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AE360" w14:textId="1B088B64" w:rsidR="005136C5" w:rsidRPr="002E03ED" w:rsidRDefault="007A2203" w:rsidP="007A2203">
      <w:pPr>
        <w:tabs>
          <w:tab w:val="left" w:pos="1920"/>
        </w:tabs>
        <w:rPr>
          <w:b/>
          <w:bCs/>
          <w:caps/>
          <w:lang w:val="en-GB" w:eastAsia="en-CA"/>
        </w:rPr>
      </w:pPr>
      <w:r>
        <w:rPr>
          <w:b/>
          <w:bCs/>
          <w:caps/>
          <w:lang w:val="en-GB" w:eastAsia="en-CA"/>
        </w:rPr>
        <w:tab/>
      </w:r>
      <w:bookmarkStart w:id="0" w:name="_GoBack"/>
      <w:bookmarkEnd w:id="0"/>
    </w:p>
    <w:p w14:paraId="74F1B0CA" w14:textId="77777777" w:rsidR="0096163C" w:rsidRPr="001B10CA" w:rsidRDefault="00903B81" w:rsidP="00E9211D">
      <w:pPr>
        <w:pStyle w:val="HeadingCentered"/>
        <w:rPr>
          <w:sz w:val="32"/>
          <w:szCs w:val="32"/>
          <w:lang w:val="en-GB" w:eastAsia="en-CA"/>
        </w:rPr>
      </w:pPr>
      <w:r w:rsidRPr="001B10CA">
        <w:rPr>
          <w:sz w:val="32"/>
          <w:szCs w:val="32"/>
          <w:lang w:val="en-GB" w:eastAsia="en-CA"/>
        </w:rPr>
        <w:t>PRODUCT INFORMATION</w:t>
      </w:r>
    </w:p>
    <w:p w14:paraId="77182A31" w14:textId="77777777" w:rsidR="00E9211D" w:rsidRPr="001B10CA" w:rsidRDefault="00E9211D" w:rsidP="00E9211D">
      <w:pPr>
        <w:rPr>
          <w:lang w:val="en-GB" w:eastAsia="en-CA"/>
        </w:rPr>
      </w:pPr>
    </w:p>
    <w:p w14:paraId="7517A0E5" w14:textId="77777777" w:rsidR="00FD048E" w:rsidRPr="001B10CA" w:rsidRDefault="00FD048E" w:rsidP="0096163C">
      <w:pPr>
        <w:pStyle w:val="Heading1"/>
        <w:rPr>
          <w:rFonts w:hint="eastAsia"/>
          <w:lang w:val="en-GB" w:eastAsia="en-CA"/>
        </w:rPr>
      </w:pPr>
      <w:bookmarkStart w:id="1" w:name="_Toc434475656"/>
      <w:r w:rsidRPr="001B10CA">
        <w:rPr>
          <w:lang w:val="en-GB" w:eastAsia="en-CA"/>
        </w:rPr>
        <w:t>name of the medicine</w:t>
      </w:r>
    </w:p>
    <w:p w14:paraId="26845E37" w14:textId="77777777" w:rsidR="00FD048E" w:rsidRPr="001B10CA" w:rsidRDefault="00E9211D" w:rsidP="00FD048E">
      <w:pPr>
        <w:rPr>
          <w:lang w:val="en-GB" w:eastAsia="en-CA"/>
        </w:rPr>
      </w:pPr>
      <w:r w:rsidRPr="001B10CA">
        <w:rPr>
          <w:b/>
          <w:lang w:val="en-GB" w:eastAsia="en-CA"/>
        </w:rPr>
        <w:t>REXULTI</w:t>
      </w:r>
      <w:r w:rsidR="00FD048E" w:rsidRPr="001B10CA">
        <w:rPr>
          <w:b/>
          <w:vertAlign w:val="superscript"/>
          <w:lang w:val="en-GB" w:eastAsia="en-CA"/>
        </w:rPr>
        <w:t>®</w:t>
      </w:r>
      <w:r w:rsidR="00FD048E" w:rsidRPr="001B10CA">
        <w:rPr>
          <w:lang w:val="en-GB" w:eastAsia="en-CA"/>
        </w:rPr>
        <w:br/>
      </w:r>
      <w:proofErr w:type="spellStart"/>
      <w:r w:rsidR="00FD048E" w:rsidRPr="001B10CA">
        <w:rPr>
          <w:lang w:val="en-GB" w:eastAsia="en-CA"/>
        </w:rPr>
        <w:t>Brexpiprazole</w:t>
      </w:r>
      <w:proofErr w:type="spellEnd"/>
    </w:p>
    <w:p w14:paraId="3F1F228C" w14:textId="77777777" w:rsidR="00FD048E" w:rsidRPr="001B10CA" w:rsidRDefault="00FD048E" w:rsidP="00FD048E">
      <w:pPr>
        <w:rPr>
          <w:lang w:val="en-GB" w:eastAsia="en-CA"/>
        </w:rPr>
      </w:pPr>
      <w:proofErr w:type="spellStart"/>
      <w:r w:rsidRPr="001B10CA">
        <w:rPr>
          <w:lang w:val="en-GB" w:eastAsia="en-CA"/>
        </w:rPr>
        <w:t>Brexpiprazole</w:t>
      </w:r>
      <w:proofErr w:type="spellEnd"/>
      <w:r w:rsidRPr="001B10CA">
        <w:rPr>
          <w:lang w:val="en-GB" w:eastAsia="en-CA"/>
        </w:rPr>
        <w:t xml:space="preserve"> is </w:t>
      </w:r>
      <w:r w:rsidRPr="001B10CA">
        <w:rPr>
          <w:lang w:val="en-GB"/>
        </w:rPr>
        <w:t>7-{4-[4-(1-</w:t>
      </w:r>
      <w:r w:rsidR="003E4203" w:rsidRPr="001B10CA">
        <w:rPr>
          <w:lang w:val="en-GB"/>
        </w:rPr>
        <w:t>benzothiophen</w:t>
      </w:r>
      <w:r w:rsidRPr="001B10CA">
        <w:rPr>
          <w:lang w:val="en-GB"/>
        </w:rPr>
        <w:t>-4-yl</w:t>
      </w:r>
      <w:proofErr w:type="gramStart"/>
      <w:r w:rsidRPr="001B10CA">
        <w:rPr>
          <w:lang w:val="en-GB"/>
        </w:rPr>
        <w:t>)piperazin</w:t>
      </w:r>
      <w:proofErr w:type="gramEnd"/>
      <w:r w:rsidRPr="001B10CA">
        <w:rPr>
          <w:lang w:val="en-GB"/>
        </w:rPr>
        <w:t>-1-yl]butyloxy}quinolin-2(1</w:t>
      </w:r>
      <w:r w:rsidRPr="001B10CA">
        <w:rPr>
          <w:i/>
          <w:lang w:val="en-GB"/>
        </w:rPr>
        <w:t>H</w:t>
      </w:r>
      <w:r w:rsidRPr="001B10CA">
        <w:rPr>
          <w:lang w:val="en-GB"/>
        </w:rPr>
        <w:t>)-one and has the following structural formula:</w:t>
      </w:r>
    </w:p>
    <w:p w14:paraId="287D220A" w14:textId="77777777" w:rsidR="00FD048E" w:rsidRPr="001B10CA" w:rsidRDefault="00A415EB" w:rsidP="00307D1B">
      <w:pPr>
        <w:jc w:val="center"/>
        <w:rPr>
          <w:lang w:val="en-GB"/>
        </w:rPr>
      </w:pPr>
      <w:r>
        <w:rPr>
          <w:noProof/>
          <w:lang w:val="en-AU" w:eastAsia="en-AU"/>
        </w:rPr>
        <w:drawing>
          <wp:inline distT="0" distB="0" distL="0" distR="0" wp14:anchorId="0F6E7C79" wp14:editId="1CA9F7C4">
            <wp:extent cx="3476625" cy="10191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6625" cy="1019175"/>
                    </a:xfrm>
                    <a:prstGeom prst="rect">
                      <a:avLst/>
                    </a:prstGeom>
                    <a:noFill/>
                    <a:ln>
                      <a:noFill/>
                    </a:ln>
                  </pic:spPr>
                </pic:pic>
              </a:graphicData>
            </a:graphic>
          </wp:inline>
        </w:drawing>
      </w:r>
    </w:p>
    <w:p w14:paraId="638F908E" w14:textId="77777777" w:rsidR="00FD048E" w:rsidRPr="001B10CA" w:rsidRDefault="00FD048E" w:rsidP="00FD048E">
      <w:pPr>
        <w:rPr>
          <w:lang w:val="en-GB"/>
        </w:rPr>
      </w:pPr>
      <w:r w:rsidRPr="001B10CA">
        <w:rPr>
          <w:lang w:val="en-GB"/>
        </w:rPr>
        <w:t>Molecular formula: C</w:t>
      </w:r>
      <w:r w:rsidRPr="001B10CA">
        <w:rPr>
          <w:vertAlign w:val="subscript"/>
          <w:lang w:val="en-GB"/>
        </w:rPr>
        <w:t>25</w:t>
      </w:r>
      <w:r w:rsidRPr="001B10CA">
        <w:rPr>
          <w:lang w:val="en-GB"/>
        </w:rPr>
        <w:t>H</w:t>
      </w:r>
      <w:r w:rsidRPr="001B10CA">
        <w:rPr>
          <w:vertAlign w:val="subscript"/>
          <w:lang w:val="en-GB"/>
        </w:rPr>
        <w:t>27</w:t>
      </w:r>
      <w:r w:rsidRPr="001B10CA">
        <w:rPr>
          <w:lang w:val="en-GB"/>
        </w:rPr>
        <w:t>N</w:t>
      </w:r>
      <w:r w:rsidRPr="001B10CA">
        <w:rPr>
          <w:vertAlign w:val="subscript"/>
          <w:lang w:val="en-GB"/>
        </w:rPr>
        <w:t>3</w:t>
      </w:r>
      <w:r w:rsidRPr="001B10CA">
        <w:rPr>
          <w:lang w:val="en-GB"/>
        </w:rPr>
        <w:t>O</w:t>
      </w:r>
      <w:r w:rsidRPr="001B10CA">
        <w:rPr>
          <w:vertAlign w:val="subscript"/>
          <w:lang w:val="en-GB"/>
        </w:rPr>
        <w:t>2</w:t>
      </w:r>
      <w:r w:rsidRPr="001B10CA">
        <w:rPr>
          <w:lang w:val="en-GB"/>
        </w:rPr>
        <w:t>S</w:t>
      </w:r>
      <w:r w:rsidRPr="001B10CA">
        <w:rPr>
          <w:lang w:val="en-GB"/>
        </w:rPr>
        <w:br/>
        <w:t>Molecular weight: 433.57</w:t>
      </w:r>
      <w:r w:rsidRPr="001B10CA">
        <w:rPr>
          <w:lang w:val="en-GB"/>
        </w:rPr>
        <w:br/>
        <w:t xml:space="preserve">CAS Registry No.: </w:t>
      </w:r>
      <w:r w:rsidR="003E4203" w:rsidRPr="001B10CA">
        <w:rPr>
          <w:lang w:val="en-GB"/>
        </w:rPr>
        <w:t>913611-97-9</w:t>
      </w:r>
      <w:r w:rsidR="00F72172" w:rsidRPr="001B10CA">
        <w:rPr>
          <w:lang w:val="en-GB"/>
        </w:rPr>
        <w:t xml:space="preserve"> </w:t>
      </w:r>
    </w:p>
    <w:p w14:paraId="15A976E6" w14:textId="77777777" w:rsidR="00655C47" w:rsidRPr="001B10CA" w:rsidRDefault="00655C47" w:rsidP="00FD048E">
      <w:pPr>
        <w:rPr>
          <w:rStyle w:val="Hyperlink"/>
          <w:lang w:val="en-GB"/>
        </w:rPr>
      </w:pPr>
    </w:p>
    <w:p w14:paraId="21430AD5" w14:textId="77777777" w:rsidR="005243E6" w:rsidRPr="001B10CA" w:rsidRDefault="005243E6" w:rsidP="0096163C">
      <w:pPr>
        <w:pStyle w:val="Heading1"/>
        <w:rPr>
          <w:rFonts w:hint="eastAsia"/>
          <w:lang w:val="en-GB" w:eastAsia="en-CA"/>
        </w:rPr>
      </w:pPr>
      <w:r w:rsidRPr="001B10CA">
        <w:rPr>
          <w:lang w:val="en-GB" w:eastAsia="en-CA"/>
        </w:rPr>
        <w:t>Description</w:t>
      </w:r>
      <w:bookmarkEnd w:id="1"/>
    </w:p>
    <w:p w14:paraId="2403467A" w14:textId="77777777" w:rsidR="0040078A" w:rsidRPr="001B10CA" w:rsidRDefault="0040078A" w:rsidP="00B66215">
      <w:pPr>
        <w:rPr>
          <w:lang w:val="en-GB"/>
        </w:rPr>
      </w:pPr>
      <w:proofErr w:type="spellStart"/>
      <w:r w:rsidRPr="001B10CA">
        <w:rPr>
          <w:lang w:val="en-GB"/>
        </w:rPr>
        <w:t>Brexpiprazole</w:t>
      </w:r>
      <w:proofErr w:type="spellEnd"/>
      <w:r w:rsidRPr="001B10CA">
        <w:rPr>
          <w:lang w:val="en-GB"/>
        </w:rPr>
        <w:t xml:space="preserve"> is </w:t>
      </w:r>
      <w:proofErr w:type="spellStart"/>
      <w:r w:rsidRPr="001B10CA">
        <w:rPr>
          <w:lang w:val="en-GB"/>
        </w:rPr>
        <w:t>nonhygroscopic</w:t>
      </w:r>
      <w:proofErr w:type="spellEnd"/>
      <w:r w:rsidRPr="001B10CA">
        <w:rPr>
          <w:lang w:val="en-GB"/>
        </w:rPr>
        <w:t>, with white to off</w:t>
      </w:r>
      <w:r w:rsidR="007F362F" w:rsidRPr="001B10CA">
        <w:rPr>
          <w:lang w:val="en-GB"/>
        </w:rPr>
        <w:t>-</w:t>
      </w:r>
      <w:r w:rsidRPr="001B10CA">
        <w:rPr>
          <w:lang w:val="en-GB"/>
        </w:rPr>
        <w:t xml:space="preserve">white crystals or crystalline powders, and a melting point of 183°C (decomposition). It is practically insoluble in water, and the solubility of the drug substance is 0.56 mg/mL at pH 2. </w:t>
      </w:r>
    </w:p>
    <w:p w14:paraId="2CB37988" w14:textId="77777777" w:rsidR="006E0C82" w:rsidRPr="001B10CA" w:rsidRDefault="00F770FF" w:rsidP="00B66215">
      <w:pPr>
        <w:rPr>
          <w:b/>
          <w:lang w:val="en-GB" w:eastAsia="en-CA"/>
        </w:rPr>
      </w:pPr>
      <w:r w:rsidRPr="001B10CA">
        <w:rPr>
          <w:lang w:val="en-GB"/>
        </w:rPr>
        <w:t>REXULTI</w:t>
      </w:r>
      <w:r w:rsidR="006E0C82" w:rsidRPr="001B10CA">
        <w:rPr>
          <w:lang w:val="en-GB"/>
        </w:rPr>
        <w:t xml:space="preserve"> is a novel atypical antipsychotic agent.  It has pharmacological activity as a serotonin-dopamine activity modulator.</w:t>
      </w:r>
      <w:r w:rsidR="00123BCD" w:rsidRPr="001B10CA">
        <w:rPr>
          <w:lang w:val="en-GB"/>
        </w:rPr>
        <w:t xml:space="preserve"> </w:t>
      </w:r>
      <w:r w:rsidRPr="001B10CA">
        <w:rPr>
          <w:lang w:val="en-GB" w:eastAsia="en-CA"/>
        </w:rPr>
        <w:t>REXULTI</w:t>
      </w:r>
      <w:r w:rsidR="006E0C82" w:rsidRPr="001B10CA">
        <w:rPr>
          <w:lang w:val="en-GB" w:eastAsia="en-CA"/>
        </w:rPr>
        <w:t xml:space="preserve"> </w:t>
      </w:r>
      <w:r w:rsidR="00013B26" w:rsidRPr="001B10CA">
        <w:rPr>
          <w:lang w:val="en-GB" w:eastAsia="en-CA"/>
        </w:rPr>
        <w:t xml:space="preserve">is available as </w:t>
      </w:r>
      <w:r w:rsidR="006E0C82" w:rsidRPr="001B10CA">
        <w:rPr>
          <w:lang w:val="en-GB" w:eastAsia="en-CA"/>
        </w:rPr>
        <w:t xml:space="preserve">0.25 mg, 0.5 mg, 1 mg, </w:t>
      </w:r>
      <w:r w:rsidR="00336300">
        <w:rPr>
          <w:lang w:val="en-GB" w:eastAsia="en-CA"/>
        </w:rPr>
        <w:br/>
      </w:r>
      <w:r w:rsidR="006E0C82" w:rsidRPr="001B10CA">
        <w:rPr>
          <w:lang w:val="en-GB" w:eastAsia="en-CA"/>
        </w:rPr>
        <w:t xml:space="preserve">2 mg, 3 mg </w:t>
      </w:r>
      <w:r w:rsidR="00013B26" w:rsidRPr="001B10CA">
        <w:rPr>
          <w:lang w:val="en-GB" w:eastAsia="en-CA"/>
        </w:rPr>
        <w:t xml:space="preserve">and </w:t>
      </w:r>
      <w:r w:rsidR="006E0C82" w:rsidRPr="001B10CA">
        <w:rPr>
          <w:lang w:val="en-GB" w:eastAsia="en-CA"/>
        </w:rPr>
        <w:t xml:space="preserve">4 mg </w:t>
      </w:r>
      <w:r w:rsidR="00013B26" w:rsidRPr="001B10CA">
        <w:rPr>
          <w:lang w:val="en-GB" w:eastAsia="en-CA"/>
        </w:rPr>
        <w:t xml:space="preserve">tablets for oral use. </w:t>
      </w:r>
    </w:p>
    <w:p w14:paraId="7C4A2D9F" w14:textId="4D4A3AB4" w:rsidR="006E0C82" w:rsidRPr="001B10CA" w:rsidRDefault="00F770FF" w:rsidP="00B66215">
      <w:pPr>
        <w:rPr>
          <w:b/>
          <w:szCs w:val="24"/>
          <w:lang w:val="en-GB"/>
        </w:rPr>
      </w:pPr>
      <w:r w:rsidRPr="001B10CA">
        <w:rPr>
          <w:lang w:val="en-GB"/>
        </w:rPr>
        <w:t>REXULTI</w:t>
      </w:r>
      <w:r w:rsidR="006E0C82" w:rsidRPr="001B10CA">
        <w:rPr>
          <w:lang w:val="en-GB"/>
        </w:rPr>
        <w:t xml:space="preserve"> tablets also contain the following inactive ingredients: </w:t>
      </w:r>
      <w:r w:rsidR="006E0C82" w:rsidRPr="001B10CA">
        <w:rPr>
          <w:szCs w:val="24"/>
          <w:lang w:val="en-GB"/>
        </w:rPr>
        <w:t xml:space="preserve">lactose monohydrate, </w:t>
      </w:r>
      <w:r w:rsidR="009E6F67">
        <w:rPr>
          <w:szCs w:val="24"/>
          <w:lang w:val="en-GB"/>
        </w:rPr>
        <w:t>maize</w:t>
      </w:r>
      <w:r w:rsidR="009E6F67" w:rsidRPr="001B10CA">
        <w:rPr>
          <w:szCs w:val="24"/>
          <w:lang w:val="en-GB"/>
        </w:rPr>
        <w:t xml:space="preserve"> </w:t>
      </w:r>
      <w:r w:rsidR="006E0C82" w:rsidRPr="001B10CA">
        <w:rPr>
          <w:szCs w:val="24"/>
          <w:lang w:val="en-GB"/>
        </w:rPr>
        <w:t xml:space="preserve">starch, microcrystalline cellulose, </w:t>
      </w:r>
      <w:proofErr w:type="spellStart"/>
      <w:r w:rsidR="006E0C82" w:rsidRPr="001B10CA">
        <w:rPr>
          <w:szCs w:val="24"/>
          <w:lang w:val="en-GB"/>
        </w:rPr>
        <w:t>hydroxypropylcellulose</w:t>
      </w:r>
      <w:proofErr w:type="spellEnd"/>
      <w:r w:rsidR="006E0C82" w:rsidRPr="001B10CA">
        <w:rPr>
          <w:szCs w:val="24"/>
          <w:lang w:val="en-GB"/>
        </w:rPr>
        <w:t xml:space="preserve">, low-substituted </w:t>
      </w:r>
      <w:proofErr w:type="spellStart"/>
      <w:r w:rsidR="006E0C82" w:rsidRPr="001B10CA">
        <w:rPr>
          <w:szCs w:val="24"/>
          <w:lang w:val="en-GB"/>
        </w:rPr>
        <w:t>hydroxypropylcellulose</w:t>
      </w:r>
      <w:proofErr w:type="spellEnd"/>
      <w:r w:rsidRPr="001B10CA">
        <w:rPr>
          <w:szCs w:val="24"/>
          <w:lang w:val="en-GB"/>
        </w:rPr>
        <w:t xml:space="preserve"> and </w:t>
      </w:r>
      <w:r w:rsidR="006E0C82" w:rsidRPr="001B10CA">
        <w:rPr>
          <w:szCs w:val="24"/>
          <w:lang w:val="en-GB"/>
        </w:rPr>
        <w:t>magnesium stearate</w:t>
      </w:r>
      <w:r w:rsidRPr="001B10CA">
        <w:rPr>
          <w:szCs w:val="24"/>
          <w:lang w:val="en-GB"/>
        </w:rPr>
        <w:t>.</w:t>
      </w:r>
      <w:r w:rsidR="00275D51" w:rsidRPr="001B10CA">
        <w:rPr>
          <w:szCs w:val="24"/>
          <w:lang w:val="en-GB"/>
        </w:rPr>
        <w:t xml:space="preserve">  The following OPADRY complete coating systems are also contained in the tablets: 0.25 mg tablets - </w:t>
      </w:r>
      <w:r w:rsidR="004C3482" w:rsidRPr="001B10CA">
        <w:rPr>
          <w:szCs w:val="24"/>
          <w:lang w:val="en-GB"/>
        </w:rPr>
        <w:t>03A465005 B</w:t>
      </w:r>
      <w:r w:rsidR="009E6F67" w:rsidRPr="001B10CA">
        <w:rPr>
          <w:szCs w:val="24"/>
          <w:lang w:val="en-GB"/>
        </w:rPr>
        <w:t>ROWN</w:t>
      </w:r>
      <w:r w:rsidR="009E6F67">
        <w:rPr>
          <w:szCs w:val="24"/>
          <w:lang w:val="en-GB"/>
        </w:rPr>
        <w:t xml:space="preserve"> (ARPING No 110573)</w:t>
      </w:r>
      <w:r w:rsidR="00275D51" w:rsidRPr="001B10CA">
        <w:rPr>
          <w:szCs w:val="24"/>
          <w:lang w:val="en-GB"/>
        </w:rPr>
        <w:t>;</w:t>
      </w:r>
      <w:r w:rsidR="004C3482" w:rsidRPr="001B10CA">
        <w:rPr>
          <w:szCs w:val="24"/>
          <w:lang w:val="en-GB"/>
        </w:rPr>
        <w:t xml:space="preserve"> </w:t>
      </w:r>
      <w:r w:rsidR="00275D51" w:rsidRPr="001B10CA">
        <w:rPr>
          <w:szCs w:val="24"/>
          <w:lang w:val="en-GB"/>
        </w:rPr>
        <w:t>0.5 mg tablets - 03A430000 O</w:t>
      </w:r>
      <w:r w:rsidR="009E6F67" w:rsidRPr="001B10CA">
        <w:rPr>
          <w:szCs w:val="24"/>
          <w:lang w:val="en-GB"/>
        </w:rPr>
        <w:t>RANGE</w:t>
      </w:r>
      <w:r w:rsidR="009E6F67">
        <w:rPr>
          <w:szCs w:val="24"/>
          <w:lang w:val="en-GB"/>
        </w:rPr>
        <w:t xml:space="preserve"> (ARPING No 110574)</w:t>
      </w:r>
      <w:r w:rsidR="00275D51" w:rsidRPr="001B10CA">
        <w:rPr>
          <w:szCs w:val="24"/>
          <w:lang w:val="en-GB"/>
        </w:rPr>
        <w:t>;</w:t>
      </w:r>
      <w:r w:rsidR="004C3482" w:rsidRPr="001B10CA">
        <w:rPr>
          <w:szCs w:val="24"/>
          <w:lang w:val="en-GB"/>
        </w:rPr>
        <w:t xml:space="preserve"> </w:t>
      </w:r>
      <w:r w:rsidR="00275D51" w:rsidRPr="001B10CA">
        <w:rPr>
          <w:szCs w:val="24"/>
          <w:lang w:val="en-GB"/>
        </w:rPr>
        <w:t xml:space="preserve">1 mg tablets - </w:t>
      </w:r>
      <w:r w:rsidR="004C3482" w:rsidRPr="001B10CA">
        <w:rPr>
          <w:szCs w:val="24"/>
          <w:lang w:val="en-GB"/>
        </w:rPr>
        <w:t>03A420002 Y</w:t>
      </w:r>
      <w:r w:rsidR="009E6F67" w:rsidRPr="001B10CA">
        <w:rPr>
          <w:szCs w:val="24"/>
          <w:lang w:val="en-GB"/>
        </w:rPr>
        <w:t>ELLOW</w:t>
      </w:r>
      <w:r w:rsidR="009E6F67">
        <w:rPr>
          <w:szCs w:val="24"/>
          <w:lang w:val="en-GB"/>
        </w:rPr>
        <w:t xml:space="preserve"> (ARPING No 110572)</w:t>
      </w:r>
      <w:r w:rsidR="00275D51" w:rsidRPr="001B10CA">
        <w:rPr>
          <w:szCs w:val="24"/>
          <w:lang w:val="en-GB"/>
        </w:rPr>
        <w:t xml:space="preserve">; 2 mg tablets - </w:t>
      </w:r>
      <w:r w:rsidR="004C3482" w:rsidRPr="001B10CA">
        <w:rPr>
          <w:szCs w:val="24"/>
          <w:lang w:val="en-GB"/>
        </w:rPr>
        <w:t>03A410000 G</w:t>
      </w:r>
      <w:r w:rsidR="003C6851" w:rsidRPr="001B10CA">
        <w:rPr>
          <w:szCs w:val="24"/>
          <w:lang w:val="en-GB"/>
        </w:rPr>
        <w:t>REEN</w:t>
      </w:r>
      <w:r w:rsidR="003C6851">
        <w:rPr>
          <w:szCs w:val="24"/>
          <w:lang w:val="en-GB"/>
        </w:rPr>
        <w:t xml:space="preserve"> (ARPING No 110570)</w:t>
      </w:r>
      <w:r w:rsidR="00275D51" w:rsidRPr="001B10CA">
        <w:rPr>
          <w:szCs w:val="24"/>
          <w:lang w:val="en-GB"/>
        </w:rPr>
        <w:t>;</w:t>
      </w:r>
      <w:r w:rsidR="004C3482" w:rsidRPr="001B10CA">
        <w:rPr>
          <w:szCs w:val="24"/>
          <w:lang w:val="en-GB"/>
        </w:rPr>
        <w:t xml:space="preserve"> </w:t>
      </w:r>
      <w:r w:rsidR="00275D51" w:rsidRPr="001B10CA">
        <w:rPr>
          <w:szCs w:val="24"/>
          <w:lang w:val="en-GB"/>
        </w:rPr>
        <w:t xml:space="preserve">3 mg tablets - </w:t>
      </w:r>
      <w:r w:rsidR="004C3482" w:rsidRPr="001B10CA">
        <w:rPr>
          <w:szCs w:val="24"/>
          <w:lang w:val="en-GB"/>
        </w:rPr>
        <w:t>03A400000 P</w:t>
      </w:r>
      <w:r w:rsidR="003C6851" w:rsidRPr="001B10CA">
        <w:rPr>
          <w:szCs w:val="24"/>
          <w:lang w:val="en-GB"/>
        </w:rPr>
        <w:t>URPLE</w:t>
      </w:r>
      <w:r w:rsidR="003C6851">
        <w:rPr>
          <w:szCs w:val="24"/>
          <w:lang w:val="en-GB"/>
        </w:rPr>
        <w:t xml:space="preserve"> (ARPING No 110575)</w:t>
      </w:r>
      <w:r w:rsidR="00275D51" w:rsidRPr="001B10CA">
        <w:rPr>
          <w:szCs w:val="24"/>
          <w:lang w:val="en-GB"/>
        </w:rPr>
        <w:t xml:space="preserve"> </w:t>
      </w:r>
      <w:r w:rsidR="004C3482" w:rsidRPr="001B10CA">
        <w:rPr>
          <w:szCs w:val="24"/>
          <w:lang w:val="en-GB"/>
        </w:rPr>
        <w:t xml:space="preserve">and </w:t>
      </w:r>
      <w:r w:rsidR="00275D51" w:rsidRPr="001B10CA">
        <w:rPr>
          <w:szCs w:val="24"/>
          <w:lang w:val="en-GB"/>
        </w:rPr>
        <w:t xml:space="preserve">4 mg tablets - </w:t>
      </w:r>
      <w:r w:rsidR="004C3482" w:rsidRPr="001B10CA">
        <w:rPr>
          <w:szCs w:val="24"/>
          <w:lang w:val="en-GB"/>
        </w:rPr>
        <w:t>03A480004 W</w:t>
      </w:r>
      <w:r w:rsidR="003C6851" w:rsidRPr="001B10CA">
        <w:rPr>
          <w:szCs w:val="24"/>
          <w:lang w:val="en-GB"/>
        </w:rPr>
        <w:t>HITE</w:t>
      </w:r>
      <w:r w:rsidR="003C6851">
        <w:rPr>
          <w:szCs w:val="24"/>
          <w:lang w:val="en-GB"/>
        </w:rPr>
        <w:t xml:space="preserve"> (ARPING No 110571)</w:t>
      </w:r>
      <w:r w:rsidR="00952733">
        <w:rPr>
          <w:szCs w:val="24"/>
          <w:lang w:val="en-GB"/>
        </w:rPr>
        <w:t>.</w:t>
      </w:r>
      <w:r w:rsidR="004C3482" w:rsidRPr="001B10CA" w:rsidDel="004C3482">
        <w:rPr>
          <w:szCs w:val="24"/>
          <w:lang w:val="en-GB"/>
        </w:rPr>
        <w:t xml:space="preserve"> </w:t>
      </w:r>
    </w:p>
    <w:p w14:paraId="44C51716" w14:textId="77777777" w:rsidR="00B9026C" w:rsidRPr="001B10CA" w:rsidRDefault="00B9026C" w:rsidP="00B9026C">
      <w:pPr>
        <w:pStyle w:val="Heading1"/>
        <w:rPr>
          <w:rFonts w:hint="eastAsia"/>
          <w:lang w:val="en-GB" w:eastAsia="en-CA"/>
        </w:rPr>
      </w:pPr>
      <w:bookmarkStart w:id="2" w:name="_Toc434475674"/>
      <w:bookmarkStart w:id="3" w:name="_Toc434475661"/>
      <w:r w:rsidRPr="001B10CA">
        <w:rPr>
          <w:lang w:val="en-GB" w:eastAsia="en-CA"/>
        </w:rPr>
        <w:lastRenderedPageBreak/>
        <w:t>Pharmacolog</w:t>
      </w:r>
      <w:bookmarkEnd w:id="2"/>
      <w:r w:rsidRPr="001B10CA">
        <w:rPr>
          <w:lang w:val="en-GB" w:eastAsia="en-CA"/>
        </w:rPr>
        <w:t>Y</w:t>
      </w:r>
    </w:p>
    <w:p w14:paraId="5813773D" w14:textId="77777777" w:rsidR="00B9026C" w:rsidRPr="001B10CA" w:rsidRDefault="00B9026C" w:rsidP="00B9026C">
      <w:pPr>
        <w:pStyle w:val="Heading2"/>
        <w:rPr>
          <w:lang w:val="en-GB" w:eastAsia="en-CA"/>
        </w:rPr>
      </w:pPr>
      <w:bookmarkStart w:id="4" w:name="_Toc434475675"/>
      <w:r w:rsidRPr="001B10CA">
        <w:rPr>
          <w:lang w:val="en-GB" w:eastAsia="en-CA"/>
        </w:rPr>
        <w:t>Pharmacodynamic</w:t>
      </w:r>
      <w:bookmarkEnd w:id="4"/>
      <w:r w:rsidRPr="001B10CA">
        <w:rPr>
          <w:lang w:val="en-GB" w:eastAsia="en-CA"/>
        </w:rPr>
        <w:t>s</w:t>
      </w:r>
    </w:p>
    <w:p w14:paraId="7DD24D9A" w14:textId="77777777" w:rsidR="00B9026C" w:rsidRPr="00AC3B68" w:rsidRDefault="00B9026C" w:rsidP="00B66215">
      <w:pPr>
        <w:rPr>
          <w:lang w:val="en-GB" w:eastAsia="en-CA"/>
        </w:rPr>
      </w:pPr>
      <w:proofErr w:type="spellStart"/>
      <w:r w:rsidRPr="00AC3B68">
        <w:rPr>
          <w:lang w:val="en-GB" w:eastAsia="en-CA"/>
        </w:rPr>
        <w:t>Brexpiprazole</w:t>
      </w:r>
      <w:proofErr w:type="spellEnd"/>
      <w:r w:rsidRPr="00AC3B68">
        <w:rPr>
          <w:lang w:val="en-GB" w:eastAsia="en-CA"/>
        </w:rPr>
        <w:t xml:space="preserve"> has high affinity (K</w:t>
      </w:r>
      <w:r w:rsidRPr="00AC3B68">
        <w:rPr>
          <w:vertAlign w:val="subscript"/>
          <w:lang w:val="en-GB" w:eastAsia="en-CA"/>
        </w:rPr>
        <w:t>i</w:t>
      </w:r>
      <w:r w:rsidRPr="0014715D">
        <w:rPr>
          <w:lang w:val="en-GB" w:eastAsia="en-CA"/>
        </w:rPr>
        <w:t xml:space="preserve">&lt;5 </w:t>
      </w:r>
      <w:proofErr w:type="spellStart"/>
      <w:r w:rsidRPr="0014715D">
        <w:rPr>
          <w:lang w:val="en-GB" w:eastAsia="en-CA"/>
        </w:rPr>
        <w:t>nM</w:t>
      </w:r>
      <w:proofErr w:type="spellEnd"/>
      <w:r w:rsidRPr="0014715D">
        <w:rPr>
          <w:lang w:val="en-GB" w:eastAsia="en-CA"/>
        </w:rPr>
        <w:t>) for multiple monoaminergic receptors</w:t>
      </w:r>
      <w:r w:rsidR="00013B26" w:rsidRPr="002F771C">
        <w:rPr>
          <w:lang w:val="en-GB" w:eastAsia="en-CA"/>
        </w:rPr>
        <w:t>,</w:t>
      </w:r>
      <w:r w:rsidRPr="002F771C">
        <w:rPr>
          <w:lang w:val="en-GB" w:eastAsia="en-CA"/>
        </w:rPr>
        <w:t xml:space="preserve"> including serotonin 5</w:t>
      </w:r>
      <w:r w:rsidRPr="002F771C">
        <w:rPr>
          <w:lang w:val="en-GB" w:eastAsia="en-CA"/>
        </w:rPr>
        <w:noBreakHyphen/>
        <w:t>HT</w:t>
      </w:r>
      <w:r w:rsidRPr="002F771C">
        <w:rPr>
          <w:vertAlign w:val="subscript"/>
          <w:lang w:val="en-GB" w:eastAsia="en-CA"/>
        </w:rPr>
        <w:t>1A</w:t>
      </w:r>
      <w:r w:rsidRPr="002F771C">
        <w:rPr>
          <w:lang w:val="en-GB" w:eastAsia="en-CA"/>
        </w:rPr>
        <w:t>, 5-HT</w:t>
      </w:r>
      <w:r w:rsidRPr="002F771C">
        <w:rPr>
          <w:vertAlign w:val="subscript"/>
          <w:lang w:val="en-GB" w:eastAsia="en-CA"/>
        </w:rPr>
        <w:t>2A</w:t>
      </w:r>
      <w:r w:rsidRPr="002F771C">
        <w:rPr>
          <w:lang w:val="en-GB" w:eastAsia="en-CA"/>
        </w:rPr>
        <w:t>, 5-HT</w:t>
      </w:r>
      <w:r w:rsidRPr="002F771C">
        <w:rPr>
          <w:vertAlign w:val="subscript"/>
          <w:lang w:val="en-GB" w:eastAsia="en-CA"/>
        </w:rPr>
        <w:t>2B</w:t>
      </w:r>
      <w:r w:rsidR="00013B26" w:rsidRPr="00AC3B68">
        <w:rPr>
          <w:lang w:val="en-GB" w:eastAsia="en-CA"/>
        </w:rPr>
        <w:t xml:space="preserve"> and</w:t>
      </w:r>
      <w:r w:rsidRPr="00AC3B68">
        <w:rPr>
          <w:lang w:val="en-GB" w:eastAsia="en-CA"/>
        </w:rPr>
        <w:t xml:space="preserve"> 5-HT</w:t>
      </w:r>
      <w:r w:rsidRPr="00AC3B68">
        <w:rPr>
          <w:vertAlign w:val="subscript"/>
          <w:lang w:val="en-GB" w:eastAsia="en-CA"/>
        </w:rPr>
        <w:t>7</w:t>
      </w:r>
      <w:r w:rsidRPr="00AC3B68">
        <w:rPr>
          <w:lang w:val="en-GB" w:eastAsia="en-CA"/>
        </w:rPr>
        <w:t>, dopamine D</w:t>
      </w:r>
      <w:r w:rsidRPr="00AC3B68">
        <w:rPr>
          <w:vertAlign w:val="subscript"/>
          <w:lang w:val="en-GB" w:eastAsia="en-CA"/>
        </w:rPr>
        <w:t>2</w:t>
      </w:r>
      <w:r w:rsidR="00013B26" w:rsidRPr="00AC3B68">
        <w:rPr>
          <w:lang w:val="en-GB" w:eastAsia="en-CA"/>
        </w:rPr>
        <w:t xml:space="preserve"> and </w:t>
      </w:r>
      <w:r w:rsidRPr="00AC3B68">
        <w:rPr>
          <w:lang w:val="en-GB" w:eastAsia="en-CA"/>
        </w:rPr>
        <w:t>D</w:t>
      </w:r>
      <w:r w:rsidRPr="00AC3B68">
        <w:rPr>
          <w:vertAlign w:val="subscript"/>
          <w:lang w:val="en-GB" w:eastAsia="en-CA"/>
        </w:rPr>
        <w:t>3</w:t>
      </w:r>
      <w:r w:rsidRPr="00AC3B68">
        <w:rPr>
          <w:lang w:val="en-GB" w:eastAsia="en-CA"/>
        </w:rPr>
        <w:t>, and noradrenergic α</w:t>
      </w:r>
      <w:r w:rsidRPr="00AC3B68">
        <w:rPr>
          <w:vertAlign w:val="subscript"/>
          <w:lang w:val="en-GB" w:eastAsia="en-CA"/>
        </w:rPr>
        <w:t>1A</w:t>
      </w:r>
      <w:r w:rsidRPr="00AC3B68">
        <w:rPr>
          <w:lang w:val="en-GB" w:eastAsia="en-CA"/>
        </w:rPr>
        <w:t>, α</w:t>
      </w:r>
      <w:r w:rsidRPr="00AC3B68">
        <w:rPr>
          <w:vertAlign w:val="subscript"/>
          <w:lang w:val="en-GB" w:eastAsia="en-CA"/>
        </w:rPr>
        <w:t>1B</w:t>
      </w:r>
      <w:r w:rsidRPr="00AC3B68">
        <w:rPr>
          <w:lang w:val="en-GB" w:eastAsia="en-CA"/>
        </w:rPr>
        <w:t>, α</w:t>
      </w:r>
      <w:r w:rsidRPr="00AC3B68">
        <w:rPr>
          <w:vertAlign w:val="subscript"/>
          <w:lang w:val="en-GB" w:eastAsia="en-CA"/>
        </w:rPr>
        <w:t>1D</w:t>
      </w:r>
      <w:r w:rsidRPr="00AC3B68">
        <w:rPr>
          <w:lang w:val="en-GB" w:eastAsia="en-CA"/>
        </w:rPr>
        <w:t>, and α</w:t>
      </w:r>
      <w:r w:rsidRPr="00AC3B68">
        <w:rPr>
          <w:vertAlign w:val="subscript"/>
          <w:lang w:val="en-GB" w:eastAsia="en-CA"/>
        </w:rPr>
        <w:t>2C</w:t>
      </w:r>
      <w:r w:rsidRPr="00AC3B68">
        <w:rPr>
          <w:lang w:val="en-GB" w:eastAsia="en-CA"/>
        </w:rPr>
        <w:t xml:space="preserve"> receptors.</w:t>
      </w:r>
      <w:r w:rsidR="00CA22B5" w:rsidRPr="00AC3B68" w:rsidDel="00CA22B5">
        <w:rPr>
          <w:rStyle w:val="EndnoteReference"/>
          <w:color w:val="4F81BD" w:themeColor="accent1"/>
          <w:lang w:val="en-GB" w:eastAsia="en-CA"/>
        </w:rPr>
        <w:t xml:space="preserve">  </w:t>
      </w:r>
      <w:r w:rsidR="005129A1" w:rsidRPr="00AC3B68">
        <w:rPr>
          <w:lang w:val="en-GB" w:eastAsia="en-CA"/>
        </w:rPr>
        <w:t xml:space="preserve"> </w:t>
      </w:r>
      <w:proofErr w:type="spellStart"/>
      <w:r w:rsidRPr="00AC3B68">
        <w:rPr>
          <w:lang w:val="en-GB" w:eastAsia="en-CA"/>
        </w:rPr>
        <w:t>Brexpiprazole</w:t>
      </w:r>
      <w:proofErr w:type="spellEnd"/>
      <w:r w:rsidRPr="00AC3B68">
        <w:rPr>
          <w:lang w:val="en-GB" w:eastAsia="en-CA"/>
        </w:rPr>
        <w:t xml:space="preserve"> acts as a partial agonist at 5-HT</w:t>
      </w:r>
      <w:r w:rsidRPr="00AC3B68">
        <w:rPr>
          <w:vertAlign w:val="subscript"/>
          <w:lang w:val="en-GB" w:eastAsia="en-CA"/>
        </w:rPr>
        <w:t>1A</w:t>
      </w:r>
      <w:r w:rsidRPr="00AC3B68">
        <w:rPr>
          <w:lang w:val="en-GB" w:eastAsia="en-CA"/>
        </w:rPr>
        <w:t>, D</w:t>
      </w:r>
      <w:r w:rsidRPr="00AC3B68">
        <w:rPr>
          <w:vertAlign w:val="subscript"/>
          <w:lang w:val="en-GB" w:eastAsia="en-CA"/>
        </w:rPr>
        <w:t>2</w:t>
      </w:r>
      <w:r w:rsidRPr="00AC3B68">
        <w:rPr>
          <w:lang w:val="en-GB" w:eastAsia="en-CA"/>
        </w:rPr>
        <w:t>, and D</w:t>
      </w:r>
      <w:r w:rsidRPr="00AC3B68">
        <w:rPr>
          <w:vertAlign w:val="subscript"/>
          <w:lang w:val="en-GB" w:eastAsia="en-CA"/>
        </w:rPr>
        <w:t>3</w:t>
      </w:r>
      <w:r w:rsidRPr="00AC3B68">
        <w:rPr>
          <w:lang w:val="en-GB" w:eastAsia="en-CA"/>
        </w:rPr>
        <w:t xml:space="preserve"> receptors and as an antagonist at 5-HT</w:t>
      </w:r>
      <w:r w:rsidRPr="00AC3B68">
        <w:rPr>
          <w:vertAlign w:val="subscript"/>
          <w:lang w:val="en-GB" w:eastAsia="en-CA"/>
        </w:rPr>
        <w:t>2A</w:t>
      </w:r>
      <w:r w:rsidRPr="00AC3B68">
        <w:rPr>
          <w:lang w:val="en-GB" w:eastAsia="en-CA"/>
        </w:rPr>
        <w:t>, 5-HT</w:t>
      </w:r>
      <w:r w:rsidRPr="00AC3B68">
        <w:rPr>
          <w:vertAlign w:val="subscript"/>
          <w:lang w:val="en-GB" w:eastAsia="en-CA"/>
        </w:rPr>
        <w:t>2B</w:t>
      </w:r>
      <w:r w:rsidRPr="00AC3B68">
        <w:rPr>
          <w:lang w:val="en-GB" w:eastAsia="en-CA"/>
        </w:rPr>
        <w:t>, 5-HT</w:t>
      </w:r>
      <w:r w:rsidRPr="00AC3B68">
        <w:rPr>
          <w:vertAlign w:val="subscript"/>
          <w:lang w:val="en-GB" w:eastAsia="en-CA"/>
        </w:rPr>
        <w:t>7</w:t>
      </w:r>
      <w:r w:rsidRPr="00AC3B68">
        <w:rPr>
          <w:lang w:val="en-GB" w:eastAsia="en-CA"/>
        </w:rPr>
        <w:t>, α</w:t>
      </w:r>
      <w:r w:rsidRPr="00AC3B68">
        <w:rPr>
          <w:vertAlign w:val="subscript"/>
          <w:lang w:val="en-GB" w:eastAsia="en-CA"/>
        </w:rPr>
        <w:t>1A</w:t>
      </w:r>
      <w:r w:rsidRPr="00AC3B68">
        <w:rPr>
          <w:lang w:val="en-GB" w:eastAsia="en-CA"/>
        </w:rPr>
        <w:t>, α</w:t>
      </w:r>
      <w:r w:rsidRPr="00AC3B68">
        <w:rPr>
          <w:vertAlign w:val="subscript"/>
          <w:lang w:val="en-GB" w:eastAsia="en-CA"/>
        </w:rPr>
        <w:t>1B</w:t>
      </w:r>
      <w:r w:rsidRPr="00AC3B68">
        <w:rPr>
          <w:lang w:val="en-GB" w:eastAsia="en-CA"/>
        </w:rPr>
        <w:t>, α</w:t>
      </w:r>
      <w:r w:rsidRPr="00AC3B68">
        <w:rPr>
          <w:vertAlign w:val="subscript"/>
          <w:lang w:val="en-GB" w:eastAsia="en-CA"/>
        </w:rPr>
        <w:t>1D</w:t>
      </w:r>
      <w:r w:rsidRPr="00AC3B68">
        <w:rPr>
          <w:lang w:val="en-GB" w:eastAsia="en-CA"/>
        </w:rPr>
        <w:t>, and α</w:t>
      </w:r>
      <w:r w:rsidRPr="00AC3B68">
        <w:rPr>
          <w:vertAlign w:val="subscript"/>
          <w:lang w:val="en-GB" w:eastAsia="en-CA"/>
        </w:rPr>
        <w:t>2C</w:t>
      </w:r>
      <w:r w:rsidRPr="00AC3B68">
        <w:rPr>
          <w:lang w:val="en-GB" w:eastAsia="en-CA"/>
        </w:rPr>
        <w:t xml:space="preserve"> receptors.</w:t>
      </w:r>
      <w:r w:rsidR="00123BCD" w:rsidRPr="00AC3B68">
        <w:rPr>
          <w:lang w:val="en-GB" w:eastAsia="en-CA"/>
        </w:rPr>
        <w:t xml:space="preserve"> </w:t>
      </w:r>
      <w:r w:rsidRPr="00AC3B68">
        <w:rPr>
          <w:color w:val="4F81BD" w:themeColor="accent1"/>
          <w:vertAlign w:val="superscript"/>
          <w:lang w:val="en-GB" w:eastAsia="en-CA"/>
        </w:rPr>
        <w:t xml:space="preserve"> </w:t>
      </w:r>
      <w:r w:rsidR="005129A1" w:rsidRPr="00AC3B68">
        <w:rPr>
          <w:color w:val="4F81BD" w:themeColor="accent1"/>
          <w:vertAlign w:val="superscript"/>
          <w:lang w:val="en-GB" w:eastAsia="en-CA"/>
        </w:rPr>
        <w:t xml:space="preserve">  </w:t>
      </w:r>
      <w:proofErr w:type="spellStart"/>
      <w:r w:rsidRPr="00AC3B68">
        <w:rPr>
          <w:lang w:val="en-GB" w:eastAsia="en-CA"/>
        </w:rPr>
        <w:t>Brexpiprazole</w:t>
      </w:r>
      <w:proofErr w:type="spellEnd"/>
      <w:r w:rsidRPr="00AC3B68">
        <w:rPr>
          <w:lang w:val="en-GB" w:eastAsia="en-CA"/>
        </w:rPr>
        <w:t xml:space="preserve"> exhibits moderate affinity for histamine H</w:t>
      </w:r>
      <w:r w:rsidRPr="00AC3B68">
        <w:rPr>
          <w:vertAlign w:val="subscript"/>
          <w:lang w:val="en-GB" w:eastAsia="en-CA"/>
        </w:rPr>
        <w:t>1</w:t>
      </w:r>
      <w:r w:rsidRPr="00AC3B68">
        <w:rPr>
          <w:lang w:val="en-GB" w:eastAsia="en-CA"/>
        </w:rPr>
        <w:t xml:space="preserve"> receptor</w:t>
      </w:r>
      <w:r w:rsidR="004A4BA0" w:rsidRPr="00AC3B68">
        <w:rPr>
          <w:lang w:val="en-GB" w:eastAsia="en-CA"/>
        </w:rPr>
        <w:t>s</w:t>
      </w:r>
      <w:r w:rsidRPr="00AC3B68">
        <w:rPr>
          <w:lang w:val="en-GB" w:eastAsia="en-CA"/>
        </w:rPr>
        <w:t xml:space="preserve"> (19 </w:t>
      </w:r>
      <w:proofErr w:type="spellStart"/>
      <w:r w:rsidRPr="00AC3B68">
        <w:rPr>
          <w:lang w:val="en-GB" w:eastAsia="en-CA"/>
        </w:rPr>
        <w:t>nM</w:t>
      </w:r>
      <w:proofErr w:type="spellEnd"/>
      <w:r w:rsidRPr="00AC3B68">
        <w:rPr>
          <w:lang w:val="en-GB" w:eastAsia="en-CA"/>
        </w:rPr>
        <w:t>) and very weak affinity for muscarinic M</w:t>
      </w:r>
      <w:r w:rsidRPr="00AC3B68">
        <w:rPr>
          <w:vertAlign w:val="subscript"/>
          <w:lang w:val="en-GB" w:eastAsia="en-CA"/>
        </w:rPr>
        <w:t>1</w:t>
      </w:r>
      <w:r w:rsidRPr="00AC3B68">
        <w:rPr>
          <w:lang w:val="en-GB" w:eastAsia="en-CA"/>
        </w:rPr>
        <w:t xml:space="preserve"> receptor</w:t>
      </w:r>
      <w:r w:rsidR="00013B26" w:rsidRPr="00AC3B68">
        <w:rPr>
          <w:lang w:val="en-GB" w:eastAsia="en-CA"/>
        </w:rPr>
        <w:t>s</w:t>
      </w:r>
      <w:r w:rsidRPr="00AC3B68">
        <w:rPr>
          <w:lang w:val="en-GB" w:eastAsia="en-CA"/>
        </w:rPr>
        <w:t xml:space="preserve"> (67% inhibition at 10 µM).</w:t>
      </w:r>
      <w:bookmarkStart w:id="5" w:name="_Ref431906358"/>
      <w:r w:rsidR="00D234AF" w:rsidRPr="00AC3B68">
        <w:rPr>
          <w:lang w:val="en-GB" w:eastAsia="en-CA"/>
        </w:rPr>
        <w:t xml:space="preserve"> </w:t>
      </w:r>
      <w:bookmarkEnd w:id="5"/>
      <w:r w:rsidRPr="00AC3B68">
        <w:rPr>
          <w:lang w:val="en-GB" w:eastAsia="en-CA"/>
        </w:rPr>
        <w:t xml:space="preserve">Dose-response occupancy and brain/plasma exposure relationship were determined </w:t>
      </w:r>
      <w:r w:rsidRPr="00AC3B68">
        <w:rPr>
          <w:i/>
          <w:lang w:val="en-GB" w:eastAsia="en-CA"/>
        </w:rPr>
        <w:t>in vivo</w:t>
      </w:r>
      <w:r w:rsidRPr="00AC3B68">
        <w:rPr>
          <w:lang w:val="en-GB" w:eastAsia="en-CA"/>
        </w:rPr>
        <w:t xml:space="preserve"> or </w:t>
      </w:r>
      <w:r w:rsidRPr="00AC3B68">
        <w:rPr>
          <w:i/>
          <w:lang w:val="en-GB" w:eastAsia="en-CA"/>
        </w:rPr>
        <w:t>ex vivo</w:t>
      </w:r>
      <w:r w:rsidRPr="00AC3B68">
        <w:rPr>
          <w:lang w:val="en-GB" w:eastAsia="en-CA"/>
        </w:rPr>
        <w:t xml:space="preserve"> for D</w:t>
      </w:r>
      <w:r w:rsidRPr="00AC3B68">
        <w:rPr>
          <w:vertAlign w:val="subscript"/>
          <w:lang w:val="en-GB" w:eastAsia="en-CA"/>
        </w:rPr>
        <w:t>2</w:t>
      </w:r>
      <w:r w:rsidRPr="00AC3B68">
        <w:rPr>
          <w:lang w:val="en-GB" w:eastAsia="en-CA"/>
        </w:rPr>
        <w:t>/D</w:t>
      </w:r>
      <w:r w:rsidRPr="00AC3B68">
        <w:rPr>
          <w:vertAlign w:val="subscript"/>
          <w:lang w:val="en-GB" w:eastAsia="en-CA"/>
        </w:rPr>
        <w:t>3</w:t>
      </w:r>
      <w:r w:rsidRPr="00AC3B68">
        <w:rPr>
          <w:lang w:val="en-GB" w:eastAsia="en-CA"/>
        </w:rPr>
        <w:t>, 5-HT</w:t>
      </w:r>
      <w:r w:rsidRPr="00AC3B68">
        <w:rPr>
          <w:vertAlign w:val="subscript"/>
          <w:lang w:val="en-GB" w:eastAsia="en-CA"/>
        </w:rPr>
        <w:t>2A</w:t>
      </w:r>
      <w:r w:rsidRPr="00AC3B68">
        <w:rPr>
          <w:lang w:val="en-GB" w:eastAsia="en-CA"/>
        </w:rPr>
        <w:t>, 5-HT</w:t>
      </w:r>
      <w:r w:rsidRPr="00AC3B68">
        <w:rPr>
          <w:vertAlign w:val="subscript"/>
          <w:lang w:val="en-GB" w:eastAsia="en-CA"/>
        </w:rPr>
        <w:t>1A</w:t>
      </w:r>
      <w:r w:rsidRPr="00AC3B68">
        <w:rPr>
          <w:lang w:val="en-GB" w:eastAsia="en-CA"/>
        </w:rPr>
        <w:t>, 5-HT</w:t>
      </w:r>
      <w:r w:rsidRPr="00AC3B68">
        <w:rPr>
          <w:vertAlign w:val="subscript"/>
          <w:lang w:val="en-GB" w:eastAsia="en-CA"/>
        </w:rPr>
        <w:t>6</w:t>
      </w:r>
      <w:r w:rsidRPr="00AC3B68">
        <w:rPr>
          <w:lang w:val="en-GB" w:eastAsia="en-CA"/>
        </w:rPr>
        <w:t>, and 5-HT</w:t>
      </w:r>
      <w:r w:rsidRPr="00AC3B68">
        <w:rPr>
          <w:vertAlign w:val="subscript"/>
          <w:lang w:val="en-GB" w:eastAsia="en-CA"/>
        </w:rPr>
        <w:t>7</w:t>
      </w:r>
      <w:r w:rsidRPr="00AC3B68">
        <w:rPr>
          <w:lang w:val="en-GB" w:eastAsia="en-CA"/>
        </w:rPr>
        <w:t xml:space="preserve"> receptors as well as for the 5-HT transporter in preclinical studies.</w:t>
      </w:r>
      <w:r w:rsidRPr="00AC3B68">
        <w:rPr>
          <w:color w:val="4F81BD" w:themeColor="accent1"/>
          <w:lang w:val="en-GB" w:eastAsia="en-CA"/>
        </w:rPr>
        <w:t xml:space="preserve"> </w:t>
      </w:r>
      <w:r w:rsidR="005129A1" w:rsidRPr="00AC3B68">
        <w:rPr>
          <w:color w:val="4F81BD" w:themeColor="accent1"/>
          <w:lang w:val="en-GB" w:eastAsia="en-CA"/>
        </w:rPr>
        <w:t xml:space="preserve"> </w:t>
      </w:r>
      <w:r w:rsidRPr="00AC3B68">
        <w:rPr>
          <w:lang w:val="en-GB" w:eastAsia="en-CA"/>
        </w:rPr>
        <w:t xml:space="preserve">These results are consistent with the relative </w:t>
      </w:r>
      <w:r w:rsidRPr="00AC3B68">
        <w:rPr>
          <w:i/>
          <w:lang w:val="en-GB" w:eastAsia="en-CA"/>
        </w:rPr>
        <w:t>in vitro</w:t>
      </w:r>
      <w:r w:rsidRPr="00AC3B68">
        <w:rPr>
          <w:lang w:val="en-GB" w:eastAsia="en-CA"/>
        </w:rPr>
        <w:t xml:space="preserve"> binding affinities and indicate that </w:t>
      </w:r>
      <w:proofErr w:type="spellStart"/>
      <w:r w:rsidRPr="00AC3B68">
        <w:rPr>
          <w:lang w:val="en-GB" w:eastAsia="en-CA"/>
        </w:rPr>
        <w:t>brexpiprazole</w:t>
      </w:r>
      <w:proofErr w:type="spellEnd"/>
      <w:r w:rsidRPr="00AC3B68">
        <w:rPr>
          <w:lang w:val="en-GB" w:eastAsia="en-CA"/>
        </w:rPr>
        <w:t xml:space="preserve"> has potent activity at several targets in the central nervous system (CNS) at relevant plasma exposures.</w:t>
      </w:r>
      <w:r w:rsidR="00D234AF" w:rsidRPr="00AC3B68">
        <w:rPr>
          <w:lang w:val="en-GB" w:eastAsia="en-CA"/>
        </w:rPr>
        <w:t xml:space="preserve"> </w:t>
      </w:r>
      <w:r w:rsidRPr="00AC3B68">
        <w:rPr>
          <w:color w:val="4F81BD" w:themeColor="accent1"/>
          <w:vertAlign w:val="superscript"/>
          <w:lang w:val="en-GB" w:eastAsia="en-CA"/>
        </w:rPr>
        <w:t xml:space="preserve"> </w:t>
      </w:r>
    </w:p>
    <w:p w14:paraId="07F8031C" w14:textId="2ABFE52E" w:rsidR="00B9026C" w:rsidRPr="00E44C7E" w:rsidRDefault="00B9026C" w:rsidP="00B66215">
      <w:pPr>
        <w:rPr>
          <w:lang w:val="en-GB" w:eastAsia="en-CA"/>
        </w:rPr>
      </w:pPr>
      <w:r w:rsidRPr="00AC3B68">
        <w:rPr>
          <w:lang w:val="en-GB" w:eastAsia="en-CA"/>
        </w:rPr>
        <w:t>Despite low intrinsic activity at D</w:t>
      </w:r>
      <w:r w:rsidRPr="00AC3B68">
        <w:rPr>
          <w:vertAlign w:val="subscript"/>
          <w:lang w:val="en-GB" w:eastAsia="en-CA"/>
        </w:rPr>
        <w:t>2</w:t>
      </w:r>
      <w:r w:rsidRPr="00AC3B68">
        <w:rPr>
          <w:lang w:val="en-GB" w:eastAsia="en-CA"/>
        </w:rPr>
        <w:t xml:space="preserve"> receptor</w:t>
      </w:r>
      <w:r w:rsidR="004A4BA0" w:rsidRPr="00AC3B68">
        <w:rPr>
          <w:lang w:val="en-GB" w:eastAsia="en-CA"/>
        </w:rPr>
        <w:t>s</w:t>
      </w:r>
      <w:r w:rsidRPr="00AC3B68">
        <w:rPr>
          <w:lang w:val="en-GB" w:eastAsia="en-CA"/>
        </w:rPr>
        <w:t xml:space="preserve"> and potent antipsychotic effect, </w:t>
      </w:r>
      <w:proofErr w:type="spellStart"/>
      <w:r w:rsidRPr="00AC3B68">
        <w:rPr>
          <w:lang w:val="en-GB" w:eastAsia="en-CA"/>
        </w:rPr>
        <w:t>brexpiprazole</w:t>
      </w:r>
      <w:proofErr w:type="spellEnd"/>
      <w:r w:rsidRPr="00AC3B68">
        <w:rPr>
          <w:lang w:val="en-GB" w:eastAsia="en-CA"/>
        </w:rPr>
        <w:t xml:space="preserve"> showed low liability for catalepsy (animal model for extrapyramidal side effect</w:t>
      </w:r>
      <w:r w:rsidR="004A4BA0" w:rsidRPr="00AC3B68">
        <w:rPr>
          <w:lang w:val="en-GB" w:eastAsia="en-CA"/>
        </w:rPr>
        <w:t>s</w:t>
      </w:r>
      <w:r w:rsidRPr="00AC3B68">
        <w:rPr>
          <w:lang w:val="en-GB" w:eastAsia="en-CA"/>
        </w:rPr>
        <w:t xml:space="preserve">) and for inducing tardive dyskinesia (indicative of </w:t>
      </w:r>
      <w:r w:rsidR="003C4DB4" w:rsidRPr="00AC3B68">
        <w:rPr>
          <w:lang w:val="en-GB" w:eastAsia="en-CA"/>
        </w:rPr>
        <w:t xml:space="preserve">increased sensitivity of the </w:t>
      </w:r>
      <w:r w:rsidRPr="00AC3B68">
        <w:rPr>
          <w:lang w:val="en-GB" w:eastAsia="en-CA"/>
        </w:rPr>
        <w:t>post-synaptic D</w:t>
      </w:r>
      <w:r w:rsidRPr="00AC3B68">
        <w:rPr>
          <w:vertAlign w:val="subscript"/>
          <w:lang w:val="en-GB" w:eastAsia="en-CA"/>
        </w:rPr>
        <w:t>2</w:t>
      </w:r>
      <w:r w:rsidRPr="00AC3B68">
        <w:rPr>
          <w:lang w:val="en-GB" w:eastAsia="en-CA"/>
        </w:rPr>
        <w:t xml:space="preserve"> receptors). </w:t>
      </w:r>
      <w:r w:rsidR="005129A1" w:rsidRPr="00AC3B68">
        <w:rPr>
          <w:lang w:val="en-GB" w:eastAsia="en-CA"/>
        </w:rPr>
        <w:t xml:space="preserve"> </w:t>
      </w:r>
      <w:r w:rsidRPr="00AC3B68">
        <w:rPr>
          <w:lang w:val="en-GB" w:eastAsia="en-CA"/>
        </w:rPr>
        <w:t xml:space="preserve">The potencies of these effects were similar </w:t>
      </w:r>
      <w:r w:rsidR="004A4BA0" w:rsidRPr="00AC3B68">
        <w:rPr>
          <w:lang w:val="en-GB" w:eastAsia="en-CA"/>
        </w:rPr>
        <w:t xml:space="preserve">to </w:t>
      </w:r>
      <w:r w:rsidRPr="00AC3B68">
        <w:rPr>
          <w:lang w:val="en-GB" w:eastAsia="en-CA"/>
        </w:rPr>
        <w:t xml:space="preserve">or lower </w:t>
      </w:r>
      <w:r w:rsidR="004A4BA0" w:rsidRPr="00AC3B68">
        <w:rPr>
          <w:lang w:val="en-GB" w:eastAsia="en-CA"/>
        </w:rPr>
        <w:t xml:space="preserve">than those of </w:t>
      </w:r>
      <w:r w:rsidRPr="00AC3B68">
        <w:rPr>
          <w:lang w:val="en-GB" w:eastAsia="en-CA"/>
        </w:rPr>
        <w:t xml:space="preserve">other </w:t>
      </w:r>
      <w:r w:rsidRPr="00E44C7E">
        <w:rPr>
          <w:lang w:val="en-GB" w:eastAsia="en-CA"/>
        </w:rPr>
        <w:t xml:space="preserve">antipsychotic agents. </w:t>
      </w:r>
      <w:r w:rsidR="005129A1" w:rsidRPr="00E44C7E">
        <w:rPr>
          <w:lang w:val="en-GB" w:eastAsia="en-CA"/>
        </w:rPr>
        <w:t xml:space="preserve"> </w:t>
      </w:r>
      <w:proofErr w:type="spellStart"/>
      <w:r w:rsidRPr="00E44C7E">
        <w:rPr>
          <w:lang w:val="en-GB" w:eastAsia="en-CA"/>
        </w:rPr>
        <w:t>Brexpiprazole</w:t>
      </w:r>
      <w:proofErr w:type="spellEnd"/>
      <w:r w:rsidRPr="00E44C7E">
        <w:rPr>
          <w:lang w:val="en-GB" w:eastAsia="en-CA"/>
        </w:rPr>
        <w:t xml:space="preserve"> </w:t>
      </w:r>
      <w:proofErr w:type="gramStart"/>
      <w:r w:rsidRPr="00E44C7E">
        <w:rPr>
          <w:lang w:val="en-GB" w:eastAsia="en-CA"/>
        </w:rPr>
        <w:t xml:space="preserve">showed </w:t>
      </w:r>
      <w:r w:rsidR="00236A75" w:rsidRPr="00E44C7E">
        <w:rPr>
          <w:lang w:val="en-GB" w:eastAsia="en-CA"/>
        </w:rPr>
        <w:t xml:space="preserve"> a</w:t>
      </w:r>
      <w:proofErr w:type="gramEnd"/>
      <w:r w:rsidR="00236A75" w:rsidRPr="00E44C7E">
        <w:rPr>
          <w:lang w:val="en-GB" w:eastAsia="en-CA"/>
        </w:rPr>
        <w:t xml:space="preserve"> </w:t>
      </w:r>
      <w:r w:rsidRPr="00E44C7E">
        <w:rPr>
          <w:lang w:val="en-GB" w:eastAsia="en-CA"/>
        </w:rPr>
        <w:t xml:space="preserve">relatively low binding affinity </w:t>
      </w:r>
      <w:r w:rsidR="004A4BA0" w:rsidRPr="00E44C7E">
        <w:rPr>
          <w:lang w:val="en-GB" w:eastAsia="en-CA"/>
        </w:rPr>
        <w:t xml:space="preserve">for </w:t>
      </w:r>
      <w:r w:rsidRPr="00E44C7E">
        <w:rPr>
          <w:lang w:val="en-GB" w:eastAsia="en-CA"/>
        </w:rPr>
        <w:t>H</w:t>
      </w:r>
      <w:r w:rsidRPr="00E44C7E">
        <w:rPr>
          <w:vertAlign w:val="subscript"/>
          <w:lang w:val="en-GB" w:eastAsia="en-CA"/>
        </w:rPr>
        <w:t>1</w:t>
      </w:r>
      <w:r w:rsidRPr="00E44C7E">
        <w:rPr>
          <w:lang w:val="en-GB" w:eastAsia="en-CA"/>
        </w:rPr>
        <w:t xml:space="preserve"> receptor</w:t>
      </w:r>
      <w:r w:rsidR="004A4BA0" w:rsidRPr="00E44C7E">
        <w:rPr>
          <w:lang w:val="en-GB" w:eastAsia="en-CA"/>
        </w:rPr>
        <w:t>s</w:t>
      </w:r>
      <w:r w:rsidRPr="00E44C7E">
        <w:rPr>
          <w:lang w:val="en-GB" w:eastAsia="en-CA"/>
        </w:rPr>
        <w:t xml:space="preserve"> compared </w:t>
      </w:r>
      <w:r w:rsidR="00236A75" w:rsidRPr="00E44C7E">
        <w:rPr>
          <w:lang w:val="en-GB" w:eastAsia="en-CA"/>
        </w:rPr>
        <w:t>with</w:t>
      </w:r>
      <w:r w:rsidRPr="00E44C7E">
        <w:rPr>
          <w:lang w:val="en-GB" w:eastAsia="en-CA"/>
        </w:rPr>
        <w:t xml:space="preserve"> that for D</w:t>
      </w:r>
      <w:r w:rsidRPr="00E44C7E">
        <w:rPr>
          <w:vertAlign w:val="subscript"/>
          <w:lang w:val="en-GB" w:eastAsia="en-CA"/>
        </w:rPr>
        <w:t>2</w:t>
      </w:r>
      <w:r w:rsidRPr="00E44C7E">
        <w:rPr>
          <w:lang w:val="en-GB" w:eastAsia="en-CA"/>
        </w:rPr>
        <w:t xml:space="preserve"> receptor</w:t>
      </w:r>
      <w:r w:rsidR="004A4BA0" w:rsidRPr="00E44C7E">
        <w:rPr>
          <w:lang w:val="en-GB" w:eastAsia="en-CA"/>
        </w:rPr>
        <w:t>s</w:t>
      </w:r>
      <w:r w:rsidR="00236A75" w:rsidRPr="00E44C7E">
        <w:rPr>
          <w:lang w:val="en-GB" w:eastAsia="en-CA"/>
        </w:rPr>
        <w:t>, implying</w:t>
      </w:r>
      <w:r w:rsidRPr="00E44C7E">
        <w:rPr>
          <w:lang w:val="en-GB" w:eastAsia="en-CA"/>
        </w:rPr>
        <w:t xml:space="preserve"> a low potential for H</w:t>
      </w:r>
      <w:r w:rsidRPr="00E44C7E">
        <w:rPr>
          <w:vertAlign w:val="subscript"/>
          <w:lang w:val="en-GB" w:eastAsia="en-CA"/>
        </w:rPr>
        <w:t>1</w:t>
      </w:r>
      <w:r w:rsidR="003C4DB4" w:rsidRPr="00E44C7E">
        <w:rPr>
          <w:lang w:val="en-GB" w:eastAsia="en-CA"/>
        </w:rPr>
        <w:t xml:space="preserve"> receptor</w:t>
      </w:r>
      <w:r w:rsidRPr="00E44C7E">
        <w:rPr>
          <w:lang w:val="en-GB" w:eastAsia="en-CA"/>
        </w:rPr>
        <w:t>-related sedative effect</w:t>
      </w:r>
      <w:r w:rsidR="003C4DB4" w:rsidRPr="00E44C7E">
        <w:rPr>
          <w:lang w:val="en-GB" w:eastAsia="en-CA"/>
        </w:rPr>
        <w:t>s</w:t>
      </w:r>
      <w:r w:rsidRPr="00E44C7E">
        <w:rPr>
          <w:lang w:val="en-GB" w:eastAsia="en-CA"/>
        </w:rPr>
        <w:t>.</w:t>
      </w:r>
      <w:r w:rsidR="00847E21" w:rsidRPr="00E44C7E">
        <w:rPr>
          <w:lang w:val="en-GB" w:eastAsia="en-CA"/>
        </w:rPr>
        <w:t xml:space="preserve"> </w:t>
      </w:r>
    </w:p>
    <w:p w14:paraId="509C0DE1" w14:textId="77777777" w:rsidR="00B9026C" w:rsidRPr="00E44C7E" w:rsidRDefault="008208C7" w:rsidP="00B66215">
      <w:pPr>
        <w:rPr>
          <w:szCs w:val="24"/>
        </w:rPr>
      </w:pPr>
      <w:r w:rsidRPr="00E44C7E">
        <w:rPr>
          <w:szCs w:val="24"/>
          <w:lang w:val="en-GB"/>
        </w:rPr>
        <w:t xml:space="preserve">In a thorough </w:t>
      </w:r>
      <w:proofErr w:type="spellStart"/>
      <w:r w:rsidRPr="00E44C7E">
        <w:rPr>
          <w:szCs w:val="24"/>
          <w:lang w:val="en-GB"/>
        </w:rPr>
        <w:t>QTc</w:t>
      </w:r>
      <w:proofErr w:type="spellEnd"/>
      <w:r w:rsidRPr="00E44C7E">
        <w:rPr>
          <w:szCs w:val="24"/>
          <w:lang w:val="en-GB"/>
        </w:rPr>
        <w:t xml:space="preserve"> study in patients with schizophrenia or schizoaffective disorder,</w:t>
      </w:r>
      <w:r w:rsidRPr="00E44C7E">
        <w:rPr>
          <w:lang w:val="en-GB" w:eastAsia="en-CA"/>
        </w:rPr>
        <w:t xml:space="preserve"> </w:t>
      </w:r>
      <w:r w:rsidR="002D1382" w:rsidRPr="00E44C7E">
        <w:rPr>
          <w:lang w:val="en-GB" w:eastAsia="en-CA"/>
        </w:rPr>
        <w:t xml:space="preserve">REXULTI </w:t>
      </w:r>
      <w:r w:rsidR="00B9026C" w:rsidRPr="00E44C7E">
        <w:rPr>
          <w:lang w:val="en-GB" w:eastAsia="en-CA"/>
        </w:rPr>
        <w:t>d</w:t>
      </w:r>
      <w:r w:rsidRPr="00E44C7E">
        <w:rPr>
          <w:lang w:val="en-GB" w:eastAsia="en-CA"/>
        </w:rPr>
        <w:t>id</w:t>
      </w:r>
      <w:r w:rsidR="00B9026C" w:rsidRPr="00E44C7E">
        <w:rPr>
          <w:lang w:val="en-GB" w:eastAsia="en-CA"/>
        </w:rPr>
        <w:t xml:space="preserve"> not prolong </w:t>
      </w:r>
      <w:proofErr w:type="spellStart"/>
      <w:r w:rsidR="00B9026C" w:rsidRPr="00E44C7E">
        <w:rPr>
          <w:lang w:val="en-GB" w:eastAsia="en-CA"/>
        </w:rPr>
        <w:t>QTcI</w:t>
      </w:r>
      <w:proofErr w:type="spellEnd"/>
      <w:r w:rsidR="00B9026C" w:rsidRPr="00E44C7E">
        <w:rPr>
          <w:lang w:val="en-GB" w:eastAsia="en-CA"/>
        </w:rPr>
        <w:t xml:space="preserve"> or </w:t>
      </w:r>
      <w:proofErr w:type="spellStart"/>
      <w:r w:rsidR="00B9026C" w:rsidRPr="00E44C7E">
        <w:rPr>
          <w:lang w:val="en-GB" w:eastAsia="en-CA"/>
        </w:rPr>
        <w:t>QTcF</w:t>
      </w:r>
      <w:proofErr w:type="spellEnd"/>
      <w:r w:rsidR="001C62D3" w:rsidRPr="00E44C7E">
        <w:rPr>
          <w:lang w:val="en-GB" w:eastAsia="en-CA"/>
        </w:rPr>
        <w:t xml:space="preserve"> after 12 days dosing</w:t>
      </w:r>
      <w:r w:rsidR="00B9026C" w:rsidRPr="00E44C7E">
        <w:rPr>
          <w:lang w:val="en-GB" w:eastAsia="en-CA"/>
        </w:rPr>
        <w:t xml:space="preserve"> at the clinical (4 mg</w:t>
      </w:r>
      <w:r w:rsidR="001C62D3" w:rsidRPr="00E44C7E">
        <w:rPr>
          <w:lang w:val="en-GB" w:eastAsia="en-CA"/>
        </w:rPr>
        <w:t>/day</w:t>
      </w:r>
      <w:r w:rsidR="00B9026C" w:rsidRPr="00E44C7E">
        <w:rPr>
          <w:lang w:val="en-GB" w:eastAsia="en-CA"/>
        </w:rPr>
        <w:t>) or at a supra-therapeutic (12 mg</w:t>
      </w:r>
      <w:r w:rsidR="001C62D3" w:rsidRPr="00E44C7E">
        <w:rPr>
          <w:lang w:val="en-GB" w:eastAsia="en-CA"/>
        </w:rPr>
        <w:t>/day</w:t>
      </w:r>
      <w:r w:rsidR="00B9026C" w:rsidRPr="00E44C7E">
        <w:rPr>
          <w:lang w:val="en-GB" w:eastAsia="en-CA"/>
        </w:rPr>
        <w:t xml:space="preserve">) dose, and no correlation </w:t>
      </w:r>
      <w:r w:rsidR="001C62D3" w:rsidRPr="00E44C7E">
        <w:rPr>
          <w:lang w:val="en-GB" w:eastAsia="en-CA"/>
        </w:rPr>
        <w:t>w</w:t>
      </w:r>
      <w:r w:rsidR="00B9026C" w:rsidRPr="00E44C7E">
        <w:rPr>
          <w:lang w:val="en-GB" w:eastAsia="en-CA"/>
        </w:rPr>
        <w:t xml:space="preserve">as observed between </w:t>
      </w:r>
      <w:proofErr w:type="spellStart"/>
      <w:r w:rsidR="00B9026C" w:rsidRPr="00E44C7E">
        <w:rPr>
          <w:lang w:val="en-GB" w:eastAsia="en-CA"/>
        </w:rPr>
        <w:t>brexpiprazole</w:t>
      </w:r>
      <w:proofErr w:type="spellEnd"/>
      <w:r w:rsidR="00B9026C" w:rsidRPr="00E44C7E">
        <w:rPr>
          <w:lang w:val="en-GB" w:eastAsia="en-CA"/>
        </w:rPr>
        <w:t xml:space="preserve"> concentrations and </w:t>
      </w:r>
      <w:proofErr w:type="spellStart"/>
      <w:r w:rsidR="00B9026C" w:rsidRPr="00E44C7E">
        <w:rPr>
          <w:lang w:val="en-GB" w:eastAsia="en-CA"/>
        </w:rPr>
        <w:t>QTcI</w:t>
      </w:r>
      <w:proofErr w:type="spellEnd"/>
      <w:r w:rsidR="00B9026C" w:rsidRPr="00E44C7E">
        <w:rPr>
          <w:lang w:val="en-GB" w:eastAsia="en-CA"/>
        </w:rPr>
        <w:t xml:space="preserve"> or </w:t>
      </w:r>
      <w:proofErr w:type="spellStart"/>
      <w:r w:rsidR="00B9026C" w:rsidRPr="00E44C7E">
        <w:rPr>
          <w:lang w:val="en-GB" w:eastAsia="en-CA"/>
        </w:rPr>
        <w:t>QTcF</w:t>
      </w:r>
      <w:proofErr w:type="spellEnd"/>
      <w:r w:rsidR="00B9026C" w:rsidRPr="00E44C7E">
        <w:rPr>
          <w:lang w:val="en-GB" w:eastAsia="en-CA"/>
        </w:rPr>
        <w:t xml:space="preserve"> prolongation.</w:t>
      </w:r>
      <w:r w:rsidR="00E86F3F" w:rsidRPr="00E44C7E">
        <w:rPr>
          <w:szCs w:val="24"/>
        </w:rPr>
        <w:t xml:space="preserve"> </w:t>
      </w:r>
      <w:r w:rsidR="00236A75" w:rsidRPr="00E44C7E">
        <w:rPr>
          <w:szCs w:val="24"/>
        </w:rPr>
        <w:t xml:space="preserve">Based on </w:t>
      </w:r>
      <w:r w:rsidR="00236A75" w:rsidRPr="00E44C7E">
        <w:rPr>
          <w:i/>
          <w:szCs w:val="24"/>
        </w:rPr>
        <w:t>in vitro</w:t>
      </w:r>
      <w:r w:rsidR="00236A75" w:rsidRPr="00E44C7E">
        <w:rPr>
          <w:szCs w:val="24"/>
        </w:rPr>
        <w:t xml:space="preserve"> data the risk of </w:t>
      </w:r>
      <w:proofErr w:type="spellStart"/>
      <w:r w:rsidR="00236A75" w:rsidRPr="00E44C7E">
        <w:rPr>
          <w:szCs w:val="24"/>
        </w:rPr>
        <w:t>hERG</w:t>
      </w:r>
      <w:proofErr w:type="spellEnd"/>
      <w:r w:rsidR="00236A75" w:rsidRPr="00E44C7E">
        <w:rPr>
          <w:szCs w:val="24"/>
        </w:rPr>
        <w:t xml:space="preserve"> channel-mediated effects at the clinical dose appears to be low.  There are no data on the potential for </w:t>
      </w:r>
      <w:proofErr w:type="spellStart"/>
      <w:r w:rsidR="00236A75" w:rsidRPr="00E44C7E">
        <w:rPr>
          <w:szCs w:val="24"/>
        </w:rPr>
        <w:t>QTc</w:t>
      </w:r>
      <w:proofErr w:type="spellEnd"/>
      <w:r w:rsidR="00236A75" w:rsidRPr="00E44C7E">
        <w:rPr>
          <w:szCs w:val="24"/>
        </w:rPr>
        <w:t xml:space="preserve"> prolongation via effects on the I</w:t>
      </w:r>
      <w:r w:rsidR="00236A75" w:rsidRPr="00E44C7E">
        <w:rPr>
          <w:szCs w:val="24"/>
          <w:vertAlign w:val="subscript"/>
        </w:rPr>
        <w:t xml:space="preserve">Ks </w:t>
      </w:r>
      <w:r w:rsidR="00236A75" w:rsidRPr="00E44C7E">
        <w:rPr>
          <w:szCs w:val="24"/>
        </w:rPr>
        <w:t>(KCNQ1-KCNE1 complex) and Na</w:t>
      </w:r>
      <w:r w:rsidR="00236A75" w:rsidRPr="00E44C7E">
        <w:rPr>
          <w:szCs w:val="24"/>
          <w:vertAlign w:val="subscript"/>
        </w:rPr>
        <w:t xml:space="preserve">y </w:t>
      </w:r>
      <w:r w:rsidR="00236A75" w:rsidRPr="00E44C7E">
        <w:rPr>
          <w:szCs w:val="24"/>
        </w:rPr>
        <w:t>(SCN5A) ion currents.</w:t>
      </w:r>
    </w:p>
    <w:p w14:paraId="0DCD603C" w14:textId="77777777" w:rsidR="00CE3758" w:rsidRPr="001B10CA" w:rsidRDefault="00CE3758" w:rsidP="00B66215">
      <w:pPr>
        <w:rPr>
          <w:i/>
          <w:lang w:val="en-GB" w:eastAsia="en-CA"/>
        </w:rPr>
      </w:pPr>
    </w:p>
    <w:p w14:paraId="1AF19C11" w14:textId="77777777" w:rsidR="00B9026C" w:rsidRPr="001B10CA" w:rsidRDefault="00B9026C" w:rsidP="00B9026C">
      <w:pPr>
        <w:rPr>
          <w:b/>
          <w:i/>
          <w:lang w:val="en-GB" w:eastAsia="en-CA"/>
        </w:rPr>
      </w:pPr>
      <w:r w:rsidRPr="001B10CA">
        <w:rPr>
          <w:b/>
          <w:i/>
          <w:lang w:val="en-GB" w:eastAsia="en-CA"/>
        </w:rPr>
        <w:t>Mechanism of Action</w:t>
      </w:r>
    </w:p>
    <w:p w14:paraId="41FCE97B" w14:textId="77777777" w:rsidR="00B9026C" w:rsidRPr="001B10CA" w:rsidRDefault="002D1382" w:rsidP="00B66215">
      <w:pPr>
        <w:rPr>
          <w:lang w:val="en-GB" w:eastAsia="en-CA"/>
        </w:rPr>
      </w:pPr>
      <w:r w:rsidRPr="001B10CA">
        <w:t xml:space="preserve">REXULTI </w:t>
      </w:r>
      <w:r w:rsidR="0099373F" w:rsidRPr="001B10CA">
        <w:t>is a novel atypical antipsychotic agent</w:t>
      </w:r>
      <w:r w:rsidR="00164C9C" w:rsidRPr="001B10CA">
        <w:t xml:space="preserve">, which has pharmacological activity as a serotonin-dopamine activity modulator. </w:t>
      </w:r>
      <w:r w:rsidR="00775F73" w:rsidRPr="001B10CA">
        <w:t xml:space="preserve"> </w:t>
      </w:r>
      <w:r w:rsidR="00B9026C" w:rsidRPr="001B10CA">
        <w:t xml:space="preserve">While the precise mechanism of action of </w:t>
      </w:r>
      <w:proofErr w:type="spellStart"/>
      <w:r w:rsidR="00B9026C" w:rsidRPr="001B10CA">
        <w:t>brexpiprazole</w:t>
      </w:r>
      <w:proofErr w:type="spellEnd"/>
      <w:r w:rsidR="00B9026C" w:rsidRPr="001B10CA">
        <w:t xml:space="preserve"> in treating </w:t>
      </w:r>
      <w:r w:rsidR="003D0CB4" w:rsidRPr="001B10CA">
        <w:t>schizophrenia</w:t>
      </w:r>
      <w:r w:rsidR="00B9026C" w:rsidRPr="001B10CA">
        <w:t xml:space="preserve"> is </w:t>
      </w:r>
      <w:r w:rsidR="00B93536" w:rsidRPr="001B10CA">
        <w:t>not fully understood</w:t>
      </w:r>
      <w:r w:rsidR="00B9026C" w:rsidRPr="001B10CA">
        <w:t xml:space="preserve">, the pharmacology of </w:t>
      </w:r>
      <w:proofErr w:type="spellStart"/>
      <w:r w:rsidR="00B9026C" w:rsidRPr="001B10CA">
        <w:t>brexpiprazole</w:t>
      </w:r>
      <w:proofErr w:type="spellEnd"/>
      <w:r w:rsidR="00B9026C" w:rsidRPr="001B10CA">
        <w:t xml:space="preserve"> is believed to be mediated by a combination of high binding affinity and functional activities at multiple monoaminergic receptors. </w:t>
      </w:r>
      <w:r w:rsidR="00775F73" w:rsidRPr="001B10CA">
        <w:t xml:space="preserve"> </w:t>
      </w:r>
      <w:r w:rsidR="00B9026C" w:rsidRPr="001B10CA">
        <w:t xml:space="preserve">It has modulatory activity at the serotonin and dopamine systems that combines partial agonist activity at serotonergic 5-HT1A and at dopaminergic D2 receptors with antagonist activity at serotonergic 5-HT2A receptors, with similar high affinities at all of these receptors (Ki: 0.1-0.5 </w:t>
      </w:r>
      <w:proofErr w:type="spellStart"/>
      <w:r w:rsidR="00B9026C" w:rsidRPr="001B10CA">
        <w:t>nM</w:t>
      </w:r>
      <w:proofErr w:type="spellEnd"/>
      <w:r w:rsidR="00B9026C" w:rsidRPr="001B10CA">
        <w:t xml:space="preserve">). </w:t>
      </w:r>
      <w:r w:rsidR="005129A1" w:rsidRPr="001B10CA">
        <w:t xml:space="preserve"> </w:t>
      </w:r>
      <w:proofErr w:type="spellStart"/>
      <w:r w:rsidR="00B9026C" w:rsidRPr="001B10CA">
        <w:lastRenderedPageBreak/>
        <w:t>Brexpiprazole</w:t>
      </w:r>
      <w:proofErr w:type="spellEnd"/>
      <w:r w:rsidR="00B9026C" w:rsidRPr="001B10CA">
        <w:t xml:space="preserve"> also shows antagonist activity at noradrenergic α1B/2C </w:t>
      </w:r>
      <w:r w:rsidR="004A4BA0" w:rsidRPr="001B10CA">
        <w:t xml:space="preserve">receptors </w:t>
      </w:r>
      <w:r w:rsidR="00B9026C" w:rsidRPr="001B10CA">
        <w:t>with affinity in the same sub-</w:t>
      </w:r>
      <w:proofErr w:type="spellStart"/>
      <w:r w:rsidR="00B9026C" w:rsidRPr="001B10CA">
        <w:t>nanomolar</w:t>
      </w:r>
      <w:proofErr w:type="spellEnd"/>
      <w:r w:rsidR="00B9026C" w:rsidRPr="001B10CA">
        <w:t xml:space="preserve"> Ki range (Ki:  0.2-0.6 </w:t>
      </w:r>
      <w:proofErr w:type="spellStart"/>
      <w:r w:rsidR="00B9026C" w:rsidRPr="001B10CA">
        <w:t>nM</w:t>
      </w:r>
      <w:proofErr w:type="spellEnd"/>
      <w:r w:rsidR="00B9026C" w:rsidRPr="001B10CA">
        <w:t xml:space="preserve">). </w:t>
      </w:r>
      <w:r w:rsidR="005129A1" w:rsidRPr="001B10CA">
        <w:t xml:space="preserve"> </w:t>
      </w:r>
      <w:r w:rsidR="00B9026C" w:rsidRPr="001B10CA">
        <w:t xml:space="preserve">The 5 HT1A/D2 receptor partial agonist </w:t>
      </w:r>
      <w:proofErr w:type="gramStart"/>
      <w:r w:rsidR="00B9026C" w:rsidRPr="001B10CA">
        <w:t>activity</w:t>
      </w:r>
      <w:proofErr w:type="gramEnd"/>
      <w:r w:rsidR="00B9026C" w:rsidRPr="001B10CA">
        <w:t xml:space="preserve"> in combination with </w:t>
      </w:r>
      <w:r w:rsidR="004A4BA0" w:rsidRPr="001B10CA">
        <w:t xml:space="preserve">the </w:t>
      </w:r>
      <w:r w:rsidR="00B9026C" w:rsidRPr="001B10CA">
        <w:t>5</w:t>
      </w:r>
      <w:r w:rsidR="003F2BA5" w:rsidRPr="001B10CA">
        <w:t>-</w:t>
      </w:r>
      <w:r w:rsidR="00B9026C" w:rsidRPr="001B10CA">
        <w:t xml:space="preserve">HT2A and α1B/2C receptor antagonism of </w:t>
      </w:r>
      <w:proofErr w:type="spellStart"/>
      <w:r w:rsidR="00B9026C" w:rsidRPr="001B10CA">
        <w:t>brexpiprazole</w:t>
      </w:r>
      <w:proofErr w:type="spellEnd"/>
      <w:r w:rsidR="00B9026C" w:rsidRPr="001B10CA">
        <w:t xml:space="preserve"> may contribute</w:t>
      </w:r>
      <w:r w:rsidR="00B9026C" w:rsidRPr="001B10CA">
        <w:rPr>
          <w:lang w:val="en-GB" w:eastAsia="en-CA"/>
        </w:rPr>
        <w:t xml:space="preserve"> </w:t>
      </w:r>
      <w:r w:rsidR="00C1483F" w:rsidRPr="001B10CA">
        <w:rPr>
          <w:lang w:val="en-GB" w:eastAsia="en-CA"/>
        </w:rPr>
        <w:t xml:space="preserve">to </w:t>
      </w:r>
      <w:r w:rsidR="007E6A5D" w:rsidRPr="001B10CA">
        <w:rPr>
          <w:lang w:val="en-GB" w:eastAsia="en-CA"/>
        </w:rPr>
        <w:t xml:space="preserve">its </w:t>
      </w:r>
      <w:r w:rsidR="00B9026C" w:rsidRPr="001B10CA">
        <w:rPr>
          <w:lang w:val="en-GB" w:eastAsia="en-CA"/>
        </w:rPr>
        <w:t>antipsychotic</w:t>
      </w:r>
      <w:r w:rsidR="007E6A5D" w:rsidRPr="001B10CA">
        <w:rPr>
          <w:lang w:val="en-GB" w:eastAsia="en-CA"/>
        </w:rPr>
        <w:t xml:space="preserve"> effect</w:t>
      </w:r>
      <w:r w:rsidR="00B9026C" w:rsidRPr="001B10CA">
        <w:rPr>
          <w:lang w:val="en-GB" w:eastAsia="en-CA"/>
        </w:rPr>
        <w:t>.</w:t>
      </w:r>
      <w:r w:rsidR="00FD47C2" w:rsidRPr="001B10CA">
        <w:rPr>
          <w:lang w:val="en-GB" w:eastAsia="en-CA"/>
        </w:rPr>
        <w:t xml:space="preserve"> </w:t>
      </w:r>
      <w:r w:rsidR="00FD47C2" w:rsidRPr="001B10CA">
        <w:rPr>
          <w:color w:val="4F81BD" w:themeColor="accent1"/>
          <w:vertAlign w:val="superscript"/>
          <w:lang w:val="en-GB" w:eastAsia="en-CA"/>
        </w:rPr>
        <w:t xml:space="preserve"> </w:t>
      </w:r>
      <w:r w:rsidR="00BC6A2F" w:rsidRPr="001B10CA">
        <w:rPr>
          <w:lang w:val="en-GB" w:eastAsia="en-CA"/>
        </w:rPr>
        <w:t xml:space="preserve"> </w:t>
      </w:r>
    </w:p>
    <w:p w14:paraId="1E95DB18" w14:textId="77777777" w:rsidR="00B9026C" w:rsidRPr="001B10CA" w:rsidRDefault="00B9026C" w:rsidP="00B9026C">
      <w:pPr>
        <w:pStyle w:val="Heading2"/>
        <w:rPr>
          <w:lang w:val="en-GB" w:eastAsia="en-CA"/>
        </w:rPr>
      </w:pPr>
      <w:bookmarkStart w:id="6" w:name="_Toc434475676"/>
      <w:r w:rsidRPr="001B10CA">
        <w:rPr>
          <w:lang w:val="en-GB" w:eastAsia="en-CA"/>
        </w:rPr>
        <w:t>Pharmacokinetics</w:t>
      </w:r>
      <w:bookmarkEnd w:id="6"/>
    </w:p>
    <w:p w14:paraId="7602DF2A" w14:textId="77777777" w:rsidR="00B9026C" w:rsidRPr="001B10CA" w:rsidRDefault="00B9026C" w:rsidP="001B646D">
      <w:pPr>
        <w:rPr>
          <w:b/>
          <w:i/>
          <w:lang w:val="en-GB" w:eastAsia="en-CA"/>
        </w:rPr>
      </w:pPr>
      <w:r w:rsidRPr="001B10CA">
        <w:rPr>
          <w:b/>
          <w:i/>
          <w:lang w:val="en-GB" w:eastAsia="en-CA"/>
        </w:rPr>
        <w:t>Absorption</w:t>
      </w:r>
    </w:p>
    <w:p w14:paraId="673837FB" w14:textId="77777777" w:rsidR="00B9026C" w:rsidRPr="001B10CA" w:rsidRDefault="00B9026C" w:rsidP="001B646D">
      <w:pPr>
        <w:rPr>
          <w:lang w:val="en-GB" w:eastAsia="en-CA"/>
        </w:rPr>
      </w:pPr>
      <w:proofErr w:type="spellStart"/>
      <w:r w:rsidRPr="001B10CA">
        <w:rPr>
          <w:lang w:val="en-GB" w:eastAsia="en-CA"/>
        </w:rPr>
        <w:t>Brexpiprazole</w:t>
      </w:r>
      <w:proofErr w:type="spellEnd"/>
      <w:r w:rsidRPr="001B10CA">
        <w:rPr>
          <w:lang w:val="en-GB" w:eastAsia="en-CA"/>
        </w:rPr>
        <w:t xml:space="preserve"> is well absorbed after administration of </w:t>
      </w:r>
      <w:r w:rsidR="002D1382" w:rsidRPr="001B10CA">
        <w:rPr>
          <w:lang w:val="en-GB" w:eastAsia="en-CA"/>
        </w:rPr>
        <w:t>REXULTI</w:t>
      </w:r>
      <w:r w:rsidRPr="001B10CA">
        <w:rPr>
          <w:lang w:val="en-GB" w:eastAsia="en-CA"/>
        </w:rPr>
        <w:t xml:space="preserve"> tablet</w:t>
      </w:r>
      <w:r w:rsidR="0063260F" w:rsidRPr="001B10CA">
        <w:rPr>
          <w:lang w:val="en-GB" w:eastAsia="en-CA"/>
        </w:rPr>
        <w:t>s</w:t>
      </w:r>
      <w:r w:rsidRPr="001B10CA">
        <w:rPr>
          <w:lang w:val="en-GB" w:eastAsia="en-CA"/>
        </w:rPr>
        <w:t>, with peak plasma concentrations occurring within 4.0 hours after single</w:t>
      </w:r>
      <w:r w:rsidR="00B14B38" w:rsidRPr="001B10CA">
        <w:rPr>
          <w:lang w:val="en-GB" w:eastAsia="en-CA"/>
        </w:rPr>
        <w:t>-</w:t>
      </w:r>
      <w:r w:rsidRPr="001B10CA">
        <w:rPr>
          <w:lang w:val="en-GB" w:eastAsia="en-CA"/>
        </w:rPr>
        <w:t>dose administration</w:t>
      </w:r>
      <w:proofErr w:type="gramStart"/>
      <w:r w:rsidRPr="001B10CA">
        <w:rPr>
          <w:lang w:val="en-GB" w:eastAsia="en-CA"/>
        </w:rPr>
        <w:t>;</w:t>
      </w:r>
      <w:proofErr w:type="gramEnd"/>
      <w:r w:rsidR="00B62037" w:rsidRPr="001B10CA" w:rsidDel="00B62037">
        <w:rPr>
          <w:rStyle w:val="EndnoteReference"/>
          <w:color w:val="4F81BD" w:themeColor="accent1"/>
          <w:lang w:val="en-GB" w:eastAsia="en-CA"/>
        </w:rPr>
        <w:t xml:space="preserve"> </w:t>
      </w:r>
      <w:r w:rsidRPr="001B10CA">
        <w:rPr>
          <w:lang w:val="en-GB" w:eastAsia="en-CA"/>
        </w:rPr>
        <w:t>the absolute oral bioavailability of the tablet formulation is 95.1%.</w:t>
      </w:r>
      <w:r w:rsidRPr="001B10CA">
        <w:rPr>
          <w:color w:val="4F81BD" w:themeColor="accent1"/>
          <w:vertAlign w:val="superscript"/>
          <w:lang w:val="en-GB" w:eastAsia="en-CA"/>
        </w:rPr>
        <w:t xml:space="preserve"> </w:t>
      </w:r>
      <w:r w:rsidR="005129A1" w:rsidRPr="001B10CA">
        <w:rPr>
          <w:color w:val="4F81BD" w:themeColor="accent1"/>
          <w:vertAlign w:val="superscript"/>
          <w:lang w:val="en-GB" w:eastAsia="en-CA"/>
        </w:rPr>
        <w:t xml:space="preserve">  </w:t>
      </w:r>
      <w:proofErr w:type="spellStart"/>
      <w:r w:rsidRPr="001B10CA">
        <w:rPr>
          <w:lang w:val="en-GB" w:eastAsia="en-CA"/>
        </w:rPr>
        <w:t>Brexpiprazole</w:t>
      </w:r>
      <w:proofErr w:type="spellEnd"/>
      <w:r w:rsidRPr="001B10CA">
        <w:rPr>
          <w:lang w:val="en-GB" w:eastAsia="en-CA"/>
        </w:rPr>
        <w:t xml:space="preserve"> steady-state concentrations are attained within 10-12 days of dosing.</w:t>
      </w:r>
      <w:bookmarkStart w:id="7" w:name="_Ref431909109"/>
      <w:r w:rsidR="00872034" w:rsidRPr="001B10CA">
        <w:rPr>
          <w:lang w:val="en-GB" w:eastAsia="en-CA"/>
        </w:rPr>
        <w:t xml:space="preserve"> </w:t>
      </w:r>
      <w:bookmarkEnd w:id="7"/>
      <w:r w:rsidR="002D1382" w:rsidRPr="001B10CA">
        <w:rPr>
          <w:lang w:val="en-GB" w:eastAsia="en-CA"/>
        </w:rPr>
        <w:t xml:space="preserve">REXULTI </w:t>
      </w:r>
      <w:r w:rsidRPr="001B10CA">
        <w:rPr>
          <w:lang w:val="en-GB" w:eastAsia="en-CA"/>
        </w:rPr>
        <w:t>can be administered with or without food</w:t>
      </w:r>
      <w:r w:rsidR="00CA22B5" w:rsidRPr="001B10CA">
        <w:rPr>
          <w:lang w:val="en-GB" w:eastAsia="en-CA"/>
        </w:rPr>
        <w:t>.</w:t>
      </w:r>
      <w:r w:rsidRPr="001B10CA">
        <w:rPr>
          <w:lang w:val="en-GB" w:eastAsia="en-CA"/>
        </w:rPr>
        <w:t xml:space="preserve"> </w:t>
      </w:r>
      <w:r w:rsidR="005129A1" w:rsidRPr="001B10CA">
        <w:rPr>
          <w:lang w:val="en-GB" w:eastAsia="en-CA"/>
        </w:rPr>
        <w:t xml:space="preserve"> </w:t>
      </w:r>
      <w:r w:rsidRPr="001B10CA">
        <w:rPr>
          <w:lang w:val="en-GB" w:eastAsia="en-CA"/>
        </w:rPr>
        <w:t>Administration of a</w:t>
      </w:r>
      <w:r w:rsidR="002D1382" w:rsidRPr="001B10CA">
        <w:rPr>
          <w:lang w:val="en-GB" w:eastAsia="en-CA"/>
        </w:rPr>
        <w:t xml:space="preserve"> REXULTI</w:t>
      </w:r>
      <w:r w:rsidRPr="001B10CA">
        <w:rPr>
          <w:lang w:val="en-GB" w:eastAsia="en-CA"/>
        </w:rPr>
        <w:t xml:space="preserve"> 4 mg tablet with a standard high</w:t>
      </w:r>
      <w:r w:rsidR="00B14B38" w:rsidRPr="001B10CA">
        <w:rPr>
          <w:lang w:val="en-GB" w:eastAsia="en-CA"/>
        </w:rPr>
        <w:t>-</w:t>
      </w:r>
      <w:r w:rsidRPr="001B10CA">
        <w:rPr>
          <w:lang w:val="en-GB" w:eastAsia="en-CA"/>
        </w:rPr>
        <w:t xml:space="preserve">fat meal did not significantly affect the </w:t>
      </w:r>
      <w:proofErr w:type="spellStart"/>
      <w:r w:rsidRPr="001B10CA">
        <w:rPr>
          <w:lang w:val="en-GB" w:eastAsia="en-CA"/>
        </w:rPr>
        <w:t>C</w:t>
      </w:r>
      <w:r w:rsidRPr="001B10CA">
        <w:rPr>
          <w:vertAlign w:val="subscript"/>
          <w:lang w:val="en-GB" w:eastAsia="en-CA"/>
        </w:rPr>
        <w:t>max</w:t>
      </w:r>
      <w:proofErr w:type="spellEnd"/>
      <w:r w:rsidRPr="001B10CA">
        <w:rPr>
          <w:lang w:val="en-GB" w:eastAsia="en-CA"/>
        </w:rPr>
        <w:t xml:space="preserve"> or AUC of </w:t>
      </w:r>
      <w:proofErr w:type="spellStart"/>
      <w:r w:rsidRPr="001B10CA">
        <w:rPr>
          <w:lang w:val="en-GB" w:eastAsia="en-CA"/>
        </w:rPr>
        <w:t>brexpiprazole</w:t>
      </w:r>
      <w:proofErr w:type="spellEnd"/>
      <w:r w:rsidRPr="001B10CA">
        <w:rPr>
          <w:lang w:val="en-GB" w:eastAsia="en-CA"/>
        </w:rPr>
        <w:t>.</w:t>
      </w:r>
      <w:r w:rsidR="005129A1" w:rsidRPr="001B10CA">
        <w:rPr>
          <w:color w:val="4F81BD" w:themeColor="accent1"/>
          <w:lang w:val="en-GB" w:eastAsia="en-CA"/>
        </w:rPr>
        <w:t xml:space="preserve"> </w:t>
      </w:r>
      <w:r w:rsidRPr="001B10CA">
        <w:rPr>
          <w:lang w:val="en-GB" w:eastAsia="en-CA"/>
        </w:rPr>
        <w:t>After single and multiple once</w:t>
      </w:r>
      <w:r w:rsidR="00B14B38" w:rsidRPr="001B10CA">
        <w:rPr>
          <w:lang w:val="en-GB" w:eastAsia="en-CA"/>
        </w:rPr>
        <w:t>-</w:t>
      </w:r>
      <w:r w:rsidRPr="001B10CA">
        <w:rPr>
          <w:lang w:val="en-GB" w:eastAsia="en-CA"/>
        </w:rPr>
        <w:t xml:space="preserve">daily dose administration, </w:t>
      </w:r>
      <w:proofErr w:type="spellStart"/>
      <w:r w:rsidRPr="001B10CA">
        <w:rPr>
          <w:lang w:val="en-GB" w:eastAsia="en-CA"/>
        </w:rPr>
        <w:t>brexpiprazole</w:t>
      </w:r>
      <w:proofErr w:type="spellEnd"/>
      <w:r w:rsidRPr="001B10CA">
        <w:rPr>
          <w:lang w:val="en-GB" w:eastAsia="en-CA"/>
        </w:rPr>
        <w:t xml:space="preserve"> exposure (</w:t>
      </w:r>
      <w:proofErr w:type="spellStart"/>
      <w:r w:rsidRPr="001B10CA">
        <w:rPr>
          <w:lang w:val="en-GB" w:eastAsia="en-CA"/>
        </w:rPr>
        <w:t>C</w:t>
      </w:r>
      <w:r w:rsidRPr="001B10CA">
        <w:rPr>
          <w:vertAlign w:val="subscript"/>
          <w:lang w:val="en-GB" w:eastAsia="en-CA"/>
        </w:rPr>
        <w:t>max</w:t>
      </w:r>
      <w:proofErr w:type="spellEnd"/>
      <w:r w:rsidRPr="001B10CA">
        <w:rPr>
          <w:lang w:val="en-GB" w:eastAsia="en-CA"/>
        </w:rPr>
        <w:t xml:space="preserve"> and AUC) increase</w:t>
      </w:r>
      <w:r w:rsidR="004A4BA0" w:rsidRPr="001B10CA">
        <w:rPr>
          <w:lang w:val="en-GB" w:eastAsia="en-CA"/>
        </w:rPr>
        <w:t>d</w:t>
      </w:r>
      <w:r w:rsidRPr="001B10CA">
        <w:rPr>
          <w:lang w:val="en-GB" w:eastAsia="en-CA"/>
        </w:rPr>
        <w:t xml:space="preserve"> in proportion to the dose administered.</w:t>
      </w:r>
      <w:r w:rsidR="005129A1" w:rsidRPr="001B10CA">
        <w:rPr>
          <w:lang w:val="en-GB" w:eastAsia="en-CA"/>
        </w:rPr>
        <w:t xml:space="preserve"> </w:t>
      </w:r>
      <w:r w:rsidRPr="00E44C7E">
        <w:rPr>
          <w:i/>
          <w:lang w:val="en-GB" w:eastAsia="en-CA"/>
        </w:rPr>
        <w:t>In vitro</w:t>
      </w:r>
      <w:r w:rsidRPr="001B10CA">
        <w:rPr>
          <w:lang w:val="en-GB" w:eastAsia="en-CA"/>
        </w:rPr>
        <w:t xml:space="preserve"> studies d</w:t>
      </w:r>
      <w:r w:rsidR="00B41ABF" w:rsidRPr="001B10CA">
        <w:rPr>
          <w:lang w:val="en-GB" w:eastAsia="en-CA"/>
        </w:rPr>
        <w:t>id</w:t>
      </w:r>
      <w:r w:rsidRPr="001B10CA">
        <w:rPr>
          <w:lang w:val="en-GB" w:eastAsia="en-CA"/>
        </w:rPr>
        <w:t xml:space="preserve"> not indicate that </w:t>
      </w:r>
      <w:proofErr w:type="spellStart"/>
      <w:r w:rsidRPr="001B10CA">
        <w:rPr>
          <w:lang w:val="en-GB" w:eastAsia="en-CA"/>
        </w:rPr>
        <w:t>brexpiprazole</w:t>
      </w:r>
      <w:proofErr w:type="spellEnd"/>
      <w:r w:rsidRPr="001B10CA">
        <w:rPr>
          <w:lang w:val="en-GB" w:eastAsia="en-CA"/>
        </w:rPr>
        <w:t xml:space="preserve"> is a substrate of efflux transporters such as MDRI (P-</w:t>
      </w:r>
      <w:proofErr w:type="spellStart"/>
      <w:r w:rsidRPr="001B10CA">
        <w:rPr>
          <w:lang w:val="en-GB" w:eastAsia="en-CA"/>
        </w:rPr>
        <w:t>gp</w:t>
      </w:r>
      <w:proofErr w:type="spellEnd"/>
      <w:r w:rsidRPr="001B10CA">
        <w:rPr>
          <w:lang w:val="en-GB" w:eastAsia="en-CA"/>
        </w:rPr>
        <w:t>) and BCRP.</w:t>
      </w:r>
      <w:r w:rsidR="00CE13BA" w:rsidRPr="001B10CA" w:rsidDel="00CE13BA">
        <w:rPr>
          <w:color w:val="4F81BD" w:themeColor="accent1"/>
          <w:vertAlign w:val="superscript"/>
          <w:lang w:val="en-GB" w:eastAsia="en-CA"/>
        </w:rPr>
        <w:t xml:space="preserve"> </w:t>
      </w:r>
    </w:p>
    <w:p w14:paraId="72C87D69" w14:textId="77777777" w:rsidR="00B9026C" w:rsidRPr="001B10CA" w:rsidRDefault="00B9026C" w:rsidP="001B646D">
      <w:pPr>
        <w:rPr>
          <w:b/>
          <w:i/>
          <w:lang w:val="en-GB" w:eastAsia="en-CA"/>
        </w:rPr>
      </w:pPr>
      <w:r w:rsidRPr="001B10CA">
        <w:rPr>
          <w:b/>
          <w:i/>
          <w:lang w:val="en-GB" w:eastAsia="en-CA"/>
        </w:rPr>
        <w:t>Distribution</w:t>
      </w:r>
    </w:p>
    <w:p w14:paraId="10800E32" w14:textId="77777777" w:rsidR="00B9026C" w:rsidRPr="001B10CA" w:rsidRDefault="00B9026C" w:rsidP="001B646D">
      <w:pPr>
        <w:rPr>
          <w:lang w:val="en-GB" w:eastAsia="en-CA"/>
        </w:rPr>
      </w:pPr>
      <w:r w:rsidRPr="001B10CA">
        <w:rPr>
          <w:lang w:val="en-GB" w:eastAsia="en-CA"/>
        </w:rPr>
        <w:t xml:space="preserve">The volume of distribution of </w:t>
      </w:r>
      <w:proofErr w:type="spellStart"/>
      <w:r w:rsidRPr="001B10CA">
        <w:rPr>
          <w:lang w:val="en-GB" w:eastAsia="en-CA"/>
        </w:rPr>
        <w:t>brexpiprazole</w:t>
      </w:r>
      <w:proofErr w:type="spellEnd"/>
      <w:r w:rsidRPr="001B10CA">
        <w:rPr>
          <w:lang w:val="en-GB" w:eastAsia="en-CA"/>
        </w:rPr>
        <w:t xml:space="preserve"> following intravenous administration is high (1.56±0.418 L/kg), indicating extravascular distribution.</w:t>
      </w:r>
      <w:r w:rsidR="005129A1" w:rsidRPr="001B10CA">
        <w:rPr>
          <w:color w:val="4F81BD" w:themeColor="accent1"/>
          <w:lang w:val="en-GB" w:eastAsia="en-CA"/>
        </w:rPr>
        <w:t xml:space="preserve"> </w:t>
      </w:r>
      <w:proofErr w:type="spellStart"/>
      <w:r w:rsidRPr="001B10CA">
        <w:rPr>
          <w:lang w:val="en-GB" w:eastAsia="en-CA"/>
        </w:rPr>
        <w:t>Brexpiprazole</w:t>
      </w:r>
      <w:proofErr w:type="spellEnd"/>
      <w:r w:rsidRPr="001B10CA">
        <w:rPr>
          <w:lang w:val="en-GB" w:eastAsia="en-CA"/>
        </w:rPr>
        <w:t xml:space="preserve"> is highly protein bound in plasma (greater than 99%) to serum albumin</w:t>
      </w:r>
      <w:r w:rsidR="003D1561" w:rsidRPr="001B10CA">
        <w:rPr>
          <w:lang w:val="en-GB" w:eastAsia="en-CA"/>
        </w:rPr>
        <w:t xml:space="preserve"> </w:t>
      </w:r>
      <w:r w:rsidRPr="001B10CA">
        <w:rPr>
          <w:lang w:val="en-GB" w:eastAsia="en-CA"/>
        </w:rPr>
        <w:t>and α1-acid glycoprotein,</w:t>
      </w:r>
      <w:r w:rsidR="00872034" w:rsidRPr="001B10CA">
        <w:rPr>
          <w:lang w:val="en-GB" w:eastAsia="en-CA"/>
        </w:rPr>
        <w:t xml:space="preserve"> </w:t>
      </w:r>
      <w:r w:rsidRPr="001B10CA">
        <w:rPr>
          <w:lang w:val="en-GB" w:eastAsia="en-CA"/>
        </w:rPr>
        <w:t>and its protein binding is not affected by renal or hepatic impairment.</w:t>
      </w:r>
      <w:r w:rsidR="00872034" w:rsidRPr="001B10CA">
        <w:rPr>
          <w:lang w:val="en-GB" w:eastAsia="en-CA"/>
        </w:rPr>
        <w:t xml:space="preserve"> </w:t>
      </w:r>
      <w:r w:rsidRPr="001B10CA">
        <w:rPr>
          <w:lang w:val="en-GB" w:eastAsia="en-CA"/>
        </w:rPr>
        <w:t xml:space="preserve">Based on results of </w:t>
      </w:r>
      <w:r w:rsidRPr="00E44C7E">
        <w:rPr>
          <w:i/>
          <w:lang w:val="en-GB" w:eastAsia="en-CA"/>
        </w:rPr>
        <w:t>in vitro</w:t>
      </w:r>
      <w:r w:rsidRPr="001B10CA">
        <w:rPr>
          <w:lang w:val="en-GB" w:eastAsia="en-CA"/>
        </w:rPr>
        <w:t xml:space="preserve"> studies</w:t>
      </w:r>
      <w:r w:rsidR="00B14B38" w:rsidRPr="001B10CA">
        <w:rPr>
          <w:lang w:val="en-GB" w:eastAsia="en-CA"/>
        </w:rPr>
        <w:t>,</w:t>
      </w:r>
      <w:r w:rsidRPr="001B10CA">
        <w:rPr>
          <w:lang w:val="en-GB" w:eastAsia="en-CA"/>
        </w:rPr>
        <w:t xml:space="preserve"> </w:t>
      </w:r>
      <w:proofErr w:type="spellStart"/>
      <w:r w:rsidRPr="001B10CA">
        <w:rPr>
          <w:lang w:val="en-GB" w:eastAsia="en-CA"/>
        </w:rPr>
        <w:t>brexpiprazole</w:t>
      </w:r>
      <w:proofErr w:type="spellEnd"/>
      <w:r w:rsidRPr="001B10CA">
        <w:rPr>
          <w:lang w:val="en-GB" w:eastAsia="en-CA"/>
        </w:rPr>
        <w:t xml:space="preserve"> protein binding is not affected by warfarin, diazepam, </w:t>
      </w:r>
      <w:r w:rsidR="004A4BA0" w:rsidRPr="001B10CA">
        <w:rPr>
          <w:lang w:val="en-GB" w:eastAsia="en-CA"/>
        </w:rPr>
        <w:t xml:space="preserve">or </w:t>
      </w:r>
      <w:r w:rsidR="002E03ED" w:rsidRPr="001B10CA">
        <w:rPr>
          <w:lang w:val="en-GB" w:eastAsia="en-CA"/>
        </w:rPr>
        <w:t>digoxin</w:t>
      </w:r>
      <w:r w:rsidRPr="001B10CA">
        <w:rPr>
          <w:lang w:val="en-GB" w:eastAsia="en-CA"/>
        </w:rPr>
        <w:t>.</w:t>
      </w:r>
      <w:r w:rsidR="00872034" w:rsidRPr="001B10CA">
        <w:rPr>
          <w:lang w:val="en-GB" w:eastAsia="en-CA"/>
        </w:rPr>
        <w:t xml:space="preserve"> </w:t>
      </w:r>
    </w:p>
    <w:p w14:paraId="1BAD611E" w14:textId="77777777" w:rsidR="00B9026C" w:rsidRPr="001B10CA" w:rsidRDefault="00B9026C" w:rsidP="001B646D">
      <w:pPr>
        <w:rPr>
          <w:b/>
          <w:i/>
          <w:lang w:val="en-GB" w:eastAsia="en-CA"/>
        </w:rPr>
      </w:pPr>
      <w:r w:rsidRPr="001B10CA">
        <w:rPr>
          <w:b/>
          <w:i/>
          <w:lang w:val="en-GB" w:eastAsia="en-CA"/>
        </w:rPr>
        <w:t>Metabolism and Elimination</w:t>
      </w:r>
    </w:p>
    <w:p w14:paraId="65738447" w14:textId="77777777" w:rsidR="00B9026C" w:rsidRPr="001B10CA" w:rsidRDefault="00B9026C" w:rsidP="001B646D">
      <w:pPr>
        <w:rPr>
          <w:lang w:val="en-GB" w:eastAsia="en-CA"/>
        </w:rPr>
      </w:pPr>
      <w:r w:rsidRPr="001B10CA">
        <w:rPr>
          <w:lang w:val="en-GB" w:eastAsia="en-CA"/>
        </w:rPr>
        <w:t xml:space="preserve">Based on </w:t>
      </w:r>
      <w:r w:rsidRPr="00E44C7E">
        <w:rPr>
          <w:i/>
          <w:lang w:val="en-GB" w:eastAsia="en-CA"/>
        </w:rPr>
        <w:t>in vitro</w:t>
      </w:r>
      <w:r w:rsidRPr="001B10CA">
        <w:rPr>
          <w:lang w:val="en-GB" w:eastAsia="en-CA"/>
        </w:rPr>
        <w:t xml:space="preserve"> metabolism studies of </w:t>
      </w:r>
      <w:proofErr w:type="spellStart"/>
      <w:r w:rsidRPr="001B10CA">
        <w:rPr>
          <w:lang w:val="en-GB" w:eastAsia="en-CA"/>
        </w:rPr>
        <w:t>brexpiprazole</w:t>
      </w:r>
      <w:proofErr w:type="spellEnd"/>
      <w:r w:rsidRPr="001B10CA">
        <w:rPr>
          <w:lang w:val="en-GB" w:eastAsia="en-CA"/>
        </w:rPr>
        <w:t xml:space="preserve"> using recombinant human cytochrome P450 (CYP1A1, 1A2, 2A6, 2B6, 2C8, 2C9, 2C19, 2D6, 2E1 and 3A4), the metabolism of </w:t>
      </w:r>
      <w:proofErr w:type="spellStart"/>
      <w:r w:rsidRPr="001B10CA">
        <w:rPr>
          <w:lang w:val="en-GB" w:eastAsia="en-CA"/>
        </w:rPr>
        <w:t>brexpiprazole</w:t>
      </w:r>
      <w:proofErr w:type="spellEnd"/>
      <w:r w:rsidRPr="001B10CA">
        <w:rPr>
          <w:lang w:val="en-GB" w:eastAsia="en-CA"/>
        </w:rPr>
        <w:t xml:space="preserve"> was shown to be mainly mediated by CYP3A4 and CYP2D6.</w:t>
      </w:r>
      <w:r w:rsidR="00872034" w:rsidRPr="001B10CA">
        <w:rPr>
          <w:lang w:val="en-GB" w:eastAsia="en-CA"/>
        </w:rPr>
        <w:t xml:space="preserve"> </w:t>
      </w:r>
      <w:r w:rsidR="00372361" w:rsidRPr="001B10CA">
        <w:rPr>
          <w:lang w:val="en-GB" w:eastAsia="en-CA"/>
        </w:rPr>
        <w:t xml:space="preserve">Based on the results of </w:t>
      </w:r>
      <w:r w:rsidR="00372361" w:rsidRPr="00E44C7E">
        <w:rPr>
          <w:i/>
          <w:lang w:val="en-GB" w:eastAsia="en-CA"/>
        </w:rPr>
        <w:t>in vitro</w:t>
      </w:r>
      <w:r w:rsidR="00372361" w:rsidRPr="001B10CA">
        <w:rPr>
          <w:lang w:val="en-GB" w:eastAsia="en-CA"/>
        </w:rPr>
        <w:t xml:space="preserve"> data, </w:t>
      </w:r>
      <w:proofErr w:type="spellStart"/>
      <w:r w:rsidR="00372361" w:rsidRPr="001B10CA">
        <w:rPr>
          <w:lang w:val="en-GB" w:eastAsia="en-CA"/>
        </w:rPr>
        <w:t>brexpiprazole</w:t>
      </w:r>
      <w:proofErr w:type="spellEnd"/>
      <w:r w:rsidR="00372361" w:rsidRPr="001B10CA">
        <w:rPr>
          <w:lang w:val="en-GB" w:eastAsia="en-CA"/>
        </w:rPr>
        <w:t xml:space="preserve"> showed little to no inhibition of CYP450 isozymes.  </w:t>
      </w:r>
      <w:r w:rsidRPr="001B10CA">
        <w:rPr>
          <w:lang w:val="en-GB" w:eastAsia="en-CA"/>
        </w:rPr>
        <w:t xml:space="preserve">The </w:t>
      </w:r>
      <w:r w:rsidRPr="00E44C7E">
        <w:rPr>
          <w:i/>
          <w:lang w:val="en-GB" w:eastAsia="en-CA"/>
        </w:rPr>
        <w:t>in vitro</w:t>
      </w:r>
      <w:r w:rsidRPr="001B10CA">
        <w:rPr>
          <w:lang w:val="en-GB" w:eastAsia="en-CA"/>
        </w:rPr>
        <w:t xml:space="preserve"> inhibitory potential of </w:t>
      </w:r>
      <w:proofErr w:type="spellStart"/>
      <w:r w:rsidRPr="001B10CA">
        <w:rPr>
          <w:lang w:val="en-GB" w:eastAsia="en-CA"/>
        </w:rPr>
        <w:t>brexpiprazole</w:t>
      </w:r>
      <w:proofErr w:type="spellEnd"/>
      <w:r w:rsidRPr="001B10CA">
        <w:rPr>
          <w:lang w:val="en-GB" w:eastAsia="en-CA"/>
        </w:rPr>
        <w:t xml:space="preserve"> on MDR1 (P-</w:t>
      </w:r>
      <w:proofErr w:type="spellStart"/>
      <w:r w:rsidRPr="001B10CA">
        <w:rPr>
          <w:lang w:val="en-GB" w:eastAsia="en-CA"/>
        </w:rPr>
        <w:t>gp</w:t>
      </w:r>
      <w:proofErr w:type="spellEnd"/>
      <w:r w:rsidRPr="001B10CA">
        <w:rPr>
          <w:lang w:val="en-GB" w:eastAsia="en-CA"/>
        </w:rPr>
        <w:t xml:space="preserve">), OAT1, OAT3, OCT2, multidrug and toxin extruders (MATE1), MATE2-K, OATP1B1, OATP1B3, and OCT1 has also been evaluated; </w:t>
      </w:r>
      <w:proofErr w:type="spellStart"/>
      <w:r w:rsidRPr="001B10CA">
        <w:rPr>
          <w:lang w:val="en-GB" w:eastAsia="en-CA"/>
        </w:rPr>
        <w:t>brexpiprazole</w:t>
      </w:r>
      <w:proofErr w:type="spellEnd"/>
      <w:r w:rsidRPr="001B10CA">
        <w:rPr>
          <w:lang w:val="en-GB" w:eastAsia="en-CA"/>
        </w:rPr>
        <w:t xml:space="preserve"> was only identified as a potential inhibitor of the BCRP efflux transporter</w:t>
      </w:r>
      <w:r w:rsidR="00275D51" w:rsidRPr="001B10CA">
        <w:rPr>
          <w:lang w:val="en-GB" w:eastAsia="en-CA"/>
        </w:rPr>
        <w:t>,</w:t>
      </w:r>
      <w:r w:rsidRPr="001B10CA">
        <w:rPr>
          <w:lang w:val="en-GB" w:eastAsia="en-CA"/>
        </w:rPr>
        <w:t xml:space="preserve"> but was not considered to be an inhibitor </w:t>
      </w:r>
      <w:r w:rsidR="004A4BA0" w:rsidRPr="001B10CA">
        <w:rPr>
          <w:lang w:val="en-GB" w:eastAsia="en-CA"/>
        </w:rPr>
        <w:t xml:space="preserve">of </w:t>
      </w:r>
      <w:r w:rsidRPr="001B10CA">
        <w:rPr>
          <w:lang w:val="en-GB" w:eastAsia="en-CA"/>
        </w:rPr>
        <w:t>the other tested transporters.</w:t>
      </w:r>
    </w:p>
    <w:p w14:paraId="1BA68378" w14:textId="77777777" w:rsidR="00B9026C" w:rsidRPr="001B10CA" w:rsidRDefault="00B9026C" w:rsidP="001B646D">
      <w:pPr>
        <w:rPr>
          <w:lang w:val="en-GB" w:eastAsia="en-CA"/>
        </w:rPr>
      </w:pPr>
      <w:r w:rsidRPr="00E44C7E">
        <w:rPr>
          <w:i/>
          <w:lang w:val="en-GB" w:eastAsia="en-CA"/>
        </w:rPr>
        <w:t>In vivo</w:t>
      </w:r>
      <w:r w:rsidR="004A4BA0" w:rsidRPr="001B10CA">
        <w:rPr>
          <w:lang w:val="en-GB" w:eastAsia="en-CA"/>
        </w:rPr>
        <w:t>,</w:t>
      </w:r>
      <w:r w:rsidRPr="001B10CA">
        <w:rPr>
          <w:lang w:val="en-GB" w:eastAsia="en-CA"/>
        </w:rPr>
        <w:t xml:space="preserve"> </w:t>
      </w:r>
      <w:proofErr w:type="spellStart"/>
      <w:r w:rsidRPr="001B10CA">
        <w:rPr>
          <w:lang w:val="en-GB" w:eastAsia="en-CA"/>
        </w:rPr>
        <w:t>brexpi</w:t>
      </w:r>
      <w:r w:rsidR="00E9211D" w:rsidRPr="001B10CA">
        <w:rPr>
          <w:lang w:val="en-GB" w:eastAsia="en-CA"/>
        </w:rPr>
        <w:t>p</w:t>
      </w:r>
      <w:r w:rsidRPr="001B10CA">
        <w:rPr>
          <w:lang w:val="en-GB" w:eastAsia="en-CA"/>
        </w:rPr>
        <w:t>razole</w:t>
      </w:r>
      <w:proofErr w:type="spellEnd"/>
      <w:r w:rsidRPr="001B10CA">
        <w:rPr>
          <w:lang w:val="en-GB" w:eastAsia="en-CA"/>
        </w:rPr>
        <w:t xml:space="preserve"> is </w:t>
      </w:r>
      <w:r w:rsidR="00AB7944" w:rsidRPr="001B10CA">
        <w:rPr>
          <w:lang w:val="en-GB" w:eastAsia="en-CA"/>
        </w:rPr>
        <w:t>metabolis</w:t>
      </w:r>
      <w:r w:rsidRPr="001B10CA">
        <w:rPr>
          <w:lang w:val="en-GB" w:eastAsia="en-CA"/>
        </w:rPr>
        <w:t xml:space="preserve">ed primarily by CYP3A4 and CYP2D6 enzymes. </w:t>
      </w:r>
      <w:r w:rsidR="005129A1" w:rsidRPr="001B10CA">
        <w:rPr>
          <w:lang w:val="en-GB" w:eastAsia="en-CA"/>
        </w:rPr>
        <w:t xml:space="preserve"> </w:t>
      </w:r>
      <w:r w:rsidRPr="001B10CA">
        <w:rPr>
          <w:lang w:val="en-GB" w:eastAsia="en-CA"/>
        </w:rPr>
        <w:t>After single</w:t>
      </w:r>
      <w:r w:rsidR="004A4BA0" w:rsidRPr="001B10CA">
        <w:rPr>
          <w:lang w:val="en-GB" w:eastAsia="en-CA"/>
        </w:rPr>
        <w:t>-</w:t>
      </w:r>
      <w:r w:rsidRPr="001B10CA">
        <w:rPr>
          <w:lang w:val="en-GB" w:eastAsia="en-CA"/>
        </w:rPr>
        <w:t xml:space="preserve"> and multiple</w:t>
      </w:r>
      <w:r w:rsidR="004A4BA0" w:rsidRPr="001B10CA">
        <w:rPr>
          <w:lang w:val="en-GB" w:eastAsia="en-CA"/>
        </w:rPr>
        <w:t>-</w:t>
      </w:r>
      <w:r w:rsidRPr="001B10CA">
        <w:rPr>
          <w:lang w:val="en-GB" w:eastAsia="en-CA"/>
        </w:rPr>
        <w:t xml:space="preserve">dose administrations, </w:t>
      </w:r>
      <w:proofErr w:type="spellStart"/>
      <w:r w:rsidRPr="001B10CA">
        <w:rPr>
          <w:lang w:val="en-GB" w:eastAsia="en-CA"/>
        </w:rPr>
        <w:t>brexpiprazole</w:t>
      </w:r>
      <w:proofErr w:type="spellEnd"/>
      <w:r w:rsidRPr="001B10CA">
        <w:rPr>
          <w:lang w:val="en-GB" w:eastAsia="en-CA"/>
        </w:rPr>
        <w:t xml:space="preserve"> and a major metabolite, </w:t>
      </w:r>
      <w:r w:rsidR="003F2BA5" w:rsidRPr="001B10CA">
        <w:rPr>
          <w:lang w:val="en-GB" w:eastAsia="en-CA"/>
        </w:rPr>
        <w:t>DM-</w:t>
      </w:r>
      <w:r w:rsidRPr="001B10CA">
        <w:rPr>
          <w:lang w:val="en-GB" w:eastAsia="en-CA"/>
        </w:rPr>
        <w:t>3411, are the predominant drug moieties in the systemic circulation.</w:t>
      </w:r>
      <w:r w:rsidR="00872034" w:rsidRPr="001B10CA">
        <w:rPr>
          <w:lang w:val="en-GB" w:eastAsia="en-CA"/>
        </w:rPr>
        <w:t xml:space="preserve"> </w:t>
      </w:r>
      <w:r w:rsidRPr="001B10CA">
        <w:rPr>
          <w:lang w:val="en-GB" w:eastAsia="en-CA"/>
        </w:rPr>
        <w:t>At steady</w:t>
      </w:r>
      <w:r w:rsidR="00626C82" w:rsidRPr="001B10CA">
        <w:rPr>
          <w:lang w:val="en-GB" w:eastAsia="en-CA"/>
        </w:rPr>
        <w:t>-</w:t>
      </w:r>
      <w:r w:rsidRPr="001B10CA">
        <w:rPr>
          <w:lang w:val="en-GB" w:eastAsia="en-CA"/>
        </w:rPr>
        <w:t>state, DM</w:t>
      </w:r>
      <w:r w:rsidR="00230AF5" w:rsidRPr="001B10CA">
        <w:rPr>
          <w:lang w:val="en-GB" w:eastAsia="en-CA"/>
        </w:rPr>
        <w:noBreakHyphen/>
      </w:r>
      <w:r w:rsidRPr="001B10CA">
        <w:rPr>
          <w:lang w:val="en-GB" w:eastAsia="en-CA"/>
        </w:rPr>
        <w:t xml:space="preserve">3411 represents 23.1-47.7% of </w:t>
      </w:r>
      <w:proofErr w:type="spellStart"/>
      <w:r w:rsidRPr="001B10CA">
        <w:rPr>
          <w:lang w:val="en-GB" w:eastAsia="en-CA"/>
        </w:rPr>
        <w:t>brexpiprazole</w:t>
      </w:r>
      <w:proofErr w:type="spellEnd"/>
      <w:r w:rsidRPr="001B10CA">
        <w:rPr>
          <w:lang w:val="en-GB" w:eastAsia="en-CA"/>
        </w:rPr>
        <w:t xml:space="preserve"> exposure (AUC) in plasma.</w:t>
      </w:r>
      <w:r w:rsidR="00872034" w:rsidRPr="001B10CA">
        <w:rPr>
          <w:lang w:val="en-GB" w:eastAsia="en-CA"/>
        </w:rPr>
        <w:t xml:space="preserve"> </w:t>
      </w:r>
      <w:r w:rsidRPr="001B10CA">
        <w:rPr>
          <w:lang w:val="en-GB" w:eastAsia="en-CA"/>
        </w:rPr>
        <w:t xml:space="preserve">It should be noted that </w:t>
      </w:r>
      <w:r w:rsidRPr="00E44C7E">
        <w:rPr>
          <w:i/>
          <w:lang w:val="en-GB" w:eastAsia="en-CA"/>
        </w:rPr>
        <w:t>in vivo</w:t>
      </w:r>
      <w:r w:rsidRPr="001B10CA">
        <w:rPr>
          <w:lang w:val="en-GB" w:eastAsia="en-CA"/>
        </w:rPr>
        <w:t xml:space="preserve"> preclinical studies have shown that at clinically relevant plasma exposures of </w:t>
      </w:r>
      <w:proofErr w:type="spellStart"/>
      <w:r w:rsidRPr="001B10CA">
        <w:rPr>
          <w:lang w:val="en-GB" w:eastAsia="en-CA"/>
        </w:rPr>
        <w:t>brexpiprazole</w:t>
      </w:r>
      <w:proofErr w:type="spellEnd"/>
      <w:r w:rsidRPr="001B10CA">
        <w:rPr>
          <w:lang w:val="en-GB" w:eastAsia="en-CA"/>
        </w:rPr>
        <w:t>, DM-3411 brain exposures were below the detection limit.</w:t>
      </w:r>
      <w:bookmarkStart w:id="8" w:name="_Ref431908726"/>
      <w:r w:rsidR="00CE13BA" w:rsidRPr="001B10CA">
        <w:rPr>
          <w:lang w:val="en-GB" w:eastAsia="en-CA"/>
        </w:rPr>
        <w:t xml:space="preserve"> </w:t>
      </w:r>
      <w:bookmarkEnd w:id="8"/>
      <w:r w:rsidRPr="001B10CA">
        <w:rPr>
          <w:lang w:val="en-GB" w:eastAsia="en-CA"/>
        </w:rPr>
        <w:t xml:space="preserve">Thus, DM-3411 is considered not to contribute to the therapeutic effects of </w:t>
      </w:r>
      <w:proofErr w:type="spellStart"/>
      <w:r w:rsidRPr="001B10CA">
        <w:rPr>
          <w:lang w:val="en-GB" w:eastAsia="en-CA"/>
        </w:rPr>
        <w:t>brexpiprazole</w:t>
      </w:r>
      <w:proofErr w:type="spellEnd"/>
      <w:r w:rsidR="003F2BA5" w:rsidRPr="001B10CA">
        <w:rPr>
          <w:lang w:val="en-GB" w:eastAsia="en-CA"/>
        </w:rPr>
        <w:t xml:space="preserve">. </w:t>
      </w:r>
      <w:r w:rsidR="00CE13BA" w:rsidRPr="001B10CA" w:rsidDel="00CE13BA">
        <w:rPr>
          <w:color w:val="4F81BD" w:themeColor="accent1"/>
          <w:vertAlign w:val="superscript"/>
          <w:lang w:val="en-GB" w:eastAsia="en-CA"/>
        </w:rPr>
        <w:t xml:space="preserve"> </w:t>
      </w:r>
      <w:r w:rsidR="00275D51" w:rsidRPr="001B10CA">
        <w:rPr>
          <w:color w:val="4F81BD" w:themeColor="accent1"/>
          <w:vertAlign w:val="superscript"/>
          <w:lang w:val="en-GB" w:eastAsia="en-CA"/>
        </w:rPr>
        <w:t xml:space="preserve"> </w:t>
      </w:r>
    </w:p>
    <w:p w14:paraId="5E0E46BE" w14:textId="77777777" w:rsidR="00B9026C" w:rsidRPr="001B10CA" w:rsidRDefault="00B9026C" w:rsidP="001B646D">
      <w:pPr>
        <w:rPr>
          <w:lang w:val="en-GB" w:eastAsia="en-CA"/>
        </w:rPr>
      </w:pPr>
      <w:r w:rsidRPr="001B10CA">
        <w:rPr>
          <w:lang w:val="en-GB" w:eastAsia="en-CA"/>
        </w:rPr>
        <w:lastRenderedPageBreak/>
        <w:t>Following a single oral dose of [</w:t>
      </w:r>
      <w:r w:rsidRPr="001B10CA">
        <w:rPr>
          <w:vertAlign w:val="superscript"/>
          <w:lang w:val="en-GB" w:eastAsia="en-CA"/>
        </w:rPr>
        <w:t>14</w:t>
      </w:r>
      <w:r w:rsidRPr="001B10CA">
        <w:rPr>
          <w:lang w:val="en-GB" w:eastAsia="en-CA"/>
        </w:rPr>
        <w:t>C]-</w:t>
      </w:r>
      <w:r w:rsidR="00CF1901" w:rsidRPr="001B10CA">
        <w:rPr>
          <w:lang w:val="en-GB" w:eastAsia="en-CA"/>
        </w:rPr>
        <w:t>labelled</w:t>
      </w:r>
      <w:r w:rsidRPr="001B10CA">
        <w:rPr>
          <w:lang w:val="en-GB" w:eastAsia="en-CA"/>
        </w:rPr>
        <w:t xml:space="preserve"> </w:t>
      </w:r>
      <w:proofErr w:type="spellStart"/>
      <w:r w:rsidRPr="001B10CA">
        <w:rPr>
          <w:lang w:val="en-GB" w:eastAsia="en-CA"/>
        </w:rPr>
        <w:t>brexpiprazole</w:t>
      </w:r>
      <w:proofErr w:type="spellEnd"/>
      <w:r w:rsidRPr="001B10CA">
        <w:rPr>
          <w:lang w:val="en-GB" w:eastAsia="en-CA"/>
        </w:rPr>
        <w:t xml:space="preserve">, approximately 24.6% and 46% of the administered radioactivity was recovered in the urine and </w:t>
      </w:r>
      <w:r w:rsidR="00CF1901" w:rsidRPr="001B10CA">
        <w:rPr>
          <w:lang w:val="en-GB" w:eastAsia="en-CA"/>
        </w:rPr>
        <w:t>faeces</w:t>
      </w:r>
      <w:r w:rsidRPr="001B10CA">
        <w:rPr>
          <w:lang w:val="en-GB" w:eastAsia="en-CA"/>
        </w:rPr>
        <w:t>, respectively.</w:t>
      </w:r>
      <w:bookmarkStart w:id="9" w:name="_Ref431908929"/>
      <w:r w:rsidR="00AC4CF3" w:rsidRPr="001B10CA">
        <w:rPr>
          <w:lang w:val="en-GB" w:eastAsia="en-CA"/>
        </w:rPr>
        <w:t xml:space="preserve"> </w:t>
      </w:r>
      <w:bookmarkEnd w:id="9"/>
      <w:r w:rsidR="00775F73" w:rsidRPr="001B10CA">
        <w:rPr>
          <w:lang w:val="en-GB" w:eastAsia="en-CA"/>
        </w:rPr>
        <w:t xml:space="preserve"> </w:t>
      </w:r>
      <w:r w:rsidRPr="001B10CA">
        <w:rPr>
          <w:lang w:val="en-GB" w:eastAsia="en-CA"/>
        </w:rPr>
        <w:t xml:space="preserve">Less than 1% of unchanged </w:t>
      </w:r>
      <w:proofErr w:type="spellStart"/>
      <w:r w:rsidRPr="001B10CA">
        <w:rPr>
          <w:lang w:val="en-GB" w:eastAsia="en-CA"/>
        </w:rPr>
        <w:t>brexpiprazole</w:t>
      </w:r>
      <w:proofErr w:type="spellEnd"/>
      <w:r w:rsidRPr="001B10CA">
        <w:rPr>
          <w:lang w:val="en-GB" w:eastAsia="en-CA"/>
        </w:rPr>
        <w:t xml:space="preserve"> was excreted in the urine and approximately 14% of the oral dose was recovered unchanged in the </w:t>
      </w:r>
      <w:r w:rsidR="00CF1901" w:rsidRPr="001B10CA">
        <w:rPr>
          <w:lang w:val="en-GB" w:eastAsia="en-CA"/>
        </w:rPr>
        <w:t>faeces</w:t>
      </w:r>
      <w:r w:rsidRPr="001B10CA">
        <w:rPr>
          <w:lang w:val="en-GB" w:eastAsia="en-CA"/>
        </w:rPr>
        <w:t>.</w:t>
      </w:r>
      <w:r w:rsidR="00AC4CF3" w:rsidRPr="001B10CA">
        <w:rPr>
          <w:lang w:val="en-GB" w:eastAsia="en-CA"/>
        </w:rPr>
        <w:t xml:space="preserve"> </w:t>
      </w:r>
      <w:r w:rsidR="00775F73" w:rsidRPr="001B10CA">
        <w:rPr>
          <w:lang w:val="en-GB" w:eastAsia="en-CA"/>
        </w:rPr>
        <w:t xml:space="preserve"> </w:t>
      </w:r>
      <w:r w:rsidR="004A4BA0" w:rsidRPr="001B10CA">
        <w:rPr>
          <w:lang w:val="en-GB" w:eastAsia="en-CA"/>
        </w:rPr>
        <w:t>The a</w:t>
      </w:r>
      <w:r w:rsidRPr="001B10CA">
        <w:rPr>
          <w:lang w:val="en-GB" w:eastAsia="en-CA"/>
        </w:rPr>
        <w:t xml:space="preserve">pparent oral clearance of </w:t>
      </w:r>
      <w:proofErr w:type="spellStart"/>
      <w:r w:rsidRPr="001B10CA">
        <w:rPr>
          <w:lang w:val="en-GB" w:eastAsia="en-CA"/>
        </w:rPr>
        <w:t>brexpiprazole</w:t>
      </w:r>
      <w:proofErr w:type="spellEnd"/>
      <w:r w:rsidRPr="001B10CA">
        <w:rPr>
          <w:lang w:val="en-GB" w:eastAsia="en-CA"/>
        </w:rPr>
        <w:t xml:space="preserve"> after once</w:t>
      </w:r>
      <w:r w:rsidR="007C0C66" w:rsidRPr="001B10CA">
        <w:rPr>
          <w:lang w:val="en-GB" w:eastAsia="en-CA"/>
        </w:rPr>
        <w:t>-</w:t>
      </w:r>
      <w:r w:rsidRPr="001B10CA">
        <w:rPr>
          <w:lang w:val="en-GB" w:eastAsia="en-CA"/>
        </w:rPr>
        <w:t>daily</w:t>
      </w:r>
      <w:r w:rsidR="00AD0146" w:rsidRPr="001B10CA">
        <w:rPr>
          <w:lang w:val="en-GB" w:eastAsia="en-CA"/>
        </w:rPr>
        <w:t xml:space="preserve"> tablet</w:t>
      </w:r>
      <w:r w:rsidRPr="001B10CA">
        <w:rPr>
          <w:lang w:val="en-GB" w:eastAsia="en-CA"/>
        </w:rPr>
        <w:t xml:space="preserve"> administration is </w:t>
      </w:r>
      <w:proofErr w:type="gramStart"/>
      <w:r w:rsidRPr="001B10CA">
        <w:rPr>
          <w:lang w:val="en-GB" w:eastAsia="en-CA"/>
        </w:rPr>
        <w:t>19.8 (±11.4) mL/h/kg</w:t>
      </w:r>
      <w:proofErr w:type="gramEnd"/>
      <w:r w:rsidRPr="001B10CA">
        <w:rPr>
          <w:lang w:val="en-GB" w:eastAsia="en-CA"/>
        </w:rPr>
        <w:t>.</w:t>
      </w:r>
      <w:r w:rsidR="0086761F" w:rsidRPr="001B10CA">
        <w:rPr>
          <w:lang w:val="en-GB"/>
        </w:rPr>
        <w:t xml:space="preserve"> </w:t>
      </w:r>
      <w:r w:rsidRPr="001B10CA">
        <w:rPr>
          <w:lang w:val="en-GB" w:eastAsia="en-CA"/>
        </w:rPr>
        <w:t>After multiple once</w:t>
      </w:r>
      <w:r w:rsidR="00AD0146" w:rsidRPr="001B10CA">
        <w:rPr>
          <w:lang w:val="en-GB" w:eastAsia="en-CA"/>
        </w:rPr>
        <w:t>-</w:t>
      </w:r>
      <w:r w:rsidRPr="001B10CA">
        <w:rPr>
          <w:lang w:val="en-GB" w:eastAsia="en-CA"/>
        </w:rPr>
        <w:t>daily administration</w:t>
      </w:r>
      <w:r w:rsidR="007C0C66" w:rsidRPr="001B10CA">
        <w:rPr>
          <w:lang w:val="en-GB" w:eastAsia="en-CA"/>
        </w:rPr>
        <w:t>s</w:t>
      </w:r>
      <w:r w:rsidRPr="001B10CA">
        <w:rPr>
          <w:lang w:val="en-GB" w:eastAsia="en-CA"/>
        </w:rPr>
        <w:t xml:space="preserve"> of </w:t>
      </w:r>
      <w:r w:rsidR="00D83574" w:rsidRPr="001B10CA">
        <w:rPr>
          <w:lang w:val="en-GB" w:eastAsia="en-CA"/>
        </w:rPr>
        <w:t>REXULTI</w:t>
      </w:r>
      <w:r w:rsidRPr="001B10CA">
        <w:rPr>
          <w:lang w:val="en-GB" w:eastAsia="en-CA"/>
        </w:rPr>
        <w:t xml:space="preserve">, the terminal elimination half-life of </w:t>
      </w:r>
      <w:proofErr w:type="spellStart"/>
      <w:r w:rsidRPr="001B10CA">
        <w:rPr>
          <w:lang w:val="en-GB" w:eastAsia="en-CA"/>
        </w:rPr>
        <w:t>brexpiprazole</w:t>
      </w:r>
      <w:proofErr w:type="spellEnd"/>
      <w:r w:rsidRPr="001B10CA">
        <w:rPr>
          <w:lang w:val="en-GB" w:eastAsia="en-CA"/>
        </w:rPr>
        <w:t xml:space="preserve"> and its major metabolite, DM-3411, is 91.4 hours and 85.7 hours, respectively.</w:t>
      </w:r>
      <w:r w:rsidR="00AC4CF3" w:rsidRPr="001B10CA">
        <w:rPr>
          <w:lang w:val="en-GB" w:eastAsia="en-CA"/>
        </w:rPr>
        <w:t xml:space="preserve"> </w:t>
      </w:r>
      <w:r w:rsidR="0086761F" w:rsidRPr="001B10CA">
        <w:rPr>
          <w:lang w:val="en-GB" w:eastAsia="en-CA"/>
        </w:rPr>
        <w:t xml:space="preserve"> </w:t>
      </w:r>
    </w:p>
    <w:p w14:paraId="64BCD10C" w14:textId="77777777" w:rsidR="00B9026C" w:rsidRPr="001B10CA" w:rsidRDefault="00B9026C" w:rsidP="001B646D">
      <w:pPr>
        <w:rPr>
          <w:b/>
          <w:i/>
          <w:lang w:val="en-GB" w:eastAsia="en-CA"/>
        </w:rPr>
      </w:pPr>
      <w:r w:rsidRPr="001B10CA">
        <w:rPr>
          <w:b/>
          <w:i/>
          <w:lang w:val="en-GB" w:eastAsia="en-CA"/>
        </w:rPr>
        <w:t>Special Populations</w:t>
      </w:r>
    </w:p>
    <w:p w14:paraId="3AAC9406" w14:textId="77777777" w:rsidR="00B9026C" w:rsidRPr="001B10CA" w:rsidRDefault="00B9026C" w:rsidP="001B646D">
      <w:pPr>
        <w:rPr>
          <w:u w:val="single"/>
          <w:lang w:val="en-GB" w:eastAsia="en-CA"/>
        </w:rPr>
      </w:pPr>
      <w:r w:rsidRPr="001B10CA">
        <w:rPr>
          <w:u w:val="single"/>
          <w:lang w:val="en-GB" w:eastAsia="en-CA"/>
        </w:rPr>
        <w:t>Age/</w:t>
      </w:r>
      <w:r w:rsidR="00421594" w:rsidRPr="001B10CA">
        <w:rPr>
          <w:u w:val="single"/>
          <w:lang w:val="en-GB" w:eastAsia="en-CA"/>
        </w:rPr>
        <w:t>Sex</w:t>
      </w:r>
    </w:p>
    <w:p w14:paraId="09B77BC8" w14:textId="77777777" w:rsidR="00B9026C" w:rsidRPr="001B10CA" w:rsidRDefault="00B9026C" w:rsidP="001B646D">
      <w:pPr>
        <w:rPr>
          <w:lang w:val="en-GB" w:eastAsia="en-CA"/>
        </w:rPr>
      </w:pPr>
      <w:r w:rsidRPr="001B10CA">
        <w:rPr>
          <w:lang w:val="en-GB" w:eastAsia="en-CA"/>
        </w:rPr>
        <w:t>After single</w:t>
      </w:r>
      <w:r w:rsidR="00380575" w:rsidRPr="001B10CA">
        <w:rPr>
          <w:lang w:val="en-GB" w:eastAsia="en-CA"/>
        </w:rPr>
        <w:t>-</w:t>
      </w:r>
      <w:r w:rsidRPr="001B10CA">
        <w:rPr>
          <w:lang w:val="en-GB" w:eastAsia="en-CA"/>
        </w:rPr>
        <w:t xml:space="preserve">dose administration of </w:t>
      </w:r>
      <w:r w:rsidR="00D83574" w:rsidRPr="001B10CA">
        <w:rPr>
          <w:lang w:val="en-GB" w:eastAsia="en-CA"/>
        </w:rPr>
        <w:t xml:space="preserve">REXULTI </w:t>
      </w:r>
      <w:r w:rsidRPr="001B10CA">
        <w:rPr>
          <w:lang w:val="en-GB" w:eastAsia="en-CA"/>
        </w:rPr>
        <w:t xml:space="preserve">(2 mg), </w:t>
      </w:r>
      <w:r w:rsidR="0072348A" w:rsidRPr="001B10CA">
        <w:rPr>
          <w:lang w:val="en-GB" w:eastAsia="en-CA"/>
        </w:rPr>
        <w:t xml:space="preserve">healthy </w:t>
      </w:r>
      <w:r w:rsidRPr="001B10CA">
        <w:rPr>
          <w:lang w:val="en-GB" w:eastAsia="en-CA"/>
        </w:rPr>
        <w:t xml:space="preserve">elderly subjects (older than 65 years old) exhibited similar </w:t>
      </w:r>
      <w:proofErr w:type="spellStart"/>
      <w:r w:rsidRPr="001B10CA">
        <w:rPr>
          <w:lang w:val="en-GB" w:eastAsia="en-CA"/>
        </w:rPr>
        <w:t>brexpiprazole</w:t>
      </w:r>
      <w:proofErr w:type="spellEnd"/>
      <w:r w:rsidRPr="001B10CA">
        <w:rPr>
          <w:lang w:val="en-GB" w:eastAsia="en-CA"/>
        </w:rPr>
        <w:t xml:space="preserve"> systemic exposure (</w:t>
      </w:r>
      <w:proofErr w:type="spellStart"/>
      <w:r w:rsidRPr="001B10CA">
        <w:rPr>
          <w:lang w:val="en-GB" w:eastAsia="en-CA"/>
        </w:rPr>
        <w:t>C</w:t>
      </w:r>
      <w:r w:rsidRPr="00E44C7E">
        <w:rPr>
          <w:vertAlign w:val="subscript"/>
          <w:lang w:val="en-GB" w:eastAsia="en-CA"/>
        </w:rPr>
        <w:t>max</w:t>
      </w:r>
      <w:proofErr w:type="spellEnd"/>
      <w:r w:rsidRPr="001B10CA">
        <w:rPr>
          <w:lang w:val="en-GB" w:eastAsia="en-CA"/>
        </w:rPr>
        <w:t xml:space="preserve"> and AUC) in comparison with adult subjects (18-45 years old) and female subjects exhibited approximately 40-50% higher </w:t>
      </w:r>
      <w:proofErr w:type="spellStart"/>
      <w:r w:rsidRPr="001B10CA">
        <w:rPr>
          <w:lang w:val="en-GB" w:eastAsia="en-CA"/>
        </w:rPr>
        <w:t>brexpiprazole</w:t>
      </w:r>
      <w:proofErr w:type="spellEnd"/>
      <w:r w:rsidRPr="001B10CA">
        <w:rPr>
          <w:lang w:val="en-GB" w:eastAsia="en-CA"/>
        </w:rPr>
        <w:t xml:space="preserve"> systemic exposure (</w:t>
      </w:r>
      <w:proofErr w:type="spellStart"/>
      <w:r w:rsidRPr="001B10CA">
        <w:rPr>
          <w:lang w:val="en-GB" w:eastAsia="en-CA"/>
        </w:rPr>
        <w:t>C</w:t>
      </w:r>
      <w:r w:rsidRPr="00E44C7E">
        <w:rPr>
          <w:vertAlign w:val="subscript"/>
          <w:lang w:val="en-GB" w:eastAsia="en-CA"/>
        </w:rPr>
        <w:t>max</w:t>
      </w:r>
      <w:proofErr w:type="spellEnd"/>
      <w:r w:rsidRPr="001B10CA">
        <w:rPr>
          <w:lang w:val="en-GB" w:eastAsia="en-CA"/>
        </w:rPr>
        <w:t xml:space="preserve"> and AUC) in comparison </w:t>
      </w:r>
      <w:r w:rsidR="00AD0146" w:rsidRPr="001B10CA">
        <w:rPr>
          <w:lang w:val="en-GB" w:eastAsia="en-CA"/>
        </w:rPr>
        <w:t xml:space="preserve">with </w:t>
      </w:r>
      <w:r w:rsidRPr="001B10CA">
        <w:rPr>
          <w:lang w:val="en-GB" w:eastAsia="en-CA"/>
        </w:rPr>
        <w:t>male subjects.</w:t>
      </w:r>
      <w:bookmarkStart w:id="10" w:name="_Ref431910192"/>
      <w:r w:rsidR="00AC4CF3" w:rsidRPr="001B10CA">
        <w:rPr>
          <w:lang w:val="en-GB" w:eastAsia="en-CA"/>
        </w:rPr>
        <w:t xml:space="preserve"> </w:t>
      </w:r>
      <w:bookmarkEnd w:id="10"/>
      <w:r w:rsidRPr="001B10CA">
        <w:rPr>
          <w:lang w:val="en-GB" w:eastAsia="en-CA"/>
        </w:rPr>
        <w:t xml:space="preserve">Population pharmacokinetic evaluation identified age and female sex as statistically significant covariates affecting </w:t>
      </w:r>
      <w:proofErr w:type="spellStart"/>
      <w:r w:rsidRPr="001B10CA">
        <w:rPr>
          <w:lang w:val="en-GB" w:eastAsia="en-CA"/>
        </w:rPr>
        <w:t>brexpiprazole</w:t>
      </w:r>
      <w:proofErr w:type="spellEnd"/>
      <w:r w:rsidRPr="001B10CA">
        <w:rPr>
          <w:lang w:val="en-GB" w:eastAsia="en-CA"/>
        </w:rPr>
        <w:t xml:space="preserve"> </w:t>
      </w:r>
      <w:r w:rsidR="00AD0146" w:rsidRPr="001B10CA">
        <w:rPr>
          <w:lang w:val="en-GB" w:eastAsia="en-CA"/>
        </w:rPr>
        <w:t xml:space="preserve">pharmacokinetics </w:t>
      </w:r>
      <w:r w:rsidRPr="001B10CA">
        <w:rPr>
          <w:lang w:val="en-GB" w:eastAsia="en-CA"/>
        </w:rPr>
        <w:t>and not considered clinically relevant.</w:t>
      </w:r>
      <w:r w:rsidR="00AC4CF3" w:rsidRPr="001B10CA">
        <w:rPr>
          <w:lang w:val="en-GB" w:eastAsia="en-CA"/>
        </w:rPr>
        <w:t xml:space="preserve"> </w:t>
      </w:r>
      <w:r w:rsidRPr="001B10CA">
        <w:rPr>
          <w:color w:val="4F81BD" w:themeColor="accent1"/>
          <w:lang w:val="en-GB" w:eastAsia="en-CA"/>
        </w:rPr>
        <w:t xml:space="preserve"> </w:t>
      </w:r>
    </w:p>
    <w:p w14:paraId="5F1453B6" w14:textId="77777777" w:rsidR="00B9026C" w:rsidRPr="001B10CA" w:rsidRDefault="00B9026C" w:rsidP="001B646D">
      <w:pPr>
        <w:rPr>
          <w:u w:val="single"/>
          <w:lang w:val="en-GB" w:eastAsia="en-CA"/>
        </w:rPr>
      </w:pPr>
      <w:r w:rsidRPr="001B10CA">
        <w:rPr>
          <w:u w:val="single"/>
          <w:lang w:val="en-GB" w:eastAsia="en-CA"/>
        </w:rPr>
        <w:t>Race</w:t>
      </w:r>
    </w:p>
    <w:p w14:paraId="29DC65D4" w14:textId="77777777" w:rsidR="00B30761" w:rsidRPr="001B10CA" w:rsidRDefault="00B9026C" w:rsidP="001B646D">
      <w:pPr>
        <w:rPr>
          <w:lang w:val="en-GB" w:eastAsia="en-CA"/>
        </w:rPr>
      </w:pPr>
      <w:r w:rsidRPr="001B10CA">
        <w:rPr>
          <w:lang w:val="en-GB" w:eastAsia="en-CA"/>
        </w:rPr>
        <w:t xml:space="preserve">Although no specific pharmacokinetic study was conducted to investigate the effects of race on the disposition of </w:t>
      </w:r>
      <w:proofErr w:type="spellStart"/>
      <w:r w:rsidRPr="001B10CA">
        <w:rPr>
          <w:lang w:val="en-GB" w:eastAsia="en-CA"/>
        </w:rPr>
        <w:t>brexpiprazole</w:t>
      </w:r>
      <w:proofErr w:type="spellEnd"/>
      <w:r w:rsidRPr="001B10CA">
        <w:rPr>
          <w:lang w:val="en-GB" w:eastAsia="en-CA"/>
        </w:rPr>
        <w:t xml:space="preserve">, population pharmacokinetic evaluation revealed no evidence of clinically significant race-related differences in the pharmacokinetics of </w:t>
      </w:r>
      <w:proofErr w:type="spellStart"/>
      <w:r w:rsidRPr="001B10CA">
        <w:rPr>
          <w:lang w:val="en-GB" w:eastAsia="en-CA"/>
        </w:rPr>
        <w:t>brexpiprazole</w:t>
      </w:r>
      <w:proofErr w:type="spellEnd"/>
      <w:r w:rsidRPr="001B10CA">
        <w:rPr>
          <w:lang w:val="en-GB" w:eastAsia="en-CA"/>
        </w:rPr>
        <w:t xml:space="preserve">. </w:t>
      </w:r>
    </w:p>
    <w:p w14:paraId="073B4166" w14:textId="77777777" w:rsidR="00B30761" w:rsidRPr="001B10CA" w:rsidRDefault="00B30761" w:rsidP="001B646D">
      <w:pPr>
        <w:rPr>
          <w:u w:val="single"/>
          <w:lang w:val="en-GB" w:eastAsia="en-CA"/>
        </w:rPr>
      </w:pPr>
      <w:r w:rsidRPr="001B10CA">
        <w:rPr>
          <w:u w:val="single"/>
          <w:lang w:val="en-GB"/>
        </w:rPr>
        <w:t>CYP2D6 Poor Metaboli</w:t>
      </w:r>
      <w:r w:rsidR="00421594" w:rsidRPr="001B10CA">
        <w:rPr>
          <w:u w:val="single"/>
          <w:lang w:val="en-GB"/>
        </w:rPr>
        <w:t>s</w:t>
      </w:r>
      <w:r w:rsidRPr="001B10CA">
        <w:rPr>
          <w:u w:val="single"/>
          <w:lang w:val="en-GB"/>
        </w:rPr>
        <w:t>ers</w:t>
      </w:r>
    </w:p>
    <w:p w14:paraId="07488F32" w14:textId="77777777" w:rsidR="00B30761" w:rsidRPr="001B10CA" w:rsidRDefault="00B9026C" w:rsidP="001B646D">
      <w:pPr>
        <w:rPr>
          <w:lang w:val="en-GB" w:eastAsia="en-CA"/>
        </w:rPr>
      </w:pPr>
      <w:r w:rsidRPr="001B10CA">
        <w:rPr>
          <w:lang w:val="en-GB" w:eastAsia="en-CA"/>
        </w:rPr>
        <w:t xml:space="preserve">Approximately 8% of </w:t>
      </w:r>
      <w:r w:rsidR="00B30761" w:rsidRPr="001B10CA">
        <w:rPr>
          <w:lang w:val="en-GB" w:eastAsia="en-CA"/>
        </w:rPr>
        <w:t xml:space="preserve">Caucasians </w:t>
      </w:r>
      <w:r w:rsidRPr="001B10CA">
        <w:rPr>
          <w:lang w:val="en-GB" w:eastAsia="en-CA"/>
        </w:rPr>
        <w:t xml:space="preserve">and 3–8% of </w:t>
      </w:r>
      <w:r w:rsidR="00B30761" w:rsidRPr="001B10CA">
        <w:rPr>
          <w:lang w:val="en-GB" w:eastAsia="en-CA"/>
        </w:rPr>
        <w:t>B</w:t>
      </w:r>
      <w:r w:rsidRPr="001B10CA">
        <w:rPr>
          <w:lang w:val="en-GB" w:eastAsia="en-CA"/>
        </w:rPr>
        <w:t xml:space="preserve">lacks/African Americans lack the capacity to </w:t>
      </w:r>
      <w:r w:rsidR="00AB7944" w:rsidRPr="001B10CA">
        <w:rPr>
          <w:lang w:val="en-GB" w:eastAsia="en-CA"/>
        </w:rPr>
        <w:t>metabolis</w:t>
      </w:r>
      <w:r w:rsidRPr="001B10CA">
        <w:rPr>
          <w:lang w:val="en-GB" w:eastAsia="en-CA"/>
        </w:rPr>
        <w:t xml:space="preserve">e CYP2D6 substrates and are classified as poor </w:t>
      </w:r>
      <w:r w:rsidR="00AB7944" w:rsidRPr="001B10CA">
        <w:rPr>
          <w:lang w:val="en-GB" w:eastAsia="en-CA"/>
        </w:rPr>
        <w:t>metabolis</w:t>
      </w:r>
      <w:r w:rsidRPr="001B10CA">
        <w:rPr>
          <w:lang w:val="en-GB" w:eastAsia="en-CA"/>
        </w:rPr>
        <w:t xml:space="preserve">ers (PM), whereas the rest are extensive </w:t>
      </w:r>
      <w:r w:rsidR="00AB7944" w:rsidRPr="001B10CA">
        <w:rPr>
          <w:lang w:val="en-GB" w:eastAsia="en-CA"/>
        </w:rPr>
        <w:t>metabolis</w:t>
      </w:r>
      <w:r w:rsidRPr="001B10CA">
        <w:rPr>
          <w:lang w:val="en-GB" w:eastAsia="en-CA"/>
        </w:rPr>
        <w:t xml:space="preserve">ers (EM). </w:t>
      </w:r>
      <w:r w:rsidR="005129A1" w:rsidRPr="001B10CA">
        <w:rPr>
          <w:lang w:val="en-GB" w:eastAsia="en-CA"/>
        </w:rPr>
        <w:t xml:space="preserve"> </w:t>
      </w:r>
      <w:r w:rsidRPr="001B10CA">
        <w:rPr>
          <w:lang w:val="en-GB" w:eastAsia="en-CA"/>
        </w:rPr>
        <w:t xml:space="preserve">Population pharmacokinetic evaluation shows that CYP2D6 PMs have 47% higher exposure to </w:t>
      </w:r>
      <w:proofErr w:type="spellStart"/>
      <w:r w:rsidRPr="001B10CA">
        <w:rPr>
          <w:lang w:val="en-GB" w:eastAsia="en-CA"/>
        </w:rPr>
        <w:t>brexpiprazole</w:t>
      </w:r>
      <w:proofErr w:type="spellEnd"/>
      <w:r w:rsidRPr="001B10CA">
        <w:rPr>
          <w:lang w:val="en-GB" w:eastAsia="en-CA"/>
        </w:rPr>
        <w:t xml:space="preserve"> compared to EMs.</w:t>
      </w:r>
      <w:r w:rsidR="00AC4CF3" w:rsidRPr="001B10CA">
        <w:rPr>
          <w:lang w:val="en-GB" w:eastAsia="en-CA"/>
        </w:rPr>
        <w:t xml:space="preserve"> </w:t>
      </w:r>
      <w:r w:rsidR="00B30761" w:rsidRPr="001B10CA">
        <w:rPr>
          <w:lang w:val="en-GB" w:eastAsia="en-CA"/>
        </w:rPr>
        <w:t>(See DOSAGE AND ADMINISTRATION)</w:t>
      </w:r>
    </w:p>
    <w:p w14:paraId="05AA19EE" w14:textId="77777777" w:rsidR="00B9026C" w:rsidRPr="001B10CA" w:rsidRDefault="00B9026C" w:rsidP="001B646D">
      <w:pPr>
        <w:rPr>
          <w:u w:val="single"/>
          <w:lang w:val="en-GB" w:eastAsia="en-CA"/>
        </w:rPr>
      </w:pPr>
      <w:r w:rsidRPr="001B10CA">
        <w:rPr>
          <w:u w:val="single"/>
          <w:lang w:val="en-GB" w:eastAsia="en-CA"/>
        </w:rPr>
        <w:t>Smoking</w:t>
      </w:r>
    </w:p>
    <w:p w14:paraId="69B16BBE" w14:textId="77777777" w:rsidR="00B9026C" w:rsidRDefault="00B9026C" w:rsidP="001B646D">
      <w:pPr>
        <w:rPr>
          <w:lang w:val="en-GB" w:eastAsia="en-CA"/>
        </w:rPr>
      </w:pPr>
      <w:r w:rsidRPr="001B10CA">
        <w:rPr>
          <w:lang w:val="en-GB" w:eastAsia="en-CA"/>
        </w:rPr>
        <w:t>Based on studies utili</w:t>
      </w:r>
      <w:r w:rsidR="002E1627" w:rsidRPr="001B10CA">
        <w:rPr>
          <w:lang w:val="en-GB" w:eastAsia="en-CA"/>
        </w:rPr>
        <w:t>s</w:t>
      </w:r>
      <w:r w:rsidRPr="001B10CA">
        <w:rPr>
          <w:lang w:val="en-GB" w:eastAsia="en-CA"/>
        </w:rPr>
        <w:t xml:space="preserve">ing human liver enzymes </w:t>
      </w:r>
      <w:r w:rsidRPr="00E44C7E">
        <w:rPr>
          <w:i/>
          <w:lang w:val="en-GB"/>
        </w:rPr>
        <w:t>in vitro</w:t>
      </w:r>
      <w:r w:rsidRPr="001B10CA">
        <w:rPr>
          <w:lang w:val="en-GB" w:eastAsia="en-CA"/>
        </w:rPr>
        <w:t xml:space="preserve">, </w:t>
      </w:r>
      <w:proofErr w:type="spellStart"/>
      <w:r w:rsidRPr="001B10CA">
        <w:rPr>
          <w:lang w:val="en-GB" w:eastAsia="en-CA"/>
        </w:rPr>
        <w:t>brexpiprazole</w:t>
      </w:r>
      <w:proofErr w:type="spellEnd"/>
      <w:r w:rsidRPr="001B10CA">
        <w:rPr>
          <w:lang w:val="en-GB" w:eastAsia="en-CA"/>
        </w:rPr>
        <w:t xml:space="preserve"> is not a substrate for CYP1A2.</w:t>
      </w:r>
      <w:r w:rsidR="00EA5F05">
        <w:rPr>
          <w:lang w:val="en-GB" w:eastAsia="en-CA"/>
        </w:rPr>
        <w:t xml:space="preserve"> </w:t>
      </w:r>
      <w:r w:rsidRPr="001B10CA">
        <w:rPr>
          <w:lang w:val="en-GB" w:eastAsia="en-CA"/>
        </w:rPr>
        <w:t xml:space="preserve">Smoking should, therefore, not have an effect on the pharmacokinetics of </w:t>
      </w:r>
      <w:proofErr w:type="spellStart"/>
      <w:r w:rsidRPr="001B10CA">
        <w:rPr>
          <w:lang w:val="en-GB" w:eastAsia="en-CA"/>
        </w:rPr>
        <w:t>brexpiprazole</w:t>
      </w:r>
      <w:proofErr w:type="spellEnd"/>
      <w:r w:rsidRPr="001B10CA">
        <w:rPr>
          <w:lang w:val="en-GB" w:eastAsia="en-CA"/>
        </w:rPr>
        <w:t>.</w:t>
      </w:r>
      <w:r w:rsidRPr="001B10CA">
        <w:rPr>
          <w:color w:val="4F81BD" w:themeColor="accent1"/>
          <w:vertAlign w:val="superscript"/>
          <w:lang w:val="en-GB" w:eastAsia="en-CA"/>
        </w:rPr>
        <w:t xml:space="preserve"> </w:t>
      </w:r>
      <w:r w:rsidRPr="001B10CA">
        <w:rPr>
          <w:lang w:val="en-GB" w:eastAsia="en-CA"/>
        </w:rPr>
        <w:t xml:space="preserve"> </w:t>
      </w:r>
    </w:p>
    <w:p w14:paraId="6F11E242" w14:textId="77777777" w:rsidR="00E44C7E" w:rsidRDefault="00E44C7E" w:rsidP="001B646D">
      <w:pPr>
        <w:rPr>
          <w:lang w:val="en-GB" w:eastAsia="en-CA"/>
        </w:rPr>
      </w:pPr>
    </w:p>
    <w:p w14:paraId="1C21E8E7" w14:textId="77777777" w:rsidR="00E44C7E" w:rsidRPr="001B10CA" w:rsidRDefault="00E44C7E" w:rsidP="001B646D">
      <w:pPr>
        <w:rPr>
          <w:lang w:val="en-GB" w:eastAsia="en-CA"/>
        </w:rPr>
      </w:pPr>
    </w:p>
    <w:p w14:paraId="567F3F46" w14:textId="77777777" w:rsidR="00230AF5" w:rsidRPr="001B10CA" w:rsidRDefault="00230AF5" w:rsidP="001B646D">
      <w:pPr>
        <w:rPr>
          <w:u w:val="single"/>
          <w:lang w:val="en-GB" w:eastAsia="en-CA"/>
        </w:rPr>
      </w:pPr>
      <w:r w:rsidRPr="001B10CA">
        <w:rPr>
          <w:u w:val="single"/>
          <w:lang w:val="en-GB" w:eastAsia="en-CA"/>
        </w:rPr>
        <w:lastRenderedPageBreak/>
        <w:t>Hepatic Impairment</w:t>
      </w:r>
    </w:p>
    <w:p w14:paraId="6AAB45CE" w14:textId="77777777" w:rsidR="00230AF5" w:rsidRPr="001B10CA" w:rsidRDefault="00230AF5" w:rsidP="001B646D">
      <w:pPr>
        <w:rPr>
          <w:lang w:val="en-GB" w:eastAsia="en-CA"/>
        </w:rPr>
      </w:pPr>
      <w:r w:rsidRPr="001B10CA">
        <w:rPr>
          <w:lang w:val="en-GB" w:eastAsia="en-CA"/>
        </w:rPr>
        <w:t xml:space="preserve">Patients with moderate to severe hepatic impairment (Child-Pugh score ≥7) generally had higher exposure to </w:t>
      </w:r>
      <w:proofErr w:type="spellStart"/>
      <w:r w:rsidR="002D1382" w:rsidRPr="001B10CA">
        <w:rPr>
          <w:lang w:val="en-GB" w:eastAsia="en-CA"/>
        </w:rPr>
        <w:t>brexpiprazole</w:t>
      </w:r>
      <w:proofErr w:type="spellEnd"/>
      <w:r w:rsidRPr="001B10CA">
        <w:rPr>
          <w:lang w:val="en-GB" w:eastAsia="en-CA"/>
        </w:rPr>
        <w:t xml:space="preserve"> than patients with normal hepatic function; therefore, the </w:t>
      </w:r>
      <w:r w:rsidR="00304506" w:rsidRPr="001B10CA">
        <w:rPr>
          <w:lang w:val="en-GB" w:eastAsia="en-CA"/>
        </w:rPr>
        <w:t xml:space="preserve">recommended </w:t>
      </w:r>
      <w:r w:rsidRPr="001B10CA">
        <w:rPr>
          <w:lang w:val="en-GB" w:eastAsia="en-CA"/>
        </w:rPr>
        <w:t xml:space="preserve">maximum dose </w:t>
      </w:r>
      <w:r w:rsidR="00304506" w:rsidRPr="001B10CA">
        <w:rPr>
          <w:lang w:val="en-GB" w:eastAsia="en-CA"/>
        </w:rPr>
        <w:t xml:space="preserve">should be </w:t>
      </w:r>
      <w:r w:rsidRPr="001B10CA">
        <w:rPr>
          <w:lang w:val="en-GB" w:eastAsia="en-CA"/>
        </w:rPr>
        <w:t xml:space="preserve">reduced.  In subjects with varying degrees of hepatic impairment (Child-Pugh Classes A, B, and C), the AUC of oral </w:t>
      </w:r>
      <w:proofErr w:type="spellStart"/>
      <w:r w:rsidRPr="001B10CA">
        <w:rPr>
          <w:lang w:val="en-GB" w:eastAsia="en-CA"/>
        </w:rPr>
        <w:t>brexpiprazole</w:t>
      </w:r>
      <w:proofErr w:type="spellEnd"/>
      <w:r w:rsidRPr="001B10CA">
        <w:rPr>
          <w:lang w:val="en-GB" w:eastAsia="en-CA"/>
        </w:rPr>
        <w:t xml:space="preserve"> (2 mg single dose), compared to matched healthy subjects, increased 24% in mild hepatic impairment, increased 60% in moderate hepatic impairment, and did not chang</w:t>
      </w:r>
      <w:r w:rsidR="0016446A">
        <w:rPr>
          <w:lang w:val="en-GB" w:eastAsia="en-CA"/>
        </w:rPr>
        <w:t>e in severe hepatic impairment.</w:t>
      </w:r>
      <w:r w:rsidRPr="001B10CA">
        <w:rPr>
          <w:color w:val="4F81BD" w:themeColor="accent1"/>
          <w:lang w:val="en-GB" w:eastAsia="en-CA"/>
        </w:rPr>
        <w:t xml:space="preserve"> </w:t>
      </w:r>
    </w:p>
    <w:p w14:paraId="47A1E6D2" w14:textId="77777777" w:rsidR="00BC6A2F" w:rsidRPr="001B10CA" w:rsidRDefault="00230AF5" w:rsidP="001B646D">
      <w:pPr>
        <w:rPr>
          <w:u w:val="single"/>
          <w:lang w:val="en-GB" w:eastAsia="en-CA"/>
        </w:rPr>
      </w:pPr>
      <w:r w:rsidRPr="001B10CA">
        <w:rPr>
          <w:u w:val="single"/>
          <w:lang w:val="en-GB" w:eastAsia="en-CA"/>
        </w:rPr>
        <w:t>Renal Impairment</w:t>
      </w:r>
    </w:p>
    <w:p w14:paraId="2920F137" w14:textId="77777777" w:rsidR="00BC6A2F" w:rsidRPr="001B10CA" w:rsidRDefault="00230AF5" w:rsidP="001B646D">
      <w:pPr>
        <w:rPr>
          <w:lang w:val="en-GB" w:eastAsia="en-CA"/>
        </w:rPr>
      </w:pPr>
      <w:r w:rsidRPr="001B10CA">
        <w:rPr>
          <w:lang w:val="en-GB" w:eastAsia="en-CA"/>
        </w:rPr>
        <w:t>Patients with impaired renal function (</w:t>
      </w:r>
      <w:proofErr w:type="spellStart"/>
      <w:r w:rsidRPr="001B10CA">
        <w:rPr>
          <w:lang w:val="en-GB" w:eastAsia="en-CA"/>
        </w:rPr>
        <w:t>CLcr</w:t>
      </w:r>
      <w:proofErr w:type="spellEnd"/>
      <w:r w:rsidR="00336300">
        <w:rPr>
          <w:lang w:val="en-GB" w:eastAsia="en-CA"/>
        </w:rPr>
        <w:t xml:space="preserve"> </w:t>
      </w:r>
      <w:r w:rsidRPr="001B10CA">
        <w:rPr>
          <w:lang w:val="en-GB" w:eastAsia="en-CA"/>
        </w:rPr>
        <w:t xml:space="preserve">&lt;60 mL/minute) had higher exposure to </w:t>
      </w:r>
      <w:proofErr w:type="spellStart"/>
      <w:r w:rsidR="002D1382" w:rsidRPr="001B10CA">
        <w:rPr>
          <w:lang w:val="en-GB" w:eastAsia="en-CA"/>
        </w:rPr>
        <w:t>brexpiprazole</w:t>
      </w:r>
      <w:proofErr w:type="spellEnd"/>
      <w:r w:rsidRPr="001B10CA">
        <w:rPr>
          <w:lang w:val="en-GB" w:eastAsia="en-CA"/>
        </w:rPr>
        <w:t xml:space="preserve"> than patients with normal renal function; therefore, the </w:t>
      </w:r>
      <w:r w:rsidR="00D84E74" w:rsidRPr="001B10CA">
        <w:rPr>
          <w:lang w:val="en-GB" w:eastAsia="en-CA"/>
        </w:rPr>
        <w:t xml:space="preserve">recommended </w:t>
      </w:r>
      <w:r w:rsidRPr="001B10CA">
        <w:rPr>
          <w:lang w:val="en-GB" w:eastAsia="en-CA"/>
        </w:rPr>
        <w:t xml:space="preserve">maximum dose </w:t>
      </w:r>
      <w:r w:rsidR="00D84E74" w:rsidRPr="001B10CA">
        <w:rPr>
          <w:lang w:val="en-GB" w:eastAsia="en-CA"/>
        </w:rPr>
        <w:t xml:space="preserve">should be </w:t>
      </w:r>
      <w:r w:rsidRPr="001B10CA">
        <w:rPr>
          <w:lang w:val="en-GB" w:eastAsia="en-CA"/>
        </w:rPr>
        <w:t>reduced.  In subjects with severe renal impairment (</w:t>
      </w:r>
      <w:proofErr w:type="spellStart"/>
      <w:r w:rsidRPr="001B10CA">
        <w:rPr>
          <w:lang w:val="en-GB" w:eastAsia="en-CA"/>
        </w:rPr>
        <w:t>CLcr</w:t>
      </w:r>
      <w:proofErr w:type="spellEnd"/>
      <w:r w:rsidRPr="001B10CA">
        <w:rPr>
          <w:lang w:val="en-GB" w:eastAsia="en-CA"/>
        </w:rPr>
        <w:t xml:space="preserve"> &lt;30 mL/min), </w:t>
      </w:r>
      <w:r w:rsidR="00380575" w:rsidRPr="001B10CA">
        <w:rPr>
          <w:lang w:val="en-GB" w:eastAsia="en-CA"/>
        </w:rPr>
        <w:t xml:space="preserve">the </w:t>
      </w:r>
      <w:r w:rsidRPr="001B10CA">
        <w:rPr>
          <w:lang w:val="en-GB" w:eastAsia="en-CA"/>
        </w:rPr>
        <w:t xml:space="preserve">AUC of oral </w:t>
      </w:r>
      <w:proofErr w:type="spellStart"/>
      <w:r w:rsidRPr="001B10CA">
        <w:rPr>
          <w:lang w:val="en-GB" w:eastAsia="en-CA"/>
        </w:rPr>
        <w:t>brexpiprazole</w:t>
      </w:r>
      <w:proofErr w:type="spellEnd"/>
      <w:r w:rsidRPr="001B10CA">
        <w:rPr>
          <w:lang w:val="en-GB" w:eastAsia="en-CA"/>
        </w:rPr>
        <w:t xml:space="preserve"> (2 mg single dose) compared to matched healthy subjects</w:t>
      </w:r>
      <w:r w:rsidR="00380575" w:rsidRPr="001B10CA">
        <w:rPr>
          <w:lang w:val="en-GB" w:eastAsia="en-CA"/>
        </w:rPr>
        <w:t>,</w:t>
      </w:r>
      <w:r w:rsidRPr="001B10CA">
        <w:rPr>
          <w:lang w:val="en-GB" w:eastAsia="en-CA"/>
        </w:rPr>
        <w:t xml:space="preserve"> increased 68% while its </w:t>
      </w:r>
      <w:proofErr w:type="spellStart"/>
      <w:r w:rsidRPr="001B10CA">
        <w:rPr>
          <w:lang w:val="en-GB" w:eastAsia="en-CA"/>
        </w:rPr>
        <w:t>C</w:t>
      </w:r>
      <w:r w:rsidRPr="00E44C7E">
        <w:rPr>
          <w:vertAlign w:val="subscript"/>
          <w:lang w:val="en-GB" w:eastAsia="en-CA"/>
        </w:rPr>
        <w:t>max</w:t>
      </w:r>
      <w:proofErr w:type="spellEnd"/>
      <w:r w:rsidRPr="001B10CA">
        <w:rPr>
          <w:lang w:val="en-GB" w:eastAsia="en-CA"/>
        </w:rPr>
        <w:t xml:space="preserve"> </w:t>
      </w:r>
      <w:r w:rsidR="00AD0146" w:rsidRPr="001B10CA">
        <w:rPr>
          <w:lang w:val="en-GB" w:eastAsia="en-CA"/>
        </w:rPr>
        <w:t>did</w:t>
      </w:r>
      <w:r w:rsidR="0016446A">
        <w:rPr>
          <w:lang w:val="en-GB" w:eastAsia="en-CA"/>
        </w:rPr>
        <w:t xml:space="preserve"> not change.</w:t>
      </w:r>
      <w:r w:rsidRPr="001B10CA">
        <w:rPr>
          <w:lang w:val="en-GB" w:eastAsia="en-CA"/>
        </w:rPr>
        <w:t xml:space="preserve"> </w:t>
      </w:r>
    </w:p>
    <w:p w14:paraId="6FD2862C" w14:textId="77777777" w:rsidR="00BC6A2F" w:rsidRPr="001B10CA" w:rsidRDefault="00BC6A2F" w:rsidP="001B646D">
      <w:pPr>
        <w:rPr>
          <w:lang w:val="en-GB" w:eastAsia="en-CA"/>
        </w:rPr>
      </w:pPr>
    </w:p>
    <w:p w14:paraId="7A7232DA" w14:textId="77777777" w:rsidR="003B2EA8" w:rsidRPr="001B10CA" w:rsidRDefault="003B2EA8" w:rsidP="003B2EA8">
      <w:pPr>
        <w:pStyle w:val="Heading1"/>
        <w:rPr>
          <w:rFonts w:hint="eastAsia"/>
          <w:lang w:val="en-GB" w:eastAsia="en-CA"/>
        </w:rPr>
      </w:pPr>
      <w:bookmarkStart w:id="11" w:name="_Toc434475677"/>
      <w:r w:rsidRPr="001B10CA">
        <w:rPr>
          <w:lang w:val="en-GB" w:eastAsia="en-CA"/>
        </w:rPr>
        <w:t xml:space="preserve">Clinical </w:t>
      </w:r>
      <w:bookmarkEnd w:id="11"/>
      <w:r w:rsidRPr="001B10CA">
        <w:rPr>
          <w:lang w:val="en-GB" w:eastAsia="en-CA"/>
        </w:rPr>
        <w:t>trial</w:t>
      </w:r>
      <w:r w:rsidR="00811CC9" w:rsidRPr="001B10CA">
        <w:rPr>
          <w:lang w:val="en-GB" w:eastAsia="en-CA"/>
        </w:rPr>
        <w:t>S</w:t>
      </w:r>
    </w:p>
    <w:p w14:paraId="0A15D28E" w14:textId="77777777" w:rsidR="00943CC6" w:rsidRPr="001B10CA" w:rsidRDefault="00943CC6" w:rsidP="001B646D">
      <w:pPr>
        <w:rPr>
          <w:lang w:val="en-GB"/>
        </w:rPr>
      </w:pPr>
      <w:r w:rsidRPr="001B10CA">
        <w:rPr>
          <w:lang w:val="en-GB"/>
        </w:rPr>
        <w:t xml:space="preserve">The efficacy of REXULTI in the treatment of adults with schizophrenia was demonstrated in two 6-week, </w:t>
      </w:r>
      <w:r w:rsidR="002E1627" w:rsidRPr="001B10CA">
        <w:rPr>
          <w:lang w:val="en-GB"/>
        </w:rPr>
        <w:t>randomised</w:t>
      </w:r>
      <w:r w:rsidRPr="001B10CA">
        <w:rPr>
          <w:lang w:val="en-GB"/>
        </w:rPr>
        <w:t xml:space="preserve">, </w:t>
      </w:r>
      <w:r w:rsidR="003F2BA5" w:rsidRPr="001B10CA">
        <w:rPr>
          <w:lang w:val="en-GB"/>
        </w:rPr>
        <w:t>double-</w:t>
      </w:r>
      <w:r w:rsidRPr="001B10CA">
        <w:rPr>
          <w:lang w:val="en-GB"/>
        </w:rPr>
        <w:t xml:space="preserve">blind, </w:t>
      </w:r>
      <w:r w:rsidR="003F2BA5" w:rsidRPr="001B10CA">
        <w:rPr>
          <w:lang w:val="en-GB"/>
        </w:rPr>
        <w:t>placebo-</w:t>
      </w:r>
      <w:r w:rsidRPr="001B10CA">
        <w:rPr>
          <w:lang w:val="en-GB"/>
        </w:rPr>
        <w:t>controlled</w:t>
      </w:r>
      <w:r w:rsidR="003F2BA5" w:rsidRPr="001B10CA">
        <w:rPr>
          <w:lang w:val="en-GB"/>
        </w:rPr>
        <w:t>,</w:t>
      </w:r>
      <w:r w:rsidRPr="001B10CA">
        <w:rPr>
          <w:lang w:val="en-GB"/>
        </w:rPr>
        <w:t xml:space="preserve"> </w:t>
      </w:r>
      <w:r w:rsidR="003F2BA5" w:rsidRPr="001B10CA">
        <w:rPr>
          <w:lang w:val="en-GB"/>
        </w:rPr>
        <w:t>fixed-</w:t>
      </w:r>
      <w:r w:rsidRPr="001B10CA">
        <w:rPr>
          <w:lang w:val="en-GB"/>
        </w:rPr>
        <w:t>dose clinical trials</w:t>
      </w:r>
      <w:r w:rsidR="002D1382" w:rsidRPr="001B10CA">
        <w:rPr>
          <w:lang w:val="en-GB"/>
        </w:rPr>
        <w:t xml:space="preserve"> </w:t>
      </w:r>
      <w:r w:rsidR="00230AF5" w:rsidRPr="001B10CA">
        <w:rPr>
          <w:lang w:val="en-GB"/>
        </w:rPr>
        <w:t>(Trials 1 and 2)</w:t>
      </w:r>
      <w:r w:rsidRPr="001B10CA">
        <w:rPr>
          <w:lang w:val="en-GB"/>
        </w:rPr>
        <w:t xml:space="preserve"> and one long-term maintenance trial </w:t>
      </w:r>
      <w:r w:rsidR="00230AF5" w:rsidRPr="001B10CA">
        <w:rPr>
          <w:lang w:val="en-GB"/>
        </w:rPr>
        <w:t xml:space="preserve">(Trial 3) </w:t>
      </w:r>
      <w:r w:rsidRPr="001B10CA">
        <w:rPr>
          <w:lang w:val="en-GB"/>
        </w:rPr>
        <w:t>in subjects who met DSM-IV-TR criteria for schizophrenia.</w:t>
      </w:r>
      <w:r w:rsidR="00EA5F05">
        <w:rPr>
          <w:lang w:val="en-GB"/>
        </w:rPr>
        <w:t xml:space="preserve"> </w:t>
      </w:r>
    </w:p>
    <w:p w14:paraId="023B40B8" w14:textId="77777777" w:rsidR="00943CC6" w:rsidRPr="001B10CA" w:rsidRDefault="00943CC6" w:rsidP="001B646D">
      <w:pPr>
        <w:rPr>
          <w:lang w:val="en-GB"/>
        </w:rPr>
      </w:pPr>
      <w:r w:rsidRPr="001B10CA">
        <w:rPr>
          <w:lang w:val="en-GB"/>
        </w:rPr>
        <w:t>In</w:t>
      </w:r>
      <w:r w:rsidR="00AD0146" w:rsidRPr="001B10CA">
        <w:rPr>
          <w:lang w:val="en-GB"/>
        </w:rPr>
        <w:t xml:space="preserve"> the</w:t>
      </w:r>
      <w:r w:rsidRPr="001B10CA">
        <w:rPr>
          <w:lang w:val="en-GB"/>
        </w:rPr>
        <w:t xml:space="preserve"> two</w:t>
      </w:r>
      <w:r w:rsidR="002D1382" w:rsidRPr="001B10CA">
        <w:rPr>
          <w:lang w:val="en-GB"/>
        </w:rPr>
        <w:t xml:space="preserve"> </w:t>
      </w:r>
      <w:r w:rsidR="003F2BA5" w:rsidRPr="001B10CA">
        <w:rPr>
          <w:lang w:val="en-GB"/>
        </w:rPr>
        <w:t>fixed-</w:t>
      </w:r>
      <w:r w:rsidRPr="001B10CA">
        <w:rPr>
          <w:lang w:val="en-GB"/>
        </w:rPr>
        <w:t xml:space="preserve">dose trials, subjects were </w:t>
      </w:r>
      <w:r w:rsidR="002E1627" w:rsidRPr="001B10CA">
        <w:rPr>
          <w:lang w:val="en-GB"/>
        </w:rPr>
        <w:t xml:space="preserve">randomised </w:t>
      </w:r>
      <w:r w:rsidRPr="001B10CA">
        <w:rPr>
          <w:lang w:val="en-GB"/>
        </w:rPr>
        <w:t>to REXULTI 2</w:t>
      </w:r>
      <w:r w:rsidR="00E56D87" w:rsidRPr="001B10CA">
        <w:rPr>
          <w:lang w:val="en-GB"/>
        </w:rPr>
        <w:t xml:space="preserve"> mg once daily,</w:t>
      </w:r>
      <w:r w:rsidRPr="001B10CA">
        <w:rPr>
          <w:lang w:val="en-GB"/>
        </w:rPr>
        <w:t xml:space="preserve"> 4 mg</w:t>
      </w:r>
      <w:r w:rsidR="00E56D87" w:rsidRPr="001B10CA">
        <w:rPr>
          <w:lang w:val="en-GB"/>
        </w:rPr>
        <w:t xml:space="preserve"> once daily </w:t>
      </w:r>
      <w:r w:rsidRPr="001B10CA">
        <w:rPr>
          <w:lang w:val="en-GB"/>
        </w:rPr>
        <w:t xml:space="preserve">or placebo. Subjects in the REXULTI groups initiated treatment at 1 mg once daily on Day 1. </w:t>
      </w:r>
      <w:r w:rsidR="00B46D40" w:rsidRPr="001B10CA">
        <w:rPr>
          <w:lang w:val="en-GB"/>
        </w:rPr>
        <w:t xml:space="preserve"> </w:t>
      </w:r>
      <w:r w:rsidRPr="001B10CA">
        <w:rPr>
          <w:lang w:val="en-GB"/>
        </w:rPr>
        <w:t>The REXULTI dosage was increased to 2 mg</w:t>
      </w:r>
      <w:r w:rsidR="00AD0146" w:rsidRPr="001B10CA">
        <w:rPr>
          <w:lang w:val="en-GB"/>
        </w:rPr>
        <w:t xml:space="preserve"> once daily</w:t>
      </w:r>
      <w:r w:rsidRPr="001B10CA">
        <w:rPr>
          <w:lang w:val="en-GB"/>
        </w:rPr>
        <w:t xml:space="preserve"> on Day 5. </w:t>
      </w:r>
      <w:r w:rsidR="00B46D40" w:rsidRPr="001B10CA">
        <w:rPr>
          <w:lang w:val="en-GB"/>
        </w:rPr>
        <w:t xml:space="preserve"> </w:t>
      </w:r>
      <w:r w:rsidR="00AD0146" w:rsidRPr="001B10CA">
        <w:rPr>
          <w:lang w:val="en-GB"/>
        </w:rPr>
        <w:t>On Day 8, t</w:t>
      </w:r>
      <w:r w:rsidRPr="001B10CA">
        <w:rPr>
          <w:lang w:val="en-GB"/>
        </w:rPr>
        <w:t>he dosage was either maintained at 2 mg once daily or increased to 4 mg once daily, depending on treatment assignment, for the 5 remaining weeks.</w:t>
      </w:r>
      <w:r w:rsidR="00903F0C" w:rsidRPr="001B10CA">
        <w:rPr>
          <w:lang w:val="en-GB"/>
        </w:rPr>
        <w:t xml:space="preserve"> </w:t>
      </w:r>
      <w:r w:rsidR="00691C0C" w:rsidRPr="001B10CA">
        <w:rPr>
          <w:lang w:val="en-GB"/>
        </w:rPr>
        <w:t xml:space="preserve">Trials 1 and 2 </w:t>
      </w:r>
      <w:r w:rsidR="00FC4493" w:rsidRPr="001B10CA">
        <w:rPr>
          <w:lang w:val="en-GB"/>
        </w:rPr>
        <w:t xml:space="preserve">also included a low dose </w:t>
      </w:r>
      <w:r w:rsidR="001E5BD5" w:rsidRPr="001B10CA">
        <w:rPr>
          <w:lang w:val="en-GB"/>
        </w:rPr>
        <w:t>group</w:t>
      </w:r>
      <w:r w:rsidR="00FC4493" w:rsidRPr="001B10CA">
        <w:rPr>
          <w:lang w:val="en-GB"/>
        </w:rPr>
        <w:t>, 0.25 mg/day and 1 mg/day REXULTI, respectively</w:t>
      </w:r>
      <w:r w:rsidR="001E5BD5" w:rsidRPr="001B10CA">
        <w:rPr>
          <w:lang w:val="en-GB"/>
        </w:rPr>
        <w:t>,</w:t>
      </w:r>
      <w:r w:rsidR="00FC4493" w:rsidRPr="001B10CA">
        <w:rPr>
          <w:lang w:val="en-GB"/>
        </w:rPr>
        <w:t xml:space="preserve"> but </w:t>
      </w:r>
      <w:r w:rsidR="001E5BD5" w:rsidRPr="001B10CA">
        <w:rPr>
          <w:lang w:val="en-GB"/>
        </w:rPr>
        <w:t xml:space="preserve">these dose groups </w:t>
      </w:r>
      <w:r w:rsidR="00FC4493" w:rsidRPr="001B10CA">
        <w:rPr>
          <w:lang w:val="en-GB"/>
        </w:rPr>
        <w:t>were not included in the primary analysis.</w:t>
      </w:r>
    </w:p>
    <w:p w14:paraId="362E8FFC" w14:textId="77777777" w:rsidR="00943CC6" w:rsidRPr="001B10CA" w:rsidRDefault="00943CC6" w:rsidP="001B646D">
      <w:pPr>
        <w:rPr>
          <w:lang w:val="en-GB"/>
        </w:rPr>
      </w:pPr>
      <w:r w:rsidRPr="001B10CA">
        <w:rPr>
          <w:lang w:val="en-GB"/>
        </w:rPr>
        <w:t xml:space="preserve">The primary efficacy endpoint </w:t>
      </w:r>
      <w:r w:rsidR="00014FDB" w:rsidRPr="001B10CA">
        <w:rPr>
          <w:lang w:val="en-GB"/>
        </w:rPr>
        <w:t xml:space="preserve">for </w:t>
      </w:r>
      <w:r w:rsidRPr="001B10CA">
        <w:rPr>
          <w:lang w:val="en-GB"/>
        </w:rPr>
        <w:t xml:space="preserve">both trials was the change from baseline to Week 6 in the Positive and Negative Syndrome Scale (PANSS) total score. </w:t>
      </w:r>
      <w:r w:rsidR="00B46D40" w:rsidRPr="001B10CA">
        <w:rPr>
          <w:lang w:val="en-GB"/>
        </w:rPr>
        <w:t xml:space="preserve"> </w:t>
      </w:r>
      <w:r w:rsidRPr="001B10CA">
        <w:rPr>
          <w:lang w:val="en-GB"/>
        </w:rPr>
        <w:t xml:space="preserve">The PANSS is a 30-item scale that measures positive symptoms of schizophrenia (7 items), negative symptoms of schizophrenia (7 items), and general psychopathology (16 items), each rated on a scale of 1 (absent) to 7 (extreme); the total PANSS scores range from 30 (best) to 210 (worst).  The key secondary endpoint of both trials was </w:t>
      </w:r>
      <w:r w:rsidR="00AD0146" w:rsidRPr="001B10CA">
        <w:rPr>
          <w:lang w:val="en-GB"/>
        </w:rPr>
        <w:t xml:space="preserve">the </w:t>
      </w:r>
      <w:r w:rsidRPr="001B10CA">
        <w:rPr>
          <w:lang w:val="en-GB"/>
        </w:rPr>
        <w:t>change from baseline to Week 6 in Clinical Global Impression</w:t>
      </w:r>
      <w:r w:rsidR="001E5BD5" w:rsidRPr="001B10CA">
        <w:rPr>
          <w:lang w:val="en-GB"/>
        </w:rPr>
        <w:t xml:space="preserve"> –</w:t>
      </w:r>
      <w:r w:rsidRPr="001B10CA">
        <w:rPr>
          <w:lang w:val="en-GB"/>
        </w:rPr>
        <w:t xml:space="preserve"> Severity of Illness Scale (CGI-S) score, a validated clinician-rated scale that measures the subject’s current illness state and overall clinical state on a 1</w:t>
      </w:r>
      <w:r w:rsidR="00AD0146" w:rsidRPr="001B10CA">
        <w:rPr>
          <w:lang w:val="en-GB"/>
        </w:rPr>
        <w:t>-</w:t>
      </w:r>
      <w:r w:rsidRPr="001B10CA">
        <w:rPr>
          <w:lang w:val="en-GB"/>
        </w:rPr>
        <w:t xml:space="preserve"> (normal, not at all ill) to 7-point (extremely ill) scale.</w:t>
      </w:r>
      <w:r w:rsidR="00E555A9" w:rsidRPr="001B10CA">
        <w:rPr>
          <w:lang w:val="en-GB"/>
        </w:rPr>
        <w:t xml:space="preserve"> </w:t>
      </w:r>
      <w:r w:rsidR="00775F73" w:rsidRPr="001B10CA">
        <w:rPr>
          <w:lang w:val="en-GB"/>
        </w:rPr>
        <w:t xml:space="preserve"> </w:t>
      </w:r>
      <w:r w:rsidR="00E555A9" w:rsidRPr="001B10CA">
        <w:rPr>
          <w:lang w:val="en-GB"/>
        </w:rPr>
        <w:t xml:space="preserve">Other secondary endpoints included the Personal and </w:t>
      </w:r>
      <w:r w:rsidR="00E555A9" w:rsidRPr="001B10CA">
        <w:rPr>
          <w:lang w:val="en-GB"/>
        </w:rPr>
        <w:lastRenderedPageBreak/>
        <w:t xml:space="preserve">Social Performance </w:t>
      </w:r>
      <w:r w:rsidR="00B54986" w:rsidRPr="001B10CA">
        <w:rPr>
          <w:lang w:val="en-GB"/>
        </w:rPr>
        <w:t>scale</w:t>
      </w:r>
      <w:r w:rsidR="00E555A9" w:rsidRPr="001B10CA">
        <w:rPr>
          <w:lang w:val="en-GB"/>
        </w:rPr>
        <w:t xml:space="preserve"> (PSP), a validated clinician-rated scale that measures personal and social functioning.</w:t>
      </w:r>
      <w:r w:rsidR="00903F0C" w:rsidRPr="001B10CA">
        <w:rPr>
          <w:lang w:val="en-GB"/>
        </w:rPr>
        <w:t xml:space="preserve"> </w:t>
      </w:r>
    </w:p>
    <w:p w14:paraId="335698C8" w14:textId="77777777" w:rsidR="00E56D87" w:rsidRPr="001B10CA" w:rsidRDefault="004B6B8B" w:rsidP="001B646D">
      <w:pPr>
        <w:rPr>
          <w:rFonts w:eastAsia="Calibri"/>
          <w:lang w:val="en-GB"/>
        </w:rPr>
      </w:pPr>
      <w:r w:rsidRPr="001B10CA">
        <w:rPr>
          <w:lang w:val="en-GB"/>
        </w:rPr>
        <w:t>In T</w:t>
      </w:r>
      <w:r w:rsidR="000146AB" w:rsidRPr="001B10CA">
        <w:rPr>
          <w:lang w:val="en-GB"/>
        </w:rPr>
        <w:t>rials</w:t>
      </w:r>
      <w:r w:rsidRPr="001B10CA">
        <w:rPr>
          <w:lang w:val="en-GB"/>
        </w:rPr>
        <w:t xml:space="preserve"> 1 and 2</w:t>
      </w:r>
      <w:r w:rsidR="000146AB" w:rsidRPr="001B10CA">
        <w:rPr>
          <w:lang w:val="en-GB"/>
        </w:rPr>
        <w:t xml:space="preserve">, </w:t>
      </w:r>
      <w:r w:rsidR="00943CC6" w:rsidRPr="001B10CA">
        <w:rPr>
          <w:lang w:val="en-GB"/>
        </w:rPr>
        <w:t xml:space="preserve">REXULTI 2 mg/day and 4 mg/day </w:t>
      </w:r>
      <w:r w:rsidR="00691C0C" w:rsidRPr="001B10CA">
        <w:rPr>
          <w:lang w:val="en-GB"/>
        </w:rPr>
        <w:t xml:space="preserve">demonstrated efficacy with </w:t>
      </w:r>
      <w:r w:rsidR="00691C0C" w:rsidRPr="001B10CA">
        <w:rPr>
          <w:rFonts w:eastAsia="Calibri"/>
          <w:lang w:val="en-GB"/>
        </w:rPr>
        <w:t xml:space="preserve">clinically meaningful changes in several </w:t>
      </w:r>
      <w:r w:rsidR="00E56D87" w:rsidRPr="001B10CA">
        <w:rPr>
          <w:rFonts w:eastAsia="Calibri"/>
          <w:lang w:val="en-GB"/>
        </w:rPr>
        <w:t>efficacy endpoint</w:t>
      </w:r>
      <w:r w:rsidR="00691C0C" w:rsidRPr="001B10CA">
        <w:rPr>
          <w:rFonts w:eastAsia="Calibri"/>
          <w:lang w:val="en-GB"/>
        </w:rPr>
        <w:t xml:space="preserve"> measures.</w:t>
      </w:r>
      <w:r w:rsidR="009F1386" w:rsidRPr="001B10CA">
        <w:rPr>
          <w:rFonts w:eastAsia="Calibri"/>
          <w:lang w:val="en-GB"/>
        </w:rPr>
        <w:t xml:space="preserve"> </w:t>
      </w:r>
    </w:p>
    <w:p w14:paraId="1C300028" w14:textId="77777777" w:rsidR="00B64A84" w:rsidRPr="001B10CA" w:rsidRDefault="002D1382" w:rsidP="001B646D">
      <w:pPr>
        <w:rPr>
          <w:rFonts w:eastAsia="Calibri"/>
          <w:lang w:val="en-GB"/>
        </w:rPr>
      </w:pPr>
      <w:r w:rsidRPr="001B10CA">
        <w:rPr>
          <w:rFonts w:eastAsia="Calibri"/>
          <w:lang w:val="en-GB"/>
        </w:rPr>
        <w:t xml:space="preserve">At </w:t>
      </w:r>
      <w:r w:rsidR="00943CC6" w:rsidRPr="001B10CA">
        <w:rPr>
          <w:rFonts w:eastAsia="Calibri"/>
          <w:lang w:val="en-GB"/>
        </w:rPr>
        <w:t xml:space="preserve">endpoint, REXULTI 4 mg was consistently superior to placebo in </w:t>
      </w:r>
      <w:proofErr w:type="gramStart"/>
      <w:r w:rsidR="00943CC6" w:rsidRPr="001B10CA">
        <w:rPr>
          <w:rFonts w:eastAsia="Calibri"/>
          <w:lang w:val="en-GB"/>
        </w:rPr>
        <w:t xml:space="preserve">both </w:t>
      </w:r>
      <w:r w:rsidR="007761B1" w:rsidRPr="001B10CA">
        <w:rPr>
          <w:rFonts w:eastAsia="Calibri"/>
          <w:lang w:val="en-GB"/>
        </w:rPr>
        <w:t>fixed</w:t>
      </w:r>
      <w:proofErr w:type="gramEnd"/>
      <w:r w:rsidR="007761B1" w:rsidRPr="001B10CA">
        <w:rPr>
          <w:rFonts w:eastAsia="Calibri"/>
          <w:lang w:val="en-GB"/>
        </w:rPr>
        <w:noBreakHyphen/>
      </w:r>
      <w:r w:rsidR="00943CC6" w:rsidRPr="001B10CA">
        <w:rPr>
          <w:rFonts w:eastAsia="Calibri"/>
          <w:lang w:val="en-GB"/>
        </w:rPr>
        <w:t>dose trials, reducing disease symptoms and severity as assessed</w:t>
      </w:r>
      <w:r w:rsidR="00E56D87" w:rsidRPr="001B10CA">
        <w:rPr>
          <w:rFonts w:eastAsia="Calibri"/>
          <w:lang w:val="en-GB"/>
        </w:rPr>
        <w:t xml:space="preserve"> </w:t>
      </w:r>
      <w:r w:rsidR="001E5BD5" w:rsidRPr="001B10CA">
        <w:rPr>
          <w:rFonts w:eastAsia="Calibri"/>
          <w:lang w:val="en-GB"/>
        </w:rPr>
        <w:t xml:space="preserve">using </w:t>
      </w:r>
      <w:r w:rsidR="00E56D87" w:rsidRPr="001B10CA">
        <w:rPr>
          <w:rFonts w:eastAsia="Calibri"/>
          <w:lang w:val="en-GB"/>
        </w:rPr>
        <w:t>the primary endpoint</w:t>
      </w:r>
      <w:r w:rsidR="001E5BD5" w:rsidRPr="001B10CA">
        <w:rPr>
          <w:rFonts w:eastAsia="Calibri"/>
          <w:lang w:val="en-GB"/>
        </w:rPr>
        <w:t>,</w:t>
      </w:r>
      <w:r w:rsidR="00943CC6" w:rsidRPr="001B10CA">
        <w:rPr>
          <w:rFonts w:eastAsia="Calibri"/>
          <w:lang w:val="en-GB"/>
        </w:rPr>
        <w:t xml:space="preserve"> </w:t>
      </w:r>
      <w:r w:rsidR="00AD0146" w:rsidRPr="001B10CA">
        <w:rPr>
          <w:rFonts w:eastAsia="Calibri"/>
          <w:lang w:val="en-GB"/>
        </w:rPr>
        <w:t xml:space="preserve">the </w:t>
      </w:r>
      <w:r w:rsidR="00943CC6" w:rsidRPr="001B10CA">
        <w:rPr>
          <w:rFonts w:eastAsia="Calibri"/>
          <w:lang w:val="en-GB"/>
        </w:rPr>
        <w:t>PANSS</w:t>
      </w:r>
      <w:r w:rsidR="00E56D87" w:rsidRPr="001B10CA">
        <w:rPr>
          <w:rFonts w:eastAsia="Calibri"/>
          <w:lang w:val="en-GB"/>
        </w:rPr>
        <w:t xml:space="preserve"> total score</w:t>
      </w:r>
      <w:r w:rsidR="000146AB" w:rsidRPr="001B10CA">
        <w:rPr>
          <w:rFonts w:eastAsia="Calibri"/>
          <w:lang w:val="en-GB"/>
        </w:rPr>
        <w:t>.</w:t>
      </w:r>
      <w:r w:rsidR="00E56D87" w:rsidRPr="001B10CA">
        <w:rPr>
          <w:rFonts w:eastAsia="Calibri"/>
          <w:lang w:val="en-GB"/>
        </w:rPr>
        <w:t xml:space="preserve"> </w:t>
      </w:r>
      <w:r w:rsidR="00775F73" w:rsidRPr="001B10CA">
        <w:rPr>
          <w:rFonts w:eastAsia="Calibri"/>
          <w:lang w:val="en-GB"/>
        </w:rPr>
        <w:t xml:space="preserve"> </w:t>
      </w:r>
      <w:r w:rsidR="00AD0146" w:rsidRPr="001B10CA">
        <w:rPr>
          <w:rFonts w:eastAsia="Calibri"/>
          <w:lang w:val="en-GB"/>
        </w:rPr>
        <w:t>The</w:t>
      </w:r>
      <w:r w:rsidR="00943CC6" w:rsidRPr="001B10CA">
        <w:rPr>
          <w:rFonts w:eastAsia="Calibri"/>
          <w:lang w:val="en-GB"/>
        </w:rPr>
        <w:t xml:space="preserve"> onset of action</w:t>
      </w:r>
      <w:r w:rsidR="00AD0146" w:rsidRPr="001B10CA">
        <w:rPr>
          <w:rFonts w:eastAsia="Calibri"/>
          <w:lang w:val="en-GB"/>
        </w:rPr>
        <w:t xml:space="preserve"> with REXULTI occurred</w:t>
      </w:r>
      <w:r w:rsidR="00943CC6" w:rsidRPr="001B10CA">
        <w:rPr>
          <w:rFonts w:eastAsia="Calibri"/>
          <w:lang w:val="en-GB"/>
        </w:rPr>
        <w:t xml:space="preserve"> as early as Week 1. </w:t>
      </w:r>
      <w:r w:rsidR="00775F73" w:rsidRPr="001B10CA">
        <w:rPr>
          <w:rFonts w:eastAsia="Calibri"/>
          <w:lang w:val="en-GB"/>
        </w:rPr>
        <w:t xml:space="preserve"> </w:t>
      </w:r>
      <w:r w:rsidR="00AD0146" w:rsidRPr="001B10CA">
        <w:rPr>
          <w:rFonts w:eastAsia="Calibri"/>
          <w:lang w:val="en-GB"/>
        </w:rPr>
        <w:t xml:space="preserve">In Trial 1, a </w:t>
      </w:r>
      <w:r w:rsidR="00943CC6" w:rsidRPr="001B10CA">
        <w:rPr>
          <w:rFonts w:eastAsia="Calibri"/>
          <w:lang w:val="en-GB"/>
        </w:rPr>
        <w:t xml:space="preserve">significant </w:t>
      </w:r>
      <w:r w:rsidR="000146AB" w:rsidRPr="001B10CA">
        <w:rPr>
          <w:rFonts w:eastAsia="Calibri"/>
          <w:lang w:val="en-GB"/>
        </w:rPr>
        <w:t xml:space="preserve">improvement </w:t>
      </w:r>
      <w:r w:rsidR="00943CC6" w:rsidRPr="001B10CA">
        <w:rPr>
          <w:rFonts w:eastAsia="Calibri"/>
          <w:lang w:val="en-GB"/>
        </w:rPr>
        <w:t xml:space="preserve">was achieved in PANSS total score by </w:t>
      </w:r>
      <w:r w:rsidR="007761B1" w:rsidRPr="001B10CA">
        <w:rPr>
          <w:rFonts w:eastAsia="Calibri"/>
          <w:lang w:val="en-GB"/>
        </w:rPr>
        <w:t>W</w:t>
      </w:r>
      <w:r w:rsidR="00943CC6" w:rsidRPr="001B10CA">
        <w:rPr>
          <w:rFonts w:eastAsia="Calibri"/>
          <w:lang w:val="en-GB"/>
        </w:rPr>
        <w:t xml:space="preserve">eek 1 </w:t>
      </w:r>
      <w:r w:rsidR="00304506" w:rsidRPr="001B10CA">
        <w:rPr>
          <w:rFonts w:eastAsia="Calibri"/>
          <w:lang w:val="en-GB"/>
        </w:rPr>
        <w:t xml:space="preserve">for 2 mg/day (p=0.0139) </w:t>
      </w:r>
      <w:r w:rsidR="00943CC6" w:rsidRPr="001B10CA">
        <w:rPr>
          <w:rFonts w:eastAsia="Calibri"/>
          <w:lang w:val="en-GB"/>
        </w:rPr>
        <w:t xml:space="preserve">and </w:t>
      </w:r>
      <w:r w:rsidR="007761B1" w:rsidRPr="001B10CA">
        <w:rPr>
          <w:rFonts w:eastAsia="Calibri"/>
          <w:lang w:val="en-GB"/>
        </w:rPr>
        <w:t>W</w:t>
      </w:r>
      <w:r w:rsidR="00943CC6" w:rsidRPr="001B10CA">
        <w:rPr>
          <w:rFonts w:eastAsia="Calibri"/>
          <w:lang w:val="en-GB"/>
        </w:rPr>
        <w:t xml:space="preserve">eek 2 </w:t>
      </w:r>
      <w:r w:rsidR="00304506" w:rsidRPr="001B10CA">
        <w:rPr>
          <w:rFonts w:eastAsia="Calibri"/>
          <w:lang w:val="en-GB"/>
        </w:rPr>
        <w:t xml:space="preserve">for </w:t>
      </w:r>
      <w:r w:rsidR="00943CC6" w:rsidRPr="001B10CA">
        <w:rPr>
          <w:rFonts w:eastAsia="Calibri"/>
          <w:lang w:val="en-GB"/>
        </w:rPr>
        <w:t>4 mg/day (p=0.0009). In Trial 2</w:t>
      </w:r>
      <w:r w:rsidR="00B17A4C" w:rsidRPr="001B10CA">
        <w:rPr>
          <w:rFonts w:eastAsia="Calibri"/>
          <w:lang w:val="en-GB"/>
        </w:rPr>
        <w:t>,</w:t>
      </w:r>
      <w:r w:rsidR="00943CC6" w:rsidRPr="001B10CA">
        <w:rPr>
          <w:rFonts w:eastAsia="Calibri"/>
          <w:lang w:val="en-GB"/>
        </w:rPr>
        <w:t xml:space="preserve"> </w:t>
      </w:r>
      <w:r w:rsidR="000146AB" w:rsidRPr="001B10CA">
        <w:rPr>
          <w:rFonts w:eastAsia="Calibri"/>
          <w:lang w:val="en-GB"/>
        </w:rPr>
        <w:t xml:space="preserve">a significant improvement was achieved in </w:t>
      </w:r>
      <w:r w:rsidR="00943CC6" w:rsidRPr="001B10CA">
        <w:rPr>
          <w:rFonts w:eastAsia="Calibri"/>
          <w:lang w:val="en-GB"/>
        </w:rPr>
        <w:t xml:space="preserve">PANSS total score by </w:t>
      </w:r>
      <w:r w:rsidR="007761B1" w:rsidRPr="001B10CA">
        <w:rPr>
          <w:rFonts w:eastAsia="Calibri"/>
          <w:lang w:val="en-GB"/>
        </w:rPr>
        <w:t>W</w:t>
      </w:r>
      <w:r w:rsidR="00943CC6" w:rsidRPr="001B10CA">
        <w:rPr>
          <w:rFonts w:eastAsia="Calibri"/>
          <w:lang w:val="en-GB"/>
        </w:rPr>
        <w:t xml:space="preserve">eek 1 and </w:t>
      </w:r>
      <w:r w:rsidR="00014FDB" w:rsidRPr="001B10CA">
        <w:rPr>
          <w:rFonts w:eastAsia="Calibri"/>
          <w:lang w:val="en-GB"/>
        </w:rPr>
        <w:t xml:space="preserve">then </w:t>
      </w:r>
      <w:r w:rsidR="00943CC6" w:rsidRPr="001B10CA">
        <w:rPr>
          <w:rFonts w:eastAsia="Calibri"/>
          <w:lang w:val="en-GB"/>
        </w:rPr>
        <w:t xml:space="preserve">from </w:t>
      </w:r>
      <w:r w:rsidR="007761B1" w:rsidRPr="001B10CA">
        <w:rPr>
          <w:rFonts w:eastAsia="Calibri"/>
          <w:lang w:val="en-GB"/>
        </w:rPr>
        <w:t>W</w:t>
      </w:r>
      <w:r w:rsidR="00943CC6" w:rsidRPr="001B10CA">
        <w:rPr>
          <w:rFonts w:eastAsia="Calibri"/>
          <w:lang w:val="en-GB"/>
        </w:rPr>
        <w:t>eek 3 onwards with 4 mg/day (p&lt;0.05</w:t>
      </w:r>
      <w:r w:rsidR="000D72F3" w:rsidRPr="001B10CA">
        <w:rPr>
          <w:rFonts w:eastAsia="Calibri"/>
          <w:lang w:val="en-GB"/>
        </w:rPr>
        <w:t xml:space="preserve">). </w:t>
      </w:r>
    </w:p>
    <w:p w14:paraId="7882CDA7" w14:textId="77777777" w:rsidR="000146AB" w:rsidRPr="001B10CA" w:rsidRDefault="00943CC6" w:rsidP="001B646D">
      <w:pPr>
        <w:rPr>
          <w:lang w:val="en-GB"/>
        </w:rPr>
      </w:pPr>
      <w:r w:rsidRPr="001B10CA">
        <w:rPr>
          <w:lang w:val="en-GB"/>
        </w:rPr>
        <w:t xml:space="preserve">Results </w:t>
      </w:r>
      <w:r w:rsidR="004E4F7A" w:rsidRPr="001B10CA">
        <w:rPr>
          <w:lang w:val="en-GB"/>
        </w:rPr>
        <w:t xml:space="preserve">for </w:t>
      </w:r>
      <w:r w:rsidRPr="001B10CA">
        <w:rPr>
          <w:lang w:val="en-GB"/>
        </w:rPr>
        <w:t xml:space="preserve">the primary efficacy </w:t>
      </w:r>
      <w:r w:rsidR="00093385" w:rsidRPr="001B10CA">
        <w:rPr>
          <w:lang w:val="en-GB"/>
        </w:rPr>
        <w:t xml:space="preserve">endpoint </w:t>
      </w:r>
      <w:r w:rsidRPr="001B10CA">
        <w:rPr>
          <w:lang w:val="en-GB"/>
        </w:rPr>
        <w:t xml:space="preserve">for </w:t>
      </w:r>
      <w:r w:rsidR="00B64A84" w:rsidRPr="001B10CA">
        <w:rPr>
          <w:lang w:val="en-GB"/>
        </w:rPr>
        <w:t xml:space="preserve">Trials 1 and 2 </w:t>
      </w:r>
      <w:r w:rsidRPr="001B10CA">
        <w:rPr>
          <w:lang w:val="en-GB"/>
        </w:rPr>
        <w:t>are shown in Table 1.</w:t>
      </w:r>
      <w:r w:rsidR="00E974EA" w:rsidRPr="001B10CA">
        <w:rPr>
          <w:lang w:val="en-GB"/>
        </w:rPr>
        <w:t xml:space="preserve"> </w:t>
      </w:r>
    </w:p>
    <w:p w14:paraId="4D1878AD" w14:textId="77777777" w:rsidR="00943CC6" w:rsidRPr="001B10CA" w:rsidRDefault="00943CC6" w:rsidP="001B646D">
      <w:pPr>
        <w:rPr>
          <w:lang w:val="en-GB"/>
        </w:rPr>
      </w:pPr>
      <w:r w:rsidRPr="001B10CA">
        <w:rPr>
          <w:lang w:val="en-GB"/>
        </w:rPr>
        <w:t xml:space="preserve">Figure </w:t>
      </w:r>
      <w:r w:rsidR="00570C5F" w:rsidRPr="001B10CA">
        <w:rPr>
          <w:lang w:val="en-GB"/>
        </w:rPr>
        <w:t>1</w:t>
      </w:r>
      <w:r w:rsidRPr="001B10CA">
        <w:rPr>
          <w:lang w:val="en-GB"/>
        </w:rPr>
        <w:t xml:space="preserve"> shows the time course of response based on the primary efficacy measure (PANSS) in Trial </w:t>
      </w:r>
      <w:r w:rsidR="003E51A2" w:rsidRPr="001B10CA">
        <w:rPr>
          <w:lang w:val="en-GB"/>
        </w:rPr>
        <w:t>1</w:t>
      </w:r>
      <w:r w:rsidR="0016446A">
        <w:rPr>
          <w:lang w:val="en-GB"/>
        </w:rPr>
        <w:t>.</w:t>
      </w:r>
    </w:p>
    <w:p w14:paraId="3EDA6C2D" w14:textId="77777777" w:rsidR="00943CC6" w:rsidRPr="001B10CA" w:rsidRDefault="00943CC6" w:rsidP="001B646D">
      <w:pPr>
        <w:rPr>
          <w:lang w:val="en-GB"/>
        </w:rPr>
      </w:pPr>
      <w:r w:rsidRPr="001B10CA">
        <w:rPr>
          <w:lang w:val="en-GB"/>
        </w:rPr>
        <w:t xml:space="preserve">Examination of population subgroups based on age, </w:t>
      </w:r>
      <w:r w:rsidR="00421594" w:rsidRPr="001B10CA">
        <w:rPr>
          <w:lang w:val="en-GB"/>
        </w:rPr>
        <w:t xml:space="preserve">sex </w:t>
      </w:r>
      <w:r w:rsidRPr="001B10CA">
        <w:rPr>
          <w:lang w:val="en-GB"/>
        </w:rPr>
        <w:t>and race did not show any statistical evidence of differential responsiveness.</w:t>
      </w:r>
    </w:p>
    <w:p w14:paraId="5C74C054" w14:textId="77777777" w:rsidR="00E56D87" w:rsidRPr="001B10CA" w:rsidRDefault="00E56D87" w:rsidP="001B646D">
      <w:pPr>
        <w:rPr>
          <w:lang w:val="en-GB"/>
        </w:rPr>
      </w:pPr>
    </w:p>
    <w:p w14:paraId="06034962" w14:textId="77777777" w:rsidR="00943CC6" w:rsidRPr="001B10CA" w:rsidRDefault="00943CC6" w:rsidP="00943CC6">
      <w:pPr>
        <w:spacing w:before="120"/>
        <w:ind w:left="720"/>
        <w:jc w:val="both"/>
        <w:rPr>
          <w:sz w:val="20"/>
          <w:lang w:val="en-GB"/>
        </w:rPr>
      </w:pPr>
      <w:r w:rsidRPr="001B10CA">
        <w:rPr>
          <w:rFonts w:eastAsia="Calibri"/>
          <w:b/>
          <w:bCs/>
          <w:sz w:val="20"/>
          <w:lang w:val="en-GB"/>
        </w:rPr>
        <w:t>Table</w:t>
      </w:r>
      <w:r w:rsidRPr="001B10CA">
        <w:rPr>
          <w:rFonts w:eastAsia="Calibri"/>
          <w:b/>
          <w:bCs/>
          <w:spacing w:val="-6"/>
          <w:sz w:val="20"/>
          <w:lang w:val="en-GB"/>
        </w:rPr>
        <w:t xml:space="preserve"> </w:t>
      </w:r>
      <w:r w:rsidR="00570C5F" w:rsidRPr="001B10CA">
        <w:rPr>
          <w:rFonts w:eastAsia="Calibri"/>
          <w:b/>
          <w:bCs/>
          <w:sz w:val="20"/>
          <w:lang w:val="en-GB"/>
        </w:rPr>
        <w:t>1</w:t>
      </w:r>
      <w:r w:rsidRPr="001B10CA">
        <w:rPr>
          <w:rFonts w:eastAsia="Calibri"/>
          <w:b/>
          <w:bCs/>
          <w:sz w:val="20"/>
          <w:lang w:val="en-GB"/>
        </w:rPr>
        <w:t>:</w:t>
      </w:r>
      <w:r w:rsidRPr="001B10CA">
        <w:rPr>
          <w:rFonts w:eastAsia="Calibri"/>
          <w:sz w:val="20"/>
          <w:lang w:val="en-GB"/>
        </w:rPr>
        <w:t xml:space="preserve"> </w:t>
      </w:r>
      <w:r w:rsidR="00093385" w:rsidRPr="001B10CA">
        <w:rPr>
          <w:rFonts w:eastAsia="Calibri"/>
          <w:b/>
          <w:sz w:val="20"/>
          <w:lang w:val="en-GB"/>
        </w:rPr>
        <w:t>Primary</w:t>
      </w:r>
      <w:r w:rsidRPr="001B10CA">
        <w:rPr>
          <w:rFonts w:eastAsia="Calibri"/>
          <w:sz w:val="20"/>
          <w:lang w:val="en-GB"/>
        </w:rPr>
        <w:t xml:space="preserve"> </w:t>
      </w:r>
      <w:r w:rsidRPr="001B10CA">
        <w:rPr>
          <w:rFonts w:eastAsia="Calibri"/>
          <w:b/>
          <w:bCs/>
          <w:sz w:val="20"/>
          <w:lang w:val="en-GB"/>
        </w:rPr>
        <w:t>Efficacy</w:t>
      </w:r>
      <w:r w:rsidRPr="001B10CA">
        <w:rPr>
          <w:rFonts w:eastAsia="Calibri"/>
          <w:b/>
          <w:bCs/>
          <w:spacing w:val="-8"/>
          <w:sz w:val="20"/>
          <w:lang w:val="en-GB"/>
        </w:rPr>
        <w:t xml:space="preserve"> </w:t>
      </w:r>
      <w:r w:rsidRPr="001B10CA">
        <w:rPr>
          <w:rFonts w:eastAsia="Calibri"/>
          <w:b/>
          <w:bCs/>
          <w:sz w:val="20"/>
          <w:lang w:val="en-GB"/>
        </w:rPr>
        <w:t>Res</w:t>
      </w:r>
      <w:r w:rsidRPr="001B10CA">
        <w:rPr>
          <w:rFonts w:eastAsia="Calibri"/>
          <w:b/>
          <w:bCs/>
          <w:spacing w:val="-2"/>
          <w:sz w:val="20"/>
          <w:lang w:val="en-GB"/>
        </w:rPr>
        <w:t>u</w:t>
      </w:r>
      <w:r w:rsidRPr="001B10CA">
        <w:rPr>
          <w:rFonts w:eastAsia="Calibri"/>
          <w:b/>
          <w:bCs/>
          <w:sz w:val="20"/>
          <w:lang w:val="en-GB"/>
        </w:rPr>
        <w:t>lts for</w:t>
      </w:r>
      <w:r w:rsidRPr="001B10CA">
        <w:rPr>
          <w:rFonts w:eastAsia="Calibri"/>
          <w:b/>
          <w:bCs/>
          <w:spacing w:val="-3"/>
          <w:sz w:val="20"/>
          <w:lang w:val="en-GB"/>
        </w:rPr>
        <w:t xml:space="preserve"> </w:t>
      </w:r>
      <w:r w:rsidR="00110943" w:rsidRPr="001B10CA">
        <w:rPr>
          <w:rFonts w:eastAsia="Calibri"/>
          <w:b/>
          <w:bCs/>
          <w:spacing w:val="-3"/>
          <w:sz w:val="20"/>
          <w:lang w:val="en-GB"/>
        </w:rPr>
        <w:t>6</w:t>
      </w:r>
      <w:r w:rsidR="00A757E6" w:rsidRPr="001B10CA">
        <w:rPr>
          <w:rFonts w:eastAsia="Calibri"/>
          <w:b/>
          <w:bCs/>
          <w:spacing w:val="-3"/>
          <w:sz w:val="20"/>
          <w:lang w:val="en-GB"/>
        </w:rPr>
        <w:t>-W</w:t>
      </w:r>
      <w:r w:rsidR="00110943" w:rsidRPr="001B10CA">
        <w:rPr>
          <w:rFonts w:eastAsia="Calibri"/>
          <w:b/>
          <w:bCs/>
          <w:spacing w:val="-3"/>
          <w:sz w:val="20"/>
          <w:lang w:val="en-GB"/>
        </w:rPr>
        <w:t xml:space="preserve">eek </w:t>
      </w:r>
      <w:r w:rsidR="00E56D87" w:rsidRPr="001B10CA">
        <w:rPr>
          <w:rFonts w:eastAsia="Calibri"/>
          <w:b/>
          <w:bCs/>
          <w:sz w:val="20"/>
          <w:lang w:val="en-GB"/>
        </w:rPr>
        <w:t xml:space="preserve">Trials </w:t>
      </w:r>
      <w:r w:rsidRPr="001B10CA">
        <w:rPr>
          <w:rFonts w:eastAsia="Calibri"/>
          <w:b/>
          <w:bCs/>
          <w:sz w:val="20"/>
          <w:lang w:val="en-GB"/>
        </w:rPr>
        <w:t>in</w:t>
      </w:r>
      <w:r w:rsidRPr="001B10CA">
        <w:rPr>
          <w:rFonts w:eastAsia="Calibri"/>
          <w:b/>
          <w:bCs/>
          <w:spacing w:val="-2"/>
          <w:sz w:val="20"/>
          <w:lang w:val="en-GB"/>
        </w:rPr>
        <w:t xml:space="preserve"> </w:t>
      </w:r>
      <w:r w:rsidRPr="001B10CA">
        <w:rPr>
          <w:rFonts w:eastAsia="Calibri"/>
          <w:b/>
          <w:bCs/>
          <w:sz w:val="20"/>
          <w:lang w:val="en-GB"/>
        </w:rPr>
        <w:t>Schizophrenia</w:t>
      </w:r>
      <w:r w:rsidR="00B46D40" w:rsidRPr="001B10CA">
        <w:rPr>
          <w:rFonts w:eastAsia="Calibri"/>
          <w:b/>
          <w:bCs/>
          <w:sz w:val="20"/>
          <w:lang w:val="en-GB"/>
        </w:rPr>
        <w:t xml:space="preserve"> (Trial</w:t>
      </w:r>
      <w:r w:rsidR="00AD0146" w:rsidRPr="001B10CA">
        <w:rPr>
          <w:rFonts w:eastAsia="Calibri"/>
          <w:b/>
          <w:bCs/>
          <w:sz w:val="20"/>
          <w:lang w:val="en-GB"/>
        </w:rPr>
        <w:t>s</w:t>
      </w:r>
      <w:r w:rsidR="00B46D40" w:rsidRPr="001B10CA">
        <w:rPr>
          <w:rFonts w:eastAsia="Calibri"/>
          <w:b/>
          <w:bCs/>
          <w:sz w:val="20"/>
          <w:lang w:val="en-GB"/>
        </w:rPr>
        <w:t xml:space="preserve"> 1 and 2)</w:t>
      </w:r>
      <w:r w:rsidRPr="001B10CA">
        <w:rPr>
          <w:rFonts w:eastAsia="Calibri"/>
          <w:b/>
          <w:bCs/>
          <w:sz w:val="20"/>
          <w:lang w:val="en-GB"/>
        </w:rPr>
        <w:t xml:space="preserve"> </w:t>
      </w:r>
    </w:p>
    <w:tbl>
      <w:tblPr>
        <w:tblW w:w="9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84"/>
        <w:gridCol w:w="2044"/>
        <w:gridCol w:w="707"/>
        <w:gridCol w:w="56"/>
        <w:gridCol w:w="1458"/>
        <w:gridCol w:w="122"/>
        <w:gridCol w:w="1463"/>
        <w:gridCol w:w="76"/>
        <w:gridCol w:w="1500"/>
        <w:gridCol w:w="1054"/>
        <w:gridCol w:w="36"/>
      </w:tblGrid>
      <w:tr w:rsidR="004F5880" w:rsidRPr="001B10CA" w14:paraId="3417D801" w14:textId="77777777" w:rsidTr="00227D90">
        <w:trPr>
          <w:gridAfter w:val="1"/>
          <w:wAfter w:w="32" w:type="dxa"/>
          <w:trHeight w:val="478"/>
          <w:jc w:val="center"/>
        </w:trPr>
        <w:tc>
          <w:tcPr>
            <w:tcW w:w="584" w:type="dxa"/>
            <w:vMerge w:val="restart"/>
            <w:tcBorders>
              <w:top w:val="single" w:sz="18" w:space="0" w:color="auto"/>
              <w:left w:val="nil"/>
              <w:bottom w:val="single" w:sz="18" w:space="0" w:color="auto"/>
              <w:right w:val="nil"/>
            </w:tcBorders>
            <w:vAlign w:val="center"/>
          </w:tcPr>
          <w:p w14:paraId="4722F989" w14:textId="77777777" w:rsidR="00D82EE8" w:rsidRPr="001B10CA" w:rsidRDefault="00D82EE8" w:rsidP="004F5880">
            <w:pPr>
              <w:autoSpaceDE w:val="0"/>
              <w:autoSpaceDN w:val="0"/>
              <w:adjustRightInd w:val="0"/>
              <w:spacing w:line="189" w:lineRule="exact"/>
              <w:ind w:left="57" w:right="-20"/>
              <w:rPr>
                <w:rFonts w:eastAsia="Calibri"/>
                <w:sz w:val="20"/>
                <w:lang w:val="en-GB"/>
              </w:rPr>
            </w:pPr>
            <w:r w:rsidRPr="001B10CA">
              <w:rPr>
                <w:rFonts w:eastAsia="Calibri"/>
                <w:b/>
                <w:bCs/>
                <w:sz w:val="20"/>
                <w:lang w:val="en-GB"/>
              </w:rPr>
              <w:t>Trial</w:t>
            </w:r>
          </w:p>
        </w:tc>
        <w:tc>
          <w:tcPr>
            <w:tcW w:w="2045" w:type="dxa"/>
            <w:vMerge w:val="restart"/>
            <w:tcBorders>
              <w:top w:val="single" w:sz="18" w:space="0" w:color="auto"/>
              <w:left w:val="nil"/>
              <w:bottom w:val="single" w:sz="18" w:space="0" w:color="auto"/>
              <w:right w:val="nil"/>
            </w:tcBorders>
            <w:vAlign w:val="center"/>
          </w:tcPr>
          <w:p w14:paraId="23CBDACE" w14:textId="77777777" w:rsidR="00D82EE8" w:rsidRPr="001B10CA" w:rsidRDefault="00D82EE8" w:rsidP="004F5880">
            <w:pPr>
              <w:autoSpaceDE w:val="0"/>
              <w:autoSpaceDN w:val="0"/>
              <w:adjustRightInd w:val="0"/>
              <w:spacing w:line="189" w:lineRule="exact"/>
              <w:ind w:left="57" w:right="-20"/>
              <w:rPr>
                <w:rFonts w:eastAsia="Calibri"/>
                <w:sz w:val="20"/>
                <w:lang w:val="en-GB"/>
              </w:rPr>
            </w:pPr>
            <w:r w:rsidRPr="001B10CA">
              <w:rPr>
                <w:rFonts w:eastAsia="Calibri"/>
                <w:b/>
                <w:bCs/>
                <w:sz w:val="20"/>
                <w:lang w:val="en-GB"/>
              </w:rPr>
              <w:t>Treatment</w:t>
            </w:r>
            <w:r w:rsidRPr="001B10CA">
              <w:rPr>
                <w:rFonts w:eastAsia="Calibri"/>
                <w:b/>
                <w:bCs/>
                <w:spacing w:val="-7"/>
                <w:sz w:val="20"/>
                <w:lang w:val="en-GB"/>
              </w:rPr>
              <w:t xml:space="preserve"> </w:t>
            </w:r>
            <w:r w:rsidRPr="001B10CA">
              <w:rPr>
                <w:rFonts w:eastAsia="Calibri"/>
                <w:b/>
                <w:bCs/>
                <w:sz w:val="20"/>
                <w:lang w:val="en-GB"/>
              </w:rPr>
              <w:t>G</w:t>
            </w:r>
            <w:r w:rsidRPr="001B10CA">
              <w:rPr>
                <w:rFonts w:eastAsia="Calibri"/>
                <w:b/>
                <w:bCs/>
                <w:spacing w:val="1"/>
                <w:sz w:val="20"/>
                <w:lang w:val="en-GB"/>
              </w:rPr>
              <w:t>r</w:t>
            </w:r>
            <w:r w:rsidRPr="001B10CA">
              <w:rPr>
                <w:rFonts w:eastAsia="Calibri"/>
                <w:b/>
                <w:bCs/>
                <w:sz w:val="20"/>
                <w:lang w:val="en-GB"/>
              </w:rPr>
              <w:t>oup</w:t>
            </w:r>
          </w:p>
        </w:tc>
        <w:tc>
          <w:tcPr>
            <w:tcW w:w="763" w:type="dxa"/>
            <w:gridSpan w:val="2"/>
            <w:vMerge w:val="restart"/>
            <w:tcBorders>
              <w:top w:val="single" w:sz="18" w:space="0" w:color="auto"/>
              <w:left w:val="nil"/>
              <w:bottom w:val="single" w:sz="18" w:space="0" w:color="auto"/>
              <w:right w:val="nil"/>
            </w:tcBorders>
            <w:vAlign w:val="center"/>
          </w:tcPr>
          <w:p w14:paraId="5E95E91A" w14:textId="77777777" w:rsidR="00D82EE8" w:rsidRPr="001B10CA" w:rsidRDefault="00D82EE8" w:rsidP="00227D90">
            <w:pPr>
              <w:autoSpaceDE w:val="0"/>
              <w:autoSpaceDN w:val="0"/>
              <w:adjustRightInd w:val="0"/>
              <w:spacing w:line="189" w:lineRule="exact"/>
              <w:ind w:left="357"/>
              <w:rPr>
                <w:rFonts w:eastAsia="Calibri"/>
                <w:sz w:val="20"/>
                <w:lang w:val="en-GB"/>
              </w:rPr>
            </w:pPr>
            <w:r w:rsidRPr="001B10CA">
              <w:rPr>
                <w:rFonts w:eastAsia="Calibri"/>
                <w:b/>
                <w:bCs/>
                <w:sz w:val="20"/>
                <w:lang w:val="en-GB"/>
              </w:rPr>
              <w:t>N</w:t>
            </w:r>
          </w:p>
        </w:tc>
        <w:tc>
          <w:tcPr>
            <w:tcW w:w="5676" w:type="dxa"/>
            <w:gridSpan w:val="6"/>
            <w:tcBorders>
              <w:top w:val="single" w:sz="18" w:space="0" w:color="auto"/>
              <w:left w:val="nil"/>
              <w:bottom w:val="single" w:sz="4" w:space="0" w:color="auto"/>
              <w:right w:val="nil"/>
            </w:tcBorders>
            <w:vAlign w:val="center"/>
          </w:tcPr>
          <w:p w14:paraId="381C633C" w14:textId="77777777" w:rsidR="00D82EE8" w:rsidRPr="001B10CA" w:rsidRDefault="00D82EE8" w:rsidP="004F5880">
            <w:pPr>
              <w:autoSpaceDE w:val="0"/>
              <w:autoSpaceDN w:val="0"/>
              <w:adjustRightInd w:val="0"/>
              <w:spacing w:line="206" w:lineRule="exact"/>
              <w:ind w:left="756" w:right="767"/>
              <w:rPr>
                <w:rFonts w:eastAsia="Calibri"/>
                <w:sz w:val="20"/>
                <w:lang w:val="en-GB"/>
              </w:rPr>
            </w:pPr>
            <w:r w:rsidRPr="001B10CA">
              <w:rPr>
                <w:rFonts w:eastAsia="Calibri"/>
                <w:b/>
                <w:bCs/>
                <w:spacing w:val="1"/>
                <w:sz w:val="20"/>
                <w:lang w:val="en-GB"/>
              </w:rPr>
              <w:t>Primary Efficacy Measure: PANSS</w:t>
            </w:r>
          </w:p>
        </w:tc>
      </w:tr>
      <w:tr w:rsidR="004F5880" w:rsidRPr="001B10CA" w14:paraId="3B24B22E" w14:textId="77777777" w:rsidTr="004F5880">
        <w:trPr>
          <w:gridAfter w:val="1"/>
          <w:wAfter w:w="32" w:type="dxa"/>
          <w:trHeight w:hRule="exact" w:val="1171"/>
          <w:jc w:val="center"/>
        </w:trPr>
        <w:tc>
          <w:tcPr>
            <w:tcW w:w="584" w:type="dxa"/>
            <w:vMerge/>
            <w:tcBorders>
              <w:left w:val="nil"/>
              <w:bottom w:val="single" w:sz="18" w:space="0" w:color="auto"/>
              <w:right w:val="nil"/>
            </w:tcBorders>
          </w:tcPr>
          <w:p w14:paraId="11C664B9" w14:textId="77777777" w:rsidR="00D82EE8" w:rsidRPr="001B10CA" w:rsidRDefault="00D82EE8" w:rsidP="0007646C">
            <w:pPr>
              <w:autoSpaceDE w:val="0"/>
              <w:autoSpaceDN w:val="0"/>
              <w:adjustRightInd w:val="0"/>
              <w:spacing w:line="189" w:lineRule="exact"/>
              <w:ind w:left="57" w:right="-20"/>
              <w:jc w:val="center"/>
              <w:rPr>
                <w:rFonts w:eastAsia="Calibri"/>
                <w:b/>
                <w:bCs/>
                <w:sz w:val="20"/>
                <w:lang w:val="en-GB"/>
              </w:rPr>
            </w:pPr>
          </w:p>
        </w:tc>
        <w:tc>
          <w:tcPr>
            <w:tcW w:w="2045" w:type="dxa"/>
            <w:vMerge/>
            <w:tcBorders>
              <w:left w:val="nil"/>
              <w:bottom w:val="single" w:sz="18" w:space="0" w:color="auto"/>
              <w:right w:val="nil"/>
            </w:tcBorders>
          </w:tcPr>
          <w:p w14:paraId="0312D631" w14:textId="77777777" w:rsidR="00D82EE8" w:rsidRPr="001B10CA" w:rsidRDefault="00D82EE8" w:rsidP="0007646C">
            <w:pPr>
              <w:autoSpaceDE w:val="0"/>
              <w:autoSpaceDN w:val="0"/>
              <w:adjustRightInd w:val="0"/>
              <w:spacing w:line="189" w:lineRule="exact"/>
              <w:ind w:left="57" w:right="-20"/>
              <w:jc w:val="center"/>
              <w:rPr>
                <w:rFonts w:eastAsia="Calibri"/>
                <w:b/>
                <w:bCs/>
                <w:sz w:val="20"/>
                <w:lang w:val="en-GB"/>
              </w:rPr>
            </w:pPr>
          </w:p>
        </w:tc>
        <w:tc>
          <w:tcPr>
            <w:tcW w:w="763" w:type="dxa"/>
            <w:gridSpan w:val="2"/>
            <w:vMerge/>
            <w:tcBorders>
              <w:left w:val="nil"/>
              <w:bottom w:val="single" w:sz="18" w:space="0" w:color="auto"/>
              <w:right w:val="nil"/>
            </w:tcBorders>
          </w:tcPr>
          <w:p w14:paraId="04AFC622" w14:textId="77777777" w:rsidR="00D82EE8" w:rsidRPr="001B10CA" w:rsidRDefault="00D82EE8" w:rsidP="0007646C">
            <w:pPr>
              <w:autoSpaceDE w:val="0"/>
              <w:autoSpaceDN w:val="0"/>
              <w:adjustRightInd w:val="0"/>
              <w:spacing w:line="189" w:lineRule="exact"/>
              <w:ind w:left="430"/>
              <w:rPr>
                <w:rFonts w:eastAsia="Calibri"/>
                <w:b/>
                <w:bCs/>
                <w:sz w:val="20"/>
                <w:lang w:val="en-GB"/>
              </w:rPr>
            </w:pPr>
          </w:p>
        </w:tc>
        <w:tc>
          <w:tcPr>
            <w:tcW w:w="1581" w:type="dxa"/>
            <w:gridSpan w:val="2"/>
            <w:tcBorders>
              <w:top w:val="single" w:sz="4" w:space="0" w:color="auto"/>
              <w:left w:val="nil"/>
              <w:right w:val="nil"/>
            </w:tcBorders>
          </w:tcPr>
          <w:p w14:paraId="6650BFE6" w14:textId="77777777" w:rsidR="00D82EE8" w:rsidRPr="001B10CA" w:rsidRDefault="00D82EE8" w:rsidP="004F5880">
            <w:pPr>
              <w:autoSpaceDE w:val="0"/>
              <w:autoSpaceDN w:val="0"/>
              <w:adjustRightInd w:val="0"/>
              <w:spacing w:before="42"/>
              <w:ind w:left="129" w:right="140"/>
              <w:jc w:val="center"/>
              <w:rPr>
                <w:rFonts w:eastAsia="Calibri"/>
                <w:b/>
                <w:bCs/>
                <w:spacing w:val="1"/>
                <w:sz w:val="20"/>
                <w:lang w:val="en-GB"/>
              </w:rPr>
            </w:pPr>
            <w:r w:rsidRPr="001B10CA">
              <w:rPr>
                <w:rFonts w:eastAsia="Calibri"/>
                <w:b/>
                <w:bCs/>
                <w:spacing w:val="1"/>
                <w:sz w:val="20"/>
                <w:lang w:val="en-GB"/>
              </w:rPr>
              <w:t>Me</w:t>
            </w:r>
            <w:r w:rsidRPr="001B10CA">
              <w:rPr>
                <w:rFonts w:eastAsia="Calibri"/>
                <w:b/>
                <w:bCs/>
                <w:sz w:val="20"/>
                <w:lang w:val="en-GB"/>
              </w:rPr>
              <w:t>an</w:t>
            </w:r>
            <w:r w:rsidRPr="001B10CA">
              <w:rPr>
                <w:rFonts w:eastAsia="Calibri"/>
                <w:b/>
                <w:bCs/>
                <w:spacing w:val="-2"/>
                <w:sz w:val="20"/>
                <w:lang w:val="en-GB"/>
              </w:rPr>
              <w:t xml:space="preserve"> </w:t>
            </w:r>
            <w:r w:rsidRPr="001B10CA">
              <w:rPr>
                <w:rFonts w:eastAsia="Calibri"/>
                <w:b/>
                <w:bCs/>
                <w:sz w:val="20"/>
                <w:lang w:val="en-GB"/>
              </w:rPr>
              <w:t>Bas</w:t>
            </w:r>
            <w:r w:rsidRPr="001B10CA">
              <w:rPr>
                <w:rFonts w:eastAsia="Calibri"/>
                <w:b/>
                <w:bCs/>
                <w:spacing w:val="1"/>
                <w:sz w:val="20"/>
                <w:lang w:val="en-GB"/>
              </w:rPr>
              <w:t>e</w:t>
            </w:r>
            <w:r w:rsidRPr="001B10CA">
              <w:rPr>
                <w:rFonts w:eastAsia="Calibri"/>
                <w:b/>
                <w:bCs/>
                <w:sz w:val="20"/>
                <w:lang w:val="en-GB"/>
              </w:rPr>
              <w:t>line</w:t>
            </w:r>
            <w:r w:rsidRPr="001B10CA">
              <w:rPr>
                <w:rFonts w:eastAsia="Calibri"/>
                <w:b/>
                <w:bCs/>
                <w:spacing w:val="-3"/>
                <w:sz w:val="20"/>
                <w:lang w:val="en-GB"/>
              </w:rPr>
              <w:t xml:space="preserve"> </w:t>
            </w:r>
            <w:r w:rsidRPr="001B10CA">
              <w:rPr>
                <w:rFonts w:eastAsia="Calibri"/>
                <w:b/>
                <w:bCs/>
                <w:sz w:val="20"/>
                <w:lang w:val="en-GB"/>
              </w:rPr>
              <w:t>S</w:t>
            </w:r>
            <w:r w:rsidRPr="001B10CA">
              <w:rPr>
                <w:rFonts w:eastAsia="Calibri"/>
                <w:b/>
                <w:bCs/>
                <w:spacing w:val="1"/>
                <w:sz w:val="20"/>
                <w:lang w:val="en-GB"/>
              </w:rPr>
              <w:t>c</w:t>
            </w:r>
            <w:r w:rsidRPr="001B10CA">
              <w:rPr>
                <w:rFonts w:eastAsia="Calibri"/>
                <w:b/>
                <w:bCs/>
                <w:w w:val="99"/>
                <w:sz w:val="20"/>
                <w:lang w:val="en-GB"/>
              </w:rPr>
              <w:t>o</w:t>
            </w:r>
            <w:r w:rsidRPr="001B10CA">
              <w:rPr>
                <w:rFonts w:eastAsia="Calibri"/>
                <w:b/>
                <w:bCs/>
                <w:spacing w:val="1"/>
                <w:w w:val="99"/>
                <w:sz w:val="20"/>
                <w:lang w:val="en-GB"/>
              </w:rPr>
              <w:t>r</w:t>
            </w:r>
            <w:r w:rsidRPr="001B10CA">
              <w:rPr>
                <w:rFonts w:eastAsia="Calibri"/>
                <w:b/>
                <w:bCs/>
                <w:w w:val="99"/>
                <w:sz w:val="20"/>
                <w:lang w:val="en-GB"/>
              </w:rPr>
              <w:t xml:space="preserve">e </w:t>
            </w:r>
            <w:r w:rsidRPr="001B10CA">
              <w:rPr>
                <w:rFonts w:eastAsia="Calibri"/>
                <w:b/>
                <w:bCs/>
                <w:sz w:val="20"/>
                <w:lang w:val="en-GB"/>
              </w:rPr>
              <w:t>(SD)</w:t>
            </w:r>
          </w:p>
        </w:tc>
        <w:tc>
          <w:tcPr>
            <w:tcW w:w="1464" w:type="dxa"/>
            <w:tcBorders>
              <w:top w:val="single" w:sz="4" w:space="0" w:color="auto"/>
              <w:left w:val="nil"/>
              <w:right w:val="nil"/>
            </w:tcBorders>
          </w:tcPr>
          <w:p w14:paraId="42DEB835" w14:textId="77777777" w:rsidR="00D82EE8" w:rsidRPr="001B10CA" w:rsidRDefault="00D82EE8" w:rsidP="004F5880">
            <w:pPr>
              <w:autoSpaceDE w:val="0"/>
              <w:autoSpaceDN w:val="0"/>
              <w:adjustRightInd w:val="0"/>
              <w:spacing w:before="42"/>
              <w:ind w:left="129" w:right="140"/>
              <w:jc w:val="center"/>
              <w:rPr>
                <w:rFonts w:eastAsia="Calibri"/>
                <w:b/>
                <w:bCs/>
                <w:spacing w:val="1"/>
                <w:sz w:val="20"/>
                <w:lang w:val="en-GB"/>
              </w:rPr>
            </w:pPr>
            <w:r w:rsidRPr="001B10CA">
              <w:rPr>
                <w:rFonts w:eastAsia="Calibri"/>
                <w:b/>
                <w:bCs/>
                <w:sz w:val="20"/>
                <w:lang w:val="en-GB"/>
              </w:rPr>
              <w:t>LS</w:t>
            </w:r>
            <w:r w:rsidRPr="001B10CA">
              <w:rPr>
                <w:rFonts w:eastAsia="Calibri"/>
                <w:b/>
                <w:bCs/>
                <w:spacing w:val="1"/>
                <w:sz w:val="20"/>
                <w:lang w:val="en-GB"/>
              </w:rPr>
              <w:t xml:space="preserve"> </w:t>
            </w:r>
            <w:r w:rsidRPr="001B10CA">
              <w:rPr>
                <w:rFonts w:eastAsia="Calibri"/>
                <w:b/>
                <w:bCs/>
                <w:sz w:val="20"/>
                <w:lang w:val="en-GB"/>
              </w:rPr>
              <w:t>Mean</w:t>
            </w:r>
            <w:r w:rsidRPr="001B10CA">
              <w:rPr>
                <w:rFonts w:eastAsia="Calibri"/>
                <w:b/>
                <w:bCs/>
                <w:spacing w:val="-3"/>
                <w:sz w:val="20"/>
                <w:lang w:val="en-GB"/>
              </w:rPr>
              <w:t xml:space="preserve"> </w:t>
            </w:r>
            <w:r w:rsidRPr="001B10CA">
              <w:rPr>
                <w:rFonts w:eastAsia="Calibri"/>
                <w:b/>
                <w:bCs/>
                <w:sz w:val="20"/>
                <w:lang w:val="en-GB"/>
              </w:rPr>
              <w:t>Change from</w:t>
            </w:r>
            <w:r w:rsidRPr="001B10CA">
              <w:rPr>
                <w:rFonts w:eastAsia="Calibri"/>
                <w:b/>
                <w:bCs/>
                <w:spacing w:val="-3"/>
                <w:sz w:val="20"/>
                <w:lang w:val="en-GB"/>
              </w:rPr>
              <w:t xml:space="preserve"> </w:t>
            </w:r>
            <w:r w:rsidRPr="001B10CA">
              <w:rPr>
                <w:rFonts w:eastAsia="Calibri"/>
                <w:b/>
                <w:bCs/>
                <w:sz w:val="20"/>
                <w:lang w:val="en-GB"/>
              </w:rPr>
              <w:t>Baseline</w:t>
            </w:r>
            <w:r w:rsidRPr="001B10CA">
              <w:rPr>
                <w:rFonts w:eastAsia="Calibri"/>
                <w:b/>
                <w:bCs/>
                <w:spacing w:val="-5"/>
                <w:sz w:val="20"/>
                <w:lang w:val="en-GB"/>
              </w:rPr>
              <w:t xml:space="preserve"> </w:t>
            </w:r>
            <w:r w:rsidRPr="001B10CA">
              <w:rPr>
                <w:rFonts w:eastAsia="Calibri"/>
                <w:b/>
                <w:bCs/>
                <w:spacing w:val="-1"/>
                <w:sz w:val="20"/>
                <w:lang w:val="en-GB"/>
              </w:rPr>
              <w:t>(</w:t>
            </w:r>
            <w:r w:rsidRPr="001B10CA">
              <w:rPr>
                <w:rFonts w:eastAsia="Calibri"/>
                <w:b/>
                <w:bCs/>
                <w:sz w:val="20"/>
                <w:lang w:val="en-GB"/>
              </w:rPr>
              <w:t>SE)</w:t>
            </w:r>
          </w:p>
        </w:tc>
        <w:tc>
          <w:tcPr>
            <w:tcW w:w="1577" w:type="dxa"/>
            <w:gridSpan w:val="2"/>
            <w:tcBorders>
              <w:top w:val="single" w:sz="4" w:space="0" w:color="auto"/>
              <w:left w:val="nil"/>
              <w:right w:val="nil"/>
            </w:tcBorders>
          </w:tcPr>
          <w:p w14:paraId="754D95C1" w14:textId="77777777" w:rsidR="00D82EE8" w:rsidRPr="001B10CA" w:rsidRDefault="00304506" w:rsidP="004E4F7A">
            <w:pPr>
              <w:autoSpaceDE w:val="0"/>
              <w:autoSpaceDN w:val="0"/>
              <w:adjustRightInd w:val="0"/>
              <w:spacing w:before="42"/>
              <w:ind w:left="129" w:right="140"/>
              <w:jc w:val="center"/>
              <w:rPr>
                <w:rFonts w:eastAsia="Calibri"/>
                <w:b/>
                <w:bCs/>
                <w:position w:val="-1"/>
                <w:sz w:val="20"/>
                <w:lang w:val="en-GB"/>
              </w:rPr>
            </w:pPr>
            <w:r w:rsidRPr="001B10CA">
              <w:rPr>
                <w:rFonts w:eastAsia="Calibri"/>
                <w:b/>
                <w:bCs/>
                <w:position w:val="-1"/>
                <w:sz w:val="20"/>
                <w:lang w:val="en-GB"/>
              </w:rPr>
              <w:t xml:space="preserve">LS </w:t>
            </w:r>
            <w:r w:rsidR="004E4F7A" w:rsidRPr="001B10CA">
              <w:rPr>
                <w:rFonts w:eastAsia="Calibri"/>
                <w:b/>
                <w:bCs/>
                <w:position w:val="-1"/>
                <w:sz w:val="20"/>
                <w:lang w:val="en-GB"/>
              </w:rPr>
              <w:t xml:space="preserve">Means </w:t>
            </w:r>
            <w:proofErr w:type="spellStart"/>
            <w:r w:rsidR="00D82EE8" w:rsidRPr="001B10CA">
              <w:rPr>
                <w:rFonts w:eastAsia="Calibri"/>
                <w:b/>
                <w:bCs/>
                <w:position w:val="-1"/>
                <w:sz w:val="20"/>
                <w:lang w:val="en-GB"/>
              </w:rPr>
              <w:t>Difference</w:t>
            </w:r>
            <w:r w:rsidR="00D82EE8" w:rsidRPr="001B10CA">
              <w:rPr>
                <w:rFonts w:eastAsia="Calibri"/>
                <w:b/>
                <w:bCs/>
                <w:position w:val="-1"/>
                <w:sz w:val="20"/>
                <w:vertAlign w:val="superscript"/>
                <w:lang w:val="en-GB"/>
              </w:rPr>
              <w:t>a</w:t>
            </w:r>
            <w:proofErr w:type="spellEnd"/>
            <w:r w:rsidR="00D82EE8" w:rsidRPr="001B10CA">
              <w:rPr>
                <w:rFonts w:eastAsia="Calibri"/>
                <w:b/>
                <w:bCs/>
                <w:position w:val="-1"/>
                <w:sz w:val="20"/>
                <w:vertAlign w:val="superscript"/>
                <w:lang w:val="en-GB"/>
              </w:rPr>
              <w:t xml:space="preserve"> </w:t>
            </w:r>
            <w:r w:rsidR="004F5880" w:rsidRPr="001B10CA">
              <w:rPr>
                <w:rFonts w:eastAsia="Calibri"/>
                <w:b/>
                <w:bCs/>
                <w:position w:val="-1"/>
                <w:sz w:val="20"/>
                <w:vertAlign w:val="superscript"/>
                <w:lang w:val="en-GB"/>
              </w:rPr>
              <w:t xml:space="preserve"> </w:t>
            </w:r>
            <w:r w:rsidR="00D82EE8" w:rsidRPr="001B10CA">
              <w:rPr>
                <w:rFonts w:eastAsia="Calibri"/>
                <w:b/>
                <w:bCs/>
                <w:position w:val="-1"/>
                <w:sz w:val="20"/>
                <w:lang w:val="en-GB"/>
              </w:rPr>
              <w:t>(95% CI)</w:t>
            </w:r>
          </w:p>
        </w:tc>
        <w:tc>
          <w:tcPr>
            <w:tcW w:w="1054" w:type="dxa"/>
            <w:tcBorders>
              <w:top w:val="single" w:sz="4" w:space="0" w:color="auto"/>
              <w:left w:val="nil"/>
              <w:right w:val="nil"/>
            </w:tcBorders>
          </w:tcPr>
          <w:p w14:paraId="3C76F869" w14:textId="77777777" w:rsidR="00D82EE8" w:rsidRPr="001B10CA" w:rsidRDefault="00D82EE8" w:rsidP="004F5880">
            <w:pPr>
              <w:tabs>
                <w:tab w:val="left" w:pos="1838"/>
              </w:tabs>
              <w:autoSpaceDE w:val="0"/>
              <w:autoSpaceDN w:val="0"/>
              <w:adjustRightInd w:val="0"/>
              <w:spacing w:before="42"/>
              <w:ind w:right="140"/>
              <w:jc w:val="center"/>
              <w:rPr>
                <w:rFonts w:eastAsia="Calibri"/>
                <w:b/>
                <w:bCs/>
                <w:spacing w:val="1"/>
                <w:sz w:val="20"/>
                <w:lang w:val="en-GB"/>
              </w:rPr>
            </w:pPr>
            <w:r w:rsidRPr="001B10CA">
              <w:rPr>
                <w:rFonts w:eastAsia="Calibri"/>
                <w:b/>
                <w:bCs/>
                <w:position w:val="-1"/>
                <w:sz w:val="20"/>
                <w:lang w:val="en-GB"/>
              </w:rPr>
              <w:t>p</w:t>
            </w:r>
            <w:r w:rsidR="00A757E6" w:rsidRPr="001B10CA">
              <w:rPr>
                <w:rFonts w:eastAsia="Calibri"/>
                <w:b/>
                <w:bCs/>
                <w:position w:val="-1"/>
                <w:sz w:val="20"/>
                <w:lang w:val="en-GB"/>
              </w:rPr>
              <w:t>-</w:t>
            </w:r>
            <w:r w:rsidRPr="001B10CA">
              <w:rPr>
                <w:rFonts w:eastAsia="Calibri"/>
                <w:b/>
                <w:bCs/>
                <w:position w:val="-1"/>
                <w:sz w:val="20"/>
                <w:lang w:val="en-GB"/>
              </w:rPr>
              <w:t>value</w:t>
            </w:r>
          </w:p>
        </w:tc>
      </w:tr>
      <w:tr w:rsidR="004F5880" w:rsidRPr="001B10CA" w14:paraId="4463E85E" w14:textId="77777777" w:rsidTr="00955136">
        <w:trPr>
          <w:trHeight w:hRule="exact" w:val="386"/>
          <w:jc w:val="center"/>
        </w:trPr>
        <w:tc>
          <w:tcPr>
            <w:tcW w:w="584" w:type="dxa"/>
            <w:tcBorders>
              <w:top w:val="single" w:sz="18" w:space="0" w:color="auto"/>
              <w:left w:val="nil"/>
              <w:bottom w:val="nil"/>
              <w:right w:val="nil"/>
            </w:tcBorders>
            <w:vAlign w:val="center"/>
          </w:tcPr>
          <w:p w14:paraId="09D466FB" w14:textId="77777777" w:rsidR="00D82EE8" w:rsidRPr="001B10CA" w:rsidRDefault="00D82EE8" w:rsidP="00955136">
            <w:pPr>
              <w:autoSpaceDE w:val="0"/>
              <w:autoSpaceDN w:val="0"/>
              <w:adjustRightInd w:val="0"/>
              <w:spacing w:before="7"/>
              <w:ind w:right="-20"/>
              <w:jc w:val="center"/>
              <w:rPr>
                <w:rFonts w:eastAsia="Calibri"/>
                <w:sz w:val="20"/>
                <w:lang w:val="en-GB"/>
              </w:rPr>
            </w:pPr>
            <w:r w:rsidRPr="001B10CA">
              <w:rPr>
                <w:rFonts w:eastAsia="Calibri"/>
                <w:sz w:val="20"/>
                <w:lang w:val="en-GB"/>
              </w:rPr>
              <w:t>1</w:t>
            </w:r>
          </w:p>
        </w:tc>
        <w:tc>
          <w:tcPr>
            <w:tcW w:w="2045" w:type="dxa"/>
            <w:tcBorders>
              <w:top w:val="single" w:sz="18" w:space="0" w:color="auto"/>
              <w:left w:val="nil"/>
              <w:bottom w:val="nil"/>
              <w:right w:val="nil"/>
            </w:tcBorders>
          </w:tcPr>
          <w:p w14:paraId="347F5D9D" w14:textId="77777777" w:rsidR="00D82EE8" w:rsidRPr="001B10CA" w:rsidRDefault="00D82EE8" w:rsidP="004B6B8B">
            <w:pPr>
              <w:autoSpaceDE w:val="0"/>
              <w:autoSpaceDN w:val="0"/>
              <w:adjustRightInd w:val="0"/>
              <w:spacing w:before="35"/>
              <w:ind w:left="57" w:right="-20"/>
              <w:rPr>
                <w:rFonts w:eastAsia="Calibri"/>
                <w:sz w:val="20"/>
                <w:lang w:val="en-GB"/>
              </w:rPr>
            </w:pPr>
            <w:r w:rsidRPr="001B10CA">
              <w:rPr>
                <w:rFonts w:eastAsia="Calibri"/>
                <w:sz w:val="20"/>
                <w:lang w:val="en-GB"/>
              </w:rPr>
              <w:t>REXULTI (2 mg/da</w:t>
            </w:r>
            <w:r w:rsidRPr="001B10CA">
              <w:rPr>
                <w:rFonts w:eastAsia="Calibri"/>
                <w:spacing w:val="1"/>
                <w:sz w:val="20"/>
                <w:lang w:val="en-GB"/>
              </w:rPr>
              <w:t>y</w:t>
            </w:r>
            <w:r w:rsidRPr="001B10CA">
              <w:rPr>
                <w:rFonts w:eastAsia="Calibri"/>
                <w:sz w:val="20"/>
                <w:lang w:val="en-GB"/>
              </w:rPr>
              <w:t>)</w:t>
            </w:r>
            <w:r w:rsidR="004A1F37" w:rsidRPr="001B10CA">
              <w:rPr>
                <w:rFonts w:eastAsia="Calibri"/>
                <w:sz w:val="20"/>
                <w:lang w:val="en-GB"/>
              </w:rPr>
              <w:t>*</w:t>
            </w:r>
          </w:p>
        </w:tc>
        <w:tc>
          <w:tcPr>
            <w:tcW w:w="707" w:type="dxa"/>
            <w:tcBorders>
              <w:top w:val="single" w:sz="18" w:space="0" w:color="auto"/>
              <w:left w:val="nil"/>
              <w:bottom w:val="nil"/>
              <w:right w:val="nil"/>
            </w:tcBorders>
          </w:tcPr>
          <w:p w14:paraId="15370CE1" w14:textId="77777777" w:rsidR="00D82EE8" w:rsidRPr="001B10CA" w:rsidRDefault="00D82EE8" w:rsidP="004F5880">
            <w:pPr>
              <w:autoSpaceDE w:val="0"/>
              <w:autoSpaceDN w:val="0"/>
              <w:adjustRightInd w:val="0"/>
              <w:spacing w:before="35"/>
              <w:ind w:left="140"/>
              <w:jc w:val="center"/>
              <w:rPr>
                <w:rFonts w:eastAsia="Calibri"/>
                <w:sz w:val="20"/>
                <w:lang w:val="en-GB"/>
              </w:rPr>
            </w:pPr>
            <w:r w:rsidRPr="001B10CA">
              <w:rPr>
                <w:rFonts w:eastAsia="Calibri"/>
                <w:sz w:val="20"/>
                <w:lang w:val="en-GB"/>
              </w:rPr>
              <w:t>180</w:t>
            </w:r>
          </w:p>
        </w:tc>
        <w:tc>
          <w:tcPr>
            <w:tcW w:w="1515" w:type="dxa"/>
            <w:gridSpan w:val="2"/>
            <w:tcBorders>
              <w:top w:val="single" w:sz="18" w:space="0" w:color="auto"/>
              <w:left w:val="nil"/>
              <w:bottom w:val="nil"/>
              <w:right w:val="nil"/>
            </w:tcBorders>
          </w:tcPr>
          <w:p w14:paraId="7BF5DA18" w14:textId="77777777" w:rsidR="00D82EE8" w:rsidRPr="001B10CA" w:rsidRDefault="00D82EE8" w:rsidP="004F5880">
            <w:pPr>
              <w:autoSpaceDE w:val="0"/>
              <w:autoSpaceDN w:val="0"/>
              <w:adjustRightInd w:val="0"/>
              <w:spacing w:before="35"/>
              <w:ind w:left="227" w:right="51"/>
              <w:jc w:val="center"/>
              <w:rPr>
                <w:rFonts w:eastAsia="Calibri"/>
                <w:sz w:val="20"/>
                <w:lang w:val="en-GB"/>
              </w:rPr>
            </w:pPr>
            <w:r w:rsidRPr="001B10CA">
              <w:rPr>
                <w:rFonts w:eastAsia="Calibri"/>
                <w:sz w:val="20"/>
                <w:lang w:val="en-GB"/>
              </w:rPr>
              <w:t>95.85 (13.75)</w:t>
            </w:r>
          </w:p>
        </w:tc>
        <w:tc>
          <w:tcPr>
            <w:tcW w:w="1662" w:type="dxa"/>
            <w:gridSpan w:val="3"/>
            <w:tcBorders>
              <w:top w:val="single" w:sz="18" w:space="0" w:color="auto"/>
              <w:left w:val="nil"/>
              <w:bottom w:val="nil"/>
              <w:right w:val="nil"/>
            </w:tcBorders>
          </w:tcPr>
          <w:p w14:paraId="21BCBA10" w14:textId="77777777" w:rsidR="00D82EE8" w:rsidRPr="001B10CA" w:rsidRDefault="00D82EE8" w:rsidP="00227D90">
            <w:pPr>
              <w:autoSpaceDE w:val="0"/>
              <w:autoSpaceDN w:val="0"/>
              <w:adjustRightInd w:val="0"/>
              <w:spacing w:before="35"/>
              <w:ind w:left="288" w:right="123"/>
              <w:jc w:val="center"/>
              <w:rPr>
                <w:rFonts w:eastAsia="Calibri"/>
                <w:sz w:val="20"/>
                <w:lang w:val="en-GB"/>
              </w:rPr>
            </w:pPr>
            <w:r w:rsidRPr="001B10CA">
              <w:rPr>
                <w:rFonts w:eastAsia="Calibri"/>
                <w:sz w:val="20"/>
                <w:lang w:val="en-GB"/>
              </w:rPr>
              <w:t>-20</w:t>
            </w:r>
            <w:r w:rsidRPr="001B10CA">
              <w:rPr>
                <w:rFonts w:eastAsia="Calibri"/>
                <w:spacing w:val="1"/>
                <w:sz w:val="20"/>
                <w:lang w:val="en-GB"/>
              </w:rPr>
              <w:t>.</w:t>
            </w:r>
            <w:r w:rsidRPr="001B10CA">
              <w:rPr>
                <w:rFonts w:eastAsia="Calibri"/>
                <w:sz w:val="20"/>
                <w:lang w:val="en-GB"/>
              </w:rPr>
              <w:t>73</w:t>
            </w:r>
            <w:r w:rsidRPr="001B10CA">
              <w:rPr>
                <w:rFonts w:eastAsia="Calibri"/>
                <w:spacing w:val="1"/>
                <w:sz w:val="20"/>
                <w:lang w:val="en-GB"/>
              </w:rPr>
              <w:t xml:space="preserve"> </w:t>
            </w:r>
            <w:r w:rsidRPr="001B10CA">
              <w:rPr>
                <w:rFonts w:eastAsia="Calibri"/>
                <w:sz w:val="20"/>
                <w:lang w:val="en-GB"/>
              </w:rPr>
              <w:t>(1.55)</w:t>
            </w:r>
          </w:p>
        </w:tc>
        <w:tc>
          <w:tcPr>
            <w:tcW w:w="1497" w:type="dxa"/>
            <w:tcBorders>
              <w:top w:val="single" w:sz="18" w:space="0" w:color="auto"/>
              <w:left w:val="nil"/>
              <w:bottom w:val="nil"/>
              <w:right w:val="nil"/>
            </w:tcBorders>
          </w:tcPr>
          <w:p w14:paraId="603ACEA7" w14:textId="77777777" w:rsidR="00D82EE8" w:rsidRPr="001B10CA" w:rsidRDefault="00D82EE8" w:rsidP="004F5880">
            <w:pPr>
              <w:autoSpaceDE w:val="0"/>
              <w:autoSpaceDN w:val="0"/>
              <w:adjustRightInd w:val="0"/>
              <w:spacing w:line="240" w:lineRule="auto"/>
              <w:ind w:right="57"/>
              <w:jc w:val="center"/>
              <w:rPr>
                <w:color w:val="000000"/>
                <w:sz w:val="20"/>
                <w:lang w:val="en-GB"/>
              </w:rPr>
            </w:pPr>
            <w:r w:rsidRPr="001B10CA">
              <w:rPr>
                <w:color w:val="000000"/>
                <w:sz w:val="20"/>
                <w:lang w:val="en-GB"/>
              </w:rPr>
              <w:t>-8.7 (-13.1, -4.4)</w:t>
            </w:r>
          </w:p>
        </w:tc>
        <w:tc>
          <w:tcPr>
            <w:tcW w:w="1090" w:type="dxa"/>
            <w:gridSpan w:val="2"/>
            <w:tcBorders>
              <w:top w:val="single" w:sz="18" w:space="0" w:color="auto"/>
              <w:left w:val="nil"/>
              <w:bottom w:val="nil"/>
              <w:right w:val="nil"/>
            </w:tcBorders>
          </w:tcPr>
          <w:p w14:paraId="4B16CA83" w14:textId="77777777" w:rsidR="00D82EE8" w:rsidRPr="001B10CA" w:rsidRDefault="00D82EE8" w:rsidP="004F5880">
            <w:pPr>
              <w:autoSpaceDE w:val="0"/>
              <w:autoSpaceDN w:val="0"/>
              <w:adjustRightInd w:val="0"/>
              <w:spacing w:before="35"/>
              <w:ind w:left="240" w:right="-20"/>
              <w:rPr>
                <w:rFonts w:eastAsia="Calibri"/>
                <w:sz w:val="20"/>
                <w:lang w:val="en-GB"/>
              </w:rPr>
            </w:pPr>
            <w:r w:rsidRPr="001B10CA">
              <w:rPr>
                <w:color w:val="000000"/>
                <w:sz w:val="20"/>
                <w:lang w:val="en-GB"/>
              </w:rPr>
              <w:t>&lt;.0001</w:t>
            </w:r>
          </w:p>
        </w:tc>
      </w:tr>
      <w:tr w:rsidR="004F5880" w:rsidRPr="001B10CA" w14:paraId="5A6B1356" w14:textId="77777777" w:rsidTr="00955136">
        <w:trPr>
          <w:trHeight w:hRule="exact" w:val="332"/>
          <w:jc w:val="center"/>
        </w:trPr>
        <w:tc>
          <w:tcPr>
            <w:tcW w:w="584" w:type="dxa"/>
            <w:tcBorders>
              <w:top w:val="nil"/>
              <w:left w:val="nil"/>
              <w:bottom w:val="nil"/>
              <w:right w:val="nil"/>
            </w:tcBorders>
            <w:vAlign w:val="center"/>
          </w:tcPr>
          <w:p w14:paraId="47D643C0" w14:textId="77777777" w:rsidR="00D82EE8" w:rsidRPr="001B10CA" w:rsidRDefault="00D82EE8" w:rsidP="004E4F7A">
            <w:pPr>
              <w:autoSpaceDE w:val="0"/>
              <w:autoSpaceDN w:val="0"/>
              <w:adjustRightInd w:val="0"/>
              <w:spacing w:before="7"/>
              <w:ind w:left="57" w:right="-20"/>
              <w:jc w:val="center"/>
              <w:rPr>
                <w:rFonts w:eastAsia="Calibri"/>
                <w:sz w:val="20"/>
                <w:lang w:val="en-GB"/>
              </w:rPr>
            </w:pPr>
          </w:p>
        </w:tc>
        <w:tc>
          <w:tcPr>
            <w:tcW w:w="2045" w:type="dxa"/>
            <w:tcBorders>
              <w:top w:val="nil"/>
              <w:left w:val="nil"/>
              <w:bottom w:val="nil"/>
              <w:right w:val="nil"/>
            </w:tcBorders>
          </w:tcPr>
          <w:p w14:paraId="01F20248" w14:textId="77777777" w:rsidR="00D82EE8" w:rsidRPr="001B10CA" w:rsidRDefault="00D82EE8" w:rsidP="004B6B8B">
            <w:pPr>
              <w:autoSpaceDE w:val="0"/>
              <w:autoSpaceDN w:val="0"/>
              <w:adjustRightInd w:val="0"/>
              <w:spacing w:before="35"/>
              <w:ind w:left="57" w:right="-20"/>
              <w:rPr>
                <w:rFonts w:eastAsia="Calibri"/>
                <w:sz w:val="20"/>
                <w:lang w:val="en-GB"/>
              </w:rPr>
            </w:pPr>
            <w:r w:rsidRPr="001B10CA">
              <w:rPr>
                <w:rFonts w:eastAsia="Calibri"/>
                <w:sz w:val="20"/>
                <w:lang w:val="en-GB"/>
              </w:rPr>
              <w:t>REXULTI (4 mg/da</w:t>
            </w:r>
            <w:r w:rsidRPr="001B10CA">
              <w:rPr>
                <w:rFonts w:eastAsia="Calibri"/>
                <w:spacing w:val="1"/>
                <w:sz w:val="20"/>
                <w:lang w:val="en-GB"/>
              </w:rPr>
              <w:t>y</w:t>
            </w:r>
            <w:r w:rsidRPr="001B10CA">
              <w:rPr>
                <w:rFonts w:eastAsia="Calibri"/>
                <w:sz w:val="20"/>
                <w:lang w:val="en-GB"/>
              </w:rPr>
              <w:t>)</w:t>
            </w:r>
            <w:r w:rsidR="004A1F37" w:rsidRPr="001B10CA">
              <w:rPr>
                <w:rFonts w:eastAsia="Calibri"/>
                <w:sz w:val="20"/>
                <w:lang w:val="en-GB"/>
              </w:rPr>
              <w:t>*</w:t>
            </w:r>
          </w:p>
        </w:tc>
        <w:tc>
          <w:tcPr>
            <w:tcW w:w="707" w:type="dxa"/>
            <w:tcBorders>
              <w:top w:val="nil"/>
              <w:left w:val="nil"/>
              <w:bottom w:val="nil"/>
              <w:right w:val="nil"/>
            </w:tcBorders>
          </w:tcPr>
          <w:p w14:paraId="3C4E3C5A" w14:textId="77777777" w:rsidR="00D82EE8" w:rsidRPr="001B10CA" w:rsidRDefault="00D82EE8" w:rsidP="004F5880">
            <w:pPr>
              <w:autoSpaceDE w:val="0"/>
              <w:autoSpaceDN w:val="0"/>
              <w:adjustRightInd w:val="0"/>
              <w:spacing w:before="35"/>
              <w:ind w:left="140"/>
              <w:jc w:val="center"/>
              <w:rPr>
                <w:rFonts w:eastAsia="Calibri"/>
                <w:sz w:val="20"/>
                <w:lang w:val="en-GB"/>
              </w:rPr>
            </w:pPr>
            <w:r w:rsidRPr="001B10CA">
              <w:rPr>
                <w:rFonts w:eastAsia="Calibri"/>
                <w:sz w:val="20"/>
                <w:lang w:val="en-GB"/>
              </w:rPr>
              <w:t>178</w:t>
            </w:r>
          </w:p>
        </w:tc>
        <w:tc>
          <w:tcPr>
            <w:tcW w:w="1515" w:type="dxa"/>
            <w:gridSpan w:val="2"/>
            <w:tcBorders>
              <w:top w:val="nil"/>
              <w:left w:val="nil"/>
              <w:bottom w:val="nil"/>
              <w:right w:val="nil"/>
            </w:tcBorders>
          </w:tcPr>
          <w:p w14:paraId="206E2B61" w14:textId="77777777" w:rsidR="00D82EE8" w:rsidRPr="001B10CA" w:rsidRDefault="00D82EE8" w:rsidP="004F5880">
            <w:pPr>
              <w:autoSpaceDE w:val="0"/>
              <w:autoSpaceDN w:val="0"/>
              <w:adjustRightInd w:val="0"/>
              <w:spacing w:before="35"/>
              <w:ind w:left="227" w:right="51"/>
              <w:jc w:val="center"/>
              <w:rPr>
                <w:rFonts w:eastAsia="Calibri"/>
                <w:sz w:val="20"/>
                <w:lang w:val="en-GB"/>
              </w:rPr>
            </w:pPr>
            <w:r w:rsidRPr="001B10CA">
              <w:rPr>
                <w:rFonts w:eastAsia="Calibri"/>
                <w:sz w:val="20"/>
                <w:lang w:val="en-GB"/>
              </w:rPr>
              <w:t>94.70 (12.06)</w:t>
            </w:r>
          </w:p>
        </w:tc>
        <w:tc>
          <w:tcPr>
            <w:tcW w:w="1662" w:type="dxa"/>
            <w:gridSpan w:val="3"/>
            <w:tcBorders>
              <w:top w:val="nil"/>
              <w:left w:val="nil"/>
              <w:bottom w:val="nil"/>
              <w:right w:val="nil"/>
            </w:tcBorders>
          </w:tcPr>
          <w:p w14:paraId="3D82FB2F" w14:textId="77777777" w:rsidR="00D82EE8" w:rsidRPr="001B10CA" w:rsidRDefault="00D82EE8" w:rsidP="00227D90">
            <w:pPr>
              <w:autoSpaceDE w:val="0"/>
              <w:autoSpaceDN w:val="0"/>
              <w:adjustRightInd w:val="0"/>
              <w:spacing w:before="35"/>
              <w:ind w:left="288" w:right="123"/>
              <w:jc w:val="center"/>
              <w:rPr>
                <w:rFonts w:eastAsia="Calibri"/>
                <w:sz w:val="20"/>
                <w:lang w:val="en-GB"/>
              </w:rPr>
            </w:pPr>
            <w:r w:rsidRPr="001B10CA">
              <w:rPr>
                <w:rFonts w:eastAsia="Calibri"/>
                <w:sz w:val="20"/>
                <w:lang w:val="en-GB"/>
              </w:rPr>
              <w:t>-19</w:t>
            </w:r>
            <w:r w:rsidRPr="001B10CA">
              <w:rPr>
                <w:rFonts w:eastAsia="Calibri"/>
                <w:spacing w:val="1"/>
                <w:sz w:val="20"/>
                <w:lang w:val="en-GB"/>
              </w:rPr>
              <w:t>.</w:t>
            </w:r>
            <w:r w:rsidRPr="001B10CA">
              <w:rPr>
                <w:rFonts w:eastAsia="Calibri"/>
                <w:sz w:val="20"/>
                <w:lang w:val="en-GB"/>
              </w:rPr>
              <w:t>65</w:t>
            </w:r>
            <w:r w:rsidRPr="001B10CA">
              <w:rPr>
                <w:rFonts w:eastAsia="Calibri"/>
                <w:spacing w:val="1"/>
                <w:sz w:val="20"/>
                <w:lang w:val="en-GB"/>
              </w:rPr>
              <w:t xml:space="preserve"> </w:t>
            </w:r>
            <w:r w:rsidRPr="001B10CA">
              <w:rPr>
                <w:rFonts w:eastAsia="Calibri"/>
                <w:sz w:val="20"/>
                <w:lang w:val="en-GB"/>
              </w:rPr>
              <w:t>(1.54)</w:t>
            </w:r>
          </w:p>
        </w:tc>
        <w:tc>
          <w:tcPr>
            <w:tcW w:w="1497" w:type="dxa"/>
            <w:tcBorders>
              <w:top w:val="nil"/>
              <w:left w:val="nil"/>
              <w:bottom w:val="nil"/>
              <w:right w:val="nil"/>
            </w:tcBorders>
          </w:tcPr>
          <w:p w14:paraId="64EB16D5" w14:textId="77777777" w:rsidR="00D82EE8" w:rsidRPr="001B10CA" w:rsidRDefault="00D82EE8" w:rsidP="004F5880">
            <w:pPr>
              <w:autoSpaceDE w:val="0"/>
              <w:autoSpaceDN w:val="0"/>
              <w:adjustRightInd w:val="0"/>
              <w:spacing w:line="240" w:lineRule="auto"/>
              <w:ind w:right="57" w:firstLine="10"/>
              <w:jc w:val="center"/>
              <w:rPr>
                <w:color w:val="000000"/>
                <w:sz w:val="20"/>
                <w:lang w:val="en-GB"/>
              </w:rPr>
            </w:pPr>
            <w:r w:rsidRPr="001B10CA">
              <w:rPr>
                <w:color w:val="000000"/>
                <w:sz w:val="20"/>
                <w:lang w:val="en-GB"/>
              </w:rPr>
              <w:t>-7.6 (-12.0, -3.1)</w:t>
            </w:r>
          </w:p>
        </w:tc>
        <w:tc>
          <w:tcPr>
            <w:tcW w:w="1090" w:type="dxa"/>
            <w:gridSpan w:val="2"/>
            <w:tcBorders>
              <w:top w:val="nil"/>
              <w:left w:val="nil"/>
              <w:bottom w:val="nil"/>
              <w:right w:val="nil"/>
            </w:tcBorders>
          </w:tcPr>
          <w:p w14:paraId="29D7E4A3" w14:textId="77777777" w:rsidR="00D82EE8" w:rsidRPr="001B10CA" w:rsidRDefault="00D82EE8" w:rsidP="004F5880">
            <w:pPr>
              <w:autoSpaceDE w:val="0"/>
              <w:autoSpaceDN w:val="0"/>
              <w:adjustRightInd w:val="0"/>
              <w:spacing w:before="35"/>
              <w:ind w:left="240" w:right="-20" w:firstLine="10"/>
              <w:rPr>
                <w:rFonts w:eastAsia="Calibri"/>
                <w:sz w:val="20"/>
                <w:lang w:val="en-GB"/>
              </w:rPr>
            </w:pPr>
            <w:r w:rsidRPr="001B10CA">
              <w:rPr>
                <w:color w:val="000000"/>
                <w:sz w:val="20"/>
                <w:lang w:val="en-GB"/>
              </w:rPr>
              <w:t>0.0006</w:t>
            </w:r>
          </w:p>
        </w:tc>
      </w:tr>
      <w:tr w:rsidR="004F5880" w:rsidRPr="001B10CA" w14:paraId="2C5F5EA8" w14:textId="77777777" w:rsidTr="00955136">
        <w:trPr>
          <w:trHeight w:hRule="exact" w:val="747"/>
          <w:jc w:val="center"/>
        </w:trPr>
        <w:tc>
          <w:tcPr>
            <w:tcW w:w="584" w:type="dxa"/>
            <w:tcBorders>
              <w:top w:val="nil"/>
              <w:left w:val="nil"/>
              <w:bottom w:val="nil"/>
              <w:right w:val="nil"/>
            </w:tcBorders>
            <w:vAlign w:val="center"/>
          </w:tcPr>
          <w:p w14:paraId="58D1A714" w14:textId="77777777" w:rsidR="00D82EE8" w:rsidRPr="001B10CA" w:rsidRDefault="00D82EE8" w:rsidP="004E4F7A">
            <w:pPr>
              <w:autoSpaceDE w:val="0"/>
              <w:autoSpaceDN w:val="0"/>
              <w:adjustRightInd w:val="0"/>
              <w:spacing w:before="9" w:line="280" w:lineRule="exact"/>
              <w:ind w:left="57"/>
              <w:jc w:val="center"/>
              <w:rPr>
                <w:rFonts w:eastAsia="Calibri"/>
                <w:sz w:val="20"/>
                <w:lang w:val="en-GB"/>
              </w:rPr>
            </w:pPr>
          </w:p>
          <w:p w14:paraId="7E038620" w14:textId="77777777" w:rsidR="00D82EE8" w:rsidRPr="001B10CA" w:rsidRDefault="00D82EE8" w:rsidP="004E4F7A">
            <w:pPr>
              <w:autoSpaceDE w:val="0"/>
              <w:autoSpaceDN w:val="0"/>
              <w:adjustRightInd w:val="0"/>
              <w:ind w:left="57" w:right="-20"/>
              <w:jc w:val="center"/>
              <w:rPr>
                <w:rFonts w:eastAsia="Calibri"/>
                <w:sz w:val="20"/>
                <w:lang w:val="en-GB"/>
              </w:rPr>
            </w:pPr>
          </w:p>
        </w:tc>
        <w:tc>
          <w:tcPr>
            <w:tcW w:w="2045" w:type="dxa"/>
            <w:tcBorders>
              <w:top w:val="nil"/>
              <w:left w:val="nil"/>
              <w:bottom w:val="nil"/>
              <w:right w:val="nil"/>
            </w:tcBorders>
          </w:tcPr>
          <w:p w14:paraId="683D6DFD" w14:textId="77777777" w:rsidR="00D82EE8" w:rsidRPr="001B10CA" w:rsidRDefault="00D82EE8" w:rsidP="00020E68">
            <w:pPr>
              <w:autoSpaceDE w:val="0"/>
              <w:autoSpaceDN w:val="0"/>
              <w:adjustRightInd w:val="0"/>
              <w:spacing w:before="35"/>
              <w:ind w:left="57" w:right="-20"/>
              <w:jc w:val="center"/>
              <w:rPr>
                <w:rFonts w:eastAsia="Calibri"/>
                <w:sz w:val="20"/>
                <w:lang w:val="en-GB"/>
              </w:rPr>
            </w:pPr>
            <w:r w:rsidRPr="001B10CA">
              <w:rPr>
                <w:rFonts w:eastAsia="Calibri"/>
                <w:sz w:val="20"/>
                <w:lang w:val="en-GB"/>
              </w:rPr>
              <w:t>Placebo</w:t>
            </w:r>
          </w:p>
          <w:p w14:paraId="17B16033" w14:textId="77777777" w:rsidR="00D82EE8" w:rsidRPr="001B10CA" w:rsidRDefault="00D82EE8" w:rsidP="00020E68">
            <w:pPr>
              <w:autoSpaceDE w:val="0"/>
              <w:autoSpaceDN w:val="0"/>
              <w:adjustRightInd w:val="0"/>
              <w:spacing w:before="87"/>
              <w:ind w:left="57" w:right="-20"/>
              <w:jc w:val="center"/>
              <w:rPr>
                <w:rFonts w:eastAsia="Calibri"/>
                <w:sz w:val="20"/>
                <w:lang w:val="en-GB"/>
              </w:rPr>
            </w:pPr>
          </w:p>
        </w:tc>
        <w:tc>
          <w:tcPr>
            <w:tcW w:w="707" w:type="dxa"/>
            <w:tcBorders>
              <w:top w:val="nil"/>
              <w:left w:val="nil"/>
              <w:bottom w:val="nil"/>
              <w:right w:val="nil"/>
            </w:tcBorders>
          </w:tcPr>
          <w:p w14:paraId="0AC43D7A" w14:textId="77777777" w:rsidR="00D82EE8" w:rsidRPr="001B10CA" w:rsidRDefault="00D82EE8" w:rsidP="004F5880">
            <w:pPr>
              <w:autoSpaceDE w:val="0"/>
              <w:autoSpaceDN w:val="0"/>
              <w:adjustRightInd w:val="0"/>
              <w:spacing w:before="35"/>
              <w:ind w:left="140"/>
              <w:jc w:val="center"/>
              <w:rPr>
                <w:rFonts w:eastAsia="Calibri"/>
                <w:sz w:val="20"/>
                <w:lang w:val="en-GB"/>
              </w:rPr>
            </w:pPr>
            <w:r w:rsidRPr="001B10CA">
              <w:rPr>
                <w:rFonts w:eastAsia="Calibri"/>
                <w:sz w:val="20"/>
                <w:lang w:val="en-GB"/>
              </w:rPr>
              <w:t>178</w:t>
            </w:r>
          </w:p>
          <w:p w14:paraId="25772699" w14:textId="77777777" w:rsidR="00D82EE8" w:rsidRPr="001B10CA" w:rsidRDefault="00D82EE8" w:rsidP="004F5880">
            <w:pPr>
              <w:autoSpaceDE w:val="0"/>
              <w:autoSpaceDN w:val="0"/>
              <w:adjustRightInd w:val="0"/>
              <w:spacing w:before="87"/>
              <w:ind w:left="140"/>
              <w:jc w:val="center"/>
              <w:rPr>
                <w:rFonts w:eastAsia="Calibri"/>
                <w:sz w:val="20"/>
                <w:lang w:val="en-GB"/>
              </w:rPr>
            </w:pPr>
          </w:p>
        </w:tc>
        <w:tc>
          <w:tcPr>
            <w:tcW w:w="1515" w:type="dxa"/>
            <w:gridSpan w:val="2"/>
            <w:tcBorders>
              <w:top w:val="nil"/>
              <w:left w:val="nil"/>
              <w:bottom w:val="nil"/>
              <w:right w:val="nil"/>
            </w:tcBorders>
          </w:tcPr>
          <w:p w14:paraId="671074AD" w14:textId="77777777" w:rsidR="00D82EE8" w:rsidRPr="001B10CA" w:rsidRDefault="00D82EE8" w:rsidP="004F5880">
            <w:pPr>
              <w:autoSpaceDE w:val="0"/>
              <w:autoSpaceDN w:val="0"/>
              <w:adjustRightInd w:val="0"/>
              <w:spacing w:before="35"/>
              <w:ind w:left="227" w:right="51"/>
              <w:jc w:val="center"/>
              <w:rPr>
                <w:rFonts w:eastAsia="Calibri"/>
                <w:sz w:val="20"/>
                <w:lang w:val="en-GB"/>
              </w:rPr>
            </w:pPr>
            <w:r w:rsidRPr="001B10CA">
              <w:rPr>
                <w:rFonts w:eastAsia="Calibri"/>
                <w:sz w:val="20"/>
                <w:lang w:val="en-GB"/>
              </w:rPr>
              <w:t>95.69</w:t>
            </w:r>
            <w:r w:rsidRPr="001B10CA">
              <w:rPr>
                <w:rFonts w:eastAsia="Calibri"/>
                <w:spacing w:val="1"/>
                <w:sz w:val="20"/>
                <w:lang w:val="en-GB"/>
              </w:rPr>
              <w:t xml:space="preserve"> </w:t>
            </w:r>
            <w:r w:rsidRPr="001B10CA">
              <w:rPr>
                <w:rFonts w:eastAsia="Calibri"/>
                <w:sz w:val="20"/>
                <w:lang w:val="en-GB"/>
              </w:rPr>
              <w:t>(</w:t>
            </w:r>
            <w:r w:rsidRPr="001B10CA">
              <w:rPr>
                <w:rFonts w:eastAsia="Calibri"/>
                <w:spacing w:val="-1"/>
                <w:sz w:val="20"/>
                <w:lang w:val="en-GB"/>
              </w:rPr>
              <w:t>11.46</w:t>
            </w:r>
            <w:r w:rsidRPr="001B10CA">
              <w:rPr>
                <w:rFonts w:eastAsia="Calibri"/>
                <w:sz w:val="20"/>
                <w:lang w:val="en-GB"/>
              </w:rPr>
              <w:t>)</w:t>
            </w:r>
          </w:p>
          <w:p w14:paraId="7D58FA6B" w14:textId="77777777" w:rsidR="00D82EE8" w:rsidRPr="001B10CA" w:rsidRDefault="00D82EE8" w:rsidP="004F5880">
            <w:pPr>
              <w:autoSpaceDE w:val="0"/>
              <w:autoSpaceDN w:val="0"/>
              <w:adjustRightInd w:val="0"/>
              <w:spacing w:before="87"/>
              <w:ind w:left="227" w:right="51"/>
              <w:jc w:val="center"/>
              <w:rPr>
                <w:rFonts w:eastAsia="Calibri"/>
                <w:sz w:val="20"/>
                <w:lang w:val="en-GB"/>
              </w:rPr>
            </w:pPr>
          </w:p>
        </w:tc>
        <w:tc>
          <w:tcPr>
            <w:tcW w:w="1662" w:type="dxa"/>
            <w:gridSpan w:val="3"/>
            <w:tcBorders>
              <w:top w:val="nil"/>
              <w:left w:val="nil"/>
              <w:bottom w:val="nil"/>
              <w:right w:val="nil"/>
            </w:tcBorders>
          </w:tcPr>
          <w:p w14:paraId="598BD873" w14:textId="77777777" w:rsidR="00D82EE8" w:rsidRPr="001B10CA" w:rsidRDefault="00D82EE8" w:rsidP="00227D90">
            <w:pPr>
              <w:autoSpaceDE w:val="0"/>
              <w:autoSpaceDN w:val="0"/>
              <w:adjustRightInd w:val="0"/>
              <w:spacing w:before="35"/>
              <w:ind w:left="288" w:right="123"/>
              <w:jc w:val="center"/>
              <w:rPr>
                <w:rFonts w:eastAsia="Calibri"/>
                <w:sz w:val="20"/>
                <w:lang w:val="en-GB"/>
              </w:rPr>
            </w:pPr>
            <w:r w:rsidRPr="001B10CA">
              <w:rPr>
                <w:rFonts w:eastAsia="Calibri"/>
                <w:sz w:val="20"/>
                <w:lang w:val="en-GB"/>
              </w:rPr>
              <w:t>-12.01</w:t>
            </w:r>
            <w:r w:rsidRPr="001B10CA">
              <w:rPr>
                <w:rFonts w:eastAsia="Calibri"/>
                <w:spacing w:val="1"/>
                <w:sz w:val="20"/>
                <w:lang w:val="en-GB"/>
              </w:rPr>
              <w:t xml:space="preserve"> </w:t>
            </w:r>
            <w:r w:rsidRPr="001B10CA">
              <w:rPr>
                <w:rFonts w:eastAsia="Calibri"/>
                <w:sz w:val="20"/>
                <w:lang w:val="en-GB"/>
              </w:rPr>
              <w:t>(</w:t>
            </w:r>
            <w:r w:rsidRPr="001B10CA">
              <w:rPr>
                <w:rFonts w:eastAsia="Calibri"/>
                <w:spacing w:val="-1"/>
                <w:sz w:val="20"/>
                <w:lang w:val="en-GB"/>
              </w:rPr>
              <w:t>1.60</w:t>
            </w:r>
            <w:r w:rsidRPr="001B10CA">
              <w:rPr>
                <w:rFonts w:eastAsia="Calibri"/>
                <w:sz w:val="20"/>
                <w:lang w:val="en-GB"/>
              </w:rPr>
              <w:t>)</w:t>
            </w:r>
          </w:p>
          <w:p w14:paraId="64FB9E19" w14:textId="77777777" w:rsidR="00D82EE8" w:rsidRPr="001B10CA" w:rsidRDefault="00D82EE8" w:rsidP="00227D90">
            <w:pPr>
              <w:autoSpaceDE w:val="0"/>
              <w:autoSpaceDN w:val="0"/>
              <w:adjustRightInd w:val="0"/>
              <w:spacing w:before="87"/>
              <w:ind w:left="288" w:right="123"/>
              <w:jc w:val="center"/>
              <w:rPr>
                <w:rFonts w:eastAsia="Calibri"/>
                <w:sz w:val="20"/>
                <w:lang w:val="en-GB"/>
              </w:rPr>
            </w:pPr>
          </w:p>
        </w:tc>
        <w:tc>
          <w:tcPr>
            <w:tcW w:w="1497" w:type="dxa"/>
            <w:tcBorders>
              <w:top w:val="nil"/>
              <w:left w:val="nil"/>
              <w:bottom w:val="nil"/>
              <w:right w:val="nil"/>
            </w:tcBorders>
          </w:tcPr>
          <w:p w14:paraId="23ED1B9F" w14:textId="77777777" w:rsidR="00D82EE8" w:rsidRPr="001B10CA" w:rsidRDefault="004A1F37" w:rsidP="004F5880">
            <w:pPr>
              <w:autoSpaceDE w:val="0"/>
              <w:autoSpaceDN w:val="0"/>
              <w:adjustRightInd w:val="0"/>
              <w:spacing w:line="240" w:lineRule="auto"/>
              <w:ind w:right="57"/>
              <w:jc w:val="center"/>
              <w:rPr>
                <w:rFonts w:eastAsia="Calibri"/>
                <w:sz w:val="20"/>
                <w:lang w:val="en-GB"/>
              </w:rPr>
            </w:pPr>
            <w:r w:rsidRPr="001B10CA">
              <w:rPr>
                <w:rFonts w:eastAsia="Calibri"/>
                <w:sz w:val="20"/>
                <w:lang w:val="en-GB"/>
              </w:rPr>
              <w:t>--</w:t>
            </w:r>
          </w:p>
        </w:tc>
        <w:tc>
          <w:tcPr>
            <w:tcW w:w="1090" w:type="dxa"/>
            <w:gridSpan w:val="2"/>
            <w:tcBorders>
              <w:top w:val="nil"/>
              <w:left w:val="nil"/>
              <w:bottom w:val="nil"/>
              <w:right w:val="nil"/>
            </w:tcBorders>
          </w:tcPr>
          <w:p w14:paraId="5A4963E0" w14:textId="77777777" w:rsidR="00D82EE8" w:rsidRPr="001B10CA" w:rsidRDefault="00D82EE8" w:rsidP="004F5880">
            <w:pPr>
              <w:autoSpaceDE w:val="0"/>
              <w:autoSpaceDN w:val="0"/>
              <w:adjustRightInd w:val="0"/>
              <w:spacing w:before="35"/>
              <w:ind w:left="240" w:right="838"/>
              <w:rPr>
                <w:rFonts w:eastAsia="Calibri"/>
                <w:sz w:val="20"/>
                <w:lang w:val="en-GB"/>
              </w:rPr>
            </w:pPr>
            <w:r w:rsidRPr="001B10CA">
              <w:rPr>
                <w:rFonts w:eastAsia="Calibri"/>
                <w:sz w:val="20"/>
                <w:lang w:val="en-GB"/>
              </w:rPr>
              <w:t>--</w:t>
            </w:r>
          </w:p>
          <w:p w14:paraId="4C895C4B" w14:textId="77777777" w:rsidR="00D82EE8" w:rsidRPr="001B10CA" w:rsidRDefault="00D82EE8" w:rsidP="004F5880">
            <w:pPr>
              <w:autoSpaceDE w:val="0"/>
              <w:autoSpaceDN w:val="0"/>
              <w:adjustRightInd w:val="0"/>
              <w:spacing w:before="87"/>
              <w:ind w:left="240" w:right="339"/>
              <w:rPr>
                <w:rFonts w:eastAsia="Calibri"/>
                <w:sz w:val="20"/>
                <w:lang w:val="en-GB"/>
              </w:rPr>
            </w:pPr>
          </w:p>
          <w:p w14:paraId="4CA693DE" w14:textId="77777777" w:rsidR="00D82EE8" w:rsidRPr="001B10CA" w:rsidRDefault="00D82EE8" w:rsidP="004F5880">
            <w:pPr>
              <w:autoSpaceDE w:val="0"/>
              <w:autoSpaceDN w:val="0"/>
              <w:adjustRightInd w:val="0"/>
              <w:spacing w:before="87"/>
              <w:ind w:left="240" w:right="339"/>
              <w:rPr>
                <w:rFonts w:eastAsia="Calibri"/>
                <w:sz w:val="20"/>
                <w:lang w:val="en-GB"/>
              </w:rPr>
            </w:pPr>
          </w:p>
          <w:p w14:paraId="2D8397B2" w14:textId="77777777" w:rsidR="00D82EE8" w:rsidRPr="001B10CA" w:rsidRDefault="00D82EE8" w:rsidP="004F5880">
            <w:pPr>
              <w:autoSpaceDE w:val="0"/>
              <w:autoSpaceDN w:val="0"/>
              <w:adjustRightInd w:val="0"/>
              <w:spacing w:before="87"/>
              <w:ind w:left="240" w:right="339"/>
              <w:rPr>
                <w:rFonts w:eastAsia="Calibri"/>
                <w:sz w:val="20"/>
                <w:lang w:val="en-GB"/>
              </w:rPr>
            </w:pPr>
          </w:p>
        </w:tc>
      </w:tr>
      <w:tr w:rsidR="004F5880" w:rsidRPr="001B10CA" w14:paraId="449C80F9" w14:textId="77777777" w:rsidTr="00955136">
        <w:trPr>
          <w:trHeight w:hRule="exact" w:val="376"/>
          <w:jc w:val="center"/>
        </w:trPr>
        <w:tc>
          <w:tcPr>
            <w:tcW w:w="584" w:type="dxa"/>
            <w:tcBorders>
              <w:top w:val="nil"/>
              <w:left w:val="nil"/>
              <w:bottom w:val="nil"/>
              <w:right w:val="nil"/>
            </w:tcBorders>
            <w:vAlign w:val="center"/>
          </w:tcPr>
          <w:p w14:paraId="61BF2873" w14:textId="77777777" w:rsidR="00D82EE8" w:rsidRPr="001B10CA" w:rsidRDefault="00D82EE8" w:rsidP="00955136">
            <w:pPr>
              <w:autoSpaceDE w:val="0"/>
              <w:autoSpaceDN w:val="0"/>
              <w:adjustRightInd w:val="0"/>
              <w:jc w:val="center"/>
              <w:rPr>
                <w:rFonts w:eastAsia="Calibri"/>
                <w:sz w:val="20"/>
                <w:lang w:val="en-GB"/>
              </w:rPr>
            </w:pPr>
            <w:r w:rsidRPr="001B10CA">
              <w:rPr>
                <w:rFonts w:eastAsia="Calibri"/>
                <w:sz w:val="20"/>
                <w:lang w:val="en-GB"/>
              </w:rPr>
              <w:t>2</w:t>
            </w:r>
          </w:p>
        </w:tc>
        <w:tc>
          <w:tcPr>
            <w:tcW w:w="2045" w:type="dxa"/>
            <w:tcBorders>
              <w:top w:val="nil"/>
              <w:left w:val="nil"/>
              <w:bottom w:val="nil"/>
              <w:right w:val="nil"/>
            </w:tcBorders>
          </w:tcPr>
          <w:p w14:paraId="7D7FA04F" w14:textId="77777777" w:rsidR="00D82EE8" w:rsidRPr="001B10CA" w:rsidRDefault="00D82EE8" w:rsidP="004B6B8B">
            <w:pPr>
              <w:autoSpaceDE w:val="0"/>
              <w:autoSpaceDN w:val="0"/>
              <w:adjustRightInd w:val="0"/>
              <w:spacing w:before="35"/>
              <w:ind w:left="57" w:right="-20"/>
              <w:rPr>
                <w:rFonts w:eastAsia="Calibri"/>
                <w:sz w:val="20"/>
                <w:lang w:val="en-GB"/>
              </w:rPr>
            </w:pPr>
            <w:r w:rsidRPr="001B10CA">
              <w:rPr>
                <w:rFonts w:eastAsia="Calibri"/>
                <w:sz w:val="20"/>
                <w:lang w:val="en-GB"/>
              </w:rPr>
              <w:t>REXULTI (2 mg/da</w:t>
            </w:r>
            <w:r w:rsidRPr="001B10CA">
              <w:rPr>
                <w:rFonts w:eastAsia="Calibri"/>
                <w:spacing w:val="1"/>
                <w:sz w:val="20"/>
                <w:lang w:val="en-GB"/>
              </w:rPr>
              <w:t>y</w:t>
            </w:r>
            <w:r w:rsidRPr="001B10CA">
              <w:rPr>
                <w:rFonts w:eastAsia="Calibri"/>
                <w:sz w:val="20"/>
                <w:lang w:val="en-GB"/>
              </w:rPr>
              <w:t>)</w:t>
            </w:r>
          </w:p>
        </w:tc>
        <w:tc>
          <w:tcPr>
            <w:tcW w:w="707" w:type="dxa"/>
            <w:tcBorders>
              <w:top w:val="nil"/>
              <w:left w:val="nil"/>
              <w:bottom w:val="nil"/>
              <w:right w:val="nil"/>
            </w:tcBorders>
          </w:tcPr>
          <w:p w14:paraId="2436036B" w14:textId="77777777" w:rsidR="00D82EE8" w:rsidRPr="001B10CA" w:rsidRDefault="00D82EE8" w:rsidP="004F5880">
            <w:pPr>
              <w:autoSpaceDE w:val="0"/>
              <w:autoSpaceDN w:val="0"/>
              <w:adjustRightInd w:val="0"/>
              <w:spacing w:before="35"/>
              <w:ind w:left="140"/>
              <w:jc w:val="center"/>
              <w:rPr>
                <w:rFonts w:eastAsia="Calibri"/>
                <w:sz w:val="20"/>
                <w:lang w:val="en-GB"/>
              </w:rPr>
            </w:pPr>
            <w:r w:rsidRPr="001B10CA">
              <w:rPr>
                <w:rFonts w:eastAsia="Calibri"/>
                <w:sz w:val="20"/>
                <w:lang w:val="en-GB"/>
              </w:rPr>
              <w:t>179</w:t>
            </w:r>
          </w:p>
        </w:tc>
        <w:tc>
          <w:tcPr>
            <w:tcW w:w="1515" w:type="dxa"/>
            <w:gridSpan w:val="2"/>
            <w:tcBorders>
              <w:top w:val="nil"/>
              <w:left w:val="nil"/>
              <w:bottom w:val="nil"/>
              <w:right w:val="nil"/>
            </w:tcBorders>
          </w:tcPr>
          <w:p w14:paraId="472DD824" w14:textId="77777777" w:rsidR="00D82EE8" w:rsidRPr="001B10CA" w:rsidRDefault="00D82EE8" w:rsidP="004F5880">
            <w:pPr>
              <w:autoSpaceDE w:val="0"/>
              <w:autoSpaceDN w:val="0"/>
              <w:adjustRightInd w:val="0"/>
              <w:spacing w:before="35"/>
              <w:ind w:left="227" w:right="51"/>
              <w:jc w:val="center"/>
              <w:rPr>
                <w:rFonts w:eastAsia="Calibri"/>
                <w:sz w:val="20"/>
                <w:lang w:val="en-GB"/>
              </w:rPr>
            </w:pPr>
            <w:r w:rsidRPr="001B10CA">
              <w:rPr>
                <w:rFonts w:eastAsia="Calibri"/>
                <w:sz w:val="20"/>
                <w:lang w:val="en-GB"/>
              </w:rPr>
              <w:t>96.30 (12.91)</w:t>
            </w:r>
          </w:p>
        </w:tc>
        <w:tc>
          <w:tcPr>
            <w:tcW w:w="1662" w:type="dxa"/>
            <w:gridSpan w:val="3"/>
            <w:tcBorders>
              <w:top w:val="nil"/>
              <w:left w:val="nil"/>
              <w:bottom w:val="nil"/>
              <w:right w:val="nil"/>
            </w:tcBorders>
          </w:tcPr>
          <w:p w14:paraId="44C9C6BA" w14:textId="77777777" w:rsidR="00D82EE8" w:rsidRPr="001B10CA" w:rsidRDefault="00D82EE8" w:rsidP="00227D90">
            <w:pPr>
              <w:autoSpaceDE w:val="0"/>
              <w:autoSpaceDN w:val="0"/>
              <w:adjustRightInd w:val="0"/>
              <w:spacing w:before="35"/>
              <w:ind w:left="288" w:right="123"/>
              <w:jc w:val="center"/>
              <w:rPr>
                <w:rFonts w:eastAsia="Calibri"/>
                <w:sz w:val="20"/>
                <w:lang w:val="en-GB"/>
              </w:rPr>
            </w:pPr>
            <w:r w:rsidRPr="001B10CA">
              <w:rPr>
                <w:rFonts w:eastAsia="Calibri"/>
                <w:sz w:val="20"/>
                <w:lang w:val="en-GB"/>
              </w:rPr>
              <w:t>-16</w:t>
            </w:r>
            <w:r w:rsidRPr="001B10CA">
              <w:rPr>
                <w:rFonts w:eastAsia="Calibri"/>
                <w:spacing w:val="1"/>
                <w:sz w:val="20"/>
                <w:lang w:val="en-GB"/>
              </w:rPr>
              <w:t>.</w:t>
            </w:r>
            <w:r w:rsidRPr="001B10CA">
              <w:rPr>
                <w:rFonts w:eastAsia="Calibri"/>
                <w:sz w:val="20"/>
                <w:lang w:val="en-GB"/>
              </w:rPr>
              <w:t>61</w:t>
            </w:r>
            <w:r w:rsidRPr="001B10CA">
              <w:rPr>
                <w:rFonts w:eastAsia="Calibri"/>
                <w:spacing w:val="1"/>
                <w:sz w:val="20"/>
                <w:lang w:val="en-GB"/>
              </w:rPr>
              <w:t xml:space="preserve"> </w:t>
            </w:r>
            <w:r w:rsidRPr="001B10CA">
              <w:rPr>
                <w:rFonts w:eastAsia="Calibri"/>
                <w:sz w:val="20"/>
                <w:lang w:val="en-GB"/>
              </w:rPr>
              <w:t>(1.49)</w:t>
            </w:r>
          </w:p>
        </w:tc>
        <w:tc>
          <w:tcPr>
            <w:tcW w:w="1497" w:type="dxa"/>
            <w:tcBorders>
              <w:top w:val="nil"/>
              <w:left w:val="nil"/>
              <w:bottom w:val="nil"/>
              <w:right w:val="nil"/>
            </w:tcBorders>
          </w:tcPr>
          <w:p w14:paraId="0BD9ABC2" w14:textId="77777777" w:rsidR="00D82EE8" w:rsidRPr="001B10CA" w:rsidRDefault="004A1F37" w:rsidP="004F5880">
            <w:pPr>
              <w:autoSpaceDE w:val="0"/>
              <w:autoSpaceDN w:val="0"/>
              <w:adjustRightInd w:val="0"/>
              <w:spacing w:line="240" w:lineRule="auto"/>
              <w:ind w:right="57"/>
              <w:jc w:val="center"/>
              <w:rPr>
                <w:color w:val="000000"/>
                <w:sz w:val="20"/>
                <w:lang w:val="en-GB"/>
              </w:rPr>
            </w:pPr>
            <w:r w:rsidRPr="001B10CA">
              <w:rPr>
                <w:color w:val="000000"/>
                <w:sz w:val="20"/>
                <w:lang w:val="en-GB"/>
              </w:rPr>
              <w:t>-3.1 (-7.2, 1.1)</w:t>
            </w:r>
          </w:p>
        </w:tc>
        <w:tc>
          <w:tcPr>
            <w:tcW w:w="1090" w:type="dxa"/>
            <w:gridSpan w:val="2"/>
            <w:tcBorders>
              <w:top w:val="nil"/>
              <w:left w:val="nil"/>
              <w:bottom w:val="nil"/>
              <w:right w:val="nil"/>
            </w:tcBorders>
          </w:tcPr>
          <w:p w14:paraId="389EF151" w14:textId="77777777" w:rsidR="00D82EE8" w:rsidRPr="001B10CA" w:rsidRDefault="00D82EE8" w:rsidP="004F5880">
            <w:pPr>
              <w:autoSpaceDE w:val="0"/>
              <w:autoSpaceDN w:val="0"/>
              <w:adjustRightInd w:val="0"/>
              <w:spacing w:before="35"/>
              <w:ind w:left="240" w:right="-20"/>
              <w:rPr>
                <w:rFonts w:eastAsia="Calibri"/>
                <w:sz w:val="20"/>
                <w:lang w:val="en-GB"/>
              </w:rPr>
            </w:pPr>
            <w:r w:rsidRPr="001B10CA">
              <w:rPr>
                <w:color w:val="000000"/>
                <w:sz w:val="20"/>
                <w:lang w:val="en-GB"/>
              </w:rPr>
              <w:t>0.1448</w:t>
            </w:r>
          </w:p>
        </w:tc>
      </w:tr>
      <w:tr w:rsidR="004F5880" w:rsidRPr="001B10CA" w14:paraId="29CBCA43" w14:textId="77777777" w:rsidTr="00955136">
        <w:trPr>
          <w:trHeight w:hRule="exact" w:val="435"/>
          <w:jc w:val="center"/>
        </w:trPr>
        <w:tc>
          <w:tcPr>
            <w:tcW w:w="584" w:type="dxa"/>
            <w:tcBorders>
              <w:top w:val="nil"/>
              <w:left w:val="nil"/>
              <w:bottom w:val="nil"/>
              <w:right w:val="nil"/>
            </w:tcBorders>
            <w:vAlign w:val="center"/>
          </w:tcPr>
          <w:p w14:paraId="430CB469" w14:textId="77777777" w:rsidR="00D82EE8" w:rsidRPr="001B10CA" w:rsidRDefault="00D82EE8" w:rsidP="004E4F7A">
            <w:pPr>
              <w:autoSpaceDE w:val="0"/>
              <w:autoSpaceDN w:val="0"/>
              <w:adjustRightInd w:val="0"/>
              <w:ind w:left="57"/>
              <w:jc w:val="center"/>
              <w:rPr>
                <w:rFonts w:eastAsia="Calibri"/>
                <w:sz w:val="20"/>
                <w:lang w:val="en-GB"/>
              </w:rPr>
            </w:pPr>
          </w:p>
        </w:tc>
        <w:tc>
          <w:tcPr>
            <w:tcW w:w="2045" w:type="dxa"/>
            <w:tcBorders>
              <w:top w:val="nil"/>
              <w:left w:val="nil"/>
              <w:bottom w:val="nil"/>
              <w:right w:val="nil"/>
            </w:tcBorders>
          </w:tcPr>
          <w:p w14:paraId="597205D2" w14:textId="77777777" w:rsidR="00D82EE8" w:rsidRPr="001B10CA" w:rsidRDefault="00D82EE8" w:rsidP="004B6B8B">
            <w:pPr>
              <w:autoSpaceDE w:val="0"/>
              <w:autoSpaceDN w:val="0"/>
              <w:adjustRightInd w:val="0"/>
              <w:spacing w:before="35"/>
              <w:ind w:left="57" w:right="-20"/>
              <w:rPr>
                <w:rFonts w:eastAsia="Calibri"/>
                <w:sz w:val="20"/>
                <w:lang w:val="en-GB"/>
              </w:rPr>
            </w:pPr>
            <w:r w:rsidRPr="001B10CA">
              <w:rPr>
                <w:rFonts w:eastAsia="Calibri"/>
                <w:sz w:val="20"/>
                <w:lang w:val="en-GB"/>
              </w:rPr>
              <w:t>REXULTI (4 mg/da</w:t>
            </w:r>
            <w:r w:rsidRPr="001B10CA">
              <w:rPr>
                <w:rFonts w:eastAsia="Calibri"/>
                <w:spacing w:val="1"/>
                <w:sz w:val="20"/>
                <w:lang w:val="en-GB"/>
              </w:rPr>
              <w:t>y</w:t>
            </w:r>
            <w:r w:rsidRPr="001B10CA">
              <w:rPr>
                <w:rFonts w:eastAsia="Calibri"/>
                <w:sz w:val="20"/>
                <w:lang w:val="en-GB"/>
              </w:rPr>
              <w:t>)</w:t>
            </w:r>
            <w:r w:rsidR="004A1F37" w:rsidRPr="001B10CA">
              <w:rPr>
                <w:rFonts w:eastAsia="Calibri"/>
                <w:sz w:val="20"/>
                <w:lang w:val="en-GB"/>
              </w:rPr>
              <w:t>*</w:t>
            </w:r>
          </w:p>
        </w:tc>
        <w:tc>
          <w:tcPr>
            <w:tcW w:w="707" w:type="dxa"/>
            <w:tcBorders>
              <w:top w:val="nil"/>
              <w:left w:val="nil"/>
              <w:bottom w:val="nil"/>
              <w:right w:val="nil"/>
            </w:tcBorders>
          </w:tcPr>
          <w:p w14:paraId="065635CA" w14:textId="77777777" w:rsidR="00D82EE8" w:rsidRPr="001B10CA" w:rsidRDefault="00D82EE8" w:rsidP="004F5880">
            <w:pPr>
              <w:autoSpaceDE w:val="0"/>
              <w:autoSpaceDN w:val="0"/>
              <w:adjustRightInd w:val="0"/>
              <w:spacing w:before="35"/>
              <w:ind w:left="140"/>
              <w:jc w:val="center"/>
              <w:rPr>
                <w:rFonts w:eastAsia="Calibri"/>
                <w:sz w:val="20"/>
                <w:lang w:val="en-GB"/>
              </w:rPr>
            </w:pPr>
            <w:r w:rsidRPr="001B10CA">
              <w:rPr>
                <w:rFonts w:eastAsia="Calibri"/>
                <w:sz w:val="20"/>
                <w:lang w:val="en-GB"/>
              </w:rPr>
              <w:t>181</w:t>
            </w:r>
          </w:p>
        </w:tc>
        <w:tc>
          <w:tcPr>
            <w:tcW w:w="1515" w:type="dxa"/>
            <w:gridSpan w:val="2"/>
            <w:tcBorders>
              <w:top w:val="nil"/>
              <w:left w:val="nil"/>
              <w:bottom w:val="nil"/>
              <w:right w:val="nil"/>
            </w:tcBorders>
          </w:tcPr>
          <w:p w14:paraId="345A3A76" w14:textId="77777777" w:rsidR="00D82EE8" w:rsidRPr="001B10CA" w:rsidRDefault="00D82EE8" w:rsidP="004F5880">
            <w:pPr>
              <w:autoSpaceDE w:val="0"/>
              <w:autoSpaceDN w:val="0"/>
              <w:adjustRightInd w:val="0"/>
              <w:spacing w:before="35"/>
              <w:ind w:left="227" w:right="51"/>
              <w:jc w:val="center"/>
              <w:rPr>
                <w:rFonts w:eastAsia="Calibri"/>
                <w:sz w:val="20"/>
                <w:lang w:val="en-GB"/>
              </w:rPr>
            </w:pPr>
            <w:r w:rsidRPr="001B10CA">
              <w:rPr>
                <w:rFonts w:eastAsia="Calibri"/>
                <w:sz w:val="20"/>
                <w:lang w:val="en-GB"/>
              </w:rPr>
              <w:t>94.99 (12.38)</w:t>
            </w:r>
          </w:p>
        </w:tc>
        <w:tc>
          <w:tcPr>
            <w:tcW w:w="1662" w:type="dxa"/>
            <w:gridSpan w:val="3"/>
            <w:tcBorders>
              <w:top w:val="nil"/>
              <w:left w:val="nil"/>
              <w:bottom w:val="nil"/>
              <w:right w:val="nil"/>
            </w:tcBorders>
          </w:tcPr>
          <w:p w14:paraId="04817D90" w14:textId="77777777" w:rsidR="00D82EE8" w:rsidRPr="001B10CA" w:rsidRDefault="00D82EE8" w:rsidP="00227D90">
            <w:pPr>
              <w:autoSpaceDE w:val="0"/>
              <w:autoSpaceDN w:val="0"/>
              <w:adjustRightInd w:val="0"/>
              <w:spacing w:before="35"/>
              <w:ind w:left="288" w:right="123"/>
              <w:jc w:val="center"/>
              <w:rPr>
                <w:rFonts w:eastAsia="Calibri"/>
                <w:sz w:val="20"/>
                <w:lang w:val="en-GB"/>
              </w:rPr>
            </w:pPr>
            <w:r w:rsidRPr="001B10CA">
              <w:rPr>
                <w:rFonts w:eastAsia="Calibri"/>
                <w:sz w:val="20"/>
                <w:lang w:val="en-GB"/>
              </w:rPr>
              <w:t>-20</w:t>
            </w:r>
            <w:r w:rsidRPr="001B10CA">
              <w:rPr>
                <w:rFonts w:eastAsia="Calibri"/>
                <w:spacing w:val="1"/>
                <w:sz w:val="20"/>
                <w:lang w:val="en-GB"/>
              </w:rPr>
              <w:t>.</w:t>
            </w:r>
            <w:r w:rsidRPr="001B10CA">
              <w:rPr>
                <w:rFonts w:eastAsia="Calibri"/>
                <w:sz w:val="20"/>
                <w:lang w:val="en-GB"/>
              </w:rPr>
              <w:t>00</w:t>
            </w:r>
            <w:r w:rsidRPr="001B10CA">
              <w:rPr>
                <w:rFonts w:eastAsia="Calibri"/>
                <w:spacing w:val="1"/>
                <w:sz w:val="20"/>
                <w:lang w:val="en-GB"/>
              </w:rPr>
              <w:t xml:space="preserve"> </w:t>
            </w:r>
            <w:r w:rsidRPr="001B10CA">
              <w:rPr>
                <w:rFonts w:eastAsia="Calibri"/>
                <w:sz w:val="20"/>
                <w:lang w:val="en-GB"/>
              </w:rPr>
              <w:t>(1.48)</w:t>
            </w:r>
          </w:p>
        </w:tc>
        <w:tc>
          <w:tcPr>
            <w:tcW w:w="1497" w:type="dxa"/>
            <w:tcBorders>
              <w:top w:val="nil"/>
              <w:left w:val="nil"/>
              <w:bottom w:val="nil"/>
              <w:right w:val="nil"/>
            </w:tcBorders>
          </w:tcPr>
          <w:p w14:paraId="76BAB5BB" w14:textId="77777777" w:rsidR="00D82EE8" w:rsidRPr="001B10CA" w:rsidRDefault="004A1F37" w:rsidP="004F5880">
            <w:pPr>
              <w:autoSpaceDE w:val="0"/>
              <w:autoSpaceDN w:val="0"/>
              <w:adjustRightInd w:val="0"/>
              <w:spacing w:line="240" w:lineRule="auto"/>
              <w:ind w:right="57"/>
              <w:jc w:val="center"/>
              <w:rPr>
                <w:color w:val="000000"/>
                <w:sz w:val="20"/>
                <w:lang w:val="en-GB"/>
              </w:rPr>
            </w:pPr>
            <w:r w:rsidRPr="001B10CA">
              <w:rPr>
                <w:color w:val="000000"/>
                <w:sz w:val="20"/>
                <w:lang w:val="en-GB"/>
              </w:rPr>
              <w:t>-6.5 (-10.6, -2.4)</w:t>
            </w:r>
          </w:p>
        </w:tc>
        <w:tc>
          <w:tcPr>
            <w:tcW w:w="1090" w:type="dxa"/>
            <w:gridSpan w:val="2"/>
            <w:tcBorders>
              <w:top w:val="nil"/>
              <w:left w:val="nil"/>
              <w:bottom w:val="nil"/>
              <w:right w:val="nil"/>
            </w:tcBorders>
          </w:tcPr>
          <w:p w14:paraId="73DABE84" w14:textId="77777777" w:rsidR="00D82EE8" w:rsidRPr="001B10CA" w:rsidRDefault="00D82EE8" w:rsidP="004F5880">
            <w:pPr>
              <w:autoSpaceDE w:val="0"/>
              <w:autoSpaceDN w:val="0"/>
              <w:adjustRightInd w:val="0"/>
              <w:spacing w:before="35"/>
              <w:ind w:left="240" w:right="-20"/>
              <w:rPr>
                <w:rFonts w:eastAsia="Calibri"/>
                <w:sz w:val="20"/>
                <w:lang w:val="en-GB"/>
              </w:rPr>
            </w:pPr>
            <w:r w:rsidRPr="001B10CA">
              <w:rPr>
                <w:color w:val="000000"/>
                <w:sz w:val="20"/>
                <w:lang w:val="en-GB"/>
              </w:rPr>
              <w:t>0.0022</w:t>
            </w:r>
          </w:p>
        </w:tc>
      </w:tr>
      <w:tr w:rsidR="004F5880" w:rsidRPr="001B10CA" w14:paraId="08EA17B9" w14:textId="77777777" w:rsidTr="004F5880">
        <w:trPr>
          <w:trHeight w:hRule="exact" w:val="689"/>
          <w:jc w:val="center"/>
        </w:trPr>
        <w:tc>
          <w:tcPr>
            <w:tcW w:w="584" w:type="dxa"/>
            <w:tcBorders>
              <w:top w:val="nil"/>
              <w:left w:val="nil"/>
              <w:bottom w:val="single" w:sz="18" w:space="0" w:color="auto"/>
              <w:right w:val="nil"/>
            </w:tcBorders>
          </w:tcPr>
          <w:p w14:paraId="0A1B2D02" w14:textId="77777777" w:rsidR="00D82EE8" w:rsidRPr="001B10CA" w:rsidRDefault="00D82EE8" w:rsidP="00020E68">
            <w:pPr>
              <w:autoSpaceDE w:val="0"/>
              <w:autoSpaceDN w:val="0"/>
              <w:adjustRightInd w:val="0"/>
              <w:ind w:left="57"/>
              <w:jc w:val="center"/>
              <w:rPr>
                <w:rFonts w:eastAsia="Calibri"/>
                <w:sz w:val="20"/>
                <w:lang w:val="en-GB"/>
              </w:rPr>
            </w:pPr>
          </w:p>
        </w:tc>
        <w:tc>
          <w:tcPr>
            <w:tcW w:w="2045" w:type="dxa"/>
            <w:tcBorders>
              <w:top w:val="nil"/>
              <w:left w:val="nil"/>
              <w:bottom w:val="single" w:sz="18" w:space="0" w:color="auto"/>
              <w:right w:val="nil"/>
            </w:tcBorders>
          </w:tcPr>
          <w:p w14:paraId="4F9A4FD6" w14:textId="77777777" w:rsidR="00D82EE8" w:rsidRPr="001B10CA" w:rsidRDefault="00D82EE8" w:rsidP="00AE6118">
            <w:pPr>
              <w:autoSpaceDE w:val="0"/>
              <w:autoSpaceDN w:val="0"/>
              <w:adjustRightInd w:val="0"/>
              <w:spacing w:before="35"/>
              <w:ind w:left="57" w:right="-20"/>
              <w:jc w:val="center"/>
              <w:rPr>
                <w:rFonts w:eastAsia="Calibri"/>
                <w:sz w:val="20"/>
                <w:lang w:val="en-GB"/>
              </w:rPr>
            </w:pPr>
            <w:r w:rsidRPr="001B10CA">
              <w:rPr>
                <w:rFonts w:eastAsia="Calibri"/>
                <w:sz w:val="20"/>
                <w:lang w:val="en-GB"/>
              </w:rPr>
              <w:t>Placebo</w:t>
            </w:r>
          </w:p>
        </w:tc>
        <w:tc>
          <w:tcPr>
            <w:tcW w:w="707" w:type="dxa"/>
            <w:tcBorders>
              <w:top w:val="nil"/>
              <w:left w:val="nil"/>
              <w:bottom w:val="single" w:sz="18" w:space="0" w:color="auto"/>
              <w:right w:val="nil"/>
            </w:tcBorders>
          </w:tcPr>
          <w:p w14:paraId="6DF5A1BA" w14:textId="77777777" w:rsidR="00D82EE8" w:rsidRPr="001B10CA" w:rsidRDefault="00D82EE8" w:rsidP="004F5880">
            <w:pPr>
              <w:autoSpaceDE w:val="0"/>
              <w:autoSpaceDN w:val="0"/>
              <w:adjustRightInd w:val="0"/>
              <w:spacing w:before="35"/>
              <w:ind w:left="140"/>
              <w:jc w:val="center"/>
              <w:rPr>
                <w:rFonts w:eastAsia="Calibri"/>
                <w:sz w:val="20"/>
                <w:lang w:val="en-GB"/>
              </w:rPr>
            </w:pPr>
            <w:r w:rsidRPr="001B10CA">
              <w:rPr>
                <w:rFonts w:eastAsia="Calibri"/>
                <w:sz w:val="20"/>
                <w:lang w:val="en-GB"/>
              </w:rPr>
              <w:t>180</w:t>
            </w:r>
          </w:p>
        </w:tc>
        <w:tc>
          <w:tcPr>
            <w:tcW w:w="1515" w:type="dxa"/>
            <w:gridSpan w:val="2"/>
            <w:tcBorders>
              <w:top w:val="nil"/>
              <w:left w:val="nil"/>
              <w:bottom w:val="single" w:sz="18" w:space="0" w:color="auto"/>
              <w:right w:val="nil"/>
            </w:tcBorders>
          </w:tcPr>
          <w:p w14:paraId="034A4660" w14:textId="77777777" w:rsidR="00D82EE8" w:rsidRPr="001B10CA" w:rsidRDefault="00D82EE8" w:rsidP="004F5880">
            <w:pPr>
              <w:autoSpaceDE w:val="0"/>
              <w:autoSpaceDN w:val="0"/>
              <w:adjustRightInd w:val="0"/>
              <w:spacing w:before="35"/>
              <w:ind w:left="227" w:right="51"/>
              <w:jc w:val="center"/>
              <w:rPr>
                <w:rFonts w:eastAsia="Calibri"/>
                <w:sz w:val="20"/>
                <w:lang w:val="en-GB"/>
              </w:rPr>
            </w:pPr>
            <w:r w:rsidRPr="001B10CA">
              <w:rPr>
                <w:rFonts w:eastAsia="Calibri"/>
                <w:sz w:val="20"/>
                <w:lang w:val="en-GB"/>
              </w:rPr>
              <w:t>94.63</w:t>
            </w:r>
            <w:r w:rsidRPr="001B10CA">
              <w:rPr>
                <w:rFonts w:eastAsia="Calibri"/>
                <w:spacing w:val="1"/>
                <w:sz w:val="20"/>
                <w:lang w:val="en-GB"/>
              </w:rPr>
              <w:t xml:space="preserve"> </w:t>
            </w:r>
            <w:r w:rsidRPr="001B10CA">
              <w:rPr>
                <w:rFonts w:eastAsia="Calibri"/>
                <w:sz w:val="20"/>
                <w:lang w:val="en-GB"/>
              </w:rPr>
              <w:t>(</w:t>
            </w:r>
            <w:r w:rsidRPr="001B10CA">
              <w:rPr>
                <w:rFonts w:eastAsia="Calibri"/>
                <w:spacing w:val="-1"/>
                <w:sz w:val="20"/>
                <w:lang w:val="en-GB"/>
              </w:rPr>
              <w:t>12.84</w:t>
            </w:r>
            <w:r w:rsidRPr="001B10CA">
              <w:rPr>
                <w:rFonts w:eastAsia="Calibri"/>
                <w:sz w:val="20"/>
                <w:lang w:val="en-GB"/>
              </w:rPr>
              <w:t>)</w:t>
            </w:r>
          </w:p>
          <w:p w14:paraId="537A7045" w14:textId="77777777" w:rsidR="00D82EE8" w:rsidRPr="001B10CA" w:rsidRDefault="00D82EE8" w:rsidP="004F5880">
            <w:pPr>
              <w:autoSpaceDE w:val="0"/>
              <w:autoSpaceDN w:val="0"/>
              <w:adjustRightInd w:val="0"/>
              <w:spacing w:before="87"/>
              <w:ind w:left="227" w:right="51"/>
              <w:jc w:val="center"/>
              <w:rPr>
                <w:rFonts w:eastAsia="Calibri"/>
                <w:sz w:val="20"/>
                <w:lang w:val="en-GB"/>
              </w:rPr>
            </w:pPr>
          </w:p>
        </w:tc>
        <w:tc>
          <w:tcPr>
            <w:tcW w:w="1662" w:type="dxa"/>
            <w:gridSpan w:val="3"/>
            <w:tcBorders>
              <w:top w:val="nil"/>
              <w:left w:val="nil"/>
              <w:bottom w:val="single" w:sz="18" w:space="0" w:color="auto"/>
              <w:right w:val="nil"/>
            </w:tcBorders>
          </w:tcPr>
          <w:p w14:paraId="1B31E508" w14:textId="77777777" w:rsidR="00D82EE8" w:rsidRPr="001B10CA" w:rsidRDefault="00D82EE8" w:rsidP="00227D90">
            <w:pPr>
              <w:autoSpaceDE w:val="0"/>
              <w:autoSpaceDN w:val="0"/>
              <w:adjustRightInd w:val="0"/>
              <w:spacing w:before="35"/>
              <w:ind w:left="288" w:right="123"/>
              <w:jc w:val="center"/>
              <w:rPr>
                <w:rFonts w:eastAsia="Calibri"/>
                <w:sz w:val="20"/>
                <w:lang w:val="en-GB"/>
              </w:rPr>
            </w:pPr>
            <w:r w:rsidRPr="001B10CA">
              <w:rPr>
                <w:rFonts w:eastAsia="Calibri"/>
                <w:sz w:val="20"/>
                <w:lang w:val="en-GB"/>
              </w:rPr>
              <w:t>-13.53</w:t>
            </w:r>
            <w:r w:rsidRPr="001B10CA">
              <w:rPr>
                <w:rFonts w:eastAsia="Calibri"/>
                <w:spacing w:val="1"/>
                <w:sz w:val="20"/>
                <w:lang w:val="en-GB"/>
              </w:rPr>
              <w:t xml:space="preserve"> </w:t>
            </w:r>
            <w:r w:rsidRPr="001B10CA">
              <w:rPr>
                <w:rFonts w:eastAsia="Calibri"/>
                <w:sz w:val="20"/>
                <w:lang w:val="en-GB"/>
              </w:rPr>
              <w:t>(</w:t>
            </w:r>
            <w:r w:rsidRPr="001B10CA">
              <w:rPr>
                <w:rFonts w:eastAsia="Calibri"/>
                <w:spacing w:val="-1"/>
                <w:sz w:val="20"/>
                <w:lang w:val="en-GB"/>
              </w:rPr>
              <w:t>1.52</w:t>
            </w:r>
            <w:r w:rsidRPr="001B10CA">
              <w:rPr>
                <w:rFonts w:eastAsia="Calibri"/>
                <w:sz w:val="20"/>
                <w:lang w:val="en-GB"/>
              </w:rPr>
              <w:t>)</w:t>
            </w:r>
          </w:p>
        </w:tc>
        <w:tc>
          <w:tcPr>
            <w:tcW w:w="1497" w:type="dxa"/>
            <w:tcBorders>
              <w:top w:val="nil"/>
              <w:left w:val="nil"/>
              <w:bottom w:val="single" w:sz="18" w:space="0" w:color="auto"/>
              <w:right w:val="nil"/>
            </w:tcBorders>
          </w:tcPr>
          <w:p w14:paraId="642C25D7" w14:textId="77777777" w:rsidR="00D82EE8" w:rsidRPr="001B10CA" w:rsidRDefault="004A1F37" w:rsidP="004F5880">
            <w:pPr>
              <w:autoSpaceDE w:val="0"/>
              <w:autoSpaceDN w:val="0"/>
              <w:adjustRightInd w:val="0"/>
              <w:spacing w:line="240" w:lineRule="auto"/>
              <w:ind w:right="57"/>
              <w:jc w:val="center"/>
              <w:rPr>
                <w:rFonts w:eastAsia="Calibri"/>
                <w:sz w:val="20"/>
                <w:lang w:val="en-GB"/>
              </w:rPr>
            </w:pPr>
            <w:r w:rsidRPr="001B10CA">
              <w:rPr>
                <w:rFonts w:eastAsia="Calibri"/>
                <w:sz w:val="20"/>
                <w:lang w:val="en-GB"/>
              </w:rPr>
              <w:t>--</w:t>
            </w:r>
          </w:p>
        </w:tc>
        <w:tc>
          <w:tcPr>
            <w:tcW w:w="1090" w:type="dxa"/>
            <w:gridSpan w:val="2"/>
            <w:tcBorders>
              <w:top w:val="nil"/>
              <w:left w:val="nil"/>
              <w:bottom w:val="single" w:sz="18" w:space="0" w:color="auto"/>
              <w:right w:val="nil"/>
            </w:tcBorders>
          </w:tcPr>
          <w:p w14:paraId="0CB4A351" w14:textId="77777777" w:rsidR="00D82EE8" w:rsidRPr="001B10CA" w:rsidRDefault="00D82EE8" w:rsidP="004F5880">
            <w:pPr>
              <w:autoSpaceDE w:val="0"/>
              <w:autoSpaceDN w:val="0"/>
              <w:adjustRightInd w:val="0"/>
              <w:spacing w:before="87"/>
              <w:ind w:left="240" w:right="339"/>
              <w:rPr>
                <w:rFonts w:eastAsia="Calibri"/>
                <w:sz w:val="20"/>
                <w:lang w:val="en-GB"/>
              </w:rPr>
            </w:pPr>
            <w:r w:rsidRPr="001B10CA">
              <w:rPr>
                <w:rFonts w:eastAsia="Calibri"/>
                <w:sz w:val="20"/>
                <w:lang w:val="en-GB"/>
              </w:rPr>
              <w:t>-</w:t>
            </w:r>
          </w:p>
        </w:tc>
      </w:tr>
    </w:tbl>
    <w:p w14:paraId="179CB7A7" w14:textId="77777777" w:rsidR="00943CC6" w:rsidRPr="001B10CA" w:rsidRDefault="00943CC6" w:rsidP="00020E68">
      <w:pPr>
        <w:spacing w:after="0" w:line="240" w:lineRule="auto"/>
        <w:rPr>
          <w:w w:val="99"/>
          <w:position w:val="-1"/>
          <w:sz w:val="18"/>
          <w:lang w:val="en-GB"/>
        </w:rPr>
      </w:pPr>
      <w:r w:rsidRPr="001B10CA">
        <w:rPr>
          <w:w w:val="99"/>
          <w:position w:val="-1"/>
          <w:sz w:val="18"/>
          <w:lang w:val="en-GB"/>
        </w:rPr>
        <w:t>SD: standard deviation; SE: standard error; LS Mean: least-squares mean; CI: unadjusted confidence interval.</w:t>
      </w:r>
      <w:r w:rsidR="004A1F37" w:rsidRPr="001B10CA">
        <w:rPr>
          <w:w w:val="99"/>
          <w:position w:val="-1"/>
          <w:sz w:val="18"/>
          <w:lang w:val="en-GB"/>
        </w:rPr>
        <w:br/>
      </w:r>
      <w:r w:rsidR="00F7560C" w:rsidRPr="001B10CA">
        <w:rPr>
          <w:w w:val="99"/>
          <w:position w:val="-1"/>
          <w:sz w:val="18"/>
          <w:lang w:val="en-GB"/>
        </w:rPr>
        <w:t xml:space="preserve">* </w:t>
      </w:r>
      <w:r w:rsidR="00DC4D9B" w:rsidRPr="001B10CA">
        <w:rPr>
          <w:w w:val="99"/>
          <w:position w:val="-1"/>
          <w:sz w:val="18"/>
          <w:lang w:val="en-GB"/>
        </w:rPr>
        <w:t xml:space="preserve">Treatment </w:t>
      </w:r>
      <w:r w:rsidR="004A1F37" w:rsidRPr="001B10CA">
        <w:rPr>
          <w:w w:val="99"/>
          <w:position w:val="-1"/>
          <w:sz w:val="18"/>
          <w:lang w:val="en-GB"/>
        </w:rPr>
        <w:t>statistically significantly superior to placebo</w:t>
      </w:r>
      <w:r w:rsidR="004A1F37" w:rsidRPr="001B10CA">
        <w:rPr>
          <w:w w:val="99"/>
          <w:position w:val="-1"/>
          <w:sz w:val="18"/>
          <w:lang w:val="en-GB"/>
        </w:rPr>
        <w:br/>
      </w:r>
      <w:proofErr w:type="gramStart"/>
      <w:r w:rsidRPr="001B10CA">
        <w:rPr>
          <w:w w:val="99"/>
          <w:position w:val="-1"/>
          <w:vertAlign w:val="superscript"/>
          <w:lang w:val="en-GB"/>
        </w:rPr>
        <w:t>a</w:t>
      </w:r>
      <w:r w:rsidRPr="001B10CA">
        <w:rPr>
          <w:w w:val="99"/>
          <w:position w:val="-1"/>
          <w:sz w:val="18"/>
          <w:lang w:val="en-GB"/>
        </w:rPr>
        <w:t xml:space="preserve">  Difference</w:t>
      </w:r>
      <w:proofErr w:type="gramEnd"/>
      <w:r w:rsidRPr="001B10CA">
        <w:rPr>
          <w:w w:val="99"/>
          <w:position w:val="-1"/>
          <w:sz w:val="18"/>
          <w:lang w:val="en-GB"/>
        </w:rPr>
        <w:t xml:space="preserve"> (drug minus placebo) in least-squares mean change from baseline</w:t>
      </w:r>
      <w:r w:rsidR="00C73F33" w:rsidRPr="001B10CA">
        <w:rPr>
          <w:w w:val="99"/>
          <w:position w:val="-1"/>
          <w:sz w:val="18"/>
          <w:lang w:val="en-GB"/>
        </w:rPr>
        <w:t>, at Week 6</w:t>
      </w:r>
      <w:r w:rsidRPr="001B10CA">
        <w:rPr>
          <w:w w:val="99"/>
          <w:position w:val="-1"/>
          <w:sz w:val="18"/>
          <w:lang w:val="en-GB"/>
        </w:rPr>
        <w:t>.</w:t>
      </w:r>
    </w:p>
    <w:p w14:paraId="723E31EB" w14:textId="77777777" w:rsidR="00D05F9D" w:rsidRPr="001B10CA" w:rsidRDefault="00D05F9D" w:rsidP="00943CC6">
      <w:pPr>
        <w:rPr>
          <w:rFonts w:eastAsia="Calibri"/>
          <w:w w:val="99"/>
          <w:position w:val="-1"/>
          <w:sz w:val="20"/>
          <w:lang w:val="en-GB"/>
        </w:rPr>
      </w:pPr>
    </w:p>
    <w:p w14:paraId="570E03AC" w14:textId="77777777" w:rsidR="00AE27C5" w:rsidRPr="001B10CA" w:rsidRDefault="00AE27C5">
      <w:pPr>
        <w:spacing w:after="200" w:line="276" w:lineRule="auto"/>
        <w:rPr>
          <w:rFonts w:eastAsia="Calibri"/>
          <w:b/>
          <w:bCs/>
          <w:sz w:val="20"/>
          <w:lang w:val="en-GB"/>
        </w:rPr>
      </w:pPr>
      <w:r w:rsidRPr="001B10CA">
        <w:rPr>
          <w:rFonts w:eastAsia="Calibri"/>
          <w:b/>
          <w:bCs/>
          <w:sz w:val="20"/>
          <w:lang w:val="en-GB"/>
        </w:rPr>
        <w:br w:type="page"/>
      </w:r>
    </w:p>
    <w:p w14:paraId="4FAFCEB3" w14:textId="77777777" w:rsidR="00AA60F7" w:rsidRPr="001B10CA" w:rsidRDefault="00943CC6" w:rsidP="00943CC6">
      <w:pPr>
        <w:rPr>
          <w:rFonts w:eastAsia="Calibri"/>
          <w:b/>
          <w:bCs/>
          <w:sz w:val="20"/>
          <w:lang w:val="en-GB"/>
        </w:rPr>
      </w:pPr>
      <w:r w:rsidRPr="001B10CA">
        <w:rPr>
          <w:rFonts w:eastAsia="Calibri"/>
          <w:b/>
          <w:bCs/>
          <w:sz w:val="20"/>
          <w:lang w:val="en-GB"/>
        </w:rPr>
        <w:lastRenderedPageBreak/>
        <w:t xml:space="preserve">Figure </w:t>
      </w:r>
      <w:r w:rsidR="00570C5F" w:rsidRPr="001B10CA">
        <w:rPr>
          <w:rFonts w:eastAsia="Calibri"/>
          <w:b/>
          <w:bCs/>
          <w:sz w:val="20"/>
          <w:lang w:val="en-GB"/>
        </w:rPr>
        <w:t>1</w:t>
      </w:r>
      <w:r w:rsidRPr="001B10CA">
        <w:rPr>
          <w:rFonts w:eastAsia="Calibri"/>
          <w:b/>
          <w:bCs/>
          <w:sz w:val="20"/>
          <w:lang w:val="en-GB"/>
        </w:rPr>
        <w:t>: Change from Baseline in PANSS Total Score by Trial Visit (Week)</w:t>
      </w:r>
      <w:r w:rsidR="00367916" w:rsidRPr="001B10CA">
        <w:rPr>
          <w:rFonts w:eastAsia="Calibri"/>
          <w:b/>
          <w:bCs/>
          <w:sz w:val="20"/>
          <w:lang w:val="en-GB"/>
        </w:rPr>
        <w:t xml:space="preserve"> -</w:t>
      </w:r>
      <w:r w:rsidRPr="001B10CA">
        <w:rPr>
          <w:rFonts w:eastAsia="Calibri"/>
          <w:b/>
          <w:bCs/>
          <w:sz w:val="20"/>
          <w:lang w:val="en-GB"/>
        </w:rPr>
        <w:t xml:space="preserve"> Trial 1</w:t>
      </w:r>
    </w:p>
    <w:p w14:paraId="2699947A" w14:textId="77777777" w:rsidR="009D0B94" w:rsidRPr="001B10CA" w:rsidRDefault="009D0B94" w:rsidP="00943CC6">
      <w:pPr>
        <w:rPr>
          <w:rFonts w:eastAsia="Calibri"/>
          <w:b/>
          <w:bCs/>
          <w:sz w:val="20"/>
          <w:lang w:val="en-GB"/>
        </w:rPr>
      </w:pPr>
    </w:p>
    <w:p w14:paraId="6CE1D1ED" w14:textId="77777777" w:rsidR="00943CC6" w:rsidRPr="001B10CA" w:rsidRDefault="00AA60F7" w:rsidP="00943CC6">
      <w:pPr>
        <w:rPr>
          <w:b/>
          <w:sz w:val="20"/>
          <w:lang w:val="en-GB"/>
        </w:rPr>
      </w:pPr>
      <w:r w:rsidRPr="001B10CA">
        <w:rPr>
          <w:rFonts w:eastAsia="Calibri"/>
          <w:noProof/>
          <w:lang w:val="en-AU" w:eastAsia="en-AU"/>
        </w:rPr>
        <w:drawing>
          <wp:inline distT="0" distB="0" distL="0" distR="0" wp14:anchorId="3F92CA75" wp14:editId="7D6DC371">
            <wp:extent cx="5591175" cy="30003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94912" cy="3002380"/>
                    </a:xfrm>
                    <a:prstGeom prst="rect">
                      <a:avLst/>
                    </a:prstGeom>
                    <a:noFill/>
                  </pic:spPr>
                </pic:pic>
              </a:graphicData>
            </a:graphic>
          </wp:inline>
        </w:drawing>
      </w:r>
    </w:p>
    <w:p w14:paraId="2E3F677C" w14:textId="77777777" w:rsidR="00B64A84" w:rsidRPr="001B10CA" w:rsidRDefault="00B64A84" w:rsidP="001B646D">
      <w:pPr>
        <w:rPr>
          <w:rFonts w:eastAsia="Calibri"/>
          <w:lang w:val="en-GB"/>
        </w:rPr>
      </w:pPr>
      <w:r w:rsidRPr="001B10CA">
        <w:rPr>
          <w:rFonts w:eastAsia="Calibri"/>
          <w:lang w:val="en-GB"/>
        </w:rPr>
        <w:t>In addition</w:t>
      </w:r>
      <w:r w:rsidRPr="001B10CA">
        <w:rPr>
          <w:lang w:val="en-GB"/>
        </w:rPr>
        <w:t xml:space="preserve">, REXULTI </w:t>
      </w:r>
      <w:r w:rsidR="000146AB" w:rsidRPr="001B10CA">
        <w:rPr>
          <w:lang w:val="en-GB"/>
        </w:rPr>
        <w:t xml:space="preserve">2 mg/day and </w:t>
      </w:r>
      <w:r w:rsidRPr="001B10CA">
        <w:rPr>
          <w:lang w:val="en-GB"/>
        </w:rPr>
        <w:t xml:space="preserve">4 mg/day </w:t>
      </w:r>
      <w:r w:rsidR="004B6B8B" w:rsidRPr="001B10CA">
        <w:rPr>
          <w:lang w:val="en-GB"/>
        </w:rPr>
        <w:t xml:space="preserve">demonstrated </w:t>
      </w:r>
      <w:r w:rsidRPr="001B10CA">
        <w:rPr>
          <w:lang w:val="en-GB"/>
        </w:rPr>
        <w:t>superior</w:t>
      </w:r>
      <w:r w:rsidR="004B6B8B" w:rsidRPr="001B10CA">
        <w:rPr>
          <w:lang w:val="en-GB"/>
        </w:rPr>
        <w:t>ity</w:t>
      </w:r>
      <w:r w:rsidRPr="001B10CA">
        <w:rPr>
          <w:lang w:val="en-GB"/>
        </w:rPr>
        <w:t xml:space="preserve"> to placebo in the key secondary endpoint</w:t>
      </w:r>
      <w:r w:rsidR="004E4F7A" w:rsidRPr="001B10CA">
        <w:rPr>
          <w:lang w:val="en-GB"/>
        </w:rPr>
        <w:t>,</w:t>
      </w:r>
      <w:r w:rsidRPr="001B10CA">
        <w:rPr>
          <w:lang w:val="en-GB"/>
        </w:rPr>
        <w:t xml:space="preserve"> CGI-S score</w:t>
      </w:r>
      <w:r w:rsidR="000146AB" w:rsidRPr="001B10CA">
        <w:rPr>
          <w:lang w:val="en-GB"/>
        </w:rPr>
        <w:t xml:space="preserve">. </w:t>
      </w:r>
      <w:r w:rsidRPr="001B10CA">
        <w:rPr>
          <w:lang w:val="en-GB"/>
        </w:rPr>
        <w:t xml:space="preserve"> Significant improvements in CGI-S</w:t>
      </w:r>
      <w:r w:rsidR="004E4F7A" w:rsidRPr="001B10CA">
        <w:rPr>
          <w:lang w:val="en-GB"/>
        </w:rPr>
        <w:t xml:space="preserve"> score</w:t>
      </w:r>
      <w:r w:rsidRPr="001B10CA">
        <w:rPr>
          <w:lang w:val="en-GB"/>
        </w:rPr>
        <w:t xml:space="preserve"> were seen as early as Week 2 in Trial 1 and Week 3 in Trial 2.</w:t>
      </w:r>
      <w:r w:rsidR="00845E4B" w:rsidRPr="001B10CA">
        <w:rPr>
          <w:lang w:val="en-GB"/>
        </w:rPr>
        <w:t xml:space="preserve"> </w:t>
      </w:r>
    </w:p>
    <w:p w14:paraId="5171D996" w14:textId="77777777" w:rsidR="00943CC6" w:rsidRPr="001B10CA" w:rsidRDefault="00E26582" w:rsidP="001B646D">
      <w:pPr>
        <w:rPr>
          <w:lang w:val="en-GB"/>
        </w:rPr>
      </w:pPr>
      <w:r w:rsidRPr="001B10CA">
        <w:rPr>
          <w:rFonts w:eastAsia="Calibri"/>
          <w:lang w:val="en-GB"/>
        </w:rPr>
        <w:t xml:space="preserve">In </w:t>
      </w:r>
      <w:r w:rsidR="00943CC6" w:rsidRPr="001B10CA">
        <w:rPr>
          <w:rFonts w:eastAsia="Calibri"/>
          <w:lang w:val="en-GB"/>
        </w:rPr>
        <w:t>Trial 1</w:t>
      </w:r>
      <w:r w:rsidRPr="001B10CA">
        <w:rPr>
          <w:rFonts w:eastAsia="Calibri"/>
          <w:lang w:val="en-GB"/>
        </w:rPr>
        <w:t>,</w:t>
      </w:r>
      <w:r w:rsidR="00943CC6" w:rsidRPr="001B10CA">
        <w:rPr>
          <w:rFonts w:eastAsia="Calibri"/>
          <w:lang w:val="en-GB"/>
        </w:rPr>
        <w:t xml:space="preserve"> </w:t>
      </w:r>
      <w:r w:rsidRPr="001B10CA">
        <w:rPr>
          <w:rFonts w:eastAsia="Calibri"/>
          <w:lang w:val="en-GB"/>
        </w:rPr>
        <w:t xml:space="preserve">REXULTI </w:t>
      </w:r>
      <w:r w:rsidR="00943CC6" w:rsidRPr="001B10CA">
        <w:rPr>
          <w:rFonts w:eastAsia="Calibri"/>
          <w:lang w:val="en-GB"/>
        </w:rPr>
        <w:t xml:space="preserve">also demonstrated superiority </w:t>
      </w:r>
      <w:r w:rsidR="00B64A84" w:rsidRPr="001B10CA">
        <w:rPr>
          <w:rFonts w:eastAsia="Calibri"/>
          <w:lang w:val="en-GB"/>
        </w:rPr>
        <w:t>to</w:t>
      </w:r>
      <w:r w:rsidR="00943CC6" w:rsidRPr="001B10CA">
        <w:rPr>
          <w:rFonts w:eastAsia="Calibri"/>
          <w:lang w:val="en-GB"/>
        </w:rPr>
        <w:t xml:space="preserve"> placebo across several pre-specified secondary endpoints</w:t>
      </w:r>
      <w:r w:rsidRPr="001B10CA">
        <w:rPr>
          <w:rFonts w:eastAsia="Calibri"/>
          <w:lang w:val="en-GB"/>
        </w:rPr>
        <w:t xml:space="preserve">, including: </w:t>
      </w:r>
      <w:r w:rsidR="00943CC6" w:rsidRPr="001B10CA">
        <w:rPr>
          <w:rFonts w:eastAsia="Calibri"/>
          <w:lang w:val="en-GB"/>
        </w:rPr>
        <w:t>the c</w:t>
      </w:r>
      <w:r w:rsidR="00943CC6" w:rsidRPr="001B10CA">
        <w:rPr>
          <w:lang w:val="en-GB"/>
        </w:rPr>
        <w:t xml:space="preserve">hange from baseline to </w:t>
      </w:r>
      <w:r w:rsidR="007761B1" w:rsidRPr="001B10CA">
        <w:rPr>
          <w:lang w:val="en-GB"/>
        </w:rPr>
        <w:t>W</w:t>
      </w:r>
      <w:r w:rsidR="00943CC6" w:rsidRPr="001B10CA">
        <w:rPr>
          <w:lang w:val="en-GB"/>
        </w:rPr>
        <w:t>eek 6 in PSP score (2 mg/day)</w:t>
      </w:r>
      <w:r w:rsidR="00B64A84" w:rsidRPr="001B10CA">
        <w:rPr>
          <w:lang w:val="en-GB"/>
        </w:rPr>
        <w:t>,</w:t>
      </w:r>
      <w:r w:rsidR="00943CC6" w:rsidRPr="001B10CA">
        <w:rPr>
          <w:lang w:val="en-GB"/>
        </w:rPr>
        <w:t xml:space="preserve"> PANSS Positive Subscale score (2 mg/day</w:t>
      </w:r>
      <w:r w:rsidRPr="001B10CA">
        <w:rPr>
          <w:lang w:val="en-GB"/>
        </w:rPr>
        <w:t xml:space="preserve"> and </w:t>
      </w:r>
      <w:r w:rsidR="00943CC6" w:rsidRPr="001B10CA">
        <w:rPr>
          <w:lang w:val="en-GB"/>
        </w:rPr>
        <w:t>4 mg</w:t>
      </w:r>
      <w:r w:rsidR="00120E0D" w:rsidRPr="001B10CA">
        <w:rPr>
          <w:lang w:val="en-GB"/>
        </w:rPr>
        <w:t>/day</w:t>
      </w:r>
      <w:r w:rsidR="00943CC6" w:rsidRPr="001B10CA">
        <w:rPr>
          <w:lang w:val="en-GB"/>
        </w:rPr>
        <w:t>)</w:t>
      </w:r>
      <w:r w:rsidR="004E4F7A" w:rsidRPr="001B10CA">
        <w:rPr>
          <w:lang w:val="en-GB"/>
        </w:rPr>
        <w:t xml:space="preserve"> and</w:t>
      </w:r>
      <w:r w:rsidR="00943CC6" w:rsidRPr="001B10CA" w:rsidDel="003B37F3">
        <w:rPr>
          <w:b/>
          <w:lang w:val="en-GB"/>
        </w:rPr>
        <w:t xml:space="preserve"> </w:t>
      </w:r>
      <w:r w:rsidR="00943CC6" w:rsidRPr="001B10CA">
        <w:rPr>
          <w:lang w:val="en-GB"/>
        </w:rPr>
        <w:t>PANSS Negative Subscale score (2 mg/day</w:t>
      </w:r>
      <w:r w:rsidRPr="001B10CA">
        <w:rPr>
          <w:lang w:val="en-GB"/>
        </w:rPr>
        <w:t xml:space="preserve"> and</w:t>
      </w:r>
      <w:r w:rsidR="00943CC6" w:rsidRPr="001B10CA">
        <w:rPr>
          <w:lang w:val="en-GB"/>
        </w:rPr>
        <w:t xml:space="preserve"> 4 mg/day,)</w:t>
      </w:r>
      <w:r w:rsidR="00B64A84" w:rsidRPr="001B10CA">
        <w:rPr>
          <w:lang w:val="en-GB"/>
        </w:rPr>
        <w:t>;</w:t>
      </w:r>
      <w:r w:rsidR="00943CC6" w:rsidRPr="001B10CA">
        <w:rPr>
          <w:lang w:val="en-GB"/>
        </w:rPr>
        <w:t xml:space="preserve"> Clinical Global Impression -</w:t>
      </w:r>
      <w:r w:rsidR="00B54986" w:rsidRPr="001B10CA">
        <w:rPr>
          <w:lang w:val="en-GB"/>
        </w:rPr>
        <w:t xml:space="preserve"> </w:t>
      </w:r>
      <w:r w:rsidR="00943CC6" w:rsidRPr="001B10CA">
        <w:rPr>
          <w:lang w:val="en-GB"/>
        </w:rPr>
        <w:t>Improvement scale (CGI-I) score (2 mg/day</w:t>
      </w:r>
      <w:r w:rsidRPr="001B10CA">
        <w:rPr>
          <w:lang w:val="en-GB"/>
        </w:rPr>
        <w:t xml:space="preserve"> and</w:t>
      </w:r>
      <w:r w:rsidR="00943CC6" w:rsidRPr="001B10CA">
        <w:rPr>
          <w:lang w:val="en-GB"/>
        </w:rPr>
        <w:t xml:space="preserve"> 4 mg/day); response rate at </w:t>
      </w:r>
      <w:r w:rsidR="007761B1" w:rsidRPr="001B10CA">
        <w:rPr>
          <w:lang w:val="en-GB"/>
        </w:rPr>
        <w:t>W</w:t>
      </w:r>
      <w:r w:rsidR="00943CC6" w:rsidRPr="001B10CA">
        <w:rPr>
          <w:lang w:val="en-GB"/>
        </w:rPr>
        <w:t>eek 6 (2 mg/day</w:t>
      </w:r>
      <w:r w:rsidR="004E4F7A" w:rsidRPr="001B10CA">
        <w:rPr>
          <w:lang w:val="en-GB"/>
        </w:rPr>
        <w:t xml:space="preserve"> and </w:t>
      </w:r>
      <w:r w:rsidR="00943CC6" w:rsidRPr="001B10CA">
        <w:rPr>
          <w:lang w:val="en-GB"/>
        </w:rPr>
        <w:t xml:space="preserve">4 mg/day); </w:t>
      </w:r>
      <w:r w:rsidRPr="001B10CA">
        <w:rPr>
          <w:lang w:val="en-GB"/>
        </w:rPr>
        <w:t xml:space="preserve">and </w:t>
      </w:r>
      <w:r w:rsidR="00943CC6" w:rsidRPr="001B10CA">
        <w:rPr>
          <w:lang w:val="en-GB"/>
        </w:rPr>
        <w:t>discontinuation for lack of efficacy (4 mg/day).</w:t>
      </w:r>
      <w:r w:rsidR="00903F0C" w:rsidRPr="001B10CA">
        <w:rPr>
          <w:lang w:val="en-GB"/>
        </w:rPr>
        <w:t xml:space="preserve"> </w:t>
      </w:r>
    </w:p>
    <w:p w14:paraId="17B52BA8" w14:textId="77777777" w:rsidR="00943CC6" w:rsidRPr="001B10CA" w:rsidRDefault="00B64A84" w:rsidP="001B646D">
      <w:pPr>
        <w:rPr>
          <w:lang w:val="en-GB"/>
        </w:rPr>
      </w:pPr>
      <w:r w:rsidRPr="001B10CA">
        <w:rPr>
          <w:rFonts w:eastAsia="Calibri"/>
          <w:lang w:val="en-GB"/>
        </w:rPr>
        <w:t xml:space="preserve">In </w:t>
      </w:r>
      <w:r w:rsidR="00943CC6" w:rsidRPr="001B10CA">
        <w:rPr>
          <w:rFonts w:eastAsia="Calibri"/>
          <w:lang w:val="en-GB"/>
        </w:rPr>
        <w:t>Trial 2</w:t>
      </w:r>
      <w:r w:rsidRPr="001B10CA">
        <w:rPr>
          <w:rFonts w:eastAsia="Calibri"/>
          <w:lang w:val="en-GB"/>
        </w:rPr>
        <w:t>,</w:t>
      </w:r>
      <w:r w:rsidR="00943CC6" w:rsidRPr="001B10CA">
        <w:rPr>
          <w:rFonts w:eastAsia="Calibri"/>
          <w:lang w:val="en-GB"/>
        </w:rPr>
        <w:t xml:space="preserve"> </w:t>
      </w:r>
      <w:r w:rsidRPr="001B10CA">
        <w:rPr>
          <w:rFonts w:eastAsia="Calibri"/>
          <w:lang w:val="en-GB"/>
        </w:rPr>
        <w:t xml:space="preserve">REXULTI </w:t>
      </w:r>
      <w:r w:rsidRPr="001B10CA">
        <w:rPr>
          <w:lang w:val="en-GB"/>
        </w:rPr>
        <w:t>4 mg/day</w:t>
      </w:r>
      <w:r w:rsidRPr="001B10CA">
        <w:rPr>
          <w:rFonts w:eastAsia="Calibri"/>
          <w:lang w:val="en-GB"/>
        </w:rPr>
        <w:t xml:space="preserve"> </w:t>
      </w:r>
      <w:r w:rsidR="00943CC6" w:rsidRPr="001B10CA">
        <w:rPr>
          <w:rFonts w:eastAsia="Calibri"/>
          <w:lang w:val="en-GB"/>
        </w:rPr>
        <w:t xml:space="preserve">demonstrated superiority </w:t>
      </w:r>
      <w:r w:rsidRPr="001B10CA">
        <w:rPr>
          <w:rFonts w:eastAsia="Calibri"/>
          <w:lang w:val="en-GB"/>
        </w:rPr>
        <w:t>to</w:t>
      </w:r>
      <w:r w:rsidR="00943CC6" w:rsidRPr="001B10CA">
        <w:rPr>
          <w:rFonts w:eastAsia="Calibri"/>
          <w:lang w:val="en-GB"/>
        </w:rPr>
        <w:t xml:space="preserve"> placebo in </w:t>
      </w:r>
      <w:r w:rsidR="00367916" w:rsidRPr="001B10CA">
        <w:rPr>
          <w:rFonts w:eastAsia="Calibri"/>
          <w:lang w:val="en-GB"/>
        </w:rPr>
        <w:t xml:space="preserve">the </w:t>
      </w:r>
      <w:r w:rsidR="00943CC6" w:rsidRPr="001B10CA">
        <w:rPr>
          <w:rFonts w:eastAsia="Calibri"/>
          <w:lang w:val="en-GB"/>
        </w:rPr>
        <w:t>c</w:t>
      </w:r>
      <w:r w:rsidR="00943CC6" w:rsidRPr="001B10CA">
        <w:rPr>
          <w:lang w:val="en-GB"/>
        </w:rPr>
        <w:t>hange from baseline to Week 6 in</w:t>
      </w:r>
      <w:r w:rsidR="0068444E" w:rsidRPr="001B10CA">
        <w:rPr>
          <w:lang w:val="en-GB"/>
        </w:rPr>
        <w:t xml:space="preserve"> </w:t>
      </w:r>
      <w:r w:rsidR="00943CC6" w:rsidRPr="001B10CA">
        <w:rPr>
          <w:lang w:val="en-GB"/>
        </w:rPr>
        <w:t>PSP score</w:t>
      </w:r>
      <w:r w:rsidRPr="001B10CA">
        <w:rPr>
          <w:lang w:val="en-GB"/>
        </w:rPr>
        <w:t>,</w:t>
      </w:r>
      <w:r w:rsidR="00943CC6" w:rsidRPr="001B10CA">
        <w:rPr>
          <w:lang w:val="en-GB"/>
        </w:rPr>
        <w:t xml:space="preserve"> PANSS Positive Subscale score</w:t>
      </w:r>
      <w:r w:rsidR="004E4F7A" w:rsidRPr="001B10CA">
        <w:rPr>
          <w:lang w:val="en-GB"/>
        </w:rPr>
        <w:t xml:space="preserve"> and</w:t>
      </w:r>
      <w:r w:rsidRPr="001B10CA">
        <w:rPr>
          <w:lang w:val="en-GB"/>
        </w:rPr>
        <w:t xml:space="preserve"> </w:t>
      </w:r>
      <w:r w:rsidR="00943CC6" w:rsidRPr="001B10CA">
        <w:rPr>
          <w:lang w:val="en-GB"/>
        </w:rPr>
        <w:t>PANSS Negative Subscale score; CGI-I score; response rate</w:t>
      </w:r>
      <w:r w:rsidR="004E4F7A" w:rsidRPr="001B10CA">
        <w:rPr>
          <w:lang w:val="en-GB"/>
        </w:rPr>
        <w:t xml:space="preserve"> at Week 6</w:t>
      </w:r>
      <w:r w:rsidR="00943CC6" w:rsidRPr="001B10CA">
        <w:rPr>
          <w:lang w:val="en-GB"/>
        </w:rPr>
        <w:t>.</w:t>
      </w:r>
      <w:r w:rsidR="00903F0C" w:rsidRPr="001B10CA">
        <w:rPr>
          <w:lang w:val="en-GB"/>
        </w:rPr>
        <w:t xml:space="preserve"> </w:t>
      </w:r>
    </w:p>
    <w:p w14:paraId="1C588F8B" w14:textId="77777777" w:rsidR="000C71C9" w:rsidRPr="001B10CA" w:rsidRDefault="00943CC6" w:rsidP="001B646D">
      <w:pPr>
        <w:rPr>
          <w:lang w:val="en-GB"/>
        </w:rPr>
      </w:pPr>
      <w:r w:rsidRPr="001B10CA">
        <w:rPr>
          <w:lang w:val="en-GB"/>
        </w:rPr>
        <w:t>Th</w:t>
      </w:r>
      <w:r w:rsidR="004E4F7A" w:rsidRPr="001B10CA">
        <w:rPr>
          <w:lang w:val="en-GB"/>
        </w:rPr>
        <w:t>us</w:t>
      </w:r>
      <w:r w:rsidR="00B54986" w:rsidRPr="001B10CA">
        <w:rPr>
          <w:lang w:val="en-GB"/>
        </w:rPr>
        <w:t>,</w:t>
      </w:r>
      <w:r w:rsidRPr="001B10CA">
        <w:rPr>
          <w:lang w:val="en-GB"/>
        </w:rPr>
        <w:t xml:space="preserve"> the secondary endpoint</w:t>
      </w:r>
      <w:r w:rsidR="005A1B19" w:rsidRPr="001B10CA">
        <w:rPr>
          <w:lang w:val="en-GB"/>
        </w:rPr>
        <w:t xml:space="preserve"> results</w:t>
      </w:r>
      <w:r w:rsidR="00116DAC" w:rsidRPr="001B10CA">
        <w:rPr>
          <w:lang w:val="en-GB"/>
        </w:rPr>
        <w:t xml:space="preserve"> for</w:t>
      </w:r>
      <w:r w:rsidR="00CA74DA" w:rsidRPr="001B10CA">
        <w:rPr>
          <w:lang w:val="en-GB"/>
        </w:rPr>
        <w:t xml:space="preserve"> CGI-S,</w:t>
      </w:r>
      <w:r w:rsidRPr="001B10CA">
        <w:rPr>
          <w:lang w:val="en-GB"/>
        </w:rPr>
        <w:t xml:space="preserve"> </w:t>
      </w:r>
      <w:r w:rsidR="00CA74DA" w:rsidRPr="001B10CA">
        <w:rPr>
          <w:lang w:val="en-GB"/>
        </w:rPr>
        <w:t xml:space="preserve">PSP, </w:t>
      </w:r>
      <w:r w:rsidRPr="001B10CA">
        <w:rPr>
          <w:lang w:val="en-GB"/>
        </w:rPr>
        <w:t xml:space="preserve">CGI-I, PANSS </w:t>
      </w:r>
      <w:r w:rsidR="00367916" w:rsidRPr="001B10CA">
        <w:rPr>
          <w:lang w:val="en-GB"/>
        </w:rPr>
        <w:t>Positive</w:t>
      </w:r>
      <w:r w:rsidR="004E4F7A" w:rsidRPr="001B10CA">
        <w:rPr>
          <w:lang w:val="en-GB"/>
        </w:rPr>
        <w:t xml:space="preserve"> Subscale</w:t>
      </w:r>
      <w:r w:rsidRPr="001B10CA">
        <w:rPr>
          <w:lang w:val="en-GB"/>
        </w:rPr>
        <w:t>, PANSS Negative</w:t>
      </w:r>
      <w:r w:rsidR="004E4F7A" w:rsidRPr="001B10CA">
        <w:rPr>
          <w:lang w:val="en-GB"/>
        </w:rPr>
        <w:t xml:space="preserve"> Subscale</w:t>
      </w:r>
      <w:r w:rsidR="00CA74DA" w:rsidRPr="001B10CA">
        <w:rPr>
          <w:lang w:val="en-GB"/>
        </w:rPr>
        <w:t xml:space="preserve"> and response</w:t>
      </w:r>
      <w:r w:rsidRPr="001B10CA">
        <w:rPr>
          <w:lang w:val="en-GB"/>
        </w:rPr>
        <w:t xml:space="preserve"> </w:t>
      </w:r>
      <w:r w:rsidR="00DC4D9B" w:rsidRPr="001B10CA">
        <w:rPr>
          <w:lang w:val="en-GB"/>
        </w:rPr>
        <w:t>rate</w:t>
      </w:r>
      <w:r w:rsidRPr="001B10CA">
        <w:rPr>
          <w:lang w:val="en-GB"/>
        </w:rPr>
        <w:t xml:space="preserve"> support the superiority</w:t>
      </w:r>
      <w:r w:rsidR="005A1B19" w:rsidRPr="001B10CA">
        <w:rPr>
          <w:lang w:val="en-GB"/>
        </w:rPr>
        <w:t xml:space="preserve"> and clinical</w:t>
      </w:r>
      <w:r w:rsidR="000C71C9" w:rsidRPr="001B10CA">
        <w:rPr>
          <w:lang w:val="en-GB"/>
        </w:rPr>
        <w:t>ly</w:t>
      </w:r>
      <w:r w:rsidR="005A1B19" w:rsidRPr="001B10CA">
        <w:rPr>
          <w:lang w:val="en-GB"/>
        </w:rPr>
        <w:t xml:space="preserve"> </w:t>
      </w:r>
      <w:r w:rsidR="000C71C9" w:rsidRPr="001B10CA">
        <w:rPr>
          <w:lang w:val="en-GB"/>
        </w:rPr>
        <w:t>meaningful</w:t>
      </w:r>
      <w:r w:rsidR="005A1B19" w:rsidRPr="001B10CA">
        <w:rPr>
          <w:lang w:val="en-GB"/>
        </w:rPr>
        <w:t xml:space="preserve"> effect of REXULTI </w:t>
      </w:r>
      <w:r w:rsidR="00DC4D9B" w:rsidRPr="001B10CA">
        <w:rPr>
          <w:lang w:val="en-GB"/>
        </w:rPr>
        <w:t xml:space="preserve">compared to </w:t>
      </w:r>
      <w:r w:rsidRPr="001B10CA">
        <w:rPr>
          <w:lang w:val="en-GB"/>
        </w:rPr>
        <w:t>placebo</w:t>
      </w:r>
      <w:r w:rsidR="00415228" w:rsidRPr="001B10CA">
        <w:rPr>
          <w:lang w:val="en-GB"/>
        </w:rPr>
        <w:t>.</w:t>
      </w:r>
      <w:r w:rsidR="005A1B19" w:rsidRPr="001B10CA">
        <w:rPr>
          <w:lang w:val="en-GB"/>
        </w:rPr>
        <w:t xml:space="preserve"> </w:t>
      </w:r>
    </w:p>
    <w:p w14:paraId="0C87943A" w14:textId="77777777" w:rsidR="00F67643" w:rsidRPr="001B10CA" w:rsidRDefault="000C71C9" w:rsidP="001B646D">
      <w:pPr>
        <w:rPr>
          <w:rFonts w:eastAsia="Calibri"/>
          <w:szCs w:val="24"/>
          <w:lang w:val="en-GB"/>
        </w:rPr>
      </w:pPr>
      <w:r w:rsidRPr="001B10CA">
        <w:rPr>
          <w:rFonts w:eastAsia="Calibri"/>
          <w:szCs w:val="24"/>
          <w:lang w:val="en-GB"/>
        </w:rPr>
        <w:t>Additionally</w:t>
      </w:r>
      <w:r w:rsidR="00943CC6" w:rsidRPr="001B10CA">
        <w:rPr>
          <w:rFonts w:eastAsia="Calibri"/>
          <w:szCs w:val="24"/>
          <w:lang w:val="en-GB"/>
        </w:rPr>
        <w:t>, both trials had high</w:t>
      </w:r>
      <w:r w:rsidR="009D0B94" w:rsidRPr="001B10CA">
        <w:rPr>
          <w:rFonts w:eastAsia="Calibri"/>
          <w:szCs w:val="24"/>
          <w:lang w:val="en-GB"/>
        </w:rPr>
        <w:t xml:space="preserve"> overall</w:t>
      </w:r>
      <w:r w:rsidR="00943CC6" w:rsidRPr="001B10CA">
        <w:rPr>
          <w:rFonts w:eastAsia="Calibri"/>
          <w:szCs w:val="24"/>
          <w:lang w:val="en-GB"/>
        </w:rPr>
        <w:t xml:space="preserve"> completion rates</w:t>
      </w:r>
      <w:r w:rsidRPr="001B10CA">
        <w:rPr>
          <w:rFonts w:eastAsia="Calibri"/>
          <w:szCs w:val="24"/>
          <w:lang w:val="en-GB"/>
        </w:rPr>
        <w:t>,</w:t>
      </w:r>
      <w:r w:rsidR="00943CC6" w:rsidRPr="001B10CA">
        <w:rPr>
          <w:rFonts w:eastAsia="Calibri"/>
          <w:szCs w:val="24"/>
          <w:lang w:val="en-GB"/>
        </w:rPr>
        <w:t xml:space="preserve"> </w:t>
      </w:r>
      <w:r w:rsidR="009D0B94" w:rsidRPr="001B10CA">
        <w:rPr>
          <w:rFonts w:eastAsia="Calibri"/>
          <w:szCs w:val="24"/>
          <w:lang w:val="en-GB"/>
        </w:rPr>
        <w:t xml:space="preserve">which </w:t>
      </w:r>
      <w:r w:rsidR="00943CC6" w:rsidRPr="001B10CA">
        <w:rPr>
          <w:rFonts w:eastAsia="Calibri"/>
          <w:szCs w:val="24"/>
          <w:lang w:val="en-GB"/>
        </w:rPr>
        <w:t xml:space="preserve">were higher in the </w:t>
      </w:r>
      <w:r w:rsidR="002A0CF3" w:rsidRPr="001B10CA">
        <w:rPr>
          <w:rFonts w:eastAsia="Calibri"/>
          <w:szCs w:val="24"/>
          <w:lang w:val="en-GB"/>
        </w:rPr>
        <w:t>REXULTI group</w:t>
      </w:r>
      <w:r w:rsidR="004E4F7A" w:rsidRPr="001B10CA">
        <w:rPr>
          <w:rFonts w:eastAsia="Calibri"/>
          <w:szCs w:val="24"/>
          <w:lang w:val="en-GB"/>
        </w:rPr>
        <w:t>s</w:t>
      </w:r>
      <w:r w:rsidR="00943CC6" w:rsidRPr="001B10CA">
        <w:rPr>
          <w:rFonts w:eastAsia="Calibri"/>
          <w:szCs w:val="24"/>
          <w:lang w:val="en-GB"/>
        </w:rPr>
        <w:t xml:space="preserve"> </w:t>
      </w:r>
      <w:r w:rsidR="002A0CF3" w:rsidRPr="001B10CA">
        <w:rPr>
          <w:rFonts w:eastAsia="Calibri"/>
          <w:szCs w:val="24"/>
          <w:lang w:val="en-GB"/>
        </w:rPr>
        <w:t xml:space="preserve">than </w:t>
      </w:r>
      <w:r w:rsidR="00943CC6" w:rsidRPr="001B10CA">
        <w:rPr>
          <w:rFonts w:eastAsia="Calibri"/>
          <w:szCs w:val="24"/>
          <w:lang w:val="en-GB"/>
        </w:rPr>
        <w:t xml:space="preserve">in the placebo group. </w:t>
      </w:r>
    </w:p>
    <w:p w14:paraId="484E288C" w14:textId="77777777" w:rsidR="00B64A84" w:rsidRPr="001B10CA" w:rsidRDefault="00B64A84" w:rsidP="001B646D">
      <w:pPr>
        <w:rPr>
          <w:lang w:val="en-GB"/>
        </w:rPr>
      </w:pPr>
      <w:r w:rsidRPr="001B10CA">
        <w:rPr>
          <w:lang w:val="en-GB"/>
        </w:rPr>
        <w:t>Results f</w:t>
      </w:r>
      <w:r w:rsidR="004E4F7A" w:rsidRPr="001B10CA">
        <w:rPr>
          <w:lang w:val="en-GB"/>
        </w:rPr>
        <w:t>or</w:t>
      </w:r>
      <w:r w:rsidRPr="001B10CA">
        <w:rPr>
          <w:lang w:val="en-GB"/>
        </w:rPr>
        <w:t xml:space="preserve"> the secondary efficacy </w:t>
      </w:r>
      <w:r w:rsidR="004E4F7A" w:rsidRPr="001B10CA">
        <w:rPr>
          <w:lang w:val="en-GB"/>
        </w:rPr>
        <w:t xml:space="preserve">endpoints </w:t>
      </w:r>
      <w:r w:rsidRPr="001B10CA">
        <w:rPr>
          <w:lang w:val="en-GB"/>
        </w:rPr>
        <w:t xml:space="preserve">for Trials 1 and 2 are shown in Table </w:t>
      </w:r>
      <w:r w:rsidR="00BD619B" w:rsidRPr="001B10CA">
        <w:rPr>
          <w:lang w:val="en-GB"/>
        </w:rPr>
        <w:t>2</w:t>
      </w:r>
      <w:r w:rsidR="00FF73FB" w:rsidRPr="001B10CA">
        <w:rPr>
          <w:lang w:val="en-GB"/>
        </w:rPr>
        <w:t>.</w:t>
      </w:r>
      <w:r w:rsidR="00E96B4C" w:rsidRPr="001B10CA">
        <w:rPr>
          <w:lang w:val="en-GB"/>
        </w:rPr>
        <w:t xml:space="preserve"> </w:t>
      </w:r>
    </w:p>
    <w:p w14:paraId="79765487" w14:textId="77777777" w:rsidR="00093385" w:rsidRPr="001B10CA" w:rsidRDefault="00093385" w:rsidP="00093385">
      <w:pPr>
        <w:spacing w:after="0" w:line="200" w:lineRule="exact"/>
        <w:rPr>
          <w:rFonts w:eastAsia="Calibri"/>
          <w:b/>
          <w:bCs/>
          <w:sz w:val="20"/>
          <w:lang w:val="en-GB"/>
        </w:rPr>
      </w:pPr>
    </w:p>
    <w:p w14:paraId="4B95BECC" w14:textId="77777777" w:rsidR="00AE27C5" w:rsidRPr="001B10CA" w:rsidRDefault="00AE27C5">
      <w:pPr>
        <w:spacing w:after="200" w:line="276" w:lineRule="auto"/>
        <w:rPr>
          <w:rFonts w:eastAsia="Calibri"/>
          <w:b/>
          <w:bCs/>
          <w:sz w:val="20"/>
          <w:lang w:val="en-GB"/>
        </w:rPr>
      </w:pPr>
      <w:r w:rsidRPr="001B10CA">
        <w:rPr>
          <w:rFonts w:eastAsia="Calibri"/>
          <w:b/>
          <w:bCs/>
          <w:sz w:val="20"/>
          <w:lang w:val="en-GB"/>
        </w:rPr>
        <w:br w:type="page"/>
      </w:r>
    </w:p>
    <w:p w14:paraId="4AC56669" w14:textId="77777777" w:rsidR="00093385" w:rsidRPr="001B10CA" w:rsidRDefault="00093385" w:rsidP="00FD7DCD">
      <w:pPr>
        <w:spacing w:after="0" w:line="200" w:lineRule="exact"/>
        <w:jc w:val="center"/>
        <w:rPr>
          <w:rFonts w:eastAsia="Calibri"/>
          <w:b/>
          <w:bCs/>
          <w:sz w:val="20"/>
          <w:lang w:val="en-GB"/>
        </w:rPr>
      </w:pPr>
      <w:r w:rsidRPr="001B10CA">
        <w:rPr>
          <w:rFonts w:eastAsia="Calibri"/>
          <w:b/>
          <w:bCs/>
          <w:sz w:val="20"/>
          <w:lang w:val="en-GB"/>
        </w:rPr>
        <w:lastRenderedPageBreak/>
        <w:t xml:space="preserve">Table </w:t>
      </w:r>
      <w:r w:rsidR="00BD619B" w:rsidRPr="001B10CA">
        <w:rPr>
          <w:rFonts w:eastAsia="Calibri"/>
          <w:b/>
          <w:bCs/>
          <w:sz w:val="20"/>
          <w:lang w:val="en-GB"/>
        </w:rPr>
        <w:t>2</w:t>
      </w:r>
      <w:r w:rsidR="00FF73FB" w:rsidRPr="001B10CA">
        <w:rPr>
          <w:rFonts w:eastAsia="Calibri"/>
          <w:b/>
          <w:bCs/>
          <w:sz w:val="20"/>
          <w:lang w:val="en-GB"/>
        </w:rPr>
        <w:t>:</w:t>
      </w:r>
      <w:r w:rsidRPr="001B10CA">
        <w:rPr>
          <w:rFonts w:eastAsia="Calibri"/>
          <w:b/>
          <w:bCs/>
          <w:sz w:val="20"/>
          <w:lang w:val="en-GB"/>
        </w:rPr>
        <w:t xml:space="preserve"> </w:t>
      </w:r>
      <w:r w:rsidR="00E56D87" w:rsidRPr="001B10CA">
        <w:rPr>
          <w:rFonts w:eastAsia="Calibri"/>
          <w:b/>
          <w:sz w:val="20"/>
          <w:lang w:val="en-GB"/>
        </w:rPr>
        <w:t>Secondary</w:t>
      </w:r>
      <w:r w:rsidR="00E56D87" w:rsidRPr="001B10CA">
        <w:rPr>
          <w:rFonts w:eastAsia="Calibri"/>
          <w:sz w:val="20"/>
          <w:lang w:val="en-GB"/>
        </w:rPr>
        <w:t xml:space="preserve"> </w:t>
      </w:r>
      <w:r w:rsidR="00E56D87" w:rsidRPr="001B10CA">
        <w:rPr>
          <w:rFonts w:eastAsia="Calibri"/>
          <w:b/>
          <w:bCs/>
          <w:sz w:val="20"/>
          <w:lang w:val="en-GB"/>
        </w:rPr>
        <w:t>Efficacy</w:t>
      </w:r>
      <w:r w:rsidR="00E56D87" w:rsidRPr="001B10CA">
        <w:rPr>
          <w:rFonts w:eastAsia="Calibri"/>
          <w:b/>
          <w:bCs/>
          <w:spacing w:val="-8"/>
          <w:sz w:val="20"/>
          <w:lang w:val="en-GB"/>
        </w:rPr>
        <w:t xml:space="preserve"> </w:t>
      </w:r>
      <w:r w:rsidR="00E56D87" w:rsidRPr="001B10CA">
        <w:rPr>
          <w:rFonts w:eastAsia="Calibri"/>
          <w:b/>
          <w:bCs/>
          <w:sz w:val="20"/>
          <w:lang w:val="en-GB"/>
        </w:rPr>
        <w:t>Res</w:t>
      </w:r>
      <w:r w:rsidR="00E56D87" w:rsidRPr="001B10CA">
        <w:rPr>
          <w:rFonts w:eastAsia="Calibri"/>
          <w:b/>
          <w:bCs/>
          <w:spacing w:val="-2"/>
          <w:sz w:val="20"/>
          <w:lang w:val="en-GB"/>
        </w:rPr>
        <w:t>u</w:t>
      </w:r>
      <w:r w:rsidR="00E56D87" w:rsidRPr="001B10CA">
        <w:rPr>
          <w:rFonts w:eastAsia="Calibri"/>
          <w:b/>
          <w:bCs/>
          <w:sz w:val="20"/>
          <w:lang w:val="en-GB"/>
        </w:rPr>
        <w:t>lts for</w:t>
      </w:r>
      <w:r w:rsidR="00E56D87" w:rsidRPr="001B10CA">
        <w:rPr>
          <w:rFonts w:eastAsia="Calibri"/>
          <w:b/>
          <w:bCs/>
          <w:spacing w:val="-3"/>
          <w:sz w:val="20"/>
          <w:lang w:val="en-GB"/>
        </w:rPr>
        <w:t xml:space="preserve"> 6-Week </w:t>
      </w:r>
      <w:r w:rsidR="00E56D87" w:rsidRPr="001B10CA">
        <w:rPr>
          <w:rFonts w:eastAsia="Calibri"/>
          <w:b/>
          <w:bCs/>
          <w:sz w:val="20"/>
          <w:lang w:val="en-GB"/>
        </w:rPr>
        <w:t>Trials in</w:t>
      </w:r>
      <w:r w:rsidR="00E56D87" w:rsidRPr="001B10CA">
        <w:rPr>
          <w:rFonts w:eastAsia="Calibri"/>
          <w:b/>
          <w:bCs/>
          <w:spacing w:val="-2"/>
          <w:sz w:val="20"/>
          <w:lang w:val="en-GB"/>
        </w:rPr>
        <w:t xml:space="preserve"> </w:t>
      </w:r>
      <w:r w:rsidR="00E56D87" w:rsidRPr="001B10CA">
        <w:rPr>
          <w:rFonts w:eastAsia="Calibri"/>
          <w:b/>
          <w:bCs/>
          <w:sz w:val="20"/>
          <w:lang w:val="en-GB"/>
        </w:rPr>
        <w:t>Schizophrenia</w:t>
      </w:r>
      <w:r w:rsidRPr="001B10CA">
        <w:rPr>
          <w:rFonts w:eastAsia="Calibri"/>
          <w:b/>
          <w:bCs/>
          <w:sz w:val="20"/>
          <w:lang w:val="en-GB"/>
        </w:rPr>
        <w:t xml:space="preserve"> (Trials 1 and 2)</w:t>
      </w:r>
    </w:p>
    <w:p w14:paraId="11F69CDE" w14:textId="77777777" w:rsidR="00093385" w:rsidRPr="001B10CA" w:rsidRDefault="00093385" w:rsidP="00FD7DCD">
      <w:pPr>
        <w:spacing w:after="0" w:line="200" w:lineRule="exact"/>
        <w:jc w:val="center"/>
        <w:rPr>
          <w:rFonts w:eastAsia="Calibri"/>
          <w:b/>
          <w:bCs/>
          <w:sz w:val="20"/>
          <w:lang w:val="en-GB"/>
        </w:rPr>
      </w:pPr>
    </w:p>
    <w:tbl>
      <w:tblPr>
        <w:tblW w:w="8931" w:type="dxa"/>
        <w:tblLayout w:type="fixed"/>
        <w:tblCellMar>
          <w:left w:w="0" w:type="dxa"/>
          <w:right w:w="0" w:type="dxa"/>
        </w:tblCellMar>
        <w:tblLook w:val="01E0" w:firstRow="1" w:lastRow="1" w:firstColumn="1" w:lastColumn="1" w:noHBand="0" w:noVBand="0"/>
      </w:tblPr>
      <w:tblGrid>
        <w:gridCol w:w="3544"/>
        <w:gridCol w:w="1276"/>
        <w:gridCol w:w="1417"/>
        <w:gridCol w:w="30"/>
        <w:gridCol w:w="1388"/>
        <w:gridCol w:w="1276"/>
      </w:tblGrid>
      <w:tr w:rsidR="00093385" w:rsidRPr="001B10CA" w14:paraId="2E7AA761" w14:textId="77777777" w:rsidTr="00771E5D">
        <w:trPr>
          <w:trHeight w:hRule="exact" w:val="386"/>
        </w:trPr>
        <w:tc>
          <w:tcPr>
            <w:tcW w:w="3544" w:type="dxa"/>
            <w:vMerge w:val="restart"/>
            <w:tcBorders>
              <w:top w:val="single" w:sz="12" w:space="0" w:color="000000"/>
            </w:tcBorders>
            <w:vAlign w:val="center"/>
          </w:tcPr>
          <w:p w14:paraId="3CECB881" w14:textId="77777777" w:rsidR="00093385" w:rsidRPr="001B10CA" w:rsidRDefault="00093385" w:rsidP="00771E5D">
            <w:pPr>
              <w:spacing w:after="0" w:line="240" w:lineRule="auto"/>
              <w:ind w:right="-20"/>
              <w:rPr>
                <w:rFonts w:eastAsia="Times New Roman"/>
                <w:sz w:val="20"/>
              </w:rPr>
            </w:pPr>
            <w:r w:rsidRPr="001B10CA">
              <w:rPr>
                <w:rFonts w:eastAsia="Times New Roman"/>
                <w:b/>
                <w:bCs/>
                <w:sz w:val="20"/>
              </w:rPr>
              <w:t>Secondary Efficacy Endpoint</w:t>
            </w:r>
          </w:p>
        </w:tc>
        <w:tc>
          <w:tcPr>
            <w:tcW w:w="2723" w:type="dxa"/>
            <w:gridSpan w:val="3"/>
            <w:tcBorders>
              <w:top w:val="single" w:sz="12" w:space="0" w:color="000000"/>
              <w:bottom w:val="single" w:sz="6" w:space="0" w:color="000000"/>
            </w:tcBorders>
            <w:vAlign w:val="center"/>
          </w:tcPr>
          <w:p w14:paraId="606F0E1E" w14:textId="77777777" w:rsidR="00093385" w:rsidRPr="001B10CA" w:rsidRDefault="00093385" w:rsidP="00771E5D">
            <w:pPr>
              <w:spacing w:before="25" w:after="0" w:line="240" w:lineRule="auto"/>
              <w:ind w:left="726" w:right="-20"/>
              <w:jc w:val="center"/>
              <w:rPr>
                <w:rFonts w:eastAsia="Times New Roman"/>
                <w:sz w:val="20"/>
              </w:rPr>
            </w:pPr>
            <w:r w:rsidRPr="001B10CA">
              <w:rPr>
                <w:rFonts w:eastAsia="Times New Roman"/>
                <w:b/>
                <w:bCs/>
                <w:sz w:val="20"/>
              </w:rPr>
              <w:t>Trial 1</w:t>
            </w:r>
          </w:p>
        </w:tc>
        <w:tc>
          <w:tcPr>
            <w:tcW w:w="2664" w:type="dxa"/>
            <w:gridSpan w:val="2"/>
            <w:tcBorders>
              <w:top w:val="single" w:sz="12" w:space="0" w:color="000000"/>
              <w:bottom w:val="single" w:sz="6" w:space="0" w:color="000000"/>
            </w:tcBorders>
            <w:vAlign w:val="center"/>
          </w:tcPr>
          <w:p w14:paraId="1F7D8C43" w14:textId="77777777" w:rsidR="00093385" w:rsidRPr="001B10CA" w:rsidRDefault="00093385" w:rsidP="00771E5D">
            <w:pPr>
              <w:spacing w:before="25" w:after="0" w:line="240" w:lineRule="auto"/>
              <w:ind w:left="726" w:right="-20"/>
              <w:jc w:val="center"/>
              <w:rPr>
                <w:rFonts w:eastAsia="Times New Roman"/>
                <w:sz w:val="20"/>
              </w:rPr>
            </w:pPr>
            <w:r w:rsidRPr="001B10CA">
              <w:rPr>
                <w:rFonts w:eastAsia="Times New Roman"/>
                <w:b/>
                <w:bCs/>
                <w:sz w:val="20"/>
              </w:rPr>
              <w:t>Trial 2</w:t>
            </w:r>
          </w:p>
        </w:tc>
      </w:tr>
      <w:tr w:rsidR="00093385" w:rsidRPr="001B10CA" w14:paraId="6C674B3D" w14:textId="77777777" w:rsidTr="00771E5D">
        <w:trPr>
          <w:trHeight w:hRule="exact" w:val="934"/>
        </w:trPr>
        <w:tc>
          <w:tcPr>
            <w:tcW w:w="3544" w:type="dxa"/>
            <w:vMerge/>
            <w:tcBorders>
              <w:bottom w:val="single" w:sz="12" w:space="0" w:color="000000"/>
            </w:tcBorders>
          </w:tcPr>
          <w:p w14:paraId="32740131" w14:textId="77777777" w:rsidR="00093385" w:rsidRPr="001B10CA" w:rsidRDefault="00093385" w:rsidP="00307D1B">
            <w:pPr>
              <w:rPr>
                <w:sz w:val="20"/>
              </w:rPr>
            </w:pPr>
          </w:p>
        </w:tc>
        <w:tc>
          <w:tcPr>
            <w:tcW w:w="1276" w:type="dxa"/>
            <w:tcBorders>
              <w:top w:val="single" w:sz="6" w:space="0" w:color="000000"/>
              <w:bottom w:val="single" w:sz="12" w:space="0" w:color="000000"/>
            </w:tcBorders>
            <w:vAlign w:val="center"/>
          </w:tcPr>
          <w:p w14:paraId="275E7D2F" w14:textId="77777777" w:rsidR="00093385" w:rsidRPr="001B10CA" w:rsidRDefault="00093385" w:rsidP="00771E5D">
            <w:pPr>
              <w:spacing w:after="0" w:line="240" w:lineRule="auto"/>
              <w:jc w:val="center"/>
              <w:rPr>
                <w:rFonts w:eastAsia="Times New Roman"/>
                <w:sz w:val="20"/>
              </w:rPr>
            </w:pPr>
            <w:r w:rsidRPr="001B10CA">
              <w:rPr>
                <w:rFonts w:eastAsia="Times New Roman"/>
                <w:b/>
                <w:bCs/>
                <w:sz w:val="20"/>
              </w:rPr>
              <w:t>REXULTI</w:t>
            </w:r>
          </w:p>
          <w:p w14:paraId="6EF53961" w14:textId="77777777" w:rsidR="00093385" w:rsidRPr="001B10CA" w:rsidRDefault="00093385" w:rsidP="00771E5D">
            <w:pPr>
              <w:spacing w:before="1" w:after="0" w:line="240" w:lineRule="auto"/>
              <w:jc w:val="center"/>
              <w:rPr>
                <w:rFonts w:eastAsia="Times New Roman"/>
                <w:sz w:val="20"/>
              </w:rPr>
            </w:pPr>
            <w:r w:rsidRPr="001B10CA">
              <w:rPr>
                <w:rFonts w:eastAsia="Times New Roman"/>
                <w:b/>
                <w:bCs/>
                <w:sz w:val="20"/>
              </w:rPr>
              <w:t>2</w:t>
            </w:r>
            <w:r w:rsidRPr="001B10CA">
              <w:rPr>
                <w:rFonts w:eastAsia="Times New Roman"/>
                <w:b/>
                <w:bCs/>
                <w:spacing w:val="1"/>
                <w:sz w:val="20"/>
              </w:rPr>
              <w:t xml:space="preserve"> </w:t>
            </w:r>
            <w:r w:rsidRPr="001B10CA">
              <w:rPr>
                <w:rFonts w:eastAsia="Times New Roman"/>
                <w:b/>
                <w:bCs/>
                <w:sz w:val="20"/>
              </w:rPr>
              <w:t>mg</w:t>
            </w:r>
          </w:p>
          <w:p w14:paraId="50A73F1D" w14:textId="77777777" w:rsidR="00093385" w:rsidRPr="001B10CA" w:rsidRDefault="00093385" w:rsidP="00771E5D">
            <w:pPr>
              <w:spacing w:after="0" w:line="194" w:lineRule="exact"/>
              <w:jc w:val="center"/>
              <w:rPr>
                <w:rFonts w:eastAsia="Times New Roman"/>
                <w:sz w:val="20"/>
              </w:rPr>
            </w:pPr>
            <w:r w:rsidRPr="001B10CA">
              <w:rPr>
                <w:rFonts w:eastAsia="Times New Roman"/>
                <w:b/>
                <w:bCs/>
                <w:sz w:val="20"/>
              </w:rPr>
              <w:t>(N=180)</w:t>
            </w:r>
          </w:p>
        </w:tc>
        <w:tc>
          <w:tcPr>
            <w:tcW w:w="1417" w:type="dxa"/>
            <w:tcBorders>
              <w:top w:val="single" w:sz="6" w:space="0" w:color="000000"/>
              <w:bottom w:val="single" w:sz="12" w:space="0" w:color="000000"/>
            </w:tcBorders>
            <w:vAlign w:val="center"/>
          </w:tcPr>
          <w:p w14:paraId="3B2D258F" w14:textId="77777777" w:rsidR="00093385" w:rsidRPr="001B10CA" w:rsidRDefault="00093385" w:rsidP="00771E5D">
            <w:pPr>
              <w:spacing w:after="0" w:line="240" w:lineRule="auto"/>
              <w:jc w:val="center"/>
              <w:rPr>
                <w:rFonts w:eastAsia="Times New Roman"/>
                <w:sz w:val="20"/>
              </w:rPr>
            </w:pPr>
            <w:r w:rsidRPr="001B10CA">
              <w:rPr>
                <w:rFonts w:eastAsia="Times New Roman"/>
                <w:b/>
                <w:bCs/>
                <w:sz w:val="20"/>
              </w:rPr>
              <w:t>REXULTI</w:t>
            </w:r>
          </w:p>
          <w:p w14:paraId="4E06B99D" w14:textId="77777777" w:rsidR="00093385" w:rsidRPr="001B10CA" w:rsidRDefault="00093385" w:rsidP="00771E5D">
            <w:pPr>
              <w:spacing w:before="1" w:after="0" w:line="240" w:lineRule="auto"/>
              <w:jc w:val="center"/>
              <w:rPr>
                <w:rFonts w:eastAsia="Times New Roman"/>
                <w:sz w:val="20"/>
              </w:rPr>
            </w:pPr>
            <w:r w:rsidRPr="001B10CA">
              <w:rPr>
                <w:rFonts w:eastAsia="Times New Roman"/>
                <w:b/>
                <w:bCs/>
                <w:sz w:val="20"/>
              </w:rPr>
              <w:t>4</w:t>
            </w:r>
            <w:r w:rsidRPr="001B10CA">
              <w:rPr>
                <w:rFonts w:eastAsia="Times New Roman"/>
                <w:b/>
                <w:bCs/>
                <w:spacing w:val="1"/>
                <w:sz w:val="20"/>
              </w:rPr>
              <w:t xml:space="preserve"> </w:t>
            </w:r>
            <w:r w:rsidRPr="001B10CA">
              <w:rPr>
                <w:rFonts w:eastAsia="Times New Roman"/>
                <w:b/>
                <w:bCs/>
                <w:sz w:val="20"/>
              </w:rPr>
              <w:t>mg</w:t>
            </w:r>
          </w:p>
          <w:p w14:paraId="730B8DA1" w14:textId="77777777" w:rsidR="00093385" w:rsidRPr="001B10CA" w:rsidRDefault="00093385" w:rsidP="00771E5D">
            <w:pPr>
              <w:spacing w:after="0" w:line="194" w:lineRule="exact"/>
              <w:jc w:val="center"/>
              <w:rPr>
                <w:rFonts w:eastAsia="Times New Roman"/>
                <w:sz w:val="20"/>
              </w:rPr>
            </w:pPr>
            <w:r w:rsidRPr="001B10CA">
              <w:rPr>
                <w:rFonts w:eastAsia="Times New Roman"/>
                <w:b/>
                <w:bCs/>
                <w:sz w:val="20"/>
              </w:rPr>
              <w:t>(N=178)</w:t>
            </w:r>
          </w:p>
        </w:tc>
        <w:tc>
          <w:tcPr>
            <w:tcW w:w="1418" w:type="dxa"/>
            <w:gridSpan w:val="2"/>
            <w:tcBorders>
              <w:top w:val="single" w:sz="6" w:space="0" w:color="000000"/>
              <w:bottom w:val="single" w:sz="12" w:space="0" w:color="000000"/>
            </w:tcBorders>
            <w:vAlign w:val="center"/>
          </w:tcPr>
          <w:p w14:paraId="1D455246" w14:textId="77777777" w:rsidR="00093385" w:rsidRPr="001B10CA" w:rsidRDefault="00093385" w:rsidP="00771E5D">
            <w:pPr>
              <w:spacing w:after="0" w:line="240" w:lineRule="auto"/>
              <w:jc w:val="center"/>
              <w:rPr>
                <w:rFonts w:eastAsia="Times New Roman"/>
                <w:sz w:val="20"/>
              </w:rPr>
            </w:pPr>
            <w:r w:rsidRPr="001B10CA">
              <w:rPr>
                <w:rFonts w:eastAsia="Times New Roman"/>
                <w:b/>
                <w:bCs/>
                <w:sz w:val="20"/>
              </w:rPr>
              <w:t>REXULTI</w:t>
            </w:r>
          </w:p>
          <w:p w14:paraId="077219C8" w14:textId="77777777" w:rsidR="00093385" w:rsidRPr="001B10CA" w:rsidRDefault="00093385" w:rsidP="00771E5D">
            <w:pPr>
              <w:spacing w:before="1" w:after="0" w:line="240" w:lineRule="auto"/>
              <w:jc w:val="center"/>
              <w:rPr>
                <w:rFonts w:eastAsia="Times New Roman"/>
                <w:sz w:val="20"/>
              </w:rPr>
            </w:pPr>
            <w:r w:rsidRPr="001B10CA">
              <w:rPr>
                <w:rFonts w:eastAsia="Times New Roman"/>
                <w:b/>
                <w:bCs/>
                <w:sz w:val="20"/>
              </w:rPr>
              <w:t>2</w:t>
            </w:r>
            <w:r w:rsidRPr="001B10CA">
              <w:rPr>
                <w:rFonts w:eastAsia="Times New Roman"/>
                <w:b/>
                <w:bCs/>
                <w:spacing w:val="1"/>
                <w:sz w:val="20"/>
              </w:rPr>
              <w:t xml:space="preserve"> </w:t>
            </w:r>
            <w:r w:rsidRPr="001B10CA">
              <w:rPr>
                <w:rFonts w:eastAsia="Times New Roman"/>
                <w:b/>
                <w:bCs/>
                <w:sz w:val="20"/>
              </w:rPr>
              <w:t>mg</w:t>
            </w:r>
          </w:p>
          <w:p w14:paraId="3F53B2AC" w14:textId="77777777" w:rsidR="00093385" w:rsidRPr="001B10CA" w:rsidRDefault="00093385" w:rsidP="00771E5D">
            <w:pPr>
              <w:spacing w:after="0" w:line="194" w:lineRule="exact"/>
              <w:jc w:val="center"/>
              <w:rPr>
                <w:rFonts w:eastAsia="Times New Roman"/>
                <w:sz w:val="20"/>
              </w:rPr>
            </w:pPr>
            <w:r w:rsidRPr="001B10CA">
              <w:rPr>
                <w:rFonts w:eastAsia="Times New Roman"/>
                <w:b/>
                <w:bCs/>
                <w:sz w:val="20"/>
              </w:rPr>
              <w:t>(N=179)</w:t>
            </w:r>
          </w:p>
        </w:tc>
        <w:tc>
          <w:tcPr>
            <w:tcW w:w="1276" w:type="dxa"/>
            <w:tcBorders>
              <w:top w:val="single" w:sz="6" w:space="0" w:color="000000"/>
              <w:bottom w:val="single" w:sz="12" w:space="0" w:color="000000"/>
            </w:tcBorders>
            <w:vAlign w:val="center"/>
          </w:tcPr>
          <w:p w14:paraId="08FA3FFD" w14:textId="77777777" w:rsidR="00093385" w:rsidRPr="001B10CA" w:rsidRDefault="00093385" w:rsidP="00771E5D">
            <w:pPr>
              <w:spacing w:after="0" w:line="240" w:lineRule="auto"/>
              <w:jc w:val="center"/>
              <w:rPr>
                <w:rFonts w:eastAsia="Times New Roman"/>
                <w:sz w:val="20"/>
              </w:rPr>
            </w:pPr>
            <w:r w:rsidRPr="001B10CA">
              <w:rPr>
                <w:rFonts w:eastAsia="Times New Roman"/>
                <w:b/>
                <w:bCs/>
                <w:sz w:val="20"/>
              </w:rPr>
              <w:t>REXULTI</w:t>
            </w:r>
          </w:p>
          <w:p w14:paraId="037575AD" w14:textId="77777777" w:rsidR="00093385" w:rsidRPr="001B10CA" w:rsidRDefault="00093385" w:rsidP="00771E5D">
            <w:pPr>
              <w:spacing w:before="1" w:after="0" w:line="240" w:lineRule="auto"/>
              <w:jc w:val="center"/>
              <w:rPr>
                <w:rFonts w:eastAsia="Times New Roman"/>
                <w:sz w:val="20"/>
              </w:rPr>
            </w:pPr>
            <w:r w:rsidRPr="001B10CA">
              <w:rPr>
                <w:rFonts w:eastAsia="Times New Roman"/>
                <w:b/>
                <w:bCs/>
                <w:sz w:val="20"/>
              </w:rPr>
              <w:t>4</w:t>
            </w:r>
            <w:r w:rsidRPr="001B10CA">
              <w:rPr>
                <w:rFonts w:eastAsia="Times New Roman"/>
                <w:b/>
                <w:bCs/>
                <w:spacing w:val="1"/>
                <w:sz w:val="20"/>
              </w:rPr>
              <w:t xml:space="preserve"> </w:t>
            </w:r>
            <w:r w:rsidRPr="001B10CA">
              <w:rPr>
                <w:rFonts w:eastAsia="Times New Roman"/>
                <w:b/>
                <w:bCs/>
                <w:sz w:val="20"/>
              </w:rPr>
              <w:t>mg</w:t>
            </w:r>
          </w:p>
          <w:p w14:paraId="4C301A21" w14:textId="77777777" w:rsidR="00093385" w:rsidRPr="001B10CA" w:rsidRDefault="00093385" w:rsidP="00771E5D">
            <w:pPr>
              <w:spacing w:after="0" w:line="194" w:lineRule="exact"/>
              <w:jc w:val="center"/>
              <w:rPr>
                <w:rFonts w:eastAsia="Times New Roman"/>
                <w:sz w:val="20"/>
              </w:rPr>
            </w:pPr>
            <w:r w:rsidRPr="001B10CA">
              <w:rPr>
                <w:rFonts w:eastAsia="Times New Roman"/>
                <w:b/>
                <w:bCs/>
                <w:sz w:val="20"/>
              </w:rPr>
              <w:t>(N=181)</w:t>
            </w:r>
          </w:p>
        </w:tc>
      </w:tr>
      <w:tr w:rsidR="00093385" w:rsidRPr="001B10CA" w14:paraId="496B84F7" w14:textId="77777777" w:rsidTr="00771E5D">
        <w:trPr>
          <w:trHeight w:hRule="exact" w:val="382"/>
        </w:trPr>
        <w:tc>
          <w:tcPr>
            <w:tcW w:w="3544" w:type="dxa"/>
            <w:tcBorders>
              <w:top w:val="single" w:sz="12" w:space="0" w:color="000000"/>
            </w:tcBorders>
            <w:vAlign w:val="bottom"/>
          </w:tcPr>
          <w:p w14:paraId="51BE488A" w14:textId="77777777" w:rsidR="00093385" w:rsidRPr="001B10CA" w:rsidRDefault="00093385" w:rsidP="00FF73FB">
            <w:pPr>
              <w:spacing w:before="22" w:after="0" w:line="240" w:lineRule="auto"/>
              <w:ind w:left="23" w:right="-20"/>
              <w:rPr>
                <w:rFonts w:eastAsia="Times New Roman"/>
                <w:sz w:val="20"/>
              </w:rPr>
            </w:pPr>
            <w:r w:rsidRPr="001B10CA">
              <w:rPr>
                <w:rFonts w:eastAsia="Times New Roman"/>
                <w:spacing w:val="-1"/>
                <w:sz w:val="20"/>
              </w:rPr>
              <w:t>CG</w:t>
            </w:r>
            <w:r w:rsidRPr="001B10CA">
              <w:rPr>
                <w:rFonts w:eastAsia="Times New Roman"/>
                <w:spacing w:val="-2"/>
                <w:sz w:val="20"/>
              </w:rPr>
              <w:t>I</w:t>
            </w:r>
            <w:r w:rsidRPr="001B10CA">
              <w:rPr>
                <w:rFonts w:eastAsia="Times New Roman"/>
                <w:spacing w:val="1"/>
                <w:sz w:val="20"/>
              </w:rPr>
              <w:t>-</w:t>
            </w:r>
            <w:r w:rsidRPr="001B10CA">
              <w:rPr>
                <w:rFonts w:eastAsia="Times New Roman"/>
                <w:sz w:val="20"/>
              </w:rPr>
              <w:t xml:space="preserve">S </w:t>
            </w:r>
            <w:r w:rsidR="00FF73FB" w:rsidRPr="001B10CA">
              <w:rPr>
                <w:rFonts w:eastAsia="Times New Roman"/>
                <w:sz w:val="20"/>
              </w:rPr>
              <w:t>score</w:t>
            </w:r>
            <w:r w:rsidRPr="001B10CA">
              <w:rPr>
                <w:rFonts w:eastAsia="Times New Roman"/>
                <w:sz w:val="20"/>
              </w:rPr>
              <w:t xml:space="preserve">, </w:t>
            </w:r>
            <w:proofErr w:type="spellStart"/>
            <w:r w:rsidRPr="001B10CA">
              <w:rPr>
                <w:rFonts w:eastAsia="Times New Roman"/>
                <w:sz w:val="20"/>
              </w:rPr>
              <w:t>LSMD</w:t>
            </w:r>
            <w:r w:rsidR="0085002F" w:rsidRPr="001B10CA">
              <w:rPr>
                <w:rFonts w:eastAsia="Times New Roman"/>
                <w:sz w:val="20"/>
                <w:vertAlign w:val="superscript"/>
              </w:rPr>
              <w:t>a</w:t>
            </w:r>
            <w:proofErr w:type="spellEnd"/>
            <w:r w:rsidRPr="001B10CA">
              <w:rPr>
                <w:rFonts w:eastAsia="Times New Roman"/>
                <w:sz w:val="20"/>
              </w:rPr>
              <w:t xml:space="preserve"> (</w:t>
            </w:r>
            <w:r w:rsidRPr="001B10CA">
              <w:rPr>
                <w:rFonts w:eastAsia="Times New Roman"/>
                <w:spacing w:val="1"/>
                <w:sz w:val="20"/>
              </w:rPr>
              <w:t>p-</w:t>
            </w:r>
            <w:r w:rsidRPr="001B10CA">
              <w:rPr>
                <w:rFonts w:eastAsia="Times New Roman"/>
                <w:sz w:val="20"/>
              </w:rPr>
              <w:t>value)</w:t>
            </w:r>
          </w:p>
        </w:tc>
        <w:tc>
          <w:tcPr>
            <w:tcW w:w="1276" w:type="dxa"/>
            <w:tcBorders>
              <w:top w:val="single" w:sz="12" w:space="0" w:color="000000"/>
            </w:tcBorders>
            <w:vAlign w:val="bottom"/>
          </w:tcPr>
          <w:p w14:paraId="0BF1A6D6"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0.33 </w:t>
            </w:r>
            <w:r w:rsidRPr="001B10CA">
              <w:rPr>
                <w:rFonts w:eastAsia="Times New Roman"/>
                <w:spacing w:val="1"/>
                <w:sz w:val="20"/>
              </w:rPr>
              <w:t>(</w:t>
            </w:r>
            <w:r w:rsidRPr="001B10CA">
              <w:rPr>
                <w:rFonts w:eastAsia="Times New Roman"/>
                <w:b/>
                <w:bCs/>
                <w:sz w:val="20"/>
              </w:rPr>
              <w:t>0.005</w:t>
            </w:r>
            <w:r w:rsidRPr="001B10CA">
              <w:rPr>
                <w:rFonts w:eastAsia="Times New Roman"/>
                <w:b/>
                <w:bCs/>
                <w:spacing w:val="1"/>
                <w:sz w:val="20"/>
              </w:rPr>
              <w:t>6</w:t>
            </w:r>
            <w:r w:rsidRPr="001B10CA">
              <w:rPr>
                <w:rFonts w:eastAsia="Times New Roman"/>
                <w:sz w:val="20"/>
              </w:rPr>
              <w:t>)</w:t>
            </w:r>
          </w:p>
        </w:tc>
        <w:tc>
          <w:tcPr>
            <w:tcW w:w="1417" w:type="dxa"/>
            <w:tcBorders>
              <w:top w:val="single" w:sz="12" w:space="0" w:color="000000"/>
            </w:tcBorders>
            <w:vAlign w:val="bottom"/>
          </w:tcPr>
          <w:p w14:paraId="509A04E8"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0.38 </w:t>
            </w:r>
            <w:r w:rsidRPr="001B10CA">
              <w:rPr>
                <w:rFonts w:eastAsia="Times New Roman"/>
                <w:spacing w:val="1"/>
                <w:sz w:val="20"/>
              </w:rPr>
              <w:t>(</w:t>
            </w:r>
            <w:r w:rsidRPr="001B10CA">
              <w:rPr>
                <w:rFonts w:eastAsia="Times New Roman"/>
                <w:b/>
                <w:bCs/>
                <w:sz w:val="20"/>
              </w:rPr>
              <w:t>0.001</w:t>
            </w:r>
            <w:r w:rsidRPr="001B10CA">
              <w:rPr>
                <w:rFonts w:eastAsia="Times New Roman"/>
                <w:b/>
                <w:bCs/>
                <w:spacing w:val="1"/>
                <w:sz w:val="20"/>
              </w:rPr>
              <w:t>2</w:t>
            </w:r>
            <w:r w:rsidRPr="001B10CA">
              <w:rPr>
                <w:rFonts w:eastAsia="Times New Roman"/>
                <w:sz w:val="20"/>
              </w:rPr>
              <w:t>)</w:t>
            </w:r>
          </w:p>
        </w:tc>
        <w:tc>
          <w:tcPr>
            <w:tcW w:w="1418" w:type="dxa"/>
            <w:gridSpan w:val="2"/>
            <w:tcBorders>
              <w:top w:val="single" w:sz="12" w:space="0" w:color="000000"/>
            </w:tcBorders>
            <w:vAlign w:val="bottom"/>
          </w:tcPr>
          <w:p w14:paraId="3FBB15B8"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0.19 (0.1269)</w:t>
            </w:r>
          </w:p>
        </w:tc>
        <w:tc>
          <w:tcPr>
            <w:tcW w:w="1276" w:type="dxa"/>
            <w:tcBorders>
              <w:top w:val="single" w:sz="12" w:space="0" w:color="000000"/>
            </w:tcBorders>
            <w:vAlign w:val="bottom"/>
          </w:tcPr>
          <w:p w14:paraId="073CFABB"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0.38 </w:t>
            </w:r>
            <w:r w:rsidRPr="001B10CA">
              <w:rPr>
                <w:rFonts w:eastAsia="Times New Roman"/>
                <w:spacing w:val="1"/>
                <w:sz w:val="20"/>
              </w:rPr>
              <w:t>(</w:t>
            </w:r>
            <w:r w:rsidRPr="001B10CA">
              <w:rPr>
                <w:rFonts w:eastAsia="Times New Roman"/>
                <w:b/>
                <w:bCs/>
                <w:sz w:val="20"/>
              </w:rPr>
              <w:t>0.001</w:t>
            </w:r>
            <w:r w:rsidRPr="001B10CA">
              <w:rPr>
                <w:rFonts w:eastAsia="Times New Roman"/>
                <w:b/>
                <w:bCs/>
                <w:spacing w:val="1"/>
                <w:sz w:val="20"/>
              </w:rPr>
              <w:t>5</w:t>
            </w:r>
            <w:r w:rsidRPr="001B10CA">
              <w:rPr>
                <w:rFonts w:eastAsia="Times New Roman"/>
                <w:sz w:val="20"/>
              </w:rPr>
              <w:t>)</w:t>
            </w:r>
          </w:p>
        </w:tc>
      </w:tr>
      <w:tr w:rsidR="00093385" w:rsidRPr="001B10CA" w14:paraId="792D7F37" w14:textId="77777777" w:rsidTr="00771E5D">
        <w:trPr>
          <w:trHeight w:hRule="exact" w:val="367"/>
        </w:trPr>
        <w:tc>
          <w:tcPr>
            <w:tcW w:w="3544" w:type="dxa"/>
            <w:vAlign w:val="bottom"/>
          </w:tcPr>
          <w:p w14:paraId="3CD8D7F0" w14:textId="77777777" w:rsidR="00093385" w:rsidRPr="001B10CA" w:rsidRDefault="00093385" w:rsidP="00FF73FB">
            <w:pPr>
              <w:spacing w:before="22" w:after="0" w:line="240" w:lineRule="auto"/>
              <w:ind w:left="23" w:right="-20"/>
              <w:rPr>
                <w:rFonts w:eastAsia="Times New Roman"/>
                <w:sz w:val="20"/>
              </w:rPr>
            </w:pPr>
            <w:r w:rsidRPr="001B10CA">
              <w:rPr>
                <w:rFonts w:eastAsia="Times New Roman"/>
                <w:sz w:val="20"/>
              </w:rPr>
              <w:t xml:space="preserve">PSP </w:t>
            </w:r>
            <w:r w:rsidR="00FF73FB" w:rsidRPr="001B10CA">
              <w:rPr>
                <w:rFonts w:eastAsia="Times New Roman"/>
                <w:sz w:val="20"/>
              </w:rPr>
              <w:t>score</w:t>
            </w:r>
            <w:r w:rsidRPr="001B10CA">
              <w:rPr>
                <w:rFonts w:eastAsia="Times New Roman"/>
                <w:sz w:val="20"/>
              </w:rPr>
              <w:t xml:space="preserve">, </w:t>
            </w:r>
            <w:proofErr w:type="spellStart"/>
            <w:r w:rsidRPr="001B10CA">
              <w:rPr>
                <w:rFonts w:eastAsia="Times New Roman"/>
                <w:sz w:val="20"/>
              </w:rPr>
              <w:t>LSMD</w:t>
            </w:r>
            <w:r w:rsidR="00FD3524" w:rsidRPr="001B10CA">
              <w:rPr>
                <w:rFonts w:eastAsia="Times New Roman"/>
                <w:sz w:val="20"/>
                <w:vertAlign w:val="superscript"/>
              </w:rPr>
              <w:t>a</w:t>
            </w:r>
            <w:proofErr w:type="spellEnd"/>
            <w:r w:rsidRPr="001B10CA">
              <w:rPr>
                <w:rFonts w:eastAsia="Times New Roman"/>
                <w:sz w:val="20"/>
              </w:rPr>
              <w:t xml:space="preserve"> (</w:t>
            </w:r>
            <w:r w:rsidRPr="001B10CA">
              <w:rPr>
                <w:rFonts w:eastAsia="Times New Roman"/>
                <w:spacing w:val="1"/>
                <w:sz w:val="20"/>
              </w:rPr>
              <w:t>p-</w:t>
            </w:r>
            <w:r w:rsidRPr="001B10CA">
              <w:rPr>
                <w:rFonts w:eastAsia="Times New Roman"/>
                <w:sz w:val="20"/>
              </w:rPr>
              <w:t>value)</w:t>
            </w:r>
          </w:p>
        </w:tc>
        <w:tc>
          <w:tcPr>
            <w:tcW w:w="1276" w:type="dxa"/>
            <w:vAlign w:val="bottom"/>
          </w:tcPr>
          <w:p w14:paraId="65E0F4B7" w14:textId="77777777" w:rsidR="00093385" w:rsidRPr="001B10CA" w:rsidRDefault="00093385" w:rsidP="00771E5D">
            <w:pPr>
              <w:spacing w:before="26" w:after="0" w:line="194" w:lineRule="exact"/>
              <w:ind w:firstLine="139"/>
              <w:jc w:val="center"/>
              <w:rPr>
                <w:rFonts w:eastAsia="Times New Roman"/>
                <w:sz w:val="20"/>
              </w:rPr>
            </w:pPr>
            <w:r w:rsidRPr="001B10CA">
              <w:rPr>
                <w:rFonts w:eastAsia="Times New Roman"/>
                <w:sz w:val="20"/>
              </w:rPr>
              <w:t xml:space="preserve">2.89 </w:t>
            </w:r>
            <w:r w:rsidRPr="001B10CA">
              <w:rPr>
                <w:rFonts w:eastAsia="Times New Roman"/>
                <w:spacing w:val="1"/>
                <w:sz w:val="20"/>
              </w:rPr>
              <w:t>(</w:t>
            </w:r>
            <w:r w:rsidRPr="001B10CA">
              <w:rPr>
                <w:rFonts w:eastAsia="Times New Roman"/>
                <w:b/>
                <w:bCs/>
                <w:sz w:val="20"/>
              </w:rPr>
              <w:t>0.025</w:t>
            </w:r>
            <w:r w:rsidRPr="001B10CA">
              <w:rPr>
                <w:rFonts w:eastAsia="Times New Roman"/>
                <w:b/>
                <w:bCs/>
                <w:spacing w:val="1"/>
                <w:sz w:val="20"/>
              </w:rPr>
              <w:t>0</w:t>
            </w:r>
            <w:r w:rsidRPr="001B10CA">
              <w:rPr>
                <w:rFonts w:eastAsia="Times New Roman"/>
                <w:sz w:val="20"/>
              </w:rPr>
              <w:t>)</w:t>
            </w:r>
          </w:p>
        </w:tc>
        <w:tc>
          <w:tcPr>
            <w:tcW w:w="1417" w:type="dxa"/>
            <w:vAlign w:val="bottom"/>
          </w:tcPr>
          <w:p w14:paraId="02190B38" w14:textId="77777777" w:rsidR="00093385" w:rsidRPr="001B10CA" w:rsidRDefault="00093385" w:rsidP="00771E5D">
            <w:pPr>
              <w:spacing w:before="26" w:after="0" w:line="194" w:lineRule="exact"/>
              <w:ind w:firstLine="142"/>
              <w:jc w:val="center"/>
              <w:rPr>
                <w:rFonts w:eastAsia="Times New Roman"/>
                <w:sz w:val="20"/>
              </w:rPr>
            </w:pPr>
            <w:r w:rsidRPr="001B10CA">
              <w:rPr>
                <w:rFonts w:eastAsia="Times New Roman"/>
                <w:sz w:val="20"/>
              </w:rPr>
              <w:t>2.46 (0.0557)</w:t>
            </w:r>
          </w:p>
        </w:tc>
        <w:tc>
          <w:tcPr>
            <w:tcW w:w="1418" w:type="dxa"/>
            <w:gridSpan w:val="2"/>
            <w:vAlign w:val="bottom"/>
          </w:tcPr>
          <w:p w14:paraId="15D004B1" w14:textId="77777777" w:rsidR="00093385" w:rsidRPr="001B10CA" w:rsidRDefault="00093385" w:rsidP="00771E5D">
            <w:pPr>
              <w:spacing w:before="26" w:after="0" w:line="194" w:lineRule="exact"/>
              <w:ind w:firstLine="139"/>
              <w:jc w:val="center"/>
              <w:rPr>
                <w:rFonts w:eastAsia="Times New Roman"/>
                <w:sz w:val="20"/>
              </w:rPr>
            </w:pPr>
            <w:r w:rsidRPr="001B10CA">
              <w:rPr>
                <w:rFonts w:eastAsia="Times New Roman"/>
                <w:sz w:val="20"/>
              </w:rPr>
              <w:t>2.00 (0.1286)</w:t>
            </w:r>
          </w:p>
        </w:tc>
        <w:tc>
          <w:tcPr>
            <w:tcW w:w="1276" w:type="dxa"/>
            <w:vAlign w:val="bottom"/>
          </w:tcPr>
          <w:p w14:paraId="6850A742" w14:textId="77777777" w:rsidR="00093385" w:rsidRPr="001B10CA" w:rsidRDefault="00093385" w:rsidP="00771E5D">
            <w:pPr>
              <w:spacing w:before="26" w:after="0" w:line="194" w:lineRule="exact"/>
              <w:ind w:firstLine="142"/>
              <w:jc w:val="center"/>
              <w:rPr>
                <w:rFonts w:eastAsia="Times New Roman"/>
                <w:sz w:val="20"/>
              </w:rPr>
            </w:pPr>
            <w:r w:rsidRPr="001B10CA">
              <w:rPr>
                <w:rFonts w:eastAsia="Times New Roman"/>
                <w:sz w:val="20"/>
              </w:rPr>
              <w:t xml:space="preserve">4.59 </w:t>
            </w:r>
            <w:r w:rsidRPr="001B10CA">
              <w:rPr>
                <w:rFonts w:eastAsia="Times New Roman"/>
                <w:spacing w:val="1"/>
                <w:sz w:val="20"/>
              </w:rPr>
              <w:t>(</w:t>
            </w:r>
            <w:r w:rsidRPr="001B10CA">
              <w:rPr>
                <w:rFonts w:eastAsia="Times New Roman"/>
                <w:b/>
                <w:bCs/>
                <w:sz w:val="20"/>
              </w:rPr>
              <w:t>0.000</w:t>
            </w:r>
            <w:r w:rsidRPr="001B10CA">
              <w:rPr>
                <w:rFonts w:eastAsia="Times New Roman"/>
                <w:b/>
                <w:bCs/>
                <w:spacing w:val="1"/>
                <w:sz w:val="20"/>
              </w:rPr>
              <w:t>5</w:t>
            </w:r>
            <w:r w:rsidRPr="001B10CA">
              <w:rPr>
                <w:rFonts w:eastAsia="Times New Roman"/>
                <w:sz w:val="20"/>
              </w:rPr>
              <w:t>)</w:t>
            </w:r>
          </w:p>
        </w:tc>
      </w:tr>
      <w:tr w:rsidR="00093385" w:rsidRPr="001B10CA" w14:paraId="2EDE5A35" w14:textId="77777777" w:rsidTr="00771E5D">
        <w:trPr>
          <w:trHeight w:hRule="exact" w:val="367"/>
        </w:trPr>
        <w:tc>
          <w:tcPr>
            <w:tcW w:w="3544" w:type="dxa"/>
            <w:vAlign w:val="bottom"/>
          </w:tcPr>
          <w:p w14:paraId="617664ED" w14:textId="77777777" w:rsidR="00093385" w:rsidRPr="001B10CA" w:rsidRDefault="00093385" w:rsidP="00FF73FB">
            <w:pPr>
              <w:spacing w:before="22" w:after="0" w:line="240" w:lineRule="auto"/>
              <w:ind w:left="23" w:right="-20"/>
              <w:rPr>
                <w:rFonts w:eastAsia="Times New Roman"/>
                <w:sz w:val="20"/>
              </w:rPr>
            </w:pPr>
            <w:r w:rsidRPr="001B10CA">
              <w:rPr>
                <w:rFonts w:eastAsia="Times New Roman"/>
                <w:sz w:val="20"/>
              </w:rPr>
              <w:t xml:space="preserve">PANSS Positive </w:t>
            </w:r>
            <w:r w:rsidR="00FF73FB" w:rsidRPr="001B10CA">
              <w:rPr>
                <w:rFonts w:eastAsia="Times New Roman"/>
                <w:sz w:val="20"/>
              </w:rPr>
              <w:t>score</w:t>
            </w:r>
            <w:r w:rsidRPr="001B10CA">
              <w:rPr>
                <w:rFonts w:eastAsia="Times New Roman"/>
                <w:sz w:val="20"/>
              </w:rPr>
              <w:t xml:space="preserve">, </w:t>
            </w:r>
            <w:proofErr w:type="spellStart"/>
            <w:r w:rsidRPr="001B10CA">
              <w:rPr>
                <w:rFonts w:eastAsia="Times New Roman"/>
                <w:sz w:val="20"/>
              </w:rPr>
              <w:t>LSMD</w:t>
            </w:r>
            <w:r w:rsidR="00FD3524" w:rsidRPr="001B10CA">
              <w:rPr>
                <w:rFonts w:eastAsia="Times New Roman"/>
                <w:sz w:val="20"/>
                <w:vertAlign w:val="superscript"/>
              </w:rPr>
              <w:t>a</w:t>
            </w:r>
            <w:proofErr w:type="spellEnd"/>
            <w:r w:rsidRPr="001B10CA">
              <w:rPr>
                <w:rFonts w:eastAsia="Times New Roman"/>
                <w:sz w:val="20"/>
              </w:rPr>
              <w:t xml:space="preserve"> (</w:t>
            </w:r>
            <w:r w:rsidRPr="001B10CA">
              <w:rPr>
                <w:rFonts w:eastAsia="Times New Roman"/>
                <w:spacing w:val="1"/>
                <w:sz w:val="20"/>
              </w:rPr>
              <w:t>p-</w:t>
            </w:r>
            <w:r w:rsidRPr="001B10CA">
              <w:rPr>
                <w:rFonts w:eastAsia="Times New Roman"/>
                <w:sz w:val="20"/>
              </w:rPr>
              <w:t>value)</w:t>
            </w:r>
          </w:p>
        </w:tc>
        <w:tc>
          <w:tcPr>
            <w:tcW w:w="1276" w:type="dxa"/>
            <w:vAlign w:val="bottom"/>
          </w:tcPr>
          <w:p w14:paraId="160AD35C"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2.22 </w:t>
            </w:r>
            <w:r w:rsidRPr="001B10CA">
              <w:rPr>
                <w:rFonts w:eastAsia="Times New Roman"/>
                <w:spacing w:val="1"/>
                <w:sz w:val="20"/>
              </w:rPr>
              <w:t>(</w:t>
            </w:r>
            <w:r w:rsidRPr="001B10CA">
              <w:rPr>
                <w:rFonts w:eastAsia="Times New Roman"/>
                <w:b/>
                <w:bCs/>
                <w:sz w:val="20"/>
              </w:rPr>
              <w:t>0.002</w:t>
            </w:r>
            <w:r w:rsidRPr="001B10CA">
              <w:rPr>
                <w:rFonts w:eastAsia="Times New Roman"/>
                <w:b/>
                <w:bCs/>
                <w:spacing w:val="1"/>
                <w:sz w:val="20"/>
              </w:rPr>
              <w:t>9</w:t>
            </w:r>
            <w:r w:rsidRPr="001B10CA">
              <w:rPr>
                <w:rFonts w:eastAsia="Times New Roman"/>
                <w:sz w:val="20"/>
              </w:rPr>
              <w:t>)</w:t>
            </w:r>
          </w:p>
        </w:tc>
        <w:tc>
          <w:tcPr>
            <w:tcW w:w="1417" w:type="dxa"/>
            <w:vAlign w:val="bottom"/>
          </w:tcPr>
          <w:p w14:paraId="385B1C2E"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2.44 </w:t>
            </w:r>
            <w:r w:rsidRPr="001B10CA">
              <w:rPr>
                <w:rFonts w:eastAsia="Times New Roman"/>
                <w:spacing w:val="1"/>
                <w:sz w:val="20"/>
              </w:rPr>
              <w:t>(</w:t>
            </w:r>
            <w:r w:rsidRPr="001B10CA">
              <w:rPr>
                <w:rFonts w:eastAsia="Times New Roman"/>
                <w:b/>
                <w:bCs/>
                <w:sz w:val="20"/>
              </w:rPr>
              <w:t>0.001</w:t>
            </w:r>
            <w:r w:rsidRPr="001B10CA">
              <w:rPr>
                <w:rFonts w:eastAsia="Times New Roman"/>
                <w:b/>
                <w:bCs/>
                <w:spacing w:val="1"/>
                <w:sz w:val="20"/>
              </w:rPr>
              <w:t>0</w:t>
            </w:r>
            <w:r w:rsidRPr="001B10CA">
              <w:rPr>
                <w:rFonts w:eastAsia="Times New Roman"/>
                <w:sz w:val="20"/>
              </w:rPr>
              <w:t>)</w:t>
            </w:r>
          </w:p>
        </w:tc>
        <w:tc>
          <w:tcPr>
            <w:tcW w:w="1418" w:type="dxa"/>
            <w:gridSpan w:val="2"/>
            <w:vAlign w:val="bottom"/>
          </w:tcPr>
          <w:p w14:paraId="1A54ED8D"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0.47 (0.5101)</w:t>
            </w:r>
          </w:p>
        </w:tc>
        <w:tc>
          <w:tcPr>
            <w:tcW w:w="1276" w:type="dxa"/>
            <w:vAlign w:val="bottom"/>
          </w:tcPr>
          <w:p w14:paraId="4729EFB9"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1.70 </w:t>
            </w:r>
            <w:r w:rsidRPr="001B10CA">
              <w:rPr>
                <w:rFonts w:eastAsia="Times New Roman"/>
                <w:spacing w:val="1"/>
                <w:sz w:val="20"/>
              </w:rPr>
              <w:t>(</w:t>
            </w:r>
            <w:r w:rsidRPr="001B10CA">
              <w:rPr>
                <w:rFonts w:eastAsia="Times New Roman"/>
                <w:b/>
                <w:bCs/>
                <w:sz w:val="20"/>
              </w:rPr>
              <w:t>0.016</w:t>
            </w:r>
            <w:r w:rsidRPr="001B10CA">
              <w:rPr>
                <w:rFonts w:eastAsia="Times New Roman"/>
                <w:b/>
                <w:bCs/>
                <w:spacing w:val="1"/>
                <w:sz w:val="20"/>
              </w:rPr>
              <w:t>6</w:t>
            </w:r>
            <w:r w:rsidRPr="001B10CA">
              <w:rPr>
                <w:rFonts w:eastAsia="Times New Roman"/>
                <w:sz w:val="20"/>
              </w:rPr>
              <w:t>)</w:t>
            </w:r>
          </w:p>
        </w:tc>
      </w:tr>
      <w:tr w:rsidR="00093385" w:rsidRPr="001B10CA" w14:paraId="0FE22704" w14:textId="77777777" w:rsidTr="00771E5D">
        <w:trPr>
          <w:trHeight w:hRule="exact" w:val="367"/>
        </w:trPr>
        <w:tc>
          <w:tcPr>
            <w:tcW w:w="3544" w:type="dxa"/>
            <w:vAlign w:val="bottom"/>
          </w:tcPr>
          <w:p w14:paraId="23378077" w14:textId="77777777" w:rsidR="00093385" w:rsidRPr="001B10CA" w:rsidRDefault="00093385" w:rsidP="00FF73FB">
            <w:pPr>
              <w:spacing w:before="22" w:after="0" w:line="240" w:lineRule="auto"/>
              <w:ind w:left="23" w:right="-20"/>
              <w:rPr>
                <w:rFonts w:eastAsia="Times New Roman"/>
                <w:sz w:val="20"/>
              </w:rPr>
            </w:pPr>
            <w:r w:rsidRPr="001B10CA">
              <w:rPr>
                <w:rFonts w:eastAsia="Times New Roman"/>
                <w:sz w:val="20"/>
              </w:rPr>
              <w:t xml:space="preserve">PANSS Negative </w:t>
            </w:r>
            <w:r w:rsidR="00FF73FB" w:rsidRPr="001B10CA">
              <w:rPr>
                <w:rFonts w:eastAsia="Times New Roman"/>
                <w:sz w:val="20"/>
              </w:rPr>
              <w:t>score</w:t>
            </w:r>
            <w:r w:rsidRPr="001B10CA">
              <w:rPr>
                <w:rFonts w:eastAsia="Times New Roman"/>
                <w:sz w:val="20"/>
              </w:rPr>
              <w:t xml:space="preserve">, </w:t>
            </w:r>
            <w:proofErr w:type="spellStart"/>
            <w:r w:rsidRPr="001B10CA">
              <w:rPr>
                <w:rFonts w:eastAsia="Times New Roman"/>
                <w:sz w:val="20"/>
              </w:rPr>
              <w:t>LSMD</w:t>
            </w:r>
            <w:r w:rsidR="00FD3524" w:rsidRPr="001B10CA">
              <w:rPr>
                <w:rFonts w:eastAsia="Times New Roman"/>
                <w:sz w:val="20"/>
                <w:vertAlign w:val="superscript"/>
              </w:rPr>
              <w:t>a</w:t>
            </w:r>
            <w:proofErr w:type="spellEnd"/>
            <w:r w:rsidRPr="001B10CA">
              <w:rPr>
                <w:rFonts w:eastAsia="Times New Roman"/>
                <w:sz w:val="20"/>
              </w:rPr>
              <w:t xml:space="preserve"> (</w:t>
            </w:r>
            <w:r w:rsidRPr="001B10CA">
              <w:rPr>
                <w:rFonts w:eastAsia="Times New Roman"/>
                <w:spacing w:val="1"/>
                <w:sz w:val="20"/>
              </w:rPr>
              <w:t>p</w:t>
            </w:r>
            <w:r w:rsidRPr="001B10CA">
              <w:rPr>
                <w:rFonts w:eastAsia="Times New Roman"/>
                <w:spacing w:val="-2"/>
                <w:sz w:val="20"/>
              </w:rPr>
              <w:t>-</w:t>
            </w:r>
            <w:r w:rsidRPr="001B10CA">
              <w:rPr>
                <w:rFonts w:eastAsia="Times New Roman"/>
                <w:sz w:val="20"/>
              </w:rPr>
              <w:t>value)</w:t>
            </w:r>
          </w:p>
        </w:tc>
        <w:tc>
          <w:tcPr>
            <w:tcW w:w="1276" w:type="dxa"/>
            <w:vAlign w:val="bottom"/>
          </w:tcPr>
          <w:p w14:paraId="23482D93"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1.78 </w:t>
            </w:r>
            <w:r w:rsidRPr="001B10CA">
              <w:rPr>
                <w:rFonts w:eastAsia="Times New Roman"/>
                <w:spacing w:val="1"/>
                <w:sz w:val="20"/>
              </w:rPr>
              <w:t>(</w:t>
            </w:r>
            <w:r w:rsidRPr="001B10CA">
              <w:rPr>
                <w:rFonts w:eastAsia="Times New Roman"/>
                <w:b/>
                <w:bCs/>
                <w:sz w:val="20"/>
              </w:rPr>
              <w:t>0.000</w:t>
            </w:r>
            <w:r w:rsidRPr="001B10CA">
              <w:rPr>
                <w:rFonts w:eastAsia="Times New Roman"/>
                <w:b/>
                <w:bCs/>
                <w:spacing w:val="1"/>
                <w:sz w:val="20"/>
              </w:rPr>
              <w:t>7</w:t>
            </w:r>
            <w:r w:rsidRPr="001B10CA">
              <w:rPr>
                <w:rFonts w:eastAsia="Times New Roman"/>
                <w:sz w:val="20"/>
              </w:rPr>
              <w:t>)</w:t>
            </w:r>
          </w:p>
        </w:tc>
        <w:tc>
          <w:tcPr>
            <w:tcW w:w="1417" w:type="dxa"/>
            <w:vAlign w:val="bottom"/>
          </w:tcPr>
          <w:p w14:paraId="230919CD"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1.41 </w:t>
            </w:r>
            <w:r w:rsidRPr="001B10CA">
              <w:rPr>
                <w:rFonts w:eastAsia="Times New Roman"/>
                <w:spacing w:val="1"/>
                <w:sz w:val="20"/>
              </w:rPr>
              <w:t>(</w:t>
            </w:r>
            <w:r w:rsidRPr="001B10CA">
              <w:rPr>
                <w:rFonts w:eastAsia="Times New Roman"/>
                <w:b/>
                <w:bCs/>
                <w:sz w:val="20"/>
              </w:rPr>
              <w:t>0.006</w:t>
            </w:r>
            <w:r w:rsidRPr="001B10CA">
              <w:rPr>
                <w:rFonts w:eastAsia="Times New Roman"/>
                <w:b/>
                <w:bCs/>
                <w:spacing w:val="1"/>
                <w:sz w:val="20"/>
              </w:rPr>
              <w:t>9</w:t>
            </w:r>
            <w:r w:rsidRPr="001B10CA">
              <w:rPr>
                <w:rFonts w:eastAsia="Times New Roman"/>
                <w:sz w:val="20"/>
              </w:rPr>
              <w:t>)</w:t>
            </w:r>
          </w:p>
        </w:tc>
        <w:tc>
          <w:tcPr>
            <w:tcW w:w="1418" w:type="dxa"/>
            <w:gridSpan w:val="2"/>
            <w:vAlign w:val="bottom"/>
          </w:tcPr>
          <w:p w14:paraId="2F2F8632"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0.77 (0.1547)</w:t>
            </w:r>
          </w:p>
        </w:tc>
        <w:tc>
          <w:tcPr>
            <w:tcW w:w="1276" w:type="dxa"/>
            <w:vAlign w:val="bottom"/>
          </w:tcPr>
          <w:p w14:paraId="4D3BF2E5"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1.22 </w:t>
            </w:r>
            <w:r w:rsidRPr="001B10CA">
              <w:rPr>
                <w:rFonts w:eastAsia="Times New Roman"/>
                <w:spacing w:val="1"/>
                <w:sz w:val="20"/>
              </w:rPr>
              <w:t>(</w:t>
            </w:r>
            <w:r w:rsidRPr="001B10CA">
              <w:rPr>
                <w:rFonts w:eastAsia="Times New Roman"/>
                <w:b/>
                <w:bCs/>
                <w:sz w:val="20"/>
              </w:rPr>
              <w:t>0.023</w:t>
            </w:r>
            <w:r w:rsidRPr="001B10CA">
              <w:rPr>
                <w:rFonts w:eastAsia="Times New Roman"/>
                <w:b/>
                <w:bCs/>
                <w:spacing w:val="1"/>
                <w:sz w:val="20"/>
              </w:rPr>
              <w:t>1</w:t>
            </w:r>
            <w:r w:rsidRPr="001B10CA">
              <w:rPr>
                <w:rFonts w:eastAsia="Times New Roman"/>
                <w:sz w:val="20"/>
              </w:rPr>
              <w:t>)</w:t>
            </w:r>
          </w:p>
        </w:tc>
      </w:tr>
      <w:tr w:rsidR="00093385" w:rsidRPr="001B10CA" w14:paraId="0C2C7532" w14:textId="77777777" w:rsidTr="00771E5D">
        <w:trPr>
          <w:trHeight w:hRule="exact" w:val="429"/>
        </w:trPr>
        <w:tc>
          <w:tcPr>
            <w:tcW w:w="3544" w:type="dxa"/>
            <w:vAlign w:val="bottom"/>
          </w:tcPr>
          <w:p w14:paraId="71FF868A" w14:textId="77777777" w:rsidR="00093385" w:rsidRPr="001B10CA" w:rsidRDefault="00093385" w:rsidP="00FF73FB">
            <w:pPr>
              <w:spacing w:before="22" w:after="0" w:line="240" w:lineRule="auto"/>
              <w:ind w:left="23" w:right="-20"/>
              <w:rPr>
                <w:rFonts w:eastAsia="Times New Roman"/>
                <w:sz w:val="20"/>
              </w:rPr>
            </w:pPr>
            <w:r w:rsidRPr="001B10CA">
              <w:rPr>
                <w:rFonts w:eastAsia="Times New Roman"/>
                <w:spacing w:val="-1"/>
                <w:sz w:val="20"/>
              </w:rPr>
              <w:t>CG</w:t>
            </w:r>
            <w:r w:rsidRPr="001B10CA">
              <w:rPr>
                <w:rFonts w:eastAsia="Times New Roman"/>
                <w:spacing w:val="-2"/>
                <w:sz w:val="20"/>
              </w:rPr>
              <w:t>I</w:t>
            </w:r>
            <w:r w:rsidRPr="001B10CA">
              <w:rPr>
                <w:rFonts w:eastAsia="Times New Roman"/>
                <w:spacing w:val="1"/>
                <w:sz w:val="20"/>
              </w:rPr>
              <w:t>-</w:t>
            </w:r>
            <w:r w:rsidRPr="001B10CA">
              <w:rPr>
                <w:rFonts w:eastAsia="Times New Roman"/>
                <w:sz w:val="20"/>
              </w:rPr>
              <w:t xml:space="preserve">I </w:t>
            </w:r>
            <w:r w:rsidR="00FF73FB" w:rsidRPr="001B10CA">
              <w:rPr>
                <w:rFonts w:eastAsia="Times New Roman"/>
                <w:sz w:val="20"/>
              </w:rPr>
              <w:t>score</w:t>
            </w:r>
            <w:r w:rsidRPr="001B10CA">
              <w:rPr>
                <w:rFonts w:eastAsia="Times New Roman"/>
                <w:sz w:val="20"/>
              </w:rPr>
              <w:t xml:space="preserve">, Mean </w:t>
            </w:r>
            <w:proofErr w:type="spellStart"/>
            <w:r w:rsidRPr="001B10CA">
              <w:rPr>
                <w:rFonts w:eastAsia="Times New Roman"/>
                <w:sz w:val="20"/>
              </w:rPr>
              <w:t>Difference</w:t>
            </w:r>
            <w:r w:rsidR="00FF0DC1" w:rsidRPr="001B10CA">
              <w:rPr>
                <w:rFonts w:eastAsia="Times New Roman"/>
                <w:sz w:val="20"/>
                <w:vertAlign w:val="superscript"/>
              </w:rPr>
              <w:t>b</w:t>
            </w:r>
            <w:proofErr w:type="spellEnd"/>
            <w:r w:rsidR="00FF0DC1" w:rsidRPr="001B10CA">
              <w:rPr>
                <w:rFonts w:eastAsia="Times New Roman"/>
                <w:sz w:val="20"/>
              </w:rPr>
              <w:t xml:space="preserve"> </w:t>
            </w:r>
            <w:r w:rsidRPr="001B10CA">
              <w:rPr>
                <w:rFonts w:eastAsia="Times New Roman"/>
                <w:sz w:val="20"/>
              </w:rPr>
              <w:t>(</w:t>
            </w:r>
            <w:r w:rsidRPr="001B10CA">
              <w:rPr>
                <w:rFonts w:eastAsia="Times New Roman"/>
                <w:spacing w:val="1"/>
                <w:sz w:val="20"/>
              </w:rPr>
              <w:t>p-</w:t>
            </w:r>
            <w:r w:rsidRPr="001B10CA">
              <w:rPr>
                <w:rFonts w:eastAsia="Times New Roman"/>
                <w:sz w:val="20"/>
              </w:rPr>
              <w:t>value)</w:t>
            </w:r>
          </w:p>
        </w:tc>
        <w:tc>
          <w:tcPr>
            <w:tcW w:w="1276" w:type="dxa"/>
            <w:vAlign w:val="bottom"/>
          </w:tcPr>
          <w:p w14:paraId="72D93DE9"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0.</w:t>
            </w:r>
            <w:r w:rsidRPr="001B10CA">
              <w:rPr>
                <w:rFonts w:eastAsia="Times New Roman"/>
                <w:spacing w:val="1"/>
                <w:sz w:val="20"/>
              </w:rPr>
              <w:t>5</w:t>
            </w:r>
            <w:r w:rsidRPr="001B10CA">
              <w:rPr>
                <w:rFonts w:eastAsia="Times New Roman"/>
                <w:sz w:val="20"/>
              </w:rPr>
              <w:t xml:space="preserve">4 </w:t>
            </w:r>
            <w:r w:rsidRPr="001B10CA">
              <w:rPr>
                <w:rFonts w:eastAsia="Times New Roman"/>
                <w:spacing w:val="1"/>
                <w:sz w:val="20"/>
              </w:rPr>
              <w:t>(</w:t>
            </w:r>
            <w:r w:rsidRPr="001B10CA">
              <w:rPr>
                <w:rFonts w:eastAsia="Times New Roman"/>
                <w:b/>
                <w:bCs/>
                <w:sz w:val="20"/>
              </w:rPr>
              <w:t>0.000</w:t>
            </w:r>
            <w:r w:rsidRPr="001B10CA">
              <w:rPr>
                <w:rFonts w:eastAsia="Times New Roman"/>
                <w:b/>
                <w:bCs/>
                <w:spacing w:val="1"/>
                <w:sz w:val="20"/>
              </w:rPr>
              <w:t>2</w:t>
            </w:r>
            <w:r w:rsidRPr="001B10CA">
              <w:rPr>
                <w:rFonts w:eastAsia="Times New Roman"/>
                <w:sz w:val="20"/>
              </w:rPr>
              <w:t>)</w:t>
            </w:r>
          </w:p>
        </w:tc>
        <w:tc>
          <w:tcPr>
            <w:tcW w:w="1417" w:type="dxa"/>
            <w:vAlign w:val="bottom"/>
          </w:tcPr>
          <w:p w14:paraId="13291580"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0.50 </w:t>
            </w:r>
            <w:r w:rsidRPr="001B10CA">
              <w:rPr>
                <w:rFonts w:eastAsia="Times New Roman"/>
                <w:spacing w:val="1"/>
                <w:sz w:val="20"/>
              </w:rPr>
              <w:t>(</w:t>
            </w:r>
            <w:r w:rsidRPr="001B10CA">
              <w:rPr>
                <w:rFonts w:eastAsia="Times New Roman"/>
                <w:b/>
                <w:bCs/>
                <w:sz w:val="20"/>
              </w:rPr>
              <w:t>0.000</w:t>
            </w:r>
            <w:r w:rsidRPr="001B10CA">
              <w:rPr>
                <w:rFonts w:eastAsia="Times New Roman"/>
                <w:b/>
                <w:bCs/>
                <w:spacing w:val="1"/>
                <w:sz w:val="20"/>
              </w:rPr>
              <w:t>4</w:t>
            </w:r>
            <w:r w:rsidRPr="001B10CA">
              <w:rPr>
                <w:rFonts w:eastAsia="Times New Roman"/>
                <w:sz w:val="20"/>
              </w:rPr>
              <w:t>)</w:t>
            </w:r>
          </w:p>
        </w:tc>
        <w:tc>
          <w:tcPr>
            <w:tcW w:w="1418" w:type="dxa"/>
            <w:gridSpan w:val="2"/>
            <w:vAlign w:val="bottom"/>
          </w:tcPr>
          <w:p w14:paraId="2A2A7ABC"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0.30 (0.0422)</w:t>
            </w:r>
          </w:p>
        </w:tc>
        <w:tc>
          <w:tcPr>
            <w:tcW w:w="1276" w:type="dxa"/>
            <w:vAlign w:val="bottom"/>
          </w:tcPr>
          <w:p w14:paraId="3AB350B8" w14:textId="77777777" w:rsidR="00093385" w:rsidRPr="001B10CA" w:rsidRDefault="00093385" w:rsidP="00771E5D">
            <w:pPr>
              <w:spacing w:before="26" w:after="0" w:line="194" w:lineRule="exact"/>
              <w:ind w:firstLine="113"/>
              <w:jc w:val="center"/>
              <w:rPr>
                <w:rFonts w:eastAsia="Times New Roman"/>
                <w:sz w:val="20"/>
              </w:rPr>
            </w:pPr>
            <w:r w:rsidRPr="001B10CA">
              <w:rPr>
                <w:rFonts w:eastAsia="Times New Roman"/>
                <w:spacing w:val="1"/>
                <w:sz w:val="20"/>
              </w:rPr>
              <w:t>-</w:t>
            </w:r>
            <w:r w:rsidRPr="001B10CA">
              <w:rPr>
                <w:rFonts w:eastAsia="Times New Roman"/>
                <w:sz w:val="20"/>
              </w:rPr>
              <w:t xml:space="preserve">0.49 </w:t>
            </w:r>
            <w:r w:rsidRPr="001B10CA">
              <w:rPr>
                <w:rFonts w:eastAsia="Times New Roman"/>
                <w:spacing w:val="1"/>
                <w:sz w:val="20"/>
              </w:rPr>
              <w:t>(</w:t>
            </w:r>
            <w:r w:rsidRPr="001B10CA">
              <w:rPr>
                <w:rFonts w:eastAsia="Times New Roman"/>
                <w:b/>
                <w:bCs/>
                <w:sz w:val="20"/>
              </w:rPr>
              <w:t>0.000</w:t>
            </w:r>
            <w:r w:rsidRPr="001B10CA">
              <w:rPr>
                <w:rFonts w:eastAsia="Times New Roman"/>
                <w:b/>
                <w:bCs/>
                <w:spacing w:val="1"/>
                <w:sz w:val="20"/>
              </w:rPr>
              <w:t>9</w:t>
            </w:r>
            <w:r w:rsidRPr="001B10CA">
              <w:rPr>
                <w:rFonts w:eastAsia="Times New Roman"/>
                <w:sz w:val="20"/>
              </w:rPr>
              <w:t>)</w:t>
            </w:r>
          </w:p>
        </w:tc>
      </w:tr>
      <w:tr w:rsidR="0085002F" w:rsidRPr="001B10CA" w14:paraId="28496CE5" w14:textId="77777777" w:rsidTr="00771E5D">
        <w:trPr>
          <w:trHeight w:hRule="exact" w:val="421"/>
        </w:trPr>
        <w:tc>
          <w:tcPr>
            <w:tcW w:w="3544" w:type="dxa"/>
            <w:vAlign w:val="bottom"/>
          </w:tcPr>
          <w:p w14:paraId="2098A42E" w14:textId="77777777" w:rsidR="0085002F" w:rsidRPr="001B10CA" w:rsidRDefault="00FD3524" w:rsidP="00FF73FB">
            <w:pPr>
              <w:spacing w:before="22" w:after="0" w:line="240" w:lineRule="auto"/>
              <w:ind w:left="23" w:right="-20"/>
              <w:rPr>
                <w:rFonts w:eastAsia="Times New Roman"/>
                <w:sz w:val="20"/>
              </w:rPr>
            </w:pPr>
            <w:proofErr w:type="spellStart"/>
            <w:r w:rsidRPr="001B10CA">
              <w:rPr>
                <w:rFonts w:eastAsia="Times New Roman"/>
                <w:sz w:val="20"/>
              </w:rPr>
              <w:t>Response</w:t>
            </w:r>
            <w:r w:rsidR="00FF73FB" w:rsidRPr="001B10CA">
              <w:rPr>
                <w:rFonts w:eastAsia="Times New Roman"/>
                <w:sz w:val="20"/>
                <w:vertAlign w:val="superscript"/>
              </w:rPr>
              <w:t>c</w:t>
            </w:r>
            <w:proofErr w:type="spellEnd"/>
            <w:r w:rsidRPr="001B10CA">
              <w:rPr>
                <w:rFonts w:eastAsia="Times New Roman"/>
                <w:sz w:val="20"/>
              </w:rPr>
              <w:t xml:space="preserve"> Rate</w:t>
            </w:r>
          </w:p>
        </w:tc>
        <w:tc>
          <w:tcPr>
            <w:tcW w:w="1276" w:type="dxa"/>
            <w:vAlign w:val="bottom"/>
          </w:tcPr>
          <w:p w14:paraId="1ADF4836" w14:textId="77777777" w:rsidR="0085002F" w:rsidRPr="001B10CA" w:rsidRDefault="0085002F" w:rsidP="00771E5D">
            <w:pPr>
              <w:spacing w:before="26" w:after="0" w:line="194" w:lineRule="exact"/>
              <w:ind w:firstLine="139"/>
              <w:jc w:val="center"/>
              <w:rPr>
                <w:rFonts w:eastAsia="Times New Roman"/>
                <w:sz w:val="20"/>
              </w:rPr>
            </w:pPr>
          </w:p>
        </w:tc>
        <w:tc>
          <w:tcPr>
            <w:tcW w:w="1417" w:type="dxa"/>
            <w:vAlign w:val="bottom"/>
          </w:tcPr>
          <w:p w14:paraId="02E20EBF" w14:textId="77777777" w:rsidR="0085002F" w:rsidRPr="001B10CA" w:rsidRDefault="0085002F" w:rsidP="00771E5D">
            <w:pPr>
              <w:spacing w:before="26" w:after="0" w:line="194" w:lineRule="exact"/>
              <w:ind w:firstLine="142"/>
              <w:jc w:val="center"/>
              <w:rPr>
                <w:rFonts w:eastAsia="Times New Roman"/>
                <w:sz w:val="20"/>
              </w:rPr>
            </w:pPr>
          </w:p>
        </w:tc>
        <w:tc>
          <w:tcPr>
            <w:tcW w:w="1418" w:type="dxa"/>
            <w:gridSpan w:val="2"/>
            <w:vAlign w:val="bottom"/>
          </w:tcPr>
          <w:p w14:paraId="355C61AC" w14:textId="77777777" w:rsidR="0085002F" w:rsidRPr="001B10CA" w:rsidRDefault="0085002F" w:rsidP="00771E5D">
            <w:pPr>
              <w:spacing w:before="26" w:after="0" w:line="194" w:lineRule="exact"/>
              <w:ind w:firstLine="139"/>
              <w:jc w:val="center"/>
              <w:rPr>
                <w:rFonts w:eastAsia="Times New Roman"/>
                <w:sz w:val="20"/>
              </w:rPr>
            </w:pPr>
          </w:p>
        </w:tc>
        <w:tc>
          <w:tcPr>
            <w:tcW w:w="1276" w:type="dxa"/>
            <w:vAlign w:val="bottom"/>
          </w:tcPr>
          <w:p w14:paraId="341BC460" w14:textId="77777777" w:rsidR="0085002F" w:rsidRPr="001B10CA" w:rsidRDefault="0085002F" w:rsidP="00771E5D">
            <w:pPr>
              <w:spacing w:before="26" w:after="0" w:line="194" w:lineRule="exact"/>
              <w:ind w:firstLine="142"/>
              <w:jc w:val="center"/>
              <w:rPr>
                <w:rFonts w:eastAsia="Times New Roman"/>
                <w:sz w:val="20"/>
              </w:rPr>
            </w:pPr>
          </w:p>
        </w:tc>
      </w:tr>
      <w:tr w:rsidR="00E11E20" w:rsidRPr="001B10CA" w14:paraId="2484723E" w14:textId="77777777" w:rsidTr="00771E5D">
        <w:trPr>
          <w:trHeight w:hRule="exact" w:val="303"/>
        </w:trPr>
        <w:tc>
          <w:tcPr>
            <w:tcW w:w="3544" w:type="dxa"/>
            <w:vAlign w:val="bottom"/>
          </w:tcPr>
          <w:p w14:paraId="23E354C0" w14:textId="77777777" w:rsidR="00E11E20" w:rsidRPr="001B10CA" w:rsidRDefault="00FD3524" w:rsidP="00771E5D">
            <w:pPr>
              <w:spacing w:before="22" w:after="0" w:line="240" w:lineRule="auto"/>
              <w:ind w:left="333" w:right="-20"/>
              <w:rPr>
                <w:rFonts w:eastAsia="Times New Roman"/>
                <w:sz w:val="20"/>
              </w:rPr>
            </w:pPr>
            <w:r w:rsidRPr="001B10CA">
              <w:rPr>
                <w:rFonts w:eastAsia="Times New Roman"/>
                <w:sz w:val="20"/>
              </w:rPr>
              <w:t xml:space="preserve">% </w:t>
            </w:r>
            <w:r w:rsidR="00E11E20" w:rsidRPr="001B10CA">
              <w:rPr>
                <w:rFonts w:eastAsia="Times New Roman"/>
                <w:sz w:val="20"/>
              </w:rPr>
              <w:t>Respon</w:t>
            </w:r>
            <w:r w:rsidRPr="001B10CA">
              <w:rPr>
                <w:rFonts w:eastAsia="Times New Roman"/>
                <w:sz w:val="20"/>
              </w:rPr>
              <w:t>ders</w:t>
            </w:r>
            <w:r w:rsidR="00E11E20" w:rsidRPr="001B10CA">
              <w:rPr>
                <w:rFonts w:eastAsia="Times New Roman"/>
                <w:sz w:val="20"/>
              </w:rPr>
              <w:t xml:space="preserve"> </w:t>
            </w:r>
            <w:r w:rsidR="0085002F" w:rsidRPr="001B10CA">
              <w:rPr>
                <w:rFonts w:eastAsia="Times New Roman"/>
                <w:sz w:val="20"/>
              </w:rPr>
              <w:t xml:space="preserve"> </w:t>
            </w:r>
            <w:r w:rsidR="0085002F" w:rsidRPr="001B10CA">
              <w:rPr>
                <w:rFonts w:eastAsia="Times New Roman"/>
                <w:sz w:val="20"/>
              </w:rPr>
              <w:tab/>
            </w:r>
            <w:r w:rsidR="00E11E20" w:rsidRPr="001B10CA">
              <w:rPr>
                <w:rFonts w:eastAsia="Times New Roman"/>
                <w:sz w:val="20"/>
              </w:rPr>
              <w:t>REXULTI</w:t>
            </w:r>
          </w:p>
        </w:tc>
        <w:tc>
          <w:tcPr>
            <w:tcW w:w="1276" w:type="dxa"/>
            <w:vAlign w:val="bottom"/>
          </w:tcPr>
          <w:p w14:paraId="63370F22" w14:textId="77777777" w:rsidR="00E11E20" w:rsidRPr="001B10CA" w:rsidRDefault="0085002F" w:rsidP="00771E5D">
            <w:pPr>
              <w:spacing w:before="26" w:after="0" w:line="194" w:lineRule="exact"/>
              <w:ind w:firstLine="139"/>
              <w:jc w:val="center"/>
              <w:rPr>
                <w:rFonts w:eastAsia="Times New Roman"/>
                <w:sz w:val="20"/>
              </w:rPr>
            </w:pPr>
            <w:r w:rsidRPr="001B10CA">
              <w:rPr>
                <w:sz w:val="20"/>
              </w:rPr>
              <w:t>47.78%</w:t>
            </w:r>
          </w:p>
        </w:tc>
        <w:tc>
          <w:tcPr>
            <w:tcW w:w="1417" w:type="dxa"/>
            <w:vAlign w:val="bottom"/>
          </w:tcPr>
          <w:p w14:paraId="524C6CD5" w14:textId="77777777" w:rsidR="00E11E20" w:rsidRPr="001B10CA" w:rsidRDefault="0085002F" w:rsidP="00771E5D">
            <w:pPr>
              <w:spacing w:before="26" w:after="0" w:line="194" w:lineRule="exact"/>
              <w:ind w:firstLine="142"/>
              <w:jc w:val="center"/>
              <w:rPr>
                <w:rFonts w:eastAsia="Times New Roman"/>
                <w:sz w:val="20"/>
              </w:rPr>
            </w:pPr>
            <w:r w:rsidRPr="001B10CA">
              <w:rPr>
                <w:sz w:val="20"/>
              </w:rPr>
              <w:t>46.07%</w:t>
            </w:r>
          </w:p>
        </w:tc>
        <w:tc>
          <w:tcPr>
            <w:tcW w:w="1418" w:type="dxa"/>
            <w:gridSpan w:val="2"/>
            <w:vAlign w:val="bottom"/>
          </w:tcPr>
          <w:p w14:paraId="58F80D48" w14:textId="77777777" w:rsidR="00E11E20" w:rsidRPr="001B10CA" w:rsidRDefault="0085002F" w:rsidP="00771E5D">
            <w:pPr>
              <w:spacing w:before="26" w:after="0" w:line="194" w:lineRule="exact"/>
              <w:ind w:firstLine="139"/>
              <w:jc w:val="center"/>
              <w:rPr>
                <w:rFonts w:eastAsia="Times New Roman"/>
                <w:sz w:val="20"/>
              </w:rPr>
            </w:pPr>
            <w:r w:rsidRPr="001B10CA">
              <w:rPr>
                <w:sz w:val="20"/>
              </w:rPr>
              <w:t>38.55%</w:t>
            </w:r>
          </w:p>
        </w:tc>
        <w:tc>
          <w:tcPr>
            <w:tcW w:w="1276" w:type="dxa"/>
            <w:vAlign w:val="bottom"/>
          </w:tcPr>
          <w:p w14:paraId="3F225E32" w14:textId="77777777" w:rsidR="00E11E20" w:rsidRPr="001B10CA" w:rsidRDefault="0085002F" w:rsidP="00771E5D">
            <w:pPr>
              <w:spacing w:before="26" w:after="0" w:line="194" w:lineRule="exact"/>
              <w:ind w:firstLine="142"/>
              <w:jc w:val="center"/>
              <w:rPr>
                <w:rFonts w:eastAsia="Times New Roman"/>
                <w:sz w:val="20"/>
              </w:rPr>
            </w:pPr>
            <w:r w:rsidRPr="001B10CA">
              <w:rPr>
                <w:sz w:val="20"/>
              </w:rPr>
              <w:t>49.72%</w:t>
            </w:r>
          </w:p>
        </w:tc>
      </w:tr>
      <w:tr w:rsidR="0085002F" w:rsidRPr="001B10CA" w14:paraId="072D7F96" w14:textId="77777777" w:rsidTr="00771E5D">
        <w:trPr>
          <w:trHeight w:hRule="exact" w:val="403"/>
        </w:trPr>
        <w:tc>
          <w:tcPr>
            <w:tcW w:w="3544" w:type="dxa"/>
            <w:vAlign w:val="bottom"/>
          </w:tcPr>
          <w:p w14:paraId="081F7258" w14:textId="77777777" w:rsidR="0085002F" w:rsidRPr="001B10CA" w:rsidRDefault="0085002F" w:rsidP="0085002F">
            <w:pPr>
              <w:spacing w:before="22" w:after="0" w:line="240" w:lineRule="auto"/>
              <w:ind w:left="2160" w:right="-20"/>
              <w:rPr>
                <w:rFonts w:eastAsia="Times New Roman"/>
                <w:sz w:val="20"/>
              </w:rPr>
            </w:pPr>
            <w:r w:rsidRPr="001B10CA">
              <w:rPr>
                <w:rFonts w:eastAsia="Times New Roman"/>
                <w:sz w:val="20"/>
              </w:rPr>
              <w:t>Placebo</w:t>
            </w:r>
          </w:p>
        </w:tc>
        <w:tc>
          <w:tcPr>
            <w:tcW w:w="2693" w:type="dxa"/>
            <w:gridSpan w:val="2"/>
            <w:vAlign w:val="bottom"/>
          </w:tcPr>
          <w:p w14:paraId="397247D3" w14:textId="77777777" w:rsidR="0085002F" w:rsidRPr="001B10CA" w:rsidRDefault="0085002F" w:rsidP="00771E5D">
            <w:pPr>
              <w:spacing w:before="26" w:after="0" w:line="194" w:lineRule="exact"/>
              <w:ind w:firstLine="139"/>
              <w:jc w:val="center"/>
              <w:rPr>
                <w:rFonts w:eastAsia="Times New Roman"/>
                <w:sz w:val="20"/>
              </w:rPr>
            </w:pPr>
            <w:r w:rsidRPr="001B10CA">
              <w:rPr>
                <w:sz w:val="20"/>
              </w:rPr>
              <w:t>30.34 %</w:t>
            </w:r>
          </w:p>
        </w:tc>
        <w:tc>
          <w:tcPr>
            <w:tcW w:w="2694" w:type="dxa"/>
            <w:gridSpan w:val="3"/>
            <w:vAlign w:val="bottom"/>
          </w:tcPr>
          <w:p w14:paraId="703A49C8" w14:textId="77777777" w:rsidR="0085002F" w:rsidRPr="001B10CA" w:rsidRDefault="0085002F" w:rsidP="00771E5D">
            <w:pPr>
              <w:spacing w:before="26" w:after="0" w:line="194" w:lineRule="exact"/>
              <w:ind w:firstLine="139"/>
              <w:jc w:val="center"/>
              <w:rPr>
                <w:rFonts w:eastAsia="Times New Roman"/>
                <w:sz w:val="20"/>
              </w:rPr>
            </w:pPr>
            <w:r w:rsidRPr="001B10CA">
              <w:rPr>
                <w:sz w:val="20"/>
              </w:rPr>
              <w:t>31.67%</w:t>
            </w:r>
          </w:p>
        </w:tc>
      </w:tr>
      <w:tr w:rsidR="00E11E20" w:rsidRPr="001B10CA" w14:paraId="2F157C81" w14:textId="77777777" w:rsidTr="00771E5D">
        <w:trPr>
          <w:trHeight w:hRule="exact" w:val="295"/>
        </w:trPr>
        <w:tc>
          <w:tcPr>
            <w:tcW w:w="3544" w:type="dxa"/>
            <w:tcBorders>
              <w:bottom w:val="single" w:sz="12" w:space="0" w:color="000000"/>
            </w:tcBorders>
            <w:vAlign w:val="bottom"/>
          </w:tcPr>
          <w:p w14:paraId="77844FC4" w14:textId="77777777" w:rsidR="00E11E20" w:rsidRPr="001B10CA" w:rsidRDefault="00E11E20" w:rsidP="002D1F75">
            <w:pPr>
              <w:spacing w:before="22" w:after="0" w:line="240" w:lineRule="auto"/>
              <w:ind w:left="333" w:right="-20"/>
              <w:rPr>
                <w:rFonts w:eastAsia="Times New Roman"/>
                <w:sz w:val="20"/>
              </w:rPr>
            </w:pPr>
            <w:r w:rsidRPr="001B10CA">
              <w:rPr>
                <w:rFonts w:eastAsia="Times New Roman"/>
                <w:sz w:val="20"/>
              </w:rPr>
              <w:t xml:space="preserve">Relative </w:t>
            </w:r>
            <w:proofErr w:type="spellStart"/>
            <w:r w:rsidRPr="001B10CA">
              <w:rPr>
                <w:rFonts w:eastAsia="Times New Roman"/>
                <w:sz w:val="20"/>
              </w:rPr>
              <w:t>Risk</w:t>
            </w:r>
            <w:r w:rsidR="00FF0DC1" w:rsidRPr="001B10CA">
              <w:rPr>
                <w:rFonts w:eastAsia="Times New Roman"/>
                <w:sz w:val="20"/>
                <w:vertAlign w:val="superscript"/>
              </w:rPr>
              <w:t>d</w:t>
            </w:r>
            <w:proofErr w:type="spellEnd"/>
            <w:r w:rsidR="00FF0DC1" w:rsidRPr="001B10CA">
              <w:rPr>
                <w:rFonts w:eastAsia="Times New Roman"/>
                <w:sz w:val="20"/>
              </w:rPr>
              <w:t xml:space="preserve"> </w:t>
            </w:r>
            <w:r w:rsidRPr="001B10CA">
              <w:rPr>
                <w:rFonts w:eastAsia="Times New Roman"/>
                <w:sz w:val="20"/>
              </w:rPr>
              <w:t>(p-value)</w:t>
            </w:r>
          </w:p>
        </w:tc>
        <w:tc>
          <w:tcPr>
            <w:tcW w:w="1276" w:type="dxa"/>
            <w:tcBorders>
              <w:bottom w:val="single" w:sz="12" w:space="0" w:color="000000"/>
            </w:tcBorders>
            <w:vAlign w:val="bottom"/>
          </w:tcPr>
          <w:p w14:paraId="29F50DD6" w14:textId="77777777" w:rsidR="00E11E20" w:rsidRPr="001B10CA" w:rsidRDefault="00E11E20" w:rsidP="00771E5D">
            <w:pPr>
              <w:spacing w:before="26" w:after="0" w:line="194" w:lineRule="exact"/>
              <w:ind w:firstLine="139"/>
              <w:jc w:val="center"/>
              <w:rPr>
                <w:rFonts w:eastAsia="Times New Roman"/>
                <w:sz w:val="20"/>
              </w:rPr>
            </w:pPr>
            <w:r w:rsidRPr="001B10CA">
              <w:rPr>
                <w:rFonts w:eastAsia="Times New Roman"/>
                <w:sz w:val="20"/>
              </w:rPr>
              <w:t xml:space="preserve">1.59 </w:t>
            </w:r>
            <w:r w:rsidRPr="001B10CA">
              <w:rPr>
                <w:rFonts w:eastAsia="Times New Roman"/>
                <w:spacing w:val="1"/>
                <w:sz w:val="20"/>
              </w:rPr>
              <w:t>(</w:t>
            </w:r>
            <w:r w:rsidRPr="001B10CA">
              <w:rPr>
                <w:rFonts w:eastAsia="Times New Roman"/>
                <w:b/>
                <w:bCs/>
                <w:sz w:val="20"/>
              </w:rPr>
              <w:t>0.000</w:t>
            </w:r>
            <w:r w:rsidRPr="001B10CA">
              <w:rPr>
                <w:rFonts w:eastAsia="Times New Roman"/>
                <w:b/>
                <w:bCs/>
                <w:spacing w:val="1"/>
                <w:sz w:val="20"/>
              </w:rPr>
              <w:t>4</w:t>
            </w:r>
            <w:r w:rsidRPr="001B10CA">
              <w:rPr>
                <w:rFonts w:eastAsia="Times New Roman"/>
                <w:sz w:val="20"/>
              </w:rPr>
              <w:t>)</w:t>
            </w:r>
          </w:p>
        </w:tc>
        <w:tc>
          <w:tcPr>
            <w:tcW w:w="1417" w:type="dxa"/>
            <w:tcBorders>
              <w:bottom w:val="single" w:sz="12" w:space="0" w:color="000000"/>
            </w:tcBorders>
            <w:vAlign w:val="bottom"/>
          </w:tcPr>
          <w:p w14:paraId="3920997E" w14:textId="77777777" w:rsidR="00E11E20" w:rsidRPr="001B10CA" w:rsidRDefault="00E11E20" w:rsidP="00771E5D">
            <w:pPr>
              <w:spacing w:before="26" w:after="0" w:line="194" w:lineRule="exact"/>
              <w:ind w:firstLine="142"/>
              <w:jc w:val="center"/>
              <w:rPr>
                <w:rFonts w:eastAsia="Times New Roman"/>
                <w:sz w:val="20"/>
              </w:rPr>
            </w:pPr>
            <w:r w:rsidRPr="001B10CA">
              <w:rPr>
                <w:rFonts w:eastAsia="Times New Roman"/>
                <w:sz w:val="20"/>
              </w:rPr>
              <w:t xml:space="preserve">1.48 </w:t>
            </w:r>
            <w:r w:rsidRPr="001B10CA">
              <w:rPr>
                <w:rFonts w:eastAsia="Times New Roman"/>
                <w:spacing w:val="1"/>
                <w:sz w:val="20"/>
              </w:rPr>
              <w:t>(</w:t>
            </w:r>
            <w:r w:rsidRPr="001B10CA">
              <w:rPr>
                <w:rFonts w:eastAsia="Times New Roman"/>
                <w:b/>
                <w:bCs/>
                <w:sz w:val="20"/>
              </w:rPr>
              <w:t>0.003</w:t>
            </w:r>
            <w:r w:rsidRPr="001B10CA">
              <w:rPr>
                <w:rFonts w:eastAsia="Times New Roman"/>
                <w:b/>
                <w:bCs/>
                <w:spacing w:val="1"/>
                <w:sz w:val="20"/>
              </w:rPr>
              <w:t>2</w:t>
            </w:r>
            <w:r w:rsidRPr="001B10CA">
              <w:rPr>
                <w:rFonts w:eastAsia="Times New Roman"/>
                <w:sz w:val="20"/>
              </w:rPr>
              <w:t>)</w:t>
            </w:r>
          </w:p>
        </w:tc>
        <w:tc>
          <w:tcPr>
            <w:tcW w:w="1418" w:type="dxa"/>
            <w:gridSpan w:val="2"/>
            <w:tcBorders>
              <w:bottom w:val="single" w:sz="12" w:space="0" w:color="000000"/>
            </w:tcBorders>
            <w:vAlign w:val="bottom"/>
          </w:tcPr>
          <w:p w14:paraId="32AD4CF1" w14:textId="77777777" w:rsidR="00E11E20" w:rsidRPr="001B10CA" w:rsidRDefault="00E11E20" w:rsidP="00771E5D">
            <w:pPr>
              <w:spacing w:before="26" w:after="0" w:line="194" w:lineRule="exact"/>
              <w:ind w:firstLine="139"/>
              <w:jc w:val="center"/>
              <w:rPr>
                <w:rFonts w:eastAsia="Times New Roman"/>
                <w:sz w:val="20"/>
              </w:rPr>
            </w:pPr>
            <w:r w:rsidRPr="001B10CA">
              <w:rPr>
                <w:rFonts w:eastAsia="Times New Roman"/>
                <w:sz w:val="20"/>
              </w:rPr>
              <w:t>1.22 (0.1680)</w:t>
            </w:r>
          </w:p>
        </w:tc>
        <w:tc>
          <w:tcPr>
            <w:tcW w:w="1276" w:type="dxa"/>
            <w:tcBorders>
              <w:bottom w:val="single" w:sz="12" w:space="0" w:color="000000"/>
            </w:tcBorders>
            <w:vAlign w:val="bottom"/>
          </w:tcPr>
          <w:p w14:paraId="3D6D8F0B" w14:textId="77777777" w:rsidR="00E11E20" w:rsidRPr="001B10CA" w:rsidRDefault="00E11E20" w:rsidP="00771E5D">
            <w:pPr>
              <w:spacing w:before="26" w:after="0" w:line="194" w:lineRule="exact"/>
              <w:ind w:firstLine="142"/>
              <w:jc w:val="center"/>
              <w:rPr>
                <w:rFonts w:eastAsia="Times New Roman"/>
                <w:sz w:val="20"/>
              </w:rPr>
            </w:pPr>
            <w:r w:rsidRPr="001B10CA">
              <w:rPr>
                <w:rFonts w:eastAsia="Times New Roman"/>
                <w:sz w:val="20"/>
              </w:rPr>
              <w:t xml:space="preserve">1.54 </w:t>
            </w:r>
            <w:r w:rsidRPr="001B10CA">
              <w:rPr>
                <w:rFonts w:eastAsia="Times New Roman"/>
                <w:spacing w:val="1"/>
                <w:sz w:val="20"/>
              </w:rPr>
              <w:t>(</w:t>
            </w:r>
            <w:r w:rsidRPr="001B10CA">
              <w:rPr>
                <w:rFonts w:eastAsia="Times New Roman"/>
                <w:b/>
                <w:bCs/>
                <w:sz w:val="20"/>
              </w:rPr>
              <w:t>0.000</w:t>
            </w:r>
            <w:r w:rsidRPr="001B10CA">
              <w:rPr>
                <w:rFonts w:eastAsia="Times New Roman"/>
                <w:b/>
                <w:bCs/>
                <w:spacing w:val="1"/>
                <w:sz w:val="20"/>
              </w:rPr>
              <w:t>6</w:t>
            </w:r>
            <w:r w:rsidRPr="001B10CA">
              <w:rPr>
                <w:rFonts w:eastAsia="Times New Roman"/>
                <w:sz w:val="20"/>
              </w:rPr>
              <w:t>)</w:t>
            </w:r>
          </w:p>
        </w:tc>
      </w:tr>
    </w:tbl>
    <w:p w14:paraId="66561CBB" w14:textId="77777777" w:rsidR="00FF0DC1" w:rsidRPr="001B10CA" w:rsidRDefault="0085002F" w:rsidP="00771E5D">
      <w:pPr>
        <w:autoSpaceDE w:val="0"/>
        <w:autoSpaceDN w:val="0"/>
        <w:adjustRightInd w:val="0"/>
        <w:spacing w:after="0" w:line="240" w:lineRule="auto"/>
        <w:rPr>
          <w:w w:val="99"/>
          <w:position w:val="-1"/>
          <w:sz w:val="18"/>
          <w:lang w:val="en-GB"/>
        </w:rPr>
      </w:pPr>
      <w:proofErr w:type="gramStart"/>
      <w:r w:rsidRPr="001B10CA">
        <w:rPr>
          <w:w w:val="99"/>
          <w:position w:val="-1"/>
          <w:sz w:val="22"/>
          <w:vertAlign w:val="superscript"/>
          <w:lang w:val="en-GB"/>
        </w:rPr>
        <w:t>a</w:t>
      </w:r>
      <w:proofErr w:type="gramEnd"/>
      <w:r w:rsidRPr="001B10CA">
        <w:rPr>
          <w:w w:val="99"/>
          <w:position w:val="-1"/>
          <w:sz w:val="22"/>
          <w:lang w:val="en-GB"/>
        </w:rPr>
        <w:t xml:space="preserve"> </w:t>
      </w:r>
      <w:r w:rsidR="00FD3524" w:rsidRPr="001B10CA">
        <w:rPr>
          <w:w w:val="99"/>
          <w:position w:val="-1"/>
          <w:sz w:val="18"/>
          <w:lang w:val="en-GB"/>
        </w:rPr>
        <w:t xml:space="preserve">Difference (drug minus placebo) in least-squares mean change from baseline at </w:t>
      </w:r>
      <w:r w:rsidR="00FF73FB" w:rsidRPr="001B10CA">
        <w:rPr>
          <w:w w:val="99"/>
          <w:position w:val="-1"/>
          <w:sz w:val="18"/>
          <w:lang w:val="en-GB"/>
        </w:rPr>
        <w:t xml:space="preserve">Week </w:t>
      </w:r>
      <w:r w:rsidR="00FD3524" w:rsidRPr="001B10CA">
        <w:rPr>
          <w:w w:val="99"/>
          <w:position w:val="-1"/>
          <w:sz w:val="18"/>
          <w:lang w:val="en-GB"/>
        </w:rPr>
        <w:t>6.</w:t>
      </w:r>
    </w:p>
    <w:p w14:paraId="109910CC" w14:textId="77777777" w:rsidR="00FF0DC1" w:rsidRPr="001B10CA" w:rsidRDefault="00FF0DC1" w:rsidP="00771E5D">
      <w:pPr>
        <w:autoSpaceDE w:val="0"/>
        <w:autoSpaceDN w:val="0"/>
        <w:adjustRightInd w:val="0"/>
        <w:spacing w:after="0" w:line="240" w:lineRule="auto"/>
        <w:rPr>
          <w:w w:val="99"/>
          <w:position w:val="-1"/>
          <w:sz w:val="18"/>
          <w:lang w:val="en-GB"/>
        </w:rPr>
      </w:pPr>
      <w:proofErr w:type="gramStart"/>
      <w:r w:rsidRPr="001B10CA">
        <w:rPr>
          <w:w w:val="99"/>
          <w:position w:val="-1"/>
          <w:sz w:val="22"/>
          <w:vertAlign w:val="superscript"/>
          <w:lang w:val="en-GB"/>
        </w:rPr>
        <w:t>b</w:t>
      </w:r>
      <w:proofErr w:type="gramEnd"/>
      <w:r w:rsidRPr="001B10CA">
        <w:rPr>
          <w:w w:val="99"/>
          <w:position w:val="-1"/>
          <w:sz w:val="22"/>
          <w:lang w:val="en-GB"/>
        </w:rPr>
        <w:t xml:space="preserve"> </w:t>
      </w:r>
      <w:r w:rsidR="00FF73FB" w:rsidRPr="001B10CA">
        <w:rPr>
          <w:w w:val="99"/>
          <w:position w:val="-1"/>
          <w:sz w:val="18"/>
          <w:lang w:val="en-GB"/>
        </w:rPr>
        <w:t>Derived from the Cochran-Mantel-</w:t>
      </w:r>
      <w:proofErr w:type="spellStart"/>
      <w:r w:rsidR="00FF73FB" w:rsidRPr="001B10CA">
        <w:rPr>
          <w:w w:val="99"/>
          <w:position w:val="-1"/>
          <w:sz w:val="18"/>
          <w:lang w:val="en-GB"/>
        </w:rPr>
        <w:t>Haenszel</w:t>
      </w:r>
      <w:proofErr w:type="spellEnd"/>
      <w:r w:rsidR="00FF73FB" w:rsidRPr="001B10CA">
        <w:rPr>
          <w:w w:val="99"/>
          <w:position w:val="-1"/>
          <w:sz w:val="18"/>
          <w:lang w:val="en-GB"/>
        </w:rPr>
        <w:t xml:space="preserve"> (CMH) row mean score test</w:t>
      </w:r>
      <w:r w:rsidR="008A0B90" w:rsidRPr="001B10CA">
        <w:rPr>
          <w:w w:val="99"/>
          <w:position w:val="-1"/>
          <w:sz w:val="18"/>
          <w:lang w:val="en-GB"/>
        </w:rPr>
        <w:t>.</w:t>
      </w:r>
    </w:p>
    <w:p w14:paraId="5B2613EF" w14:textId="77777777" w:rsidR="00FD7DCD" w:rsidRPr="001B10CA" w:rsidRDefault="00FF0DC1" w:rsidP="00771E5D">
      <w:pPr>
        <w:autoSpaceDE w:val="0"/>
        <w:autoSpaceDN w:val="0"/>
        <w:adjustRightInd w:val="0"/>
        <w:spacing w:after="0" w:line="240" w:lineRule="auto"/>
        <w:rPr>
          <w:w w:val="99"/>
          <w:position w:val="-1"/>
          <w:sz w:val="18"/>
          <w:lang w:val="en-GB"/>
        </w:rPr>
      </w:pPr>
      <w:proofErr w:type="gramStart"/>
      <w:r w:rsidRPr="001B10CA">
        <w:rPr>
          <w:w w:val="99"/>
          <w:position w:val="-1"/>
          <w:sz w:val="22"/>
          <w:vertAlign w:val="superscript"/>
          <w:lang w:val="en-GB"/>
        </w:rPr>
        <w:t>c</w:t>
      </w:r>
      <w:proofErr w:type="gramEnd"/>
      <w:r w:rsidRPr="001B10CA">
        <w:rPr>
          <w:w w:val="99"/>
          <w:position w:val="-1"/>
          <w:sz w:val="22"/>
          <w:vertAlign w:val="superscript"/>
          <w:lang w:val="en-GB"/>
        </w:rPr>
        <w:t xml:space="preserve"> </w:t>
      </w:r>
      <w:r w:rsidRPr="001B10CA">
        <w:rPr>
          <w:w w:val="99"/>
          <w:position w:val="-1"/>
          <w:sz w:val="18"/>
          <w:lang w:val="en-GB"/>
        </w:rPr>
        <w:t>De</w:t>
      </w:r>
      <w:r w:rsidR="00DF7FEF" w:rsidRPr="001B10CA">
        <w:rPr>
          <w:w w:val="99"/>
          <w:position w:val="-1"/>
          <w:sz w:val="18"/>
          <w:lang w:val="en-GB"/>
        </w:rPr>
        <w:t>fined as a</w:t>
      </w:r>
      <w:r w:rsidR="0084433E" w:rsidRPr="001B10CA">
        <w:rPr>
          <w:w w:val="99"/>
          <w:position w:val="-1"/>
          <w:sz w:val="18"/>
          <w:lang w:val="en-GB"/>
        </w:rPr>
        <w:t xml:space="preserve"> </w:t>
      </w:r>
      <w:r w:rsidR="00FD7DCD" w:rsidRPr="001B10CA">
        <w:rPr>
          <w:w w:val="99"/>
          <w:position w:val="-1"/>
          <w:sz w:val="18"/>
          <w:lang w:val="en-GB"/>
        </w:rPr>
        <w:t>≥30%</w:t>
      </w:r>
      <w:r w:rsidR="00FF73FB" w:rsidRPr="001B10CA">
        <w:rPr>
          <w:w w:val="99"/>
          <w:position w:val="-1"/>
          <w:sz w:val="18"/>
          <w:lang w:val="en-GB"/>
        </w:rPr>
        <w:t xml:space="preserve"> reduction</w:t>
      </w:r>
      <w:r w:rsidR="00FD7DCD" w:rsidRPr="001B10CA">
        <w:rPr>
          <w:w w:val="99"/>
          <w:position w:val="-1"/>
          <w:sz w:val="18"/>
          <w:lang w:val="en-GB"/>
        </w:rPr>
        <w:t xml:space="preserve"> from baseline in PANSS total score or a CGI-I score of 1 or 2</w:t>
      </w:r>
      <w:r w:rsidR="00DF7FEF" w:rsidRPr="001B10CA">
        <w:rPr>
          <w:w w:val="99"/>
          <w:position w:val="-1"/>
          <w:sz w:val="18"/>
          <w:lang w:val="en-GB"/>
        </w:rPr>
        <w:t xml:space="preserve">, using LOCF at </w:t>
      </w:r>
      <w:r w:rsidR="00FF73FB" w:rsidRPr="001B10CA">
        <w:rPr>
          <w:w w:val="99"/>
          <w:position w:val="-1"/>
          <w:sz w:val="18"/>
          <w:lang w:val="en-GB"/>
        </w:rPr>
        <w:t xml:space="preserve">Week </w:t>
      </w:r>
      <w:r w:rsidR="00DF7FEF" w:rsidRPr="001B10CA">
        <w:rPr>
          <w:w w:val="99"/>
          <w:position w:val="-1"/>
          <w:sz w:val="18"/>
          <w:lang w:val="en-GB"/>
        </w:rPr>
        <w:t>6.</w:t>
      </w:r>
    </w:p>
    <w:p w14:paraId="5ED7B002" w14:textId="77777777" w:rsidR="00B64A84" w:rsidRPr="001B10CA" w:rsidRDefault="00FF0DC1" w:rsidP="00771E5D">
      <w:pPr>
        <w:autoSpaceDE w:val="0"/>
        <w:autoSpaceDN w:val="0"/>
        <w:adjustRightInd w:val="0"/>
        <w:spacing w:after="0" w:line="240" w:lineRule="auto"/>
        <w:rPr>
          <w:w w:val="99"/>
          <w:position w:val="-1"/>
          <w:sz w:val="18"/>
          <w:lang w:val="en-GB"/>
        </w:rPr>
      </w:pPr>
      <w:proofErr w:type="gramStart"/>
      <w:r w:rsidRPr="001B10CA">
        <w:rPr>
          <w:w w:val="99"/>
          <w:position w:val="-1"/>
          <w:sz w:val="22"/>
          <w:vertAlign w:val="superscript"/>
          <w:lang w:val="en-GB"/>
        </w:rPr>
        <w:t>d</w:t>
      </w:r>
      <w:proofErr w:type="gramEnd"/>
      <w:r w:rsidR="00DF7FEF" w:rsidRPr="001B10CA">
        <w:rPr>
          <w:w w:val="99"/>
          <w:position w:val="-1"/>
          <w:sz w:val="22"/>
          <w:lang w:val="en-GB"/>
        </w:rPr>
        <w:t xml:space="preserve"> </w:t>
      </w:r>
      <w:r w:rsidR="0084433E" w:rsidRPr="001B10CA">
        <w:rPr>
          <w:w w:val="99"/>
          <w:position w:val="-1"/>
          <w:sz w:val="18"/>
          <w:lang w:val="en-GB"/>
        </w:rPr>
        <w:t>Derived from the CMH general association test, stratified by trial site</w:t>
      </w:r>
      <w:r w:rsidR="00FD7DCD" w:rsidRPr="001B10CA">
        <w:rPr>
          <w:w w:val="99"/>
          <w:position w:val="-1"/>
          <w:sz w:val="18"/>
          <w:lang w:val="en-GB"/>
        </w:rPr>
        <w:t>.</w:t>
      </w:r>
    </w:p>
    <w:p w14:paraId="1388240E" w14:textId="77777777" w:rsidR="00FF0DC1" w:rsidRPr="001B10CA" w:rsidRDefault="00FF0DC1" w:rsidP="00943CC6">
      <w:pPr>
        <w:autoSpaceDE w:val="0"/>
        <w:autoSpaceDN w:val="0"/>
        <w:adjustRightInd w:val="0"/>
        <w:rPr>
          <w:szCs w:val="24"/>
          <w:lang w:val="en-GB"/>
        </w:rPr>
      </w:pPr>
      <w:r w:rsidRPr="001B10CA">
        <w:rPr>
          <w:rFonts w:eastAsia="Calibri"/>
          <w:sz w:val="18"/>
          <w:szCs w:val="24"/>
        </w:rPr>
        <w:t xml:space="preserve"> </w:t>
      </w:r>
    </w:p>
    <w:p w14:paraId="68DBF311" w14:textId="77777777" w:rsidR="00943CC6" w:rsidRPr="001B10CA" w:rsidRDefault="00943CC6" w:rsidP="001B646D">
      <w:pPr>
        <w:rPr>
          <w:lang w:val="en-GB"/>
        </w:rPr>
      </w:pPr>
      <w:r w:rsidRPr="001B10CA">
        <w:rPr>
          <w:lang w:val="en-GB"/>
        </w:rPr>
        <w:t>The long</w:t>
      </w:r>
      <w:r w:rsidR="007761B1" w:rsidRPr="001B10CA">
        <w:rPr>
          <w:lang w:val="en-GB"/>
        </w:rPr>
        <w:noBreakHyphen/>
      </w:r>
      <w:r w:rsidRPr="001B10CA">
        <w:rPr>
          <w:lang w:val="en-GB"/>
        </w:rPr>
        <w:t xml:space="preserve">term </w:t>
      </w:r>
      <w:r w:rsidR="00F67643" w:rsidRPr="001B10CA">
        <w:rPr>
          <w:lang w:val="en-GB"/>
        </w:rPr>
        <w:t>t</w:t>
      </w:r>
      <w:r w:rsidRPr="001B10CA">
        <w:rPr>
          <w:lang w:val="en-GB"/>
        </w:rPr>
        <w:t xml:space="preserve">rial </w:t>
      </w:r>
      <w:r w:rsidR="00DC4D9B" w:rsidRPr="001B10CA">
        <w:rPr>
          <w:lang w:val="en-GB"/>
        </w:rPr>
        <w:t>(</w:t>
      </w:r>
      <w:r w:rsidRPr="001B10CA">
        <w:rPr>
          <w:lang w:val="en-GB"/>
        </w:rPr>
        <w:t>Trial 3</w:t>
      </w:r>
      <w:r w:rsidR="00DC4D9B" w:rsidRPr="001B10CA">
        <w:rPr>
          <w:lang w:val="en-GB"/>
        </w:rPr>
        <w:t>)</w:t>
      </w:r>
      <w:r w:rsidRPr="001B10CA">
        <w:rPr>
          <w:lang w:val="en-GB"/>
        </w:rPr>
        <w:t xml:space="preserve"> was a </w:t>
      </w:r>
      <w:r w:rsidR="002E1627" w:rsidRPr="001B10CA">
        <w:rPr>
          <w:lang w:val="en-GB"/>
        </w:rPr>
        <w:t>randomised</w:t>
      </w:r>
      <w:r w:rsidRPr="001B10CA">
        <w:rPr>
          <w:lang w:val="en-GB"/>
        </w:rPr>
        <w:t>, double-blind, placebo-controlled trial to assess the efficacy, safety, and tolerability of REXULTI 1 - 4 mg/day as maintenance treatment in adults with schizophrenia.</w:t>
      </w:r>
      <w:r w:rsidR="00E96B4C" w:rsidRPr="001B10CA">
        <w:rPr>
          <w:lang w:val="en-GB"/>
        </w:rPr>
        <w:t xml:space="preserve"> </w:t>
      </w:r>
      <w:r w:rsidRPr="001B10CA">
        <w:rPr>
          <w:lang w:val="en-GB"/>
        </w:rPr>
        <w:t>The primary endpoint was the time to impending relapse</w:t>
      </w:r>
      <w:r w:rsidR="00DC4D9B" w:rsidRPr="001B10CA">
        <w:rPr>
          <w:lang w:val="en-GB"/>
        </w:rPr>
        <w:t xml:space="preserve">. </w:t>
      </w:r>
      <w:r w:rsidR="00775F73" w:rsidRPr="001B10CA">
        <w:rPr>
          <w:lang w:val="en-GB"/>
        </w:rPr>
        <w:t xml:space="preserve"> </w:t>
      </w:r>
      <w:r w:rsidR="00DC4D9B" w:rsidRPr="001B10CA">
        <w:rPr>
          <w:lang w:val="en-GB"/>
        </w:rPr>
        <w:t>The key secondary endpoint was</w:t>
      </w:r>
      <w:r w:rsidRPr="001B10CA">
        <w:rPr>
          <w:lang w:val="en-GB"/>
        </w:rPr>
        <w:t xml:space="preserve"> </w:t>
      </w:r>
      <w:r w:rsidR="00DC4D9B" w:rsidRPr="001B10CA">
        <w:rPr>
          <w:lang w:val="en-GB"/>
        </w:rPr>
        <w:t>the</w:t>
      </w:r>
      <w:r w:rsidRPr="001B10CA">
        <w:rPr>
          <w:lang w:val="en-GB"/>
        </w:rPr>
        <w:t xml:space="preserve"> percentage of subjects with impending relapse, </w:t>
      </w:r>
      <w:r w:rsidR="00DC4D9B" w:rsidRPr="001B10CA">
        <w:rPr>
          <w:lang w:val="en-GB"/>
        </w:rPr>
        <w:t xml:space="preserve">and other secondary endpoints included the </w:t>
      </w:r>
      <w:r w:rsidR="00C46D80" w:rsidRPr="001B10CA">
        <w:rPr>
          <w:lang w:val="en-GB"/>
        </w:rPr>
        <w:t xml:space="preserve">mean change in </w:t>
      </w:r>
      <w:r w:rsidRPr="001B10CA">
        <w:rPr>
          <w:lang w:val="en-GB"/>
        </w:rPr>
        <w:t>PANSS total score and CGI-S score.</w:t>
      </w:r>
    </w:p>
    <w:p w14:paraId="5908C60A" w14:textId="77777777" w:rsidR="00D57382" w:rsidRPr="001B10CA" w:rsidRDefault="00D57382" w:rsidP="001B646D">
      <w:pPr>
        <w:rPr>
          <w:lang w:val="en-GB"/>
        </w:rPr>
      </w:pPr>
      <w:r w:rsidRPr="001B10CA">
        <w:rPr>
          <w:lang w:val="en-GB"/>
        </w:rPr>
        <w:t xml:space="preserve">A pre-specified interim analysis demonstrated a statistically significantly longer time to impending relapse in subjects </w:t>
      </w:r>
      <w:r w:rsidR="002E1627" w:rsidRPr="001B10CA">
        <w:rPr>
          <w:lang w:val="en-GB"/>
        </w:rPr>
        <w:t xml:space="preserve">randomised </w:t>
      </w:r>
      <w:r w:rsidRPr="001B10CA">
        <w:rPr>
          <w:lang w:val="en-GB"/>
        </w:rPr>
        <w:t>to the REXULTI group (1 - 4 mg/day) compared to subjects random</w:t>
      </w:r>
      <w:r w:rsidR="002E1627" w:rsidRPr="001B10CA">
        <w:rPr>
          <w:lang w:val="en-GB"/>
        </w:rPr>
        <w:t>is</w:t>
      </w:r>
      <w:r w:rsidRPr="001B10CA">
        <w:rPr>
          <w:lang w:val="en-GB"/>
        </w:rPr>
        <w:t>ed to the placebo group (p = 0.0008, log-rank test) and the trial was subsequently terminated early because maintenance of efficacy was demonstrated.  The final analysis also demonstrated a statistically significantly longer time to impending relapse in subjects random</w:t>
      </w:r>
      <w:r w:rsidR="002E1627" w:rsidRPr="001B10CA">
        <w:rPr>
          <w:lang w:val="en-GB"/>
        </w:rPr>
        <w:t>is</w:t>
      </w:r>
      <w:r w:rsidRPr="001B10CA">
        <w:rPr>
          <w:lang w:val="en-GB"/>
        </w:rPr>
        <w:t>ed to the REXULTI group compared to subjects random</w:t>
      </w:r>
      <w:r w:rsidR="002E1627" w:rsidRPr="001B10CA">
        <w:rPr>
          <w:lang w:val="en-GB"/>
        </w:rPr>
        <w:t>is</w:t>
      </w:r>
      <w:r w:rsidRPr="001B10CA">
        <w:rPr>
          <w:lang w:val="en-GB"/>
        </w:rPr>
        <w:t xml:space="preserve">ed to the placebo group (p &lt; 0.0001, log-rank test).  The Kaplan-Meier curves of the cumulative proportion of subjects </w:t>
      </w:r>
      <w:r w:rsidR="0084433E" w:rsidRPr="001B10CA">
        <w:rPr>
          <w:lang w:val="en-GB"/>
        </w:rPr>
        <w:t xml:space="preserve">who </w:t>
      </w:r>
      <w:r w:rsidRPr="001B10CA">
        <w:rPr>
          <w:lang w:val="en-GB"/>
        </w:rPr>
        <w:t>relapse</w:t>
      </w:r>
      <w:r w:rsidR="0084433E" w:rsidRPr="001B10CA">
        <w:rPr>
          <w:lang w:val="en-GB"/>
        </w:rPr>
        <w:t>d</w:t>
      </w:r>
      <w:r w:rsidRPr="001B10CA">
        <w:rPr>
          <w:lang w:val="en-GB"/>
        </w:rPr>
        <w:t xml:space="preserve"> during the double-blind treatment phase for the REXULTI and placebo groups in the final analysis set are shown in Figure 2. </w:t>
      </w:r>
      <w:r w:rsidR="00775F73" w:rsidRPr="001B10CA">
        <w:rPr>
          <w:lang w:val="en-GB"/>
        </w:rPr>
        <w:t xml:space="preserve"> </w:t>
      </w:r>
      <w:r w:rsidRPr="001B10CA">
        <w:rPr>
          <w:lang w:val="en-GB"/>
        </w:rPr>
        <w:t>For the final analysis, the hazard ratio from the Cox proportional hazard model for the placebo to REXULTI comparison was 3.42 (95% CI: 1.82, 6.41); thus, subjects in the placebo group had a 3.42-fold greater risk of experiencing impending relapse than the subjects in the REXULTI group.</w:t>
      </w:r>
      <w:r w:rsidR="005F6392" w:rsidRPr="001B10CA">
        <w:rPr>
          <w:lang w:val="en-GB"/>
        </w:rPr>
        <w:t xml:space="preserve"> </w:t>
      </w:r>
    </w:p>
    <w:p w14:paraId="40A258EE" w14:textId="77777777" w:rsidR="00D57382" w:rsidRPr="001B10CA" w:rsidRDefault="00D57382" w:rsidP="001B646D">
      <w:pPr>
        <w:rPr>
          <w:b/>
          <w:sz w:val="20"/>
          <w:szCs w:val="24"/>
          <w:lang w:val="en-GB"/>
        </w:rPr>
      </w:pPr>
    </w:p>
    <w:p w14:paraId="2F3A807F" w14:textId="77777777" w:rsidR="00D57382" w:rsidRPr="001B10CA" w:rsidRDefault="00D57382" w:rsidP="00943CC6">
      <w:pPr>
        <w:autoSpaceDE w:val="0"/>
        <w:autoSpaceDN w:val="0"/>
        <w:adjustRightInd w:val="0"/>
        <w:rPr>
          <w:szCs w:val="24"/>
          <w:lang w:val="en-GB"/>
        </w:rPr>
      </w:pPr>
      <w:r w:rsidRPr="001B10CA">
        <w:rPr>
          <w:b/>
          <w:sz w:val="20"/>
          <w:szCs w:val="24"/>
          <w:lang w:val="en-GB"/>
        </w:rPr>
        <w:lastRenderedPageBreak/>
        <w:t>Figure 2:</w:t>
      </w:r>
      <w:r w:rsidRPr="001B10CA">
        <w:rPr>
          <w:sz w:val="20"/>
          <w:szCs w:val="24"/>
          <w:lang w:val="en-GB"/>
        </w:rPr>
        <w:t xml:space="preserve"> </w:t>
      </w:r>
      <w:r w:rsidRPr="001B10CA">
        <w:rPr>
          <w:b/>
          <w:bCs/>
          <w:sz w:val="20"/>
          <w:szCs w:val="24"/>
          <w:lang w:val="en-GB"/>
        </w:rPr>
        <w:t>Kaplan-Meier Curves of Time to Impending Relapse (Double-blind Maintenance Phase Efficacy Sample) – Final Analysis, Trial 3</w:t>
      </w:r>
    </w:p>
    <w:p w14:paraId="72606066" w14:textId="77777777" w:rsidR="00943CC6" w:rsidRPr="001B10CA" w:rsidRDefault="00943CC6" w:rsidP="00943CC6">
      <w:pPr>
        <w:jc w:val="center"/>
        <w:rPr>
          <w:szCs w:val="24"/>
          <w:lang w:val="en-GB"/>
        </w:rPr>
      </w:pPr>
      <w:r w:rsidRPr="001B10CA">
        <w:rPr>
          <w:noProof/>
          <w:color w:val="1F497D"/>
          <w:lang w:val="en-AU" w:eastAsia="en-AU"/>
        </w:rPr>
        <w:drawing>
          <wp:inline distT="0" distB="0" distL="0" distR="0" wp14:anchorId="76EFB731" wp14:editId="6553B76D">
            <wp:extent cx="5912548" cy="2820837"/>
            <wp:effectExtent l="0" t="0" r="0" b="0"/>
            <wp:docPr id="6" name="Picture 6" descr="cid:image001.png@01D13370.3C988F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13370.3C988FC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922186" cy="2825435"/>
                    </a:xfrm>
                    <a:prstGeom prst="rect">
                      <a:avLst/>
                    </a:prstGeom>
                    <a:noFill/>
                    <a:ln>
                      <a:noFill/>
                    </a:ln>
                  </pic:spPr>
                </pic:pic>
              </a:graphicData>
            </a:graphic>
          </wp:inline>
        </w:drawing>
      </w:r>
    </w:p>
    <w:p w14:paraId="765F2834" w14:textId="77777777" w:rsidR="00943CC6" w:rsidRPr="001B10CA" w:rsidRDefault="00943CC6" w:rsidP="001B646D">
      <w:pPr>
        <w:rPr>
          <w:lang w:val="en-GB"/>
        </w:rPr>
      </w:pPr>
      <w:r w:rsidRPr="001B10CA">
        <w:rPr>
          <w:lang w:val="en-GB"/>
        </w:rPr>
        <w:t xml:space="preserve">The key secondary endpoint, </w:t>
      </w:r>
      <w:r w:rsidR="00CA7EF4" w:rsidRPr="001B10CA">
        <w:rPr>
          <w:lang w:val="en-GB"/>
        </w:rPr>
        <w:t>the proportion of subjects who met the criteria for impending relapse</w:t>
      </w:r>
      <w:r w:rsidR="00B54986" w:rsidRPr="001B10CA">
        <w:rPr>
          <w:lang w:val="en-GB"/>
        </w:rPr>
        <w:t>,</w:t>
      </w:r>
      <w:r w:rsidR="00CA7EF4" w:rsidRPr="001B10CA">
        <w:rPr>
          <w:lang w:val="en-GB"/>
        </w:rPr>
        <w:t xml:space="preserve"> was statistically significantly lower with</w:t>
      </w:r>
      <w:r w:rsidR="00DC4D9B" w:rsidRPr="001B10CA">
        <w:rPr>
          <w:lang w:val="en-GB"/>
        </w:rPr>
        <w:t xml:space="preserve"> the</w:t>
      </w:r>
      <w:r w:rsidR="00CA7EF4" w:rsidRPr="001B10CA">
        <w:rPr>
          <w:lang w:val="en-GB"/>
        </w:rPr>
        <w:t xml:space="preserve"> REXULTI</w:t>
      </w:r>
      <w:r w:rsidR="00DC4D9B" w:rsidRPr="001B10CA">
        <w:rPr>
          <w:lang w:val="en-GB"/>
        </w:rPr>
        <w:t xml:space="preserve"> group</w:t>
      </w:r>
      <w:r w:rsidR="00CA7EF4" w:rsidRPr="001B10CA">
        <w:rPr>
          <w:lang w:val="en-GB"/>
        </w:rPr>
        <w:t xml:space="preserve"> compared with </w:t>
      </w:r>
      <w:r w:rsidR="00DC4D9B" w:rsidRPr="001B10CA">
        <w:rPr>
          <w:lang w:val="en-GB"/>
        </w:rPr>
        <w:t xml:space="preserve">the </w:t>
      </w:r>
      <w:r w:rsidR="00CA7EF4" w:rsidRPr="001B10CA">
        <w:rPr>
          <w:lang w:val="en-GB"/>
        </w:rPr>
        <w:t>placebo</w:t>
      </w:r>
      <w:r w:rsidR="00DC4D9B" w:rsidRPr="001B10CA">
        <w:rPr>
          <w:lang w:val="en-GB"/>
        </w:rPr>
        <w:t xml:space="preserve"> group</w:t>
      </w:r>
      <w:r w:rsidR="00CA7EF4" w:rsidRPr="001B10CA">
        <w:rPr>
          <w:lang w:val="en-GB"/>
        </w:rPr>
        <w:t xml:space="preserve"> in both the interim and final analyses (15.38% vs 37.08%, p = 0.0016 and 13.54% vs 38.46%, p &lt; 0.0001, respectively</w:t>
      </w:r>
      <w:r w:rsidR="0084433E" w:rsidRPr="001B10CA">
        <w:rPr>
          <w:lang w:val="en-GB"/>
        </w:rPr>
        <w:t>)</w:t>
      </w:r>
      <w:r w:rsidR="00CA7EF4" w:rsidRPr="001B10CA">
        <w:rPr>
          <w:lang w:val="en-GB"/>
        </w:rPr>
        <w:t>.</w:t>
      </w:r>
    </w:p>
    <w:p w14:paraId="3B965C89" w14:textId="77777777" w:rsidR="00C633D7" w:rsidRPr="001B10CA" w:rsidRDefault="00C633D7" w:rsidP="001B646D">
      <w:pPr>
        <w:rPr>
          <w:lang w:val="en-GB"/>
        </w:rPr>
      </w:pPr>
      <w:r w:rsidRPr="001B10CA">
        <w:rPr>
          <w:lang w:val="en-GB"/>
        </w:rPr>
        <w:t xml:space="preserve">In the double-blind maintenance phase, </w:t>
      </w:r>
      <w:r w:rsidR="006A198D" w:rsidRPr="001B10CA">
        <w:rPr>
          <w:lang w:val="en-GB"/>
        </w:rPr>
        <w:t xml:space="preserve">the </w:t>
      </w:r>
      <w:r w:rsidRPr="001B10CA">
        <w:rPr>
          <w:lang w:val="en-GB"/>
        </w:rPr>
        <w:t xml:space="preserve">PANSS Total </w:t>
      </w:r>
      <w:r w:rsidR="006A198D" w:rsidRPr="001B10CA">
        <w:rPr>
          <w:lang w:val="en-GB"/>
        </w:rPr>
        <w:t>s</w:t>
      </w:r>
      <w:r w:rsidRPr="001B10CA">
        <w:rPr>
          <w:lang w:val="en-GB"/>
        </w:rPr>
        <w:t>core and CGI-S score both showed</w:t>
      </w:r>
      <w:r w:rsidR="00415228" w:rsidRPr="001B10CA">
        <w:rPr>
          <w:lang w:val="en-GB"/>
        </w:rPr>
        <w:t xml:space="preserve"> supportive</w:t>
      </w:r>
      <w:r w:rsidRPr="001B10CA">
        <w:rPr>
          <w:lang w:val="en-GB"/>
        </w:rPr>
        <w:t xml:space="preserve"> patterns of stability of symptoms, which were maintained over time with REXULTI treatment, whereas </w:t>
      </w:r>
      <w:r w:rsidR="00B54986" w:rsidRPr="001B10CA">
        <w:rPr>
          <w:lang w:val="en-GB"/>
        </w:rPr>
        <w:t xml:space="preserve">they </w:t>
      </w:r>
      <w:r w:rsidRPr="001B10CA">
        <w:rPr>
          <w:lang w:val="en-GB"/>
        </w:rPr>
        <w:t>worsened with p</w:t>
      </w:r>
      <w:r w:rsidR="00D34FAD" w:rsidRPr="001B10CA">
        <w:rPr>
          <w:lang w:val="en-GB"/>
        </w:rPr>
        <w:t>l</w:t>
      </w:r>
      <w:r w:rsidRPr="001B10CA">
        <w:rPr>
          <w:lang w:val="en-GB"/>
        </w:rPr>
        <w:t>acebo</w:t>
      </w:r>
      <w:r w:rsidR="006A198D" w:rsidRPr="001B10CA">
        <w:rPr>
          <w:lang w:val="en-GB"/>
        </w:rPr>
        <w:t xml:space="preserve"> treatment</w:t>
      </w:r>
      <w:r w:rsidRPr="001B10CA">
        <w:rPr>
          <w:lang w:val="en-GB"/>
        </w:rPr>
        <w:t xml:space="preserve"> (p = 0.0011, p = 0.0006</w:t>
      </w:r>
      <w:r w:rsidR="00DC4D9B" w:rsidRPr="001B10CA">
        <w:rPr>
          <w:lang w:val="en-GB"/>
        </w:rPr>
        <w:t>,</w:t>
      </w:r>
      <w:r w:rsidR="0084433E" w:rsidRPr="001B10CA">
        <w:rPr>
          <w:lang w:val="en-GB"/>
        </w:rPr>
        <w:t xml:space="preserve"> for the </w:t>
      </w:r>
      <w:r w:rsidR="0084433E" w:rsidRPr="001B10CA">
        <w:t>comparison of REXULTI vs placebo for PANSS total score and CGI-S,</w:t>
      </w:r>
      <w:r w:rsidR="00DC4D9B" w:rsidRPr="001B10CA">
        <w:rPr>
          <w:lang w:val="en-GB"/>
        </w:rPr>
        <w:t xml:space="preserve"> respectively</w:t>
      </w:r>
      <w:r w:rsidRPr="001B10CA">
        <w:rPr>
          <w:lang w:val="en-GB"/>
        </w:rPr>
        <w:t>)</w:t>
      </w:r>
      <w:r w:rsidR="0084433E" w:rsidRPr="001B10CA">
        <w:rPr>
          <w:lang w:val="en-GB"/>
        </w:rPr>
        <w:t>.</w:t>
      </w:r>
      <w:r w:rsidR="0035264D" w:rsidRPr="001B10CA">
        <w:rPr>
          <w:lang w:val="en-GB"/>
        </w:rPr>
        <w:t xml:space="preserve"> </w:t>
      </w:r>
    </w:p>
    <w:p w14:paraId="1268C12C" w14:textId="77777777" w:rsidR="005243E6" w:rsidRPr="001B10CA" w:rsidRDefault="005243E6" w:rsidP="005243E6">
      <w:pPr>
        <w:pStyle w:val="Heading1"/>
        <w:rPr>
          <w:rFonts w:hint="eastAsia"/>
          <w:lang w:val="en-GB" w:eastAsia="en-CA"/>
        </w:rPr>
      </w:pPr>
      <w:r w:rsidRPr="001B10CA">
        <w:rPr>
          <w:lang w:val="en-GB" w:eastAsia="en-CA"/>
        </w:rPr>
        <w:t>Indications</w:t>
      </w:r>
      <w:bookmarkEnd w:id="3"/>
    </w:p>
    <w:p w14:paraId="57C780D0" w14:textId="77777777" w:rsidR="00943CC6" w:rsidRPr="001B10CA" w:rsidRDefault="00943CC6" w:rsidP="001B646D">
      <w:pPr>
        <w:rPr>
          <w:color w:val="4F81BD" w:themeColor="accent1"/>
          <w:vertAlign w:val="superscript"/>
          <w:lang w:val="en-GB" w:eastAsia="en-CA"/>
        </w:rPr>
      </w:pPr>
      <w:r w:rsidRPr="001B10CA">
        <w:rPr>
          <w:lang w:val="en-GB" w:eastAsia="en-CA"/>
        </w:rPr>
        <w:t>REXULTI is indicated in adult patients for the treatment of schizophrenia</w:t>
      </w:r>
      <w:r w:rsidR="004950E2">
        <w:rPr>
          <w:lang w:val="en-GB" w:eastAsia="en-CA"/>
        </w:rPr>
        <w:t>.</w:t>
      </w:r>
    </w:p>
    <w:p w14:paraId="1BA57E83" w14:textId="77777777" w:rsidR="00BA0D52" w:rsidRPr="001B10CA" w:rsidRDefault="00BA0D52" w:rsidP="00BA0D52">
      <w:pPr>
        <w:pStyle w:val="Heading1"/>
        <w:rPr>
          <w:rFonts w:hint="eastAsia"/>
          <w:lang w:val="en-GB" w:eastAsia="en-CA"/>
        </w:rPr>
      </w:pPr>
      <w:bookmarkStart w:id="12" w:name="_Toc434475665"/>
      <w:bookmarkStart w:id="13" w:name="_Toc434475662"/>
      <w:r w:rsidRPr="001B10CA">
        <w:rPr>
          <w:lang w:val="en-GB" w:eastAsia="en-CA"/>
        </w:rPr>
        <w:t>Contraindications</w:t>
      </w:r>
      <w:bookmarkEnd w:id="12"/>
    </w:p>
    <w:p w14:paraId="36F31DFD" w14:textId="77777777" w:rsidR="00BA0D52" w:rsidRPr="001B10CA" w:rsidRDefault="00BA0D52" w:rsidP="00B66215">
      <w:pPr>
        <w:rPr>
          <w:lang w:val="en-GB" w:eastAsia="en-CA"/>
        </w:rPr>
      </w:pPr>
      <w:proofErr w:type="gramStart"/>
      <w:r w:rsidRPr="001B10CA">
        <w:rPr>
          <w:shd w:val="clear" w:color="auto" w:fill="FFFFFF" w:themeFill="background1"/>
          <w:lang w:val="en-GB" w:eastAsia="en-CA"/>
        </w:rPr>
        <w:t>Hypersensitivity to the active substance or to any of the excipients</w:t>
      </w:r>
      <w:r w:rsidR="00CF251D" w:rsidRPr="001B10CA">
        <w:rPr>
          <w:shd w:val="clear" w:color="auto" w:fill="FFFFFF" w:themeFill="background1"/>
          <w:lang w:val="en-GB" w:eastAsia="en-CA"/>
        </w:rPr>
        <w:t>.</w:t>
      </w:r>
      <w:proofErr w:type="gramEnd"/>
      <w:r w:rsidR="00CF251D" w:rsidRPr="001B10CA">
        <w:rPr>
          <w:lang w:val="en-GB" w:eastAsia="en-CA"/>
        </w:rPr>
        <w:t xml:space="preserve"> </w:t>
      </w:r>
    </w:p>
    <w:p w14:paraId="27D247CE" w14:textId="77777777" w:rsidR="00BA0D52" w:rsidRPr="001B10CA" w:rsidRDefault="00BA0D52" w:rsidP="00BA0D52">
      <w:pPr>
        <w:pStyle w:val="Heading1"/>
        <w:rPr>
          <w:rFonts w:hint="eastAsia"/>
          <w:lang w:val="en-GB" w:eastAsia="en-CA"/>
        </w:rPr>
      </w:pPr>
      <w:bookmarkStart w:id="14" w:name="_Toc434475666"/>
      <w:r w:rsidRPr="001B10CA">
        <w:rPr>
          <w:lang w:val="en-GB" w:eastAsia="en-CA"/>
        </w:rPr>
        <w:t xml:space="preserve">Precautions </w:t>
      </w:r>
      <w:bookmarkEnd w:id="14"/>
    </w:p>
    <w:p w14:paraId="49197BF5" w14:textId="77777777" w:rsidR="002042C9" w:rsidRPr="001B10CA" w:rsidRDefault="002042C9" w:rsidP="002042C9">
      <w:pPr>
        <w:pStyle w:val="Heading2"/>
        <w:rPr>
          <w:lang w:val="en-GB" w:eastAsia="en-CA"/>
        </w:rPr>
      </w:pPr>
      <w:r w:rsidRPr="001B10CA">
        <w:rPr>
          <w:lang w:val="en-GB" w:eastAsia="en-CA"/>
        </w:rPr>
        <w:t>Increased Mortality in Elderly Patients with Dementia-related Psychosis</w:t>
      </w:r>
    </w:p>
    <w:p w14:paraId="71B542D6" w14:textId="77777777" w:rsidR="002042C9" w:rsidRPr="001B10CA" w:rsidRDefault="002042C9" w:rsidP="001B646D">
      <w:pPr>
        <w:rPr>
          <w:b/>
          <w:lang w:val="en-GB" w:eastAsia="en-CA"/>
        </w:rPr>
      </w:pPr>
      <w:r w:rsidRPr="001B10CA">
        <w:rPr>
          <w:shd w:val="clear" w:color="auto" w:fill="FFFFFF" w:themeFill="background1"/>
          <w:lang w:val="en-GB" w:eastAsia="en-CA"/>
        </w:rPr>
        <w:t>Elderly patients with dementia-related psychosis treated with antipsychotic drugs are at an increased risk of death compared to placebo</w:t>
      </w:r>
      <w:r w:rsidRPr="001B10CA">
        <w:rPr>
          <w:lang w:val="en-GB" w:eastAsia="en-CA"/>
        </w:rPr>
        <w:t xml:space="preserve">.  </w:t>
      </w:r>
    </w:p>
    <w:p w14:paraId="51D20DF8" w14:textId="77777777" w:rsidR="002042C9" w:rsidRPr="001B10CA" w:rsidRDefault="002042C9" w:rsidP="001B646D">
      <w:pPr>
        <w:rPr>
          <w:b/>
          <w:lang w:val="en-GB" w:eastAsia="en-CA"/>
        </w:rPr>
      </w:pPr>
      <w:r w:rsidRPr="001B10CA">
        <w:rPr>
          <w:lang w:val="en-GB" w:eastAsia="en-CA"/>
        </w:rPr>
        <w:t xml:space="preserve">Analyses of 17 placebo-controlled trials (modal duration of 10 weeks), largely in patients taking atypical antipsychotic drugs, revealed a risk of death in drug-treated patients of between 1.6 to 1.7 times the risk of death in placebo-treated patients.  Over the course of a </w:t>
      </w:r>
      <w:r w:rsidRPr="001B10CA">
        <w:rPr>
          <w:lang w:val="en-GB" w:eastAsia="en-CA"/>
        </w:rPr>
        <w:lastRenderedPageBreak/>
        <w:t>typical 10-week controlled trial, the rate of death in drug</w:t>
      </w:r>
      <w:r w:rsidR="00B54986" w:rsidRPr="001B10CA">
        <w:rPr>
          <w:lang w:val="en-GB" w:eastAsia="en-CA"/>
        </w:rPr>
        <w:t>-</w:t>
      </w:r>
      <w:r w:rsidRPr="001B10CA">
        <w:rPr>
          <w:lang w:val="en-GB" w:eastAsia="en-CA"/>
        </w:rPr>
        <w:t>treated patients was about 4.5%, compared to a rate of about 2.6% in placebo</w:t>
      </w:r>
      <w:r w:rsidR="006A198D" w:rsidRPr="001B10CA">
        <w:rPr>
          <w:lang w:val="en-GB" w:eastAsia="en-CA"/>
        </w:rPr>
        <w:t>-treated patients</w:t>
      </w:r>
      <w:r w:rsidRPr="001B10CA">
        <w:rPr>
          <w:lang w:val="en-GB" w:eastAsia="en-CA"/>
        </w:rPr>
        <w:t xml:space="preserve">. </w:t>
      </w:r>
      <w:r w:rsidR="00775F73" w:rsidRPr="001B10CA">
        <w:rPr>
          <w:lang w:val="en-GB" w:eastAsia="en-CA"/>
        </w:rPr>
        <w:t xml:space="preserve"> </w:t>
      </w:r>
      <w:r w:rsidRPr="001B10CA">
        <w:rPr>
          <w:lang w:val="en-GB" w:eastAsia="en-CA"/>
        </w:rPr>
        <w:t>REXULTI is not approved for the treatment of dementia-related psychosis.</w:t>
      </w:r>
    </w:p>
    <w:p w14:paraId="026EB13F" w14:textId="77777777" w:rsidR="002042C9" w:rsidRPr="001B10CA" w:rsidRDefault="002042C9" w:rsidP="002042C9">
      <w:pPr>
        <w:pStyle w:val="Heading2"/>
        <w:rPr>
          <w:lang w:val="en-GB" w:eastAsia="en-CA"/>
        </w:rPr>
      </w:pPr>
      <w:r w:rsidRPr="001B10CA">
        <w:rPr>
          <w:lang w:val="en-GB" w:eastAsia="en-CA"/>
        </w:rPr>
        <w:t>Cerebrovascular Adverse Reactions</w:t>
      </w:r>
    </w:p>
    <w:p w14:paraId="6B9282AB" w14:textId="77777777" w:rsidR="002042C9" w:rsidRPr="001B10CA" w:rsidRDefault="002042C9" w:rsidP="001B646D">
      <w:pPr>
        <w:rPr>
          <w:b/>
          <w:lang w:val="en-GB" w:eastAsia="en-CA"/>
        </w:rPr>
      </w:pPr>
      <w:r w:rsidRPr="001B10CA">
        <w:rPr>
          <w:lang w:val="en-GB" w:eastAsia="en-CA"/>
        </w:rPr>
        <w:t xml:space="preserve">In placebo-controlled trials with some antipsychotic drugs in elderly patients with dementia, there was a higher incidence of cerebrovascular adverse reactions (cerebrovascular accidents and transient ischemic attacks), including fatalities, compared to placebo. </w:t>
      </w:r>
    </w:p>
    <w:p w14:paraId="6EABD095" w14:textId="77777777" w:rsidR="002042C9" w:rsidRPr="001B10CA" w:rsidRDefault="002042C9" w:rsidP="002042C9">
      <w:pPr>
        <w:pStyle w:val="Heading2"/>
        <w:rPr>
          <w:lang w:val="en-GB" w:eastAsia="en-CA"/>
        </w:rPr>
      </w:pPr>
      <w:r w:rsidRPr="001B10CA">
        <w:rPr>
          <w:lang w:val="en-GB" w:eastAsia="en-CA"/>
        </w:rPr>
        <w:t>Suicidal Risk</w:t>
      </w:r>
    </w:p>
    <w:p w14:paraId="506DDBA4" w14:textId="77777777" w:rsidR="002042C9" w:rsidRPr="001B10CA" w:rsidRDefault="002042C9" w:rsidP="001B646D">
      <w:pPr>
        <w:rPr>
          <w:shd w:val="clear" w:color="auto" w:fill="FFFFFF" w:themeFill="background1"/>
          <w:lang w:val="en-GB" w:eastAsia="en-CA"/>
        </w:rPr>
      </w:pPr>
      <w:r w:rsidRPr="001B10CA">
        <w:rPr>
          <w:shd w:val="clear" w:color="auto" w:fill="FFFFFF" w:themeFill="background1"/>
          <w:lang w:val="en-GB" w:eastAsia="en-CA"/>
        </w:rPr>
        <w:t>The possibility of a suicide attempt is inherent in psychotic illnesses.  Close supervision and appropriate clinical management of high-risk patients should accompany drug therapy.</w:t>
      </w:r>
      <w:r w:rsidR="00905E57" w:rsidRPr="001B10CA">
        <w:rPr>
          <w:shd w:val="clear" w:color="auto" w:fill="FFFFFF" w:themeFill="background1"/>
          <w:lang w:val="en-GB" w:eastAsia="en-CA"/>
        </w:rPr>
        <w:t xml:space="preserve"> </w:t>
      </w:r>
    </w:p>
    <w:p w14:paraId="218FF1A1" w14:textId="77777777" w:rsidR="00B152DF" w:rsidRPr="001B10CA" w:rsidRDefault="00B152DF" w:rsidP="00B152DF">
      <w:pPr>
        <w:pStyle w:val="Heading2"/>
        <w:rPr>
          <w:lang w:val="en-GB" w:eastAsia="en-CA"/>
        </w:rPr>
      </w:pPr>
      <w:r w:rsidRPr="001B10CA">
        <w:rPr>
          <w:lang w:val="en-GB" w:eastAsia="en-CA"/>
        </w:rPr>
        <w:t>Venous thromboembolism</w:t>
      </w:r>
    </w:p>
    <w:p w14:paraId="2A35792B" w14:textId="77777777" w:rsidR="00B152DF" w:rsidRPr="001B10CA" w:rsidRDefault="00B46D40" w:rsidP="001B646D">
      <w:pPr>
        <w:rPr>
          <w:shd w:val="clear" w:color="auto" w:fill="C0C0C0"/>
          <w:lang w:val="en-GB" w:eastAsia="en-CA"/>
        </w:rPr>
      </w:pPr>
      <w:r w:rsidRPr="001B10CA">
        <w:rPr>
          <w:lang w:val="en-GB"/>
        </w:rPr>
        <w:t xml:space="preserve">Cases of venous thromboembolism (VTE) have been reported with antipsychotic drugs. </w:t>
      </w:r>
      <w:r w:rsidR="00775F73" w:rsidRPr="001B10CA">
        <w:rPr>
          <w:lang w:val="en-GB"/>
        </w:rPr>
        <w:t xml:space="preserve"> </w:t>
      </w:r>
      <w:r w:rsidRPr="001B10CA">
        <w:rPr>
          <w:lang w:val="en-GB"/>
        </w:rPr>
        <w:t>Since patients treated with antipsychotics often present with acquired risk factors for VTE, all possible risk factors for VTE should be identified before and during treatment with REXULTI and preventive measures undertaken.</w:t>
      </w:r>
      <w:r w:rsidRPr="001B10CA" w:rsidDel="00B46D40">
        <w:rPr>
          <w:lang w:val="en-GB" w:eastAsia="en-CA"/>
        </w:rPr>
        <w:t xml:space="preserve"> </w:t>
      </w:r>
    </w:p>
    <w:p w14:paraId="60762BA1" w14:textId="77777777" w:rsidR="002042C9" w:rsidRPr="001B10CA" w:rsidRDefault="002042C9" w:rsidP="002042C9">
      <w:pPr>
        <w:pStyle w:val="Heading2"/>
        <w:rPr>
          <w:lang w:val="en-GB" w:eastAsia="en-CA"/>
        </w:rPr>
      </w:pPr>
      <w:r w:rsidRPr="001B10CA">
        <w:rPr>
          <w:lang w:val="en-GB" w:eastAsia="en-CA"/>
        </w:rPr>
        <w:t>Neuroleptic Malignant Syndrome (NMS)</w:t>
      </w:r>
    </w:p>
    <w:p w14:paraId="3074A47E" w14:textId="77777777" w:rsidR="002042C9" w:rsidRPr="001B10CA" w:rsidRDefault="002042C9" w:rsidP="001B646D">
      <w:pPr>
        <w:rPr>
          <w:b/>
          <w:lang w:val="en-GB" w:eastAsia="en-CA"/>
        </w:rPr>
      </w:pPr>
      <w:r w:rsidRPr="001B10CA">
        <w:rPr>
          <w:shd w:val="clear" w:color="auto" w:fill="FFFFFF" w:themeFill="background1"/>
          <w:lang w:val="en-GB" w:eastAsia="en-CA"/>
        </w:rPr>
        <w:t xml:space="preserve">A potentially fatal symptom complex sometimes referred to as Neuroleptic Malignant Syndrome (NMS) has been reported in association with administration of antipsychotic drugs including REXULTI.  Clinical manifestations of NMS are hyperpyrexia, muscle rigidity, altered mental status and evidence of autonomic instability (irregular pulse or blood pressure, tachycardia, diaphoresis and cardiac dysrhythmia).  Additional signs may include elevated </w:t>
      </w:r>
      <w:proofErr w:type="spellStart"/>
      <w:r w:rsidRPr="001B10CA">
        <w:rPr>
          <w:shd w:val="clear" w:color="auto" w:fill="FFFFFF" w:themeFill="background1"/>
          <w:lang w:val="en-GB" w:eastAsia="en-CA"/>
        </w:rPr>
        <w:t>creatine</w:t>
      </w:r>
      <w:proofErr w:type="spellEnd"/>
      <w:r w:rsidRPr="001B10CA">
        <w:rPr>
          <w:shd w:val="clear" w:color="auto" w:fill="FFFFFF" w:themeFill="background1"/>
          <w:lang w:val="en-GB" w:eastAsia="en-CA"/>
        </w:rPr>
        <w:t xml:space="preserve"> phosphokinase, </w:t>
      </w:r>
      <w:proofErr w:type="spellStart"/>
      <w:r w:rsidRPr="001B10CA">
        <w:rPr>
          <w:shd w:val="clear" w:color="auto" w:fill="FFFFFF" w:themeFill="background1"/>
          <w:lang w:val="en-GB" w:eastAsia="en-CA"/>
        </w:rPr>
        <w:t>myoglobinuria</w:t>
      </w:r>
      <w:proofErr w:type="spellEnd"/>
      <w:r w:rsidRPr="001B10CA">
        <w:rPr>
          <w:shd w:val="clear" w:color="auto" w:fill="FFFFFF" w:themeFill="background1"/>
          <w:lang w:val="en-GB" w:eastAsia="en-CA"/>
        </w:rPr>
        <w:t xml:space="preserve"> (rhabdomyolysis), and acute renal failure. </w:t>
      </w:r>
      <w:r w:rsidR="00775F73" w:rsidRPr="001B10CA">
        <w:rPr>
          <w:shd w:val="clear" w:color="auto" w:fill="FFFFFF" w:themeFill="background1"/>
          <w:lang w:val="en-GB" w:eastAsia="en-CA"/>
        </w:rPr>
        <w:t xml:space="preserve"> </w:t>
      </w:r>
      <w:r w:rsidRPr="001B10CA">
        <w:rPr>
          <w:shd w:val="clear" w:color="auto" w:fill="FFFFFF" w:themeFill="background1"/>
          <w:lang w:val="en-GB" w:eastAsia="en-CA"/>
        </w:rPr>
        <w:t>If a patient develops signs and symptoms indicative of NMS, or presents with unexplained high fever without additional clinical manifestations of NMS, all antipsychotic drugs including REXULTI must be discontinued.</w:t>
      </w:r>
      <w:r w:rsidRPr="001B10CA">
        <w:rPr>
          <w:lang w:val="en-GB" w:eastAsia="en-CA"/>
        </w:rPr>
        <w:t xml:space="preserve">  If a patient requires antipsychotic drug treatment after recovery from NMS, the potential reintroduction of drug therapy should be carefully considered</w:t>
      </w:r>
      <w:r w:rsidR="00770AD1" w:rsidRPr="001B10CA">
        <w:rPr>
          <w:lang w:val="en-GB" w:eastAsia="en-CA"/>
        </w:rPr>
        <w:t>.</w:t>
      </w:r>
      <w:r w:rsidRPr="001B10CA">
        <w:rPr>
          <w:vertAlign w:val="superscript"/>
          <w:lang w:val="en-GB" w:eastAsia="en-CA"/>
        </w:rPr>
        <w:t xml:space="preserve"> </w:t>
      </w:r>
    </w:p>
    <w:p w14:paraId="05D749EC" w14:textId="77777777" w:rsidR="002042C9" w:rsidRPr="001B10CA" w:rsidRDefault="002042C9" w:rsidP="002042C9">
      <w:pPr>
        <w:pStyle w:val="Heading2"/>
        <w:rPr>
          <w:lang w:val="en-GB" w:eastAsia="en-CA"/>
        </w:rPr>
      </w:pPr>
      <w:r w:rsidRPr="001B10CA">
        <w:rPr>
          <w:lang w:val="en-GB" w:eastAsia="en-CA"/>
        </w:rPr>
        <w:t>Tardive Dyskinesia</w:t>
      </w:r>
    </w:p>
    <w:p w14:paraId="2F3B958A" w14:textId="77777777" w:rsidR="002042C9" w:rsidRPr="001B10CA" w:rsidRDefault="002042C9" w:rsidP="001B646D">
      <w:pPr>
        <w:rPr>
          <w:b/>
          <w:lang w:val="en-GB" w:eastAsia="en-CA"/>
        </w:rPr>
      </w:pPr>
      <w:r w:rsidRPr="001B10CA">
        <w:rPr>
          <w:shd w:val="clear" w:color="auto" w:fill="FFFFFF" w:themeFill="background1"/>
          <w:lang w:val="en-GB" w:eastAsia="en-CA"/>
        </w:rPr>
        <w:t xml:space="preserve">A syndrome of potentially irreversible, involuntary, </w:t>
      </w:r>
      <w:proofErr w:type="spellStart"/>
      <w:r w:rsidRPr="001B10CA">
        <w:rPr>
          <w:shd w:val="clear" w:color="auto" w:fill="FFFFFF" w:themeFill="background1"/>
          <w:lang w:val="en-GB" w:eastAsia="en-CA"/>
        </w:rPr>
        <w:t>dyskinetic</w:t>
      </w:r>
      <w:proofErr w:type="spellEnd"/>
      <w:r w:rsidRPr="001B10CA">
        <w:rPr>
          <w:shd w:val="clear" w:color="auto" w:fill="FFFFFF" w:themeFill="background1"/>
          <w:lang w:val="en-GB" w:eastAsia="en-CA"/>
        </w:rPr>
        <w:t xml:space="preserve"> movements may develop in patients treated with antipsychotic drugs</w:t>
      </w:r>
      <w:r w:rsidRPr="001B10CA">
        <w:rPr>
          <w:lang w:val="en-GB" w:eastAsia="en-CA"/>
        </w:rPr>
        <w:t xml:space="preserve">. </w:t>
      </w:r>
      <w:r w:rsidR="00775F73" w:rsidRPr="001B10CA">
        <w:rPr>
          <w:lang w:val="en-GB" w:eastAsia="en-CA"/>
        </w:rPr>
        <w:t xml:space="preserve"> </w:t>
      </w:r>
      <w:r w:rsidRPr="001B10CA">
        <w:rPr>
          <w:lang w:val="en-GB" w:eastAsia="en-CA"/>
        </w:rPr>
        <w:t xml:space="preserve">Although the prevalence of the syndrome appears to be highest among the elderly, especially elderly women, it is impossible to rely upon prevalence estimates to predict, at the inception of antipsychotic treatment, which patients are likely to develop the syndrome. </w:t>
      </w:r>
    </w:p>
    <w:p w14:paraId="1BE48875" w14:textId="77777777" w:rsidR="00EE4D34" w:rsidRPr="001B10CA" w:rsidRDefault="002042C9" w:rsidP="001B646D">
      <w:pPr>
        <w:rPr>
          <w:rFonts w:ascii="Arial" w:hAnsi="Arial"/>
          <w:b/>
          <w:lang w:val="en-GB" w:eastAsia="en-CA"/>
        </w:rPr>
      </w:pPr>
      <w:r w:rsidRPr="001B10CA">
        <w:rPr>
          <w:shd w:val="clear" w:color="auto" w:fill="FFFFFF" w:themeFill="background1"/>
          <w:lang w:val="en-GB" w:eastAsia="en-CA"/>
        </w:rPr>
        <w:lastRenderedPageBreak/>
        <w:t>If signs and symptoms of tardive dyskinesia appear in a patient on REXULTI, dose reduction or discontinuation should be considered.  These symptoms can temporally deteriorate or can even arise after discontinuation of treatment</w:t>
      </w:r>
      <w:r w:rsidRPr="001B10CA">
        <w:rPr>
          <w:lang w:val="en-GB" w:eastAsia="en-CA"/>
        </w:rPr>
        <w:t>.</w:t>
      </w:r>
    </w:p>
    <w:p w14:paraId="2953A242" w14:textId="77777777" w:rsidR="002042C9" w:rsidRPr="001B10CA" w:rsidRDefault="002042C9" w:rsidP="002042C9">
      <w:pPr>
        <w:pStyle w:val="Heading2"/>
        <w:rPr>
          <w:lang w:val="en-GB" w:eastAsia="en-CA"/>
        </w:rPr>
      </w:pPr>
      <w:r w:rsidRPr="001B10CA">
        <w:rPr>
          <w:lang w:val="en-GB" w:eastAsia="en-CA"/>
        </w:rPr>
        <w:t>Metabolic Parameters</w:t>
      </w:r>
    </w:p>
    <w:p w14:paraId="088488D5" w14:textId="77777777" w:rsidR="002042C9" w:rsidRPr="001B10CA" w:rsidRDefault="006417F1" w:rsidP="001B646D">
      <w:pPr>
        <w:rPr>
          <w:i/>
          <w:u w:val="single"/>
          <w:lang w:val="en-GB" w:eastAsia="en-CA"/>
        </w:rPr>
      </w:pPr>
      <w:r w:rsidRPr="001B10CA">
        <w:rPr>
          <w:i/>
          <w:u w:val="single"/>
          <w:lang w:val="en-GB" w:eastAsia="en-CA"/>
        </w:rPr>
        <w:t>Hyperglycaemia</w:t>
      </w:r>
      <w:r w:rsidR="002042C9" w:rsidRPr="001B10CA">
        <w:rPr>
          <w:i/>
          <w:u w:val="single"/>
          <w:lang w:val="en-GB" w:eastAsia="en-CA"/>
        </w:rPr>
        <w:t xml:space="preserve"> and Diabetes Mellitus</w:t>
      </w:r>
    </w:p>
    <w:p w14:paraId="5F821876" w14:textId="77777777" w:rsidR="002E0CF3" w:rsidRPr="001B10CA" w:rsidRDefault="00CF1901" w:rsidP="001B646D">
      <w:pPr>
        <w:rPr>
          <w:shd w:val="clear" w:color="auto" w:fill="C0C0C0"/>
          <w:lang w:val="en-GB" w:eastAsia="en-CA"/>
        </w:rPr>
      </w:pPr>
      <w:r w:rsidRPr="001B10CA">
        <w:rPr>
          <w:lang w:val="en-GB" w:eastAsia="en-CA"/>
        </w:rPr>
        <w:t>Hyperglycaemia</w:t>
      </w:r>
      <w:r w:rsidR="002042C9" w:rsidRPr="001B10CA">
        <w:rPr>
          <w:lang w:val="en-GB" w:eastAsia="en-CA"/>
        </w:rPr>
        <w:t>, in some cases extreme and associated with ketoacidosis or hyperosmolar coma or death, has been reported in patients treated with atypical antipsychotics.</w:t>
      </w:r>
    </w:p>
    <w:p w14:paraId="1CF152D7" w14:textId="77777777" w:rsidR="002042C9" w:rsidRPr="001B10CA" w:rsidRDefault="002042C9" w:rsidP="001B646D">
      <w:pPr>
        <w:rPr>
          <w:lang w:val="en-GB" w:eastAsia="en-CA"/>
        </w:rPr>
      </w:pPr>
      <w:r w:rsidRPr="001B10CA">
        <w:rPr>
          <w:lang w:val="en-GB" w:eastAsia="en-CA"/>
        </w:rPr>
        <w:t xml:space="preserve">Patients treated with any antipsychotic agents should be observed for signs and symptoms of </w:t>
      </w:r>
      <w:r w:rsidR="006417F1" w:rsidRPr="001B10CA">
        <w:rPr>
          <w:lang w:val="en-GB" w:eastAsia="en-CA"/>
        </w:rPr>
        <w:t>hyperglycaemia</w:t>
      </w:r>
      <w:r w:rsidRPr="001B10CA">
        <w:rPr>
          <w:lang w:val="en-GB" w:eastAsia="en-CA"/>
        </w:rPr>
        <w:t xml:space="preserve"> (such as polydipsia, polyuria, polyphagia and weakness) and patients with diabetes mellitus or with risk factors for diabetes mellitus (e.g. obesity, family history of diabetes) should be monitored regularly for worsening of glucose control.</w:t>
      </w:r>
      <w:r w:rsidRPr="001B10CA">
        <w:rPr>
          <w:vertAlign w:val="superscript"/>
          <w:lang w:val="en-GB" w:eastAsia="en-CA"/>
        </w:rPr>
        <w:t xml:space="preserve"> </w:t>
      </w:r>
      <w:r w:rsidR="00676911" w:rsidRPr="001B10CA">
        <w:rPr>
          <w:vertAlign w:val="superscript"/>
          <w:lang w:val="en-GB" w:eastAsia="en-CA"/>
        </w:rPr>
        <w:t xml:space="preserve"> </w:t>
      </w:r>
      <w:r w:rsidR="003719C4" w:rsidRPr="001B10CA">
        <w:rPr>
          <w:lang w:val="en-GB" w:eastAsia="en-CA"/>
        </w:rPr>
        <w:t xml:space="preserve">In patients with significant treatment-emergent hyperglycaemia, discontinuation of </w:t>
      </w:r>
      <w:r w:rsidR="006A198D" w:rsidRPr="001B10CA">
        <w:rPr>
          <w:lang w:val="en-GB" w:eastAsia="en-CA"/>
        </w:rPr>
        <w:t>REXULTI</w:t>
      </w:r>
      <w:r w:rsidR="003719C4" w:rsidRPr="001B10CA">
        <w:rPr>
          <w:lang w:val="en-GB" w:eastAsia="en-CA"/>
        </w:rPr>
        <w:t xml:space="preserve"> should be considered.  </w:t>
      </w:r>
    </w:p>
    <w:p w14:paraId="7103D220" w14:textId="77777777" w:rsidR="003C3BF8" w:rsidRPr="001B10CA" w:rsidRDefault="003C3BF8" w:rsidP="001B646D">
      <w:pPr>
        <w:rPr>
          <w:szCs w:val="24"/>
          <w:lang w:val="en-GB"/>
        </w:rPr>
      </w:pPr>
      <w:r w:rsidRPr="001B10CA">
        <w:rPr>
          <w:szCs w:val="24"/>
          <w:lang w:val="en-GB"/>
        </w:rPr>
        <w:t>In clinical trials with REXULTI</w:t>
      </w:r>
      <w:r w:rsidR="000F0655" w:rsidRPr="001B10CA">
        <w:rPr>
          <w:szCs w:val="24"/>
          <w:lang w:val="en-GB"/>
        </w:rPr>
        <w:t xml:space="preserve"> in patients with schizophrenia</w:t>
      </w:r>
      <w:r w:rsidRPr="001B10CA">
        <w:rPr>
          <w:szCs w:val="24"/>
          <w:lang w:val="en-GB"/>
        </w:rPr>
        <w:t xml:space="preserve"> (Trials 1 and 2) changes in fasting glucose were comparable between REXULTI- and placebo-treated subjects. </w:t>
      </w:r>
    </w:p>
    <w:p w14:paraId="3AA11587" w14:textId="77777777" w:rsidR="003C3BF8" w:rsidRPr="001B10CA" w:rsidRDefault="003C3BF8" w:rsidP="001B646D">
      <w:pPr>
        <w:rPr>
          <w:lang w:val="en-GB"/>
        </w:rPr>
      </w:pPr>
      <w:r w:rsidRPr="001B10CA">
        <w:rPr>
          <w:szCs w:val="24"/>
          <w:lang w:val="en-GB"/>
        </w:rPr>
        <w:t>In the long-term maintenance trial (Trial 3)</w:t>
      </w:r>
      <w:r w:rsidR="000B5F29" w:rsidRPr="001B10CA">
        <w:rPr>
          <w:szCs w:val="24"/>
          <w:lang w:val="en-GB"/>
        </w:rPr>
        <w:t>,</w:t>
      </w:r>
      <w:r w:rsidRPr="001B10CA">
        <w:rPr>
          <w:szCs w:val="24"/>
          <w:lang w:val="en-GB"/>
        </w:rPr>
        <w:t xml:space="preserve"> </w:t>
      </w:r>
      <w:r w:rsidRPr="001B10CA">
        <w:rPr>
          <w:lang w:val="en-GB"/>
        </w:rPr>
        <w:t>the mean changes from baseline to last visit in serum glucose were also small for the REXULTI (2.11 mg/</w:t>
      </w:r>
      <w:proofErr w:type="spellStart"/>
      <w:r w:rsidRPr="001B10CA">
        <w:rPr>
          <w:lang w:val="en-GB"/>
        </w:rPr>
        <w:t>dL</w:t>
      </w:r>
      <w:proofErr w:type="spellEnd"/>
      <w:r w:rsidRPr="001B10CA">
        <w:rPr>
          <w:lang w:val="en-GB"/>
        </w:rPr>
        <w:t>) and placebo (−1.62 mg/</w:t>
      </w:r>
      <w:proofErr w:type="spellStart"/>
      <w:r w:rsidRPr="001B10CA">
        <w:rPr>
          <w:lang w:val="en-GB"/>
        </w:rPr>
        <w:t>dL</w:t>
      </w:r>
      <w:proofErr w:type="spellEnd"/>
      <w:r w:rsidRPr="001B10CA">
        <w:rPr>
          <w:lang w:val="en-GB"/>
        </w:rPr>
        <w:t>) groups, and not considered clinically relevant.</w:t>
      </w:r>
    </w:p>
    <w:p w14:paraId="50C3B847" w14:textId="77777777" w:rsidR="003C3BF8" w:rsidRPr="001B10CA" w:rsidRDefault="003C3BF8" w:rsidP="001B646D">
      <w:pPr>
        <w:rPr>
          <w:lang w:val="en-GB"/>
        </w:rPr>
      </w:pPr>
      <w:r w:rsidRPr="001B10CA">
        <w:rPr>
          <w:lang w:val="en-GB"/>
        </w:rPr>
        <w:t>In the long</w:t>
      </w:r>
      <w:r w:rsidR="000B5F29" w:rsidRPr="001B10CA">
        <w:rPr>
          <w:lang w:val="en-GB"/>
        </w:rPr>
        <w:t>-</w:t>
      </w:r>
      <w:r w:rsidRPr="001B10CA">
        <w:rPr>
          <w:lang w:val="en-GB"/>
        </w:rPr>
        <w:t>term</w:t>
      </w:r>
      <w:r w:rsidR="000B5F29" w:rsidRPr="001B10CA">
        <w:rPr>
          <w:lang w:val="en-GB"/>
        </w:rPr>
        <w:t>,</w:t>
      </w:r>
      <w:r w:rsidRPr="001B10CA">
        <w:rPr>
          <w:lang w:val="en-GB"/>
        </w:rPr>
        <w:t xml:space="preserve"> open</w:t>
      </w:r>
      <w:r w:rsidR="000B5F29" w:rsidRPr="001B10CA">
        <w:rPr>
          <w:lang w:val="en-GB"/>
        </w:rPr>
        <w:t>-</w:t>
      </w:r>
      <w:r w:rsidRPr="001B10CA">
        <w:rPr>
          <w:lang w:val="en-GB"/>
        </w:rPr>
        <w:t>label studies</w:t>
      </w:r>
      <w:r w:rsidR="000B5F29" w:rsidRPr="001B10CA">
        <w:rPr>
          <w:lang w:val="en-GB"/>
        </w:rPr>
        <w:t>,</w:t>
      </w:r>
      <w:r w:rsidRPr="001B10CA">
        <w:rPr>
          <w:lang w:val="en-GB"/>
        </w:rPr>
        <w:t xml:space="preserve"> the mean change from baseline to last visit in fasting serum glucose was </w:t>
      </w:r>
      <w:r w:rsidR="00A00DE7" w:rsidRPr="00A00DE7">
        <w:rPr>
          <w:lang w:val="en-GB"/>
        </w:rPr>
        <w:t>2.31 mg/</w:t>
      </w:r>
      <w:proofErr w:type="spellStart"/>
      <w:r w:rsidR="00A00DE7" w:rsidRPr="00A00DE7">
        <w:rPr>
          <w:lang w:val="en-GB"/>
        </w:rPr>
        <w:t>dL</w:t>
      </w:r>
      <w:proofErr w:type="spellEnd"/>
      <w:r w:rsidR="00A00DE7" w:rsidRPr="00A00DE7">
        <w:rPr>
          <w:lang w:val="en-GB"/>
        </w:rPr>
        <w:t xml:space="preserve"> (N=1120)</w:t>
      </w:r>
      <w:r w:rsidR="00A00DE7">
        <w:rPr>
          <w:lang w:val="en-GB"/>
        </w:rPr>
        <w:t>.</w:t>
      </w:r>
    </w:p>
    <w:p w14:paraId="7F816CA2" w14:textId="77777777" w:rsidR="002042C9" w:rsidRPr="001B10CA" w:rsidRDefault="002042C9" w:rsidP="001B646D">
      <w:pPr>
        <w:rPr>
          <w:b/>
          <w:i/>
          <w:u w:val="single"/>
          <w:lang w:val="en-GB" w:eastAsia="en-CA"/>
        </w:rPr>
      </w:pPr>
      <w:r w:rsidRPr="001B10CA">
        <w:rPr>
          <w:i/>
          <w:u w:val="single"/>
          <w:lang w:val="en-GB" w:eastAsia="en-CA"/>
        </w:rPr>
        <w:t xml:space="preserve">Weight Gain and </w:t>
      </w:r>
      <w:r w:rsidR="00CF1901" w:rsidRPr="001B10CA">
        <w:rPr>
          <w:i/>
          <w:u w:val="single"/>
          <w:lang w:val="en-GB" w:eastAsia="en-CA"/>
        </w:rPr>
        <w:t>Dyslipidaemia</w:t>
      </w:r>
    </w:p>
    <w:p w14:paraId="233171D3" w14:textId="77777777" w:rsidR="002042C9" w:rsidRPr="001B10CA" w:rsidRDefault="002042C9" w:rsidP="001B646D">
      <w:pPr>
        <w:rPr>
          <w:b/>
          <w:lang w:val="en-GB" w:eastAsia="en-CA"/>
        </w:rPr>
      </w:pPr>
      <w:r w:rsidRPr="001B10CA">
        <w:rPr>
          <w:lang w:val="en-GB" w:eastAsia="en-CA"/>
        </w:rPr>
        <w:t xml:space="preserve">Antipsychotic drugs have been associated with metabolic changes, including weight gain and </w:t>
      </w:r>
      <w:r w:rsidR="006417F1" w:rsidRPr="001B10CA">
        <w:rPr>
          <w:lang w:val="en-GB" w:eastAsia="en-CA"/>
        </w:rPr>
        <w:t>dyslipidaemia</w:t>
      </w:r>
      <w:r w:rsidRPr="001B10CA">
        <w:rPr>
          <w:lang w:val="en-GB" w:eastAsia="en-CA"/>
        </w:rPr>
        <w:t xml:space="preserve">. </w:t>
      </w:r>
      <w:r w:rsidR="00775F73" w:rsidRPr="001B10CA">
        <w:rPr>
          <w:lang w:val="en-GB" w:eastAsia="en-CA"/>
        </w:rPr>
        <w:t xml:space="preserve"> </w:t>
      </w:r>
      <w:r w:rsidRPr="001B10CA">
        <w:rPr>
          <w:lang w:val="en-GB" w:eastAsia="en-CA"/>
        </w:rPr>
        <w:t xml:space="preserve">Clinical monitoring of </w:t>
      </w:r>
      <w:r w:rsidR="00D71374" w:rsidRPr="001B10CA">
        <w:rPr>
          <w:lang w:val="en-GB" w:eastAsia="en-CA"/>
        </w:rPr>
        <w:t xml:space="preserve">body </w:t>
      </w:r>
      <w:r w:rsidRPr="001B10CA">
        <w:rPr>
          <w:lang w:val="en-GB" w:eastAsia="en-CA"/>
        </w:rPr>
        <w:t>weight</w:t>
      </w:r>
      <w:r w:rsidR="00D065BC" w:rsidRPr="001B10CA">
        <w:rPr>
          <w:lang w:val="en-GB" w:eastAsia="en-CA"/>
        </w:rPr>
        <w:t xml:space="preserve"> </w:t>
      </w:r>
      <w:r w:rsidRPr="001B10CA">
        <w:rPr>
          <w:lang w:val="en-GB" w:eastAsia="en-CA"/>
        </w:rPr>
        <w:t>is recommended.</w:t>
      </w:r>
      <w:r w:rsidR="004E7A11" w:rsidRPr="001B10CA">
        <w:rPr>
          <w:lang w:val="en-GB" w:eastAsia="en-CA"/>
        </w:rPr>
        <w:t xml:space="preserve"> (See ADVERSE EFFECTS</w:t>
      </w:r>
      <w:r w:rsidR="00D71374" w:rsidRPr="001B10CA">
        <w:rPr>
          <w:lang w:val="en-GB" w:eastAsia="en-CA"/>
        </w:rPr>
        <w:t xml:space="preserve"> – Weight gain</w:t>
      </w:r>
      <w:r w:rsidR="001F0D5B" w:rsidRPr="001B10CA">
        <w:rPr>
          <w:lang w:val="en-GB" w:eastAsia="en-CA"/>
        </w:rPr>
        <w:t xml:space="preserve">; ADVERSE EFFECTS </w:t>
      </w:r>
      <w:r w:rsidR="002E03ED" w:rsidRPr="001B10CA">
        <w:rPr>
          <w:lang w:val="en-GB" w:eastAsia="en-CA"/>
        </w:rPr>
        <w:t>–</w:t>
      </w:r>
      <w:r w:rsidR="001F0D5B" w:rsidRPr="001B10CA">
        <w:rPr>
          <w:lang w:val="en-GB" w:eastAsia="en-CA"/>
        </w:rPr>
        <w:t xml:space="preserve"> </w:t>
      </w:r>
      <w:r w:rsidR="00CF1901" w:rsidRPr="001B10CA">
        <w:rPr>
          <w:lang w:val="en-GB" w:eastAsia="en-CA"/>
        </w:rPr>
        <w:t>Dyslipidaemia</w:t>
      </w:r>
      <w:r w:rsidR="002E03ED" w:rsidRPr="001B10CA">
        <w:rPr>
          <w:lang w:val="en-GB" w:eastAsia="en-CA"/>
        </w:rPr>
        <w:t>)</w:t>
      </w:r>
      <w:r w:rsidR="004E7A11" w:rsidRPr="001B10CA">
        <w:rPr>
          <w:lang w:val="en-GB" w:eastAsia="en-CA"/>
        </w:rPr>
        <w:t>.</w:t>
      </w:r>
      <w:r w:rsidRPr="001B10CA">
        <w:rPr>
          <w:vertAlign w:val="superscript"/>
          <w:lang w:val="en-GB" w:eastAsia="en-CA"/>
        </w:rPr>
        <w:t xml:space="preserve"> </w:t>
      </w:r>
    </w:p>
    <w:p w14:paraId="3AE85F94" w14:textId="77777777" w:rsidR="00655C47" w:rsidRPr="001B10CA" w:rsidRDefault="00655C47" w:rsidP="001F0D5B">
      <w:pPr>
        <w:pStyle w:val="Heading2"/>
        <w:rPr>
          <w:lang w:val="en-GB"/>
        </w:rPr>
      </w:pPr>
      <w:r w:rsidRPr="001B10CA">
        <w:rPr>
          <w:lang w:val="en-GB"/>
        </w:rPr>
        <w:t>Orthostatic Hypotension and Syncope</w:t>
      </w:r>
    </w:p>
    <w:p w14:paraId="7FA785E1" w14:textId="77777777" w:rsidR="002042C9" w:rsidRPr="001B10CA" w:rsidRDefault="00655C47" w:rsidP="001B646D">
      <w:pPr>
        <w:rPr>
          <w:lang w:val="en-GB" w:eastAsia="en-CA"/>
        </w:rPr>
      </w:pPr>
      <w:r w:rsidRPr="001B10CA">
        <w:rPr>
          <w:lang w:val="en-GB" w:eastAsia="en-CA"/>
        </w:rPr>
        <w:t xml:space="preserve">In the short-term, placebo-controlled clinical studies of REXULTI in subjects with schizophrenia, the incidence of orthostatic hypotension-related adverse reactions in REXULTI-treated </w:t>
      </w:r>
      <w:r w:rsidR="009913B0" w:rsidRPr="001B10CA">
        <w:rPr>
          <w:lang w:val="en-GB" w:eastAsia="en-CA"/>
        </w:rPr>
        <w:t xml:space="preserve">subjects </w:t>
      </w:r>
      <w:r w:rsidRPr="001B10CA">
        <w:rPr>
          <w:lang w:val="en-GB" w:eastAsia="en-CA"/>
        </w:rPr>
        <w:t>compared to placebo</w:t>
      </w:r>
      <w:r w:rsidR="009913B0" w:rsidRPr="001B10CA">
        <w:rPr>
          <w:lang w:val="en-GB" w:eastAsia="en-CA"/>
        </w:rPr>
        <w:t>-treated</w:t>
      </w:r>
      <w:r w:rsidRPr="001B10CA">
        <w:rPr>
          <w:lang w:val="en-GB" w:eastAsia="en-CA"/>
        </w:rPr>
        <w:t xml:space="preserve"> subjects included: dizziness (2.3% versus 1.4%), orthostatic hypotension (0.4% versus 0.2%),</w:t>
      </w:r>
      <w:r w:rsidRPr="001B10CA" w:rsidDel="000A7552">
        <w:rPr>
          <w:lang w:val="en-GB" w:eastAsia="en-CA"/>
        </w:rPr>
        <w:t xml:space="preserve"> </w:t>
      </w:r>
      <w:r w:rsidRPr="001B10CA">
        <w:rPr>
          <w:lang w:val="en-GB" w:eastAsia="en-CA"/>
        </w:rPr>
        <w:t xml:space="preserve">and syncope (0.1% versus 0%). </w:t>
      </w:r>
      <w:r w:rsidR="00EE1ED9" w:rsidRPr="001B10CA">
        <w:rPr>
          <w:lang w:val="en-GB" w:eastAsia="en-CA"/>
        </w:rPr>
        <w:t xml:space="preserve"> </w:t>
      </w:r>
    </w:p>
    <w:p w14:paraId="58C81620" w14:textId="77777777" w:rsidR="002042C9" w:rsidRPr="001B10CA" w:rsidRDefault="002042C9" w:rsidP="001B646D">
      <w:pPr>
        <w:rPr>
          <w:b/>
          <w:lang w:val="en-GB" w:eastAsia="en-CA"/>
        </w:rPr>
      </w:pPr>
      <w:r w:rsidRPr="001B10CA">
        <w:rPr>
          <w:lang w:val="en-GB" w:eastAsia="en-CA"/>
        </w:rPr>
        <w:t xml:space="preserve">Adverse reactions related to orthostatic hypotension can include dizziness, </w:t>
      </w:r>
      <w:r w:rsidR="00CF1901" w:rsidRPr="001B10CA">
        <w:rPr>
          <w:lang w:val="en-GB" w:eastAsia="en-CA"/>
        </w:rPr>
        <w:t>light-headedness</w:t>
      </w:r>
      <w:r w:rsidRPr="001B10CA">
        <w:rPr>
          <w:lang w:val="en-GB" w:eastAsia="en-CA"/>
        </w:rPr>
        <w:t xml:space="preserve"> and tachycardia.  Generally, these risks are greatest at the beginning of treatment and during dose escalation.  Patients at increased risk of these adverse reactions or at increased risk of developing complications from hypotension include those with dehydration, hypovolemia</w:t>
      </w:r>
      <w:r w:rsidRPr="00586D07">
        <w:rPr>
          <w:lang w:val="en-GB" w:eastAsia="en-CA"/>
        </w:rPr>
        <w:t xml:space="preserve">, </w:t>
      </w:r>
      <w:r w:rsidRPr="001B10CA">
        <w:rPr>
          <w:lang w:val="en-GB" w:eastAsia="en-CA"/>
        </w:rPr>
        <w:t>treatment with antihypertensive medication, history of cardiovascular disease</w:t>
      </w:r>
      <w:r w:rsidRPr="00586D07">
        <w:rPr>
          <w:lang w:val="en-GB" w:eastAsia="en-CA"/>
        </w:rPr>
        <w:t xml:space="preserve"> </w:t>
      </w:r>
      <w:r w:rsidRPr="001B10CA">
        <w:rPr>
          <w:lang w:val="en-GB" w:eastAsia="en-CA"/>
        </w:rPr>
        <w:t xml:space="preserve">(e.g., heart </w:t>
      </w:r>
      <w:r w:rsidRPr="001B10CA">
        <w:rPr>
          <w:lang w:val="en-GB" w:eastAsia="en-CA"/>
        </w:rPr>
        <w:lastRenderedPageBreak/>
        <w:t>failure, myocardial infarction, ischemia, or conduction abnormalities), history of cerebrovascular disease, as well as patients who are antipsychotic-naïve.  In such patients, consider using a lower starting dose and slower titration, and monitor orthostatic vital signs.</w:t>
      </w:r>
      <w:r w:rsidRPr="001B10CA">
        <w:rPr>
          <w:vertAlign w:val="superscript"/>
          <w:lang w:val="en-GB" w:eastAsia="en-CA"/>
        </w:rPr>
        <w:t xml:space="preserve"> </w:t>
      </w:r>
    </w:p>
    <w:p w14:paraId="0F05C08A" w14:textId="77777777" w:rsidR="008701DE" w:rsidRDefault="008701DE" w:rsidP="008701DE">
      <w:pPr>
        <w:rPr>
          <w:b/>
          <w:szCs w:val="24"/>
          <w:lang w:val="en-GB"/>
        </w:rPr>
      </w:pPr>
      <w:r>
        <w:rPr>
          <w:b/>
          <w:szCs w:val="24"/>
          <w:lang w:val="en-GB"/>
        </w:rPr>
        <w:t>QT interval</w:t>
      </w:r>
    </w:p>
    <w:p w14:paraId="6AB82BB9" w14:textId="4AB4C263" w:rsidR="008701DE" w:rsidRDefault="008701DE" w:rsidP="008701DE">
      <w:pPr>
        <w:rPr>
          <w:szCs w:val="22"/>
          <w:lang w:val="en-GB" w:eastAsia="en-CA"/>
        </w:rPr>
      </w:pPr>
      <w:r>
        <w:rPr>
          <w:szCs w:val="24"/>
          <w:lang w:val="en-GB"/>
        </w:rPr>
        <w:t xml:space="preserve">In a thorough </w:t>
      </w:r>
      <w:proofErr w:type="spellStart"/>
      <w:r>
        <w:rPr>
          <w:szCs w:val="24"/>
          <w:lang w:val="en-GB"/>
        </w:rPr>
        <w:t>QTc</w:t>
      </w:r>
      <w:proofErr w:type="spellEnd"/>
      <w:r>
        <w:rPr>
          <w:szCs w:val="24"/>
          <w:lang w:val="en-GB"/>
        </w:rPr>
        <w:t xml:space="preserve"> study in patients with schizophrenia or schizoaffective disorder,</w:t>
      </w:r>
      <w:r>
        <w:rPr>
          <w:lang w:val="en-GB" w:eastAsia="en-CA"/>
        </w:rPr>
        <w:t xml:space="preserve"> REXULTI did not prolong QT interval (see also Pharmacology, pharmacodynamics). However, </w:t>
      </w:r>
      <w:r>
        <w:rPr>
          <w:iCs/>
        </w:rPr>
        <w:t>in patients with a family history of QT prolongation</w:t>
      </w:r>
      <w:r w:rsidR="00280406">
        <w:rPr>
          <w:iCs/>
        </w:rPr>
        <w:t xml:space="preserve"> antipsychotics should be used with caution</w:t>
      </w:r>
      <w:r>
        <w:rPr>
          <w:iCs/>
        </w:rPr>
        <w:t>.</w:t>
      </w:r>
    </w:p>
    <w:p w14:paraId="36723DE3" w14:textId="77777777" w:rsidR="002042C9" w:rsidRPr="001B10CA" w:rsidRDefault="002042C9" w:rsidP="002042C9">
      <w:pPr>
        <w:pStyle w:val="Heading2"/>
        <w:rPr>
          <w:lang w:val="en-GB" w:eastAsia="en-CA"/>
        </w:rPr>
      </w:pPr>
      <w:r w:rsidRPr="001B10CA">
        <w:rPr>
          <w:lang w:val="en-GB" w:eastAsia="en-CA"/>
        </w:rPr>
        <w:t>Seizures</w:t>
      </w:r>
    </w:p>
    <w:p w14:paraId="57BCF399" w14:textId="77777777" w:rsidR="002042C9" w:rsidRPr="001B10CA" w:rsidRDefault="002042C9" w:rsidP="001B646D">
      <w:pPr>
        <w:rPr>
          <w:b/>
          <w:lang w:val="en-GB" w:eastAsia="en-CA"/>
        </w:rPr>
      </w:pPr>
      <w:r w:rsidRPr="001B10CA">
        <w:rPr>
          <w:lang w:val="en-GB" w:eastAsia="en-CA"/>
        </w:rPr>
        <w:t xml:space="preserve">As with other antipsychotic drugs, REXULTI should be used cautiously in patients with a history of seizures or with conditions that potentially lower the seizure threshold. </w:t>
      </w:r>
      <w:r w:rsidRPr="001B10CA">
        <w:rPr>
          <w:vertAlign w:val="superscript"/>
          <w:lang w:val="en-GB" w:eastAsia="en-CA"/>
        </w:rPr>
        <w:t xml:space="preserve"> </w:t>
      </w:r>
    </w:p>
    <w:p w14:paraId="06DA0F06" w14:textId="77777777" w:rsidR="002042C9" w:rsidRPr="001B10CA" w:rsidRDefault="002042C9" w:rsidP="002042C9">
      <w:pPr>
        <w:pStyle w:val="Heading2"/>
        <w:rPr>
          <w:lang w:val="en-GB" w:eastAsia="en-CA"/>
        </w:rPr>
      </w:pPr>
      <w:r w:rsidRPr="001B10CA">
        <w:rPr>
          <w:lang w:val="en-GB" w:eastAsia="en-CA"/>
        </w:rPr>
        <w:t>Body Temperature Regulation</w:t>
      </w:r>
    </w:p>
    <w:p w14:paraId="767F15DE" w14:textId="77777777" w:rsidR="002042C9" w:rsidRPr="001B10CA" w:rsidRDefault="002042C9" w:rsidP="001B646D">
      <w:pPr>
        <w:rPr>
          <w:b/>
          <w:lang w:val="en-GB" w:eastAsia="en-CA"/>
        </w:rPr>
      </w:pPr>
      <w:r w:rsidRPr="001B10CA">
        <w:rPr>
          <w:lang w:val="en-GB" w:eastAsia="en-CA"/>
        </w:rPr>
        <w:t>Disruption of the body’s ability to reduce core body temperature has been attributed to antipsychotic agents.  Appropriate care is advised when prescribing REXULTI for patients who will be experiencing conditions that may contribute to an elevation in core body temperature</w:t>
      </w:r>
      <w:r w:rsidR="00A82974" w:rsidRPr="001B10CA">
        <w:rPr>
          <w:lang w:val="en-GB" w:eastAsia="en-CA"/>
        </w:rPr>
        <w:t>,</w:t>
      </w:r>
      <w:r w:rsidRPr="001B10CA">
        <w:rPr>
          <w:lang w:val="en-GB" w:eastAsia="en-CA"/>
        </w:rPr>
        <w:t xml:space="preserve"> e.g., exercising strenuously, exposure to extreme heat, receiving concomitant medication with anticholinergic activity, or being subject to dehydration.</w:t>
      </w:r>
      <w:r w:rsidRPr="001B10CA">
        <w:rPr>
          <w:vertAlign w:val="superscript"/>
          <w:lang w:val="en-GB" w:eastAsia="en-CA"/>
        </w:rPr>
        <w:t xml:space="preserve"> </w:t>
      </w:r>
    </w:p>
    <w:p w14:paraId="0476EACD" w14:textId="77777777" w:rsidR="002042C9" w:rsidRPr="001B10CA" w:rsidRDefault="002042C9" w:rsidP="002042C9">
      <w:pPr>
        <w:pStyle w:val="Heading2"/>
        <w:rPr>
          <w:lang w:val="en-GB" w:eastAsia="en-CA"/>
        </w:rPr>
      </w:pPr>
      <w:r w:rsidRPr="001B10CA">
        <w:rPr>
          <w:lang w:val="en-GB" w:eastAsia="en-CA"/>
        </w:rPr>
        <w:t>Dysphagia</w:t>
      </w:r>
    </w:p>
    <w:p w14:paraId="611A6568" w14:textId="77777777" w:rsidR="002042C9" w:rsidRPr="001B10CA" w:rsidRDefault="002042C9" w:rsidP="001B646D">
      <w:pPr>
        <w:rPr>
          <w:b/>
          <w:lang w:val="en-GB" w:eastAsia="en-CA"/>
        </w:rPr>
      </w:pPr>
      <w:r w:rsidRPr="001B10CA">
        <w:rPr>
          <w:lang w:val="en-GB" w:eastAsia="en-CA"/>
        </w:rPr>
        <w:t xml:space="preserve">Oesophageal </w:t>
      </w:r>
      <w:proofErr w:type="spellStart"/>
      <w:r w:rsidRPr="001B10CA">
        <w:rPr>
          <w:lang w:val="en-GB" w:eastAsia="en-CA"/>
        </w:rPr>
        <w:t>dysmotility</w:t>
      </w:r>
      <w:proofErr w:type="spellEnd"/>
      <w:r w:rsidRPr="001B10CA">
        <w:rPr>
          <w:lang w:val="en-GB" w:eastAsia="en-CA"/>
        </w:rPr>
        <w:t xml:space="preserve"> and aspiration have been associated with antipsychotic drug use.  REXULTI</w:t>
      </w:r>
      <w:r w:rsidRPr="001B10CA">
        <w:rPr>
          <w:shd w:val="clear" w:color="auto" w:fill="FFFFFF" w:themeFill="background1"/>
          <w:lang w:val="en-GB" w:eastAsia="en-CA"/>
        </w:rPr>
        <w:t xml:space="preserve"> </w:t>
      </w:r>
      <w:r w:rsidRPr="001B10CA">
        <w:rPr>
          <w:lang w:val="en-GB" w:eastAsia="en-CA"/>
        </w:rPr>
        <w:t xml:space="preserve">and other antipsychotic drugs should be used cautiously in patients at risk </w:t>
      </w:r>
      <w:r w:rsidR="00A82974" w:rsidRPr="001B10CA">
        <w:rPr>
          <w:lang w:val="en-GB" w:eastAsia="en-CA"/>
        </w:rPr>
        <w:t>of</w:t>
      </w:r>
      <w:r w:rsidRPr="001B10CA">
        <w:rPr>
          <w:lang w:val="en-GB" w:eastAsia="en-CA"/>
        </w:rPr>
        <w:t xml:space="preserve"> aspiration pneumonia.</w:t>
      </w:r>
      <w:r w:rsidRPr="001B10CA">
        <w:rPr>
          <w:vertAlign w:val="superscript"/>
          <w:lang w:val="en-GB" w:eastAsia="en-CA"/>
        </w:rPr>
        <w:t xml:space="preserve"> </w:t>
      </w:r>
    </w:p>
    <w:p w14:paraId="4CB123B1" w14:textId="77777777" w:rsidR="002042C9" w:rsidRPr="001B10CA" w:rsidRDefault="002042C9" w:rsidP="007522B2">
      <w:pPr>
        <w:pStyle w:val="Heading2"/>
        <w:rPr>
          <w:lang w:val="en-GB" w:eastAsia="en-CA"/>
        </w:rPr>
      </w:pPr>
      <w:r w:rsidRPr="001B10CA">
        <w:rPr>
          <w:lang w:val="en-GB" w:eastAsia="en-CA"/>
        </w:rPr>
        <w:t>Leukopenia, Neutropenia and Agranulocytosis</w:t>
      </w:r>
    </w:p>
    <w:p w14:paraId="42B32022" w14:textId="77777777" w:rsidR="006A74EB" w:rsidRPr="001B10CA" w:rsidRDefault="006A74EB" w:rsidP="001B646D">
      <w:pPr>
        <w:rPr>
          <w:lang w:val="en-GB" w:eastAsia="en-CA"/>
        </w:rPr>
      </w:pPr>
      <w:r w:rsidRPr="001B10CA">
        <w:rPr>
          <w:lang w:val="en-GB" w:eastAsia="en-CA"/>
        </w:rPr>
        <w:t>Leukopenia/neutropenia has been reported during treatment with antipsychotic agents. Agranulocytosis (including fatal cases) has been reported with other agents in the class.</w:t>
      </w:r>
    </w:p>
    <w:p w14:paraId="6CE4823A" w14:textId="77777777" w:rsidR="006A74EB" w:rsidRPr="001B10CA" w:rsidRDefault="006A74EB" w:rsidP="001B646D">
      <w:pPr>
        <w:rPr>
          <w:lang w:val="en-GB" w:eastAsia="en-CA"/>
        </w:rPr>
      </w:pPr>
      <w:r w:rsidRPr="001B10CA">
        <w:rPr>
          <w:lang w:val="en-GB" w:eastAsia="en-CA"/>
        </w:rPr>
        <w:t>Possible risk factors for leukopenia/neutropenia include pre-existing low white blood cell count (WBC) and history of drug</w:t>
      </w:r>
      <w:r w:rsidR="00A82974" w:rsidRPr="001B10CA">
        <w:rPr>
          <w:lang w:val="en-GB" w:eastAsia="en-CA"/>
        </w:rPr>
        <w:t>-</w:t>
      </w:r>
      <w:r w:rsidRPr="001B10CA">
        <w:rPr>
          <w:lang w:val="en-GB" w:eastAsia="en-CA"/>
        </w:rPr>
        <w:t xml:space="preserve">induced leukopenia/neutropenia.  Patients with a </w:t>
      </w:r>
      <w:r w:rsidR="00CF1901" w:rsidRPr="001B10CA">
        <w:rPr>
          <w:lang w:val="en-GB" w:eastAsia="en-CA"/>
        </w:rPr>
        <w:t>pre-existing</w:t>
      </w:r>
      <w:r w:rsidRPr="001B10CA">
        <w:rPr>
          <w:lang w:val="en-GB" w:eastAsia="en-CA"/>
        </w:rPr>
        <w:t xml:space="preserve"> low WBC or a history of drug</w:t>
      </w:r>
      <w:r w:rsidR="00A82974" w:rsidRPr="001B10CA">
        <w:rPr>
          <w:lang w:val="en-GB" w:eastAsia="en-CA"/>
        </w:rPr>
        <w:t>-</w:t>
      </w:r>
      <w:r w:rsidRPr="001B10CA">
        <w:rPr>
          <w:lang w:val="en-GB" w:eastAsia="en-CA"/>
        </w:rPr>
        <w:t>induced leukopenia/neutropenia should have their complete blood count (CBC) monitored frequently during the first few months of therapy and REXULTI should be discontinued at the first sign of decline in WBC, in the absence of other causative factors.</w:t>
      </w:r>
    </w:p>
    <w:p w14:paraId="1564EF06" w14:textId="77777777" w:rsidR="006A74EB" w:rsidRPr="001B10CA" w:rsidRDefault="006A74EB" w:rsidP="001B646D">
      <w:pPr>
        <w:rPr>
          <w:lang w:val="en-GB" w:eastAsia="en-CA"/>
        </w:rPr>
      </w:pPr>
      <w:r w:rsidRPr="001B10CA">
        <w:rPr>
          <w:lang w:val="en-GB" w:eastAsia="en-CA"/>
        </w:rPr>
        <w:t>Patients with neutropenia should be carefully monitored for fever or other symptoms or signs of infection and treated promptly if such symptoms or signs occur.  Patients with severe neutropenia (absolute neutrophil count &lt; 1000/mm</w:t>
      </w:r>
      <w:r w:rsidRPr="001B10CA">
        <w:rPr>
          <w:vertAlign w:val="superscript"/>
          <w:lang w:val="en-GB"/>
        </w:rPr>
        <w:t>3</w:t>
      </w:r>
      <w:r w:rsidRPr="001B10CA">
        <w:rPr>
          <w:lang w:val="en-GB" w:eastAsia="en-CA"/>
        </w:rPr>
        <w:t>) should discontinue REXULTI and have their WBC followed until recovery.</w:t>
      </w:r>
    </w:p>
    <w:p w14:paraId="5C3267B5" w14:textId="77777777" w:rsidR="002042C9" w:rsidRPr="001B10CA" w:rsidRDefault="002042C9" w:rsidP="002042C9">
      <w:pPr>
        <w:pStyle w:val="Heading2"/>
        <w:rPr>
          <w:lang w:val="en-GB" w:eastAsia="en-CA"/>
        </w:rPr>
      </w:pPr>
      <w:r w:rsidRPr="001B10CA">
        <w:rPr>
          <w:lang w:val="en-GB" w:eastAsia="en-CA"/>
        </w:rPr>
        <w:lastRenderedPageBreak/>
        <w:t>Lactose</w:t>
      </w:r>
    </w:p>
    <w:p w14:paraId="14C1833E" w14:textId="77777777" w:rsidR="00E96B77" w:rsidRPr="001B10CA" w:rsidRDefault="006A198D" w:rsidP="001B646D">
      <w:pPr>
        <w:rPr>
          <w:lang w:val="en-GB" w:eastAsia="en-CA"/>
        </w:rPr>
      </w:pPr>
      <w:r w:rsidRPr="001B10CA">
        <w:rPr>
          <w:lang w:val="en-GB" w:eastAsia="en-CA"/>
        </w:rPr>
        <w:t>REXULTI</w:t>
      </w:r>
      <w:r w:rsidR="002042C9" w:rsidRPr="001B10CA">
        <w:rPr>
          <w:lang w:val="en-GB" w:eastAsia="en-CA"/>
        </w:rPr>
        <w:t xml:space="preserve"> tablets contain lactose.  Patients with rare hereditary problems of galactose intolerance, the Lapp lactase deficiency</w:t>
      </w:r>
      <w:r w:rsidR="00684C83" w:rsidRPr="001B10CA">
        <w:rPr>
          <w:lang w:val="en-GB" w:eastAsia="en-CA"/>
        </w:rPr>
        <w:t>,</w:t>
      </w:r>
      <w:r w:rsidR="002042C9" w:rsidRPr="001B10CA">
        <w:rPr>
          <w:lang w:val="en-GB" w:eastAsia="en-CA"/>
        </w:rPr>
        <w:t xml:space="preserve"> o</w:t>
      </w:r>
      <w:r w:rsidR="00684C83" w:rsidRPr="001B10CA">
        <w:rPr>
          <w:lang w:val="en-GB" w:eastAsia="en-CA"/>
        </w:rPr>
        <w:t>r</w:t>
      </w:r>
      <w:r w:rsidR="002042C9" w:rsidRPr="001B10CA">
        <w:rPr>
          <w:lang w:val="en-GB" w:eastAsia="en-CA"/>
        </w:rPr>
        <w:t xml:space="preserve"> glucose-galactose malabsorption should not take this medicine.</w:t>
      </w:r>
    </w:p>
    <w:p w14:paraId="5ED497FF" w14:textId="77777777" w:rsidR="002F771C" w:rsidRDefault="002F771C" w:rsidP="003D0721">
      <w:pPr>
        <w:pStyle w:val="Heading3"/>
        <w:rPr>
          <w:lang w:val="en-GB" w:eastAsia="en-CA"/>
        </w:rPr>
      </w:pPr>
      <w:r>
        <w:rPr>
          <w:lang w:val="en-GB" w:eastAsia="en-CA"/>
        </w:rPr>
        <w:t>Effects on Fertility</w:t>
      </w:r>
    </w:p>
    <w:p w14:paraId="1CD7ED80" w14:textId="49EA0DE7" w:rsidR="002F771C" w:rsidRPr="00E44C7E" w:rsidRDefault="002F771C" w:rsidP="002F771C">
      <w:pPr>
        <w:rPr>
          <w:sz w:val="18"/>
          <w:szCs w:val="18"/>
        </w:rPr>
      </w:pPr>
      <w:r w:rsidRPr="00E44C7E">
        <w:t>Drugs with D</w:t>
      </w:r>
      <w:r w:rsidRPr="00E44C7E">
        <w:rPr>
          <w:vertAlign w:val="subscript"/>
        </w:rPr>
        <w:t>2</w:t>
      </w:r>
      <w:r w:rsidRPr="00E44C7E">
        <w:t xml:space="preserve">antagonist properties are potential causes of hypothalamic-pituitary-gonadal axis disruption.  </w:t>
      </w:r>
      <w:proofErr w:type="spellStart"/>
      <w:r w:rsidRPr="00E44C7E">
        <w:t>Brexpiprazole</w:t>
      </w:r>
      <w:proofErr w:type="spellEnd"/>
      <w:r w:rsidRPr="00E44C7E">
        <w:t xml:space="preserve"> was given once dai</w:t>
      </w:r>
      <w:r w:rsidRPr="00E44C7E">
        <w:rPr>
          <w:spacing w:val="4"/>
        </w:rPr>
        <w:t>l</w:t>
      </w:r>
      <w:r w:rsidRPr="00E44C7E">
        <w:t>y</w:t>
      </w:r>
      <w:r w:rsidRPr="00E44C7E">
        <w:rPr>
          <w:spacing w:val="-5"/>
        </w:rPr>
        <w:t xml:space="preserve"> </w:t>
      </w:r>
      <w:r w:rsidRPr="00E44C7E">
        <w:rPr>
          <w:spacing w:val="5"/>
        </w:rPr>
        <w:t>b</w:t>
      </w:r>
      <w:r w:rsidRPr="00E44C7E">
        <w:t>y oral gavage to female rats at doses of 0, 0.3, 3 or 30 mg/kg/day</w:t>
      </w:r>
      <w:r w:rsidRPr="00E44C7E">
        <w:rPr>
          <w:spacing w:val="-5"/>
        </w:rPr>
        <w:t xml:space="preserve"> </w:t>
      </w:r>
      <w:r w:rsidRPr="00E44C7E">
        <w:t xml:space="preserve">prior to mating with untreated males and continuing through conception and implantation.  Prolonged </w:t>
      </w:r>
      <w:proofErr w:type="spellStart"/>
      <w:r w:rsidRPr="00E44C7E">
        <w:t>diestrus</w:t>
      </w:r>
      <w:proofErr w:type="spellEnd"/>
      <w:r w:rsidRPr="00E44C7E">
        <w:t xml:space="preserve"> and decreased fertility</w:t>
      </w:r>
      <w:r w:rsidRPr="00E44C7E">
        <w:rPr>
          <w:spacing w:val="-7"/>
        </w:rPr>
        <w:t xml:space="preserve"> </w:t>
      </w:r>
      <w:r w:rsidRPr="00E44C7E">
        <w:t xml:space="preserve">were observed at </w:t>
      </w:r>
      <w:r w:rsidR="00336300" w:rsidRPr="00E44C7E">
        <w:br/>
      </w:r>
      <w:r w:rsidRPr="00E44C7E">
        <w:t>3 and 30 mg/kg/da</w:t>
      </w:r>
      <w:r w:rsidRPr="00E44C7E">
        <w:rPr>
          <w:spacing w:val="-5"/>
        </w:rPr>
        <w:t>y</w:t>
      </w:r>
      <w:r w:rsidR="001D0357" w:rsidRPr="00E44C7E">
        <w:rPr>
          <w:spacing w:val="-5"/>
        </w:rPr>
        <w:t>,</w:t>
      </w:r>
      <w:r w:rsidRPr="00E44C7E">
        <w:rPr>
          <w:spacing w:val="-5"/>
        </w:rPr>
        <w:t xml:space="preserve"> with exposure (plasma AUC) ≥0.2 fold the clinical exposure at the 4 mg MHRD</w:t>
      </w:r>
      <w:r w:rsidRPr="00E44C7E">
        <w:t>.  At 30 mg/kg/day</w:t>
      </w:r>
      <w:r w:rsidRPr="00E44C7E">
        <w:rPr>
          <w:spacing w:val="-5"/>
        </w:rPr>
        <w:t xml:space="preserve"> (AUC exposure </w:t>
      </w:r>
      <w:r w:rsidR="001D0357" w:rsidRPr="00E44C7E">
        <w:rPr>
          <w:spacing w:val="-5"/>
        </w:rPr>
        <w:t>4</w:t>
      </w:r>
      <w:r w:rsidRPr="00E44C7E">
        <w:rPr>
          <w:spacing w:val="-5"/>
        </w:rPr>
        <w:t xml:space="preserve">-fold clinical exposure) </w:t>
      </w:r>
      <w:r w:rsidRPr="00E44C7E">
        <w:t>a doubling of the mating phase and significant</w:t>
      </w:r>
      <w:r w:rsidRPr="00E44C7E">
        <w:rPr>
          <w:spacing w:val="5"/>
        </w:rPr>
        <w:t>l</w:t>
      </w:r>
      <w:r w:rsidRPr="00E44C7E">
        <w:t xml:space="preserve">y increased preimplantation losses were seen.  The no observed adverse effect level for </w:t>
      </w:r>
      <w:proofErr w:type="spellStart"/>
      <w:r w:rsidRPr="00E44C7E">
        <w:t>brexpiprazole</w:t>
      </w:r>
      <w:proofErr w:type="spellEnd"/>
      <w:r w:rsidRPr="00E44C7E">
        <w:t xml:space="preserve"> was 0.3 mg/kg/day</w:t>
      </w:r>
      <w:r w:rsidRPr="00E44C7E">
        <w:rPr>
          <w:spacing w:val="-5"/>
        </w:rPr>
        <w:t xml:space="preserve"> </w:t>
      </w:r>
      <w:r w:rsidRPr="00E44C7E">
        <w:t>(</w:t>
      </w:r>
      <w:r w:rsidRPr="00E44C7E">
        <w:rPr>
          <w:position w:val="-1"/>
        </w:rPr>
        <w:t xml:space="preserve">AUC </w:t>
      </w:r>
      <w:proofErr w:type="gramStart"/>
      <w:r w:rsidRPr="00E44C7E">
        <w:rPr>
          <w:position w:val="-1"/>
        </w:rPr>
        <w:t>exposure  &lt;</w:t>
      </w:r>
      <w:proofErr w:type="gramEnd"/>
      <w:r w:rsidRPr="00E44C7E">
        <w:rPr>
          <w:position w:val="-1"/>
        </w:rPr>
        <w:t>0.2-fold clinical exposure)</w:t>
      </w:r>
      <w:r w:rsidRPr="00E44C7E">
        <w:rPr>
          <w:spacing w:val="2"/>
          <w:position w:val="-1"/>
        </w:rPr>
        <w:t>.</w:t>
      </w:r>
      <w:r w:rsidRPr="00E44C7E">
        <w:rPr>
          <w:color w:val="0033CC"/>
        </w:rPr>
        <w:t xml:space="preserve"> </w:t>
      </w:r>
    </w:p>
    <w:p w14:paraId="17A8ACB7" w14:textId="7192B13F" w:rsidR="002F771C" w:rsidRPr="00584334" w:rsidRDefault="002F771C" w:rsidP="00584334">
      <w:pPr>
        <w:rPr>
          <w:lang w:eastAsia="en-CA"/>
        </w:rPr>
      </w:pPr>
      <w:proofErr w:type="spellStart"/>
      <w:r w:rsidRPr="00E44C7E">
        <w:t>Brexpiprazole</w:t>
      </w:r>
      <w:proofErr w:type="spellEnd"/>
      <w:r w:rsidRPr="00E44C7E">
        <w:t xml:space="preserve"> was given once dai</w:t>
      </w:r>
      <w:r w:rsidRPr="00E44C7E">
        <w:rPr>
          <w:spacing w:val="4"/>
        </w:rPr>
        <w:t>l</w:t>
      </w:r>
      <w:r w:rsidRPr="00E44C7E">
        <w:t>y</w:t>
      </w:r>
      <w:r w:rsidRPr="00E44C7E">
        <w:rPr>
          <w:spacing w:val="-5"/>
        </w:rPr>
        <w:t xml:space="preserve"> </w:t>
      </w:r>
      <w:r w:rsidRPr="00E44C7E">
        <w:rPr>
          <w:spacing w:val="5"/>
        </w:rPr>
        <w:t>b</w:t>
      </w:r>
      <w:r w:rsidRPr="00E44C7E">
        <w:t>y oral gavage to male rats at</w:t>
      </w:r>
      <w:r w:rsidR="00526BDC" w:rsidRPr="00E44C7E">
        <w:t xml:space="preserve"> doses </w:t>
      </w:r>
      <w:proofErr w:type="gramStart"/>
      <w:r w:rsidR="00526BDC" w:rsidRPr="00E44C7E">
        <w:t xml:space="preserve">of </w:t>
      </w:r>
      <w:r w:rsidRPr="00E44C7E">
        <w:t xml:space="preserve"> 0</w:t>
      </w:r>
      <w:proofErr w:type="gramEnd"/>
      <w:r w:rsidRPr="00E44C7E">
        <w:t>, 3, 10 or 100 mg/kg/day, with exposure (plasma AUC) up to 18-fold the clinical exposure at the 4 mg MRHD. Following 63 da</w:t>
      </w:r>
      <w:r w:rsidRPr="00E44C7E">
        <w:rPr>
          <w:spacing w:val="-5"/>
        </w:rPr>
        <w:t>y</w:t>
      </w:r>
      <w:r w:rsidRPr="00E44C7E">
        <w:t xml:space="preserve">s of dosing (one spermatic cycle), treated males were cohabited with untreated </w:t>
      </w:r>
      <w:r w:rsidRPr="00E44C7E">
        <w:rPr>
          <w:spacing w:val="2"/>
        </w:rPr>
        <w:t>f</w:t>
      </w:r>
      <w:r w:rsidRPr="00E44C7E">
        <w:t>emales for a maximum of 14 da</w:t>
      </w:r>
      <w:r w:rsidRPr="00E44C7E">
        <w:rPr>
          <w:spacing w:val="-7"/>
        </w:rPr>
        <w:t>y</w:t>
      </w:r>
      <w:r w:rsidRPr="00E44C7E">
        <w:t>s. No noticeable differences were noted in the duration of mating or fertility</w:t>
      </w:r>
      <w:r w:rsidRPr="00E44C7E">
        <w:rPr>
          <w:spacing w:val="-5"/>
        </w:rPr>
        <w:t xml:space="preserve"> </w:t>
      </w:r>
      <w:r w:rsidRPr="00E44C7E">
        <w:t>indices in a</w:t>
      </w:r>
      <w:r w:rsidRPr="00E44C7E">
        <w:rPr>
          <w:spacing w:val="5"/>
        </w:rPr>
        <w:t>n</w:t>
      </w:r>
      <w:r w:rsidRPr="00E44C7E">
        <w:t xml:space="preserve">y </w:t>
      </w:r>
      <w:proofErr w:type="spellStart"/>
      <w:r w:rsidRPr="00E44C7E">
        <w:t>brexpiprazole</w:t>
      </w:r>
      <w:proofErr w:type="spellEnd"/>
      <w:r w:rsidRPr="00E44C7E">
        <w:t xml:space="preserve"> treated group.</w:t>
      </w:r>
      <w:r w:rsidRPr="00E44C7E">
        <w:rPr>
          <w:color w:val="0033CC"/>
        </w:rPr>
        <w:t xml:space="preserve">  </w:t>
      </w:r>
      <w:r w:rsidR="00280406" w:rsidRPr="00E44C7E">
        <w:t>Testicular</w:t>
      </w:r>
      <w:r w:rsidR="00280406">
        <w:t xml:space="preserve"> </w:t>
      </w:r>
      <w:r w:rsidR="00280406">
        <w:rPr>
          <w:lang w:eastAsia="ja-JP"/>
        </w:rPr>
        <w:t xml:space="preserve">lesions including </w:t>
      </w:r>
      <w:r w:rsidR="00280406">
        <w:t xml:space="preserve">atrophy </w:t>
      </w:r>
      <w:r w:rsidR="00280406">
        <w:rPr>
          <w:lang w:eastAsia="ja-JP"/>
        </w:rPr>
        <w:t>of the seminiferous tubule</w:t>
      </w:r>
      <w:r w:rsidR="00280406">
        <w:t xml:space="preserve"> were observed at doses of </w:t>
      </w:r>
      <w:r w:rsidR="00280406">
        <w:rPr>
          <w:lang w:eastAsia="ja-JP"/>
        </w:rPr>
        <w:t>3</w:t>
      </w:r>
      <w:r w:rsidR="00280406">
        <w:t xml:space="preserve">0 mg/kg/day and higher </w:t>
      </w:r>
      <w:r w:rsidR="00280406">
        <w:rPr>
          <w:spacing w:val="-5"/>
        </w:rPr>
        <w:t>(AUC exposure ≥ 6-fold clinical exposure)</w:t>
      </w:r>
      <w:r w:rsidR="00280406">
        <w:t xml:space="preserve"> in repeat-dose toxicity studies, and a decrease in sperm </w:t>
      </w:r>
      <w:r w:rsidR="00280406">
        <w:rPr>
          <w:lang w:eastAsia="ja-JP"/>
        </w:rPr>
        <w:t xml:space="preserve">in the epididymis </w:t>
      </w:r>
      <w:r w:rsidR="00280406">
        <w:t xml:space="preserve">was observed at 300 mg/kg/day </w:t>
      </w:r>
      <w:r w:rsidR="00280406">
        <w:rPr>
          <w:spacing w:val="-5"/>
        </w:rPr>
        <w:t xml:space="preserve">(AUC exposure 37-fold clinical exposure) </w:t>
      </w:r>
      <w:r w:rsidR="00280406">
        <w:t>with minimal incidence (2 of 15 rats).</w:t>
      </w:r>
    </w:p>
    <w:p w14:paraId="3CF69A75" w14:textId="77777777" w:rsidR="003D0721" w:rsidRPr="001B10CA" w:rsidRDefault="003D0721" w:rsidP="003D0721">
      <w:pPr>
        <w:pStyle w:val="Heading3"/>
        <w:rPr>
          <w:lang w:val="en-GB" w:eastAsia="en-CA"/>
        </w:rPr>
      </w:pPr>
      <w:r w:rsidRPr="001B10CA">
        <w:rPr>
          <w:lang w:val="en-GB" w:eastAsia="en-CA"/>
        </w:rPr>
        <w:t xml:space="preserve">Use in Pregnancy (Category </w:t>
      </w:r>
      <w:r w:rsidR="00B5558C" w:rsidRPr="001B10CA">
        <w:rPr>
          <w:lang w:val="en-GB" w:eastAsia="en-CA"/>
        </w:rPr>
        <w:t>C</w:t>
      </w:r>
      <w:r w:rsidRPr="001B10CA">
        <w:rPr>
          <w:lang w:val="en-GB" w:eastAsia="en-CA"/>
        </w:rPr>
        <w:t xml:space="preserve">) </w:t>
      </w:r>
    </w:p>
    <w:p w14:paraId="5B905A43" w14:textId="77777777" w:rsidR="003D0721" w:rsidRPr="001B10CA" w:rsidRDefault="003D0721" w:rsidP="001B646D">
      <w:pPr>
        <w:rPr>
          <w:lang w:val="en-GB" w:eastAsia="en-CA"/>
        </w:rPr>
      </w:pPr>
      <w:r w:rsidRPr="001B10CA">
        <w:rPr>
          <w:lang w:val="en-GB" w:eastAsia="en-CA"/>
        </w:rPr>
        <w:t xml:space="preserve">Safe use of </w:t>
      </w:r>
      <w:r w:rsidR="00E9211D" w:rsidRPr="001B10CA">
        <w:rPr>
          <w:lang w:val="en-GB" w:eastAsia="en-CA"/>
        </w:rPr>
        <w:t>REXULTI</w:t>
      </w:r>
      <w:r w:rsidRPr="001B10CA">
        <w:rPr>
          <w:lang w:val="en-GB" w:eastAsia="en-CA"/>
        </w:rPr>
        <w:t xml:space="preserve"> during pregnancy or lactation has not been established</w:t>
      </w:r>
      <w:r w:rsidR="001B10CA">
        <w:rPr>
          <w:lang w:val="en-GB" w:eastAsia="en-CA"/>
        </w:rPr>
        <w:t>. T</w:t>
      </w:r>
      <w:r w:rsidRPr="001B10CA">
        <w:rPr>
          <w:lang w:val="en-GB" w:eastAsia="en-CA"/>
        </w:rPr>
        <w:t xml:space="preserve">herefore, use of </w:t>
      </w:r>
      <w:r w:rsidR="00E9211D" w:rsidRPr="001B10CA">
        <w:rPr>
          <w:lang w:val="en-GB" w:eastAsia="en-CA"/>
        </w:rPr>
        <w:t>REXULTI</w:t>
      </w:r>
      <w:r w:rsidRPr="001B10CA">
        <w:rPr>
          <w:lang w:val="en-GB" w:eastAsia="en-CA"/>
        </w:rPr>
        <w:t xml:space="preserve"> in pregnancy, in nursing mothers, or in women of childbearing potential requires that the benefits of treatment be weighed against the possible risks to mother and child.</w:t>
      </w:r>
    </w:p>
    <w:p w14:paraId="4BE39B6C" w14:textId="77777777" w:rsidR="003D0721" w:rsidRPr="001B10CA" w:rsidRDefault="003D0721" w:rsidP="001B646D">
      <w:pPr>
        <w:rPr>
          <w:lang w:val="en-GB" w:eastAsia="en-CA"/>
        </w:rPr>
      </w:pPr>
      <w:r w:rsidRPr="001B10CA">
        <w:rPr>
          <w:lang w:val="en-GB" w:eastAsia="en-CA"/>
        </w:rPr>
        <w:t xml:space="preserve">Neonates exposed to antipsychotic drugs during the third trimester of pregnancy are at risk </w:t>
      </w:r>
      <w:r w:rsidR="00A82974" w:rsidRPr="001B10CA">
        <w:rPr>
          <w:lang w:val="en-GB" w:eastAsia="en-CA"/>
        </w:rPr>
        <w:t xml:space="preserve">of </w:t>
      </w:r>
      <w:r w:rsidRPr="001B10CA">
        <w:rPr>
          <w:lang w:val="en-GB" w:eastAsia="en-CA"/>
        </w:rPr>
        <w:t xml:space="preserve">extrapyramidal and/or withdrawal symptoms following delivery. </w:t>
      </w:r>
      <w:r w:rsidR="005129A1" w:rsidRPr="001B10CA">
        <w:rPr>
          <w:lang w:val="en-GB" w:eastAsia="en-CA"/>
        </w:rPr>
        <w:t xml:space="preserve"> </w:t>
      </w:r>
      <w:r w:rsidRPr="001B10CA">
        <w:rPr>
          <w:lang w:val="en-GB" w:eastAsia="en-CA"/>
        </w:rPr>
        <w:t xml:space="preserve">There have been reports of agitation, hypertonia, </w:t>
      </w:r>
      <w:proofErr w:type="spellStart"/>
      <w:r w:rsidRPr="001B10CA">
        <w:rPr>
          <w:lang w:val="en-GB" w:eastAsia="en-CA"/>
        </w:rPr>
        <w:t>hypotonia</w:t>
      </w:r>
      <w:proofErr w:type="spellEnd"/>
      <w:r w:rsidRPr="001B10CA">
        <w:rPr>
          <w:lang w:val="en-GB" w:eastAsia="en-CA"/>
        </w:rPr>
        <w:t xml:space="preserve">, tremor, somnolence, respiratory distress and feeding disorder in these neonates. </w:t>
      </w:r>
      <w:r w:rsidR="005129A1" w:rsidRPr="001B10CA">
        <w:rPr>
          <w:lang w:val="en-GB" w:eastAsia="en-CA"/>
        </w:rPr>
        <w:t xml:space="preserve"> </w:t>
      </w:r>
      <w:r w:rsidRPr="001B10CA">
        <w:rPr>
          <w:lang w:val="en-GB" w:eastAsia="en-CA"/>
        </w:rPr>
        <w:t>These complications have varied in severity; while in some cases symptoms have been self-limited, in other cases neonates have required intensive care unit support and prolonged hospital</w:t>
      </w:r>
      <w:r w:rsidR="002E1627" w:rsidRPr="001B10CA">
        <w:rPr>
          <w:lang w:val="en-GB" w:eastAsia="en-CA"/>
        </w:rPr>
        <w:t>is</w:t>
      </w:r>
      <w:r w:rsidRPr="001B10CA">
        <w:rPr>
          <w:lang w:val="en-GB" w:eastAsia="en-CA"/>
        </w:rPr>
        <w:t>ation.</w:t>
      </w:r>
    </w:p>
    <w:p w14:paraId="75CE6B54" w14:textId="77777777" w:rsidR="003D0721" w:rsidRPr="001B10CA" w:rsidRDefault="003D0721" w:rsidP="001B646D">
      <w:pPr>
        <w:rPr>
          <w:lang w:val="en-GB" w:eastAsia="en-CA"/>
        </w:rPr>
      </w:pPr>
      <w:r w:rsidRPr="001B10CA">
        <w:rPr>
          <w:lang w:val="en-GB" w:eastAsia="en-CA"/>
        </w:rPr>
        <w:t xml:space="preserve">The effect of </w:t>
      </w:r>
      <w:r w:rsidR="00E9211D" w:rsidRPr="001B10CA">
        <w:rPr>
          <w:lang w:val="en-GB" w:eastAsia="en-CA"/>
        </w:rPr>
        <w:t>REXULTI</w:t>
      </w:r>
      <w:r w:rsidRPr="001B10CA">
        <w:rPr>
          <w:lang w:val="en-GB" w:eastAsia="en-CA"/>
        </w:rPr>
        <w:t xml:space="preserve"> on </w:t>
      </w:r>
      <w:r w:rsidR="00CF1901" w:rsidRPr="001B10CA">
        <w:rPr>
          <w:lang w:val="en-GB" w:eastAsia="en-CA"/>
        </w:rPr>
        <w:t>labour</w:t>
      </w:r>
      <w:r w:rsidRPr="001B10CA">
        <w:rPr>
          <w:lang w:val="en-GB" w:eastAsia="en-CA"/>
        </w:rPr>
        <w:t xml:space="preserve"> and delivery in humans is unknown. </w:t>
      </w:r>
      <w:r w:rsidR="005129A1" w:rsidRPr="001B10CA">
        <w:rPr>
          <w:lang w:val="en-GB" w:eastAsia="en-CA"/>
        </w:rPr>
        <w:t xml:space="preserve"> </w:t>
      </w:r>
      <w:r w:rsidRPr="001B10CA">
        <w:rPr>
          <w:lang w:val="en-GB" w:eastAsia="en-CA"/>
        </w:rPr>
        <w:t xml:space="preserve">Parturition in rats was not affected by </w:t>
      </w:r>
      <w:proofErr w:type="spellStart"/>
      <w:r w:rsidRPr="001B10CA">
        <w:rPr>
          <w:lang w:val="en-GB" w:eastAsia="en-CA"/>
        </w:rPr>
        <w:t>brexpiprazole</w:t>
      </w:r>
      <w:proofErr w:type="spellEnd"/>
      <w:r w:rsidRPr="001B10CA">
        <w:rPr>
          <w:lang w:val="en-GB" w:eastAsia="en-CA"/>
        </w:rPr>
        <w:t>.</w:t>
      </w:r>
    </w:p>
    <w:p w14:paraId="0AF86157" w14:textId="77777777" w:rsidR="003D0721" w:rsidRPr="001B10CA" w:rsidRDefault="003D0721" w:rsidP="001B646D">
      <w:pPr>
        <w:rPr>
          <w:u w:val="single"/>
          <w:lang w:val="en-GB" w:eastAsia="en-CA"/>
        </w:rPr>
      </w:pPr>
      <w:r w:rsidRPr="001B10CA">
        <w:rPr>
          <w:u w:val="single"/>
          <w:lang w:val="en-GB" w:eastAsia="en-CA"/>
        </w:rPr>
        <w:lastRenderedPageBreak/>
        <w:t>Animal data</w:t>
      </w:r>
    </w:p>
    <w:p w14:paraId="75BB08C4" w14:textId="185E3711" w:rsidR="003D0721" w:rsidRPr="00BD0C66" w:rsidRDefault="003D0721" w:rsidP="001B646D">
      <w:pPr>
        <w:rPr>
          <w:lang w:val="en-GB" w:eastAsia="en-CA"/>
        </w:rPr>
      </w:pPr>
      <w:proofErr w:type="spellStart"/>
      <w:r w:rsidRPr="001B10CA">
        <w:rPr>
          <w:lang w:val="en-GB" w:eastAsia="en-CA"/>
        </w:rPr>
        <w:t>Brexpiprazole</w:t>
      </w:r>
      <w:proofErr w:type="spellEnd"/>
      <w:r w:rsidRPr="001B10CA">
        <w:rPr>
          <w:lang w:val="en-GB" w:eastAsia="en-CA"/>
        </w:rPr>
        <w:t xml:space="preserve"> was not teratogenic and did not cause adverse developmental effects in </w:t>
      </w:r>
      <w:proofErr w:type="spellStart"/>
      <w:r w:rsidR="00FB3357">
        <w:rPr>
          <w:lang w:val="en-GB" w:eastAsia="en-CA"/>
        </w:rPr>
        <w:t>embryofetal</w:t>
      </w:r>
      <w:proofErr w:type="spellEnd"/>
      <w:r w:rsidR="00FB3357">
        <w:rPr>
          <w:lang w:val="en-GB" w:eastAsia="en-CA"/>
        </w:rPr>
        <w:t xml:space="preserve"> </w:t>
      </w:r>
      <w:r w:rsidRPr="001B10CA">
        <w:rPr>
          <w:lang w:val="en-GB" w:eastAsia="en-CA"/>
        </w:rPr>
        <w:t xml:space="preserve">developmental toxicity studies in which pregnant rats and rabbits were given </w:t>
      </w:r>
      <w:proofErr w:type="spellStart"/>
      <w:r w:rsidRPr="001B10CA">
        <w:rPr>
          <w:lang w:val="en-GB" w:eastAsia="en-CA"/>
        </w:rPr>
        <w:t>brexpiprazole</w:t>
      </w:r>
      <w:proofErr w:type="spellEnd"/>
      <w:r w:rsidRPr="001B10CA">
        <w:rPr>
          <w:lang w:val="en-GB" w:eastAsia="en-CA"/>
        </w:rPr>
        <w:t xml:space="preserve"> during the period of organogenesis at </w:t>
      </w:r>
      <w:r w:rsidR="00FB3357">
        <w:rPr>
          <w:lang w:val="en-GB" w:eastAsia="en-CA"/>
        </w:rPr>
        <w:t xml:space="preserve">oral </w:t>
      </w:r>
      <w:r w:rsidRPr="001B10CA">
        <w:rPr>
          <w:lang w:val="en-GB" w:eastAsia="en-CA"/>
        </w:rPr>
        <w:t>doses up to 30 mg/kg/</w:t>
      </w:r>
      <w:r w:rsidRPr="00BD0C66">
        <w:rPr>
          <w:lang w:val="en-GB" w:eastAsia="en-CA"/>
        </w:rPr>
        <w:t>day (</w:t>
      </w:r>
      <w:r w:rsidR="00BD0C66">
        <w:rPr>
          <w:lang w:val="en-GB" w:eastAsia="en-CA"/>
        </w:rPr>
        <w:t>with respective exposures (plasma AUC) 4-fold and 7-fold the clinical exposure at the 4 mg/day MRHD</w:t>
      </w:r>
      <w:r w:rsidR="007A4E9C">
        <w:rPr>
          <w:lang w:val="en-GB" w:eastAsia="en-CA"/>
        </w:rPr>
        <w:t>)</w:t>
      </w:r>
      <w:r w:rsidR="00BD0C66">
        <w:rPr>
          <w:lang w:val="en-GB" w:eastAsia="en-CA"/>
        </w:rPr>
        <w:t xml:space="preserve">. </w:t>
      </w:r>
    </w:p>
    <w:p w14:paraId="234C2FF4" w14:textId="508FD093" w:rsidR="003D0721" w:rsidRPr="00BD0C66" w:rsidRDefault="003D0721" w:rsidP="001B646D">
      <w:pPr>
        <w:rPr>
          <w:lang w:val="en-GB" w:eastAsia="en-CA"/>
        </w:rPr>
      </w:pPr>
      <w:r w:rsidRPr="00BD0C66">
        <w:rPr>
          <w:lang w:val="en-GB" w:eastAsia="en-CA"/>
        </w:rPr>
        <w:t xml:space="preserve">In </w:t>
      </w:r>
      <w:r w:rsidR="00BD0C66">
        <w:rPr>
          <w:lang w:val="en-GB" w:eastAsia="en-CA"/>
        </w:rPr>
        <w:t>the</w:t>
      </w:r>
      <w:r w:rsidR="00BD0C66" w:rsidRPr="00BD0C66">
        <w:rPr>
          <w:lang w:val="en-GB" w:eastAsia="en-CA"/>
        </w:rPr>
        <w:t xml:space="preserve"> </w:t>
      </w:r>
      <w:r w:rsidRPr="00BD0C66">
        <w:rPr>
          <w:lang w:val="en-GB" w:eastAsia="en-CA"/>
        </w:rPr>
        <w:t>rabbit study</w:t>
      </w:r>
      <w:r w:rsidRPr="00BD0C66">
        <w:rPr>
          <w:lang w:val="en-GB"/>
        </w:rPr>
        <w:t xml:space="preserve"> </w:t>
      </w:r>
      <w:r w:rsidRPr="00BD0C66">
        <w:rPr>
          <w:lang w:val="en-GB" w:eastAsia="en-CA"/>
        </w:rPr>
        <w:t>a</w:t>
      </w:r>
      <w:r w:rsidR="00BD0C66">
        <w:rPr>
          <w:lang w:val="en-GB" w:eastAsia="en-CA"/>
        </w:rPr>
        <w:t>n oral</w:t>
      </w:r>
      <w:r w:rsidRPr="00BD0C66">
        <w:rPr>
          <w:lang w:val="en-GB" w:eastAsia="en-CA"/>
        </w:rPr>
        <w:t xml:space="preserve"> dose that induced </w:t>
      </w:r>
      <w:r w:rsidR="00BD0C66">
        <w:rPr>
          <w:lang w:val="en-GB" w:eastAsia="en-CA"/>
        </w:rPr>
        <w:t xml:space="preserve">severe </w:t>
      </w:r>
      <w:r w:rsidRPr="00BD0C66">
        <w:rPr>
          <w:lang w:val="en-GB" w:eastAsia="en-CA"/>
        </w:rPr>
        <w:t>maternal toxicity</w:t>
      </w:r>
      <w:r w:rsidR="00BD0C66">
        <w:rPr>
          <w:lang w:val="en-GB" w:eastAsia="en-CA"/>
        </w:rPr>
        <w:t xml:space="preserve"> (150 mg/kg/day, AUC exposure 21-fold clinical exposure</w:t>
      </w:r>
      <w:r w:rsidR="00BD0C66" w:rsidRPr="00BD0C66">
        <w:rPr>
          <w:lang w:val="en-GB" w:eastAsia="en-CA"/>
        </w:rPr>
        <w:t>)</w:t>
      </w:r>
      <w:r w:rsidR="00BD0C66">
        <w:rPr>
          <w:lang w:val="en-GB" w:eastAsia="en-CA"/>
        </w:rPr>
        <w:t xml:space="preserve"> was associated with </w:t>
      </w:r>
      <w:r w:rsidRPr="00BD0C66">
        <w:rPr>
          <w:lang w:val="en-GB" w:eastAsia="en-CA"/>
        </w:rPr>
        <w:t xml:space="preserve">decreased body weight, retarded ossification, and increased incidences of visceral and skeletal variations in </w:t>
      </w:r>
      <w:proofErr w:type="spellStart"/>
      <w:r w:rsidR="00CF1901" w:rsidRPr="00BD0C66">
        <w:rPr>
          <w:lang w:val="en-GB" w:eastAsia="en-CA"/>
        </w:rPr>
        <w:t>fetuses</w:t>
      </w:r>
      <w:proofErr w:type="spellEnd"/>
      <w:r w:rsidRPr="00BD0C66">
        <w:rPr>
          <w:lang w:val="en-GB" w:eastAsia="en-CA"/>
        </w:rPr>
        <w:t>.</w:t>
      </w:r>
    </w:p>
    <w:p w14:paraId="3CD87B15" w14:textId="64C8603D" w:rsidR="00A05C27" w:rsidRPr="001B10CA" w:rsidRDefault="00A05C27" w:rsidP="001B646D">
      <w:pPr>
        <w:rPr>
          <w:lang w:val="en-GB" w:eastAsia="en-CA"/>
        </w:rPr>
      </w:pPr>
      <w:r w:rsidRPr="00BD0C66">
        <w:rPr>
          <w:lang w:val="en-GB" w:eastAsia="en-CA"/>
        </w:rPr>
        <w:t>W</w:t>
      </w:r>
      <w:r w:rsidRPr="00BD0C66">
        <w:rPr>
          <w:lang w:val="en-GB"/>
        </w:rPr>
        <w:t xml:space="preserve">hen pregnant rats were </w:t>
      </w:r>
      <w:proofErr w:type="gramStart"/>
      <w:r w:rsidRPr="00BD0C66">
        <w:rPr>
          <w:lang w:val="en-GB"/>
        </w:rPr>
        <w:t xml:space="preserve">administered </w:t>
      </w:r>
      <w:r w:rsidR="00BD0C66">
        <w:rPr>
          <w:lang w:val="en-GB"/>
        </w:rPr>
        <w:t xml:space="preserve"> </w:t>
      </w:r>
      <w:proofErr w:type="spellStart"/>
      <w:r w:rsidR="005C6F1B" w:rsidRPr="00BD0C66">
        <w:rPr>
          <w:lang w:val="en-GB"/>
        </w:rPr>
        <w:t>brexpiprazole</w:t>
      </w:r>
      <w:proofErr w:type="spellEnd"/>
      <w:proofErr w:type="gramEnd"/>
      <w:r w:rsidR="005C6F1B" w:rsidRPr="00BD0C66">
        <w:rPr>
          <w:lang w:val="en-GB"/>
        </w:rPr>
        <w:t xml:space="preserve"> </w:t>
      </w:r>
      <w:r w:rsidR="00F1197A">
        <w:rPr>
          <w:lang w:val="en-GB"/>
        </w:rPr>
        <w:t xml:space="preserve">orally </w:t>
      </w:r>
      <w:r w:rsidRPr="00BD0C66">
        <w:rPr>
          <w:lang w:val="en-GB"/>
        </w:rPr>
        <w:t>during the period of organogenesis through lactation, the number of perinatal deaths of pups was increased at 30 mg/kg/day</w:t>
      </w:r>
      <w:r w:rsidR="00BD0C66">
        <w:rPr>
          <w:lang w:val="en-GB"/>
        </w:rPr>
        <w:t xml:space="preserve"> (plasma AUC exposure </w:t>
      </w:r>
      <w:r w:rsidR="00A92487">
        <w:rPr>
          <w:lang w:val="en-GB"/>
        </w:rPr>
        <w:t>5</w:t>
      </w:r>
      <w:r w:rsidR="00BD0C66">
        <w:rPr>
          <w:lang w:val="en-GB"/>
        </w:rPr>
        <w:t>-fold exposure at the 4 mg/day MRHD); the no-effect dose was 10 mg/kg/day (exposure similar to clinical exposure)</w:t>
      </w:r>
      <w:r w:rsidRPr="00BD0C66">
        <w:rPr>
          <w:lang w:val="en-GB"/>
        </w:rPr>
        <w:t>.</w:t>
      </w:r>
      <w:r w:rsidR="00586D07">
        <w:rPr>
          <w:lang w:val="en-GB"/>
        </w:rPr>
        <w:t xml:space="preserve"> </w:t>
      </w:r>
    </w:p>
    <w:p w14:paraId="57F6AD7E" w14:textId="77777777" w:rsidR="003D0721" w:rsidRPr="001B10CA" w:rsidRDefault="003D0721" w:rsidP="003D0721">
      <w:pPr>
        <w:pStyle w:val="Heading3"/>
        <w:rPr>
          <w:lang w:val="en-GB" w:eastAsia="en-CA"/>
        </w:rPr>
      </w:pPr>
      <w:r w:rsidRPr="001B10CA">
        <w:rPr>
          <w:lang w:val="en-GB" w:eastAsia="en-CA"/>
        </w:rPr>
        <w:t xml:space="preserve">Use in Lactation </w:t>
      </w:r>
    </w:p>
    <w:p w14:paraId="2D6AA4F3" w14:textId="50D1FBD5" w:rsidR="003D0721" w:rsidRDefault="003D0721" w:rsidP="001B646D">
      <w:pPr>
        <w:rPr>
          <w:color w:val="4F81BD" w:themeColor="accent1"/>
          <w:vertAlign w:val="superscript"/>
          <w:lang w:val="en-GB" w:eastAsia="en-CA"/>
        </w:rPr>
      </w:pPr>
      <w:proofErr w:type="spellStart"/>
      <w:r w:rsidRPr="001B10CA">
        <w:rPr>
          <w:lang w:val="en-GB" w:eastAsia="en-CA"/>
        </w:rPr>
        <w:t>Brexpiprazole</w:t>
      </w:r>
      <w:proofErr w:type="spellEnd"/>
      <w:r w:rsidRPr="001B10CA">
        <w:rPr>
          <w:lang w:val="en-GB" w:eastAsia="en-CA"/>
        </w:rPr>
        <w:t xml:space="preserve"> </w:t>
      </w:r>
      <w:r w:rsidR="00BD0C66">
        <w:rPr>
          <w:lang w:val="en-GB" w:eastAsia="en-CA"/>
        </w:rPr>
        <w:t xml:space="preserve">and/or its metabolites </w:t>
      </w:r>
      <w:r w:rsidRPr="001B10CA">
        <w:rPr>
          <w:lang w:val="en-GB" w:eastAsia="en-CA"/>
        </w:rPr>
        <w:t>was excreted in milk of rats during lactation</w:t>
      </w:r>
      <w:r w:rsidR="00BD0C66">
        <w:rPr>
          <w:lang w:val="en-GB" w:eastAsia="en-CA"/>
        </w:rPr>
        <w:t>, with milk levels about 1</w:t>
      </w:r>
      <w:r w:rsidR="007A4E9C">
        <w:rPr>
          <w:lang w:val="en-GB" w:eastAsia="en-CA"/>
        </w:rPr>
        <w:t>-</w:t>
      </w:r>
      <w:proofErr w:type="gramStart"/>
      <w:r w:rsidR="00BD0C66">
        <w:rPr>
          <w:lang w:val="en-GB" w:eastAsia="en-CA"/>
        </w:rPr>
        <w:t xml:space="preserve">2 </w:t>
      </w:r>
      <w:r w:rsidR="00E520BA">
        <w:rPr>
          <w:lang w:val="en-GB" w:eastAsia="en-CA"/>
        </w:rPr>
        <w:t xml:space="preserve"> fold</w:t>
      </w:r>
      <w:proofErr w:type="gramEnd"/>
      <w:r w:rsidR="00BD0C66">
        <w:rPr>
          <w:lang w:val="en-GB" w:eastAsia="en-CA"/>
        </w:rPr>
        <w:t xml:space="preserve"> maternal blood levels</w:t>
      </w:r>
      <w:r w:rsidR="00EA5F05">
        <w:rPr>
          <w:lang w:val="en-GB" w:eastAsia="en-CA"/>
        </w:rPr>
        <w:t>.</w:t>
      </w:r>
      <w:r w:rsidR="00513C13" w:rsidRPr="00E17D04">
        <w:rPr>
          <w:lang w:val="en-GB" w:eastAsia="en-CA"/>
        </w:rPr>
        <w:t xml:space="preserve"> </w:t>
      </w:r>
      <w:r w:rsidRPr="001B10CA">
        <w:rPr>
          <w:lang w:val="en-GB" w:eastAsia="en-CA"/>
        </w:rPr>
        <w:t xml:space="preserve">It is not known whether </w:t>
      </w:r>
      <w:proofErr w:type="spellStart"/>
      <w:r w:rsidRPr="001B10CA">
        <w:rPr>
          <w:lang w:val="en-GB" w:eastAsia="en-CA"/>
        </w:rPr>
        <w:t>brexpiprazole</w:t>
      </w:r>
      <w:proofErr w:type="spellEnd"/>
      <w:r w:rsidRPr="001B10CA">
        <w:rPr>
          <w:lang w:val="en-GB" w:eastAsia="en-CA"/>
        </w:rPr>
        <w:t xml:space="preserve"> or its metabolites are excreted in human milk. </w:t>
      </w:r>
      <w:r w:rsidR="005129A1" w:rsidRPr="001B10CA">
        <w:rPr>
          <w:lang w:val="en-GB" w:eastAsia="en-CA"/>
        </w:rPr>
        <w:t xml:space="preserve"> </w:t>
      </w:r>
      <w:r w:rsidRPr="001B10CA">
        <w:rPr>
          <w:lang w:val="en-GB" w:eastAsia="en-CA"/>
        </w:rPr>
        <w:t>Because of the potential for serious</w:t>
      </w:r>
      <w:r w:rsidR="00BD0C66">
        <w:rPr>
          <w:lang w:val="en-GB" w:eastAsia="en-CA"/>
        </w:rPr>
        <w:t>, potentially long-lived,</w:t>
      </w:r>
      <w:r w:rsidRPr="001B10CA">
        <w:rPr>
          <w:lang w:val="en-GB" w:eastAsia="en-CA"/>
        </w:rPr>
        <w:t xml:space="preserve"> adverse reactions in nursing infants, a decision should be made whether to discontinue nursing or to discontinue the drug considering the risk of drug discontinuation to the mother.</w:t>
      </w:r>
      <w:r w:rsidR="00336300" w:rsidRPr="001B10CA" w:rsidDel="00336300">
        <w:rPr>
          <w:color w:val="4F81BD" w:themeColor="accent1"/>
          <w:vertAlign w:val="superscript"/>
          <w:lang w:val="en-GB" w:eastAsia="en-CA"/>
        </w:rPr>
        <w:t xml:space="preserve"> </w:t>
      </w:r>
    </w:p>
    <w:p w14:paraId="6F46C083" w14:textId="77777777" w:rsidR="00336300" w:rsidRPr="001B10CA" w:rsidRDefault="00336300" w:rsidP="001B646D">
      <w:pPr>
        <w:rPr>
          <w:lang w:val="en-GB" w:eastAsia="en-CA"/>
        </w:rPr>
      </w:pPr>
    </w:p>
    <w:p w14:paraId="08545150" w14:textId="22B7083A" w:rsidR="002F771C" w:rsidRPr="001B10CA" w:rsidRDefault="002F771C" w:rsidP="00584334">
      <w:pPr>
        <w:rPr>
          <w:lang w:val="en-GB" w:eastAsia="en-CA"/>
        </w:rPr>
      </w:pPr>
      <w:bookmarkStart w:id="15" w:name="_Toc434475679"/>
      <w:r>
        <w:rPr>
          <w:lang w:val="en-GB" w:eastAsia="en-CA"/>
        </w:rPr>
        <w:t>Paediatric Use</w:t>
      </w:r>
    </w:p>
    <w:p w14:paraId="25C016F2" w14:textId="77777777" w:rsidR="002F771C" w:rsidRPr="001B10CA" w:rsidRDefault="002F771C" w:rsidP="002F771C">
      <w:pPr>
        <w:rPr>
          <w:lang w:val="en-GB" w:eastAsia="en-CA"/>
        </w:rPr>
      </w:pPr>
      <w:r w:rsidRPr="001B10CA">
        <w:rPr>
          <w:lang w:val="en-GB" w:eastAsia="en-CA"/>
        </w:rPr>
        <w:t>Safety and effectiveness in patients under the age of 18 years has not yet been evaluated.</w:t>
      </w:r>
    </w:p>
    <w:p w14:paraId="553D142F" w14:textId="77777777" w:rsidR="002F771C" w:rsidRPr="001B10CA" w:rsidRDefault="002F771C" w:rsidP="002F771C">
      <w:pPr>
        <w:pStyle w:val="Heading3"/>
        <w:rPr>
          <w:lang w:val="en-GB" w:eastAsia="en-CA"/>
        </w:rPr>
      </w:pPr>
      <w:r w:rsidRPr="001B10CA">
        <w:rPr>
          <w:lang w:val="en-GB" w:eastAsia="en-CA"/>
        </w:rPr>
        <w:t>Use in the Elderly</w:t>
      </w:r>
    </w:p>
    <w:p w14:paraId="233C39D9" w14:textId="77777777" w:rsidR="002F771C" w:rsidRDefault="002F771C" w:rsidP="002F771C">
      <w:pPr>
        <w:rPr>
          <w:lang w:val="en-GB"/>
        </w:rPr>
      </w:pPr>
      <w:r w:rsidRPr="001B10CA">
        <w:rPr>
          <w:lang w:val="en-GB" w:eastAsia="en-CA"/>
        </w:rPr>
        <w:t xml:space="preserve">Clinical studies of REXULTI included limited numbers of subjects aged 65 and older to allow for determining whether they respond differently than younger subjects.  Elderly subjects (older than 65 years old) exhibited similar </w:t>
      </w:r>
      <w:proofErr w:type="spellStart"/>
      <w:r w:rsidRPr="001B10CA">
        <w:rPr>
          <w:lang w:val="en-GB" w:eastAsia="en-CA"/>
        </w:rPr>
        <w:t>brexpiprazole</w:t>
      </w:r>
      <w:proofErr w:type="spellEnd"/>
      <w:r w:rsidRPr="001B10CA">
        <w:rPr>
          <w:lang w:val="en-GB" w:eastAsia="en-CA"/>
        </w:rPr>
        <w:t xml:space="preserve"> systemic exposure in comparison with adult subjects (18-45 years old)</w:t>
      </w:r>
      <w:r>
        <w:rPr>
          <w:lang w:val="en-GB" w:eastAsia="en-CA"/>
        </w:rPr>
        <w:t>.</w:t>
      </w:r>
      <w:r w:rsidRPr="001B10CA">
        <w:rPr>
          <w:lang w:val="en-GB" w:eastAsia="en-CA"/>
        </w:rPr>
        <w:t xml:space="preserve"> </w:t>
      </w:r>
      <w:r w:rsidRPr="001B10CA">
        <w:rPr>
          <w:rFonts w:eastAsiaTheme="minorEastAsia"/>
          <w:szCs w:val="24"/>
          <w:lang w:val="en-GB"/>
        </w:rPr>
        <w:t>(See PHARMACOKINETICS and DOSAGE AND ADMINISTRATION)</w:t>
      </w:r>
      <w:r w:rsidRPr="001B10CA">
        <w:rPr>
          <w:lang w:val="en-GB" w:eastAsia="en-CA"/>
        </w:rPr>
        <w:t xml:space="preserve"> </w:t>
      </w:r>
      <w:r w:rsidRPr="001B10CA">
        <w:rPr>
          <w:lang w:val="en-GB"/>
        </w:rPr>
        <w:t xml:space="preserve">Elderly patients with dementia-related psychosis treated with antipsychotic drugs are at an increased risk of death compared to placebo (see PRECAUTIONS, Increased Mortality in Elderly Patients with Dementia-related Psychosis). </w:t>
      </w:r>
    </w:p>
    <w:p w14:paraId="5BF0A12F" w14:textId="77777777" w:rsidR="00E44C7E" w:rsidRDefault="00E44C7E" w:rsidP="002F771C">
      <w:pPr>
        <w:rPr>
          <w:lang w:val="en-GB"/>
        </w:rPr>
      </w:pPr>
    </w:p>
    <w:p w14:paraId="39647BEA" w14:textId="77777777" w:rsidR="00E44C7E" w:rsidRPr="001B10CA" w:rsidRDefault="00E44C7E" w:rsidP="002F771C">
      <w:pPr>
        <w:rPr>
          <w:lang w:val="en-GB"/>
        </w:rPr>
      </w:pPr>
    </w:p>
    <w:p w14:paraId="58840D73" w14:textId="77777777" w:rsidR="00E75B17" w:rsidRDefault="00E75B17" w:rsidP="00307EB2">
      <w:pPr>
        <w:pStyle w:val="Heading2"/>
        <w:rPr>
          <w:lang w:val="en-GB" w:eastAsia="en-CA"/>
        </w:rPr>
      </w:pPr>
      <w:r>
        <w:rPr>
          <w:lang w:val="en-GB" w:eastAsia="en-CA"/>
        </w:rPr>
        <w:lastRenderedPageBreak/>
        <w:t>Genotoxicity</w:t>
      </w:r>
    </w:p>
    <w:p w14:paraId="5D04E9E4" w14:textId="62C3577C" w:rsidR="00E75B17" w:rsidRPr="001B10CA" w:rsidRDefault="00E75B17" w:rsidP="00E75B17">
      <w:pPr>
        <w:rPr>
          <w:sz w:val="16"/>
          <w:szCs w:val="16"/>
        </w:rPr>
      </w:pPr>
      <w:r w:rsidRPr="00E44C7E">
        <w:t xml:space="preserve">The mutagenic potential of </w:t>
      </w:r>
      <w:proofErr w:type="spellStart"/>
      <w:r w:rsidRPr="00E44C7E">
        <w:t>brexpiprazole</w:t>
      </w:r>
      <w:proofErr w:type="spellEnd"/>
      <w:r w:rsidRPr="00E44C7E">
        <w:t xml:space="preserve"> was tested in the</w:t>
      </w:r>
      <w:r w:rsidRPr="00E44C7E">
        <w:rPr>
          <w:spacing w:val="-1"/>
        </w:rPr>
        <w:t xml:space="preserve"> </w:t>
      </w:r>
      <w:r w:rsidRPr="00E44C7E">
        <w:rPr>
          <w:i/>
        </w:rPr>
        <w:t>in vitro</w:t>
      </w:r>
      <w:r w:rsidRPr="00E44C7E">
        <w:t xml:space="preserve"> bacterial reverse mutation </w:t>
      </w:r>
      <w:r w:rsidRPr="00E44C7E">
        <w:rPr>
          <w:spacing w:val="1"/>
        </w:rPr>
        <w:t>assa</w:t>
      </w:r>
      <w:r w:rsidRPr="00E44C7E">
        <w:rPr>
          <w:spacing w:val="-5"/>
        </w:rPr>
        <w:t>y</w:t>
      </w:r>
      <w:r w:rsidRPr="00E44C7E">
        <w:t xml:space="preserve">, the </w:t>
      </w:r>
      <w:r w:rsidRPr="00E44C7E">
        <w:rPr>
          <w:i/>
        </w:rPr>
        <w:t>in vitro</w:t>
      </w:r>
      <w:r w:rsidRPr="00E44C7E">
        <w:t xml:space="preserve"> forward gene mutation assay</w:t>
      </w:r>
      <w:r w:rsidRPr="00E44C7E">
        <w:rPr>
          <w:spacing w:val="-4"/>
        </w:rPr>
        <w:t xml:space="preserve"> </w:t>
      </w:r>
      <w:r w:rsidRPr="00E44C7E">
        <w:rPr>
          <w:spacing w:val="1"/>
        </w:rPr>
        <w:t>i</w:t>
      </w:r>
      <w:r w:rsidRPr="00E44C7E">
        <w:t>n</w:t>
      </w:r>
      <w:r w:rsidRPr="00E44C7E">
        <w:rPr>
          <w:spacing w:val="1"/>
        </w:rPr>
        <w:t xml:space="preserve"> mous</w:t>
      </w:r>
      <w:r w:rsidRPr="00E44C7E">
        <w:t>e</w:t>
      </w:r>
      <w:r w:rsidRPr="00E44C7E">
        <w:rPr>
          <w:spacing w:val="1"/>
        </w:rPr>
        <w:t xml:space="preserve"> l</w:t>
      </w:r>
      <w:r w:rsidRPr="00E44C7E">
        <w:rPr>
          <w:spacing w:val="-5"/>
        </w:rPr>
        <w:t>y</w:t>
      </w:r>
      <w:r w:rsidRPr="00E44C7E">
        <w:t xml:space="preserve">mphoma cells, the </w:t>
      </w:r>
      <w:r w:rsidRPr="00E44C7E">
        <w:rPr>
          <w:i/>
        </w:rPr>
        <w:t>in vitro</w:t>
      </w:r>
      <w:r w:rsidRPr="00E44C7E">
        <w:t xml:space="preserve"> chromosomal aberration assay</w:t>
      </w:r>
      <w:r w:rsidRPr="00E44C7E">
        <w:rPr>
          <w:spacing w:val="-5"/>
        </w:rPr>
        <w:t xml:space="preserve"> </w:t>
      </w:r>
      <w:r w:rsidRPr="00E44C7E">
        <w:t xml:space="preserve">in Chinese hamster </w:t>
      </w:r>
      <w:r w:rsidRPr="00E44C7E">
        <w:rPr>
          <w:spacing w:val="1"/>
        </w:rPr>
        <w:t>ovar</w:t>
      </w:r>
      <w:r w:rsidRPr="00E44C7E">
        <w:t>y</w:t>
      </w:r>
      <w:r w:rsidRPr="00E44C7E">
        <w:rPr>
          <w:spacing w:val="-5"/>
        </w:rPr>
        <w:t xml:space="preserve"> </w:t>
      </w:r>
      <w:r w:rsidRPr="00E44C7E">
        <w:rPr>
          <w:spacing w:val="-1"/>
        </w:rPr>
        <w:t>(</w:t>
      </w:r>
      <w:r w:rsidRPr="00E44C7E">
        <w:t xml:space="preserve">CHO) cells, the </w:t>
      </w:r>
      <w:r w:rsidRPr="00E44C7E">
        <w:rPr>
          <w:i/>
        </w:rPr>
        <w:t>in vivo</w:t>
      </w:r>
      <w:r w:rsidRPr="00E44C7E">
        <w:t xml:space="preserve"> micronucleus assay</w:t>
      </w:r>
      <w:r w:rsidRPr="00E44C7E">
        <w:rPr>
          <w:spacing w:val="-5"/>
        </w:rPr>
        <w:t xml:space="preserve"> </w:t>
      </w:r>
      <w:r w:rsidRPr="00E44C7E">
        <w:t>in rats, and the unscheduled DNA s</w:t>
      </w:r>
      <w:r w:rsidRPr="00E44C7E">
        <w:rPr>
          <w:spacing w:val="-4"/>
        </w:rPr>
        <w:t>y</w:t>
      </w:r>
      <w:r w:rsidRPr="00E44C7E">
        <w:rPr>
          <w:spacing w:val="1"/>
        </w:rPr>
        <w:t>nthesi</w:t>
      </w:r>
      <w:r w:rsidRPr="00E44C7E">
        <w:t>s</w:t>
      </w:r>
      <w:r w:rsidRPr="00E44C7E">
        <w:rPr>
          <w:spacing w:val="1"/>
        </w:rPr>
        <w:t xml:space="preserve"> assa</w:t>
      </w:r>
      <w:r w:rsidRPr="00E44C7E">
        <w:t>y</w:t>
      </w:r>
      <w:r w:rsidRPr="00E44C7E">
        <w:rPr>
          <w:spacing w:val="-4"/>
        </w:rPr>
        <w:t xml:space="preserve"> </w:t>
      </w:r>
      <w:r w:rsidRPr="00E44C7E">
        <w:t>in rats.</w:t>
      </w:r>
      <w:r w:rsidRPr="00E44C7E">
        <w:rPr>
          <w:color w:val="0033CC"/>
        </w:rPr>
        <w:t xml:space="preserve"> </w:t>
      </w:r>
      <w:proofErr w:type="spellStart"/>
      <w:r w:rsidRPr="00E44C7E">
        <w:rPr>
          <w:color w:val="000000"/>
        </w:rPr>
        <w:t>Brexpiprazole</w:t>
      </w:r>
      <w:proofErr w:type="spellEnd"/>
      <w:r w:rsidRPr="00E44C7E">
        <w:rPr>
          <w:color w:val="000000"/>
        </w:rPr>
        <w:t xml:space="preserve"> was mutagenic and induced chromosomal aberrations in mammalian cells </w:t>
      </w:r>
      <w:r w:rsidRPr="00E44C7E">
        <w:rPr>
          <w:i/>
          <w:color w:val="000000"/>
        </w:rPr>
        <w:t xml:space="preserve">in vitro </w:t>
      </w:r>
      <w:r w:rsidRPr="00E44C7E">
        <w:rPr>
          <w:color w:val="000000"/>
        </w:rPr>
        <w:t xml:space="preserve">but only at </w:t>
      </w:r>
      <w:r w:rsidRPr="00E44C7E">
        <w:rPr>
          <w:color w:val="000000"/>
          <w:spacing w:val="1"/>
        </w:rPr>
        <w:t>c</w:t>
      </w:r>
      <w:r w:rsidRPr="00E44C7E">
        <w:rPr>
          <w:color w:val="000000"/>
          <w:spacing w:val="-5"/>
        </w:rPr>
        <w:t>y</w:t>
      </w:r>
      <w:r w:rsidRPr="00E44C7E">
        <w:rPr>
          <w:color w:val="000000"/>
          <w:spacing w:val="1"/>
        </w:rPr>
        <w:t>totoxic</w:t>
      </w:r>
      <w:r w:rsidRPr="00E44C7E">
        <w:rPr>
          <w:color w:val="000000"/>
          <w:spacing w:val="-7"/>
        </w:rPr>
        <w:t xml:space="preserve"> concentrations</w:t>
      </w:r>
      <w:r w:rsidRPr="00E44C7E">
        <w:rPr>
          <w:color w:val="000000"/>
          <w:spacing w:val="2"/>
        </w:rPr>
        <w:t>.</w:t>
      </w:r>
      <w:r w:rsidRPr="00E44C7E">
        <w:rPr>
          <w:color w:val="0000FF"/>
          <w:spacing w:val="16"/>
          <w:position w:val="13"/>
          <w:sz w:val="18"/>
          <w:szCs w:val="18"/>
        </w:rPr>
        <w:t xml:space="preserve"> </w:t>
      </w:r>
      <w:r w:rsidRPr="00E44C7E">
        <w:rPr>
          <w:color w:val="000000"/>
        </w:rPr>
        <w:t>No mutagenicity</w:t>
      </w:r>
      <w:r w:rsidRPr="00E44C7E">
        <w:rPr>
          <w:color w:val="000000"/>
          <w:spacing w:val="-5"/>
        </w:rPr>
        <w:t xml:space="preserve"> </w:t>
      </w:r>
      <w:r w:rsidRPr="00E44C7E">
        <w:rPr>
          <w:color w:val="000000"/>
        </w:rPr>
        <w:t>or genotoxicity</w:t>
      </w:r>
      <w:r w:rsidRPr="00E44C7E">
        <w:rPr>
          <w:color w:val="000000"/>
          <w:spacing w:val="-5"/>
        </w:rPr>
        <w:t xml:space="preserve"> </w:t>
      </w:r>
      <w:r w:rsidRPr="00E44C7E">
        <w:rPr>
          <w:color w:val="000000"/>
        </w:rPr>
        <w:t xml:space="preserve">was observed in the higher tier </w:t>
      </w:r>
      <w:r w:rsidRPr="00E44C7E">
        <w:rPr>
          <w:i/>
          <w:color w:val="000000"/>
        </w:rPr>
        <w:t>in vivo</w:t>
      </w:r>
      <w:r w:rsidRPr="00E44C7E">
        <w:rPr>
          <w:color w:val="000000"/>
        </w:rPr>
        <w:t xml:space="preserve"> studies</w:t>
      </w:r>
      <w:r w:rsidRPr="00E44C7E">
        <w:t xml:space="preserve">. </w:t>
      </w:r>
      <w:proofErr w:type="spellStart"/>
      <w:r w:rsidRPr="00E44C7E">
        <w:t>Brexpiprazole</w:t>
      </w:r>
      <w:proofErr w:type="spellEnd"/>
      <w:r w:rsidRPr="00E44C7E">
        <w:t xml:space="preserve"> is unlikely to affect the mitotic spindle or kinetochores. </w:t>
      </w:r>
      <w:r w:rsidRPr="00E44C7E">
        <w:rPr>
          <w:color w:val="0033CC"/>
        </w:rPr>
        <w:t xml:space="preserve"> </w:t>
      </w:r>
      <w:r w:rsidRPr="00E44C7E">
        <w:rPr>
          <w:color w:val="000000"/>
        </w:rPr>
        <w:t xml:space="preserve">Based on the weight of evidence, </w:t>
      </w:r>
      <w:proofErr w:type="spellStart"/>
      <w:r w:rsidRPr="00E44C7E">
        <w:rPr>
          <w:color w:val="000000"/>
        </w:rPr>
        <w:t>brexpiprazole</w:t>
      </w:r>
      <w:proofErr w:type="spellEnd"/>
      <w:r w:rsidRPr="00E44C7E">
        <w:rPr>
          <w:color w:val="000000"/>
        </w:rPr>
        <w:t xml:space="preserve"> is not considered to present a genotoxic risk to humans</w:t>
      </w:r>
      <w:r w:rsidRPr="00E44C7E">
        <w:rPr>
          <w:color w:val="000000"/>
          <w:spacing w:val="-1"/>
        </w:rPr>
        <w:t>.</w:t>
      </w:r>
      <w:r w:rsidRPr="001B10CA">
        <w:rPr>
          <w:color w:val="000000"/>
        </w:rPr>
        <w:t xml:space="preserve"> </w:t>
      </w:r>
    </w:p>
    <w:p w14:paraId="208DA5FF" w14:textId="7B0015A5" w:rsidR="00307EB2" w:rsidRPr="001B10CA" w:rsidRDefault="00307EB2" w:rsidP="00307EB2">
      <w:pPr>
        <w:pStyle w:val="Heading2"/>
        <w:rPr>
          <w:lang w:val="en-GB" w:eastAsia="en-CA"/>
        </w:rPr>
      </w:pPr>
      <w:r w:rsidRPr="001B10CA">
        <w:rPr>
          <w:lang w:val="en-GB" w:eastAsia="en-CA"/>
        </w:rPr>
        <w:t>Carcinogenicity</w:t>
      </w:r>
      <w:bookmarkEnd w:id="15"/>
    </w:p>
    <w:p w14:paraId="4D6CBE7E" w14:textId="11041279" w:rsidR="00F770C3" w:rsidRPr="001B10CA" w:rsidRDefault="00F770C3" w:rsidP="001B646D">
      <w:pPr>
        <w:rPr>
          <w:sz w:val="16"/>
          <w:szCs w:val="16"/>
        </w:rPr>
      </w:pPr>
      <w:r w:rsidRPr="001B10CA">
        <w:t xml:space="preserve">The lifetime carcinogenic potential of </w:t>
      </w:r>
      <w:proofErr w:type="spellStart"/>
      <w:r w:rsidRPr="001B10CA">
        <w:t>brexpiprazole</w:t>
      </w:r>
      <w:proofErr w:type="spellEnd"/>
      <w:r w:rsidRPr="001B10CA">
        <w:t xml:space="preserve"> was evaluated in two </w:t>
      </w:r>
      <w:r w:rsidRPr="001B10CA">
        <w:rPr>
          <w:spacing w:val="-5"/>
        </w:rPr>
        <w:t>y</w:t>
      </w:r>
      <w:r w:rsidRPr="001B10CA">
        <w:rPr>
          <w:spacing w:val="1"/>
        </w:rPr>
        <w:t>ea</w:t>
      </w:r>
      <w:r w:rsidRPr="001B10CA">
        <w:t>r</w:t>
      </w:r>
      <w:r w:rsidRPr="001B10CA">
        <w:rPr>
          <w:spacing w:val="1"/>
        </w:rPr>
        <w:t xml:space="preserve"> </w:t>
      </w:r>
      <w:r w:rsidR="00C21EC4">
        <w:rPr>
          <w:spacing w:val="1"/>
        </w:rPr>
        <w:t>oral (gavage) studies</w:t>
      </w:r>
      <w:r w:rsidR="00C21EC4">
        <w:rPr>
          <w:spacing w:val="-5"/>
        </w:rPr>
        <w:t xml:space="preserve"> </w:t>
      </w:r>
      <w:r w:rsidRPr="001B10CA">
        <w:t>in</w:t>
      </w:r>
      <w:r w:rsidRPr="001B10CA">
        <w:rPr>
          <w:spacing w:val="3"/>
        </w:rPr>
        <w:t xml:space="preserve"> </w:t>
      </w:r>
      <w:r w:rsidRPr="001B10CA">
        <w:rPr>
          <w:spacing w:val="-1"/>
        </w:rPr>
        <w:t>ICR</w:t>
      </w:r>
      <w:r w:rsidR="00A65020" w:rsidRPr="001B10CA">
        <w:rPr>
          <w:spacing w:val="-1"/>
        </w:rPr>
        <w:t xml:space="preserve"> </w:t>
      </w:r>
      <w:r w:rsidRPr="001B10CA">
        <w:t>mice and Spragu</w:t>
      </w:r>
      <w:r w:rsidRPr="001B10CA">
        <w:rPr>
          <w:spacing w:val="1"/>
        </w:rPr>
        <w:t>e</w:t>
      </w:r>
      <w:r w:rsidRPr="001B10CA">
        <w:rPr>
          <w:spacing w:val="-1"/>
        </w:rPr>
        <w:t>-</w:t>
      </w:r>
      <w:r w:rsidRPr="001B10CA">
        <w:t>Dawley</w:t>
      </w:r>
      <w:r w:rsidRPr="001B10CA">
        <w:rPr>
          <w:spacing w:val="55"/>
        </w:rPr>
        <w:t xml:space="preserve"> </w:t>
      </w:r>
      <w:r w:rsidRPr="001B10CA">
        <w:t xml:space="preserve">rats. </w:t>
      </w:r>
      <w:r w:rsidR="00775F73" w:rsidRPr="001B10CA">
        <w:t xml:space="preserve"> </w:t>
      </w:r>
      <w:proofErr w:type="spellStart"/>
      <w:r w:rsidRPr="001B10CA">
        <w:t>Brexpiprazole</w:t>
      </w:r>
      <w:proofErr w:type="spellEnd"/>
      <w:r w:rsidRPr="001B10CA">
        <w:t xml:space="preserve"> was </w:t>
      </w:r>
      <w:proofErr w:type="gramStart"/>
      <w:r w:rsidRPr="001B10CA">
        <w:t xml:space="preserve">administered </w:t>
      </w:r>
      <w:r w:rsidRPr="001B10CA">
        <w:rPr>
          <w:spacing w:val="-1"/>
        </w:rPr>
        <w:t xml:space="preserve"> </w:t>
      </w:r>
      <w:r w:rsidRPr="001B10CA">
        <w:t>to</w:t>
      </w:r>
      <w:proofErr w:type="gramEnd"/>
      <w:r w:rsidRPr="001B10CA">
        <w:t xml:space="preserve"> mice at doses of 0.75, 2 and 5 mg/kg/day</w:t>
      </w:r>
      <w:r w:rsidR="00C21EC4">
        <w:t>, with plasma AUC exposures of 0.4-4</w:t>
      </w:r>
      <w:r w:rsidR="00E520BA">
        <w:t>-fold</w:t>
      </w:r>
      <w:r w:rsidR="00C21EC4">
        <w:t xml:space="preserve"> (males) and </w:t>
      </w:r>
      <w:r w:rsidR="00105974">
        <w:t>0</w:t>
      </w:r>
      <w:r w:rsidR="00C21EC4">
        <w:t>.2-1</w:t>
      </w:r>
      <w:r w:rsidR="00E520BA">
        <w:t>-fold</w:t>
      </w:r>
      <w:r w:rsidR="00C21EC4">
        <w:t xml:space="preserve"> (females) clinical exposure at the 4 mg/day MHRD</w:t>
      </w:r>
      <w:r w:rsidRPr="001B10CA">
        <w:rPr>
          <w:spacing w:val="2"/>
        </w:rPr>
        <w:t>.</w:t>
      </w:r>
      <w:r w:rsidRPr="001B10CA">
        <w:rPr>
          <w:color w:val="0000FF"/>
          <w:spacing w:val="16"/>
          <w:position w:val="13"/>
          <w:sz w:val="18"/>
          <w:szCs w:val="18"/>
        </w:rPr>
        <w:t xml:space="preserve"> </w:t>
      </w:r>
      <w:r w:rsidRPr="001B10CA">
        <w:rPr>
          <w:color w:val="000000"/>
          <w:spacing w:val="-1"/>
        </w:rPr>
        <w:t xml:space="preserve">There </w:t>
      </w:r>
      <w:r w:rsidRPr="001B10CA">
        <w:rPr>
          <w:color w:val="000000"/>
        </w:rPr>
        <w:t xml:space="preserve">was no increase in the incidence of </w:t>
      </w:r>
      <w:proofErr w:type="spellStart"/>
      <w:r w:rsidRPr="001B10CA">
        <w:rPr>
          <w:color w:val="000000"/>
        </w:rPr>
        <w:t>tumo</w:t>
      </w:r>
      <w:r w:rsidR="00105974">
        <w:rPr>
          <w:color w:val="000000"/>
        </w:rPr>
        <w:t>u</w:t>
      </w:r>
      <w:r w:rsidRPr="001B10CA">
        <w:rPr>
          <w:color w:val="000000"/>
        </w:rPr>
        <w:t>rs</w:t>
      </w:r>
      <w:proofErr w:type="spellEnd"/>
      <w:r w:rsidRPr="001B10CA">
        <w:rPr>
          <w:color w:val="000000"/>
        </w:rPr>
        <w:t xml:space="preserve"> in males at a</w:t>
      </w:r>
      <w:r w:rsidRPr="001B10CA">
        <w:rPr>
          <w:color w:val="000000"/>
          <w:spacing w:val="3"/>
        </w:rPr>
        <w:t>n</w:t>
      </w:r>
      <w:r w:rsidRPr="001B10CA">
        <w:rPr>
          <w:color w:val="000000"/>
        </w:rPr>
        <w:t xml:space="preserve">y dose group. </w:t>
      </w:r>
      <w:r w:rsidR="00966AA8" w:rsidRPr="001B10CA">
        <w:rPr>
          <w:color w:val="000000"/>
        </w:rPr>
        <w:t xml:space="preserve"> </w:t>
      </w:r>
      <w:r w:rsidRPr="001B10CA">
        <w:rPr>
          <w:color w:val="000000"/>
        </w:rPr>
        <w:t>In female mice, there was an increased incidence of mammary</w:t>
      </w:r>
      <w:r w:rsidRPr="001B10CA">
        <w:rPr>
          <w:color w:val="000000"/>
          <w:spacing w:val="-5"/>
        </w:rPr>
        <w:t xml:space="preserve"> </w:t>
      </w:r>
      <w:r w:rsidRPr="001B10CA">
        <w:rPr>
          <w:color w:val="000000"/>
        </w:rPr>
        <w:t xml:space="preserve">gland adenocarcinoma and </w:t>
      </w:r>
      <w:proofErr w:type="spellStart"/>
      <w:r w:rsidRPr="001B10CA">
        <w:rPr>
          <w:color w:val="000000"/>
        </w:rPr>
        <w:t>adenosquamous</w:t>
      </w:r>
      <w:proofErr w:type="spellEnd"/>
      <w:r w:rsidRPr="001B10CA">
        <w:rPr>
          <w:color w:val="000000"/>
        </w:rPr>
        <w:t xml:space="preserve"> carcinoma, and pars </w:t>
      </w:r>
      <w:proofErr w:type="spellStart"/>
      <w:r w:rsidRPr="001B10CA">
        <w:rPr>
          <w:color w:val="000000"/>
        </w:rPr>
        <w:t>distalis</w:t>
      </w:r>
      <w:proofErr w:type="spellEnd"/>
      <w:r w:rsidRPr="001B10CA">
        <w:rPr>
          <w:color w:val="000000"/>
        </w:rPr>
        <w:t xml:space="preserve"> adenoma </w:t>
      </w:r>
      <w:r w:rsidRPr="001B10CA">
        <w:rPr>
          <w:color w:val="000000"/>
          <w:spacing w:val="-1"/>
        </w:rPr>
        <w:t>o</w:t>
      </w:r>
      <w:r w:rsidRPr="001B10CA">
        <w:rPr>
          <w:color w:val="000000"/>
        </w:rPr>
        <w:t>f the pituitary</w:t>
      </w:r>
      <w:r w:rsidRPr="001B10CA">
        <w:rPr>
          <w:color w:val="000000"/>
          <w:spacing w:val="-5"/>
        </w:rPr>
        <w:t xml:space="preserve"> </w:t>
      </w:r>
      <w:r w:rsidRPr="001B10CA">
        <w:rPr>
          <w:color w:val="000000"/>
        </w:rPr>
        <w:t>gland</w:t>
      </w:r>
      <w:r w:rsidR="00F42ADA">
        <w:rPr>
          <w:color w:val="000000"/>
        </w:rPr>
        <w:t>, at all doses</w:t>
      </w:r>
      <w:r w:rsidRPr="001B10CA">
        <w:rPr>
          <w:color w:val="000000"/>
          <w:spacing w:val="2"/>
        </w:rPr>
        <w:t>.</w:t>
      </w:r>
      <w:r w:rsidR="00586D07">
        <w:rPr>
          <w:color w:val="000000"/>
          <w:spacing w:val="2"/>
        </w:rPr>
        <w:t xml:space="preserve"> </w:t>
      </w:r>
      <w:proofErr w:type="spellStart"/>
      <w:r w:rsidRPr="001B10CA">
        <w:rPr>
          <w:color w:val="000000"/>
        </w:rPr>
        <w:t>Brexpiprazole</w:t>
      </w:r>
      <w:proofErr w:type="spellEnd"/>
      <w:r w:rsidRPr="001B10CA">
        <w:rPr>
          <w:color w:val="000000"/>
        </w:rPr>
        <w:t xml:space="preserve"> was administered to rats at doses of 1, 3 and 10 mg/kg/day</w:t>
      </w:r>
      <w:r w:rsidRPr="001B10CA">
        <w:rPr>
          <w:color w:val="000000"/>
          <w:spacing w:val="-5"/>
        </w:rPr>
        <w:t xml:space="preserve"> </w:t>
      </w:r>
      <w:r w:rsidR="00C21EC4">
        <w:rPr>
          <w:color w:val="000000"/>
        </w:rPr>
        <w:t>(</w:t>
      </w:r>
      <w:r w:rsidRPr="001B10CA">
        <w:rPr>
          <w:color w:val="000000"/>
        </w:rPr>
        <w:t>male</w:t>
      </w:r>
      <w:r w:rsidR="00C21EC4">
        <w:rPr>
          <w:color w:val="000000"/>
        </w:rPr>
        <w:t>s</w:t>
      </w:r>
      <w:r w:rsidRPr="001B10CA">
        <w:rPr>
          <w:color w:val="000000"/>
        </w:rPr>
        <w:t xml:space="preserve"> </w:t>
      </w:r>
      <w:r w:rsidRPr="001B10CA">
        <w:t>or 3, 10 and 30 mg/kg/day</w:t>
      </w:r>
      <w:r w:rsidRPr="001B10CA">
        <w:rPr>
          <w:spacing w:val="-4"/>
        </w:rPr>
        <w:t xml:space="preserve"> </w:t>
      </w:r>
      <w:r w:rsidR="00C21EC4">
        <w:t>(</w:t>
      </w:r>
      <w:r w:rsidRPr="001B10CA">
        <w:t>female</w:t>
      </w:r>
      <w:r w:rsidR="00C21EC4">
        <w:t>s)</w:t>
      </w:r>
      <w:r w:rsidR="00F67D13">
        <w:t>, with plasma AUC exposure up to 1</w:t>
      </w:r>
      <w:r w:rsidR="00E520BA">
        <w:t>-fold</w:t>
      </w:r>
      <w:r w:rsidR="00F67D13">
        <w:t xml:space="preserve"> (males) and 6 </w:t>
      </w:r>
      <w:r w:rsidR="00E520BA">
        <w:t>fold</w:t>
      </w:r>
      <w:r w:rsidR="00F67D13">
        <w:t xml:space="preserve"> (females)</w:t>
      </w:r>
      <w:r w:rsidR="00144F2C">
        <w:t xml:space="preserve"> clinical exposure at the 4 mg/day MRHD.</w:t>
      </w:r>
      <w:r w:rsidRPr="001B10CA">
        <w:rPr>
          <w:spacing w:val="2"/>
        </w:rPr>
        <w:t>.</w:t>
      </w:r>
      <w:r w:rsidRPr="001B10CA">
        <w:rPr>
          <w:color w:val="0000FF"/>
          <w:spacing w:val="19"/>
          <w:position w:val="13"/>
          <w:sz w:val="18"/>
          <w:szCs w:val="18"/>
        </w:rPr>
        <w:t xml:space="preserve"> </w:t>
      </w:r>
      <w:r w:rsidR="00966AA8" w:rsidRPr="001B10CA">
        <w:rPr>
          <w:color w:val="0000FF"/>
          <w:spacing w:val="19"/>
          <w:position w:val="13"/>
          <w:sz w:val="18"/>
          <w:szCs w:val="18"/>
        </w:rPr>
        <w:t xml:space="preserve"> </w:t>
      </w:r>
      <w:r w:rsidRPr="001B10CA">
        <w:rPr>
          <w:color w:val="000000"/>
          <w:spacing w:val="-5"/>
        </w:rPr>
        <w:t>L</w:t>
      </w:r>
      <w:r w:rsidRPr="001B10CA">
        <w:rPr>
          <w:color w:val="000000"/>
        </w:rPr>
        <w:t>o</w:t>
      </w:r>
      <w:r w:rsidRPr="001B10CA">
        <w:rPr>
          <w:color w:val="000000"/>
          <w:spacing w:val="2"/>
        </w:rPr>
        <w:t>n</w:t>
      </w:r>
      <w:r w:rsidRPr="001B10CA">
        <w:rPr>
          <w:color w:val="000000"/>
          <w:spacing w:val="-2"/>
        </w:rPr>
        <w:t>g</w:t>
      </w:r>
      <w:r w:rsidRPr="001B10CA">
        <w:rPr>
          <w:color w:val="000000"/>
          <w:spacing w:val="-1"/>
        </w:rPr>
        <w:t>-</w:t>
      </w:r>
      <w:r w:rsidRPr="001B10CA">
        <w:rPr>
          <w:color w:val="000000"/>
        </w:rPr>
        <w:t xml:space="preserve">term administration of </w:t>
      </w:r>
      <w:proofErr w:type="spellStart"/>
      <w:r w:rsidRPr="001B10CA">
        <w:rPr>
          <w:color w:val="000000"/>
        </w:rPr>
        <w:t>brexpiprazole</w:t>
      </w:r>
      <w:proofErr w:type="spellEnd"/>
      <w:r w:rsidRPr="001B10CA">
        <w:rPr>
          <w:color w:val="000000"/>
        </w:rPr>
        <w:t xml:space="preserve"> to rats did not induce neoplastic lesions</w:t>
      </w:r>
      <w:r w:rsidRPr="001B10CA">
        <w:rPr>
          <w:color w:val="000000"/>
          <w:spacing w:val="-1"/>
        </w:rPr>
        <w:t>.</w:t>
      </w:r>
      <w:r w:rsidR="00586D07">
        <w:rPr>
          <w:color w:val="0033CC"/>
        </w:rPr>
        <w:t xml:space="preserve"> </w:t>
      </w:r>
    </w:p>
    <w:p w14:paraId="5FD4CA01" w14:textId="64456C65" w:rsidR="00F770C3" w:rsidRPr="001B10CA" w:rsidRDefault="00F770C3" w:rsidP="001B646D">
      <w:r w:rsidRPr="001B10CA">
        <w:t>Proliferative and/or neoplastic changes in the mammary</w:t>
      </w:r>
      <w:r w:rsidRPr="001B10CA">
        <w:rPr>
          <w:spacing w:val="-4"/>
        </w:rPr>
        <w:t xml:space="preserve"> </w:t>
      </w:r>
      <w:r w:rsidRPr="001B10CA">
        <w:rPr>
          <w:spacing w:val="1"/>
        </w:rPr>
        <w:t>an</w:t>
      </w:r>
      <w:r w:rsidRPr="001B10CA">
        <w:t>d</w:t>
      </w:r>
      <w:r w:rsidRPr="001B10CA">
        <w:rPr>
          <w:spacing w:val="1"/>
        </w:rPr>
        <w:t xml:space="preserve"> pituitar</w:t>
      </w:r>
      <w:r w:rsidRPr="001B10CA">
        <w:t>y</w:t>
      </w:r>
      <w:r w:rsidRPr="001B10CA">
        <w:rPr>
          <w:spacing w:val="-5"/>
        </w:rPr>
        <w:t xml:space="preserve"> </w:t>
      </w:r>
      <w:r w:rsidRPr="001B10CA">
        <w:t>glands of rodents have been observed following chronic administration of antips</w:t>
      </w:r>
      <w:r w:rsidRPr="001B10CA">
        <w:rPr>
          <w:spacing w:val="-5"/>
        </w:rPr>
        <w:t>y</w:t>
      </w:r>
      <w:r w:rsidRPr="001B10CA">
        <w:t xml:space="preserve">chotic drugs and are considered to be </w:t>
      </w:r>
      <w:r w:rsidR="00C21EC4">
        <w:t>secondary to D</w:t>
      </w:r>
      <w:r w:rsidR="00C21EC4">
        <w:rPr>
          <w:vertAlign w:val="subscript"/>
        </w:rPr>
        <w:t>2</w:t>
      </w:r>
      <w:r w:rsidR="00C21EC4">
        <w:t xml:space="preserve">-antagonist-induced </w:t>
      </w:r>
      <w:proofErr w:type="spellStart"/>
      <w:r w:rsidR="00C21EC4">
        <w:t>hyperprolactinaemia</w:t>
      </w:r>
      <w:proofErr w:type="spellEnd"/>
      <w:r w:rsidRPr="001B10CA">
        <w:t xml:space="preserve">. </w:t>
      </w:r>
      <w:r w:rsidR="00966AA8" w:rsidRPr="001B10CA">
        <w:t xml:space="preserve"> </w:t>
      </w:r>
      <w:r w:rsidRPr="001B10CA">
        <w:t xml:space="preserve">The potential for increasing serum prolactin level of </w:t>
      </w:r>
      <w:proofErr w:type="spellStart"/>
      <w:r w:rsidRPr="001B10CA">
        <w:t>brexpiprazole</w:t>
      </w:r>
      <w:proofErr w:type="spellEnd"/>
      <w:r w:rsidRPr="001B10CA">
        <w:t xml:space="preserve"> was shown in both mice and rats.</w:t>
      </w:r>
      <w:r w:rsidRPr="001B10CA">
        <w:rPr>
          <w:color w:val="0033CC"/>
        </w:rPr>
        <w:t xml:space="preserve"> </w:t>
      </w:r>
      <w:r w:rsidRPr="001B10CA">
        <w:rPr>
          <w:color w:val="000000"/>
        </w:rPr>
        <w:t>The relevance for human risk of the fi</w:t>
      </w:r>
      <w:r w:rsidRPr="001B10CA">
        <w:rPr>
          <w:color w:val="000000"/>
          <w:spacing w:val="-1"/>
        </w:rPr>
        <w:t>n</w:t>
      </w:r>
      <w:r w:rsidRPr="001B10CA">
        <w:rPr>
          <w:color w:val="000000"/>
        </w:rPr>
        <w:t>dings of prolactin-</w:t>
      </w:r>
      <w:r w:rsidRPr="001B10CA">
        <w:t>mediated endocrine tumors in rodents is unknown.</w:t>
      </w:r>
    </w:p>
    <w:p w14:paraId="77AD9115" w14:textId="77777777" w:rsidR="000F0655" w:rsidRPr="001B10CA" w:rsidRDefault="000F0655" w:rsidP="004A7DB3">
      <w:pPr>
        <w:pStyle w:val="Heading3"/>
        <w:rPr>
          <w:lang w:val="en-GB" w:eastAsia="en-CA"/>
        </w:rPr>
      </w:pPr>
      <w:r w:rsidRPr="001B10CA">
        <w:rPr>
          <w:lang w:val="en-GB" w:eastAsia="en-CA"/>
        </w:rPr>
        <w:t>Hepatic Impairment</w:t>
      </w:r>
    </w:p>
    <w:p w14:paraId="58A3DB26" w14:textId="77777777" w:rsidR="00966AA8" w:rsidRPr="001B10CA" w:rsidRDefault="000F0655" w:rsidP="001B646D">
      <w:pPr>
        <w:rPr>
          <w:lang w:val="en-GB"/>
        </w:rPr>
      </w:pPr>
      <w:r w:rsidRPr="001B10CA">
        <w:rPr>
          <w:lang w:val="en-GB"/>
        </w:rPr>
        <w:t>In patients with hepatic impairment</w:t>
      </w:r>
      <w:r w:rsidR="00DB1C1C" w:rsidRPr="001B10CA">
        <w:rPr>
          <w:lang w:val="en-GB"/>
        </w:rPr>
        <w:t>,</w:t>
      </w:r>
      <w:r w:rsidRPr="001B10CA">
        <w:rPr>
          <w:lang w:val="en-GB"/>
        </w:rPr>
        <w:t xml:space="preserve"> </w:t>
      </w:r>
      <w:r w:rsidR="00DB1C1C" w:rsidRPr="001B10CA">
        <w:rPr>
          <w:lang w:val="en-GB"/>
        </w:rPr>
        <w:t>dosage</w:t>
      </w:r>
      <w:r w:rsidRPr="001B10CA">
        <w:rPr>
          <w:lang w:val="en-GB"/>
        </w:rPr>
        <w:t xml:space="preserve"> adjustment is required. </w:t>
      </w:r>
    </w:p>
    <w:p w14:paraId="211B18D9" w14:textId="77777777" w:rsidR="000F0655" w:rsidRPr="001B10CA" w:rsidRDefault="000F0655" w:rsidP="001B646D">
      <w:pPr>
        <w:rPr>
          <w:lang w:val="en-GB"/>
        </w:rPr>
      </w:pPr>
      <w:r w:rsidRPr="001B10CA">
        <w:rPr>
          <w:lang w:val="en-GB"/>
        </w:rPr>
        <w:t xml:space="preserve">(See PHARMACOKINETICS and DOSAGE AND ADMINISTRATION) </w:t>
      </w:r>
    </w:p>
    <w:p w14:paraId="279500B8" w14:textId="77777777" w:rsidR="000F0655" w:rsidRPr="001B10CA" w:rsidRDefault="00BA6617" w:rsidP="004A7DB3">
      <w:pPr>
        <w:pStyle w:val="Heading3"/>
        <w:rPr>
          <w:lang w:val="en-GB" w:eastAsia="en-CA"/>
        </w:rPr>
      </w:pPr>
      <w:r w:rsidRPr="001B10CA">
        <w:rPr>
          <w:lang w:val="en-GB" w:eastAsia="en-CA"/>
        </w:rPr>
        <w:t>Renal</w:t>
      </w:r>
      <w:r w:rsidR="000F0655" w:rsidRPr="001B10CA">
        <w:rPr>
          <w:lang w:val="en-GB" w:eastAsia="en-CA"/>
        </w:rPr>
        <w:t xml:space="preserve"> Impairment</w:t>
      </w:r>
    </w:p>
    <w:p w14:paraId="1A495C0D" w14:textId="77777777" w:rsidR="00966AA8" w:rsidRPr="001B10CA" w:rsidRDefault="000F0655" w:rsidP="001B646D">
      <w:pPr>
        <w:rPr>
          <w:lang w:val="en-GB"/>
        </w:rPr>
      </w:pPr>
      <w:r w:rsidRPr="001B10CA">
        <w:rPr>
          <w:lang w:val="en-GB"/>
        </w:rPr>
        <w:t>In pa</w:t>
      </w:r>
      <w:r w:rsidR="00DB1C1C" w:rsidRPr="001B10CA">
        <w:rPr>
          <w:lang w:val="en-GB"/>
        </w:rPr>
        <w:t>tients with renal</w:t>
      </w:r>
      <w:r w:rsidRPr="001B10CA">
        <w:rPr>
          <w:lang w:val="en-GB"/>
        </w:rPr>
        <w:t xml:space="preserve"> impairment</w:t>
      </w:r>
      <w:r w:rsidR="00DB1C1C" w:rsidRPr="001B10CA">
        <w:rPr>
          <w:lang w:val="en-GB"/>
        </w:rPr>
        <w:t>,</w:t>
      </w:r>
      <w:r w:rsidRPr="001B10CA">
        <w:rPr>
          <w:lang w:val="en-GB"/>
        </w:rPr>
        <w:t xml:space="preserve"> </w:t>
      </w:r>
      <w:r w:rsidR="00DB1C1C" w:rsidRPr="001B10CA">
        <w:rPr>
          <w:lang w:val="en-GB"/>
        </w:rPr>
        <w:t>dosage</w:t>
      </w:r>
      <w:r w:rsidRPr="001B10CA">
        <w:rPr>
          <w:lang w:val="en-GB"/>
        </w:rPr>
        <w:t xml:space="preserve"> adjustment is required. </w:t>
      </w:r>
    </w:p>
    <w:p w14:paraId="0B5D23F6" w14:textId="77777777" w:rsidR="000F0655" w:rsidRPr="001B10CA" w:rsidRDefault="000F0655" w:rsidP="001B646D">
      <w:pPr>
        <w:rPr>
          <w:lang w:val="en-GB"/>
        </w:rPr>
      </w:pPr>
      <w:r w:rsidRPr="001B10CA">
        <w:rPr>
          <w:lang w:val="en-GB"/>
        </w:rPr>
        <w:t xml:space="preserve">(See PHARMACOKINETICS and DOSAGE AND ADMINISTRATION) </w:t>
      </w:r>
    </w:p>
    <w:p w14:paraId="0F39418D" w14:textId="77777777" w:rsidR="00307EB2" w:rsidRPr="001B10CA" w:rsidRDefault="00307EB2" w:rsidP="00307EB2">
      <w:pPr>
        <w:pStyle w:val="Heading3"/>
        <w:rPr>
          <w:lang w:val="en-GB" w:eastAsia="en-CA"/>
        </w:rPr>
      </w:pPr>
      <w:r w:rsidRPr="001B10CA">
        <w:rPr>
          <w:lang w:val="en-GB" w:eastAsia="en-CA"/>
        </w:rPr>
        <w:lastRenderedPageBreak/>
        <w:t>Effects on Ability to Drive and Use Machines</w:t>
      </w:r>
    </w:p>
    <w:p w14:paraId="22948602" w14:textId="77777777" w:rsidR="00307EB2" w:rsidRDefault="00307EB2" w:rsidP="001B646D">
      <w:pPr>
        <w:rPr>
          <w:lang w:val="en-GB" w:eastAsia="en-CA"/>
        </w:rPr>
      </w:pPr>
      <w:r w:rsidRPr="001B10CA">
        <w:rPr>
          <w:lang w:val="en-GB" w:eastAsia="en-CA"/>
        </w:rPr>
        <w:t xml:space="preserve">As with other antipsychotics that have the potential to impair judgment, thinking or motor skills, patients should be cautioned about operating hazardous machinery including motor vehicles until they are certain that </w:t>
      </w:r>
      <w:r w:rsidR="00E9211D" w:rsidRPr="001B10CA">
        <w:rPr>
          <w:lang w:val="en-GB" w:eastAsia="en-CA"/>
        </w:rPr>
        <w:t>REXULTI</w:t>
      </w:r>
      <w:r w:rsidRPr="001B10CA">
        <w:rPr>
          <w:lang w:val="en-GB" w:eastAsia="en-CA"/>
        </w:rPr>
        <w:t xml:space="preserve"> therapy does not affect them adversely.</w:t>
      </w:r>
      <w:r w:rsidR="00C22E01" w:rsidRPr="001B10CA">
        <w:rPr>
          <w:lang w:val="en-GB" w:eastAsia="en-CA"/>
        </w:rPr>
        <w:t xml:space="preserve"> </w:t>
      </w:r>
    </w:p>
    <w:p w14:paraId="36E5AEA7" w14:textId="77777777" w:rsidR="00121321" w:rsidRPr="00DE02C9" w:rsidRDefault="00121321" w:rsidP="00DE02C9">
      <w:pPr>
        <w:autoSpaceDE w:val="0"/>
        <w:autoSpaceDN w:val="0"/>
        <w:adjustRightInd w:val="0"/>
        <w:spacing w:after="0" w:line="240" w:lineRule="auto"/>
        <w:rPr>
          <w:rFonts w:eastAsiaTheme="minorEastAsia"/>
          <w:iCs/>
          <w:szCs w:val="24"/>
          <w:lang w:val="en-GB"/>
        </w:rPr>
      </w:pPr>
      <w:r w:rsidRPr="00DE02C9">
        <w:rPr>
          <w:rFonts w:eastAsiaTheme="minorEastAsia"/>
          <w:iCs/>
          <w:szCs w:val="24"/>
          <w:lang w:val="en-GB"/>
        </w:rPr>
        <w:t>In the short-term, placebo-controlled clinical trials in patients with schizophrenia, somnolence (including sedation and hypersomnia) was reported in 5% of REXULTI-treated patients compared to 4% of placebo-treated patients.</w:t>
      </w:r>
    </w:p>
    <w:p w14:paraId="246A11CA" w14:textId="77777777" w:rsidR="00451CCA" w:rsidRPr="00121321" w:rsidRDefault="00451CCA" w:rsidP="00DE02C9">
      <w:pPr>
        <w:autoSpaceDE w:val="0"/>
        <w:autoSpaceDN w:val="0"/>
        <w:adjustRightInd w:val="0"/>
        <w:spacing w:after="0" w:line="240" w:lineRule="auto"/>
        <w:rPr>
          <w:lang w:val="en-GB" w:eastAsia="en-CA"/>
        </w:rPr>
      </w:pPr>
    </w:p>
    <w:p w14:paraId="1439330D" w14:textId="77777777" w:rsidR="00307EB2" w:rsidRPr="001B10CA" w:rsidRDefault="00F42C0E" w:rsidP="00307EB2">
      <w:pPr>
        <w:pStyle w:val="Heading1"/>
        <w:rPr>
          <w:rFonts w:hint="eastAsia"/>
          <w:lang w:val="en-GB" w:eastAsia="en-CA"/>
        </w:rPr>
      </w:pPr>
      <w:bookmarkStart w:id="16" w:name="_Toc434475669"/>
      <w:r w:rsidRPr="001B10CA">
        <w:rPr>
          <w:lang w:val="en-GB" w:eastAsia="en-CA"/>
        </w:rPr>
        <w:t>i</w:t>
      </w:r>
      <w:r w:rsidR="00307EB2" w:rsidRPr="001B10CA">
        <w:rPr>
          <w:lang w:val="en-GB" w:eastAsia="en-CA"/>
        </w:rPr>
        <w:t>nteraction</w:t>
      </w:r>
      <w:r w:rsidRPr="001B10CA">
        <w:rPr>
          <w:lang w:val="en-GB" w:eastAsia="en-CA"/>
        </w:rPr>
        <w:t>s</w:t>
      </w:r>
      <w:r w:rsidR="00307EB2" w:rsidRPr="001B10CA">
        <w:rPr>
          <w:lang w:val="en-GB" w:eastAsia="en-CA"/>
        </w:rPr>
        <w:t xml:space="preserve"> With Other </w:t>
      </w:r>
      <w:bookmarkEnd w:id="16"/>
      <w:r w:rsidRPr="001B10CA">
        <w:rPr>
          <w:lang w:val="en-GB" w:eastAsia="en-CA"/>
        </w:rPr>
        <w:t>medicines</w:t>
      </w:r>
    </w:p>
    <w:p w14:paraId="716823D4" w14:textId="77777777" w:rsidR="00307EB2" w:rsidRPr="001B10CA" w:rsidRDefault="00E9211D" w:rsidP="001B646D">
      <w:pPr>
        <w:rPr>
          <w:lang w:val="en-GB" w:eastAsia="en-CA"/>
        </w:rPr>
      </w:pPr>
      <w:r w:rsidRPr="001B10CA">
        <w:rPr>
          <w:lang w:val="en-GB" w:eastAsia="en-CA"/>
        </w:rPr>
        <w:t>REXULTI</w:t>
      </w:r>
      <w:r w:rsidR="00307EB2" w:rsidRPr="001B10CA">
        <w:rPr>
          <w:lang w:val="en-GB" w:eastAsia="en-CA"/>
        </w:rPr>
        <w:t xml:space="preserve"> is predominantly </w:t>
      </w:r>
      <w:bookmarkStart w:id="17" w:name="_Ref431908268"/>
      <w:r w:rsidR="00AB7944" w:rsidRPr="001B10CA">
        <w:rPr>
          <w:lang w:val="en-GB" w:eastAsia="en-CA"/>
        </w:rPr>
        <w:t>metabolis</w:t>
      </w:r>
      <w:r w:rsidR="00307EB2" w:rsidRPr="001B10CA">
        <w:rPr>
          <w:lang w:val="en-GB" w:eastAsia="en-CA"/>
        </w:rPr>
        <w:t>ed by CYP3A4 and CYP2D6.</w:t>
      </w:r>
      <w:r w:rsidR="00586D07">
        <w:rPr>
          <w:lang w:val="en-GB" w:eastAsia="en-CA"/>
        </w:rPr>
        <w:t xml:space="preserve"> </w:t>
      </w:r>
      <w:bookmarkEnd w:id="17"/>
      <w:r w:rsidR="00307EB2" w:rsidRPr="001B10CA">
        <w:rPr>
          <w:lang w:val="en-GB" w:eastAsia="en-CA"/>
        </w:rPr>
        <w:t>Based on results of drug interaction trials, dose adjustment to half the maintenance dose is recommended for subjects administered strong CYP2D6 or CYP3A4 inhibitors.</w:t>
      </w:r>
      <w:bookmarkStart w:id="18" w:name="_Ref431896496"/>
      <w:r w:rsidR="00EA5F05">
        <w:rPr>
          <w:lang w:val="en-GB" w:eastAsia="en-CA"/>
        </w:rPr>
        <w:t xml:space="preserve"> </w:t>
      </w:r>
      <w:bookmarkEnd w:id="18"/>
      <w:r w:rsidR="00307EB2" w:rsidRPr="001B10CA">
        <w:rPr>
          <w:lang w:val="en-GB" w:eastAsia="en-CA"/>
        </w:rPr>
        <w:t xml:space="preserve">Based on estimations from the population </w:t>
      </w:r>
      <w:r w:rsidR="009913B0" w:rsidRPr="001B10CA">
        <w:rPr>
          <w:lang w:val="en-GB" w:eastAsia="en-CA"/>
        </w:rPr>
        <w:t xml:space="preserve">pharmacokinetic </w:t>
      </w:r>
      <w:r w:rsidR="00307EB2" w:rsidRPr="001B10CA">
        <w:rPr>
          <w:lang w:val="en-GB" w:eastAsia="en-CA"/>
        </w:rPr>
        <w:t>analysis, CYP2D6 E</w:t>
      </w:r>
      <w:r w:rsidR="00CF1901" w:rsidRPr="001B10CA">
        <w:rPr>
          <w:lang w:val="en-GB" w:eastAsia="en-CA"/>
        </w:rPr>
        <w:t>M</w:t>
      </w:r>
      <w:r w:rsidR="00307EB2" w:rsidRPr="001B10CA">
        <w:rPr>
          <w:lang w:val="en-GB" w:eastAsia="en-CA"/>
        </w:rPr>
        <w:t>s</w:t>
      </w:r>
      <w:r w:rsidR="00CF1901" w:rsidRPr="001B10CA">
        <w:rPr>
          <w:lang w:val="en-GB" w:eastAsia="en-CA"/>
        </w:rPr>
        <w:t xml:space="preserve"> </w:t>
      </w:r>
      <w:r w:rsidR="00307EB2" w:rsidRPr="001B10CA">
        <w:rPr>
          <w:lang w:val="en-GB" w:eastAsia="en-CA"/>
        </w:rPr>
        <w:t>receiving both CYP3A4 and CYP2D6 inhibitors or CYP2D6 PMs</w:t>
      </w:r>
      <w:r w:rsidR="00CF1901" w:rsidRPr="001B10CA">
        <w:rPr>
          <w:lang w:val="en-GB" w:eastAsia="en-CA"/>
        </w:rPr>
        <w:t xml:space="preserve"> </w:t>
      </w:r>
      <w:r w:rsidR="00307EB2" w:rsidRPr="001B10CA">
        <w:rPr>
          <w:lang w:val="en-GB" w:eastAsia="en-CA"/>
        </w:rPr>
        <w:t xml:space="preserve">receiving strong CYP3A4 inhibitors are expected to have </w:t>
      </w:r>
      <w:r w:rsidR="009913B0" w:rsidRPr="001B10CA">
        <w:rPr>
          <w:lang w:val="en-GB" w:eastAsia="en-CA"/>
        </w:rPr>
        <w:t xml:space="preserve">an </w:t>
      </w:r>
      <w:r w:rsidR="00307EB2" w:rsidRPr="001B10CA">
        <w:rPr>
          <w:lang w:val="en-GB" w:eastAsia="en-CA"/>
        </w:rPr>
        <w:t xml:space="preserve">approximately 4-5 fold increase in </w:t>
      </w:r>
      <w:proofErr w:type="spellStart"/>
      <w:r w:rsidR="00307EB2" w:rsidRPr="001B10CA">
        <w:rPr>
          <w:lang w:val="en-GB" w:eastAsia="en-CA"/>
        </w:rPr>
        <w:t>brexpiprazole</w:t>
      </w:r>
      <w:proofErr w:type="spellEnd"/>
      <w:r w:rsidR="00307EB2" w:rsidRPr="001B10CA">
        <w:rPr>
          <w:lang w:val="en-GB" w:eastAsia="en-CA"/>
        </w:rPr>
        <w:t xml:space="preserve"> concentrations</w:t>
      </w:r>
      <w:r w:rsidR="00C441B0" w:rsidRPr="001B10CA">
        <w:rPr>
          <w:lang w:val="en-GB" w:eastAsia="en-CA"/>
        </w:rPr>
        <w:t>;</w:t>
      </w:r>
      <w:r w:rsidR="009913B0" w:rsidRPr="001B10CA">
        <w:rPr>
          <w:lang w:val="en-GB" w:eastAsia="en-CA"/>
        </w:rPr>
        <w:t xml:space="preserve"> therefore</w:t>
      </w:r>
      <w:r w:rsidR="00C441B0" w:rsidRPr="001B10CA">
        <w:rPr>
          <w:lang w:val="en-GB" w:eastAsia="en-CA"/>
        </w:rPr>
        <w:t>,</w:t>
      </w:r>
      <w:r w:rsidR="00307EB2" w:rsidRPr="001B10CA">
        <w:rPr>
          <w:color w:val="4F81BD" w:themeColor="accent1"/>
          <w:lang w:val="en-GB" w:eastAsia="en-CA"/>
        </w:rPr>
        <w:t xml:space="preserve"> </w:t>
      </w:r>
      <w:r w:rsidR="009913B0" w:rsidRPr="001B10CA">
        <w:rPr>
          <w:lang w:val="en-GB" w:eastAsia="en-CA"/>
        </w:rPr>
        <w:t xml:space="preserve">the </w:t>
      </w:r>
      <w:r w:rsidRPr="001B10CA">
        <w:rPr>
          <w:lang w:val="en-GB" w:eastAsia="en-CA"/>
        </w:rPr>
        <w:t>REXULTI</w:t>
      </w:r>
      <w:r w:rsidR="00307EB2" w:rsidRPr="001B10CA">
        <w:rPr>
          <w:lang w:val="en-GB" w:eastAsia="en-CA"/>
        </w:rPr>
        <w:t xml:space="preserve"> dose should be reduc</w:t>
      </w:r>
      <w:r w:rsidR="00C441B0" w:rsidRPr="001B10CA">
        <w:rPr>
          <w:lang w:val="en-GB" w:eastAsia="en-CA"/>
        </w:rPr>
        <w:t>ed</w:t>
      </w:r>
      <w:r w:rsidR="00307EB2" w:rsidRPr="001B10CA">
        <w:rPr>
          <w:lang w:val="en-GB" w:eastAsia="en-CA"/>
        </w:rPr>
        <w:t xml:space="preserve"> to ¼ of the recommended dosage in these situations </w:t>
      </w:r>
      <w:r w:rsidR="00DE4337" w:rsidRPr="001B10CA">
        <w:rPr>
          <w:lang w:val="en-GB" w:eastAsia="en-CA"/>
        </w:rPr>
        <w:t>(</w:t>
      </w:r>
      <w:r w:rsidR="00307EB2" w:rsidRPr="001B10CA">
        <w:rPr>
          <w:lang w:val="en-GB" w:eastAsia="en-CA"/>
        </w:rPr>
        <w:t xml:space="preserve">see </w:t>
      </w:r>
      <w:r w:rsidR="00F42C0E" w:rsidRPr="001B10CA">
        <w:rPr>
          <w:lang w:val="en-GB" w:eastAsia="en-CA"/>
        </w:rPr>
        <w:t>DOSAGE &amp; ADMINISTRATION</w:t>
      </w:r>
      <w:r w:rsidR="00DE4337" w:rsidRPr="001B10CA">
        <w:rPr>
          <w:lang w:val="en-GB" w:eastAsia="en-CA"/>
        </w:rPr>
        <w:t>)</w:t>
      </w:r>
      <w:r w:rsidR="00307EB2" w:rsidRPr="001B10CA">
        <w:rPr>
          <w:lang w:val="en-GB" w:eastAsia="en-CA"/>
        </w:rPr>
        <w:t>.</w:t>
      </w:r>
      <w:r w:rsidR="00F17CA5" w:rsidRPr="001B10CA" w:rsidDel="00F17CA5">
        <w:rPr>
          <w:color w:val="4F81BD" w:themeColor="accent1"/>
          <w:vertAlign w:val="superscript"/>
          <w:lang w:val="en-GB" w:eastAsia="en-CA"/>
        </w:rPr>
        <w:t xml:space="preserve"> </w:t>
      </w:r>
    </w:p>
    <w:p w14:paraId="43337F5D" w14:textId="77777777" w:rsidR="00307EB2" w:rsidRPr="001B10CA" w:rsidRDefault="00307EB2" w:rsidP="001B646D">
      <w:pPr>
        <w:rPr>
          <w:lang w:val="en-GB" w:eastAsia="en-CA"/>
        </w:rPr>
      </w:pPr>
      <w:r w:rsidRPr="001B10CA">
        <w:rPr>
          <w:lang w:val="en-GB" w:eastAsia="en-CA"/>
        </w:rPr>
        <w:t xml:space="preserve">If </w:t>
      </w:r>
      <w:r w:rsidR="00E9211D" w:rsidRPr="001B10CA">
        <w:rPr>
          <w:lang w:val="en-GB" w:eastAsia="en-CA"/>
        </w:rPr>
        <w:t>REXULTI</w:t>
      </w:r>
      <w:r w:rsidRPr="001B10CA">
        <w:rPr>
          <w:lang w:val="en-GB" w:eastAsia="en-CA"/>
        </w:rPr>
        <w:t xml:space="preserve"> is used concomitantly with a strong CYP3A4 inducer (i.e. rifampicin), it is necessary to increase the dose by two fold and further adjust it based on clinical response </w:t>
      </w:r>
      <w:r w:rsidR="00DE4337" w:rsidRPr="001B10CA">
        <w:rPr>
          <w:lang w:val="en-GB" w:eastAsia="en-CA"/>
        </w:rPr>
        <w:t>(</w:t>
      </w:r>
      <w:r w:rsidRPr="001B10CA">
        <w:rPr>
          <w:lang w:val="en-GB" w:eastAsia="en-CA"/>
        </w:rPr>
        <w:t xml:space="preserve">see </w:t>
      </w:r>
      <w:r w:rsidR="00F42C0E" w:rsidRPr="001B10CA">
        <w:rPr>
          <w:lang w:val="en-GB" w:eastAsia="en-CA"/>
        </w:rPr>
        <w:t>DOSAGE &amp; ADMINISTRATION</w:t>
      </w:r>
      <w:r w:rsidR="00DE4337" w:rsidRPr="001B10CA">
        <w:rPr>
          <w:lang w:val="en-GB" w:eastAsia="en-CA"/>
        </w:rPr>
        <w:t>)</w:t>
      </w:r>
      <w:r w:rsidRPr="001B10CA">
        <w:rPr>
          <w:lang w:val="en-GB" w:eastAsia="en-CA"/>
        </w:rPr>
        <w:t>.</w:t>
      </w:r>
      <w:r w:rsidRPr="001B10CA">
        <w:rPr>
          <w:color w:val="4F81BD" w:themeColor="accent1"/>
          <w:vertAlign w:val="superscript"/>
          <w:lang w:val="en-GB" w:eastAsia="en-CA"/>
        </w:rPr>
        <w:t xml:space="preserve"> </w:t>
      </w:r>
    </w:p>
    <w:p w14:paraId="29A9FCA9" w14:textId="77777777" w:rsidR="00307EB2" w:rsidRPr="001B10CA" w:rsidRDefault="00307EB2" w:rsidP="001B646D">
      <w:pPr>
        <w:rPr>
          <w:b/>
          <w:lang w:val="en-GB" w:eastAsia="en-CA"/>
        </w:rPr>
      </w:pPr>
      <w:r w:rsidRPr="001B10CA">
        <w:rPr>
          <w:b/>
          <w:lang w:val="en-GB" w:eastAsia="en-CA"/>
        </w:rPr>
        <w:t>Quinidine and Other Strong CYP2D6 Inhibitors</w:t>
      </w:r>
    </w:p>
    <w:p w14:paraId="794EAC1E" w14:textId="77777777" w:rsidR="00307EB2" w:rsidRPr="001B10CA" w:rsidRDefault="00307EB2" w:rsidP="001B646D">
      <w:pPr>
        <w:rPr>
          <w:lang w:val="en-GB" w:eastAsia="en-CA"/>
        </w:rPr>
      </w:pPr>
      <w:r w:rsidRPr="001B10CA">
        <w:rPr>
          <w:lang w:val="en-GB" w:eastAsia="en-CA"/>
        </w:rPr>
        <w:t xml:space="preserve">Co-administration of a 2 mg single oral dose of </w:t>
      </w:r>
      <w:r w:rsidR="00E9211D" w:rsidRPr="001B10CA">
        <w:rPr>
          <w:lang w:val="en-GB" w:eastAsia="en-CA"/>
        </w:rPr>
        <w:t>REXULTI</w:t>
      </w:r>
      <w:r w:rsidRPr="001B10CA">
        <w:rPr>
          <w:lang w:val="en-GB" w:eastAsia="en-CA"/>
        </w:rPr>
        <w:t xml:space="preserve"> with quinidine (324 mg/day for 7 days), a potent inhibitor of CYP2D6, increased the AUC of </w:t>
      </w:r>
      <w:proofErr w:type="spellStart"/>
      <w:r w:rsidRPr="001B10CA">
        <w:rPr>
          <w:lang w:val="en-GB" w:eastAsia="en-CA"/>
        </w:rPr>
        <w:t>brexpiprazole</w:t>
      </w:r>
      <w:proofErr w:type="spellEnd"/>
      <w:r w:rsidRPr="001B10CA">
        <w:rPr>
          <w:lang w:val="en-GB" w:eastAsia="en-CA"/>
        </w:rPr>
        <w:t xml:space="preserve"> by 94%. </w:t>
      </w:r>
    </w:p>
    <w:p w14:paraId="5A2DFB19" w14:textId="77777777" w:rsidR="00307EB2" w:rsidRPr="001B10CA" w:rsidRDefault="00307EB2" w:rsidP="001B646D">
      <w:pPr>
        <w:rPr>
          <w:b/>
          <w:lang w:val="en-GB" w:eastAsia="en-CA"/>
        </w:rPr>
      </w:pPr>
      <w:r w:rsidRPr="001B10CA">
        <w:rPr>
          <w:b/>
          <w:lang w:val="en-GB" w:eastAsia="en-CA"/>
        </w:rPr>
        <w:t>Ketoconazole and Other Strong CYP3A4 Inhibitors</w:t>
      </w:r>
    </w:p>
    <w:p w14:paraId="3106E631" w14:textId="77777777" w:rsidR="00307EB2" w:rsidRPr="001B10CA" w:rsidRDefault="00307EB2" w:rsidP="001B646D">
      <w:pPr>
        <w:rPr>
          <w:lang w:val="en-GB" w:eastAsia="en-CA"/>
        </w:rPr>
      </w:pPr>
      <w:r w:rsidRPr="001B10CA">
        <w:rPr>
          <w:lang w:val="en-GB" w:eastAsia="en-CA"/>
        </w:rPr>
        <w:t xml:space="preserve">Co-administration of ketoconazole (200 mg twice daily for 7 days), a potent inhibitor of CYP3A4, with a 2 mg single oral dose of </w:t>
      </w:r>
      <w:r w:rsidR="00E9211D" w:rsidRPr="001B10CA">
        <w:rPr>
          <w:lang w:val="en-GB" w:eastAsia="en-CA"/>
        </w:rPr>
        <w:t>REXULTI</w:t>
      </w:r>
      <w:r w:rsidRPr="001B10CA">
        <w:rPr>
          <w:lang w:val="en-GB" w:eastAsia="en-CA"/>
        </w:rPr>
        <w:t xml:space="preserve"> increased the AUC of </w:t>
      </w:r>
      <w:proofErr w:type="spellStart"/>
      <w:r w:rsidRPr="001B10CA">
        <w:rPr>
          <w:lang w:val="en-GB" w:eastAsia="en-CA"/>
        </w:rPr>
        <w:t>brexpiprazole</w:t>
      </w:r>
      <w:proofErr w:type="spellEnd"/>
      <w:r w:rsidRPr="001B10CA">
        <w:rPr>
          <w:lang w:val="en-GB" w:eastAsia="en-CA"/>
        </w:rPr>
        <w:t xml:space="preserve"> by 97%.</w:t>
      </w:r>
    </w:p>
    <w:p w14:paraId="70B9C628" w14:textId="77777777" w:rsidR="00307EB2" w:rsidRPr="001B10CA" w:rsidRDefault="00307EB2" w:rsidP="001B646D">
      <w:pPr>
        <w:rPr>
          <w:b/>
          <w:lang w:val="en-GB" w:eastAsia="en-CA"/>
        </w:rPr>
      </w:pPr>
      <w:proofErr w:type="spellStart"/>
      <w:r w:rsidRPr="001B10CA">
        <w:rPr>
          <w:b/>
          <w:lang w:val="en-GB" w:eastAsia="en-CA"/>
        </w:rPr>
        <w:t>Ticlopidine</w:t>
      </w:r>
      <w:proofErr w:type="spellEnd"/>
      <w:r w:rsidRPr="001B10CA">
        <w:rPr>
          <w:b/>
          <w:lang w:val="en-GB" w:eastAsia="en-CA"/>
        </w:rPr>
        <w:t xml:space="preserve"> and Other CYP2B6 Inhibitors</w:t>
      </w:r>
    </w:p>
    <w:p w14:paraId="21F3DD00" w14:textId="77777777" w:rsidR="00307EB2" w:rsidRPr="001B10CA" w:rsidRDefault="00307EB2" w:rsidP="001B646D">
      <w:pPr>
        <w:rPr>
          <w:lang w:val="en-GB" w:eastAsia="en-CA"/>
        </w:rPr>
      </w:pPr>
      <w:r w:rsidRPr="001B10CA">
        <w:rPr>
          <w:lang w:val="en-GB" w:eastAsia="en-CA"/>
        </w:rPr>
        <w:t xml:space="preserve">Co-administration of a 2 mg single oral dose of </w:t>
      </w:r>
      <w:r w:rsidR="00E9211D" w:rsidRPr="001B10CA">
        <w:rPr>
          <w:lang w:val="en-GB" w:eastAsia="en-CA"/>
        </w:rPr>
        <w:t>REXULTI</w:t>
      </w:r>
      <w:r w:rsidRPr="001B10CA">
        <w:rPr>
          <w:lang w:val="en-GB" w:eastAsia="en-CA"/>
        </w:rPr>
        <w:t xml:space="preserve"> with </w:t>
      </w:r>
      <w:proofErr w:type="spellStart"/>
      <w:r w:rsidRPr="001B10CA">
        <w:rPr>
          <w:lang w:val="en-GB" w:eastAsia="en-CA"/>
        </w:rPr>
        <w:t>ticlopidine</w:t>
      </w:r>
      <w:proofErr w:type="spellEnd"/>
      <w:r w:rsidRPr="001B10CA">
        <w:rPr>
          <w:lang w:val="en-GB" w:eastAsia="en-CA"/>
        </w:rPr>
        <w:t xml:space="preserve"> (250 mg twice daily for 7 days), a potent inhibitor of CYP2B6, had no effect on</w:t>
      </w:r>
      <w:r w:rsidR="005C6F1B" w:rsidRPr="001B10CA">
        <w:rPr>
          <w:lang w:val="en-GB" w:eastAsia="en-CA"/>
        </w:rPr>
        <w:t xml:space="preserve"> the </w:t>
      </w:r>
      <w:r w:rsidR="00E120CF" w:rsidRPr="001B10CA">
        <w:rPr>
          <w:lang w:val="en-GB" w:eastAsia="en-CA"/>
        </w:rPr>
        <w:t>pharmacokinetics of</w:t>
      </w:r>
      <w:r w:rsidR="005C6F1B" w:rsidRPr="001B10CA">
        <w:rPr>
          <w:lang w:val="en-GB" w:eastAsia="en-CA"/>
        </w:rPr>
        <w:t xml:space="preserve"> </w:t>
      </w:r>
      <w:proofErr w:type="spellStart"/>
      <w:r w:rsidRPr="001B10CA">
        <w:rPr>
          <w:lang w:val="en-GB" w:eastAsia="en-CA"/>
        </w:rPr>
        <w:t>brexpiprazole</w:t>
      </w:r>
      <w:proofErr w:type="spellEnd"/>
      <w:r w:rsidRPr="001B10CA">
        <w:rPr>
          <w:lang w:val="en-GB" w:eastAsia="en-CA"/>
        </w:rPr>
        <w:t>.</w:t>
      </w:r>
      <w:r w:rsidRPr="001B10CA">
        <w:rPr>
          <w:color w:val="4F81BD" w:themeColor="accent1"/>
          <w:vertAlign w:val="superscript"/>
          <w:lang w:val="en-GB" w:eastAsia="en-CA"/>
        </w:rPr>
        <w:t xml:space="preserve"> </w:t>
      </w:r>
    </w:p>
    <w:p w14:paraId="23721534" w14:textId="77777777" w:rsidR="00307EB2" w:rsidRPr="001B10CA" w:rsidRDefault="00307EB2" w:rsidP="001B646D">
      <w:pPr>
        <w:rPr>
          <w:b/>
          <w:lang w:val="en-GB" w:eastAsia="en-CA"/>
        </w:rPr>
      </w:pPr>
      <w:r w:rsidRPr="001B10CA">
        <w:rPr>
          <w:b/>
          <w:lang w:val="en-GB" w:eastAsia="en-CA"/>
        </w:rPr>
        <w:t>Rifampicin and Other CYP3A4 Inducers</w:t>
      </w:r>
    </w:p>
    <w:p w14:paraId="6AA43B50" w14:textId="77777777" w:rsidR="00307EB2" w:rsidRPr="001B10CA" w:rsidRDefault="00307EB2" w:rsidP="001B646D">
      <w:pPr>
        <w:rPr>
          <w:lang w:val="en-GB" w:eastAsia="en-CA"/>
        </w:rPr>
      </w:pPr>
      <w:r w:rsidRPr="001B10CA">
        <w:rPr>
          <w:lang w:val="en-GB" w:eastAsia="en-CA"/>
        </w:rPr>
        <w:t xml:space="preserve">Co-administration of </w:t>
      </w:r>
      <w:proofErr w:type="spellStart"/>
      <w:r w:rsidRPr="001B10CA">
        <w:rPr>
          <w:lang w:val="en-GB" w:eastAsia="en-CA"/>
        </w:rPr>
        <w:t>rifampin</w:t>
      </w:r>
      <w:proofErr w:type="spellEnd"/>
      <w:r w:rsidRPr="001B10CA">
        <w:rPr>
          <w:lang w:val="en-GB" w:eastAsia="en-CA"/>
        </w:rPr>
        <w:t xml:space="preserve"> (600 mg twice daily for 12 days), a potent CYP3A4 inducer, with a single 4 mg oral dose of </w:t>
      </w:r>
      <w:r w:rsidR="00E9211D" w:rsidRPr="001B10CA">
        <w:rPr>
          <w:lang w:val="en-GB" w:eastAsia="en-CA"/>
        </w:rPr>
        <w:t>REXULTI</w:t>
      </w:r>
      <w:r w:rsidRPr="001B10CA">
        <w:rPr>
          <w:lang w:val="en-GB" w:eastAsia="en-CA"/>
        </w:rPr>
        <w:t xml:space="preserve"> resulted in an approximate 31%  and 73% decrease in </w:t>
      </w:r>
      <w:proofErr w:type="spellStart"/>
      <w:r w:rsidRPr="001B10CA">
        <w:rPr>
          <w:lang w:val="en-GB" w:eastAsia="en-CA"/>
        </w:rPr>
        <w:t>brexpiprazole</w:t>
      </w:r>
      <w:proofErr w:type="spellEnd"/>
      <w:r w:rsidRPr="001B10CA">
        <w:rPr>
          <w:lang w:val="en-GB" w:eastAsia="en-CA"/>
        </w:rPr>
        <w:t xml:space="preserve"> </w:t>
      </w:r>
      <w:proofErr w:type="spellStart"/>
      <w:r w:rsidRPr="001B10CA">
        <w:rPr>
          <w:lang w:val="en-GB" w:eastAsia="en-CA"/>
        </w:rPr>
        <w:t>C</w:t>
      </w:r>
      <w:r w:rsidRPr="001B10CA">
        <w:rPr>
          <w:vertAlign w:val="subscript"/>
          <w:lang w:val="en-GB" w:eastAsia="en-CA"/>
        </w:rPr>
        <w:t>max</w:t>
      </w:r>
      <w:proofErr w:type="spellEnd"/>
      <w:r w:rsidRPr="001B10CA">
        <w:rPr>
          <w:lang w:val="en-GB" w:eastAsia="en-CA"/>
        </w:rPr>
        <w:t xml:space="preserve"> and AUC.</w:t>
      </w:r>
      <w:r w:rsidRPr="001B10CA">
        <w:rPr>
          <w:color w:val="4F81BD" w:themeColor="accent1"/>
          <w:lang w:val="en-GB"/>
        </w:rPr>
        <w:t xml:space="preserve"> </w:t>
      </w:r>
    </w:p>
    <w:p w14:paraId="39845A95" w14:textId="77777777" w:rsidR="00307EB2" w:rsidRPr="001B10CA" w:rsidRDefault="00307EB2" w:rsidP="001B646D">
      <w:pPr>
        <w:rPr>
          <w:b/>
          <w:lang w:val="en-GB" w:eastAsia="en-CA"/>
        </w:rPr>
      </w:pPr>
      <w:r w:rsidRPr="001B10CA">
        <w:rPr>
          <w:b/>
          <w:lang w:val="en-GB" w:eastAsia="en-CA"/>
        </w:rPr>
        <w:lastRenderedPageBreak/>
        <w:t>Gastric Acid pH Modifiers</w:t>
      </w:r>
    </w:p>
    <w:p w14:paraId="2593DCE6" w14:textId="77777777" w:rsidR="00307EB2" w:rsidRPr="001B10CA" w:rsidRDefault="00307EB2" w:rsidP="001B646D">
      <w:pPr>
        <w:rPr>
          <w:lang w:val="en-GB" w:eastAsia="en-CA"/>
        </w:rPr>
      </w:pPr>
      <w:r w:rsidRPr="001B10CA">
        <w:rPr>
          <w:lang w:val="en-GB" w:eastAsia="en-CA"/>
        </w:rPr>
        <w:t xml:space="preserve">Co-administration of omeprazole (40 mg once daily, 5 days), a widely used proton pump inhibitor (PPI), with a single oral dose of </w:t>
      </w:r>
      <w:r w:rsidR="00E9211D" w:rsidRPr="001B10CA">
        <w:rPr>
          <w:lang w:val="en-GB" w:eastAsia="en-CA"/>
        </w:rPr>
        <w:t>REXULTI</w:t>
      </w:r>
      <w:r w:rsidRPr="001B10CA">
        <w:rPr>
          <w:lang w:val="en-GB" w:eastAsia="en-CA"/>
        </w:rPr>
        <w:t xml:space="preserve"> (4 mg) resulted in no effect on absorption of </w:t>
      </w:r>
      <w:proofErr w:type="spellStart"/>
      <w:r w:rsidRPr="001B10CA">
        <w:rPr>
          <w:lang w:val="en-GB" w:eastAsia="en-CA"/>
        </w:rPr>
        <w:t>brexpiprazole</w:t>
      </w:r>
      <w:proofErr w:type="spellEnd"/>
      <w:r w:rsidRPr="001B10CA">
        <w:rPr>
          <w:lang w:val="en-GB" w:eastAsia="en-CA"/>
        </w:rPr>
        <w:t>.</w:t>
      </w:r>
      <w:r w:rsidR="005129A1" w:rsidRPr="001B10CA">
        <w:rPr>
          <w:lang w:val="en-GB" w:eastAsia="en-CA"/>
        </w:rPr>
        <w:t xml:space="preserve"> </w:t>
      </w:r>
      <w:r w:rsidRPr="001B10CA">
        <w:rPr>
          <w:lang w:val="en-GB" w:eastAsia="en-CA"/>
        </w:rPr>
        <w:t xml:space="preserve">Other gastric acid pH modifiers (PPIs, H2 receptor antagonists, etc.) are also not expected to affect the absorption of </w:t>
      </w:r>
      <w:proofErr w:type="spellStart"/>
      <w:r w:rsidRPr="001B10CA">
        <w:rPr>
          <w:lang w:val="en-GB" w:eastAsia="en-CA"/>
        </w:rPr>
        <w:t>brexpiprazole</w:t>
      </w:r>
      <w:proofErr w:type="spellEnd"/>
      <w:r w:rsidRPr="001B10CA">
        <w:rPr>
          <w:lang w:val="en-GB" w:eastAsia="en-CA"/>
        </w:rPr>
        <w:t>.</w:t>
      </w:r>
      <w:r w:rsidR="00F17CA5" w:rsidRPr="001B10CA" w:rsidDel="00F17CA5">
        <w:rPr>
          <w:color w:val="4F81BD" w:themeColor="accent1"/>
          <w:vertAlign w:val="superscript"/>
          <w:lang w:val="en-GB" w:eastAsia="en-CA"/>
        </w:rPr>
        <w:t xml:space="preserve"> </w:t>
      </w:r>
    </w:p>
    <w:p w14:paraId="348E2412" w14:textId="77777777" w:rsidR="00307EB2" w:rsidRPr="001B10CA" w:rsidRDefault="00307EB2" w:rsidP="001B646D">
      <w:pPr>
        <w:rPr>
          <w:b/>
          <w:lang w:val="en-GB" w:eastAsia="en-CA"/>
        </w:rPr>
      </w:pPr>
      <w:r w:rsidRPr="001B10CA">
        <w:rPr>
          <w:b/>
          <w:lang w:val="en-GB" w:eastAsia="en-CA"/>
        </w:rPr>
        <w:t xml:space="preserve">Potential for </w:t>
      </w:r>
      <w:r w:rsidR="00E9211D" w:rsidRPr="001B10CA">
        <w:rPr>
          <w:b/>
          <w:lang w:val="en-GB" w:eastAsia="en-CA"/>
        </w:rPr>
        <w:t>REXULTI</w:t>
      </w:r>
      <w:r w:rsidRPr="001B10CA">
        <w:rPr>
          <w:b/>
          <w:lang w:val="en-GB" w:eastAsia="en-CA"/>
        </w:rPr>
        <w:t xml:space="preserve"> to Affect Other Drugs</w:t>
      </w:r>
    </w:p>
    <w:p w14:paraId="4C0A8913" w14:textId="77777777" w:rsidR="00307EB2" w:rsidRDefault="00307EB2" w:rsidP="001B646D">
      <w:pPr>
        <w:rPr>
          <w:color w:val="4F81BD" w:themeColor="accent1"/>
          <w:vertAlign w:val="superscript"/>
          <w:lang w:val="en-GB" w:eastAsia="en-CA"/>
        </w:rPr>
      </w:pPr>
      <w:r w:rsidRPr="001B10CA">
        <w:rPr>
          <w:lang w:val="en-GB" w:eastAsia="en-CA"/>
        </w:rPr>
        <w:t xml:space="preserve">Based on results of </w:t>
      </w:r>
      <w:r w:rsidRPr="001B10CA">
        <w:rPr>
          <w:i/>
          <w:lang w:val="en-GB" w:eastAsia="en-CA"/>
        </w:rPr>
        <w:t>in vitro</w:t>
      </w:r>
      <w:r w:rsidRPr="001B10CA">
        <w:rPr>
          <w:lang w:val="en-GB" w:eastAsia="en-CA"/>
        </w:rPr>
        <w:t xml:space="preserve"> studies, </w:t>
      </w:r>
      <w:proofErr w:type="spellStart"/>
      <w:r w:rsidRPr="001B10CA">
        <w:rPr>
          <w:lang w:val="en-GB" w:eastAsia="en-CA"/>
        </w:rPr>
        <w:t>brexpiprazole</w:t>
      </w:r>
      <w:proofErr w:type="spellEnd"/>
      <w:r w:rsidRPr="001B10CA">
        <w:rPr>
          <w:lang w:val="en-GB" w:eastAsia="en-CA"/>
        </w:rPr>
        <w:t xml:space="preserve"> is unlikely to cause clinically important pharmacokinetic interactions with drugs </w:t>
      </w:r>
      <w:r w:rsidR="00AB7944" w:rsidRPr="001B10CA">
        <w:rPr>
          <w:lang w:val="en-GB" w:eastAsia="en-CA"/>
        </w:rPr>
        <w:t>metabolis</w:t>
      </w:r>
      <w:r w:rsidRPr="001B10CA">
        <w:rPr>
          <w:lang w:val="en-GB" w:eastAsia="en-CA"/>
        </w:rPr>
        <w:t>ed by cytochrome P450 enzymes.</w:t>
      </w:r>
      <w:r w:rsidR="005129A1" w:rsidRPr="001B10CA">
        <w:rPr>
          <w:color w:val="4F81BD" w:themeColor="accent1"/>
          <w:lang w:val="en-GB" w:eastAsia="en-CA"/>
        </w:rPr>
        <w:t xml:space="preserve"> </w:t>
      </w:r>
      <w:r w:rsidRPr="001B10CA">
        <w:rPr>
          <w:lang w:val="en-GB" w:eastAsia="en-CA"/>
        </w:rPr>
        <w:t xml:space="preserve">Clinical studies show that oral </w:t>
      </w:r>
      <w:r w:rsidR="00E9211D" w:rsidRPr="001B10CA">
        <w:rPr>
          <w:lang w:val="en-GB" w:eastAsia="en-CA"/>
        </w:rPr>
        <w:t>REXULTI</w:t>
      </w:r>
      <w:r w:rsidRPr="001B10CA">
        <w:rPr>
          <w:lang w:val="en-GB" w:eastAsia="en-CA"/>
        </w:rPr>
        <w:t xml:space="preserve"> (2 mg/day, 11 days) had no effect on the metabolism of dextromethorphan (a CYP2D6 substrate), lovastatin (a CYP3A4 substrate) or bupropion (a CYP2B6 substrate).</w:t>
      </w:r>
      <w:r w:rsidRPr="001B10CA">
        <w:rPr>
          <w:color w:val="4F81BD" w:themeColor="accent1"/>
          <w:lang w:val="en-GB" w:eastAsia="en-CA"/>
        </w:rPr>
        <w:t xml:space="preserve"> </w:t>
      </w:r>
      <w:r w:rsidR="00E9211D" w:rsidRPr="001B10CA">
        <w:rPr>
          <w:lang w:val="en-GB" w:eastAsia="en-CA"/>
        </w:rPr>
        <w:t>REXULTI</w:t>
      </w:r>
      <w:r w:rsidRPr="001B10CA">
        <w:rPr>
          <w:lang w:val="en-GB" w:eastAsia="en-CA"/>
        </w:rPr>
        <w:t xml:space="preserve"> does not affect absorption of drugs that are substrates of </w:t>
      </w:r>
      <w:r w:rsidR="00C441B0" w:rsidRPr="001B10CA">
        <w:rPr>
          <w:lang w:val="en-GB" w:eastAsia="en-CA"/>
        </w:rPr>
        <w:t xml:space="preserve">the </w:t>
      </w:r>
      <w:r w:rsidRPr="001B10CA">
        <w:rPr>
          <w:lang w:val="en-GB" w:eastAsia="en-CA"/>
        </w:rPr>
        <w:t>BCRP transporter (</w:t>
      </w:r>
      <w:proofErr w:type="spellStart"/>
      <w:r w:rsidRPr="001B10CA">
        <w:rPr>
          <w:lang w:val="en-GB" w:eastAsia="en-CA"/>
        </w:rPr>
        <w:t>rosuvastatin</w:t>
      </w:r>
      <w:proofErr w:type="spellEnd"/>
      <w:r w:rsidRPr="001B10CA">
        <w:rPr>
          <w:lang w:val="en-GB" w:eastAsia="en-CA"/>
        </w:rPr>
        <w:t xml:space="preserve">) </w:t>
      </w:r>
      <w:r w:rsidR="009913B0" w:rsidRPr="001B10CA">
        <w:rPr>
          <w:lang w:val="en-GB" w:eastAsia="en-CA"/>
        </w:rPr>
        <w:t xml:space="preserve">or the </w:t>
      </w:r>
      <w:r w:rsidRPr="001B10CA">
        <w:rPr>
          <w:lang w:val="en-GB" w:eastAsia="en-CA"/>
        </w:rPr>
        <w:t>P</w:t>
      </w:r>
      <w:r w:rsidR="00CF6167" w:rsidRPr="001B10CA">
        <w:rPr>
          <w:lang w:val="en-GB" w:eastAsia="en-CA"/>
        </w:rPr>
        <w:t>-</w:t>
      </w:r>
      <w:proofErr w:type="spellStart"/>
      <w:r w:rsidRPr="001B10CA">
        <w:rPr>
          <w:lang w:val="en-GB" w:eastAsia="en-CA"/>
        </w:rPr>
        <w:t>g</w:t>
      </w:r>
      <w:r w:rsidR="00CF6167" w:rsidRPr="001B10CA">
        <w:rPr>
          <w:lang w:val="en-GB" w:eastAsia="en-CA"/>
        </w:rPr>
        <w:t>p</w:t>
      </w:r>
      <w:proofErr w:type="spellEnd"/>
      <w:r w:rsidRPr="001B10CA">
        <w:rPr>
          <w:lang w:val="en-GB" w:eastAsia="en-CA"/>
        </w:rPr>
        <w:t xml:space="preserve"> transporter (fexofenadine).</w:t>
      </w:r>
      <w:r w:rsidRPr="001B10CA">
        <w:rPr>
          <w:color w:val="4F81BD" w:themeColor="accent1"/>
          <w:vertAlign w:val="superscript"/>
          <w:lang w:val="en-GB" w:eastAsia="en-CA"/>
        </w:rPr>
        <w:t xml:space="preserve"> </w:t>
      </w:r>
    </w:p>
    <w:p w14:paraId="4B398321" w14:textId="77777777" w:rsidR="00DE02C9" w:rsidRDefault="00DE02C9" w:rsidP="001B646D">
      <w:pPr>
        <w:rPr>
          <w:iCs/>
        </w:rPr>
      </w:pPr>
    </w:p>
    <w:p w14:paraId="78687209" w14:textId="77777777" w:rsidR="007A63A0" w:rsidRPr="007A63A0" w:rsidRDefault="00DE02C9" w:rsidP="001B646D">
      <w:pPr>
        <w:rPr>
          <w:lang w:val="en-GB" w:eastAsia="en-CA"/>
        </w:rPr>
      </w:pPr>
      <w:r w:rsidRPr="00DE02C9">
        <w:rPr>
          <w:iCs/>
        </w:rPr>
        <w:t xml:space="preserve">As with other antipsychotics, caution should be used if </w:t>
      </w:r>
      <w:proofErr w:type="spellStart"/>
      <w:r w:rsidRPr="00DE02C9">
        <w:rPr>
          <w:iCs/>
        </w:rPr>
        <w:t>brexp</w:t>
      </w:r>
      <w:r>
        <w:rPr>
          <w:iCs/>
        </w:rPr>
        <w:t>iprazole</w:t>
      </w:r>
      <w:proofErr w:type="spellEnd"/>
      <w:r>
        <w:rPr>
          <w:iCs/>
        </w:rPr>
        <w:t xml:space="preserve"> is administered concom</w:t>
      </w:r>
      <w:r w:rsidRPr="00DE02C9">
        <w:rPr>
          <w:iCs/>
        </w:rPr>
        <w:t>itantly with medicinal products known to cause QT prolongation or electrolyte imbalance.</w:t>
      </w:r>
    </w:p>
    <w:p w14:paraId="59EBB66F" w14:textId="77777777" w:rsidR="00F42C0E" w:rsidRPr="001B10CA" w:rsidRDefault="00F42C0E" w:rsidP="00F42C0E">
      <w:pPr>
        <w:pStyle w:val="Heading1"/>
        <w:rPr>
          <w:rFonts w:hint="eastAsia"/>
          <w:lang w:val="en-GB" w:eastAsia="en-CA"/>
        </w:rPr>
      </w:pPr>
      <w:bookmarkStart w:id="19" w:name="_Toc434475672"/>
      <w:r w:rsidRPr="001B10CA">
        <w:rPr>
          <w:lang w:val="en-GB" w:eastAsia="en-CA"/>
        </w:rPr>
        <w:t>ADVERSE Effects</w:t>
      </w:r>
      <w:bookmarkEnd w:id="19"/>
    </w:p>
    <w:p w14:paraId="42C2A135" w14:textId="77777777" w:rsidR="00B5558C" w:rsidRPr="001B10CA" w:rsidRDefault="00B5558C" w:rsidP="001B646D">
      <w:pPr>
        <w:rPr>
          <w:rFonts w:eastAsia="Arial Unicode MS"/>
          <w:szCs w:val="24"/>
          <w:lang w:val="en-GB"/>
        </w:rPr>
      </w:pPr>
      <w:r w:rsidRPr="001B10CA">
        <w:rPr>
          <w:lang w:val="en-GB"/>
        </w:rPr>
        <w:t>The following findings are based on</w:t>
      </w:r>
      <w:r w:rsidR="009913B0" w:rsidRPr="001B10CA">
        <w:rPr>
          <w:lang w:val="en-GB"/>
        </w:rPr>
        <w:t xml:space="preserve"> the</w:t>
      </w:r>
      <w:r w:rsidRPr="001B10CA">
        <w:rPr>
          <w:lang w:val="en-GB"/>
        </w:rPr>
        <w:t xml:space="preserve"> two 6-week, placebo-controlled, fixed-dose clinical trials</w:t>
      </w:r>
      <w:r w:rsidR="00C441B0" w:rsidRPr="001B10CA">
        <w:rPr>
          <w:lang w:val="en-GB"/>
        </w:rPr>
        <w:t xml:space="preserve"> </w:t>
      </w:r>
      <w:r w:rsidR="00F8236F" w:rsidRPr="001B10CA">
        <w:rPr>
          <w:lang w:val="en-GB"/>
        </w:rPr>
        <w:t>(</w:t>
      </w:r>
      <w:r w:rsidR="00E120CF" w:rsidRPr="001B10CA">
        <w:rPr>
          <w:lang w:val="en-GB"/>
        </w:rPr>
        <w:t>T</w:t>
      </w:r>
      <w:r w:rsidR="00F8236F" w:rsidRPr="001B10CA">
        <w:rPr>
          <w:lang w:val="en-GB"/>
        </w:rPr>
        <w:t>rial</w:t>
      </w:r>
      <w:r w:rsidR="00E120CF" w:rsidRPr="001B10CA">
        <w:rPr>
          <w:lang w:val="en-GB"/>
        </w:rPr>
        <w:t>s</w:t>
      </w:r>
      <w:r w:rsidR="00F8236F" w:rsidRPr="001B10CA">
        <w:rPr>
          <w:lang w:val="en-GB"/>
        </w:rPr>
        <w:t xml:space="preserve"> 1 and 2)</w:t>
      </w:r>
      <w:r w:rsidRPr="001B10CA">
        <w:rPr>
          <w:lang w:val="en-GB"/>
        </w:rPr>
        <w:t xml:space="preserve"> </w:t>
      </w:r>
      <w:r w:rsidR="00681C69" w:rsidRPr="001B10CA">
        <w:rPr>
          <w:lang w:val="en-GB"/>
        </w:rPr>
        <w:t xml:space="preserve">in </w:t>
      </w:r>
      <w:r w:rsidRPr="001B10CA">
        <w:rPr>
          <w:lang w:val="en-GB"/>
        </w:rPr>
        <w:t>schizophrenia in which REXULTI was administered at daily doses of 1 mg, 2 mg and 4 mg (n=852)</w:t>
      </w:r>
      <w:r w:rsidR="00681C69" w:rsidRPr="001B10CA">
        <w:rPr>
          <w:rFonts w:eastAsia="Arial Unicode MS"/>
          <w:szCs w:val="24"/>
          <w:lang w:val="en-GB"/>
        </w:rPr>
        <w:t xml:space="preserve">, and </w:t>
      </w:r>
      <w:r w:rsidR="009913B0" w:rsidRPr="001B10CA">
        <w:rPr>
          <w:rFonts w:eastAsia="Arial Unicode MS"/>
          <w:szCs w:val="24"/>
          <w:lang w:val="en-GB"/>
        </w:rPr>
        <w:t>the</w:t>
      </w:r>
      <w:r w:rsidR="00681C69" w:rsidRPr="001B10CA">
        <w:rPr>
          <w:rFonts w:eastAsia="Arial Unicode MS"/>
          <w:szCs w:val="24"/>
          <w:lang w:val="en-GB"/>
        </w:rPr>
        <w:t xml:space="preserve"> long</w:t>
      </w:r>
      <w:r w:rsidR="00C441B0" w:rsidRPr="001B10CA">
        <w:rPr>
          <w:rFonts w:eastAsia="Arial Unicode MS"/>
          <w:szCs w:val="24"/>
          <w:lang w:val="en-GB"/>
        </w:rPr>
        <w:t>-</w:t>
      </w:r>
      <w:r w:rsidR="00681C69" w:rsidRPr="001B10CA">
        <w:rPr>
          <w:rFonts w:eastAsia="Arial Unicode MS"/>
          <w:szCs w:val="24"/>
          <w:lang w:val="en-GB"/>
        </w:rPr>
        <w:t>term</w:t>
      </w:r>
      <w:r w:rsidR="002455A6" w:rsidRPr="001B10CA">
        <w:rPr>
          <w:rFonts w:eastAsia="Arial Unicode MS"/>
          <w:szCs w:val="24"/>
          <w:lang w:val="en-GB"/>
        </w:rPr>
        <w:t xml:space="preserve"> maintenance</w:t>
      </w:r>
      <w:r w:rsidR="00681C69" w:rsidRPr="001B10CA">
        <w:rPr>
          <w:rFonts w:eastAsia="Arial Unicode MS"/>
          <w:szCs w:val="24"/>
          <w:lang w:val="en-GB"/>
        </w:rPr>
        <w:t xml:space="preserve"> trial</w:t>
      </w:r>
      <w:r w:rsidR="003321AB" w:rsidRPr="001B10CA">
        <w:rPr>
          <w:rFonts w:eastAsia="Arial Unicode MS"/>
          <w:szCs w:val="24"/>
          <w:lang w:val="en-GB"/>
        </w:rPr>
        <w:t xml:space="preserve"> </w:t>
      </w:r>
      <w:r w:rsidR="00F8236F" w:rsidRPr="001B10CA">
        <w:rPr>
          <w:rFonts w:eastAsia="Arial Unicode MS"/>
          <w:szCs w:val="24"/>
          <w:lang w:val="en-GB"/>
        </w:rPr>
        <w:t>(</w:t>
      </w:r>
      <w:r w:rsidR="00E120CF" w:rsidRPr="001B10CA">
        <w:rPr>
          <w:rFonts w:eastAsia="Arial Unicode MS"/>
          <w:szCs w:val="24"/>
          <w:lang w:val="en-GB"/>
        </w:rPr>
        <w:t>T</w:t>
      </w:r>
      <w:r w:rsidR="00F8236F" w:rsidRPr="001B10CA">
        <w:rPr>
          <w:rFonts w:eastAsia="Arial Unicode MS"/>
          <w:szCs w:val="24"/>
          <w:lang w:val="en-GB"/>
        </w:rPr>
        <w:t xml:space="preserve">rial 3) </w:t>
      </w:r>
      <w:r w:rsidR="003321AB" w:rsidRPr="001B10CA">
        <w:rPr>
          <w:rFonts w:eastAsia="Arial Unicode MS"/>
          <w:szCs w:val="24"/>
          <w:lang w:val="en-GB"/>
        </w:rPr>
        <w:t>with REXULTI 1-4mg/day</w:t>
      </w:r>
      <w:r w:rsidR="009B0506" w:rsidRPr="001B10CA">
        <w:rPr>
          <w:rFonts w:eastAsia="Arial Unicode MS"/>
          <w:szCs w:val="24"/>
          <w:lang w:val="en-GB"/>
        </w:rPr>
        <w:t xml:space="preserve"> (n= </w:t>
      </w:r>
      <w:r w:rsidR="00DB1C1C" w:rsidRPr="001B10CA">
        <w:rPr>
          <w:rFonts w:eastAsia="Arial Unicode MS"/>
          <w:szCs w:val="24"/>
          <w:lang w:val="en-GB"/>
        </w:rPr>
        <w:t>97</w:t>
      </w:r>
      <w:r w:rsidR="009B0506" w:rsidRPr="001B10CA">
        <w:rPr>
          <w:rFonts w:eastAsia="Arial Unicode MS"/>
          <w:szCs w:val="24"/>
          <w:lang w:val="en-GB"/>
        </w:rPr>
        <w:t>)</w:t>
      </w:r>
      <w:r w:rsidRPr="001B10CA">
        <w:rPr>
          <w:rFonts w:eastAsia="Arial Unicode MS"/>
          <w:szCs w:val="24"/>
          <w:lang w:val="en-GB"/>
        </w:rPr>
        <w:t xml:space="preserve">  </w:t>
      </w:r>
    </w:p>
    <w:p w14:paraId="3FAF42C6" w14:textId="77777777" w:rsidR="00B5558C" w:rsidRPr="001B10CA" w:rsidRDefault="00B5558C" w:rsidP="001B646D">
      <w:pPr>
        <w:rPr>
          <w:rFonts w:eastAsia="Arial Unicode MS"/>
          <w:szCs w:val="24"/>
          <w:lang w:val="en-GB"/>
        </w:rPr>
      </w:pPr>
      <w:r w:rsidRPr="001B10CA">
        <w:rPr>
          <w:rFonts w:eastAsia="Arial Unicode MS"/>
          <w:i/>
          <w:szCs w:val="24"/>
          <w:lang w:val="en-GB"/>
        </w:rPr>
        <w:t>Common Adverse Reactions:</w:t>
      </w:r>
      <w:r w:rsidRPr="001B10CA">
        <w:rPr>
          <w:rFonts w:eastAsia="Arial Unicode MS"/>
          <w:szCs w:val="24"/>
          <w:lang w:val="en-GB"/>
        </w:rPr>
        <w:t xml:space="preserve"> There are no common adverse reactions that meet the criteria </w:t>
      </w:r>
      <w:r w:rsidR="009913B0" w:rsidRPr="001B10CA">
        <w:rPr>
          <w:rFonts w:eastAsia="Arial Unicode MS"/>
          <w:szCs w:val="24"/>
          <w:lang w:val="en-GB"/>
        </w:rPr>
        <w:t>“</w:t>
      </w:r>
      <w:r w:rsidRPr="001B10CA">
        <w:rPr>
          <w:rFonts w:eastAsia="Arial Unicode MS"/>
          <w:szCs w:val="24"/>
          <w:lang w:val="en-GB"/>
        </w:rPr>
        <w:t>incidence ≥5% and at least twice the rate of placebo</w:t>
      </w:r>
      <w:r w:rsidR="009913B0" w:rsidRPr="001B10CA">
        <w:rPr>
          <w:rFonts w:eastAsia="Arial Unicode MS"/>
          <w:szCs w:val="24"/>
          <w:lang w:val="en-GB"/>
        </w:rPr>
        <w:t>”</w:t>
      </w:r>
      <w:r w:rsidRPr="001B10CA">
        <w:rPr>
          <w:rFonts w:eastAsia="Arial Unicode MS"/>
          <w:szCs w:val="24"/>
          <w:lang w:val="en-GB"/>
        </w:rPr>
        <w:t xml:space="preserve"> in Trials 1 and 2, the 6-week, placebo-controlled, fixed-dose trials, or Trial 3, the long</w:t>
      </w:r>
      <w:r w:rsidR="00C441B0" w:rsidRPr="001B10CA">
        <w:rPr>
          <w:rFonts w:eastAsia="Arial Unicode MS"/>
          <w:szCs w:val="24"/>
          <w:lang w:val="en-GB"/>
        </w:rPr>
        <w:t>-</w:t>
      </w:r>
      <w:r w:rsidRPr="001B10CA">
        <w:rPr>
          <w:rFonts w:eastAsia="Arial Unicode MS"/>
          <w:szCs w:val="24"/>
          <w:lang w:val="en-GB"/>
        </w:rPr>
        <w:t>term maintenance trial.</w:t>
      </w:r>
      <w:r w:rsidR="006151AD" w:rsidRPr="001B10CA">
        <w:rPr>
          <w:rFonts w:eastAsia="Arial Unicode MS"/>
          <w:szCs w:val="24"/>
          <w:lang w:val="en-GB"/>
        </w:rPr>
        <w:t xml:space="preserve"> </w:t>
      </w:r>
    </w:p>
    <w:p w14:paraId="41A17B93" w14:textId="77777777" w:rsidR="00D234AF" w:rsidRPr="001B10CA" w:rsidRDefault="00B5558C" w:rsidP="001B646D">
      <w:pPr>
        <w:rPr>
          <w:rFonts w:eastAsia="Arial Unicode MS"/>
          <w:color w:val="000000"/>
          <w:szCs w:val="24"/>
          <w:lang w:val="en-GB"/>
        </w:rPr>
      </w:pPr>
      <w:r w:rsidRPr="001B10CA">
        <w:rPr>
          <w:rFonts w:eastAsia="Arial Unicode MS"/>
          <w:color w:val="000000"/>
          <w:szCs w:val="24"/>
          <w:lang w:val="en-GB"/>
        </w:rPr>
        <w:t>Adverse reactions associated with REXULTI (incidence of 2% or greater and REXULTI incidence greater than placebo</w:t>
      </w:r>
      <w:r w:rsidR="00C441B0" w:rsidRPr="001B10CA">
        <w:rPr>
          <w:rFonts w:eastAsia="Arial Unicode MS"/>
          <w:color w:val="000000"/>
          <w:szCs w:val="24"/>
          <w:lang w:val="en-GB"/>
        </w:rPr>
        <w:t xml:space="preserve"> incidence</w:t>
      </w:r>
      <w:r w:rsidRPr="001B10CA">
        <w:rPr>
          <w:rFonts w:eastAsia="Arial Unicode MS"/>
          <w:color w:val="000000"/>
          <w:szCs w:val="24"/>
          <w:lang w:val="en-GB"/>
        </w:rPr>
        <w:t>) that occurred during acute therapy (up to 6</w:t>
      </w:r>
      <w:r w:rsidR="00C441B0" w:rsidRPr="001B10CA">
        <w:rPr>
          <w:rFonts w:eastAsia="Arial Unicode MS"/>
          <w:color w:val="000000"/>
          <w:szCs w:val="24"/>
          <w:lang w:val="en-GB"/>
        </w:rPr>
        <w:t xml:space="preserve"> </w:t>
      </w:r>
      <w:r w:rsidRPr="001B10CA">
        <w:rPr>
          <w:rFonts w:eastAsia="Arial Unicode MS"/>
          <w:color w:val="000000"/>
          <w:szCs w:val="24"/>
          <w:lang w:val="en-GB"/>
        </w:rPr>
        <w:t>weeks in subjects with schizophrenia) and long</w:t>
      </w:r>
      <w:r w:rsidR="009913B0" w:rsidRPr="001B10CA">
        <w:rPr>
          <w:rFonts w:eastAsia="Arial Unicode MS"/>
          <w:color w:val="000000"/>
          <w:szCs w:val="24"/>
          <w:lang w:val="en-GB"/>
        </w:rPr>
        <w:t>-</w:t>
      </w:r>
      <w:r w:rsidRPr="001B10CA">
        <w:rPr>
          <w:rFonts w:eastAsia="Arial Unicode MS"/>
          <w:color w:val="000000"/>
          <w:szCs w:val="24"/>
          <w:lang w:val="en-GB"/>
        </w:rPr>
        <w:t>term therapy (up to 52 weeks</w:t>
      </w:r>
      <w:r w:rsidR="00BC0D86" w:rsidRPr="001B10CA">
        <w:rPr>
          <w:rFonts w:eastAsia="Arial Unicode MS"/>
          <w:color w:val="000000"/>
          <w:szCs w:val="24"/>
          <w:lang w:val="en-GB"/>
        </w:rPr>
        <w:t>)</w:t>
      </w:r>
      <w:r w:rsidRPr="001B10CA">
        <w:rPr>
          <w:rFonts w:eastAsia="Arial Unicode MS"/>
          <w:color w:val="000000"/>
          <w:szCs w:val="24"/>
          <w:lang w:val="en-GB"/>
        </w:rPr>
        <w:t xml:space="preserve"> are shown in Tables </w:t>
      </w:r>
      <w:r w:rsidR="00BD619B" w:rsidRPr="001B10CA">
        <w:rPr>
          <w:rFonts w:eastAsia="Arial Unicode MS"/>
          <w:color w:val="000000"/>
          <w:szCs w:val="24"/>
          <w:lang w:val="en-GB"/>
        </w:rPr>
        <w:t xml:space="preserve">3 </w:t>
      </w:r>
      <w:r w:rsidRPr="001B10CA">
        <w:rPr>
          <w:rFonts w:eastAsia="Arial Unicode MS"/>
          <w:color w:val="000000"/>
          <w:szCs w:val="24"/>
          <w:lang w:val="en-GB"/>
        </w:rPr>
        <w:t xml:space="preserve">and </w:t>
      </w:r>
      <w:r w:rsidR="00BD619B" w:rsidRPr="001B10CA">
        <w:rPr>
          <w:rFonts w:eastAsia="Arial Unicode MS"/>
          <w:color w:val="000000"/>
          <w:szCs w:val="24"/>
          <w:lang w:val="en-GB"/>
        </w:rPr>
        <w:t>4</w:t>
      </w:r>
      <w:r w:rsidR="00BD619B" w:rsidRPr="001B10CA">
        <w:rPr>
          <w:rFonts w:eastAsia="Arial Unicode MS"/>
          <w:b/>
          <w:color w:val="000000"/>
          <w:szCs w:val="24"/>
          <w:lang w:val="en-GB"/>
        </w:rPr>
        <w:t xml:space="preserve"> </w:t>
      </w:r>
      <w:r w:rsidRPr="001B10CA">
        <w:rPr>
          <w:rFonts w:eastAsia="Arial Unicode MS"/>
          <w:color w:val="000000"/>
          <w:szCs w:val="24"/>
          <w:lang w:val="en-GB"/>
        </w:rPr>
        <w:t xml:space="preserve">respectively. </w:t>
      </w:r>
    </w:p>
    <w:tbl>
      <w:tblPr>
        <w:tblW w:w="8930" w:type="dxa"/>
        <w:tblInd w:w="172" w:type="dxa"/>
        <w:tblBorders>
          <w:top w:val="single" w:sz="2" w:space="0" w:color="000000"/>
          <w:left w:val="single" w:sz="6" w:space="0" w:color="000000"/>
          <w:bottom w:val="single" w:sz="6" w:space="0" w:color="000000"/>
          <w:right w:val="single" w:sz="6"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2835"/>
        <w:gridCol w:w="1276"/>
        <w:gridCol w:w="1243"/>
        <w:gridCol w:w="1209"/>
        <w:gridCol w:w="1233"/>
        <w:gridCol w:w="1134"/>
      </w:tblGrid>
      <w:tr w:rsidR="00B5558C" w:rsidRPr="001B10CA" w14:paraId="1CD4172C" w14:textId="77777777" w:rsidTr="00493406">
        <w:trPr>
          <w:cantSplit/>
          <w:tblHeader/>
        </w:trPr>
        <w:tc>
          <w:tcPr>
            <w:tcW w:w="8930" w:type="dxa"/>
            <w:gridSpan w:val="6"/>
            <w:shd w:val="clear" w:color="auto" w:fill="FFFFFF"/>
            <w:tcMar>
              <w:left w:w="30" w:type="dxa"/>
              <w:right w:w="30" w:type="dxa"/>
            </w:tcMar>
            <w:vAlign w:val="bottom"/>
          </w:tcPr>
          <w:p w14:paraId="6B0E817A" w14:textId="77777777" w:rsidR="00B5558C" w:rsidRPr="001B10CA" w:rsidRDefault="00B5558C" w:rsidP="00B5558C">
            <w:pPr>
              <w:adjustRightInd w:val="0"/>
              <w:spacing w:before="30" w:after="30"/>
              <w:jc w:val="center"/>
              <w:rPr>
                <w:b/>
                <w:bCs/>
                <w:color w:val="000000"/>
                <w:sz w:val="20"/>
                <w:lang w:val="en-GB"/>
              </w:rPr>
            </w:pPr>
          </w:p>
          <w:p w14:paraId="268A25AD" w14:textId="77777777" w:rsidR="00B5558C" w:rsidRPr="001B10CA" w:rsidRDefault="00B5558C" w:rsidP="00CD2248">
            <w:pPr>
              <w:adjustRightInd w:val="0"/>
              <w:spacing w:before="30" w:after="30"/>
              <w:rPr>
                <w:b/>
                <w:bCs/>
                <w:color w:val="000000"/>
                <w:sz w:val="20"/>
                <w:lang w:val="en-GB"/>
              </w:rPr>
            </w:pPr>
            <w:r w:rsidRPr="001B10CA">
              <w:rPr>
                <w:b/>
                <w:bCs/>
                <w:color w:val="000000"/>
                <w:sz w:val="20"/>
                <w:lang w:val="en-GB"/>
              </w:rPr>
              <w:t>Table </w:t>
            </w:r>
            <w:r w:rsidR="00BD619B" w:rsidRPr="001B10CA">
              <w:rPr>
                <w:b/>
                <w:bCs/>
                <w:color w:val="000000"/>
                <w:sz w:val="20"/>
                <w:lang w:val="en-GB"/>
              </w:rPr>
              <w:t>3</w:t>
            </w:r>
            <w:r w:rsidRPr="001B10CA">
              <w:rPr>
                <w:b/>
                <w:bCs/>
                <w:color w:val="000000"/>
                <w:sz w:val="20"/>
                <w:lang w:val="en-GB"/>
              </w:rPr>
              <w:t>:</w:t>
            </w:r>
            <w:r w:rsidR="006D7D48" w:rsidRPr="001B10CA">
              <w:t xml:space="preserve"> </w:t>
            </w:r>
            <w:r w:rsidR="006D7D48" w:rsidRPr="001B10CA">
              <w:rPr>
                <w:b/>
                <w:bCs/>
                <w:color w:val="000000"/>
                <w:sz w:val="20"/>
                <w:lang w:val="en-GB"/>
              </w:rPr>
              <w:t xml:space="preserve">Adverse Reactions Reported in ≥2% of </w:t>
            </w:r>
            <w:r w:rsidR="00CD2248" w:rsidRPr="001B10CA">
              <w:rPr>
                <w:b/>
                <w:bCs/>
                <w:color w:val="000000"/>
                <w:sz w:val="20"/>
                <w:lang w:val="en-GB"/>
              </w:rPr>
              <w:t>REXULTI</w:t>
            </w:r>
            <w:r w:rsidR="006D7D48" w:rsidRPr="001B10CA">
              <w:rPr>
                <w:b/>
                <w:bCs/>
                <w:color w:val="000000"/>
                <w:sz w:val="20"/>
                <w:lang w:val="en-GB"/>
              </w:rPr>
              <w:t>-treated Patients and that Occurred at Greater Incidence than Placebo-treated Patients in Fixed-dose Trails (Trials1 and 2)</w:t>
            </w:r>
            <w:r w:rsidR="00CD2248" w:rsidRPr="001B10CA">
              <w:rPr>
                <w:b/>
                <w:bCs/>
                <w:color w:val="000000"/>
                <w:sz w:val="22"/>
                <w:vertAlign w:val="superscript"/>
                <w:lang w:val="en-GB"/>
              </w:rPr>
              <w:t>a</w:t>
            </w:r>
          </w:p>
        </w:tc>
      </w:tr>
      <w:tr w:rsidR="00B5558C" w:rsidRPr="001B10CA" w14:paraId="1D50773E" w14:textId="77777777" w:rsidTr="00493406">
        <w:trPr>
          <w:cantSplit/>
          <w:tblHeader/>
        </w:trPr>
        <w:tc>
          <w:tcPr>
            <w:tcW w:w="2835" w:type="dxa"/>
            <w:shd w:val="clear" w:color="auto" w:fill="FFFFFF"/>
            <w:tcMar>
              <w:left w:w="30" w:type="dxa"/>
              <w:right w:w="30" w:type="dxa"/>
            </w:tcMar>
          </w:tcPr>
          <w:p w14:paraId="0F89A4BD" w14:textId="77777777" w:rsidR="00B5558C" w:rsidRPr="001B10CA" w:rsidRDefault="00B5558C" w:rsidP="00B5558C">
            <w:pPr>
              <w:adjustRightInd w:val="0"/>
              <w:spacing w:before="30" w:after="30"/>
              <w:jc w:val="center"/>
              <w:rPr>
                <w:b/>
                <w:color w:val="000000"/>
                <w:sz w:val="20"/>
              </w:rPr>
            </w:pPr>
          </w:p>
        </w:tc>
        <w:tc>
          <w:tcPr>
            <w:tcW w:w="4961" w:type="dxa"/>
            <w:gridSpan w:val="4"/>
            <w:shd w:val="clear" w:color="auto" w:fill="FFFFFF"/>
            <w:tcMar>
              <w:left w:w="30" w:type="dxa"/>
              <w:right w:w="30" w:type="dxa"/>
            </w:tcMar>
          </w:tcPr>
          <w:p w14:paraId="2E81B184" w14:textId="77777777" w:rsidR="00B5558C" w:rsidRPr="001B10CA" w:rsidRDefault="00F770FF" w:rsidP="00BD3C85">
            <w:pPr>
              <w:adjustRightInd w:val="0"/>
              <w:spacing w:before="30" w:after="30"/>
              <w:jc w:val="center"/>
              <w:rPr>
                <w:b/>
                <w:bCs/>
                <w:color w:val="000000"/>
                <w:sz w:val="20"/>
                <w:lang w:val="en-GB"/>
              </w:rPr>
            </w:pPr>
            <w:r w:rsidRPr="001B10CA">
              <w:rPr>
                <w:b/>
                <w:bCs/>
                <w:color w:val="000000"/>
                <w:sz w:val="20"/>
                <w:lang w:val="en-GB"/>
              </w:rPr>
              <w:t>REXULTI (</w:t>
            </w:r>
            <w:proofErr w:type="spellStart"/>
            <w:r w:rsidR="00BD3C85" w:rsidRPr="001B10CA">
              <w:rPr>
                <w:b/>
                <w:bCs/>
                <w:color w:val="000000"/>
                <w:sz w:val="20"/>
                <w:lang w:val="en-GB"/>
              </w:rPr>
              <w:t>brexpiprazole</w:t>
            </w:r>
            <w:proofErr w:type="spellEnd"/>
            <w:r w:rsidR="00B5558C" w:rsidRPr="001B10CA">
              <w:rPr>
                <w:b/>
                <w:bCs/>
                <w:color w:val="000000"/>
                <w:sz w:val="20"/>
                <w:lang w:val="en-GB"/>
              </w:rPr>
              <w:t>, mg/day</w:t>
            </w:r>
            <w:r w:rsidRPr="001B10CA">
              <w:rPr>
                <w:b/>
                <w:bCs/>
                <w:color w:val="000000"/>
                <w:sz w:val="20"/>
                <w:lang w:val="en-GB"/>
              </w:rPr>
              <w:t>)</w:t>
            </w:r>
          </w:p>
        </w:tc>
        <w:tc>
          <w:tcPr>
            <w:tcW w:w="1134" w:type="dxa"/>
            <w:shd w:val="clear" w:color="auto" w:fill="FFFFFF"/>
            <w:tcMar>
              <w:left w:w="30" w:type="dxa"/>
              <w:right w:w="30" w:type="dxa"/>
            </w:tcMar>
          </w:tcPr>
          <w:p w14:paraId="4083DA0A" w14:textId="77777777" w:rsidR="00B5558C" w:rsidRPr="001B10CA" w:rsidRDefault="00B5558C" w:rsidP="00B5558C">
            <w:pPr>
              <w:adjustRightInd w:val="0"/>
              <w:spacing w:before="30" w:after="30"/>
              <w:jc w:val="center"/>
              <w:rPr>
                <w:b/>
                <w:bCs/>
                <w:color w:val="000000"/>
                <w:sz w:val="20"/>
                <w:lang w:val="en-GB"/>
              </w:rPr>
            </w:pPr>
          </w:p>
        </w:tc>
      </w:tr>
      <w:tr w:rsidR="00A53452" w:rsidRPr="001B10CA" w14:paraId="1E148EE8" w14:textId="77777777" w:rsidTr="0054005C">
        <w:trPr>
          <w:cantSplit/>
          <w:tblHeader/>
        </w:trPr>
        <w:tc>
          <w:tcPr>
            <w:tcW w:w="2835" w:type="dxa"/>
            <w:shd w:val="clear" w:color="auto" w:fill="FFFFFF"/>
            <w:tcMar>
              <w:left w:w="30" w:type="dxa"/>
              <w:right w:w="30" w:type="dxa"/>
            </w:tcMar>
          </w:tcPr>
          <w:p w14:paraId="32FB558C" w14:textId="77777777" w:rsidR="00B5558C" w:rsidRPr="001B10CA" w:rsidRDefault="00B5558C" w:rsidP="00B5558C">
            <w:pPr>
              <w:adjustRightInd w:val="0"/>
              <w:spacing w:before="30" w:after="30"/>
              <w:rPr>
                <w:b/>
                <w:bCs/>
                <w:color w:val="000000"/>
                <w:sz w:val="20"/>
                <w:lang w:val="en-GB"/>
              </w:rPr>
            </w:pPr>
            <w:r w:rsidRPr="001B10CA">
              <w:rPr>
                <w:b/>
                <w:bCs/>
                <w:color w:val="000000"/>
                <w:sz w:val="20"/>
                <w:lang w:val="en-GB"/>
              </w:rPr>
              <w:t>System Organ Class</w:t>
            </w:r>
            <w:r w:rsidRPr="001B10CA">
              <w:rPr>
                <w:b/>
                <w:bCs/>
                <w:color w:val="000000"/>
                <w:sz w:val="20"/>
                <w:lang w:val="en-GB"/>
              </w:rPr>
              <w:br/>
              <w:t xml:space="preserve">   </w:t>
            </w:r>
            <w:proofErr w:type="spellStart"/>
            <w:r w:rsidRPr="001B10CA">
              <w:rPr>
                <w:b/>
                <w:bCs/>
                <w:color w:val="000000"/>
                <w:sz w:val="20"/>
                <w:lang w:val="en-GB"/>
              </w:rPr>
              <w:t>MedDRA</w:t>
            </w:r>
            <w:proofErr w:type="spellEnd"/>
            <w:r w:rsidRPr="001B10CA">
              <w:rPr>
                <w:b/>
                <w:bCs/>
                <w:color w:val="000000"/>
                <w:sz w:val="20"/>
                <w:lang w:val="en-GB"/>
              </w:rPr>
              <w:t xml:space="preserve"> Preferred Term</w:t>
            </w:r>
          </w:p>
        </w:tc>
        <w:tc>
          <w:tcPr>
            <w:tcW w:w="1276" w:type="dxa"/>
            <w:shd w:val="clear" w:color="auto" w:fill="FFFFFF"/>
            <w:tcMar>
              <w:left w:w="30" w:type="dxa"/>
              <w:right w:w="30" w:type="dxa"/>
            </w:tcMar>
          </w:tcPr>
          <w:p w14:paraId="6F0DB565" w14:textId="77777777" w:rsidR="00B5558C" w:rsidRPr="001B10CA" w:rsidRDefault="00B5558C" w:rsidP="00B5558C">
            <w:pPr>
              <w:adjustRightInd w:val="0"/>
              <w:spacing w:before="30" w:after="30"/>
              <w:jc w:val="center"/>
              <w:rPr>
                <w:b/>
                <w:bCs/>
                <w:color w:val="000000"/>
                <w:sz w:val="20"/>
                <w:lang w:val="en-GB"/>
              </w:rPr>
            </w:pPr>
            <w:r w:rsidRPr="001B10CA">
              <w:rPr>
                <w:b/>
                <w:bCs/>
                <w:color w:val="000000"/>
                <w:sz w:val="20"/>
                <w:lang w:val="en-GB"/>
              </w:rPr>
              <w:t>1 mg</w:t>
            </w:r>
            <w:r w:rsidRPr="001B10CA">
              <w:rPr>
                <w:b/>
                <w:bCs/>
                <w:color w:val="000000"/>
                <w:sz w:val="20"/>
                <w:lang w:val="en-GB"/>
              </w:rPr>
              <w:br/>
              <w:t>(N=120)</w:t>
            </w:r>
          </w:p>
          <w:p w14:paraId="7BF4E637" w14:textId="77777777" w:rsidR="00B5558C" w:rsidRPr="001B10CA" w:rsidRDefault="00B5558C" w:rsidP="00B5558C">
            <w:pPr>
              <w:adjustRightInd w:val="0"/>
              <w:spacing w:before="30" w:after="30"/>
              <w:jc w:val="center"/>
              <w:rPr>
                <w:b/>
                <w:bCs/>
                <w:color w:val="000000"/>
                <w:sz w:val="20"/>
                <w:lang w:val="en-GB"/>
              </w:rPr>
            </w:pPr>
            <w:r w:rsidRPr="001B10CA">
              <w:rPr>
                <w:b/>
                <w:bCs/>
                <w:color w:val="000000"/>
                <w:sz w:val="20"/>
                <w:lang w:val="en-GB"/>
              </w:rPr>
              <w:t>%</w:t>
            </w:r>
          </w:p>
        </w:tc>
        <w:tc>
          <w:tcPr>
            <w:tcW w:w="1243" w:type="dxa"/>
            <w:shd w:val="clear" w:color="auto" w:fill="FFFFFF"/>
            <w:tcMar>
              <w:left w:w="30" w:type="dxa"/>
              <w:right w:w="30" w:type="dxa"/>
            </w:tcMar>
          </w:tcPr>
          <w:p w14:paraId="7D30B600" w14:textId="77777777" w:rsidR="00B5558C" w:rsidRPr="001B10CA" w:rsidRDefault="00B5558C" w:rsidP="00B5558C">
            <w:pPr>
              <w:adjustRightInd w:val="0"/>
              <w:spacing w:before="30" w:after="30"/>
              <w:jc w:val="center"/>
              <w:rPr>
                <w:b/>
                <w:bCs/>
                <w:color w:val="000000"/>
                <w:sz w:val="20"/>
                <w:lang w:val="en-GB"/>
              </w:rPr>
            </w:pPr>
            <w:r w:rsidRPr="001B10CA">
              <w:rPr>
                <w:b/>
                <w:bCs/>
                <w:color w:val="000000"/>
                <w:sz w:val="20"/>
                <w:lang w:val="en-GB"/>
              </w:rPr>
              <w:t>2 mg</w:t>
            </w:r>
            <w:r w:rsidRPr="001B10CA">
              <w:rPr>
                <w:b/>
                <w:bCs/>
                <w:color w:val="000000"/>
                <w:sz w:val="20"/>
                <w:lang w:val="en-GB"/>
              </w:rPr>
              <w:br/>
              <w:t>(N=368)</w:t>
            </w:r>
          </w:p>
          <w:p w14:paraId="50C31F1A" w14:textId="77777777" w:rsidR="00B5558C" w:rsidRPr="001B10CA" w:rsidRDefault="00B5558C" w:rsidP="00B5558C">
            <w:pPr>
              <w:adjustRightInd w:val="0"/>
              <w:spacing w:before="30" w:after="30"/>
              <w:jc w:val="center"/>
              <w:rPr>
                <w:b/>
                <w:bCs/>
                <w:color w:val="000000"/>
                <w:sz w:val="20"/>
                <w:lang w:val="en-GB"/>
              </w:rPr>
            </w:pPr>
            <w:r w:rsidRPr="001B10CA">
              <w:rPr>
                <w:b/>
                <w:bCs/>
                <w:color w:val="000000"/>
                <w:sz w:val="20"/>
                <w:lang w:val="en-GB"/>
              </w:rPr>
              <w:t>%</w:t>
            </w:r>
          </w:p>
        </w:tc>
        <w:tc>
          <w:tcPr>
            <w:tcW w:w="1209" w:type="dxa"/>
            <w:shd w:val="clear" w:color="auto" w:fill="FFFFFF"/>
            <w:tcMar>
              <w:left w:w="30" w:type="dxa"/>
              <w:right w:w="30" w:type="dxa"/>
            </w:tcMar>
          </w:tcPr>
          <w:p w14:paraId="688D0115" w14:textId="77777777" w:rsidR="00B5558C" w:rsidRPr="001B10CA" w:rsidRDefault="00B5558C" w:rsidP="00B5558C">
            <w:pPr>
              <w:adjustRightInd w:val="0"/>
              <w:spacing w:before="30" w:after="30"/>
              <w:jc w:val="center"/>
              <w:rPr>
                <w:b/>
                <w:bCs/>
                <w:color w:val="000000"/>
                <w:sz w:val="20"/>
                <w:lang w:val="en-GB"/>
              </w:rPr>
            </w:pPr>
            <w:r w:rsidRPr="001B10CA">
              <w:rPr>
                <w:b/>
                <w:bCs/>
                <w:color w:val="000000"/>
                <w:sz w:val="20"/>
                <w:lang w:val="en-GB"/>
              </w:rPr>
              <w:t>4 mg</w:t>
            </w:r>
            <w:r w:rsidRPr="001B10CA">
              <w:rPr>
                <w:b/>
                <w:bCs/>
                <w:color w:val="000000"/>
                <w:sz w:val="20"/>
                <w:lang w:val="en-GB"/>
              </w:rPr>
              <w:br/>
              <w:t>(N=364)</w:t>
            </w:r>
          </w:p>
          <w:p w14:paraId="046F7E44" w14:textId="77777777" w:rsidR="00B5558C" w:rsidRPr="001B10CA" w:rsidRDefault="00B5558C" w:rsidP="00B5558C">
            <w:pPr>
              <w:adjustRightInd w:val="0"/>
              <w:spacing w:before="30" w:after="30"/>
              <w:jc w:val="center"/>
              <w:rPr>
                <w:b/>
                <w:bCs/>
                <w:color w:val="000000"/>
                <w:sz w:val="20"/>
                <w:lang w:val="en-GB"/>
              </w:rPr>
            </w:pPr>
            <w:r w:rsidRPr="001B10CA">
              <w:rPr>
                <w:b/>
                <w:bCs/>
                <w:color w:val="000000"/>
                <w:sz w:val="20"/>
                <w:lang w:val="en-GB"/>
              </w:rPr>
              <w:t>%</w:t>
            </w:r>
          </w:p>
        </w:tc>
        <w:tc>
          <w:tcPr>
            <w:tcW w:w="1233" w:type="dxa"/>
            <w:shd w:val="clear" w:color="auto" w:fill="FFFFFF"/>
            <w:tcMar>
              <w:left w:w="30" w:type="dxa"/>
              <w:right w:w="30" w:type="dxa"/>
            </w:tcMar>
          </w:tcPr>
          <w:p w14:paraId="444B9EF1" w14:textId="77777777" w:rsidR="00B5558C" w:rsidRPr="001B10CA" w:rsidRDefault="00B5558C" w:rsidP="00B5558C">
            <w:pPr>
              <w:adjustRightInd w:val="0"/>
              <w:spacing w:before="30" w:after="30"/>
              <w:jc w:val="center"/>
              <w:rPr>
                <w:b/>
                <w:bCs/>
                <w:color w:val="000000"/>
                <w:sz w:val="20"/>
                <w:lang w:val="en-GB"/>
              </w:rPr>
            </w:pPr>
            <w:r w:rsidRPr="001B10CA">
              <w:rPr>
                <w:b/>
                <w:bCs/>
                <w:color w:val="000000"/>
                <w:sz w:val="20"/>
                <w:lang w:val="en-GB"/>
              </w:rPr>
              <w:t>ALL</w:t>
            </w:r>
            <w:r w:rsidRPr="001B10CA">
              <w:rPr>
                <w:b/>
                <w:bCs/>
                <w:color w:val="000000"/>
                <w:sz w:val="20"/>
                <w:lang w:val="en-GB"/>
              </w:rPr>
              <w:br/>
              <w:t>(N=852)</w:t>
            </w:r>
          </w:p>
          <w:p w14:paraId="241D4BC9" w14:textId="77777777" w:rsidR="00B5558C" w:rsidRPr="001B10CA" w:rsidRDefault="00B5558C" w:rsidP="00B5558C">
            <w:pPr>
              <w:adjustRightInd w:val="0"/>
              <w:spacing w:before="30" w:after="30"/>
              <w:jc w:val="center"/>
              <w:rPr>
                <w:b/>
                <w:bCs/>
                <w:color w:val="000000"/>
                <w:sz w:val="20"/>
                <w:lang w:val="en-GB"/>
              </w:rPr>
            </w:pPr>
            <w:r w:rsidRPr="001B10CA">
              <w:rPr>
                <w:b/>
                <w:bCs/>
                <w:color w:val="000000"/>
                <w:sz w:val="20"/>
                <w:lang w:val="en-GB"/>
              </w:rPr>
              <w:t>%</w:t>
            </w:r>
          </w:p>
        </w:tc>
        <w:tc>
          <w:tcPr>
            <w:tcW w:w="1134" w:type="dxa"/>
            <w:shd w:val="clear" w:color="auto" w:fill="FFFFFF"/>
            <w:tcMar>
              <w:left w:w="30" w:type="dxa"/>
              <w:right w:w="30" w:type="dxa"/>
            </w:tcMar>
          </w:tcPr>
          <w:p w14:paraId="12F11565" w14:textId="77777777" w:rsidR="00B5558C" w:rsidRPr="001B10CA" w:rsidRDefault="00B5558C" w:rsidP="00B5558C">
            <w:pPr>
              <w:adjustRightInd w:val="0"/>
              <w:spacing w:before="30" w:after="30"/>
              <w:jc w:val="center"/>
              <w:rPr>
                <w:b/>
                <w:bCs/>
                <w:color w:val="000000"/>
                <w:sz w:val="20"/>
                <w:lang w:val="en-GB"/>
              </w:rPr>
            </w:pPr>
            <w:r w:rsidRPr="001B10CA">
              <w:rPr>
                <w:b/>
                <w:bCs/>
                <w:color w:val="000000"/>
                <w:sz w:val="20"/>
                <w:lang w:val="en-GB"/>
              </w:rPr>
              <w:t>Placebo</w:t>
            </w:r>
            <w:r w:rsidRPr="001B10CA">
              <w:rPr>
                <w:b/>
                <w:bCs/>
                <w:color w:val="000000"/>
                <w:sz w:val="20"/>
                <w:lang w:val="en-GB"/>
              </w:rPr>
              <w:br/>
              <w:t>(N=368)</w:t>
            </w:r>
          </w:p>
          <w:p w14:paraId="45CE8015" w14:textId="77777777" w:rsidR="00B5558C" w:rsidRPr="001B10CA" w:rsidRDefault="00B5558C" w:rsidP="00B5558C">
            <w:pPr>
              <w:adjustRightInd w:val="0"/>
              <w:spacing w:before="30" w:after="30"/>
              <w:jc w:val="center"/>
              <w:rPr>
                <w:b/>
                <w:bCs/>
                <w:color w:val="000000"/>
                <w:sz w:val="20"/>
                <w:lang w:val="en-GB"/>
              </w:rPr>
            </w:pPr>
            <w:r w:rsidRPr="001B10CA">
              <w:rPr>
                <w:b/>
                <w:bCs/>
                <w:color w:val="000000"/>
                <w:sz w:val="20"/>
                <w:lang w:val="en-GB"/>
              </w:rPr>
              <w:t>%</w:t>
            </w:r>
          </w:p>
        </w:tc>
      </w:tr>
      <w:tr w:rsidR="00B5558C" w:rsidRPr="001B10CA" w14:paraId="45396F92" w14:textId="77777777" w:rsidTr="00493406">
        <w:trPr>
          <w:cantSplit/>
        </w:trPr>
        <w:tc>
          <w:tcPr>
            <w:tcW w:w="8930" w:type="dxa"/>
            <w:gridSpan w:val="6"/>
            <w:shd w:val="clear" w:color="auto" w:fill="FFFFFF"/>
            <w:tcMar>
              <w:left w:w="30" w:type="dxa"/>
              <w:right w:w="30" w:type="dxa"/>
            </w:tcMar>
          </w:tcPr>
          <w:p w14:paraId="15BB15A1" w14:textId="77777777" w:rsidR="00B5558C" w:rsidRPr="001B10CA" w:rsidRDefault="00B5558C" w:rsidP="00B5558C">
            <w:pPr>
              <w:adjustRightInd w:val="0"/>
              <w:spacing w:before="30" w:after="30"/>
              <w:rPr>
                <w:b/>
                <w:bCs/>
                <w:color w:val="000000"/>
                <w:sz w:val="20"/>
                <w:lang w:val="en-GB"/>
              </w:rPr>
            </w:pPr>
            <w:r w:rsidRPr="001B10CA">
              <w:rPr>
                <w:b/>
                <w:bCs/>
                <w:color w:val="000000"/>
                <w:sz w:val="20"/>
                <w:lang w:val="en-GB"/>
              </w:rPr>
              <w:lastRenderedPageBreak/>
              <w:t>Gastrointestinal disorders</w:t>
            </w:r>
          </w:p>
        </w:tc>
      </w:tr>
      <w:tr w:rsidR="00A53452" w:rsidRPr="001B10CA" w14:paraId="30D65C48" w14:textId="77777777" w:rsidTr="0054005C">
        <w:trPr>
          <w:cantSplit/>
        </w:trPr>
        <w:tc>
          <w:tcPr>
            <w:tcW w:w="2835" w:type="dxa"/>
            <w:shd w:val="clear" w:color="auto" w:fill="FFFFFF"/>
            <w:tcMar>
              <w:left w:w="30" w:type="dxa"/>
              <w:right w:w="30" w:type="dxa"/>
            </w:tcMar>
          </w:tcPr>
          <w:p w14:paraId="477A02B7" w14:textId="77777777" w:rsidR="00B5558C" w:rsidRPr="001B10CA" w:rsidRDefault="00B5558C" w:rsidP="00B5558C">
            <w:pPr>
              <w:adjustRightInd w:val="0"/>
              <w:spacing w:before="30" w:after="30"/>
              <w:ind w:left="216"/>
              <w:rPr>
                <w:color w:val="000000"/>
                <w:sz w:val="20"/>
                <w:lang w:val="en-GB"/>
              </w:rPr>
            </w:pPr>
            <w:r w:rsidRPr="001B10CA">
              <w:rPr>
                <w:color w:val="000000"/>
                <w:sz w:val="20"/>
                <w:lang w:val="en-GB"/>
              </w:rPr>
              <w:t>Diarrhoea</w:t>
            </w:r>
          </w:p>
        </w:tc>
        <w:tc>
          <w:tcPr>
            <w:tcW w:w="1276" w:type="dxa"/>
            <w:shd w:val="clear" w:color="auto" w:fill="FFFFFF"/>
            <w:tcMar>
              <w:left w:w="30" w:type="dxa"/>
              <w:right w:w="30" w:type="dxa"/>
            </w:tcMar>
          </w:tcPr>
          <w:p w14:paraId="2EC6F5AE"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0.8</w:t>
            </w:r>
          </w:p>
        </w:tc>
        <w:tc>
          <w:tcPr>
            <w:tcW w:w="1243" w:type="dxa"/>
            <w:shd w:val="clear" w:color="auto" w:fill="FFFFFF"/>
            <w:tcMar>
              <w:left w:w="30" w:type="dxa"/>
              <w:right w:w="30" w:type="dxa"/>
            </w:tcMar>
          </w:tcPr>
          <w:p w14:paraId="21CBEDD4"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3.3</w:t>
            </w:r>
          </w:p>
        </w:tc>
        <w:tc>
          <w:tcPr>
            <w:tcW w:w="1209" w:type="dxa"/>
            <w:shd w:val="clear" w:color="auto" w:fill="FFFFFF"/>
            <w:tcMar>
              <w:left w:w="30" w:type="dxa"/>
              <w:right w:w="30" w:type="dxa"/>
            </w:tcMar>
          </w:tcPr>
          <w:p w14:paraId="276F9AC9"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3.3</w:t>
            </w:r>
          </w:p>
        </w:tc>
        <w:tc>
          <w:tcPr>
            <w:tcW w:w="1233" w:type="dxa"/>
            <w:shd w:val="clear" w:color="auto" w:fill="FFFFFF"/>
            <w:tcMar>
              <w:left w:w="30" w:type="dxa"/>
              <w:right w:w="30" w:type="dxa"/>
            </w:tcMar>
          </w:tcPr>
          <w:p w14:paraId="7F91D068"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2.9</w:t>
            </w:r>
          </w:p>
        </w:tc>
        <w:tc>
          <w:tcPr>
            <w:tcW w:w="1134" w:type="dxa"/>
            <w:shd w:val="clear" w:color="auto" w:fill="FFFFFF"/>
            <w:tcMar>
              <w:left w:w="30" w:type="dxa"/>
              <w:right w:w="30" w:type="dxa"/>
            </w:tcMar>
          </w:tcPr>
          <w:p w14:paraId="17F51940"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1.9</w:t>
            </w:r>
          </w:p>
        </w:tc>
      </w:tr>
      <w:tr w:rsidR="00A53452" w:rsidRPr="001B10CA" w14:paraId="2D3F5B34" w14:textId="77777777" w:rsidTr="0054005C">
        <w:trPr>
          <w:cantSplit/>
        </w:trPr>
        <w:tc>
          <w:tcPr>
            <w:tcW w:w="2835" w:type="dxa"/>
            <w:shd w:val="clear" w:color="auto" w:fill="FFFFFF"/>
            <w:tcMar>
              <w:left w:w="30" w:type="dxa"/>
              <w:right w:w="30" w:type="dxa"/>
            </w:tcMar>
          </w:tcPr>
          <w:p w14:paraId="2A9EFA31" w14:textId="77777777" w:rsidR="00B5558C" w:rsidRPr="001B10CA" w:rsidRDefault="00B5558C" w:rsidP="00B5558C">
            <w:pPr>
              <w:adjustRightInd w:val="0"/>
              <w:spacing w:before="30" w:after="30"/>
              <w:ind w:left="216"/>
              <w:rPr>
                <w:color w:val="000000"/>
                <w:sz w:val="20"/>
                <w:lang w:val="en-GB"/>
              </w:rPr>
            </w:pPr>
            <w:r w:rsidRPr="001B10CA">
              <w:rPr>
                <w:color w:val="000000"/>
                <w:sz w:val="20"/>
                <w:lang w:val="en-GB"/>
              </w:rPr>
              <w:t>Dyspepsia</w:t>
            </w:r>
          </w:p>
        </w:tc>
        <w:tc>
          <w:tcPr>
            <w:tcW w:w="1276" w:type="dxa"/>
            <w:shd w:val="clear" w:color="auto" w:fill="FFFFFF"/>
            <w:tcMar>
              <w:left w:w="30" w:type="dxa"/>
              <w:right w:w="30" w:type="dxa"/>
            </w:tcMar>
          </w:tcPr>
          <w:p w14:paraId="2FF100F2"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5.8</w:t>
            </w:r>
          </w:p>
        </w:tc>
        <w:tc>
          <w:tcPr>
            <w:tcW w:w="1243" w:type="dxa"/>
            <w:shd w:val="clear" w:color="auto" w:fill="FFFFFF"/>
            <w:tcMar>
              <w:left w:w="30" w:type="dxa"/>
              <w:right w:w="30" w:type="dxa"/>
            </w:tcMar>
          </w:tcPr>
          <w:p w14:paraId="4BBE00E8"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2.4</w:t>
            </w:r>
          </w:p>
        </w:tc>
        <w:tc>
          <w:tcPr>
            <w:tcW w:w="1209" w:type="dxa"/>
            <w:shd w:val="clear" w:color="auto" w:fill="FFFFFF"/>
            <w:tcMar>
              <w:left w:w="30" w:type="dxa"/>
              <w:right w:w="30" w:type="dxa"/>
            </w:tcMar>
          </w:tcPr>
          <w:p w14:paraId="53359893"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3.0</w:t>
            </w:r>
          </w:p>
        </w:tc>
        <w:tc>
          <w:tcPr>
            <w:tcW w:w="1233" w:type="dxa"/>
            <w:shd w:val="clear" w:color="auto" w:fill="FFFFFF"/>
            <w:tcMar>
              <w:left w:w="30" w:type="dxa"/>
              <w:right w:w="30" w:type="dxa"/>
            </w:tcMar>
          </w:tcPr>
          <w:p w14:paraId="4A2B2681"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3.2</w:t>
            </w:r>
          </w:p>
        </w:tc>
        <w:tc>
          <w:tcPr>
            <w:tcW w:w="1134" w:type="dxa"/>
            <w:shd w:val="clear" w:color="auto" w:fill="FFFFFF"/>
            <w:tcMar>
              <w:left w:w="30" w:type="dxa"/>
              <w:right w:w="30" w:type="dxa"/>
            </w:tcMar>
          </w:tcPr>
          <w:p w14:paraId="7470FA4D"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1.9</w:t>
            </w:r>
          </w:p>
        </w:tc>
      </w:tr>
      <w:tr w:rsidR="00A53452" w:rsidRPr="001B10CA" w14:paraId="7940DAEC" w14:textId="77777777" w:rsidTr="0054005C">
        <w:trPr>
          <w:cantSplit/>
        </w:trPr>
        <w:tc>
          <w:tcPr>
            <w:tcW w:w="2835" w:type="dxa"/>
            <w:shd w:val="clear" w:color="auto" w:fill="FFFFFF"/>
            <w:tcMar>
              <w:left w:w="30" w:type="dxa"/>
              <w:right w:w="30" w:type="dxa"/>
            </w:tcMar>
          </w:tcPr>
          <w:p w14:paraId="729A9DD9" w14:textId="77777777" w:rsidR="00B5558C" w:rsidRPr="001B10CA" w:rsidRDefault="00B5558C" w:rsidP="00B5558C">
            <w:pPr>
              <w:adjustRightInd w:val="0"/>
              <w:spacing w:before="30" w:after="30"/>
              <w:ind w:left="216"/>
              <w:rPr>
                <w:color w:val="000000"/>
                <w:sz w:val="20"/>
                <w:lang w:val="en-GB"/>
              </w:rPr>
            </w:pPr>
            <w:r w:rsidRPr="001B10CA">
              <w:rPr>
                <w:color w:val="000000"/>
                <w:sz w:val="20"/>
                <w:lang w:val="en-GB"/>
              </w:rPr>
              <w:t>Toothache</w:t>
            </w:r>
          </w:p>
        </w:tc>
        <w:tc>
          <w:tcPr>
            <w:tcW w:w="1276" w:type="dxa"/>
            <w:shd w:val="clear" w:color="auto" w:fill="FFFFFF"/>
            <w:tcMar>
              <w:left w:w="30" w:type="dxa"/>
              <w:right w:w="30" w:type="dxa"/>
            </w:tcMar>
          </w:tcPr>
          <w:p w14:paraId="30A6845F"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1.7</w:t>
            </w:r>
          </w:p>
        </w:tc>
        <w:tc>
          <w:tcPr>
            <w:tcW w:w="1243" w:type="dxa"/>
            <w:shd w:val="clear" w:color="auto" w:fill="FFFFFF"/>
            <w:tcMar>
              <w:left w:w="30" w:type="dxa"/>
              <w:right w:w="30" w:type="dxa"/>
            </w:tcMar>
          </w:tcPr>
          <w:p w14:paraId="7F30F1C5"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1.9</w:t>
            </w:r>
          </w:p>
        </w:tc>
        <w:tc>
          <w:tcPr>
            <w:tcW w:w="1209" w:type="dxa"/>
            <w:shd w:val="clear" w:color="auto" w:fill="FFFFFF"/>
            <w:tcMar>
              <w:left w:w="30" w:type="dxa"/>
              <w:right w:w="30" w:type="dxa"/>
            </w:tcMar>
          </w:tcPr>
          <w:p w14:paraId="13B81ACA"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3.0</w:t>
            </w:r>
          </w:p>
        </w:tc>
        <w:tc>
          <w:tcPr>
            <w:tcW w:w="1233" w:type="dxa"/>
            <w:shd w:val="clear" w:color="auto" w:fill="FFFFFF"/>
            <w:tcMar>
              <w:left w:w="30" w:type="dxa"/>
              <w:right w:w="30" w:type="dxa"/>
            </w:tcMar>
          </w:tcPr>
          <w:p w14:paraId="18E8738E"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2.3</w:t>
            </w:r>
          </w:p>
        </w:tc>
        <w:tc>
          <w:tcPr>
            <w:tcW w:w="1134" w:type="dxa"/>
            <w:shd w:val="clear" w:color="auto" w:fill="FFFFFF"/>
            <w:tcMar>
              <w:left w:w="30" w:type="dxa"/>
              <w:right w:w="30" w:type="dxa"/>
            </w:tcMar>
          </w:tcPr>
          <w:p w14:paraId="28A5BC98"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2.2</w:t>
            </w:r>
          </w:p>
        </w:tc>
      </w:tr>
      <w:tr w:rsidR="00B5558C" w:rsidRPr="001B10CA" w14:paraId="6373A71C" w14:textId="77777777" w:rsidTr="00493406">
        <w:trPr>
          <w:cantSplit/>
        </w:trPr>
        <w:tc>
          <w:tcPr>
            <w:tcW w:w="8930" w:type="dxa"/>
            <w:gridSpan w:val="6"/>
            <w:shd w:val="clear" w:color="auto" w:fill="FFFFFF"/>
            <w:tcMar>
              <w:left w:w="30" w:type="dxa"/>
              <w:right w:w="30" w:type="dxa"/>
            </w:tcMar>
          </w:tcPr>
          <w:p w14:paraId="481B896B" w14:textId="77777777" w:rsidR="00B5558C" w:rsidRPr="001B10CA" w:rsidRDefault="00B5558C" w:rsidP="00B5558C">
            <w:pPr>
              <w:adjustRightInd w:val="0"/>
              <w:spacing w:before="30" w:after="30"/>
              <w:rPr>
                <w:b/>
                <w:bCs/>
                <w:color w:val="000000"/>
                <w:sz w:val="20"/>
                <w:lang w:val="en-GB"/>
              </w:rPr>
            </w:pPr>
            <w:r w:rsidRPr="001B10CA">
              <w:rPr>
                <w:b/>
                <w:bCs/>
                <w:color w:val="000000"/>
                <w:sz w:val="20"/>
                <w:lang w:val="en-GB"/>
              </w:rPr>
              <w:t>Investigations</w:t>
            </w:r>
          </w:p>
        </w:tc>
      </w:tr>
      <w:tr w:rsidR="00A53452" w:rsidRPr="001B10CA" w14:paraId="5BB0B1F3" w14:textId="77777777" w:rsidTr="0054005C">
        <w:trPr>
          <w:cantSplit/>
        </w:trPr>
        <w:tc>
          <w:tcPr>
            <w:tcW w:w="2835" w:type="dxa"/>
            <w:shd w:val="clear" w:color="auto" w:fill="FFFFFF"/>
            <w:tcMar>
              <w:left w:w="30" w:type="dxa"/>
              <w:right w:w="30" w:type="dxa"/>
            </w:tcMar>
          </w:tcPr>
          <w:p w14:paraId="66DEC3D2" w14:textId="77777777" w:rsidR="00B5558C" w:rsidRPr="001B10CA" w:rsidRDefault="00B5558C" w:rsidP="00B5558C">
            <w:pPr>
              <w:adjustRightInd w:val="0"/>
              <w:spacing w:before="30" w:after="30"/>
              <w:ind w:left="216"/>
              <w:rPr>
                <w:color w:val="000000"/>
                <w:sz w:val="20"/>
                <w:lang w:val="en-GB"/>
              </w:rPr>
            </w:pPr>
            <w:r w:rsidRPr="001B10CA">
              <w:rPr>
                <w:color w:val="000000"/>
                <w:sz w:val="20"/>
                <w:lang w:val="en-GB"/>
              </w:rPr>
              <w:t>Weight increased</w:t>
            </w:r>
          </w:p>
        </w:tc>
        <w:tc>
          <w:tcPr>
            <w:tcW w:w="1276" w:type="dxa"/>
            <w:shd w:val="clear" w:color="auto" w:fill="FFFFFF"/>
            <w:tcMar>
              <w:left w:w="30" w:type="dxa"/>
              <w:right w:w="30" w:type="dxa"/>
            </w:tcMar>
          </w:tcPr>
          <w:p w14:paraId="0B0B49A7"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3.3</w:t>
            </w:r>
          </w:p>
        </w:tc>
        <w:tc>
          <w:tcPr>
            <w:tcW w:w="1243" w:type="dxa"/>
            <w:shd w:val="clear" w:color="auto" w:fill="FFFFFF"/>
            <w:tcMar>
              <w:left w:w="30" w:type="dxa"/>
              <w:right w:w="30" w:type="dxa"/>
            </w:tcMar>
          </w:tcPr>
          <w:p w14:paraId="4B153088"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3.5</w:t>
            </w:r>
          </w:p>
        </w:tc>
        <w:tc>
          <w:tcPr>
            <w:tcW w:w="1209" w:type="dxa"/>
            <w:shd w:val="clear" w:color="auto" w:fill="FFFFFF"/>
            <w:tcMar>
              <w:left w:w="30" w:type="dxa"/>
              <w:right w:w="30" w:type="dxa"/>
            </w:tcMar>
          </w:tcPr>
          <w:p w14:paraId="06F3B956"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4.4</w:t>
            </w:r>
          </w:p>
        </w:tc>
        <w:tc>
          <w:tcPr>
            <w:tcW w:w="1233" w:type="dxa"/>
            <w:shd w:val="clear" w:color="auto" w:fill="FFFFFF"/>
            <w:tcMar>
              <w:left w:w="30" w:type="dxa"/>
              <w:right w:w="30" w:type="dxa"/>
            </w:tcMar>
          </w:tcPr>
          <w:p w14:paraId="4F19C93F"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3.9</w:t>
            </w:r>
          </w:p>
        </w:tc>
        <w:tc>
          <w:tcPr>
            <w:tcW w:w="1134" w:type="dxa"/>
            <w:shd w:val="clear" w:color="auto" w:fill="FFFFFF"/>
            <w:tcMar>
              <w:left w:w="30" w:type="dxa"/>
              <w:right w:w="30" w:type="dxa"/>
            </w:tcMar>
          </w:tcPr>
          <w:p w14:paraId="2B4A47C9"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1.6</w:t>
            </w:r>
          </w:p>
        </w:tc>
      </w:tr>
      <w:tr w:rsidR="00A53452" w:rsidRPr="001B10CA" w14:paraId="024191C8" w14:textId="77777777" w:rsidTr="0054005C">
        <w:trPr>
          <w:cantSplit/>
        </w:trPr>
        <w:tc>
          <w:tcPr>
            <w:tcW w:w="2835" w:type="dxa"/>
            <w:shd w:val="clear" w:color="auto" w:fill="FFFFFF"/>
            <w:tcMar>
              <w:left w:w="30" w:type="dxa"/>
              <w:right w:w="30" w:type="dxa"/>
            </w:tcMar>
          </w:tcPr>
          <w:p w14:paraId="24A79F81" w14:textId="77777777" w:rsidR="00B5558C" w:rsidRPr="001B10CA" w:rsidRDefault="00B5558C" w:rsidP="00B5558C">
            <w:pPr>
              <w:adjustRightInd w:val="0"/>
              <w:spacing w:before="30" w:after="30"/>
              <w:ind w:left="216"/>
              <w:rPr>
                <w:color w:val="000000"/>
                <w:sz w:val="20"/>
                <w:lang w:val="en-GB"/>
              </w:rPr>
            </w:pPr>
            <w:r w:rsidRPr="001B10CA">
              <w:rPr>
                <w:color w:val="000000"/>
                <w:sz w:val="20"/>
                <w:lang w:val="en-GB"/>
              </w:rPr>
              <w:t xml:space="preserve">Blood </w:t>
            </w:r>
            <w:proofErr w:type="spellStart"/>
            <w:r w:rsidRPr="001B10CA">
              <w:rPr>
                <w:color w:val="000000"/>
                <w:sz w:val="20"/>
                <w:lang w:val="en-GB"/>
              </w:rPr>
              <w:t>creatine</w:t>
            </w:r>
            <w:proofErr w:type="spellEnd"/>
            <w:r w:rsidRPr="001B10CA">
              <w:rPr>
                <w:color w:val="000000"/>
                <w:sz w:val="20"/>
                <w:lang w:val="en-GB"/>
              </w:rPr>
              <w:t xml:space="preserve"> phosphokinase increased</w:t>
            </w:r>
          </w:p>
        </w:tc>
        <w:tc>
          <w:tcPr>
            <w:tcW w:w="1276" w:type="dxa"/>
            <w:shd w:val="clear" w:color="auto" w:fill="FFFFFF"/>
            <w:tcMar>
              <w:left w:w="30" w:type="dxa"/>
              <w:right w:w="30" w:type="dxa"/>
            </w:tcMar>
          </w:tcPr>
          <w:p w14:paraId="4D9EE4BD"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4.2</w:t>
            </w:r>
          </w:p>
        </w:tc>
        <w:tc>
          <w:tcPr>
            <w:tcW w:w="1243" w:type="dxa"/>
            <w:shd w:val="clear" w:color="auto" w:fill="FFFFFF"/>
            <w:tcMar>
              <w:left w:w="30" w:type="dxa"/>
              <w:right w:w="30" w:type="dxa"/>
            </w:tcMar>
          </w:tcPr>
          <w:p w14:paraId="63BA0E6F"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1.9</w:t>
            </w:r>
          </w:p>
        </w:tc>
        <w:tc>
          <w:tcPr>
            <w:tcW w:w="1209" w:type="dxa"/>
            <w:shd w:val="clear" w:color="auto" w:fill="FFFFFF"/>
            <w:tcMar>
              <w:left w:w="30" w:type="dxa"/>
              <w:right w:w="30" w:type="dxa"/>
            </w:tcMar>
          </w:tcPr>
          <w:p w14:paraId="73C8A81D"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2.2</w:t>
            </w:r>
          </w:p>
        </w:tc>
        <w:tc>
          <w:tcPr>
            <w:tcW w:w="1233" w:type="dxa"/>
            <w:shd w:val="clear" w:color="auto" w:fill="FFFFFF"/>
            <w:tcMar>
              <w:left w:w="30" w:type="dxa"/>
              <w:right w:w="30" w:type="dxa"/>
            </w:tcMar>
          </w:tcPr>
          <w:p w14:paraId="73E66109"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2.3</w:t>
            </w:r>
          </w:p>
        </w:tc>
        <w:tc>
          <w:tcPr>
            <w:tcW w:w="1134" w:type="dxa"/>
            <w:shd w:val="clear" w:color="auto" w:fill="FFFFFF"/>
            <w:tcMar>
              <w:left w:w="30" w:type="dxa"/>
              <w:right w:w="30" w:type="dxa"/>
            </w:tcMar>
          </w:tcPr>
          <w:p w14:paraId="682583E3"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1.1</w:t>
            </w:r>
          </w:p>
        </w:tc>
      </w:tr>
      <w:tr w:rsidR="00B5558C" w:rsidRPr="001B10CA" w14:paraId="2A8B6B92" w14:textId="77777777" w:rsidTr="00493406">
        <w:trPr>
          <w:cantSplit/>
        </w:trPr>
        <w:tc>
          <w:tcPr>
            <w:tcW w:w="8930" w:type="dxa"/>
            <w:gridSpan w:val="6"/>
            <w:shd w:val="clear" w:color="auto" w:fill="FFFFFF"/>
            <w:tcMar>
              <w:left w:w="30" w:type="dxa"/>
              <w:right w:w="30" w:type="dxa"/>
            </w:tcMar>
          </w:tcPr>
          <w:p w14:paraId="288251DE" w14:textId="77777777" w:rsidR="00B5558C" w:rsidRPr="001B10CA" w:rsidRDefault="00B5558C" w:rsidP="00B5558C">
            <w:pPr>
              <w:adjustRightInd w:val="0"/>
              <w:spacing w:before="30" w:after="30"/>
              <w:rPr>
                <w:b/>
                <w:bCs/>
                <w:color w:val="000000"/>
                <w:sz w:val="20"/>
                <w:lang w:val="en-GB"/>
              </w:rPr>
            </w:pPr>
            <w:r w:rsidRPr="001B10CA">
              <w:rPr>
                <w:b/>
                <w:bCs/>
                <w:color w:val="000000"/>
                <w:sz w:val="20"/>
                <w:lang w:val="en-GB"/>
              </w:rPr>
              <w:t>Musculoskeletal and connective tissue disorders</w:t>
            </w:r>
          </w:p>
        </w:tc>
      </w:tr>
      <w:tr w:rsidR="00A53452" w:rsidRPr="001B10CA" w14:paraId="5CBADFD6" w14:textId="77777777" w:rsidTr="0054005C">
        <w:trPr>
          <w:cantSplit/>
        </w:trPr>
        <w:tc>
          <w:tcPr>
            <w:tcW w:w="2835" w:type="dxa"/>
            <w:shd w:val="clear" w:color="auto" w:fill="FFFFFF"/>
            <w:tcMar>
              <w:left w:w="30" w:type="dxa"/>
              <w:right w:w="30" w:type="dxa"/>
            </w:tcMar>
          </w:tcPr>
          <w:p w14:paraId="41AA9A2E" w14:textId="77777777" w:rsidR="00B5558C" w:rsidRPr="001B10CA" w:rsidRDefault="00B5558C" w:rsidP="00B5558C">
            <w:pPr>
              <w:adjustRightInd w:val="0"/>
              <w:spacing w:before="30" w:after="30"/>
              <w:ind w:left="216"/>
              <w:rPr>
                <w:color w:val="000000"/>
                <w:sz w:val="20"/>
                <w:lang w:val="en-GB"/>
              </w:rPr>
            </w:pPr>
            <w:r w:rsidRPr="001B10CA">
              <w:rPr>
                <w:color w:val="000000"/>
                <w:sz w:val="20"/>
                <w:lang w:val="en-GB"/>
              </w:rPr>
              <w:t>Back pain</w:t>
            </w:r>
          </w:p>
        </w:tc>
        <w:tc>
          <w:tcPr>
            <w:tcW w:w="1276" w:type="dxa"/>
            <w:shd w:val="clear" w:color="auto" w:fill="FFFFFF"/>
            <w:tcMar>
              <w:left w:w="30" w:type="dxa"/>
              <w:right w:w="30" w:type="dxa"/>
            </w:tcMar>
          </w:tcPr>
          <w:p w14:paraId="48E99DE5"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0.8</w:t>
            </w:r>
          </w:p>
        </w:tc>
        <w:tc>
          <w:tcPr>
            <w:tcW w:w="1243" w:type="dxa"/>
            <w:shd w:val="clear" w:color="auto" w:fill="FFFFFF"/>
            <w:tcMar>
              <w:left w:w="30" w:type="dxa"/>
              <w:right w:w="30" w:type="dxa"/>
            </w:tcMar>
          </w:tcPr>
          <w:p w14:paraId="455B2319"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2.2</w:t>
            </w:r>
          </w:p>
        </w:tc>
        <w:tc>
          <w:tcPr>
            <w:tcW w:w="1209" w:type="dxa"/>
            <w:shd w:val="clear" w:color="auto" w:fill="FFFFFF"/>
            <w:tcMar>
              <w:left w:w="30" w:type="dxa"/>
              <w:right w:w="30" w:type="dxa"/>
            </w:tcMar>
          </w:tcPr>
          <w:p w14:paraId="545E45CE"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3.0</w:t>
            </w:r>
          </w:p>
        </w:tc>
        <w:tc>
          <w:tcPr>
            <w:tcW w:w="1233" w:type="dxa"/>
            <w:shd w:val="clear" w:color="auto" w:fill="FFFFFF"/>
            <w:tcMar>
              <w:left w:w="30" w:type="dxa"/>
              <w:right w:w="30" w:type="dxa"/>
            </w:tcMar>
          </w:tcPr>
          <w:p w14:paraId="3FA8D3DE"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2.3</w:t>
            </w:r>
          </w:p>
        </w:tc>
        <w:tc>
          <w:tcPr>
            <w:tcW w:w="1134" w:type="dxa"/>
            <w:shd w:val="clear" w:color="auto" w:fill="FFFFFF"/>
            <w:tcMar>
              <w:left w:w="30" w:type="dxa"/>
              <w:right w:w="30" w:type="dxa"/>
            </w:tcMar>
          </w:tcPr>
          <w:p w14:paraId="4AD4B1EE"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2.2</w:t>
            </w:r>
          </w:p>
        </w:tc>
      </w:tr>
      <w:tr w:rsidR="00A53452" w:rsidRPr="001B10CA" w14:paraId="793B26CD" w14:textId="77777777" w:rsidTr="0054005C">
        <w:trPr>
          <w:cantSplit/>
        </w:trPr>
        <w:tc>
          <w:tcPr>
            <w:tcW w:w="2835" w:type="dxa"/>
            <w:shd w:val="clear" w:color="auto" w:fill="FFFFFF"/>
            <w:tcMar>
              <w:left w:w="30" w:type="dxa"/>
              <w:right w:w="30" w:type="dxa"/>
            </w:tcMar>
          </w:tcPr>
          <w:p w14:paraId="0829EF8F" w14:textId="77777777" w:rsidR="00B5558C" w:rsidRPr="001B10CA" w:rsidRDefault="00B5558C" w:rsidP="00B5558C">
            <w:pPr>
              <w:adjustRightInd w:val="0"/>
              <w:spacing w:before="30" w:after="30"/>
              <w:ind w:left="216"/>
              <w:rPr>
                <w:color w:val="000000"/>
                <w:sz w:val="20"/>
                <w:lang w:val="en-GB"/>
              </w:rPr>
            </w:pPr>
            <w:r w:rsidRPr="001B10CA">
              <w:rPr>
                <w:color w:val="000000"/>
                <w:sz w:val="20"/>
                <w:lang w:val="en-GB"/>
              </w:rPr>
              <w:t>Pain in extremity</w:t>
            </w:r>
          </w:p>
        </w:tc>
        <w:tc>
          <w:tcPr>
            <w:tcW w:w="1276" w:type="dxa"/>
            <w:shd w:val="clear" w:color="auto" w:fill="FFFFFF"/>
            <w:tcMar>
              <w:left w:w="30" w:type="dxa"/>
              <w:right w:w="30" w:type="dxa"/>
            </w:tcMar>
          </w:tcPr>
          <w:p w14:paraId="4BD7FA1E"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3.3</w:t>
            </w:r>
          </w:p>
        </w:tc>
        <w:tc>
          <w:tcPr>
            <w:tcW w:w="1243" w:type="dxa"/>
            <w:shd w:val="clear" w:color="auto" w:fill="FFFFFF"/>
            <w:tcMar>
              <w:left w:w="30" w:type="dxa"/>
              <w:right w:w="30" w:type="dxa"/>
            </w:tcMar>
          </w:tcPr>
          <w:p w14:paraId="37A34171"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1.6</w:t>
            </w:r>
          </w:p>
        </w:tc>
        <w:tc>
          <w:tcPr>
            <w:tcW w:w="1209" w:type="dxa"/>
            <w:shd w:val="clear" w:color="auto" w:fill="FFFFFF"/>
            <w:tcMar>
              <w:left w:w="30" w:type="dxa"/>
              <w:right w:w="30" w:type="dxa"/>
            </w:tcMar>
          </w:tcPr>
          <w:p w14:paraId="0D125F26"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1.9</w:t>
            </w:r>
          </w:p>
        </w:tc>
        <w:tc>
          <w:tcPr>
            <w:tcW w:w="1233" w:type="dxa"/>
            <w:shd w:val="clear" w:color="auto" w:fill="FFFFFF"/>
            <w:tcMar>
              <w:left w:w="30" w:type="dxa"/>
              <w:right w:w="30" w:type="dxa"/>
            </w:tcMar>
          </w:tcPr>
          <w:p w14:paraId="14D8F924"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2.0</w:t>
            </w:r>
          </w:p>
        </w:tc>
        <w:tc>
          <w:tcPr>
            <w:tcW w:w="1134" w:type="dxa"/>
            <w:shd w:val="clear" w:color="auto" w:fill="FFFFFF"/>
            <w:tcMar>
              <w:left w:w="30" w:type="dxa"/>
              <w:right w:w="30" w:type="dxa"/>
            </w:tcMar>
          </w:tcPr>
          <w:p w14:paraId="62DAA6BA"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0.5</w:t>
            </w:r>
          </w:p>
        </w:tc>
      </w:tr>
      <w:tr w:rsidR="00B5558C" w:rsidRPr="001B10CA" w14:paraId="2B3C3394" w14:textId="77777777" w:rsidTr="00493406">
        <w:trPr>
          <w:cantSplit/>
        </w:trPr>
        <w:tc>
          <w:tcPr>
            <w:tcW w:w="8930" w:type="dxa"/>
            <w:gridSpan w:val="6"/>
            <w:shd w:val="clear" w:color="auto" w:fill="FFFFFF"/>
            <w:tcMar>
              <w:left w:w="30" w:type="dxa"/>
              <w:right w:w="30" w:type="dxa"/>
            </w:tcMar>
          </w:tcPr>
          <w:p w14:paraId="6D4C82A0" w14:textId="77777777" w:rsidR="00B5558C" w:rsidRPr="001B10CA" w:rsidRDefault="00B5558C" w:rsidP="00B5558C">
            <w:pPr>
              <w:adjustRightInd w:val="0"/>
              <w:spacing w:before="30" w:after="30"/>
              <w:rPr>
                <w:b/>
                <w:bCs/>
                <w:color w:val="000000"/>
                <w:sz w:val="20"/>
                <w:lang w:val="en-GB"/>
              </w:rPr>
            </w:pPr>
            <w:r w:rsidRPr="001B10CA">
              <w:rPr>
                <w:b/>
                <w:bCs/>
                <w:color w:val="000000"/>
                <w:sz w:val="20"/>
                <w:lang w:val="en-GB"/>
              </w:rPr>
              <w:t>Nervous system disorders</w:t>
            </w:r>
          </w:p>
        </w:tc>
      </w:tr>
      <w:tr w:rsidR="00A53452" w:rsidRPr="001B10CA" w14:paraId="24814318" w14:textId="77777777" w:rsidTr="0054005C">
        <w:trPr>
          <w:cantSplit/>
        </w:trPr>
        <w:tc>
          <w:tcPr>
            <w:tcW w:w="2835" w:type="dxa"/>
            <w:shd w:val="clear" w:color="auto" w:fill="FFFFFF"/>
            <w:tcMar>
              <w:left w:w="30" w:type="dxa"/>
              <w:right w:w="30" w:type="dxa"/>
            </w:tcMar>
          </w:tcPr>
          <w:p w14:paraId="3F938D8E" w14:textId="77777777" w:rsidR="00B5558C" w:rsidRPr="001B10CA" w:rsidRDefault="00B5558C" w:rsidP="00B5558C">
            <w:pPr>
              <w:adjustRightInd w:val="0"/>
              <w:spacing w:before="30" w:after="30"/>
              <w:ind w:left="216"/>
              <w:rPr>
                <w:color w:val="000000"/>
                <w:sz w:val="20"/>
                <w:lang w:val="en-GB"/>
              </w:rPr>
            </w:pPr>
            <w:r w:rsidRPr="001B10CA">
              <w:rPr>
                <w:color w:val="000000"/>
                <w:sz w:val="20"/>
                <w:lang w:val="en-GB"/>
              </w:rPr>
              <w:t>Akathisia</w:t>
            </w:r>
          </w:p>
        </w:tc>
        <w:tc>
          <w:tcPr>
            <w:tcW w:w="1276" w:type="dxa"/>
            <w:shd w:val="clear" w:color="auto" w:fill="FFFFFF"/>
            <w:tcMar>
              <w:left w:w="30" w:type="dxa"/>
              <w:right w:w="30" w:type="dxa"/>
            </w:tcMar>
          </w:tcPr>
          <w:p w14:paraId="1AAA63CB"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4.2</w:t>
            </w:r>
          </w:p>
        </w:tc>
        <w:tc>
          <w:tcPr>
            <w:tcW w:w="1243" w:type="dxa"/>
            <w:shd w:val="clear" w:color="auto" w:fill="FFFFFF"/>
            <w:tcMar>
              <w:left w:w="30" w:type="dxa"/>
              <w:right w:w="30" w:type="dxa"/>
            </w:tcMar>
          </w:tcPr>
          <w:p w14:paraId="15C3291B"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4.6</w:t>
            </w:r>
          </w:p>
        </w:tc>
        <w:tc>
          <w:tcPr>
            <w:tcW w:w="1209" w:type="dxa"/>
            <w:shd w:val="clear" w:color="auto" w:fill="FFFFFF"/>
            <w:tcMar>
              <w:left w:w="30" w:type="dxa"/>
              <w:right w:w="30" w:type="dxa"/>
            </w:tcMar>
          </w:tcPr>
          <w:p w14:paraId="7B0CB9C9"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6.9</w:t>
            </w:r>
          </w:p>
        </w:tc>
        <w:tc>
          <w:tcPr>
            <w:tcW w:w="1233" w:type="dxa"/>
            <w:shd w:val="clear" w:color="auto" w:fill="FFFFFF"/>
            <w:tcMar>
              <w:left w:w="30" w:type="dxa"/>
              <w:right w:w="30" w:type="dxa"/>
            </w:tcMar>
          </w:tcPr>
          <w:p w14:paraId="32405113"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5.5</w:t>
            </w:r>
          </w:p>
        </w:tc>
        <w:tc>
          <w:tcPr>
            <w:tcW w:w="1134" w:type="dxa"/>
            <w:shd w:val="clear" w:color="auto" w:fill="FFFFFF"/>
            <w:tcMar>
              <w:left w:w="30" w:type="dxa"/>
              <w:right w:w="30" w:type="dxa"/>
            </w:tcMar>
          </w:tcPr>
          <w:p w14:paraId="687325E2"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4.6</w:t>
            </w:r>
          </w:p>
        </w:tc>
      </w:tr>
      <w:tr w:rsidR="00A53452" w:rsidRPr="001B10CA" w14:paraId="0B9C606F" w14:textId="77777777" w:rsidTr="0054005C">
        <w:trPr>
          <w:cantSplit/>
        </w:trPr>
        <w:tc>
          <w:tcPr>
            <w:tcW w:w="2835" w:type="dxa"/>
            <w:shd w:val="clear" w:color="auto" w:fill="FFFFFF"/>
            <w:tcMar>
              <w:left w:w="30" w:type="dxa"/>
              <w:right w:w="30" w:type="dxa"/>
            </w:tcMar>
          </w:tcPr>
          <w:p w14:paraId="0DF7AA17" w14:textId="77777777" w:rsidR="00B5558C" w:rsidRPr="001B10CA" w:rsidRDefault="00B5558C" w:rsidP="00B5558C">
            <w:pPr>
              <w:adjustRightInd w:val="0"/>
              <w:spacing w:before="30" w:after="30"/>
              <w:ind w:left="216"/>
              <w:rPr>
                <w:color w:val="000000"/>
                <w:sz w:val="20"/>
                <w:lang w:val="en-GB"/>
              </w:rPr>
            </w:pPr>
            <w:r w:rsidRPr="001B10CA">
              <w:rPr>
                <w:color w:val="000000"/>
                <w:sz w:val="20"/>
                <w:lang w:val="en-GB"/>
              </w:rPr>
              <w:t>Tremor</w:t>
            </w:r>
          </w:p>
        </w:tc>
        <w:tc>
          <w:tcPr>
            <w:tcW w:w="1276" w:type="dxa"/>
            <w:shd w:val="clear" w:color="auto" w:fill="FFFFFF"/>
            <w:tcMar>
              <w:left w:w="30" w:type="dxa"/>
              <w:right w:w="30" w:type="dxa"/>
            </w:tcMar>
          </w:tcPr>
          <w:p w14:paraId="7144FAEF"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1.7</w:t>
            </w:r>
          </w:p>
        </w:tc>
        <w:tc>
          <w:tcPr>
            <w:tcW w:w="1243" w:type="dxa"/>
            <w:shd w:val="clear" w:color="auto" w:fill="FFFFFF"/>
            <w:tcMar>
              <w:left w:w="30" w:type="dxa"/>
              <w:right w:w="30" w:type="dxa"/>
            </w:tcMar>
          </w:tcPr>
          <w:p w14:paraId="7E5BA712"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2.4</w:t>
            </w:r>
          </w:p>
        </w:tc>
        <w:tc>
          <w:tcPr>
            <w:tcW w:w="1209" w:type="dxa"/>
            <w:shd w:val="clear" w:color="auto" w:fill="FFFFFF"/>
            <w:tcMar>
              <w:left w:w="30" w:type="dxa"/>
              <w:right w:w="30" w:type="dxa"/>
            </w:tcMar>
          </w:tcPr>
          <w:p w14:paraId="1D254E4F"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2.7</w:t>
            </w:r>
          </w:p>
        </w:tc>
        <w:tc>
          <w:tcPr>
            <w:tcW w:w="1233" w:type="dxa"/>
            <w:shd w:val="clear" w:color="auto" w:fill="FFFFFF"/>
            <w:tcMar>
              <w:left w:w="30" w:type="dxa"/>
              <w:right w:w="30" w:type="dxa"/>
            </w:tcMar>
          </w:tcPr>
          <w:p w14:paraId="3B39EE69"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2.5</w:t>
            </w:r>
          </w:p>
        </w:tc>
        <w:tc>
          <w:tcPr>
            <w:tcW w:w="1134" w:type="dxa"/>
            <w:shd w:val="clear" w:color="auto" w:fill="FFFFFF"/>
            <w:tcMar>
              <w:left w:w="30" w:type="dxa"/>
              <w:right w:w="30" w:type="dxa"/>
            </w:tcMar>
          </w:tcPr>
          <w:p w14:paraId="387C1773"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0.5</w:t>
            </w:r>
          </w:p>
        </w:tc>
      </w:tr>
      <w:tr w:rsidR="00A53452" w:rsidRPr="001B10CA" w14:paraId="1ABD416A" w14:textId="77777777" w:rsidTr="0054005C">
        <w:trPr>
          <w:cantSplit/>
        </w:trPr>
        <w:tc>
          <w:tcPr>
            <w:tcW w:w="2835" w:type="dxa"/>
            <w:shd w:val="clear" w:color="auto" w:fill="FFFFFF"/>
            <w:tcMar>
              <w:left w:w="30" w:type="dxa"/>
              <w:right w:w="30" w:type="dxa"/>
            </w:tcMar>
          </w:tcPr>
          <w:p w14:paraId="092C4B02" w14:textId="77777777" w:rsidR="00B5558C" w:rsidRPr="001B10CA" w:rsidRDefault="00B5558C" w:rsidP="00B5558C">
            <w:pPr>
              <w:adjustRightInd w:val="0"/>
              <w:spacing w:before="30" w:after="30"/>
              <w:ind w:left="216"/>
              <w:rPr>
                <w:color w:val="000000"/>
                <w:sz w:val="20"/>
                <w:lang w:val="en-GB"/>
              </w:rPr>
            </w:pPr>
            <w:r w:rsidRPr="001B10CA">
              <w:rPr>
                <w:color w:val="000000"/>
                <w:sz w:val="20"/>
                <w:lang w:val="en-GB"/>
              </w:rPr>
              <w:t>Sedation</w:t>
            </w:r>
          </w:p>
        </w:tc>
        <w:tc>
          <w:tcPr>
            <w:tcW w:w="1276" w:type="dxa"/>
            <w:shd w:val="clear" w:color="auto" w:fill="FFFFFF"/>
            <w:tcMar>
              <w:left w:w="30" w:type="dxa"/>
              <w:right w:w="30" w:type="dxa"/>
            </w:tcMar>
          </w:tcPr>
          <w:p w14:paraId="0346468D"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1.7</w:t>
            </w:r>
          </w:p>
        </w:tc>
        <w:tc>
          <w:tcPr>
            <w:tcW w:w="1243" w:type="dxa"/>
            <w:shd w:val="clear" w:color="auto" w:fill="FFFFFF"/>
            <w:tcMar>
              <w:left w:w="30" w:type="dxa"/>
              <w:right w:w="30" w:type="dxa"/>
            </w:tcMar>
          </w:tcPr>
          <w:p w14:paraId="3A0D32E4"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1.6</w:t>
            </w:r>
          </w:p>
        </w:tc>
        <w:tc>
          <w:tcPr>
            <w:tcW w:w="1209" w:type="dxa"/>
            <w:shd w:val="clear" w:color="auto" w:fill="FFFFFF"/>
            <w:tcMar>
              <w:left w:w="30" w:type="dxa"/>
              <w:right w:w="30" w:type="dxa"/>
            </w:tcMar>
          </w:tcPr>
          <w:p w14:paraId="276619FE"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2.7</w:t>
            </w:r>
          </w:p>
        </w:tc>
        <w:tc>
          <w:tcPr>
            <w:tcW w:w="1233" w:type="dxa"/>
            <w:shd w:val="clear" w:color="auto" w:fill="FFFFFF"/>
            <w:tcMar>
              <w:left w:w="30" w:type="dxa"/>
              <w:right w:w="30" w:type="dxa"/>
            </w:tcMar>
          </w:tcPr>
          <w:p w14:paraId="12FFE27E"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2.1</w:t>
            </w:r>
          </w:p>
        </w:tc>
        <w:tc>
          <w:tcPr>
            <w:tcW w:w="1134" w:type="dxa"/>
            <w:shd w:val="clear" w:color="auto" w:fill="FFFFFF"/>
            <w:tcMar>
              <w:left w:w="30" w:type="dxa"/>
              <w:right w:w="30" w:type="dxa"/>
            </w:tcMar>
          </w:tcPr>
          <w:p w14:paraId="7DA0BE9B" w14:textId="77777777" w:rsidR="00B5558C" w:rsidRPr="001B10CA" w:rsidRDefault="00B5558C" w:rsidP="00B5558C">
            <w:pPr>
              <w:adjustRightInd w:val="0"/>
              <w:spacing w:before="30" w:after="30"/>
              <w:jc w:val="center"/>
              <w:rPr>
                <w:color w:val="000000"/>
                <w:sz w:val="20"/>
                <w:lang w:val="en-GB"/>
              </w:rPr>
            </w:pPr>
            <w:r w:rsidRPr="001B10CA">
              <w:rPr>
                <w:color w:val="000000"/>
                <w:sz w:val="20"/>
                <w:lang w:val="en-GB"/>
              </w:rPr>
              <w:t>0.8</w:t>
            </w:r>
          </w:p>
        </w:tc>
      </w:tr>
    </w:tbl>
    <w:p w14:paraId="698331C8" w14:textId="77777777" w:rsidR="006D7D48" w:rsidRPr="001B10CA" w:rsidRDefault="00CD2248" w:rsidP="00493406">
      <w:pPr>
        <w:ind w:left="142"/>
        <w:jc w:val="both"/>
        <w:rPr>
          <w:i/>
          <w:sz w:val="16"/>
          <w:lang w:val="en-GB"/>
        </w:rPr>
      </w:pPr>
      <w:proofErr w:type="spellStart"/>
      <w:r w:rsidRPr="001B10CA">
        <w:rPr>
          <w:sz w:val="20"/>
          <w:vertAlign w:val="superscript"/>
          <w:lang w:val="en-GB"/>
        </w:rPr>
        <w:t>a</w:t>
      </w:r>
      <w:proofErr w:type="spellEnd"/>
      <w:r w:rsidR="006D7D48" w:rsidRPr="001B10CA">
        <w:rPr>
          <w:i/>
          <w:sz w:val="16"/>
          <w:lang w:val="en-GB"/>
        </w:rPr>
        <w:t xml:space="preserve"> Adverse events listed </w:t>
      </w:r>
      <w:r w:rsidR="00E26582" w:rsidRPr="001B10CA">
        <w:rPr>
          <w:i/>
          <w:sz w:val="16"/>
          <w:lang w:val="en-GB"/>
        </w:rPr>
        <w:t xml:space="preserve">in the table </w:t>
      </w:r>
      <w:r w:rsidR="006D7D48" w:rsidRPr="001B10CA">
        <w:rPr>
          <w:i/>
          <w:sz w:val="16"/>
          <w:lang w:val="en-GB"/>
        </w:rPr>
        <w:t>are those r</w:t>
      </w:r>
      <w:r w:rsidRPr="001B10CA">
        <w:rPr>
          <w:i/>
          <w:sz w:val="16"/>
          <w:lang w:val="en-GB"/>
        </w:rPr>
        <w:t>eported with a frequency ≥</w:t>
      </w:r>
      <w:r w:rsidR="00E26582" w:rsidRPr="001B10CA">
        <w:rPr>
          <w:i/>
          <w:sz w:val="16"/>
          <w:lang w:val="en-GB"/>
        </w:rPr>
        <w:t xml:space="preserve"> </w:t>
      </w:r>
      <w:r w:rsidR="006D7D48" w:rsidRPr="001B10CA">
        <w:rPr>
          <w:i/>
          <w:sz w:val="16"/>
          <w:lang w:val="en-GB"/>
        </w:rPr>
        <w:t xml:space="preserve">2% </w:t>
      </w:r>
      <w:r w:rsidR="00375E30" w:rsidRPr="001B10CA">
        <w:rPr>
          <w:i/>
          <w:sz w:val="16"/>
          <w:lang w:val="en-GB"/>
        </w:rPr>
        <w:t xml:space="preserve">in the REXULTI ALL </w:t>
      </w:r>
      <w:r w:rsidR="00E26582" w:rsidRPr="001B10CA">
        <w:rPr>
          <w:i/>
          <w:sz w:val="16"/>
          <w:lang w:val="en-GB"/>
        </w:rPr>
        <w:t xml:space="preserve">group </w:t>
      </w:r>
      <w:r w:rsidR="00375E30" w:rsidRPr="001B10CA">
        <w:rPr>
          <w:i/>
          <w:sz w:val="16"/>
          <w:lang w:val="en-GB"/>
        </w:rPr>
        <w:t>(pooled 1, 2 and</w:t>
      </w:r>
      <w:r w:rsidR="006D7D48" w:rsidRPr="001B10CA">
        <w:rPr>
          <w:i/>
          <w:sz w:val="16"/>
          <w:lang w:val="en-GB"/>
        </w:rPr>
        <w:t xml:space="preserve"> 4 mg group) and higher than that in the placebo group</w:t>
      </w:r>
    </w:p>
    <w:p w14:paraId="6919C149" w14:textId="77777777" w:rsidR="00B5558C" w:rsidRPr="001B10CA" w:rsidRDefault="00B5558C" w:rsidP="00B5558C">
      <w:pPr>
        <w:jc w:val="both"/>
        <w:rPr>
          <w:rFonts w:eastAsia="Arial Unicode MS"/>
          <w:color w:val="0000FF"/>
          <w:szCs w:val="24"/>
          <w:lang w:val="en-GB"/>
        </w:rPr>
      </w:pPr>
    </w:p>
    <w:tbl>
      <w:tblPr>
        <w:tblW w:w="893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2410"/>
        <w:gridCol w:w="2409"/>
      </w:tblGrid>
      <w:tr w:rsidR="00B5558C" w:rsidRPr="001B10CA" w14:paraId="06811748" w14:textId="77777777" w:rsidTr="00FB4F08">
        <w:trPr>
          <w:tblHeader/>
        </w:trPr>
        <w:tc>
          <w:tcPr>
            <w:tcW w:w="8930" w:type="dxa"/>
            <w:gridSpan w:val="3"/>
            <w:shd w:val="clear" w:color="auto" w:fill="auto"/>
          </w:tcPr>
          <w:p w14:paraId="1C19027C" w14:textId="565C409F" w:rsidR="00B5558C" w:rsidRPr="001B10CA" w:rsidRDefault="00B5558C" w:rsidP="00BD619B">
            <w:pPr>
              <w:pStyle w:val="Caption"/>
              <w:rPr>
                <w:lang w:val="en-GB"/>
              </w:rPr>
            </w:pPr>
            <w:bookmarkStart w:id="20" w:name="_Toc436651959"/>
            <w:r w:rsidRPr="001B10CA">
              <w:rPr>
                <w:lang w:val="en-GB"/>
              </w:rPr>
              <w:lastRenderedPageBreak/>
              <w:t xml:space="preserve">Table </w:t>
            </w:r>
            <w:r w:rsidR="00BD619B" w:rsidRPr="001B10CA">
              <w:rPr>
                <w:lang w:val="en-GB"/>
              </w:rPr>
              <w:t>4</w:t>
            </w:r>
            <w:r w:rsidRPr="001B10CA">
              <w:rPr>
                <w:lang w:val="en-GB"/>
              </w:rPr>
              <w:t xml:space="preserve">:- TEAEs that </w:t>
            </w:r>
            <w:r w:rsidR="00DB1C1C" w:rsidRPr="001B10CA">
              <w:rPr>
                <w:lang w:val="en-GB"/>
              </w:rPr>
              <w:t>O</w:t>
            </w:r>
            <w:r w:rsidRPr="001B10CA">
              <w:rPr>
                <w:lang w:val="en-GB"/>
              </w:rPr>
              <w:t xml:space="preserve">ccurred in at </w:t>
            </w:r>
            <w:r w:rsidR="00DB1C1C" w:rsidRPr="001B10CA">
              <w:rPr>
                <w:lang w:val="en-GB"/>
              </w:rPr>
              <w:t>L</w:t>
            </w:r>
            <w:r w:rsidRPr="001B10CA">
              <w:rPr>
                <w:lang w:val="en-GB"/>
              </w:rPr>
              <w:t>east 2%</w:t>
            </w:r>
            <w:r w:rsidR="00DB1C1C" w:rsidRPr="001B10CA">
              <w:rPr>
                <w:lang w:val="en-GB"/>
              </w:rPr>
              <w:t xml:space="preserve"> of Subjects in REXULTI Group</w:t>
            </w:r>
            <w:r w:rsidRPr="001B10CA">
              <w:rPr>
                <w:lang w:val="en-GB"/>
              </w:rPr>
              <w:t xml:space="preserve"> and </w:t>
            </w:r>
            <w:r w:rsidR="00DB1C1C" w:rsidRPr="001B10CA">
              <w:rPr>
                <w:lang w:val="en-GB"/>
              </w:rPr>
              <w:t>G</w:t>
            </w:r>
            <w:r w:rsidRPr="001B10CA">
              <w:rPr>
                <w:lang w:val="en-GB"/>
              </w:rPr>
              <w:t xml:space="preserve">reater than </w:t>
            </w:r>
            <w:r w:rsidR="00DB1C1C" w:rsidRPr="001B10CA">
              <w:rPr>
                <w:lang w:val="en-GB"/>
              </w:rPr>
              <w:t>in P</w:t>
            </w:r>
            <w:r w:rsidRPr="001B10CA">
              <w:rPr>
                <w:lang w:val="en-GB"/>
              </w:rPr>
              <w:t>lacebo</w:t>
            </w:r>
            <w:r w:rsidR="00DB1C1C" w:rsidRPr="001B10CA">
              <w:rPr>
                <w:lang w:val="en-GB"/>
              </w:rPr>
              <w:t xml:space="preserve"> Group</w:t>
            </w:r>
            <w:r w:rsidRPr="001B10CA">
              <w:rPr>
                <w:lang w:val="en-GB"/>
              </w:rPr>
              <w:t xml:space="preserve"> in </w:t>
            </w:r>
            <w:bookmarkEnd w:id="20"/>
            <w:r w:rsidR="00E76E41" w:rsidRPr="001B10CA">
              <w:rPr>
                <w:lang w:val="en-GB"/>
              </w:rPr>
              <w:t xml:space="preserve">Trial 3 </w:t>
            </w:r>
            <w:r w:rsidRPr="001B10CA">
              <w:rPr>
                <w:lang w:val="en-GB"/>
              </w:rPr>
              <w:t>(</w:t>
            </w:r>
            <w:r w:rsidR="00DB1C1C" w:rsidRPr="001B10CA">
              <w:rPr>
                <w:lang w:val="en-GB"/>
              </w:rPr>
              <w:t>R</w:t>
            </w:r>
            <w:r w:rsidR="00E76E41" w:rsidRPr="001B10CA">
              <w:rPr>
                <w:lang w:val="en-GB"/>
              </w:rPr>
              <w:t xml:space="preserve">andomised </w:t>
            </w:r>
            <w:r w:rsidR="00DB1C1C" w:rsidRPr="001B10CA">
              <w:rPr>
                <w:lang w:val="en-GB"/>
              </w:rPr>
              <w:t>D</w:t>
            </w:r>
            <w:r w:rsidR="0058712A" w:rsidRPr="001B10CA">
              <w:rPr>
                <w:lang w:val="en-GB"/>
              </w:rPr>
              <w:t>ouble-</w:t>
            </w:r>
            <w:r w:rsidRPr="001B10CA">
              <w:rPr>
                <w:lang w:val="en-GB"/>
              </w:rPr>
              <w:t>blind</w:t>
            </w:r>
            <w:r w:rsidR="00DB1C1C" w:rsidRPr="001B10CA">
              <w:rPr>
                <w:lang w:val="en-GB"/>
              </w:rPr>
              <w:t xml:space="preserve"> W</w:t>
            </w:r>
            <w:r w:rsidR="00E76E41" w:rsidRPr="001B10CA">
              <w:rPr>
                <w:lang w:val="en-GB"/>
              </w:rPr>
              <w:t>ithdrawal</w:t>
            </w:r>
            <w:r w:rsidRPr="001B10CA">
              <w:rPr>
                <w:lang w:val="en-GB"/>
              </w:rPr>
              <w:t xml:space="preserve"> </w:t>
            </w:r>
            <w:r w:rsidR="00DB1C1C" w:rsidRPr="001B10CA">
              <w:rPr>
                <w:lang w:val="en-GB"/>
              </w:rPr>
              <w:t>P</w:t>
            </w:r>
            <w:r w:rsidRPr="001B10CA">
              <w:rPr>
                <w:lang w:val="en-GB"/>
              </w:rPr>
              <w:t>hase</w:t>
            </w:r>
            <w:r w:rsidR="00E90879" w:rsidRPr="001B10CA">
              <w:rPr>
                <w:lang w:val="en-GB"/>
              </w:rPr>
              <w:t>)</w:t>
            </w:r>
            <w:r w:rsidRPr="001B10CA">
              <w:rPr>
                <w:lang w:val="en-GB"/>
              </w:rPr>
              <w:t xml:space="preserve"> </w:t>
            </w:r>
          </w:p>
        </w:tc>
      </w:tr>
      <w:tr w:rsidR="00A53452" w:rsidRPr="001B10CA" w14:paraId="27745150" w14:textId="77777777" w:rsidTr="005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blHeader/>
        </w:trPr>
        <w:tc>
          <w:tcPr>
            <w:tcW w:w="4111" w:type="dxa"/>
            <w:tcBorders>
              <w:top w:val="nil"/>
              <w:left w:val="single" w:sz="6" w:space="0" w:color="000000"/>
              <w:bottom w:val="single" w:sz="2" w:space="0" w:color="000000"/>
              <w:right w:val="nil"/>
            </w:tcBorders>
            <w:shd w:val="clear" w:color="auto" w:fill="FFFFFF"/>
            <w:tcMar>
              <w:top w:w="0" w:type="dxa"/>
              <w:left w:w="30" w:type="dxa"/>
              <w:bottom w:w="0" w:type="dxa"/>
              <w:right w:w="30" w:type="dxa"/>
            </w:tcMar>
            <w:hideMark/>
          </w:tcPr>
          <w:p w14:paraId="2166DC88" w14:textId="77777777" w:rsidR="00B5558C" w:rsidRPr="001B10CA" w:rsidRDefault="00B5558C" w:rsidP="00B5558C">
            <w:pPr>
              <w:keepNext/>
              <w:autoSpaceDE w:val="0"/>
              <w:autoSpaceDN w:val="0"/>
              <w:adjustRightInd w:val="0"/>
              <w:spacing w:before="30" w:after="30" w:line="276" w:lineRule="auto"/>
              <w:rPr>
                <w:rFonts w:eastAsiaTheme="minorEastAsia"/>
                <w:b/>
                <w:bCs/>
                <w:color w:val="000000"/>
                <w:sz w:val="20"/>
                <w:lang w:val="en-GB"/>
              </w:rPr>
            </w:pPr>
            <w:r w:rsidRPr="001B10CA">
              <w:rPr>
                <w:rFonts w:eastAsiaTheme="minorEastAsia"/>
                <w:b/>
                <w:bCs/>
                <w:color w:val="000000"/>
                <w:sz w:val="20"/>
                <w:lang w:val="en-GB"/>
              </w:rPr>
              <w:t>System Organ Class</w:t>
            </w:r>
            <w:r w:rsidRPr="001B10CA">
              <w:rPr>
                <w:rFonts w:eastAsiaTheme="minorEastAsia"/>
                <w:b/>
                <w:bCs/>
                <w:color w:val="000000"/>
                <w:sz w:val="20"/>
                <w:lang w:val="en-GB"/>
              </w:rPr>
              <w:br/>
              <w:t xml:space="preserve">   </w:t>
            </w:r>
            <w:proofErr w:type="spellStart"/>
            <w:r w:rsidRPr="001B10CA">
              <w:rPr>
                <w:rFonts w:eastAsiaTheme="minorEastAsia"/>
                <w:b/>
                <w:bCs/>
                <w:color w:val="000000"/>
                <w:sz w:val="20"/>
                <w:lang w:val="en-GB"/>
              </w:rPr>
              <w:t>MedDRA</w:t>
            </w:r>
            <w:proofErr w:type="spellEnd"/>
            <w:r w:rsidRPr="001B10CA">
              <w:rPr>
                <w:rFonts w:eastAsiaTheme="minorEastAsia"/>
                <w:b/>
                <w:bCs/>
                <w:color w:val="000000"/>
                <w:sz w:val="20"/>
                <w:lang w:val="en-GB"/>
              </w:rPr>
              <w:t xml:space="preserve"> Preferred Term</w:t>
            </w:r>
          </w:p>
        </w:tc>
        <w:tc>
          <w:tcPr>
            <w:tcW w:w="2410" w:type="dxa"/>
            <w:tcBorders>
              <w:top w:val="nil"/>
              <w:left w:val="single" w:sz="2" w:space="0" w:color="000000"/>
              <w:bottom w:val="single" w:sz="2" w:space="0" w:color="000000"/>
              <w:right w:val="nil"/>
            </w:tcBorders>
            <w:shd w:val="clear" w:color="auto" w:fill="FFFFFF"/>
            <w:tcMar>
              <w:top w:w="0" w:type="dxa"/>
              <w:left w:w="30" w:type="dxa"/>
              <w:bottom w:w="0" w:type="dxa"/>
              <w:right w:w="30" w:type="dxa"/>
            </w:tcMar>
            <w:hideMark/>
          </w:tcPr>
          <w:p w14:paraId="022709CD" w14:textId="77777777" w:rsidR="00B5558C" w:rsidRPr="001B10CA" w:rsidRDefault="00F770FF" w:rsidP="00BD3C85">
            <w:pPr>
              <w:keepNext/>
              <w:autoSpaceDE w:val="0"/>
              <w:autoSpaceDN w:val="0"/>
              <w:adjustRightInd w:val="0"/>
              <w:spacing w:before="30" w:after="30" w:line="276" w:lineRule="auto"/>
              <w:jc w:val="center"/>
              <w:rPr>
                <w:rFonts w:eastAsiaTheme="minorEastAsia"/>
                <w:b/>
                <w:bCs/>
                <w:color w:val="000000"/>
                <w:sz w:val="20"/>
                <w:lang w:val="en-GB"/>
              </w:rPr>
            </w:pPr>
            <w:r w:rsidRPr="001B10CA">
              <w:rPr>
                <w:rFonts w:eastAsiaTheme="minorEastAsia"/>
                <w:b/>
                <w:bCs/>
                <w:color w:val="000000"/>
                <w:sz w:val="20"/>
                <w:lang w:val="en-GB"/>
              </w:rPr>
              <w:t>REXULTI (</w:t>
            </w:r>
            <w:proofErr w:type="spellStart"/>
            <w:r w:rsidR="00BD3C85" w:rsidRPr="001B10CA">
              <w:rPr>
                <w:rFonts w:eastAsiaTheme="minorEastAsia"/>
                <w:b/>
                <w:bCs/>
                <w:color w:val="000000"/>
                <w:sz w:val="20"/>
                <w:lang w:val="en-GB"/>
              </w:rPr>
              <w:t>brexpiprazole</w:t>
            </w:r>
            <w:proofErr w:type="spellEnd"/>
            <w:proofErr w:type="gramStart"/>
            <w:r w:rsidRPr="001B10CA">
              <w:rPr>
                <w:rFonts w:eastAsiaTheme="minorEastAsia"/>
                <w:b/>
                <w:bCs/>
                <w:color w:val="000000"/>
                <w:sz w:val="20"/>
                <w:lang w:val="en-GB"/>
              </w:rPr>
              <w:t>)</w:t>
            </w:r>
            <w:proofErr w:type="gramEnd"/>
            <w:r w:rsidR="00B5558C" w:rsidRPr="001B10CA">
              <w:rPr>
                <w:rFonts w:eastAsiaTheme="minorEastAsia"/>
                <w:b/>
                <w:bCs/>
                <w:color w:val="000000"/>
                <w:sz w:val="20"/>
                <w:lang w:val="en-GB"/>
              </w:rPr>
              <w:br/>
              <w:t>(N=97)</w:t>
            </w:r>
            <w:r w:rsidR="00B5558C" w:rsidRPr="001B10CA">
              <w:rPr>
                <w:rFonts w:eastAsiaTheme="minorEastAsia"/>
                <w:b/>
                <w:bCs/>
                <w:color w:val="000000"/>
                <w:sz w:val="20"/>
                <w:lang w:val="en-GB"/>
              </w:rPr>
              <w:br/>
              <w:t>n (%)</w:t>
            </w:r>
          </w:p>
        </w:tc>
        <w:tc>
          <w:tcPr>
            <w:tcW w:w="2409" w:type="dxa"/>
            <w:tcBorders>
              <w:top w:val="nil"/>
              <w:left w:val="single" w:sz="2"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2EAFC063" w14:textId="77777777" w:rsidR="00B5558C" w:rsidRPr="001B10CA" w:rsidRDefault="00B5558C" w:rsidP="00B5558C">
            <w:pPr>
              <w:keepNext/>
              <w:autoSpaceDE w:val="0"/>
              <w:autoSpaceDN w:val="0"/>
              <w:adjustRightInd w:val="0"/>
              <w:spacing w:before="30" w:after="30" w:line="276" w:lineRule="auto"/>
              <w:jc w:val="center"/>
              <w:rPr>
                <w:rFonts w:eastAsiaTheme="minorEastAsia"/>
                <w:b/>
                <w:bCs/>
                <w:color w:val="000000"/>
                <w:sz w:val="20"/>
                <w:lang w:val="en-GB"/>
              </w:rPr>
            </w:pPr>
            <w:proofErr w:type="gramStart"/>
            <w:r w:rsidRPr="001B10CA">
              <w:rPr>
                <w:rFonts w:eastAsiaTheme="minorEastAsia"/>
                <w:b/>
                <w:bCs/>
                <w:color w:val="000000"/>
                <w:sz w:val="20"/>
                <w:lang w:val="en-GB"/>
              </w:rPr>
              <w:t>Placebo</w:t>
            </w:r>
            <w:proofErr w:type="gramEnd"/>
            <w:r w:rsidRPr="001B10CA">
              <w:rPr>
                <w:rFonts w:eastAsiaTheme="minorEastAsia"/>
                <w:b/>
                <w:bCs/>
                <w:color w:val="000000"/>
                <w:sz w:val="20"/>
                <w:lang w:val="en-GB"/>
              </w:rPr>
              <w:br/>
              <w:t>(N=104)</w:t>
            </w:r>
            <w:r w:rsidRPr="001B10CA">
              <w:rPr>
                <w:rFonts w:eastAsiaTheme="minorEastAsia"/>
                <w:b/>
                <w:bCs/>
                <w:color w:val="000000"/>
                <w:sz w:val="20"/>
                <w:lang w:val="en-GB"/>
              </w:rPr>
              <w:br/>
              <w:t>n (%)</w:t>
            </w:r>
          </w:p>
        </w:tc>
      </w:tr>
      <w:tr w:rsidR="00B5558C" w:rsidRPr="001B10CA" w14:paraId="68FD8A69" w14:textId="77777777" w:rsidTr="00FB4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8930" w:type="dxa"/>
            <w:gridSpan w:val="3"/>
            <w:tcBorders>
              <w:top w:val="nil"/>
              <w:left w:val="single" w:sz="6"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34602F26" w14:textId="77777777" w:rsidR="00B5558C" w:rsidRPr="001B10CA" w:rsidRDefault="00B5558C" w:rsidP="00B5558C">
            <w:pPr>
              <w:keepNext/>
              <w:autoSpaceDE w:val="0"/>
              <w:autoSpaceDN w:val="0"/>
              <w:adjustRightInd w:val="0"/>
              <w:spacing w:before="30" w:after="30" w:line="276" w:lineRule="auto"/>
              <w:rPr>
                <w:rFonts w:eastAsiaTheme="minorEastAsia"/>
                <w:b/>
                <w:bCs/>
                <w:color w:val="000000"/>
                <w:sz w:val="20"/>
                <w:lang w:val="en-GB"/>
              </w:rPr>
            </w:pPr>
            <w:r w:rsidRPr="001B10CA">
              <w:rPr>
                <w:rFonts w:eastAsiaTheme="minorEastAsia"/>
                <w:b/>
                <w:bCs/>
                <w:color w:val="000000"/>
                <w:sz w:val="20"/>
                <w:lang w:val="en-GB"/>
              </w:rPr>
              <w:t>Gastrointestinal Disorders</w:t>
            </w:r>
          </w:p>
        </w:tc>
      </w:tr>
      <w:tr w:rsidR="00A53452" w:rsidRPr="001B10CA" w14:paraId="03B410C8" w14:textId="77777777" w:rsidTr="005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4111" w:type="dxa"/>
            <w:tcBorders>
              <w:top w:val="nil"/>
              <w:left w:val="single" w:sz="6" w:space="0" w:color="000000"/>
              <w:bottom w:val="single" w:sz="2" w:space="0" w:color="000000"/>
              <w:right w:val="nil"/>
            </w:tcBorders>
            <w:shd w:val="clear" w:color="auto" w:fill="FFFFFF"/>
            <w:tcMar>
              <w:top w:w="0" w:type="dxa"/>
              <w:left w:w="30" w:type="dxa"/>
              <w:bottom w:w="0" w:type="dxa"/>
              <w:right w:w="30" w:type="dxa"/>
            </w:tcMar>
            <w:hideMark/>
          </w:tcPr>
          <w:p w14:paraId="61B3D488" w14:textId="77777777" w:rsidR="00B5558C" w:rsidRPr="001B10CA" w:rsidRDefault="00B5558C" w:rsidP="00B5558C">
            <w:pPr>
              <w:keepNext/>
              <w:autoSpaceDE w:val="0"/>
              <w:autoSpaceDN w:val="0"/>
              <w:adjustRightInd w:val="0"/>
              <w:spacing w:before="30" w:after="30" w:line="276" w:lineRule="auto"/>
              <w:ind w:left="216"/>
              <w:rPr>
                <w:rFonts w:eastAsiaTheme="minorEastAsia"/>
                <w:color w:val="000000"/>
                <w:sz w:val="20"/>
                <w:lang w:val="en-GB"/>
              </w:rPr>
            </w:pPr>
            <w:r w:rsidRPr="001B10CA">
              <w:rPr>
                <w:rFonts w:eastAsiaTheme="minorEastAsia"/>
                <w:color w:val="000000"/>
                <w:sz w:val="20"/>
                <w:lang w:val="en-GB"/>
              </w:rPr>
              <w:t>Toothache</w:t>
            </w:r>
          </w:p>
        </w:tc>
        <w:tc>
          <w:tcPr>
            <w:tcW w:w="2410" w:type="dxa"/>
            <w:tcBorders>
              <w:top w:val="nil"/>
              <w:left w:val="single" w:sz="2" w:space="0" w:color="000000"/>
              <w:bottom w:val="single" w:sz="2" w:space="0" w:color="000000"/>
              <w:right w:val="nil"/>
            </w:tcBorders>
            <w:shd w:val="clear" w:color="auto" w:fill="FFFFFF"/>
            <w:tcMar>
              <w:top w:w="0" w:type="dxa"/>
              <w:left w:w="30" w:type="dxa"/>
              <w:bottom w:w="0" w:type="dxa"/>
              <w:right w:w="30" w:type="dxa"/>
            </w:tcMar>
            <w:hideMark/>
          </w:tcPr>
          <w:p w14:paraId="4AED3EF2"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3.1</w:t>
            </w:r>
          </w:p>
        </w:tc>
        <w:tc>
          <w:tcPr>
            <w:tcW w:w="2409" w:type="dxa"/>
            <w:tcBorders>
              <w:top w:val="nil"/>
              <w:left w:val="single" w:sz="2"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0A94A614"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1.0</w:t>
            </w:r>
          </w:p>
        </w:tc>
      </w:tr>
      <w:tr w:rsidR="00B5558C" w:rsidRPr="001B10CA" w14:paraId="1553ECA9" w14:textId="77777777" w:rsidTr="00FB4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8930" w:type="dxa"/>
            <w:gridSpan w:val="3"/>
            <w:tcBorders>
              <w:top w:val="nil"/>
              <w:left w:val="single" w:sz="6"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2DF46F05" w14:textId="77777777" w:rsidR="00B5558C" w:rsidRPr="001B10CA" w:rsidRDefault="00B5558C" w:rsidP="00B5558C">
            <w:pPr>
              <w:keepNext/>
              <w:autoSpaceDE w:val="0"/>
              <w:autoSpaceDN w:val="0"/>
              <w:adjustRightInd w:val="0"/>
              <w:spacing w:before="30" w:after="30" w:line="276" w:lineRule="auto"/>
              <w:rPr>
                <w:rFonts w:eastAsiaTheme="minorEastAsia"/>
                <w:b/>
                <w:bCs/>
                <w:color w:val="000000"/>
                <w:sz w:val="20"/>
                <w:lang w:val="en-GB"/>
              </w:rPr>
            </w:pPr>
            <w:r w:rsidRPr="001B10CA">
              <w:rPr>
                <w:rFonts w:eastAsiaTheme="minorEastAsia"/>
                <w:b/>
                <w:bCs/>
                <w:color w:val="000000"/>
                <w:sz w:val="20"/>
                <w:lang w:val="en-GB"/>
              </w:rPr>
              <w:t>Metabolism And Nutrition Disorders</w:t>
            </w:r>
          </w:p>
        </w:tc>
      </w:tr>
      <w:tr w:rsidR="00A53452" w:rsidRPr="001B10CA" w14:paraId="77101BDA" w14:textId="77777777" w:rsidTr="005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4111" w:type="dxa"/>
            <w:tcBorders>
              <w:top w:val="nil"/>
              <w:left w:val="single" w:sz="6" w:space="0" w:color="000000"/>
              <w:bottom w:val="single" w:sz="2" w:space="0" w:color="000000"/>
              <w:right w:val="nil"/>
            </w:tcBorders>
            <w:shd w:val="clear" w:color="auto" w:fill="FFFFFF"/>
            <w:tcMar>
              <w:top w:w="0" w:type="dxa"/>
              <w:left w:w="30" w:type="dxa"/>
              <w:bottom w:w="0" w:type="dxa"/>
              <w:right w:w="30" w:type="dxa"/>
            </w:tcMar>
            <w:hideMark/>
          </w:tcPr>
          <w:p w14:paraId="4FAABAB4" w14:textId="77777777" w:rsidR="00B5558C" w:rsidRPr="001B10CA" w:rsidRDefault="00B5558C" w:rsidP="00B5558C">
            <w:pPr>
              <w:keepNext/>
              <w:autoSpaceDE w:val="0"/>
              <w:autoSpaceDN w:val="0"/>
              <w:adjustRightInd w:val="0"/>
              <w:spacing w:before="30" w:after="30" w:line="276" w:lineRule="auto"/>
              <w:ind w:left="216"/>
              <w:rPr>
                <w:rFonts w:eastAsiaTheme="minorEastAsia"/>
                <w:color w:val="000000"/>
                <w:sz w:val="20"/>
                <w:lang w:val="en-GB"/>
              </w:rPr>
            </w:pPr>
            <w:r w:rsidRPr="001B10CA">
              <w:rPr>
                <w:rFonts w:eastAsiaTheme="minorEastAsia"/>
                <w:color w:val="000000"/>
                <w:sz w:val="20"/>
                <w:lang w:val="en-GB"/>
              </w:rPr>
              <w:t>Decreased Appetite</w:t>
            </w:r>
          </w:p>
        </w:tc>
        <w:tc>
          <w:tcPr>
            <w:tcW w:w="2410" w:type="dxa"/>
            <w:tcBorders>
              <w:top w:val="nil"/>
              <w:left w:val="single" w:sz="2" w:space="0" w:color="000000"/>
              <w:bottom w:val="single" w:sz="2" w:space="0" w:color="000000"/>
              <w:right w:val="nil"/>
            </w:tcBorders>
            <w:shd w:val="clear" w:color="auto" w:fill="FFFFFF"/>
            <w:tcMar>
              <w:top w:w="0" w:type="dxa"/>
              <w:left w:w="30" w:type="dxa"/>
              <w:bottom w:w="0" w:type="dxa"/>
              <w:right w:w="30" w:type="dxa"/>
            </w:tcMar>
            <w:hideMark/>
          </w:tcPr>
          <w:p w14:paraId="63C964C7"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2.1</w:t>
            </w:r>
          </w:p>
        </w:tc>
        <w:tc>
          <w:tcPr>
            <w:tcW w:w="2409" w:type="dxa"/>
            <w:tcBorders>
              <w:top w:val="nil"/>
              <w:left w:val="single" w:sz="2"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402C1AE2"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0.0</w:t>
            </w:r>
          </w:p>
        </w:tc>
      </w:tr>
      <w:tr w:rsidR="00B5558C" w:rsidRPr="001B10CA" w14:paraId="4495A4CD" w14:textId="77777777" w:rsidTr="00FB4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8930" w:type="dxa"/>
            <w:gridSpan w:val="3"/>
            <w:tcBorders>
              <w:top w:val="nil"/>
              <w:left w:val="single" w:sz="6"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40096C89" w14:textId="77777777" w:rsidR="00B5558C" w:rsidRPr="001B10CA" w:rsidRDefault="00B5558C" w:rsidP="00B5558C">
            <w:pPr>
              <w:keepNext/>
              <w:autoSpaceDE w:val="0"/>
              <w:autoSpaceDN w:val="0"/>
              <w:adjustRightInd w:val="0"/>
              <w:spacing w:before="30" w:after="30" w:line="276" w:lineRule="auto"/>
              <w:rPr>
                <w:rFonts w:eastAsiaTheme="minorEastAsia"/>
                <w:b/>
                <w:bCs/>
                <w:color w:val="000000"/>
                <w:sz w:val="20"/>
                <w:lang w:val="en-GB"/>
              </w:rPr>
            </w:pPr>
            <w:r w:rsidRPr="001B10CA">
              <w:rPr>
                <w:rFonts w:eastAsiaTheme="minorEastAsia"/>
                <w:b/>
                <w:bCs/>
                <w:color w:val="000000"/>
                <w:sz w:val="20"/>
                <w:lang w:val="en-GB"/>
              </w:rPr>
              <w:t>Musculoskeletal And Connective Tissue Disorders</w:t>
            </w:r>
          </w:p>
        </w:tc>
      </w:tr>
      <w:tr w:rsidR="00A53452" w:rsidRPr="001B10CA" w14:paraId="6EB4827A" w14:textId="77777777" w:rsidTr="005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4111" w:type="dxa"/>
            <w:tcBorders>
              <w:top w:val="nil"/>
              <w:left w:val="single" w:sz="6" w:space="0" w:color="000000"/>
              <w:bottom w:val="single" w:sz="2" w:space="0" w:color="000000"/>
              <w:right w:val="nil"/>
            </w:tcBorders>
            <w:shd w:val="clear" w:color="auto" w:fill="FFFFFF"/>
            <w:tcMar>
              <w:top w:w="0" w:type="dxa"/>
              <w:left w:w="30" w:type="dxa"/>
              <w:bottom w:w="0" w:type="dxa"/>
              <w:right w:w="30" w:type="dxa"/>
            </w:tcMar>
            <w:hideMark/>
          </w:tcPr>
          <w:p w14:paraId="3BE02EEE" w14:textId="77777777" w:rsidR="00B5558C" w:rsidRPr="001B10CA" w:rsidRDefault="00B5558C" w:rsidP="00B5558C">
            <w:pPr>
              <w:keepNext/>
              <w:autoSpaceDE w:val="0"/>
              <w:autoSpaceDN w:val="0"/>
              <w:adjustRightInd w:val="0"/>
              <w:spacing w:before="30" w:after="30" w:line="276" w:lineRule="auto"/>
              <w:ind w:left="216"/>
              <w:rPr>
                <w:rFonts w:eastAsiaTheme="minorEastAsia"/>
                <w:color w:val="000000"/>
                <w:sz w:val="20"/>
                <w:lang w:val="en-GB"/>
              </w:rPr>
            </w:pPr>
            <w:r w:rsidRPr="001B10CA">
              <w:rPr>
                <w:rFonts w:eastAsiaTheme="minorEastAsia"/>
                <w:color w:val="000000"/>
                <w:sz w:val="20"/>
                <w:lang w:val="en-GB"/>
              </w:rPr>
              <w:t>Muscle Spasms</w:t>
            </w:r>
          </w:p>
        </w:tc>
        <w:tc>
          <w:tcPr>
            <w:tcW w:w="2410" w:type="dxa"/>
            <w:tcBorders>
              <w:top w:val="nil"/>
              <w:left w:val="single" w:sz="2" w:space="0" w:color="000000"/>
              <w:bottom w:val="single" w:sz="2" w:space="0" w:color="000000"/>
              <w:right w:val="nil"/>
            </w:tcBorders>
            <w:shd w:val="clear" w:color="auto" w:fill="FFFFFF"/>
            <w:tcMar>
              <w:top w:w="0" w:type="dxa"/>
              <w:left w:w="30" w:type="dxa"/>
              <w:bottom w:w="0" w:type="dxa"/>
              <w:right w:w="30" w:type="dxa"/>
            </w:tcMar>
            <w:hideMark/>
          </w:tcPr>
          <w:p w14:paraId="22752DDD"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2.1</w:t>
            </w:r>
          </w:p>
        </w:tc>
        <w:tc>
          <w:tcPr>
            <w:tcW w:w="2409" w:type="dxa"/>
            <w:tcBorders>
              <w:top w:val="nil"/>
              <w:left w:val="single" w:sz="2"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046D431E"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0.0</w:t>
            </w:r>
          </w:p>
        </w:tc>
      </w:tr>
      <w:tr w:rsidR="00A53452" w:rsidRPr="001B10CA" w14:paraId="7BBD83E7" w14:textId="77777777" w:rsidTr="005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4111" w:type="dxa"/>
            <w:tcBorders>
              <w:top w:val="nil"/>
              <w:left w:val="single" w:sz="6" w:space="0" w:color="000000"/>
              <w:bottom w:val="single" w:sz="2" w:space="0" w:color="000000"/>
              <w:right w:val="nil"/>
            </w:tcBorders>
            <w:shd w:val="clear" w:color="auto" w:fill="FFFFFF"/>
            <w:tcMar>
              <w:top w:w="0" w:type="dxa"/>
              <w:left w:w="30" w:type="dxa"/>
              <w:bottom w:w="0" w:type="dxa"/>
              <w:right w:w="30" w:type="dxa"/>
            </w:tcMar>
            <w:hideMark/>
          </w:tcPr>
          <w:p w14:paraId="1DFE8572" w14:textId="77777777" w:rsidR="00B5558C" w:rsidRPr="001B10CA" w:rsidRDefault="00B5558C" w:rsidP="00B5558C">
            <w:pPr>
              <w:keepNext/>
              <w:autoSpaceDE w:val="0"/>
              <w:autoSpaceDN w:val="0"/>
              <w:adjustRightInd w:val="0"/>
              <w:spacing w:before="30" w:after="30" w:line="276" w:lineRule="auto"/>
              <w:ind w:left="216"/>
              <w:rPr>
                <w:rFonts w:eastAsiaTheme="minorEastAsia"/>
                <w:color w:val="000000"/>
                <w:sz w:val="20"/>
                <w:lang w:val="en-GB"/>
              </w:rPr>
            </w:pPr>
            <w:r w:rsidRPr="001B10CA">
              <w:rPr>
                <w:rFonts w:eastAsiaTheme="minorEastAsia"/>
                <w:color w:val="000000"/>
                <w:sz w:val="20"/>
                <w:lang w:val="en-GB"/>
              </w:rPr>
              <w:t>Musculoskeletal Pain</w:t>
            </w:r>
          </w:p>
        </w:tc>
        <w:tc>
          <w:tcPr>
            <w:tcW w:w="2410" w:type="dxa"/>
            <w:tcBorders>
              <w:top w:val="nil"/>
              <w:left w:val="single" w:sz="2" w:space="0" w:color="000000"/>
              <w:bottom w:val="single" w:sz="2" w:space="0" w:color="000000"/>
              <w:right w:val="nil"/>
            </w:tcBorders>
            <w:shd w:val="clear" w:color="auto" w:fill="FFFFFF"/>
            <w:tcMar>
              <w:top w:w="0" w:type="dxa"/>
              <w:left w:w="30" w:type="dxa"/>
              <w:bottom w:w="0" w:type="dxa"/>
              <w:right w:w="30" w:type="dxa"/>
            </w:tcMar>
            <w:hideMark/>
          </w:tcPr>
          <w:p w14:paraId="48523B75"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2.1</w:t>
            </w:r>
          </w:p>
        </w:tc>
        <w:tc>
          <w:tcPr>
            <w:tcW w:w="2409" w:type="dxa"/>
            <w:tcBorders>
              <w:top w:val="nil"/>
              <w:left w:val="single" w:sz="2"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15BFD791"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1.0</w:t>
            </w:r>
          </w:p>
        </w:tc>
      </w:tr>
      <w:tr w:rsidR="00B5558C" w:rsidRPr="001B10CA" w14:paraId="5BBF1326" w14:textId="77777777" w:rsidTr="00FB4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8930" w:type="dxa"/>
            <w:gridSpan w:val="3"/>
            <w:tcBorders>
              <w:top w:val="nil"/>
              <w:left w:val="single" w:sz="6"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307A37E5" w14:textId="77777777" w:rsidR="00B5558C" w:rsidRPr="001B10CA" w:rsidRDefault="00B5558C" w:rsidP="00B5558C">
            <w:pPr>
              <w:keepNext/>
              <w:autoSpaceDE w:val="0"/>
              <w:autoSpaceDN w:val="0"/>
              <w:adjustRightInd w:val="0"/>
              <w:spacing w:before="30" w:after="30" w:line="276" w:lineRule="auto"/>
              <w:rPr>
                <w:rFonts w:eastAsiaTheme="minorEastAsia"/>
                <w:b/>
                <w:bCs/>
                <w:color w:val="000000"/>
                <w:sz w:val="20"/>
                <w:lang w:val="en-GB"/>
              </w:rPr>
            </w:pPr>
            <w:r w:rsidRPr="001B10CA">
              <w:rPr>
                <w:rFonts w:eastAsiaTheme="minorEastAsia"/>
                <w:b/>
                <w:bCs/>
                <w:color w:val="000000"/>
                <w:sz w:val="20"/>
                <w:lang w:val="en-GB"/>
              </w:rPr>
              <w:t>Nervous System Disorders</w:t>
            </w:r>
          </w:p>
        </w:tc>
      </w:tr>
      <w:tr w:rsidR="00A53452" w:rsidRPr="001B10CA" w14:paraId="6E5B923D" w14:textId="77777777" w:rsidTr="005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4111" w:type="dxa"/>
            <w:tcBorders>
              <w:top w:val="nil"/>
              <w:left w:val="single" w:sz="6" w:space="0" w:color="000000"/>
              <w:bottom w:val="single" w:sz="2" w:space="0" w:color="000000"/>
              <w:right w:val="nil"/>
            </w:tcBorders>
            <w:shd w:val="clear" w:color="auto" w:fill="FFFFFF"/>
            <w:tcMar>
              <w:top w:w="0" w:type="dxa"/>
              <w:left w:w="30" w:type="dxa"/>
              <w:bottom w:w="0" w:type="dxa"/>
              <w:right w:w="30" w:type="dxa"/>
            </w:tcMar>
            <w:hideMark/>
          </w:tcPr>
          <w:p w14:paraId="4C4E732B" w14:textId="77777777" w:rsidR="00B5558C" w:rsidRPr="001B10CA" w:rsidRDefault="00B5558C" w:rsidP="00B5558C">
            <w:pPr>
              <w:keepNext/>
              <w:autoSpaceDE w:val="0"/>
              <w:autoSpaceDN w:val="0"/>
              <w:adjustRightInd w:val="0"/>
              <w:spacing w:before="30" w:after="30" w:line="276" w:lineRule="auto"/>
              <w:ind w:left="216"/>
              <w:rPr>
                <w:rFonts w:eastAsiaTheme="minorEastAsia"/>
                <w:color w:val="000000"/>
                <w:sz w:val="20"/>
                <w:lang w:val="en-GB"/>
              </w:rPr>
            </w:pPr>
            <w:r w:rsidRPr="001B10CA">
              <w:rPr>
                <w:rFonts w:eastAsiaTheme="minorEastAsia"/>
                <w:color w:val="000000"/>
                <w:sz w:val="20"/>
                <w:lang w:val="en-GB"/>
              </w:rPr>
              <w:t>Tremor</w:t>
            </w:r>
          </w:p>
        </w:tc>
        <w:tc>
          <w:tcPr>
            <w:tcW w:w="2410" w:type="dxa"/>
            <w:tcBorders>
              <w:top w:val="nil"/>
              <w:left w:val="single" w:sz="2" w:space="0" w:color="000000"/>
              <w:bottom w:val="single" w:sz="2" w:space="0" w:color="000000"/>
              <w:right w:val="nil"/>
            </w:tcBorders>
            <w:shd w:val="clear" w:color="auto" w:fill="FFFFFF"/>
            <w:tcMar>
              <w:top w:w="0" w:type="dxa"/>
              <w:left w:w="30" w:type="dxa"/>
              <w:bottom w:w="0" w:type="dxa"/>
              <w:right w:w="30" w:type="dxa"/>
            </w:tcMar>
            <w:hideMark/>
          </w:tcPr>
          <w:p w14:paraId="78A514B4"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3.1</w:t>
            </w:r>
          </w:p>
        </w:tc>
        <w:tc>
          <w:tcPr>
            <w:tcW w:w="2409" w:type="dxa"/>
            <w:tcBorders>
              <w:top w:val="nil"/>
              <w:left w:val="single" w:sz="2"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701846A8"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0.0</w:t>
            </w:r>
          </w:p>
        </w:tc>
      </w:tr>
      <w:tr w:rsidR="00B5558C" w:rsidRPr="001B10CA" w14:paraId="6A21F80C" w14:textId="77777777" w:rsidTr="00FB4F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8930" w:type="dxa"/>
            <w:gridSpan w:val="3"/>
            <w:tcBorders>
              <w:top w:val="nil"/>
              <w:left w:val="single" w:sz="6" w:space="0" w:color="000000"/>
              <w:bottom w:val="single" w:sz="2" w:space="0" w:color="000000"/>
              <w:right w:val="single" w:sz="6" w:space="0" w:color="000000"/>
            </w:tcBorders>
            <w:shd w:val="clear" w:color="auto" w:fill="FFFFFF"/>
            <w:tcMar>
              <w:top w:w="0" w:type="dxa"/>
              <w:left w:w="30" w:type="dxa"/>
              <w:bottom w:w="0" w:type="dxa"/>
              <w:right w:w="30" w:type="dxa"/>
            </w:tcMar>
            <w:hideMark/>
          </w:tcPr>
          <w:p w14:paraId="4A062E10" w14:textId="77777777" w:rsidR="00B5558C" w:rsidRPr="001B10CA" w:rsidRDefault="00B5558C" w:rsidP="00B5558C">
            <w:pPr>
              <w:keepNext/>
              <w:autoSpaceDE w:val="0"/>
              <w:autoSpaceDN w:val="0"/>
              <w:adjustRightInd w:val="0"/>
              <w:spacing w:before="30" w:after="30" w:line="276" w:lineRule="auto"/>
              <w:rPr>
                <w:rFonts w:eastAsiaTheme="minorEastAsia"/>
                <w:b/>
                <w:bCs/>
                <w:color w:val="000000"/>
                <w:sz w:val="20"/>
                <w:lang w:val="en-GB"/>
              </w:rPr>
            </w:pPr>
            <w:r w:rsidRPr="001B10CA">
              <w:rPr>
                <w:rFonts w:eastAsiaTheme="minorEastAsia"/>
                <w:b/>
                <w:bCs/>
                <w:color w:val="000000"/>
                <w:sz w:val="20"/>
                <w:lang w:val="en-GB"/>
              </w:rPr>
              <w:t>Skin And Subcutaneous Tissue Disorders</w:t>
            </w:r>
          </w:p>
        </w:tc>
      </w:tr>
      <w:tr w:rsidR="00A53452" w:rsidRPr="001B10CA" w14:paraId="745EF8D8" w14:textId="77777777" w:rsidTr="00540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rPr>
          <w:cantSplit/>
        </w:trPr>
        <w:tc>
          <w:tcPr>
            <w:tcW w:w="4111" w:type="dxa"/>
            <w:tcBorders>
              <w:top w:val="nil"/>
              <w:left w:val="single" w:sz="6" w:space="0" w:color="000000"/>
              <w:bottom w:val="single" w:sz="6" w:space="0" w:color="000000"/>
              <w:right w:val="nil"/>
            </w:tcBorders>
            <w:shd w:val="clear" w:color="auto" w:fill="FFFFFF"/>
            <w:tcMar>
              <w:top w:w="0" w:type="dxa"/>
              <w:left w:w="30" w:type="dxa"/>
              <w:bottom w:w="0" w:type="dxa"/>
              <w:right w:w="30" w:type="dxa"/>
            </w:tcMar>
            <w:hideMark/>
          </w:tcPr>
          <w:p w14:paraId="3435D534" w14:textId="77777777" w:rsidR="00B5558C" w:rsidRPr="001B10CA" w:rsidRDefault="00B5558C" w:rsidP="00B5558C">
            <w:pPr>
              <w:keepNext/>
              <w:autoSpaceDE w:val="0"/>
              <w:autoSpaceDN w:val="0"/>
              <w:adjustRightInd w:val="0"/>
              <w:spacing w:before="30" w:after="30" w:line="276" w:lineRule="auto"/>
              <w:ind w:left="216"/>
              <w:rPr>
                <w:rFonts w:eastAsiaTheme="minorEastAsia"/>
                <w:color w:val="000000"/>
                <w:sz w:val="20"/>
                <w:lang w:val="en-GB"/>
              </w:rPr>
            </w:pPr>
            <w:r w:rsidRPr="001B10CA">
              <w:rPr>
                <w:rFonts w:eastAsiaTheme="minorEastAsia"/>
                <w:color w:val="000000"/>
                <w:sz w:val="20"/>
                <w:lang w:val="en-GB"/>
              </w:rPr>
              <w:t>Pruritus</w:t>
            </w:r>
          </w:p>
        </w:tc>
        <w:tc>
          <w:tcPr>
            <w:tcW w:w="2410" w:type="dxa"/>
            <w:tcBorders>
              <w:top w:val="nil"/>
              <w:left w:val="single" w:sz="2" w:space="0" w:color="000000"/>
              <w:bottom w:val="single" w:sz="6" w:space="0" w:color="000000"/>
              <w:right w:val="nil"/>
            </w:tcBorders>
            <w:shd w:val="clear" w:color="auto" w:fill="FFFFFF"/>
            <w:tcMar>
              <w:top w:w="0" w:type="dxa"/>
              <w:left w:w="30" w:type="dxa"/>
              <w:bottom w:w="0" w:type="dxa"/>
              <w:right w:w="30" w:type="dxa"/>
            </w:tcMar>
            <w:hideMark/>
          </w:tcPr>
          <w:p w14:paraId="1040F480"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2.1</w:t>
            </w:r>
          </w:p>
        </w:tc>
        <w:tc>
          <w:tcPr>
            <w:tcW w:w="2409" w:type="dxa"/>
            <w:tcBorders>
              <w:top w:val="nil"/>
              <w:left w:val="single" w:sz="2" w:space="0" w:color="000000"/>
              <w:bottom w:val="single" w:sz="6" w:space="0" w:color="000000"/>
              <w:right w:val="single" w:sz="6" w:space="0" w:color="000000"/>
            </w:tcBorders>
            <w:shd w:val="clear" w:color="auto" w:fill="FFFFFF"/>
            <w:tcMar>
              <w:top w:w="0" w:type="dxa"/>
              <w:left w:w="30" w:type="dxa"/>
              <w:bottom w:w="0" w:type="dxa"/>
              <w:right w:w="30" w:type="dxa"/>
            </w:tcMar>
            <w:hideMark/>
          </w:tcPr>
          <w:p w14:paraId="26F0865A" w14:textId="77777777" w:rsidR="00B5558C" w:rsidRPr="001B10CA" w:rsidRDefault="00B5558C" w:rsidP="00B5558C">
            <w:pPr>
              <w:keepNext/>
              <w:autoSpaceDE w:val="0"/>
              <w:autoSpaceDN w:val="0"/>
              <w:adjustRightInd w:val="0"/>
              <w:spacing w:before="30" w:after="30" w:line="276" w:lineRule="auto"/>
              <w:jc w:val="center"/>
              <w:rPr>
                <w:rFonts w:eastAsiaTheme="minorEastAsia"/>
                <w:color w:val="000000"/>
                <w:sz w:val="20"/>
                <w:lang w:val="en-GB"/>
              </w:rPr>
            </w:pPr>
            <w:r w:rsidRPr="001B10CA">
              <w:rPr>
                <w:rFonts w:eastAsiaTheme="minorEastAsia"/>
                <w:color w:val="000000"/>
                <w:sz w:val="20"/>
                <w:lang w:val="en-GB"/>
              </w:rPr>
              <w:t>0.0</w:t>
            </w:r>
          </w:p>
        </w:tc>
      </w:tr>
    </w:tbl>
    <w:p w14:paraId="7A7D619D" w14:textId="77777777" w:rsidR="00372140" w:rsidRDefault="00372140" w:rsidP="001B646D">
      <w:pPr>
        <w:rPr>
          <w:lang w:val="en-GB"/>
        </w:rPr>
      </w:pPr>
    </w:p>
    <w:p w14:paraId="3716BAA6" w14:textId="77777777" w:rsidR="00B5558C" w:rsidRPr="001B10CA" w:rsidRDefault="006417F1" w:rsidP="001B646D">
      <w:pPr>
        <w:rPr>
          <w:lang w:val="en-GB"/>
        </w:rPr>
      </w:pPr>
      <w:r w:rsidRPr="001B10CA">
        <w:rPr>
          <w:lang w:val="en-GB"/>
        </w:rPr>
        <w:t>Discontinuations</w:t>
      </w:r>
      <w:r w:rsidR="00B5558C" w:rsidRPr="001B10CA">
        <w:rPr>
          <w:lang w:val="en-GB"/>
        </w:rPr>
        <w:t xml:space="preserve"> due to TEAEs occurred at less than half the rate in the </w:t>
      </w:r>
      <w:r w:rsidR="00F770FF" w:rsidRPr="001B10CA">
        <w:rPr>
          <w:lang w:val="en-GB"/>
        </w:rPr>
        <w:t>REXULTI</w:t>
      </w:r>
      <w:r w:rsidR="00B5558C" w:rsidRPr="001B10CA">
        <w:rPr>
          <w:lang w:val="en-GB"/>
        </w:rPr>
        <w:t xml:space="preserve"> group (5.2%) compared with the placebo group (11.5%) in the double</w:t>
      </w:r>
      <w:r w:rsidR="00B5558C" w:rsidRPr="001B10CA">
        <w:rPr>
          <w:lang w:val="en-GB"/>
        </w:rPr>
        <w:noBreakHyphen/>
        <w:t>blind maintenance phase of Trial</w:t>
      </w:r>
      <w:r w:rsidR="003F2BA5" w:rsidRPr="001B10CA">
        <w:rPr>
          <w:lang w:val="en-GB"/>
        </w:rPr>
        <w:t xml:space="preserve"> 3</w:t>
      </w:r>
      <w:r w:rsidR="00B5558C" w:rsidRPr="001B10CA">
        <w:rPr>
          <w:lang w:val="en-GB"/>
        </w:rPr>
        <w:t xml:space="preserve">. </w:t>
      </w:r>
      <w:r w:rsidR="004506DA" w:rsidRPr="001B10CA">
        <w:rPr>
          <w:lang w:val="en-GB"/>
        </w:rPr>
        <w:t xml:space="preserve"> </w:t>
      </w:r>
      <w:r w:rsidR="00B5558C" w:rsidRPr="001B10CA">
        <w:rPr>
          <w:lang w:val="en-GB"/>
        </w:rPr>
        <w:t>No subjects discontinued due to weight gain or akathisia</w:t>
      </w:r>
      <w:r w:rsidR="00B5558C" w:rsidRPr="001B10CA">
        <w:rPr>
          <w:color w:val="0000FF"/>
          <w:lang w:val="en-GB"/>
        </w:rPr>
        <w:t xml:space="preserve">. </w:t>
      </w:r>
    </w:p>
    <w:p w14:paraId="7E033A75" w14:textId="77777777" w:rsidR="00B5558C" w:rsidRPr="001B10CA" w:rsidRDefault="00B5558C" w:rsidP="00B5558C">
      <w:pPr>
        <w:rPr>
          <w:b/>
          <w:szCs w:val="24"/>
          <w:lang w:val="en-GB"/>
        </w:rPr>
      </w:pPr>
      <w:r w:rsidRPr="001B10CA">
        <w:rPr>
          <w:b/>
          <w:szCs w:val="24"/>
          <w:lang w:val="en-GB"/>
        </w:rPr>
        <w:t>Selected Adverse Events</w:t>
      </w:r>
    </w:p>
    <w:p w14:paraId="5CE697A2" w14:textId="77777777" w:rsidR="00B5558C" w:rsidRPr="001B10CA" w:rsidRDefault="00B5558C" w:rsidP="001B646D">
      <w:pPr>
        <w:rPr>
          <w:b/>
          <w:i/>
          <w:snapToGrid w:val="0"/>
          <w:lang w:val="en-GB"/>
        </w:rPr>
      </w:pPr>
      <w:r w:rsidRPr="001B10CA">
        <w:rPr>
          <w:b/>
          <w:i/>
          <w:snapToGrid w:val="0"/>
          <w:lang w:val="en-GB"/>
        </w:rPr>
        <w:t xml:space="preserve">Extrapyramidal Symptoms </w:t>
      </w:r>
    </w:p>
    <w:p w14:paraId="155408E2" w14:textId="77777777" w:rsidR="00B5558C" w:rsidRPr="001B10CA" w:rsidRDefault="00B5558C" w:rsidP="001B646D">
      <w:pPr>
        <w:rPr>
          <w:lang w:val="en-GB"/>
        </w:rPr>
      </w:pPr>
      <w:r w:rsidRPr="001B10CA">
        <w:rPr>
          <w:lang w:val="en-GB"/>
        </w:rPr>
        <w:t xml:space="preserve">In Trials 1 and 2, the incidence of EPS-related events, excluding akathisia events, was 5.1% </w:t>
      </w:r>
      <w:r w:rsidR="00135855" w:rsidRPr="001B10CA">
        <w:rPr>
          <w:lang w:val="en-GB"/>
        </w:rPr>
        <w:t xml:space="preserve">for REXULTI-treated subjects </w:t>
      </w:r>
      <w:r w:rsidRPr="001B10CA">
        <w:rPr>
          <w:lang w:val="en-GB"/>
        </w:rPr>
        <w:t xml:space="preserve">versus 3.5% for placebo-treated subjects. </w:t>
      </w:r>
      <w:r w:rsidR="004506DA" w:rsidRPr="001B10CA">
        <w:rPr>
          <w:lang w:val="en-GB"/>
        </w:rPr>
        <w:t xml:space="preserve"> </w:t>
      </w:r>
      <w:r w:rsidRPr="001B10CA">
        <w:rPr>
          <w:lang w:val="en-GB"/>
        </w:rPr>
        <w:t>The incidence of akathisia events for REXULTI-treated subjects was 5.4% versus 4.9% for placebo</w:t>
      </w:r>
      <w:r w:rsidRPr="001B10CA">
        <w:rPr>
          <w:lang w:val="en-GB"/>
        </w:rPr>
        <w:noBreakHyphen/>
        <w:t xml:space="preserve">treated subjects. </w:t>
      </w:r>
      <w:r w:rsidR="004506DA" w:rsidRPr="001B10CA">
        <w:rPr>
          <w:lang w:val="en-GB"/>
        </w:rPr>
        <w:t xml:space="preserve"> </w:t>
      </w:r>
      <w:r w:rsidR="00E26582" w:rsidRPr="001B10CA">
        <w:rPr>
          <w:lang w:val="en-GB"/>
        </w:rPr>
        <w:t xml:space="preserve">New occurrences of akathisia were reported </w:t>
      </w:r>
      <w:r w:rsidR="00FB4F08" w:rsidRPr="001B10CA">
        <w:rPr>
          <w:lang w:val="en-GB"/>
        </w:rPr>
        <w:t xml:space="preserve">in all treatment arms </w:t>
      </w:r>
      <w:r w:rsidR="00E26582" w:rsidRPr="001B10CA">
        <w:rPr>
          <w:lang w:val="en-GB"/>
        </w:rPr>
        <w:t xml:space="preserve">more often within </w:t>
      </w:r>
      <w:r w:rsidR="009A5BB4" w:rsidRPr="001B10CA">
        <w:rPr>
          <w:lang w:val="en-GB"/>
        </w:rPr>
        <w:t xml:space="preserve">the </w:t>
      </w:r>
      <w:r w:rsidR="00E26582" w:rsidRPr="001B10CA">
        <w:rPr>
          <w:lang w:val="en-GB"/>
        </w:rPr>
        <w:t>first 3 weeks following treatment i</w:t>
      </w:r>
      <w:r w:rsidR="009A5BB4" w:rsidRPr="001B10CA">
        <w:rPr>
          <w:lang w:val="en-GB"/>
        </w:rPr>
        <w:t xml:space="preserve">nitiation </w:t>
      </w:r>
      <w:r w:rsidR="00E26582" w:rsidRPr="001B10CA">
        <w:rPr>
          <w:lang w:val="en-GB"/>
        </w:rPr>
        <w:t>and they were mild to moderate in severity.</w:t>
      </w:r>
      <w:r w:rsidR="00E26582" w:rsidRPr="001B10CA" w:rsidDel="00E26582">
        <w:rPr>
          <w:lang w:val="en-GB"/>
        </w:rPr>
        <w:t xml:space="preserve"> </w:t>
      </w:r>
    </w:p>
    <w:p w14:paraId="53E57036" w14:textId="77777777" w:rsidR="00B5558C" w:rsidRPr="001B10CA" w:rsidRDefault="00B5558C" w:rsidP="001B646D">
      <w:pPr>
        <w:rPr>
          <w:lang w:val="en-GB"/>
        </w:rPr>
      </w:pPr>
      <w:r w:rsidRPr="001B10CA">
        <w:rPr>
          <w:lang w:val="en-GB"/>
        </w:rPr>
        <w:t>In Trials 1 and 2, data w</w:t>
      </w:r>
      <w:r w:rsidR="009913B0" w:rsidRPr="001B10CA">
        <w:rPr>
          <w:lang w:val="en-GB"/>
        </w:rPr>
        <w:t>ere</w:t>
      </w:r>
      <w:r w:rsidRPr="001B10CA">
        <w:rPr>
          <w:lang w:val="en-GB"/>
        </w:rPr>
        <w:t xml:space="preserve"> objectively collected on the Simpson Angus Sc</w:t>
      </w:r>
      <w:r w:rsidR="009913B0" w:rsidRPr="001B10CA">
        <w:rPr>
          <w:lang w:val="en-GB"/>
        </w:rPr>
        <w:t>ale</w:t>
      </w:r>
      <w:r w:rsidRPr="001B10CA">
        <w:rPr>
          <w:lang w:val="en-GB"/>
        </w:rPr>
        <w:t xml:space="preserve"> (SAS) for extrapyramidal symptoms (EPS), the Barnes Akathisia </w:t>
      </w:r>
      <w:r w:rsidR="009913B0" w:rsidRPr="001B10CA">
        <w:rPr>
          <w:lang w:val="en-GB"/>
        </w:rPr>
        <w:t xml:space="preserve">Rating </w:t>
      </w:r>
      <w:r w:rsidRPr="001B10CA">
        <w:rPr>
          <w:lang w:val="en-GB"/>
        </w:rPr>
        <w:t>Sc</w:t>
      </w:r>
      <w:r w:rsidR="009913B0" w:rsidRPr="001B10CA">
        <w:rPr>
          <w:lang w:val="en-GB"/>
        </w:rPr>
        <w:t>ale</w:t>
      </w:r>
      <w:r w:rsidRPr="001B10CA">
        <w:rPr>
          <w:lang w:val="en-GB"/>
        </w:rPr>
        <w:t xml:space="preserve"> (BARS) for akathisia and the Abnormal Involuntary Movement </w:t>
      </w:r>
      <w:r w:rsidR="009913B0" w:rsidRPr="001B10CA">
        <w:rPr>
          <w:lang w:val="en-GB"/>
        </w:rPr>
        <w:t xml:space="preserve">Scale </w:t>
      </w:r>
      <w:r w:rsidRPr="001B10CA">
        <w:rPr>
          <w:lang w:val="en-GB"/>
        </w:rPr>
        <w:t xml:space="preserve">(AIMS) for dyskinesia. </w:t>
      </w:r>
      <w:r w:rsidR="004506DA" w:rsidRPr="001B10CA">
        <w:rPr>
          <w:lang w:val="en-GB"/>
        </w:rPr>
        <w:t xml:space="preserve"> </w:t>
      </w:r>
      <w:r w:rsidRPr="001B10CA">
        <w:rPr>
          <w:lang w:val="en-GB"/>
        </w:rPr>
        <w:t>The mean change</w:t>
      </w:r>
      <w:r w:rsidR="00CA7B62" w:rsidRPr="001B10CA">
        <w:rPr>
          <w:lang w:val="en-GB"/>
        </w:rPr>
        <w:t>s</w:t>
      </w:r>
      <w:r w:rsidRPr="001B10CA">
        <w:rPr>
          <w:lang w:val="en-GB"/>
        </w:rPr>
        <w:t xml:space="preserve"> from baseline at last visit for REXULTI-treated subjects for the SAS, BARS and AIMS </w:t>
      </w:r>
      <w:r w:rsidR="001266A5" w:rsidRPr="001B10CA">
        <w:rPr>
          <w:lang w:val="en-GB"/>
        </w:rPr>
        <w:t xml:space="preserve">were </w:t>
      </w:r>
      <w:r w:rsidRPr="001B10CA">
        <w:rPr>
          <w:lang w:val="en-GB"/>
        </w:rPr>
        <w:t xml:space="preserve">comparable to </w:t>
      </w:r>
      <w:r w:rsidR="001266A5" w:rsidRPr="001B10CA">
        <w:rPr>
          <w:lang w:val="en-GB"/>
        </w:rPr>
        <w:t xml:space="preserve">those for </w:t>
      </w:r>
      <w:r w:rsidRPr="001B10CA">
        <w:rPr>
          <w:lang w:val="en-GB"/>
        </w:rPr>
        <w:t xml:space="preserve">placebo-treated subjects (-0.10, 0.02 and -0.08 compared to 0.00, 0.01 and -0.07 respectively). </w:t>
      </w:r>
    </w:p>
    <w:p w14:paraId="240EA49B" w14:textId="77777777" w:rsidR="00B5558C" w:rsidRDefault="00B5558C" w:rsidP="001B646D">
      <w:pPr>
        <w:rPr>
          <w:lang w:val="en-GB"/>
        </w:rPr>
      </w:pPr>
      <w:r w:rsidRPr="001B10CA">
        <w:rPr>
          <w:lang w:val="en-GB"/>
        </w:rPr>
        <w:t>Similarly, in Trial 3, the mean change</w:t>
      </w:r>
      <w:r w:rsidR="001266A5" w:rsidRPr="001B10CA">
        <w:rPr>
          <w:lang w:val="en-GB"/>
        </w:rPr>
        <w:t>s</w:t>
      </w:r>
      <w:r w:rsidRPr="001B10CA">
        <w:rPr>
          <w:lang w:val="en-GB"/>
        </w:rPr>
        <w:t xml:space="preserve"> from baseline at last visit for REXULTI-treated subjects for the SAS, BARS and AIMS </w:t>
      </w:r>
      <w:r w:rsidR="001266A5" w:rsidRPr="001B10CA">
        <w:rPr>
          <w:lang w:val="en-GB"/>
        </w:rPr>
        <w:t xml:space="preserve">were </w:t>
      </w:r>
      <w:r w:rsidRPr="001B10CA">
        <w:rPr>
          <w:lang w:val="en-GB"/>
        </w:rPr>
        <w:t>comparable to</w:t>
      </w:r>
      <w:r w:rsidR="001266A5" w:rsidRPr="001B10CA">
        <w:rPr>
          <w:lang w:val="en-GB"/>
        </w:rPr>
        <w:t xml:space="preserve"> those for</w:t>
      </w:r>
      <w:r w:rsidRPr="001B10CA">
        <w:rPr>
          <w:lang w:val="en-GB"/>
        </w:rPr>
        <w:t xml:space="preserve"> the placebo</w:t>
      </w:r>
      <w:r w:rsidR="001266A5" w:rsidRPr="001B10CA">
        <w:rPr>
          <w:lang w:val="en-GB"/>
        </w:rPr>
        <w:t>-treated subjects</w:t>
      </w:r>
      <w:r w:rsidRPr="001B10CA">
        <w:rPr>
          <w:lang w:val="en-GB"/>
        </w:rPr>
        <w:t xml:space="preserve">. </w:t>
      </w:r>
    </w:p>
    <w:p w14:paraId="5EF292CD" w14:textId="77777777" w:rsidR="00E44C7E" w:rsidRPr="001B10CA" w:rsidRDefault="00E44C7E" w:rsidP="001B646D">
      <w:pPr>
        <w:rPr>
          <w:lang w:val="en-GB"/>
        </w:rPr>
      </w:pPr>
    </w:p>
    <w:p w14:paraId="60CD91BE" w14:textId="77777777" w:rsidR="00B5558C" w:rsidRPr="001B10CA" w:rsidRDefault="00CF1901" w:rsidP="00B5558C">
      <w:pPr>
        <w:rPr>
          <w:b/>
          <w:bCs/>
          <w:i/>
          <w:iCs/>
          <w:szCs w:val="24"/>
          <w:lang w:val="en-GB"/>
        </w:rPr>
      </w:pPr>
      <w:r w:rsidRPr="001B10CA">
        <w:rPr>
          <w:b/>
          <w:bCs/>
          <w:i/>
          <w:iCs/>
          <w:szCs w:val="24"/>
          <w:lang w:val="en-GB"/>
        </w:rPr>
        <w:lastRenderedPageBreak/>
        <w:t>Dyslipidaemia</w:t>
      </w:r>
      <w:r w:rsidR="00B5558C" w:rsidRPr="001B10CA">
        <w:rPr>
          <w:b/>
          <w:bCs/>
          <w:i/>
          <w:iCs/>
          <w:szCs w:val="24"/>
          <w:lang w:val="en-GB"/>
        </w:rPr>
        <w:t xml:space="preserve"> </w:t>
      </w:r>
    </w:p>
    <w:p w14:paraId="495D1225" w14:textId="77777777" w:rsidR="00B5558C" w:rsidRPr="001B10CA" w:rsidRDefault="00B5558C" w:rsidP="001B646D">
      <w:pPr>
        <w:rPr>
          <w:lang w:val="en-GB"/>
        </w:rPr>
      </w:pPr>
      <w:r w:rsidRPr="001B10CA">
        <w:rPr>
          <w:lang w:val="en-GB"/>
        </w:rPr>
        <w:t xml:space="preserve">Undesirable alterations in lipids have been observed in subjects treated with atypical antipsychotics. </w:t>
      </w:r>
    </w:p>
    <w:p w14:paraId="128DF368" w14:textId="77777777" w:rsidR="00B5558C" w:rsidRPr="001B10CA" w:rsidRDefault="00B5558C" w:rsidP="001B646D">
      <w:pPr>
        <w:rPr>
          <w:bCs/>
          <w:iCs/>
          <w:lang w:val="en-GB"/>
        </w:rPr>
      </w:pPr>
      <w:r w:rsidRPr="001B10CA">
        <w:rPr>
          <w:bCs/>
          <w:iCs/>
          <w:lang w:val="en-GB"/>
        </w:rPr>
        <w:t>In Trials 1 and 2</w:t>
      </w:r>
      <w:r w:rsidR="00C27700" w:rsidRPr="001B10CA">
        <w:rPr>
          <w:bCs/>
          <w:iCs/>
          <w:lang w:val="en-GB"/>
        </w:rPr>
        <w:t>,</w:t>
      </w:r>
      <w:r w:rsidRPr="001B10CA">
        <w:rPr>
          <w:bCs/>
          <w:iCs/>
          <w:lang w:val="en-GB"/>
        </w:rPr>
        <w:t xml:space="preserve"> changes in fasting total cholesterol, LDL cholesterol, and HDL cholesterol were similar in REXULTI- and placebo-treated subjects.  Table </w:t>
      </w:r>
      <w:r w:rsidR="00BD619B" w:rsidRPr="001B10CA">
        <w:rPr>
          <w:bCs/>
          <w:iCs/>
          <w:lang w:val="en-GB"/>
        </w:rPr>
        <w:t xml:space="preserve">5 </w:t>
      </w:r>
      <w:r w:rsidRPr="001B10CA">
        <w:rPr>
          <w:bCs/>
          <w:iCs/>
          <w:lang w:val="en-GB"/>
        </w:rPr>
        <w:t xml:space="preserve">shows the proportions of subjects with changes in fasting triglycerides. </w:t>
      </w:r>
    </w:p>
    <w:p w14:paraId="6ABF87B6" w14:textId="77777777" w:rsidR="00B5558C" w:rsidRPr="001B10CA" w:rsidRDefault="00B5558C" w:rsidP="001660A8">
      <w:pPr>
        <w:keepNext/>
        <w:autoSpaceDE w:val="0"/>
        <w:autoSpaceDN w:val="0"/>
        <w:adjustRightInd w:val="0"/>
        <w:spacing w:line="245" w:lineRule="exact"/>
        <w:ind w:left="40" w:right="-20"/>
        <w:rPr>
          <w:sz w:val="20"/>
          <w:lang w:val="en-GB"/>
        </w:rPr>
      </w:pPr>
      <w:r w:rsidRPr="001B10CA">
        <w:rPr>
          <w:b/>
          <w:bCs/>
          <w:sz w:val="20"/>
          <w:lang w:val="en-GB"/>
        </w:rPr>
        <w:t>Table</w:t>
      </w:r>
      <w:r w:rsidRPr="001B10CA">
        <w:rPr>
          <w:b/>
          <w:bCs/>
          <w:spacing w:val="-6"/>
          <w:sz w:val="20"/>
          <w:lang w:val="en-GB"/>
        </w:rPr>
        <w:t xml:space="preserve"> </w:t>
      </w:r>
      <w:r w:rsidR="00BD619B" w:rsidRPr="001B10CA">
        <w:rPr>
          <w:b/>
          <w:bCs/>
          <w:sz w:val="20"/>
          <w:lang w:val="en-GB"/>
        </w:rPr>
        <w:t>5</w:t>
      </w:r>
      <w:r w:rsidRPr="001B10CA">
        <w:rPr>
          <w:b/>
          <w:bCs/>
          <w:sz w:val="20"/>
          <w:lang w:val="en-GB"/>
        </w:rPr>
        <w:t>: Change in</w:t>
      </w:r>
      <w:r w:rsidRPr="001B10CA">
        <w:rPr>
          <w:b/>
          <w:bCs/>
          <w:spacing w:val="-2"/>
          <w:sz w:val="20"/>
          <w:lang w:val="en-GB"/>
        </w:rPr>
        <w:t xml:space="preserve"> </w:t>
      </w:r>
      <w:r w:rsidRPr="001B10CA">
        <w:rPr>
          <w:b/>
          <w:bCs/>
          <w:sz w:val="20"/>
          <w:lang w:val="en-GB"/>
        </w:rPr>
        <w:t>Fasting</w:t>
      </w:r>
      <w:r w:rsidRPr="001B10CA">
        <w:rPr>
          <w:b/>
          <w:bCs/>
          <w:spacing w:val="-8"/>
          <w:sz w:val="20"/>
          <w:lang w:val="en-GB"/>
        </w:rPr>
        <w:t xml:space="preserve"> </w:t>
      </w:r>
      <w:r w:rsidRPr="001B10CA">
        <w:rPr>
          <w:b/>
          <w:bCs/>
          <w:sz w:val="20"/>
          <w:lang w:val="en-GB"/>
        </w:rPr>
        <w:t>Triglycerides in</w:t>
      </w:r>
      <w:r w:rsidRPr="001B10CA">
        <w:rPr>
          <w:b/>
          <w:bCs/>
          <w:spacing w:val="-2"/>
          <w:sz w:val="20"/>
          <w:lang w:val="en-GB"/>
        </w:rPr>
        <w:t xml:space="preserve"> Trials 1 and 2</w:t>
      </w:r>
    </w:p>
    <w:p w14:paraId="50C65464" w14:textId="77777777" w:rsidR="00B5558C" w:rsidRPr="001B10CA" w:rsidRDefault="00B5558C" w:rsidP="001660A8">
      <w:pPr>
        <w:keepNext/>
        <w:autoSpaceDE w:val="0"/>
        <w:autoSpaceDN w:val="0"/>
        <w:adjustRightInd w:val="0"/>
        <w:spacing w:before="2" w:line="20" w:lineRule="exact"/>
        <w:rPr>
          <w:color w:val="7030A0"/>
          <w:szCs w:val="24"/>
          <w:lang w:val="en-GB"/>
        </w:rPr>
      </w:pPr>
    </w:p>
    <w:tbl>
      <w:tblPr>
        <w:tblW w:w="8960" w:type="dxa"/>
        <w:tblInd w:w="112" w:type="dxa"/>
        <w:tblLayout w:type="fixed"/>
        <w:tblCellMar>
          <w:left w:w="0" w:type="dxa"/>
          <w:right w:w="0" w:type="dxa"/>
        </w:tblCellMar>
        <w:tblLook w:val="0000" w:firstRow="0" w:lastRow="0" w:firstColumn="0" w:lastColumn="0" w:noHBand="0" w:noVBand="0"/>
      </w:tblPr>
      <w:tblGrid>
        <w:gridCol w:w="2440"/>
        <w:gridCol w:w="2126"/>
        <w:gridCol w:w="1559"/>
        <w:gridCol w:w="1418"/>
        <w:gridCol w:w="1417"/>
      </w:tblGrid>
      <w:tr w:rsidR="00B5558C" w:rsidRPr="001B10CA" w14:paraId="1B08E5C7" w14:textId="77777777" w:rsidTr="00914169">
        <w:trPr>
          <w:trHeight w:hRule="exact" w:val="511"/>
        </w:trPr>
        <w:tc>
          <w:tcPr>
            <w:tcW w:w="8960" w:type="dxa"/>
            <w:gridSpan w:val="5"/>
            <w:tcBorders>
              <w:top w:val="single" w:sz="4" w:space="0" w:color="auto"/>
              <w:left w:val="nil"/>
              <w:bottom w:val="single" w:sz="6" w:space="0" w:color="000000"/>
              <w:right w:val="nil"/>
            </w:tcBorders>
            <w:vAlign w:val="center"/>
          </w:tcPr>
          <w:p w14:paraId="63A06328" w14:textId="77777777" w:rsidR="00B5558C" w:rsidRPr="001B10CA" w:rsidRDefault="00B5558C" w:rsidP="00E26582">
            <w:pPr>
              <w:keepNext/>
              <w:ind w:right="-643"/>
              <w:jc w:val="center"/>
              <w:rPr>
                <w:sz w:val="20"/>
                <w:lang w:val="en-GB"/>
              </w:rPr>
            </w:pPr>
            <w:r w:rsidRPr="001B10CA">
              <w:rPr>
                <w:rFonts w:eastAsia="Calibri"/>
                <w:b/>
                <w:bCs/>
                <w:i/>
                <w:sz w:val="20"/>
                <w:lang w:val="en-GB"/>
              </w:rPr>
              <w:t>Proportion of Subjects with Shifts Baseline t</w:t>
            </w:r>
            <w:r w:rsidR="0054005C" w:rsidRPr="001B10CA">
              <w:rPr>
                <w:rFonts w:eastAsia="Calibri"/>
                <w:b/>
                <w:bCs/>
                <w:i/>
                <w:sz w:val="20"/>
                <w:lang w:val="en-GB"/>
              </w:rPr>
              <w:t xml:space="preserve">o </w:t>
            </w:r>
            <w:r w:rsidRPr="001B10CA">
              <w:rPr>
                <w:rFonts w:eastAsia="Calibri"/>
                <w:b/>
                <w:bCs/>
                <w:i/>
                <w:sz w:val="20"/>
                <w:lang w:val="en-GB"/>
              </w:rPr>
              <w:t>Post-Baseline</w:t>
            </w:r>
          </w:p>
        </w:tc>
      </w:tr>
      <w:tr w:rsidR="00B50ECC" w:rsidRPr="001B10CA" w14:paraId="180D308B" w14:textId="77777777" w:rsidTr="00E92AAC">
        <w:trPr>
          <w:trHeight w:hRule="exact" w:val="378"/>
        </w:trPr>
        <w:tc>
          <w:tcPr>
            <w:tcW w:w="2440" w:type="dxa"/>
            <w:tcBorders>
              <w:top w:val="single" w:sz="4" w:space="0" w:color="auto"/>
              <w:left w:val="nil"/>
              <w:bottom w:val="single" w:sz="6" w:space="0" w:color="000000"/>
              <w:right w:val="nil"/>
            </w:tcBorders>
          </w:tcPr>
          <w:p w14:paraId="3F63BA84" w14:textId="77777777" w:rsidR="0054005C" w:rsidRPr="001B10CA" w:rsidRDefault="0054005C" w:rsidP="001660A8">
            <w:pPr>
              <w:keepNext/>
              <w:autoSpaceDE w:val="0"/>
              <w:autoSpaceDN w:val="0"/>
              <w:adjustRightInd w:val="0"/>
              <w:rPr>
                <w:sz w:val="20"/>
                <w:lang w:val="en-GB"/>
              </w:rPr>
            </w:pPr>
          </w:p>
        </w:tc>
        <w:tc>
          <w:tcPr>
            <w:tcW w:w="2126" w:type="dxa"/>
            <w:tcBorders>
              <w:top w:val="single" w:sz="4" w:space="0" w:color="auto"/>
              <w:left w:val="nil"/>
              <w:bottom w:val="single" w:sz="6" w:space="0" w:color="000000"/>
              <w:right w:val="nil"/>
            </w:tcBorders>
          </w:tcPr>
          <w:p w14:paraId="6FF72EC5" w14:textId="77777777" w:rsidR="0054005C" w:rsidRPr="001B10CA" w:rsidRDefault="0054005C" w:rsidP="001C0906">
            <w:pPr>
              <w:keepNext/>
              <w:autoSpaceDE w:val="0"/>
              <w:autoSpaceDN w:val="0"/>
              <w:adjustRightInd w:val="0"/>
              <w:spacing w:before="47"/>
              <w:ind w:left="214" w:right="-20"/>
              <w:jc w:val="center"/>
              <w:rPr>
                <w:sz w:val="20"/>
                <w:lang w:val="en-GB"/>
              </w:rPr>
            </w:pPr>
            <w:r w:rsidRPr="001B10CA">
              <w:rPr>
                <w:b/>
                <w:bCs/>
                <w:sz w:val="20"/>
                <w:lang w:val="en-GB"/>
              </w:rPr>
              <w:t>Placebo</w:t>
            </w:r>
          </w:p>
        </w:tc>
        <w:tc>
          <w:tcPr>
            <w:tcW w:w="1559" w:type="dxa"/>
            <w:tcBorders>
              <w:top w:val="single" w:sz="4" w:space="0" w:color="auto"/>
              <w:left w:val="nil"/>
              <w:bottom w:val="single" w:sz="6" w:space="0" w:color="000000"/>
              <w:right w:val="nil"/>
            </w:tcBorders>
          </w:tcPr>
          <w:p w14:paraId="78CA2D14" w14:textId="77777777" w:rsidR="0054005C" w:rsidRPr="001B10CA" w:rsidRDefault="0054005C">
            <w:pPr>
              <w:keepNext/>
              <w:autoSpaceDE w:val="0"/>
              <w:autoSpaceDN w:val="0"/>
              <w:adjustRightInd w:val="0"/>
              <w:spacing w:before="47"/>
              <w:ind w:left="223" w:right="-20"/>
              <w:jc w:val="center"/>
              <w:rPr>
                <w:sz w:val="20"/>
                <w:lang w:val="en-GB"/>
              </w:rPr>
            </w:pPr>
            <w:r w:rsidRPr="001B10CA">
              <w:rPr>
                <w:b/>
                <w:bCs/>
                <w:sz w:val="20"/>
                <w:lang w:val="en-GB"/>
              </w:rPr>
              <w:t>1</w:t>
            </w:r>
            <w:r w:rsidRPr="001B10CA">
              <w:rPr>
                <w:b/>
                <w:bCs/>
                <w:spacing w:val="-1"/>
                <w:sz w:val="20"/>
                <w:lang w:val="en-GB"/>
              </w:rPr>
              <w:t xml:space="preserve"> </w:t>
            </w:r>
            <w:r w:rsidRPr="001B10CA">
              <w:rPr>
                <w:b/>
                <w:bCs/>
                <w:sz w:val="20"/>
                <w:lang w:val="en-GB"/>
              </w:rPr>
              <w:t>m</w:t>
            </w:r>
            <w:r w:rsidRPr="001B10CA">
              <w:rPr>
                <w:b/>
                <w:bCs/>
                <w:spacing w:val="1"/>
                <w:sz w:val="20"/>
                <w:lang w:val="en-GB"/>
              </w:rPr>
              <w:t>g</w:t>
            </w:r>
            <w:r w:rsidRPr="001B10CA">
              <w:rPr>
                <w:b/>
                <w:bCs/>
                <w:sz w:val="20"/>
                <w:lang w:val="en-GB"/>
              </w:rPr>
              <w:t>/day</w:t>
            </w:r>
          </w:p>
        </w:tc>
        <w:tc>
          <w:tcPr>
            <w:tcW w:w="1418" w:type="dxa"/>
            <w:tcBorders>
              <w:top w:val="single" w:sz="4" w:space="0" w:color="auto"/>
              <w:left w:val="nil"/>
              <w:bottom w:val="single" w:sz="6" w:space="0" w:color="000000"/>
              <w:right w:val="nil"/>
            </w:tcBorders>
          </w:tcPr>
          <w:p w14:paraId="7F305FA8" w14:textId="77777777" w:rsidR="0054005C" w:rsidRPr="001B10CA" w:rsidRDefault="0054005C">
            <w:pPr>
              <w:keepNext/>
              <w:autoSpaceDE w:val="0"/>
              <w:autoSpaceDN w:val="0"/>
              <w:adjustRightInd w:val="0"/>
              <w:spacing w:before="47"/>
              <w:ind w:left="201" w:right="-20"/>
              <w:jc w:val="center"/>
              <w:rPr>
                <w:sz w:val="20"/>
                <w:lang w:val="en-GB"/>
              </w:rPr>
            </w:pPr>
            <w:r w:rsidRPr="001B10CA">
              <w:rPr>
                <w:b/>
                <w:bCs/>
                <w:sz w:val="20"/>
                <w:lang w:val="en-GB"/>
              </w:rPr>
              <w:t>2</w:t>
            </w:r>
            <w:r w:rsidRPr="001B10CA">
              <w:rPr>
                <w:b/>
                <w:bCs/>
                <w:spacing w:val="-1"/>
                <w:sz w:val="20"/>
                <w:lang w:val="en-GB"/>
              </w:rPr>
              <w:t xml:space="preserve"> </w:t>
            </w:r>
            <w:r w:rsidRPr="001B10CA">
              <w:rPr>
                <w:b/>
                <w:bCs/>
                <w:sz w:val="20"/>
                <w:lang w:val="en-GB"/>
              </w:rPr>
              <w:t>m</w:t>
            </w:r>
            <w:r w:rsidRPr="001B10CA">
              <w:rPr>
                <w:b/>
                <w:bCs/>
                <w:spacing w:val="1"/>
                <w:sz w:val="20"/>
                <w:lang w:val="en-GB"/>
              </w:rPr>
              <w:t>g</w:t>
            </w:r>
            <w:r w:rsidRPr="001B10CA">
              <w:rPr>
                <w:b/>
                <w:bCs/>
                <w:sz w:val="20"/>
                <w:lang w:val="en-GB"/>
              </w:rPr>
              <w:t>/day</w:t>
            </w:r>
          </w:p>
        </w:tc>
        <w:tc>
          <w:tcPr>
            <w:tcW w:w="1417" w:type="dxa"/>
            <w:tcBorders>
              <w:top w:val="single" w:sz="4" w:space="0" w:color="auto"/>
              <w:left w:val="nil"/>
              <w:bottom w:val="single" w:sz="6" w:space="0" w:color="000000"/>
              <w:right w:val="nil"/>
            </w:tcBorders>
          </w:tcPr>
          <w:p w14:paraId="7DD2B8EC" w14:textId="77777777" w:rsidR="0054005C" w:rsidRPr="001B10CA" w:rsidRDefault="0054005C">
            <w:pPr>
              <w:keepNext/>
              <w:autoSpaceDE w:val="0"/>
              <w:autoSpaceDN w:val="0"/>
              <w:adjustRightInd w:val="0"/>
              <w:spacing w:before="47"/>
              <w:ind w:left="217" w:right="-20"/>
              <w:jc w:val="center"/>
              <w:rPr>
                <w:sz w:val="20"/>
                <w:lang w:val="en-GB"/>
              </w:rPr>
            </w:pPr>
            <w:r w:rsidRPr="001B10CA">
              <w:rPr>
                <w:b/>
                <w:bCs/>
                <w:sz w:val="20"/>
                <w:lang w:val="en-GB"/>
              </w:rPr>
              <w:t>4</w:t>
            </w:r>
            <w:r w:rsidRPr="001B10CA">
              <w:rPr>
                <w:b/>
                <w:bCs/>
                <w:spacing w:val="-1"/>
                <w:sz w:val="20"/>
                <w:lang w:val="en-GB"/>
              </w:rPr>
              <w:t xml:space="preserve"> </w:t>
            </w:r>
            <w:r w:rsidRPr="001B10CA">
              <w:rPr>
                <w:b/>
                <w:bCs/>
                <w:sz w:val="20"/>
                <w:lang w:val="en-GB"/>
              </w:rPr>
              <w:t>m</w:t>
            </w:r>
            <w:r w:rsidRPr="001B10CA">
              <w:rPr>
                <w:b/>
                <w:bCs/>
                <w:spacing w:val="1"/>
                <w:sz w:val="20"/>
                <w:lang w:val="en-GB"/>
              </w:rPr>
              <w:t>g</w:t>
            </w:r>
            <w:r w:rsidRPr="001B10CA">
              <w:rPr>
                <w:b/>
                <w:bCs/>
                <w:sz w:val="20"/>
                <w:lang w:val="en-GB"/>
              </w:rPr>
              <w:t>/day</w:t>
            </w:r>
          </w:p>
        </w:tc>
      </w:tr>
      <w:tr w:rsidR="00B50ECC" w:rsidRPr="001B10CA" w14:paraId="6381A5BB" w14:textId="77777777" w:rsidTr="00E92AAC">
        <w:trPr>
          <w:trHeight w:val="891"/>
        </w:trPr>
        <w:tc>
          <w:tcPr>
            <w:tcW w:w="2440" w:type="dxa"/>
            <w:tcBorders>
              <w:top w:val="single" w:sz="6" w:space="0" w:color="000000"/>
              <w:left w:val="nil"/>
              <w:bottom w:val="single" w:sz="6" w:space="0" w:color="000000"/>
              <w:right w:val="nil"/>
            </w:tcBorders>
          </w:tcPr>
          <w:p w14:paraId="4D0C133F" w14:textId="77777777" w:rsidR="0054005C" w:rsidRPr="001B10CA" w:rsidRDefault="0054005C" w:rsidP="001660A8">
            <w:pPr>
              <w:keepNext/>
              <w:autoSpaceDE w:val="0"/>
              <w:autoSpaceDN w:val="0"/>
              <w:adjustRightInd w:val="0"/>
              <w:spacing w:before="57"/>
              <w:ind w:left="108" w:right="-20"/>
              <w:rPr>
                <w:b/>
                <w:sz w:val="20"/>
                <w:lang w:val="en-GB"/>
              </w:rPr>
            </w:pPr>
            <w:r w:rsidRPr="001B10CA">
              <w:rPr>
                <w:b/>
                <w:sz w:val="20"/>
                <w:lang w:val="en-GB"/>
              </w:rPr>
              <w:t>Trigl</w:t>
            </w:r>
            <w:r w:rsidRPr="001B10CA">
              <w:rPr>
                <w:b/>
                <w:spacing w:val="2"/>
                <w:sz w:val="20"/>
                <w:lang w:val="en-GB"/>
              </w:rPr>
              <w:t>y</w:t>
            </w:r>
            <w:r w:rsidRPr="001B10CA">
              <w:rPr>
                <w:b/>
                <w:sz w:val="20"/>
                <w:lang w:val="en-GB"/>
              </w:rPr>
              <w:t>cerides</w:t>
            </w:r>
          </w:p>
          <w:p w14:paraId="634B2E0D" w14:textId="77777777" w:rsidR="0054005C" w:rsidRPr="001B10CA" w:rsidRDefault="0054005C" w:rsidP="001C0906">
            <w:pPr>
              <w:keepNext/>
              <w:autoSpaceDE w:val="0"/>
              <w:autoSpaceDN w:val="0"/>
              <w:adjustRightInd w:val="0"/>
              <w:ind w:left="108" w:right="-20"/>
              <w:rPr>
                <w:b/>
                <w:i/>
                <w:sz w:val="20"/>
                <w:lang w:val="en-GB"/>
              </w:rPr>
            </w:pPr>
            <w:r w:rsidRPr="001B10CA">
              <w:rPr>
                <w:b/>
                <w:i/>
                <w:sz w:val="20"/>
                <w:lang w:val="en-GB"/>
              </w:rPr>
              <w:t xml:space="preserve">Normal to High </w:t>
            </w:r>
          </w:p>
          <w:p w14:paraId="5632A494" w14:textId="77777777" w:rsidR="0054005C" w:rsidRPr="001B10CA" w:rsidRDefault="0054005C" w:rsidP="001660A8">
            <w:pPr>
              <w:keepNext/>
              <w:autoSpaceDE w:val="0"/>
              <w:autoSpaceDN w:val="0"/>
              <w:adjustRightInd w:val="0"/>
              <w:ind w:left="108" w:right="-20"/>
              <w:rPr>
                <w:sz w:val="20"/>
                <w:lang w:val="en-GB"/>
              </w:rPr>
            </w:pPr>
            <w:r w:rsidRPr="001B10CA">
              <w:rPr>
                <w:sz w:val="20"/>
                <w:lang w:val="en-GB"/>
              </w:rPr>
              <w:t>(&lt;150 mg/</w:t>
            </w:r>
            <w:proofErr w:type="spellStart"/>
            <w:r w:rsidRPr="001B10CA">
              <w:rPr>
                <w:sz w:val="20"/>
                <w:lang w:val="en-GB"/>
              </w:rPr>
              <w:t>dL</w:t>
            </w:r>
            <w:proofErr w:type="spellEnd"/>
            <w:r w:rsidRPr="001B10CA">
              <w:rPr>
                <w:sz w:val="20"/>
                <w:lang w:val="en-GB"/>
              </w:rPr>
              <w:t xml:space="preserve"> to ≥200 and &lt;500 mg/</w:t>
            </w:r>
            <w:proofErr w:type="spellStart"/>
            <w:r w:rsidRPr="001B10CA">
              <w:rPr>
                <w:sz w:val="20"/>
                <w:lang w:val="en-GB"/>
              </w:rPr>
              <w:t>dL</w:t>
            </w:r>
            <w:proofErr w:type="spellEnd"/>
            <w:r w:rsidRPr="001B10CA">
              <w:rPr>
                <w:sz w:val="20"/>
                <w:lang w:val="en-GB"/>
              </w:rPr>
              <w:t>)</w:t>
            </w:r>
          </w:p>
        </w:tc>
        <w:tc>
          <w:tcPr>
            <w:tcW w:w="2126" w:type="dxa"/>
            <w:tcBorders>
              <w:top w:val="single" w:sz="6" w:space="0" w:color="000000"/>
              <w:left w:val="nil"/>
              <w:bottom w:val="single" w:sz="6" w:space="0" w:color="000000"/>
              <w:right w:val="nil"/>
            </w:tcBorders>
          </w:tcPr>
          <w:p w14:paraId="6FE0A545" w14:textId="77777777" w:rsidR="0054005C" w:rsidRPr="001B10CA" w:rsidRDefault="0054005C" w:rsidP="001C0906">
            <w:pPr>
              <w:keepNext/>
              <w:autoSpaceDE w:val="0"/>
              <w:autoSpaceDN w:val="0"/>
              <w:adjustRightInd w:val="0"/>
              <w:spacing w:before="57" w:line="297" w:lineRule="auto"/>
              <w:ind w:left="202" w:right="104" w:firstLine="95"/>
              <w:rPr>
                <w:sz w:val="20"/>
                <w:lang w:val="en-GB"/>
              </w:rPr>
            </w:pPr>
            <w:r w:rsidRPr="001B10CA">
              <w:rPr>
                <w:spacing w:val="1"/>
                <w:sz w:val="20"/>
                <w:lang w:val="en-GB"/>
              </w:rPr>
              <w:t>6%</w:t>
            </w:r>
            <w:r w:rsidRPr="001B10CA">
              <w:rPr>
                <w:spacing w:val="-5"/>
                <w:sz w:val="20"/>
                <w:lang w:val="en-GB"/>
              </w:rPr>
              <w:t xml:space="preserve"> </w:t>
            </w:r>
            <w:r w:rsidRPr="001B10CA">
              <w:rPr>
                <w:sz w:val="20"/>
                <w:lang w:val="en-GB"/>
              </w:rPr>
              <w:t>(15/253)</w:t>
            </w:r>
            <w:r w:rsidRPr="001B10CA">
              <w:rPr>
                <w:sz w:val="20"/>
                <w:vertAlign w:val="superscript"/>
                <w:lang w:val="en-GB"/>
              </w:rPr>
              <w:t>*</w:t>
            </w:r>
          </w:p>
        </w:tc>
        <w:tc>
          <w:tcPr>
            <w:tcW w:w="1559" w:type="dxa"/>
            <w:tcBorders>
              <w:top w:val="single" w:sz="6" w:space="0" w:color="000000"/>
              <w:left w:val="nil"/>
              <w:bottom w:val="single" w:sz="6" w:space="0" w:color="000000"/>
              <w:right w:val="nil"/>
            </w:tcBorders>
          </w:tcPr>
          <w:p w14:paraId="18312A4D" w14:textId="77777777" w:rsidR="0054005C" w:rsidRPr="001B10CA" w:rsidRDefault="0054005C">
            <w:pPr>
              <w:keepNext/>
              <w:autoSpaceDE w:val="0"/>
              <w:autoSpaceDN w:val="0"/>
              <w:adjustRightInd w:val="0"/>
              <w:spacing w:before="57" w:line="297" w:lineRule="auto"/>
              <w:ind w:left="438" w:right="345" w:hanging="14"/>
              <w:rPr>
                <w:sz w:val="20"/>
                <w:lang w:val="en-GB"/>
              </w:rPr>
            </w:pPr>
            <w:r w:rsidRPr="001B10CA">
              <w:rPr>
                <w:spacing w:val="1"/>
                <w:sz w:val="20"/>
                <w:lang w:val="en-GB"/>
              </w:rPr>
              <w:t>10%</w:t>
            </w:r>
            <w:r w:rsidRPr="001B10CA">
              <w:rPr>
                <w:spacing w:val="-5"/>
                <w:sz w:val="20"/>
                <w:lang w:val="en-GB"/>
              </w:rPr>
              <w:t xml:space="preserve"> </w:t>
            </w:r>
            <w:r w:rsidRPr="001B10CA">
              <w:rPr>
                <w:sz w:val="20"/>
                <w:lang w:val="en-GB"/>
              </w:rPr>
              <w:t>(7/72)</w:t>
            </w:r>
            <w:r w:rsidRPr="001B10CA">
              <w:rPr>
                <w:sz w:val="20"/>
                <w:vertAlign w:val="superscript"/>
                <w:lang w:val="en-GB"/>
              </w:rPr>
              <w:t>*</w:t>
            </w:r>
          </w:p>
        </w:tc>
        <w:tc>
          <w:tcPr>
            <w:tcW w:w="1418" w:type="dxa"/>
            <w:tcBorders>
              <w:top w:val="single" w:sz="6" w:space="0" w:color="000000"/>
              <w:left w:val="nil"/>
              <w:bottom w:val="single" w:sz="6" w:space="0" w:color="000000"/>
              <w:right w:val="nil"/>
            </w:tcBorders>
          </w:tcPr>
          <w:p w14:paraId="3130848B" w14:textId="77777777" w:rsidR="0054005C" w:rsidRPr="001B10CA" w:rsidRDefault="0054005C">
            <w:pPr>
              <w:keepNext/>
              <w:tabs>
                <w:tab w:val="left" w:pos="1289"/>
              </w:tabs>
              <w:autoSpaceDE w:val="0"/>
              <w:autoSpaceDN w:val="0"/>
              <w:adjustRightInd w:val="0"/>
              <w:spacing w:before="57" w:line="297" w:lineRule="auto"/>
              <w:ind w:left="307" w:right="128" w:firstLine="95"/>
              <w:rPr>
                <w:sz w:val="20"/>
                <w:lang w:val="en-GB"/>
              </w:rPr>
            </w:pPr>
            <w:r w:rsidRPr="001B10CA">
              <w:rPr>
                <w:spacing w:val="1"/>
                <w:sz w:val="20"/>
                <w:lang w:val="en-GB"/>
              </w:rPr>
              <w:t>8%</w:t>
            </w:r>
            <w:r w:rsidRPr="001B10CA">
              <w:rPr>
                <w:spacing w:val="-5"/>
                <w:sz w:val="20"/>
                <w:lang w:val="en-GB"/>
              </w:rPr>
              <w:t xml:space="preserve"> </w:t>
            </w:r>
            <w:r w:rsidRPr="001B10CA">
              <w:rPr>
                <w:sz w:val="20"/>
                <w:lang w:val="en-GB"/>
              </w:rPr>
              <w:t>(19/232)</w:t>
            </w:r>
            <w:r w:rsidRPr="001B10CA">
              <w:rPr>
                <w:sz w:val="20"/>
                <w:vertAlign w:val="superscript"/>
                <w:lang w:val="en-GB"/>
              </w:rPr>
              <w:t>*</w:t>
            </w:r>
          </w:p>
        </w:tc>
        <w:tc>
          <w:tcPr>
            <w:tcW w:w="1417" w:type="dxa"/>
            <w:tcBorders>
              <w:top w:val="single" w:sz="6" w:space="0" w:color="000000"/>
              <w:left w:val="nil"/>
              <w:bottom w:val="single" w:sz="6" w:space="0" w:color="000000"/>
              <w:right w:val="nil"/>
            </w:tcBorders>
          </w:tcPr>
          <w:p w14:paraId="2D59A7A8" w14:textId="77777777" w:rsidR="0054005C" w:rsidRPr="001B10CA" w:rsidRDefault="0054005C">
            <w:pPr>
              <w:keepNext/>
              <w:autoSpaceDE w:val="0"/>
              <w:autoSpaceDN w:val="0"/>
              <w:adjustRightInd w:val="0"/>
              <w:spacing w:before="57" w:line="297" w:lineRule="auto"/>
              <w:ind w:left="378" w:right="253" w:firstLine="95"/>
              <w:rPr>
                <w:sz w:val="20"/>
                <w:lang w:val="en-GB"/>
              </w:rPr>
            </w:pPr>
            <w:r w:rsidRPr="001B10CA">
              <w:rPr>
                <w:spacing w:val="1"/>
                <w:sz w:val="20"/>
                <w:lang w:val="en-GB"/>
              </w:rPr>
              <w:t>10%</w:t>
            </w:r>
            <w:r w:rsidRPr="001B10CA">
              <w:rPr>
                <w:spacing w:val="-4"/>
                <w:sz w:val="20"/>
                <w:lang w:val="en-GB"/>
              </w:rPr>
              <w:t xml:space="preserve"> </w:t>
            </w:r>
            <w:r w:rsidRPr="001B10CA">
              <w:rPr>
                <w:sz w:val="20"/>
                <w:lang w:val="en-GB"/>
              </w:rPr>
              <w:t>(22/226)</w:t>
            </w:r>
            <w:r w:rsidRPr="001B10CA">
              <w:rPr>
                <w:sz w:val="20"/>
                <w:vertAlign w:val="superscript"/>
                <w:lang w:val="en-GB"/>
              </w:rPr>
              <w:t>*</w:t>
            </w:r>
          </w:p>
        </w:tc>
      </w:tr>
      <w:tr w:rsidR="00B50ECC" w:rsidRPr="001B10CA" w14:paraId="6F4EB83E" w14:textId="77777777" w:rsidTr="00E92AAC">
        <w:trPr>
          <w:trHeight w:val="834"/>
        </w:trPr>
        <w:tc>
          <w:tcPr>
            <w:tcW w:w="2440" w:type="dxa"/>
            <w:tcBorders>
              <w:top w:val="single" w:sz="6" w:space="0" w:color="000000"/>
              <w:left w:val="nil"/>
              <w:bottom w:val="single" w:sz="6" w:space="0" w:color="000000"/>
              <w:right w:val="nil"/>
            </w:tcBorders>
          </w:tcPr>
          <w:p w14:paraId="7FBFDEA1" w14:textId="77777777" w:rsidR="0054005C" w:rsidRPr="001B10CA" w:rsidRDefault="0054005C" w:rsidP="001660A8">
            <w:pPr>
              <w:keepNext/>
              <w:autoSpaceDE w:val="0"/>
              <w:autoSpaceDN w:val="0"/>
              <w:adjustRightInd w:val="0"/>
              <w:ind w:left="108" w:right="-20"/>
              <w:rPr>
                <w:b/>
                <w:i/>
                <w:sz w:val="20"/>
                <w:lang w:val="en-GB"/>
              </w:rPr>
            </w:pPr>
            <w:r w:rsidRPr="001B10CA">
              <w:rPr>
                <w:b/>
                <w:i/>
                <w:sz w:val="20"/>
                <w:lang w:val="en-GB"/>
              </w:rPr>
              <w:t>Normal/Borderline to Very High</w:t>
            </w:r>
            <w:r w:rsidRPr="001B10CA">
              <w:rPr>
                <w:b/>
                <w:i/>
                <w:sz w:val="20"/>
                <w:lang w:val="en-GB"/>
              </w:rPr>
              <w:br/>
            </w:r>
            <w:r w:rsidRPr="001B10CA">
              <w:rPr>
                <w:sz w:val="20"/>
                <w:lang w:val="en-GB"/>
              </w:rPr>
              <w:t>(&lt;200 mg/</w:t>
            </w:r>
            <w:proofErr w:type="spellStart"/>
            <w:r w:rsidRPr="001B10CA">
              <w:rPr>
                <w:sz w:val="20"/>
                <w:lang w:val="en-GB"/>
              </w:rPr>
              <w:t>dL</w:t>
            </w:r>
            <w:proofErr w:type="spellEnd"/>
            <w:r w:rsidRPr="001B10CA">
              <w:rPr>
                <w:sz w:val="20"/>
                <w:lang w:val="en-GB"/>
              </w:rPr>
              <w:t xml:space="preserve"> to ≥500 mg/</w:t>
            </w:r>
            <w:proofErr w:type="spellStart"/>
            <w:r w:rsidRPr="001B10CA">
              <w:rPr>
                <w:sz w:val="20"/>
                <w:lang w:val="en-GB"/>
              </w:rPr>
              <w:t>dL</w:t>
            </w:r>
            <w:proofErr w:type="spellEnd"/>
            <w:r w:rsidRPr="001B10CA">
              <w:rPr>
                <w:sz w:val="20"/>
                <w:lang w:val="en-GB"/>
              </w:rPr>
              <w:t>)</w:t>
            </w:r>
          </w:p>
        </w:tc>
        <w:tc>
          <w:tcPr>
            <w:tcW w:w="2126" w:type="dxa"/>
            <w:tcBorders>
              <w:top w:val="single" w:sz="6" w:space="0" w:color="000000"/>
              <w:left w:val="nil"/>
              <w:bottom w:val="single" w:sz="6" w:space="0" w:color="000000"/>
              <w:right w:val="nil"/>
            </w:tcBorders>
          </w:tcPr>
          <w:p w14:paraId="7ECCD5AC" w14:textId="77777777" w:rsidR="0054005C" w:rsidRPr="001B10CA" w:rsidRDefault="0054005C" w:rsidP="001C0906">
            <w:pPr>
              <w:keepNext/>
              <w:autoSpaceDE w:val="0"/>
              <w:autoSpaceDN w:val="0"/>
              <w:adjustRightInd w:val="0"/>
              <w:spacing w:before="57" w:line="297" w:lineRule="auto"/>
              <w:ind w:left="202" w:right="165" w:firstLine="95"/>
              <w:rPr>
                <w:sz w:val="20"/>
                <w:lang w:val="en-GB"/>
              </w:rPr>
            </w:pPr>
            <w:r w:rsidRPr="001B10CA">
              <w:rPr>
                <w:spacing w:val="1"/>
                <w:sz w:val="20"/>
                <w:lang w:val="en-GB"/>
              </w:rPr>
              <w:t>0%</w:t>
            </w:r>
            <w:r w:rsidRPr="001B10CA">
              <w:rPr>
                <w:spacing w:val="-5"/>
                <w:sz w:val="20"/>
                <w:lang w:val="en-GB"/>
              </w:rPr>
              <w:t xml:space="preserve"> </w:t>
            </w:r>
            <w:r w:rsidRPr="001B10CA">
              <w:rPr>
                <w:sz w:val="20"/>
                <w:lang w:val="en-GB"/>
              </w:rPr>
              <w:t>(0/303)</w:t>
            </w:r>
            <w:r w:rsidRPr="001B10CA">
              <w:rPr>
                <w:sz w:val="20"/>
                <w:vertAlign w:val="superscript"/>
                <w:lang w:val="en-GB"/>
              </w:rPr>
              <w:t>*</w:t>
            </w:r>
          </w:p>
        </w:tc>
        <w:tc>
          <w:tcPr>
            <w:tcW w:w="1559" w:type="dxa"/>
            <w:tcBorders>
              <w:top w:val="single" w:sz="6" w:space="0" w:color="000000"/>
              <w:left w:val="nil"/>
              <w:bottom w:val="single" w:sz="6" w:space="0" w:color="000000"/>
              <w:right w:val="nil"/>
            </w:tcBorders>
          </w:tcPr>
          <w:p w14:paraId="132E2C2F" w14:textId="77777777" w:rsidR="0054005C" w:rsidRPr="001B10CA" w:rsidRDefault="0054005C">
            <w:pPr>
              <w:keepNext/>
              <w:autoSpaceDE w:val="0"/>
              <w:autoSpaceDN w:val="0"/>
              <w:adjustRightInd w:val="0"/>
              <w:spacing w:before="57" w:line="297" w:lineRule="auto"/>
              <w:ind w:left="438" w:right="345" w:hanging="14"/>
              <w:rPr>
                <w:sz w:val="20"/>
                <w:lang w:val="en-GB"/>
              </w:rPr>
            </w:pPr>
            <w:r w:rsidRPr="001B10CA">
              <w:rPr>
                <w:spacing w:val="1"/>
                <w:sz w:val="20"/>
                <w:lang w:val="en-GB"/>
              </w:rPr>
              <w:t>0%</w:t>
            </w:r>
            <w:r w:rsidRPr="001B10CA">
              <w:rPr>
                <w:spacing w:val="-5"/>
                <w:sz w:val="20"/>
                <w:lang w:val="en-GB"/>
              </w:rPr>
              <w:t xml:space="preserve"> </w:t>
            </w:r>
            <w:r w:rsidRPr="001B10CA">
              <w:rPr>
                <w:sz w:val="20"/>
                <w:lang w:val="en-GB"/>
              </w:rPr>
              <w:t>(0/94)</w:t>
            </w:r>
            <w:r w:rsidRPr="001B10CA">
              <w:rPr>
                <w:sz w:val="20"/>
                <w:vertAlign w:val="superscript"/>
                <w:lang w:val="en-GB"/>
              </w:rPr>
              <w:t>*</w:t>
            </w:r>
          </w:p>
        </w:tc>
        <w:tc>
          <w:tcPr>
            <w:tcW w:w="1418" w:type="dxa"/>
            <w:tcBorders>
              <w:top w:val="single" w:sz="6" w:space="0" w:color="000000"/>
              <w:left w:val="nil"/>
              <w:bottom w:val="single" w:sz="6" w:space="0" w:color="000000"/>
              <w:right w:val="nil"/>
            </w:tcBorders>
          </w:tcPr>
          <w:p w14:paraId="6D61D4EC" w14:textId="77777777" w:rsidR="0054005C" w:rsidRPr="001B10CA" w:rsidRDefault="0054005C">
            <w:pPr>
              <w:keepNext/>
              <w:autoSpaceDE w:val="0"/>
              <w:autoSpaceDN w:val="0"/>
              <w:adjustRightInd w:val="0"/>
              <w:spacing w:before="57" w:line="297" w:lineRule="auto"/>
              <w:ind w:left="307" w:right="294" w:firstLine="95"/>
              <w:rPr>
                <w:sz w:val="20"/>
                <w:lang w:val="en-GB"/>
              </w:rPr>
            </w:pPr>
            <w:r w:rsidRPr="001B10CA">
              <w:rPr>
                <w:spacing w:val="1"/>
                <w:sz w:val="20"/>
                <w:lang w:val="en-GB"/>
              </w:rPr>
              <w:t>0%</w:t>
            </w:r>
            <w:r w:rsidRPr="001B10CA">
              <w:rPr>
                <w:spacing w:val="-5"/>
                <w:sz w:val="20"/>
                <w:lang w:val="en-GB"/>
              </w:rPr>
              <w:t xml:space="preserve"> </w:t>
            </w:r>
            <w:r w:rsidRPr="001B10CA">
              <w:rPr>
                <w:sz w:val="20"/>
                <w:lang w:val="en-GB"/>
              </w:rPr>
              <w:t>(0/283)</w:t>
            </w:r>
            <w:r w:rsidRPr="001B10CA">
              <w:rPr>
                <w:sz w:val="20"/>
                <w:vertAlign w:val="superscript"/>
                <w:lang w:val="en-GB"/>
              </w:rPr>
              <w:t>*</w:t>
            </w:r>
          </w:p>
        </w:tc>
        <w:tc>
          <w:tcPr>
            <w:tcW w:w="1417" w:type="dxa"/>
            <w:tcBorders>
              <w:top w:val="single" w:sz="6" w:space="0" w:color="000000"/>
              <w:left w:val="nil"/>
              <w:bottom w:val="single" w:sz="6" w:space="0" w:color="000000"/>
              <w:right w:val="nil"/>
            </w:tcBorders>
          </w:tcPr>
          <w:p w14:paraId="5D32575F" w14:textId="77777777" w:rsidR="0054005C" w:rsidRPr="001B10CA" w:rsidRDefault="0054005C">
            <w:pPr>
              <w:keepNext/>
              <w:autoSpaceDE w:val="0"/>
              <w:autoSpaceDN w:val="0"/>
              <w:adjustRightInd w:val="0"/>
              <w:spacing w:before="57" w:line="297" w:lineRule="auto"/>
              <w:ind w:left="378" w:right="253" w:firstLine="95"/>
              <w:rPr>
                <w:sz w:val="20"/>
                <w:lang w:val="en-GB"/>
              </w:rPr>
            </w:pPr>
            <w:r w:rsidRPr="001B10CA">
              <w:rPr>
                <w:spacing w:val="1"/>
                <w:sz w:val="20"/>
                <w:lang w:val="en-GB"/>
              </w:rPr>
              <w:t>0.4%</w:t>
            </w:r>
            <w:r w:rsidRPr="001B10CA">
              <w:rPr>
                <w:spacing w:val="-4"/>
                <w:sz w:val="20"/>
                <w:lang w:val="en-GB"/>
              </w:rPr>
              <w:t xml:space="preserve"> </w:t>
            </w:r>
            <w:r w:rsidRPr="001B10CA">
              <w:rPr>
                <w:sz w:val="20"/>
                <w:lang w:val="en-GB"/>
              </w:rPr>
              <w:t>(1/283)</w:t>
            </w:r>
            <w:r w:rsidRPr="001B10CA">
              <w:rPr>
                <w:sz w:val="20"/>
                <w:vertAlign w:val="superscript"/>
                <w:lang w:val="en-GB"/>
              </w:rPr>
              <w:t>*</w:t>
            </w:r>
          </w:p>
        </w:tc>
      </w:tr>
    </w:tbl>
    <w:p w14:paraId="39FF0F78" w14:textId="77777777" w:rsidR="00B5558C" w:rsidRPr="001B10CA" w:rsidRDefault="00B5558C" w:rsidP="001660A8">
      <w:pPr>
        <w:pStyle w:val="USPIHighlightsBulletedList"/>
        <w:keepNext/>
        <w:numPr>
          <w:ilvl w:val="0"/>
          <w:numId w:val="0"/>
        </w:numPr>
        <w:ind w:left="360"/>
        <w:jc w:val="left"/>
        <w:rPr>
          <w:lang w:val="en-GB"/>
        </w:rPr>
      </w:pPr>
      <w:r w:rsidRPr="001B10CA">
        <w:rPr>
          <w:lang w:val="en-GB"/>
        </w:rPr>
        <w:t>* denotes n/N where N=the total number of subjects who had a measurement at baseline and at least one post-baseline result.</w:t>
      </w:r>
    </w:p>
    <w:p w14:paraId="09014CA2" w14:textId="77777777" w:rsidR="00B5558C" w:rsidRPr="001B10CA" w:rsidRDefault="00B5558C" w:rsidP="001660A8">
      <w:pPr>
        <w:pStyle w:val="USPIHighlightsBulletedList"/>
        <w:keepNext/>
        <w:numPr>
          <w:ilvl w:val="0"/>
          <w:numId w:val="0"/>
        </w:numPr>
        <w:ind w:left="360"/>
        <w:jc w:val="left"/>
        <w:rPr>
          <w:lang w:val="en-GB"/>
        </w:rPr>
      </w:pPr>
      <w:r w:rsidRPr="001B10CA">
        <w:rPr>
          <w:lang w:val="en-GB"/>
        </w:rPr>
        <w:t xml:space="preserve">   n=the number of subjects with </w:t>
      </w:r>
      <w:r w:rsidR="00C27700" w:rsidRPr="001B10CA">
        <w:rPr>
          <w:lang w:val="en-GB"/>
        </w:rPr>
        <w:t xml:space="preserve">a </w:t>
      </w:r>
      <w:r w:rsidRPr="001B10CA">
        <w:rPr>
          <w:lang w:val="en-GB"/>
        </w:rPr>
        <w:t>shift.</w:t>
      </w:r>
    </w:p>
    <w:p w14:paraId="11E594C2" w14:textId="77777777" w:rsidR="00372140" w:rsidRPr="001B10CA" w:rsidRDefault="00372140" w:rsidP="001660A8">
      <w:pPr>
        <w:rPr>
          <w:lang w:val="en-GB"/>
        </w:rPr>
      </w:pPr>
    </w:p>
    <w:p w14:paraId="2F8888E8" w14:textId="77777777" w:rsidR="00B5558C" w:rsidRPr="001B10CA" w:rsidRDefault="00B5558C" w:rsidP="001B646D">
      <w:pPr>
        <w:rPr>
          <w:lang w:val="en-GB"/>
        </w:rPr>
      </w:pPr>
      <w:r w:rsidRPr="001B10CA">
        <w:rPr>
          <w:color w:val="000000"/>
          <w:szCs w:val="24"/>
          <w:lang w:val="en-GB"/>
        </w:rPr>
        <w:t>In Trial 3</w:t>
      </w:r>
      <w:r w:rsidR="001266A5" w:rsidRPr="001B10CA">
        <w:rPr>
          <w:color w:val="000000"/>
          <w:szCs w:val="24"/>
          <w:lang w:val="en-GB"/>
        </w:rPr>
        <w:t>,</w:t>
      </w:r>
      <w:r w:rsidRPr="001B10CA">
        <w:rPr>
          <w:color w:val="000000"/>
          <w:szCs w:val="24"/>
          <w:lang w:val="en-GB"/>
        </w:rPr>
        <w:t xml:space="preserve"> </w:t>
      </w:r>
      <w:r w:rsidRPr="001B10CA">
        <w:rPr>
          <w:lang w:val="en-GB"/>
        </w:rPr>
        <w:t>no clinically meaningful differences between treatment groups were observed for the incidences of metabolic parameters meeting potentially clinically relevant criteria.</w:t>
      </w:r>
      <w:r w:rsidR="00A318A8" w:rsidRPr="001B10CA">
        <w:rPr>
          <w:lang w:val="en-GB"/>
        </w:rPr>
        <w:t xml:space="preserve"> </w:t>
      </w:r>
    </w:p>
    <w:p w14:paraId="23F8E920" w14:textId="77777777" w:rsidR="00B5558C" w:rsidRPr="001B10CA" w:rsidRDefault="00B5558C" w:rsidP="001B646D">
      <w:pPr>
        <w:rPr>
          <w:lang w:val="en-GB"/>
        </w:rPr>
      </w:pPr>
      <w:r w:rsidRPr="001B10CA">
        <w:rPr>
          <w:lang w:val="en-GB"/>
        </w:rPr>
        <w:t>In the long-term open-label studies</w:t>
      </w:r>
      <w:r w:rsidR="001266A5" w:rsidRPr="001B10CA">
        <w:rPr>
          <w:lang w:val="en-GB"/>
        </w:rPr>
        <w:t>,</w:t>
      </w:r>
      <w:r w:rsidRPr="001B10CA">
        <w:rPr>
          <w:lang w:val="en-GB"/>
        </w:rPr>
        <w:t xml:space="preserve"> the mean change from baseline to last visit in fasting triglycerides was </w:t>
      </w:r>
      <w:r w:rsidR="00231555" w:rsidRPr="00231555">
        <w:rPr>
          <w:lang w:val="en-GB"/>
        </w:rPr>
        <w:t>-2.14</w:t>
      </w:r>
      <w:r w:rsidR="00336300">
        <w:rPr>
          <w:lang w:val="en-GB"/>
        </w:rPr>
        <w:t xml:space="preserve"> </w:t>
      </w:r>
      <w:r w:rsidR="00231555" w:rsidRPr="00231555">
        <w:rPr>
          <w:lang w:val="en-GB"/>
        </w:rPr>
        <w:t>mg/</w:t>
      </w:r>
      <w:proofErr w:type="spellStart"/>
      <w:r w:rsidR="00231555" w:rsidRPr="00231555">
        <w:rPr>
          <w:lang w:val="en-GB"/>
        </w:rPr>
        <w:t>dL</w:t>
      </w:r>
      <w:proofErr w:type="spellEnd"/>
      <w:r w:rsidR="00231555" w:rsidRPr="00231555">
        <w:rPr>
          <w:lang w:val="en-GB"/>
        </w:rPr>
        <w:t xml:space="preserve"> (N=1123)</w:t>
      </w:r>
      <w:r w:rsidR="00231555">
        <w:rPr>
          <w:lang w:val="en-GB"/>
        </w:rPr>
        <w:t>.</w:t>
      </w:r>
      <w:r w:rsidR="00231555" w:rsidRPr="00231555">
        <w:rPr>
          <w:lang w:val="en-GB"/>
        </w:rPr>
        <w:t xml:space="preserve"> </w:t>
      </w:r>
    </w:p>
    <w:p w14:paraId="1F1436FC" w14:textId="77777777" w:rsidR="00B5558C" w:rsidRPr="001B10CA" w:rsidRDefault="00B5558C" w:rsidP="00B5558C">
      <w:pPr>
        <w:spacing w:after="200" w:line="276" w:lineRule="auto"/>
        <w:rPr>
          <w:b/>
          <w:bCs/>
          <w:i/>
          <w:iCs/>
          <w:szCs w:val="24"/>
          <w:lang w:val="en-GB"/>
        </w:rPr>
      </w:pPr>
      <w:r w:rsidRPr="001B10CA">
        <w:rPr>
          <w:b/>
          <w:bCs/>
          <w:i/>
          <w:iCs/>
          <w:szCs w:val="24"/>
          <w:lang w:val="en-GB"/>
        </w:rPr>
        <w:t xml:space="preserve">Weight Gain </w:t>
      </w:r>
    </w:p>
    <w:p w14:paraId="658E2A86" w14:textId="77777777" w:rsidR="00FB4116" w:rsidRPr="00372140" w:rsidRDefault="00FB4116" w:rsidP="001B646D">
      <w:r w:rsidRPr="001B10CA">
        <w:rPr>
          <w:lang w:val="en-CA"/>
        </w:rPr>
        <w:t>The percentage of subjects in short-term Trials 1 and 2 who had a potentially clinically relevant increase in body weight (</w:t>
      </w:r>
      <w:r w:rsidRPr="001B10CA">
        <w:rPr>
          <w:lang w:val="en-CA"/>
        </w:rPr>
        <w:sym w:font="Symbol" w:char="F0B3"/>
      </w:r>
      <w:r w:rsidRPr="001B10CA">
        <w:rPr>
          <w:lang w:val="en-CA"/>
        </w:rPr>
        <w:t>7%) was 10.5% and 10.2% in the REXULTI 2 and 4 mg/day group</w:t>
      </w:r>
      <w:r w:rsidR="001646AB" w:rsidRPr="001B10CA">
        <w:rPr>
          <w:lang w:val="en-CA"/>
        </w:rPr>
        <w:t>s</w:t>
      </w:r>
      <w:r w:rsidRPr="001B10CA">
        <w:rPr>
          <w:lang w:val="en-CA"/>
        </w:rPr>
        <w:t>, respectively, compared with 4.1% in the placebo group</w:t>
      </w:r>
      <w:r w:rsidR="00114C9F">
        <w:rPr>
          <w:lang w:val="en-CA"/>
        </w:rPr>
        <w:t>.</w:t>
      </w:r>
      <w:r w:rsidRPr="001B10CA">
        <w:rPr>
          <w:lang w:val="en-CA"/>
        </w:rPr>
        <w:t xml:space="preserve"> The mean </w:t>
      </w:r>
      <w:r w:rsidRPr="001B10CA">
        <w:rPr>
          <w:bCs/>
          <w:iCs/>
        </w:rPr>
        <w:t xml:space="preserve">body weight increase in the short-term trials at last visit was </w:t>
      </w:r>
      <w:r w:rsidRPr="001B10CA">
        <w:rPr>
          <w:lang w:val="en-CA"/>
        </w:rPr>
        <w:t>1.2 kg for both the REXULTI 2 and 4 mg/day groups compared with 0.2 kg in the placebo group.</w:t>
      </w:r>
      <w:r w:rsidR="00114C9F">
        <w:rPr>
          <w:bCs/>
          <w:iCs/>
        </w:rPr>
        <w:t xml:space="preserve"> </w:t>
      </w:r>
    </w:p>
    <w:p w14:paraId="1A0253BD" w14:textId="77777777" w:rsidR="00FB4116" w:rsidRPr="001B10CA" w:rsidRDefault="00FB4116" w:rsidP="001B646D">
      <w:pPr>
        <w:rPr>
          <w:bCs/>
          <w:iCs/>
        </w:rPr>
      </w:pPr>
      <w:r w:rsidRPr="001B10CA">
        <w:rPr>
          <w:bCs/>
          <w:iCs/>
        </w:rPr>
        <w:t>During Trial 3 the proportion of subjects with a ≥7% increase in body weight at last visit was 3.1 % in the REXULTI group compared to 1.0% in the placebo group</w:t>
      </w:r>
      <w:r w:rsidR="00372140">
        <w:rPr>
          <w:bCs/>
          <w:iCs/>
        </w:rPr>
        <w:t>.</w:t>
      </w:r>
      <w:r w:rsidRPr="001B10CA">
        <w:rPr>
          <w:bCs/>
          <w:iCs/>
        </w:rPr>
        <w:t xml:space="preserve"> </w:t>
      </w:r>
    </w:p>
    <w:p w14:paraId="66533334" w14:textId="77777777" w:rsidR="00FB4116" w:rsidRDefault="00FB4116" w:rsidP="001B646D">
      <w:pPr>
        <w:rPr>
          <w:lang w:val="en-CA"/>
        </w:rPr>
      </w:pPr>
      <w:r w:rsidRPr="001B10CA">
        <w:rPr>
          <w:lang w:val="en-CA"/>
        </w:rPr>
        <w:t>In the long-term, open-label schizophrenia studies, the mean change in body weight from baseline to last visit was 1.1 kg at last observation</w:t>
      </w:r>
      <w:r w:rsidR="00372140">
        <w:rPr>
          <w:lang w:val="en-CA"/>
        </w:rPr>
        <w:t>.</w:t>
      </w:r>
      <w:r w:rsidRPr="001B10CA">
        <w:rPr>
          <w:lang w:val="en-CA"/>
        </w:rPr>
        <w:t xml:space="preserve"> </w:t>
      </w:r>
    </w:p>
    <w:p w14:paraId="1AF6B7AA" w14:textId="77777777" w:rsidR="00E44C7E" w:rsidRPr="001B10CA" w:rsidRDefault="00E44C7E" w:rsidP="001B646D">
      <w:pPr>
        <w:rPr>
          <w:bCs/>
          <w:i/>
          <w:iCs/>
        </w:rPr>
      </w:pPr>
    </w:p>
    <w:p w14:paraId="20E03EEA" w14:textId="77777777" w:rsidR="00B5558C" w:rsidRPr="001B10CA" w:rsidRDefault="00B5558C" w:rsidP="00B5558C">
      <w:pPr>
        <w:widowControl w:val="0"/>
        <w:rPr>
          <w:szCs w:val="24"/>
          <w:lang w:val="en-GB"/>
        </w:rPr>
      </w:pPr>
      <w:r w:rsidRPr="001B10CA">
        <w:rPr>
          <w:b/>
          <w:szCs w:val="24"/>
          <w:lang w:val="en-GB"/>
        </w:rPr>
        <w:lastRenderedPageBreak/>
        <w:t>Less Common Clinical Trial Adverse Drug Reactions</w:t>
      </w:r>
      <w:r w:rsidRPr="001B10CA">
        <w:rPr>
          <w:szCs w:val="24"/>
          <w:lang w:val="en-GB"/>
        </w:rPr>
        <w:t xml:space="preserve"> </w:t>
      </w:r>
      <w:r w:rsidRPr="001B10CA">
        <w:rPr>
          <w:b/>
          <w:szCs w:val="24"/>
          <w:lang w:val="en-GB"/>
        </w:rPr>
        <w:t>(&lt;2%)</w:t>
      </w:r>
    </w:p>
    <w:p w14:paraId="55DA557F" w14:textId="77777777" w:rsidR="00B5558C" w:rsidRPr="001B10CA" w:rsidRDefault="00B5558C" w:rsidP="00B5558C">
      <w:pPr>
        <w:spacing w:before="144"/>
        <w:rPr>
          <w:rFonts w:eastAsia="Arial Unicode MS"/>
          <w:szCs w:val="24"/>
          <w:lang w:val="en-GB"/>
        </w:rPr>
      </w:pPr>
      <w:r w:rsidRPr="001B10CA">
        <w:rPr>
          <w:rFonts w:eastAsia="Arial Unicode MS"/>
          <w:szCs w:val="24"/>
          <w:lang w:val="en-GB"/>
        </w:rPr>
        <w:t>Other adverse reactions (&lt;2% frequency and greater than</w:t>
      </w:r>
      <w:r w:rsidR="001266A5" w:rsidRPr="001B10CA">
        <w:rPr>
          <w:rFonts w:eastAsia="Arial Unicode MS"/>
          <w:szCs w:val="24"/>
          <w:lang w:val="en-GB"/>
        </w:rPr>
        <w:t xml:space="preserve"> for</w:t>
      </w:r>
      <w:r w:rsidRPr="001B10CA">
        <w:rPr>
          <w:rFonts w:eastAsia="Arial Unicode MS"/>
          <w:szCs w:val="24"/>
          <w:lang w:val="en-GB"/>
        </w:rPr>
        <w:t xml:space="preserve"> placebo) in the short-term, fixed</w:t>
      </w:r>
      <w:r w:rsidR="00C27700" w:rsidRPr="001B10CA">
        <w:rPr>
          <w:rFonts w:eastAsia="Arial Unicode MS"/>
          <w:szCs w:val="24"/>
          <w:lang w:val="en-GB"/>
        </w:rPr>
        <w:t>-</w:t>
      </w:r>
      <w:r w:rsidRPr="001B10CA">
        <w:rPr>
          <w:rFonts w:eastAsia="Arial Unicode MS"/>
          <w:szCs w:val="24"/>
          <w:lang w:val="en-GB"/>
        </w:rPr>
        <w:t xml:space="preserve"> dose placebo-controlled trials and the long</w:t>
      </w:r>
      <w:r w:rsidR="001266A5" w:rsidRPr="001B10CA">
        <w:rPr>
          <w:rFonts w:eastAsia="Arial Unicode MS"/>
          <w:szCs w:val="24"/>
          <w:lang w:val="en-GB"/>
        </w:rPr>
        <w:t>-</w:t>
      </w:r>
      <w:r w:rsidRPr="001B10CA">
        <w:rPr>
          <w:rFonts w:eastAsia="Arial Unicode MS"/>
          <w:szCs w:val="24"/>
          <w:lang w:val="en-GB"/>
        </w:rPr>
        <w:t xml:space="preserve">term maintenance trial in subjects with schizophrenia are shown below. </w:t>
      </w:r>
      <w:r w:rsidR="004506DA" w:rsidRPr="001B10CA">
        <w:rPr>
          <w:rFonts w:eastAsia="Arial Unicode MS"/>
          <w:szCs w:val="24"/>
          <w:lang w:val="en-GB"/>
        </w:rPr>
        <w:t xml:space="preserve"> </w:t>
      </w:r>
      <w:r w:rsidRPr="001B10CA">
        <w:rPr>
          <w:rFonts w:eastAsia="Arial Unicode MS"/>
          <w:szCs w:val="24"/>
          <w:lang w:val="en-GB"/>
        </w:rPr>
        <w:t xml:space="preserve">The following listing does not include adverse reactions: 1) already listed in previous tables or elsewhere in the </w:t>
      </w:r>
      <w:r w:rsidR="00CF1901" w:rsidRPr="001B10CA">
        <w:rPr>
          <w:rFonts w:eastAsia="Arial Unicode MS"/>
          <w:szCs w:val="24"/>
          <w:lang w:val="en-GB"/>
        </w:rPr>
        <w:t>labelling</w:t>
      </w:r>
      <w:r w:rsidRPr="001B10CA">
        <w:rPr>
          <w:rFonts w:eastAsia="Arial Unicode MS"/>
          <w:szCs w:val="24"/>
          <w:lang w:val="en-GB"/>
        </w:rPr>
        <w:t>, 2) for which a drug cause was remote, 3) which were so general as to be uninformative,</w:t>
      </w:r>
      <w:r w:rsidR="00BC1C8B" w:rsidRPr="001B10CA">
        <w:rPr>
          <w:rFonts w:eastAsia="Arial Unicode MS"/>
          <w:szCs w:val="24"/>
          <w:lang w:val="en-GB"/>
        </w:rPr>
        <w:t xml:space="preserve"> or</w:t>
      </w:r>
      <w:r w:rsidRPr="001B10CA">
        <w:rPr>
          <w:rFonts w:eastAsia="Arial Unicode MS"/>
          <w:szCs w:val="24"/>
          <w:lang w:val="en-GB"/>
        </w:rPr>
        <w:t xml:space="preserve"> 4) which were not considered to have clinically significant implications</w:t>
      </w:r>
      <w:r w:rsidR="00BC1C8B" w:rsidRPr="001B10CA">
        <w:rPr>
          <w:rFonts w:eastAsia="Arial Unicode MS"/>
          <w:szCs w:val="24"/>
          <w:lang w:val="en-GB"/>
        </w:rPr>
        <w:t>.</w:t>
      </w:r>
    </w:p>
    <w:p w14:paraId="340ED5B5" w14:textId="77777777" w:rsidR="00D53F08" w:rsidRDefault="00B5558C" w:rsidP="00B66215">
      <w:pPr>
        <w:rPr>
          <w:b/>
          <w:bCs/>
          <w:lang w:val="en-GB"/>
        </w:rPr>
      </w:pPr>
      <w:r w:rsidRPr="001B10CA">
        <w:rPr>
          <w:b/>
          <w:bCs/>
          <w:lang w:val="en-GB"/>
        </w:rPr>
        <w:t>Cardiovascular Disorders:</w:t>
      </w:r>
      <w:r w:rsidRPr="001B10CA">
        <w:rPr>
          <w:lang w:val="en-GB"/>
        </w:rPr>
        <w:t xml:space="preserve"> Sinus Bradycardia, Atrioventricular Block First Degree, Palpitations</w:t>
      </w:r>
      <w:r w:rsidR="00D53F08" w:rsidRPr="001B10CA">
        <w:rPr>
          <w:b/>
          <w:bCs/>
          <w:lang w:val="en-GB"/>
        </w:rPr>
        <w:t xml:space="preserve"> </w:t>
      </w:r>
    </w:p>
    <w:p w14:paraId="38296229" w14:textId="77777777" w:rsidR="00A44EBF" w:rsidRPr="001B10CA" w:rsidRDefault="00A44EBF" w:rsidP="00B66215">
      <w:pPr>
        <w:rPr>
          <w:bCs/>
          <w:lang w:val="en-GB"/>
        </w:rPr>
      </w:pPr>
      <w:r>
        <w:rPr>
          <w:b/>
          <w:bCs/>
          <w:lang w:val="en-GB"/>
        </w:rPr>
        <w:t xml:space="preserve">Endocrine Disorders: </w:t>
      </w:r>
      <w:r w:rsidRPr="00E44C7E">
        <w:rPr>
          <w:bCs/>
          <w:lang w:val="en-GB"/>
        </w:rPr>
        <w:t>Hyperprolactin</w:t>
      </w:r>
      <w:r>
        <w:rPr>
          <w:bCs/>
          <w:lang w:val="en-GB"/>
        </w:rPr>
        <w:t>a</w:t>
      </w:r>
      <w:r w:rsidRPr="00E44C7E">
        <w:rPr>
          <w:bCs/>
          <w:lang w:val="en-GB"/>
        </w:rPr>
        <w:t>emia</w:t>
      </w:r>
    </w:p>
    <w:p w14:paraId="26A79DD5" w14:textId="77777777" w:rsidR="00B5558C" w:rsidRPr="001B10CA" w:rsidRDefault="00B5558C" w:rsidP="00B66215">
      <w:pPr>
        <w:rPr>
          <w:b/>
          <w:bCs/>
          <w:lang w:val="en-GB"/>
        </w:rPr>
      </w:pPr>
      <w:r w:rsidRPr="001B10CA">
        <w:rPr>
          <w:b/>
          <w:bCs/>
          <w:lang w:val="en-GB"/>
        </w:rPr>
        <w:t xml:space="preserve">Eye Disorders: </w:t>
      </w:r>
      <w:r w:rsidRPr="001B10CA">
        <w:rPr>
          <w:lang w:val="en-GB"/>
        </w:rPr>
        <w:t xml:space="preserve">Vision Blurred, </w:t>
      </w:r>
      <w:proofErr w:type="spellStart"/>
      <w:r w:rsidRPr="001B10CA">
        <w:rPr>
          <w:lang w:val="en-GB"/>
        </w:rPr>
        <w:t>Blepharospasm</w:t>
      </w:r>
      <w:proofErr w:type="spellEnd"/>
    </w:p>
    <w:p w14:paraId="075EAD2E" w14:textId="77777777" w:rsidR="00B5558C" w:rsidRPr="001B10CA" w:rsidRDefault="00B5558C" w:rsidP="00B66215">
      <w:pPr>
        <w:rPr>
          <w:lang w:val="en-GB"/>
        </w:rPr>
      </w:pPr>
      <w:r w:rsidRPr="001B10CA">
        <w:rPr>
          <w:b/>
          <w:bCs/>
          <w:lang w:val="en-GB"/>
        </w:rPr>
        <w:t xml:space="preserve">Gastrointestinal Disorders: </w:t>
      </w:r>
      <w:r w:rsidRPr="001B10CA">
        <w:rPr>
          <w:lang w:val="en-GB"/>
        </w:rPr>
        <w:t xml:space="preserve">Dry Mouth, Abdominal Pain, Flatulence, Dental Caries, </w:t>
      </w:r>
      <w:r w:rsidR="00D53F08" w:rsidRPr="001B10CA">
        <w:rPr>
          <w:lang w:val="en-GB"/>
        </w:rPr>
        <w:t>A</w:t>
      </w:r>
      <w:r w:rsidRPr="001B10CA">
        <w:rPr>
          <w:lang w:val="en-GB"/>
        </w:rPr>
        <w:t xml:space="preserve">bdominal Distension, </w:t>
      </w:r>
      <w:proofErr w:type="spellStart"/>
      <w:r w:rsidRPr="001B10CA">
        <w:rPr>
          <w:lang w:val="en-GB"/>
        </w:rPr>
        <w:t>Gastrooesophageal</w:t>
      </w:r>
      <w:proofErr w:type="spellEnd"/>
      <w:r w:rsidRPr="001B10CA">
        <w:rPr>
          <w:lang w:val="en-GB"/>
        </w:rPr>
        <w:t xml:space="preserve"> Reflux Disease</w:t>
      </w:r>
    </w:p>
    <w:p w14:paraId="5626650C" w14:textId="77777777" w:rsidR="00B5558C" w:rsidRPr="001B10CA" w:rsidRDefault="00B5558C" w:rsidP="00B66215">
      <w:pPr>
        <w:rPr>
          <w:lang w:val="en-GB"/>
        </w:rPr>
      </w:pPr>
      <w:r w:rsidRPr="001B10CA">
        <w:rPr>
          <w:b/>
          <w:bCs/>
          <w:lang w:val="en-GB"/>
        </w:rPr>
        <w:t xml:space="preserve">General Disorders &amp; Administration Site Conditions: </w:t>
      </w:r>
      <w:r w:rsidRPr="001B10CA">
        <w:rPr>
          <w:lang w:val="en-GB"/>
        </w:rPr>
        <w:t>Fatigue, Asthenia</w:t>
      </w:r>
    </w:p>
    <w:p w14:paraId="19FF6510" w14:textId="77777777" w:rsidR="00B5558C" w:rsidRPr="001B10CA" w:rsidRDefault="00B5558C" w:rsidP="00B66215">
      <w:pPr>
        <w:rPr>
          <w:lang w:val="en-GB"/>
        </w:rPr>
      </w:pPr>
      <w:r w:rsidRPr="001B10CA">
        <w:rPr>
          <w:b/>
          <w:bCs/>
          <w:lang w:val="en-GB"/>
        </w:rPr>
        <w:t xml:space="preserve">Infections and Infestations: </w:t>
      </w:r>
      <w:r w:rsidRPr="001B10CA">
        <w:rPr>
          <w:lang w:val="en-GB"/>
        </w:rPr>
        <w:t>Upper Respiratory Tract Infection</w:t>
      </w:r>
    </w:p>
    <w:p w14:paraId="75D4D945" w14:textId="77777777" w:rsidR="00B5558C" w:rsidRPr="001B10CA" w:rsidRDefault="00B5558C" w:rsidP="00B66215">
      <w:pPr>
        <w:rPr>
          <w:b/>
          <w:bCs/>
          <w:lang w:val="en-GB"/>
        </w:rPr>
      </w:pPr>
      <w:r w:rsidRPr="001B10CA">
        <w:rPr>
          <w:b/>
          <w:bCs/>
          <w:lang w:val="en-GB"/>
        </w:rPr>
        <w:t xml:space="preserve">Investigations: </w:t>
      </w:r>
      <w:r w:rsidRPr="001B10CA">
        <w:rPr>
          <w:lang w:val="en-GB"/>
        </w:rPr>
        <w:t>Hepatic Enzyme Increased</w:t>
      </w:r>
    </w:p>
    <w:p w14:paraId="01A030B2" w14:textId="77777777" w:rsidR="00B5558C" w:rsidRPr="001B10CA" w:rsidRDefault="00B5558C" w:rsidP="00B66215">
      <w:pPr>
        <w:rPr>
          <w:lang w:val="en-GB"/>
        </w:rPr>
      </w:pPr>
      <w:r w:rsidRPr="001B10CA">
        <w:rPr>
          <w:b/>
          <w:bCs/>
          <w:lang w:val="en-GB"/>
        </w:rPr>
        <w:t xml:space="preserve">Musculoskeletal and Connective Tissue Disorders: </w:t>
      </w:r>
      <w:r w:rsidRPr="001B10CA">
        <w:rPr>
          <w:lang w:val="en-GB"/>
        </w:rPr>
        <w:t>Myalgia, Musculoskeletal Pain, Musculoskeletal Stiffness</w:t>
      </w:r>
    </w:p>
    <w:p w14:paraId="7978BD41" w14:textId="77777777" w:rsidR="00B5558C" w:rsidRPr="001B10CA" w:rsidRDefault="00B5558C" w:rsidP="00B66215">
      <w:pPr>
        <w:rPr>
          <w:b/>
          <w:bCs/>
          <w:lang w:val="en-GB"/>
        </w:rPr>
      </w:pPr>
      <w:r w:rsidRPr="001B10CA">
        <w:rPr>
          <w:b/>
          <w:bCs/>
          <w:lang w:val="en-GB"/>
        </w:rPr>
        <w:t>Nervous System Disorders:</w:t>
      </w:r>
      <w:r w:rsidRPr="001B10CA">
        <w:rPr>
          <w:lang w:val="en-GB"/>
        </w:rPr>
        <w:t xml:space="preserve"> Dizziness, Dyskinesia, Parkinsonism, Psychomotor Activity</w:t>
      </w:r>
    </w:p>
    <w:p w14:paraId="28016758" w14:textId="77777777" w:rsidR="00B5558C" w:rsidRPr="001B10CA" w:rsidRDefault="00B5558C" w:rsidP="00B66215">
      <w:pPr>
        <w:rPr>
          <w:b/>
          <w:bCs/>
          <w:lang w:val="en-GB"/>
        </w:rPr>
      </w:pPr>
      <w:r w:rsidRPr="001B10CA">
        <w:rPr>
          <w:b/>
          <w:bCs/>
          <w:lang w:val="en-GB"/>
        </w:rPr>
        <w:t xml:space="preserve">Psychiatric Disorders: </w:t>
      </w:r>
      <w:r w:rsidRPr="001B10CA">
        <w:rPr>
          <w:lang w:val="en-GB"/>
        </w:rPr>
        <w:t>Abnormal Dreams, Bruxism</w:t>
      </w:r>
    </w:p>
    <w:p w14:paraId="58E65C3B" w14:textId="77777777" w:rsidR="00B5558C" w:rsidRPr="001B10CA" w:rsidRDefault="00B5558C" w:rsidP="00B66215">
      <w:pPr>
        <w:rPr>
          <w:b/>
          <w:bCs/>
          <w:lang w:val="en-GB"/>
        </w:rPr>
      </w:pPr>
      <w:r w:rsidRPr="001B10CA">
        <w:rPr>
          <w:b/>
          <w:bCs/>
          <w:lang w:val="en-GB"/>
        </w:rPr>
        <w:t xml:space="preserve">Skin and Subcutaneous Tissue Disorders: </w:t>
      </w:r>
      <w:r w:rsidRPr="001B10CA">
        <w:rPr>
          <w:lang w:val="en-GB"/>
        </w:rPr>
        <w:t>Rash</w:t>
      </w:r>
    </w:p>
    <w:p w14:paraId="186D254B" w14:textId="77777777" w:rsidR="00B5558C" w:rsidRPr="001B10CA" w:rsidRDefault="00B5558C" w:rsidP="00B66215">
      <w:pPr>
        <w:rPr>
          <w:lang w:val="en-GB"/>
        </w:rPr>
      </w:pPr>
      <w:r w:rsidRPr="001B10CA">
        <w:rPr>
          <w:b/>
          <w:bCs/>
          <w:lang w:val="en-GB"/>
        </w:rPr>
        <w:t>Vascular Disorders:</w:t>
      </w:r>
      <w:r w:rsidRPr="001B10CA">
        <w:rPr>
          <w:lang w:val="en-GB"/>
        </w:rPr>
        <w:t xml:space="preserve"> Hypertension, Flushing, Hypotension</w:t>
      </w:r>
    </w:p>
    <w:p w14:paraId="2E3C6A44" w14:textId="77777777" w:rsidR="00372140" w:rsidRDefault="00372140" w:rsidP="00CF1901">
      <w:pPr>
        <w:pStyle w:val="Default"/>
        <w:spacing w:after="120"/>
        <w:rPr>
          <w:b/>
          <w:bCs/>
          <w:sz w:val="23"/>
          <w:szCs w:val="23"/>
          <w:lang w:val="en-GB"/>
        </w:rPr>
      </w:pPr>
    </w:p>
    <w:p w14:paraId="5EC57922" w14:textId="77777777" w:rsidR="00B5558C" w:rsidRPr="001B10CA" w:rsidRDefault="00B5558C" w:rsidP="00CF1901">
      <w:pPr>
        <w:pStyle w:val="Default"/>
        <w:spacing w:after="120"/>
        <w:rPr>
          <w:sz w:val="23"/>
          <w:szCs w:val="23"/>
          <w:lang w:val="en-GB"/>
        </w:rPr>
      </w:pPr>
      <w:r w:rsidRPr="001B10CA">
        <w:rPr>
          <w:b/>
          <w:bCs/>
          <w:sz w:val="23"/>
          <w:szCs w:val="23"/>
          <w:lang w:val="en-GB"/>
        </w:rPr>
        <w:t xml:space="preserve">Abnormal Hematologic and Clinical Chemistry Findings </w:t>
      </w:r>
    </w:p>
    <w:p w14:paraId="58C503AA" w14:textId="77777777" w:rsidR="007A63A0" w:rsidRPr="001B10CA" w:rsidRDefault="00B5558C" w:rsidP="00B5558C">
      <w:pPr>
        <w:widowControl w:val="0"/>
        <w:rPr>
          <w:lang w:val="en-GB"/>
        </w:rPr>
      </w:pPr>
      <w:r w:rsidRPr="001B10CA">
        <w:rPr>
          <w:lang w:val="en-GB"/>
        </w:rPr>
        <w:t xml:space="preserve">No clinically relevant mean changes from baseline in serum chemistry, </w:t>
      </w:r>
      <w:r w:rsidR="00CF1901" w:rsidRPr="001B10CA">
        <w:rPr>
          <w:lang w:val="en-GB"/>
        </w:rPr>
        <w:t>haematology</w:t>
      </w:r>
      <w:r w:rsidRPr="001B10CA">
        <w:rPr>
          <w:lang w:val="en-GB"/>
        </w:rPr>
        <w:t xml:space="preserve">, urinalysis, or other laboratory test (insulin, fasting insulin and prolactin) results were observed during the clinical trials with REXULTI. </w:t>
      </w:r>
    </w:p>
    <w:p w14:paraId="192A6355" w14:textId="77777777" w:rsidR="00B66215" w:rsidRPr="001B10CA" w:rsidRDefault="00B66215" w:rsidP="00B5558C">
      <w:pPr>
        <w:widowControl w:val="0"/>
        <w:rPr>
          <w:b/>
          <w:szCs w:val="24"/>
          <w:lang w:val="en-GB"/>
        </w:rPr>
      </w:pPr>
    </w:p>
    <w:p w14:paraId="0A316DCD" w14:textId="77777777" w:rsidR="00B5558C" w:rsidRPr="001B10CA" w:rsidRDefault="00B5558C" w:rsidP="00B5558C">
      <w:pPr>
        <w:widowControl w:val="0"/>
        <w:rPr>
          <w:szCs w:val="24"/>
          <w:lang w:val="en-GB"/>
        </w:rPr>
      </w:pPr>
      <w:r w:rsidRPr="001B10CA">
        <w:rPr>
          <w:b/>
          <w:szCs w:val="24"/>
          <w:lang w:val="en-GB"/>
        </w:rPr>
        <w:t>Post-Market</w:t>
      </w:r>
      <w:r w:rsidR="005C6F1B" w:rsidRPr="001B10CA">
        <w:rPr>
          <w:b/>
          <w:szCs w:val="24"/>
          <w:lang w:val="en-GB"/>
        </w:rPr>
        <w:t>ing</w:t>
      </w:r>
      <w:r w:rsidRPr="001B10CA">
        <w:rPr>
          <w:b/>
          <w:szCs w:val="24"/>
          <w:lang w:val="en-GB"/>
        </w:rPr>
        <w:t xml:space="preserve"> Adverse Drug Reactions</w:t>
      </w:r>
    </w:p>
    <w:p w14:paraId="254E149C" w14:textId="77777777" w:rsidR="0099373F" w:rsidRDefault="00B5558C" w:rsidP="00905137">
      <w:pPr>
        <w:rPr>
          <w:lang w:val="en-GB"/>
        </w:rPr>
      </w:pPr>
      <w:r w:rsidRPr="001B10CA">
        <w:rPr>
          <w:lang w:val="en-GB"/>
        </w:rPr>
        <w:t>There is no post</w:t>
      </w:r>
      <w:r w:rsidR="00C27700" w:rsidRPr="001B10CA">
        <w:rPr>
          <w:lang w:val="en-GB"/>
        </w:rPr>
        <w:t>-</w:t>
      </w:r>
      <w:r w:rsidRPr="001B10CA">
        <w:rPr>
          <w:lang w:val="en-GB"/>
        </w:rPr>
        <w:t xml:space="preserve">marketing experience with REXULTI. </w:t>
      </w:r>
    </w:p>
    <w:p w14:paraId="3F7974EC" w14:textId="77777777" w:rsidR="00114C9F" w:rsidRPr="001B10CA" w:rsidRDefault="00114C9F" w:rsidP="00905137">
      <w:pPr>
        <w:rPr>
          <w:lang w:val="en-GB"/>
        </w:rPr>
      </w:pPr>
    </w:p>
    <w:p w14:paraId="318749D1" w14:textId="77777777" w:rsidR="005243E6" w:rsidRPr="001B10CA" w:rsidRDefault="00FE23A5" w:rsidP="005243E6">
      <w:pPr>
        <w:pStyle w:val="Heading1"/>
        <w:rPr>
          <w:rFonts w:hint="eastAsia"/>
          <w:lang w:val="en-GB" w:eastAsia="en-CA"/>
        </w:rPr>
      </w:pPr>
      <w:r w:rsidRPr="001B10CA">
        <w:rPr>
          <w:lang w:val="en-GB" w:eastAsia="en-CA"/>
        </w:rPr>
        <w:lastRenderedPageBreak/>
        <w:t>dosage and</w:t>
      </w:r>
      <w:r w:rsidR="005243E6" w:rsidRPr="001B10CA">
        <w:rPr>
          <w:lang w:val="en-GB" w:eastAsia="en-CA"/>
        </w:rPr>
        <w:t xml:space="preserve"> Administration</w:t>
      </w:r>
      <w:bookmarkEnd w:id="13"/>
    </w:p>
    <w:p w14:paraId="2E27A6BA" w14:textId="77777777" w:rsidR="004037A1" w:rsidRPr="001B10CA" w:rsidRDefault="00842051" w:rsidP="00B66215">
      <w:pPr>
        <w:rPr>
          <w:lang w:val="en-GB" w:eastAsia="en-CA"/>
        </w:rPr>
      </w:pPr>
      <w:r w:rsidRPr="001B10CA">
        <w:rPr>
          <w:lang w:val="en-GB" w:eastAsia="en-CA"/>
        </w:rPr>
        <w:t xml:space="preserve">The recommended starting dose for </w:t>
      </w:r>
      <w:r w:rsidR="00E9211D" w:rsidRPr="001B10CA">
        <w:rPr>
          <w:lang w:val="en-GB" w:eastAsia="en-CA"/>
        </w:rPr>
        <w:t>REXULTI</w:t>
      </w:r>
      <w:r w:rsidRPr="001B10CA">
        <w:rPr>
          <w:lang w:val="en-GB" w:eastAsia="en-CA"/>
        </w:rPr>
        <w:t xml:space="preserve"> in the treatment of patients with schizophrenia is 1 mg</w:t>
      </w:r>
      <w:r w:rsidR="00242267" w:rsidRPr="001B10CA">
        <w:rPr>
          <w:lang w:val="en-GB" w:eastAsia="en-CA"/>
        </w:rPr>
        <w:t xml:space="preserve"> </w:t>
      </w:r>
      <w:r w:rsidR="00336344" w:rsidRPr="001B10CA">
        <w:rPr>
          <w:lang w:val="en-GB" w:eastAsia="en-CA"/>
        </w:rPr>
        <w:t xml:space="preserve">once daily on </w:t>
      </w:r>
      <w:r w:rsidR="001266A5" w:rsidRPr="001B10CA">
        <w:rPr>
          <w:lang w:val="en-GB" w:eastAsia="en-CA"/>
        </w:rPr>
        <w:t xml:space="preserve">Days </w:t>
      </w:r>
      <w:r w:rsidR="00336344" w:rsidRPr="001B10CA">
        <w:rPr>
          <w:lang w:val="en-GB" w:eastAsia="en-CA"/>
        </w:rPr>
        <w:t>1 to 4</w:t>
      </w:r>
      <w:r w:rsidRPr="001B10CA">
        <w:rPr>
          <w:lang w:val="en-GB" w:eastAsia="en-CA"/>
        </w:rPr>
        <w:t xml:space="preserve">. </w:t>
      </w:r>
      <w:r w:rsidR="00F623E8" w:rsidRPr="001B10CA">
        <w:rPr>
          <w:lang w:val="en-GB" w:eastAsia="en-CA"/>
        </w:rPr>
        <w:t xml:space="preserve"> </w:t>
      </w:r>
    </w:p>
    <w:p w14:paraId="4233F234" w14:textId="77777777" w:rsidR="00601714" w:rsidRPr="001B10CA" w:rsidRDefault="00842051" w:rsidP="00B66215">
      <w:pPr>
        <w:rPr>
          <w:strike/>
          <w:color w:val="4F81BD" w:themeColor="accent1"/>
          <w:lang w:val="en-GB" w:eastAsia="en-CA"/>
        </w:rPr>
      </w:pPr>
      <w:r w:rsidRPr="001B10CA">
        <w:rPr>
          <w:lang w:val="en-GB" w:eastAsia="en-CA"/>
        </w:rPr>
        <w:t xml:space="preserve">The </w:t>
      </w:r>
      <w:r w:rsidR="00336344" w:rsidRPr="001B10CA">
        <w:rPr>
          <w:lang w:val="en-GB" w:eastAsia="en-CA"/>
        </w:rPr>
        <w:t xml:space="preserve">recommended </w:t>
      </w:r>
      <w:r w:rsidRPr="001B10CA">
        <w:rPr>
          <w:lang w:val="en-GB" w:eastAsia="en-CA"/>
        </w:rPr>
        <w:t>target dose range is 2</w:t>
      </w:r>
      <w:r w:rsidR="00336344" w:rsidRPr="001B10CA">
        <w:rPr>
          <w:lang w:val="en-GB" w:eastAsia="en-CA"/>
        </w:rPr>
        <w:t xml:space="preserve"> mg</w:t>
      </w:r>
      <w:r w:rsidRPr="001B10CA">
        <w:rPr>
          <w:lang w:val="en-GB" w:eastAsia="en-CA"/>
        </w:rPr>
        <w:t xml:space="preserve"> to 4 mg</w:t>
      </w:r>
      <w:r w:rsidR="00242267" w:rsidRPr="001B10CA">
        <w:rPr>
          <w:lang w:val="en-GB" w:eastAsia="en-CA"/>
        </w:rPr>
        <w:t xml:space="preserve"> </w:t>
      </w:r>
      <w:r w:rsidR="00336344" w:rsidRPr="001B10CA">
        <w:rPr>
          <w:lang w:val="en-GB" w:eastAsia="en-CA"/>
        </w:rPr>
        <w:t>once daily</w:t>
      </w:r>
      <w:r w:rsidRPr="001B10CA">
        <w:rPr>
          <w:lang w:val="en-GB" w:eastAsia="en-CA"/>
        </w:rPr>
        <w:t>.</w:t>
      </w:r>
      <w:r w:rsidR="00336344" w:rsidRPr="001B10CA">
        <w:rPr>
          <w:lang w:val="en-GB"/>
        </w:rPr>
        <w:t xml:space="preserve"> </w:t>
      </w:r>
      <w:r w:rsidR="005129A1" w:rsidRPr="001B10CA">
        <w:rPr>
          <w:lang w:val="en-GB"/>
        </w:rPr>
        <w:t xml:space="preserve"> </w:t>
      </w:r>
      <w:r w:rsidR="00336344" w:rsidRPr="001B10CA">
        <w:rPr>
          <w:lang w:val="en-GB" w:eastAsia="en-CA"/>
        </w:rPr>
        <w:t xml:space="preserve">Titrate to 2 mg once daily on Day 5, then to 4 mg on Day 8 based on the patient’s clinical response and tolerability. </w:t>
      </w:r>
      <w:r w:rsidR="005129A1" w:rsidRPr="001B10CA">
        <w:rPr>
          <w:lang w:val="en-GB" w:eastAsia="en-CA"/>
        </w:rPr>
        <w:t xml:space="preserve"> </w:t>
      </w:r>
      <w:r w:rsidR="00336344" w:rsidRPr="001B10CA">
        <w:rPr>
          <w:lang w:val="en-GB" w:eastAsia="en-CA"/>
        </w:rPr>
        <w:t>The maximum recommended daily dosage is 4 mg.</w:t>
      </w:r>
    </w:p>
    <w:p w14:paraId="5DDF9D6A" w14:textId="77777777" w:rsidR="005243E6" w:rsidRPr="001B10CA" w:rsidRDefault="00601714" w:rsidP="00B66215">
      <w:pPr>
        <w:rPr>
          <w:color w:val="4F81BD" w:themeColor="accent1"/>
          <w:vertAlign w:val="superscript"/>
          <w:lang w:val="en-GB" w:eastAsia="en-CA"/>
        </w:rPr>
      </w:pPr>
      <w:r w:rsidRPr="001B10CA">
        <w:rPr>
          <w:i/>
          <w:lang w:val="en-GB" w:eastAsia="en-CA"/>
        </w:rPr>
        <w:t xml:space="preserve">Maintenance treatment: </w:t>
      </w:r>
      <w:r w:rsidRPr="001B10CA">
        <w:rPr>
          <w:lang w:val="en-GB" w:eastAsia="en-CA"/>
        </w:rPr>
        <w:t xml:space="preserve">The recommended maintenance dose range is 2 mg/day to 4 mg/day. </w:t>
      </w:r>
      <w:r w:rsidR="00966AA8" w:rsidRPr="001B10CA">
        <w:rPr>
          <w:lang w:val="en-GB" w:eastAsia="en-CA"/>
        </w:rPr>
        <w:t xml:space="preserve"> </w:t>
      </w:r>
      <w:r w:rsidRPr="001B10CA">
        <w:rPr>
          <w:lang w:val="en-GB" w:eastAsia="en-CA"/>
        </w:rPr>
        <w:t>Periodically reassess to determine the continued need for maintenance treatment</w:t>
      </w:r>
      <w:r w:rsidR="004037A1" w:rsidRPr="001B10CA">
        <w:rPr>
          <w:lang w:val="en-GB" w:eastAsia="en-CA"/>
        </w:rPr>
        <w:t xml:space="preserve"> and appropriate dosage</w:t>
      </w:r>
      <w:r w:rsidR="000B5632" w:rsidRPr="001B10CA">
        <w:rPr>
          <w:lang w:val="en-GB" w:eastAsia="en-CA"/>
        </w:rPr>
        <w:t xml:space="preserve">. </w:t>
      </w:r>
    </w:p>
    <w:p w14:paraId="66A6D441" w14:textId="77777777" w:rsidR="00355D4B" w:rsidRPr="001B10CA" w:rsidRDefault="00355D4B" w:rsidP="00B66215">
      <w:pPr>
        <w:rPr>
          <w:lang w:val="en-GB" w:eastAsia="en-CA"/>
        </w:rPr>
      </w:pPr>
      <w:r w:rsidRPr="001B10CA">
        <w:rPr>
          <w:lang w:val="en-GB" w:eastAsia="en-CA"/>
        </w:rPr>
        <w:t>REXULTI can be given with or without food.</w:t>
      </w:r>
    </w:p>
    <w:p w14:paraId="2929BF45" w14:textId="77777777" w:rsidR="00473555" w:rsidRPr="001B10CA" w:rsidRDefault="00542644" w:rsidP="00EF5841">
      <w:pPr>
        <w:pStyle w:val="Heading3"/>
        <w:rPr>
          <w:bCs/>
          <w:lang w:val="en-GB"/>
        </w:rPr>
      </w:pPr>
      <w:r w:rsidRPr="001B10CA">
        <w:t>Use</w:t>
      </w:r>
      <w:r w:rsidR="009D4514" w:rsidRPr="001B10CA">
        <w:t xml:space="preserve"> in Elderly</w:t>
      </w:r>
    </w:p>
    <w:p w14:paraId="419B84FF" w14:textId="342EFE14" w:rsidR="00DA2E10" w:rsidRPr="001B10CA" w:rsidRDefault="00473555" w:rsidP="00B66215">
      <w:pPr>
        <w:rPr>
          <w:lang w:val="en-GB" w:eastAsia="en-CA"/>
        </w:rPr>
      </w:pPr>
      <w:r w:rsidRPr="001B10CA">
        <w:rPr>
          <w:lang w:val="en-GB" w:eastAsia="en-CA"/>
        </w:rPr>
        <w:t xml:space="preserve">Similar exposure to </w:t>
      </w:r>
      <w:proofErr w:type="spellStart"/>
      <w:r w:rsidRPr="001B10CA">
        <w:rPr>
          <w:lang w:val="en-GB" w:eastAsia="en-CA"/>
        </w:rPr>
        <w:t>brexpiprazole</w:t>
      </w:r>
      <w:proofErr w:type="spellEnd"/>
      <w:r w:rsidRPr="001B10CA">
        <w:rPr>
          <w:lang w:val="en-GB" w:eastAsia="en-CA"/>
        </w:rPr>
        <w:t xml:space="preserve"> was seen when REXULTI was administered in </w:t>
      </w:r>
      <w:r w:rsidR="009D4514" w:rsidRPr="001B10CA">
        <w:rPr>
          <w:lang w:val="en-GB" w:eastAsia="en-CA"/>
        </w:rPr>
        <w:t xml:space="preserve">healthy </w:t>
      </w:r>
      <w:r w:rsidRPr="001B10CA">
        <w:rPr>
          <w:lang w:val="en-GB" w:eastAsia="en-CA"/>
        </w:rPr>
        <w:t>elderly subjects (older than 65 years) and in adult subjects (18-45 years old). (See PHARMACOKINETICS</w:t>
      </w:r>
      <w:r w:rsidR="0097468C" w:rsidRPr="001B10CA">
        <w:rPr>
          <w:lang w:val="en-GB" w:eastAsia="en-CA"/>
        </w:rPr>
        <w:t>)</w:t>
      </w:r>
      <w:r w:rsidR="00542644" w:rsidRPr="001B10CA">
        <w:rPr>
          <w:lang w:val="en-GB" w:eastAsia="en-CA"/>
        </w:rPr>
        <w:t xml:space="preserve"> </w:t>
      </w:r>
      <w:r w:rsidR="00966AA8" w:rsidRPr="001B10CA">
        <w:rPr>
          <w:lang w:val="en-GB" w:eastAsia="en-CA"/>
        </w:rPr>
        <w:t xml:space="preserve"> </w:t>
      </w:r>
      <w:r w:rsidR="00542644" w:rsidRPr="001B10CA">
        <w:t>In general, dose selection for an elderly patient should be cautious, usually starting at the low end of the dosing range, reflecting the greater frequency of decreased hepatic, renal, and cardiac function, concomitant diseases, and other drug therapy.</w:t>
      </w:r>
    </w:p>
    <w:p w14:paraId="0649F6B1" w14:textId="77777777" w:rsidR="00B53DEC" w:rsidRPr="001B10CA" w:rsidRDefault="00BA376F" w:rsidP="00EF5841">
      <w:pPr>
        <w:pStyle w:val="Heading3"/>
        <w:rPr>
          <w:lang w:val="en-GB" w:eastAsia="en-CA"/>
        </w:rPr>
      </w:pPr>
      <w:r w:rsidRPr="001B10CA">
        <w:rPr>
          <w:lang w:val="en-GB" w:eastAsia="en-CA"/>
        </w:rPr>
        <w:t>Dos</w:t>
      </w:r>
      <w:r w:rsidR="005C5537" w:rsidRPr="001B10CA">
        <w:rPr>
          <w:lang w:val="en-GB" w:eastAsia="en-CA"/>
        </w:rPr>
        <w:t>ing</w:t>
      </w:r>
      <w:r w:rsidRPr="001B10CA">
        <w:rPr>
          <w:lang w:val="en-GB" w:eastAsia="en-CA"/>
        </w:rPr>
        <w:t xml:space="preserve"> </w:t>
      </w:r>
      <w:r w:rsidR="00EE61D7" w:rsidRPr="001B10CA">
        <w:rPr>
          <w:lang w:val="en-GB" w:eastAsia="en-CA"/>
        </w:rPr>
        <w:t>A</w:t>
      </w:r>
      <w:r w:rsidRPr="001B10CA">
        <w:rPr>
          <w:lang w:val="en-GB" w:eastAsia="en-CA"/>
        </w:rPr>
        <w:t xml:space="preserve">djustment </w:t>
      </w:r>
      <w:r w:rsidR="00EE61D7" w:rsidRPr="001B10CA">
        <w:rPr>
          <w:lang w:val="en-GB" w:eastAsia="en-CA"/>
        </w:rPr>
        <w:t xml:space="preserve">for </w:t>
      </w:r>
      <w:r w:rsidR="00B53DEC" w:rsidRPr="001B10CA">
        <w:rPr>
          <w:lang w:val="en-GB" w:eastAsia="en-CA"/>
        </w:rPr>
        <w:t>Hepatic Impairment</w:t>
      </w:r>
    </w:p>
    <w:p w14:paraId="5E89A5C9" w14:textId="77777777" w:rsidR="00EE61D7" w:rsidRPr="001B10CA" w:rsidRDefault="00EE61D7" w:rsidP="001B646D">
      <w:pPr>
        <w:rPr>
          <w:shd w:val="clear" w:color="auto" w:fill="C0C0C0"/>
          <w:lang w:val="en-GB"/>
        </w:rPr>
      </w:pPr>
      <w:r w:rsidRPr="001B10CA">
        <w:rPr>
          <w:lang w:val="en-GB"/>
        </w:rPr>
        <w:t xml:space="preserve">For patients with moderate to severe hepatic impairment (Child-Pugh </w:t>
      </w:r>
      <w:proofErr w:type="gramStart"/>
      <w:r w:rsidRPr="001B10CA">
        <w:rPr>
          <w:lang w:val="en-GB"/>
        </w:rPr>
        <w:t>score</w:t>
      </w:r>
      <w:proofErr w:type="gramEnd"/>
      <w:r w:rsidRPr="001B10CA">
        <w:rPr>
          <w:lang w:val="en-GB"/>
        </w:rPr>
        <w:t xml:space="preserve"> ≥7), the maximum recommended dosage is</w:t>
      </w:r>
      <w:r w:rsidRPr="001B10CA">
        <w:rPr>
          <w:sz w:val="16"/>
          <w:lang w:val="en-GB"/>
        </w:rPr>
        <w:t xml:space="preserve"> </w:t>
      </w:r>
      <w:r w:rsidRPr="001B10CA">
        <w:rPr>
          <w:lang w:val="en-GB"/>
        </w:rPr>
        <w:t>3 mg once daily for patients with schizophrenia.</w:t>
      </w:r>
      <w:r w:rsidR="004D6341">
        <w:rPr>
          <w:lang w:val="en-GB"/>
        </w:rPr>
        <w:t xml:space="preserve"> </w:t>
      </w:r>
    </w:p>
    <w:p w14:paraId="61AA06C7" w14:textId="77777777" w:rsidR="00EE61D7" w:rsidRPr="001B10CA" w:rsidRDefault="00EE61D7" w:rsidP="00EF5841">
      <w:pPr>
        <w:pStyle w:val="Heading3"/>
        <w:rPr>
          <w:lang w:val="en-GB" w:eastAsia="en-CA"/>
        </w:rPr>
      </w:pPr>
      <w:r w:rsidRPr="001B10CA">
        <w:rPr>
          <w:lang w:val="en-GB" w:eastAsia="en-CA"/>
        </w:rPr>
        <w:t>Dos</w:t>
      </w:r>
      <w:r w:rsidR="005C5537" w:rsidRPr="001B10CA">
        <w:rPr>
          <w:lang w:val="en-GB" w:eastAsia="en-CA"/>
        </w:rPr>
        <w:t>ing</w:t>
      </w:r>
      <w:r w:rsidRPr="001B10CA">
        <w:rPr>
          <w:lang w:val="en-GB" w:eastAsia="en-CA"/>
        </w:rPr>
        <w:t xml:space="preserve"> Adjustment for Renal Impairment</w:t>
      </w:r>
    </w:p>
    <w:p w14:paraId="52D2FCAC" w14:textId="77777777" w:rsidR="00EE61D7" w:rsidRPr="001B10CA" w:rsidRDefault="00EE61D7" w:rsidP="00B66215">
      <w:pPr>
        <w:rPr>
          <w:lang w:val="en-GB"/>
        </w:rPr>
      </w:pPr>
      <w:r w:rsidRPr="001B10CA">
        <w:rPr>
          <w:lang w:val="en-GB"/>
        </w:rPr>
        <w:t xml:space="preserve">For patients with </w:t>
      </w:r>
      <w:r w:rsidRPr="001B10CA" w:rsidDel="00AE6D31">
        <w:rPr>
          <w:lang w:val="en-GB"/>
        </w:rPr>
        <w:t>moderate</w:t>
      </w:r>
      <w:r w:rsidRPr="001B10CA">
        <w:rPr>
          <w:lang w:val="en-GB"/>
        </w:rPr>
        <w:t xml:space="preserve">, severe or end-stage renal impairment (creatinine clearance </w:t>
      </w:r>
      <w:proofErr w:type="spellStart"/>
      <w:r w:rsidRPr="001B10CA">
        <w:rPr>
          <w:lang w:val="en-GB"/>
        </w:rPr>
        <w:t>CL</w:t>
      </w:r>
      <w:r w:rsidRPr="001B10CA">
        <w:rPr>
          <w:vertAlign w:val="subscript"/>
          <w:lang w:val="en-GB"/>
        </w:rPr>
        <w:t>cr</w:t>
      </w:r>
      <w:proofErr w:type="spellEnd"/>
      <w:r w:rsidR="00336300">
        <w:rPr>
          <w:vertAlign w:val="subscript"/>
          <w:lang w:val="en-GB"/>
        </w:rPr>
        <w:t xml:space="preserve"> </w:t>
      </w:r>
      <w:r w:rsidRPr="001B10CA">
        <w:rPr>
          <w:lang w:val="en-GB"/>
        </w:rPr>
        <w:t>&lt;</w:t>
      </w:r>
      <w:r w:rsidRPr="001B10CA" w:rsidDel="00AE6D31">
        <w:rPr>
          <w:lang w:val="en-GB"/>
        </w:rPr>
        <w:t xml:space="preserve">60 </w:t>
      </w:r>
      <w:r w:rsidRPr="001B10CA">
        <w:rPr>
          <w:lang w:val="en-GB"/>
        </w:rPr>
        <w:t>mL/minute), the maximum recommended dosage is</w:t>
      </w:r>
      <w:r w:rsidRPr="001B10CA">
        <w:rPr>
          <w:sz w:val="16"/>
          <w:szCs w:val="16"/>
          <w:lang w:val="en-GB"/>
        </w:rPr>
        <w:t xml:space="preserve"> </w:t>
      </w:r>
      <w:r w:rsidRPr="001B10CA">
        <w:rPr>
          <w:lang w:val="en-GB"/>
        </w:rPr>
        <w:t>3 mg once daily for patients with schizophrenia.</w:t>
      </w:r>
      <w:r w:rsidR="004D6341">
        <w:rPr>
          <w:lang w:val="en-GB"/>
        </w:rPr>
        <w:t xml:space="preserve"> </w:t>
      </w:r>
    </w:p>
    <w:p w14:paraId="03344069" w14:textId="77777777" w:rsidR="00355D4B" w:rsidRPr="001B10CA" w:rsidRDefault="00355D4B" w:rsidP="008A593F">
      <w:pPr>
        <w:pStyle w:val="Heading3"/>
        <w:rPr>
          <w:lang w:val="en-GB" w:eastAsia="en-CA"/>
        </w:rPr>
      </w:pPr>
      <w:r w:rsidRPr="001B10CA">
        <w:rPr>
          <w:lang w:val="en-GB" w:eastAsia="en-CA"/>
        </w:rPr>
        <w:t>Other Special Populations</w:t>
      </w:r>
    </w:p>
    <w:p w14:paraId="06979B2B" w14:textId="77777777" w:rsidR="004A6718" w:rsidRPr="001B10CA" w:rsidRDefault="00355D4B" w:rsidP="004D6341">
      <w:pPr>
        <w:rPr>
          <w:b/>
          <w:lang w:val="en-GB" w:eastAsia="en-CA"/>
        </w:rPr>
      </w:pPr>
      <w:r w:rsidRPr="001B10CA">
        <w:rPr>
          <w:lang w:val="en-GB"/>
        </w:rPr>
        <w:t>No dosage adjustment for REXULTI is required on the basis of a patient</w:t>
      </w:r>
      <w:r w:rsidR="00D52011" w:rsidRPr="001B10CA">
        <w:rPr>
          <w:lang w:val="en-GB"/>
        </w:rPr>
        <w:t>’s sex, race, or smoking status.</w:t>
      </w:r>
      <w:r w:rsidR="001B10CA" w:rsidRPr="001B10CA">
        <w:rPr>
          <w:lang w:val="en-GB"/>
        </w:rPr>
        <w:t xml:space="preserve"> (</w:t>
      </w:r>
      <w:r w:rsidR="001B10CA" w:rsidRPr="001B10CA">
        <w:rPr>
          <w:rFonts w:eastAsiaTheme="minorEastAsia"/>
          <w:szCs w:val="24"/>
          <w:lang w:val="en-GB"/>
        </w:rPr>
        <w:t>See PHARMACOKINETICS)</w:t>
      </w:r>
      <w:r w:rsidR="004A6718" w:rsidRPr="001B10CA">
        <w:rPr>
          <w:b/>
          <w:lang w:val="en-GB" w:eastAsia="en-CA"/>
        </w:rPr>
        <w:br w:type="page"/>
      </w:r>
    </w:p>
    <w:p w14:paraId="01287BBF" w14:textId="77777777" w:rsidR="000B5642" w:rsidRPr="001B10CA" w:rsidRDefault="00EE61D7" w:rsidP="00EF5841">
      <w:pPr>
        <w:pStyle w:val="Heading3"/>
        <w:rPr>
          <w:lang w:val="en-GB" w:eastAsia="en-CA"/>
        </w:rPr>
      </w:pPr>
      <w:r w:rsidRPr="001B10CA">
        <w:rPr>
          <w:lang w:val="en-GB" w:eastAsia="en-CA"/>
        </w:rPr>
        <w:lastRenderedPageBreak/>
        <w:t>Dos</w:t>
      </w:r>
      <w:r w:rsidR="005C5537" w:rsidRPr="001B10CA">
        <w:rPr>
          <w:lang w:val="en-GB" w:eastAsia="en-CA"/>
        </w:rPr>
        <w:t>ing</w:t>
      </w:r>
      <w:r w:rsidRPr="001B10CA">
        <w:rPr>
          <w:lang w:val="en-GB" w:eastAsia="en-CA"/>
        </w:rPr>
        <w:t xml:space="preserve"> </w:t>
      </w:r>
      <w:r w:rsidR="00C35E3C" w:rsidRPr="001B10CA">
        <w:rPr>
          <w:lang w:val="en-GB" w:eastAsia="en-CA"/>
        </w:rPr>
        <w:t xml:space="preserve">Modifications for CYP2D6 Poor </w:t>
      </w:r>
      <w:r w:rsidR="00AB7944" w:rsidRPr="001B10CA">
        <w:rPr>
          <w:lang w:val="en-GB" w:eastAsia="en-CA"/>
        </w:rPr>
        <w:t>Metabolis</w:t>
      </w:r>
      <w:r w:rsidR="00C35E3C" w:rsidRPr="001B10CA">
        <w:rPr>
          <w:lang w:val="en-GB" w:eastAsia="en-CA"/>
        </w:rPr>
        <w:t>ers and for Concomitant Use with CYP Inhibitors/Inducers</w:t>
      </w:r>
      <w:r w:rsidR="00573DBA" w:rsidRPr="001B10CA">
        <w:rPr>
          <w:lang w:val="en-GB" w:eastAsia="en-CA"/>
        </w:rPr>
        <w:t xml:space="preserve"> </w:t>
      </w:r>
    </w:p>
    <w:tbl>
      <w:tblPr>
        <w:tblStyle w:val="TableGrid"/>
        <w:tblW w:w="0" w:type="auto"/>
        <w:tblLook w:val="04A0" w:firstRow="1" w:lastRow="0" w:firstColumn="1" w:lastColumn="0" w:noHBand="0" w:noVBand="1"/>
      </w:tblPr>
      <w:tblGrid>
        <w:gridCol w:w="5028"/>
        <w:gridCol w:w="4215"/>
      </w:tblGrid>
      <w:tr w:rsidR="002862BF" w:rsidRPr="001B10CA" w14:paraId="54563778" w14:textId="77777777" w:rsidTr="00EF5841">
        <w:trPr>
          <w:tblHeader/>
        </w:trPr>
        <w:tc>
          <w:tcPr>
            <w:tcW w:w="5058" w:type="dxa"/>
            <w:shd w:val="clear" w:color="auto" w:fill="auto"/>
          </w:tcPr>
          <w:p w14:paraId="091FFE8F" w14:textId="77777777" w:rsidR="002862BF" w:rsidRPr="001B10CA" w:rsidRDefault="002862BF" w:rsidP="007F61A1">
            <w:pPr>
              <w:spacing w:after="200" w:line="276" w:lineRule="auto"/>
              <w:jc w:val="center"/>
              <w:rPr>
                <w:b/>
                <w:lang w:val="en-GB" w:eastAsia="en-CA"/>
              </w:rPr>
            </w:pPr>
            <w:r w:rsidRPr="001B10CA">
              <w:rPr>
                <w:b/>
                <w:lang w:val="en-GB" w:eastAsia="en-CA"/>
              </w:rPr>
              <w:t>Factors</w:t>
            </w:r>
          </w:p>
        </w:tc>
        <w:tc>
          <w:tcPr>
            <w:tcW w:w="4243" w:type="dxa"/>
            <w:shd w:val="clear" w:color="auto" w:fill="auto"/>
          </w:tcPr>
          <w:p w14:paraId="2B7576AB" w14:textId="77777777" w:rsidR="002862BF" w:rsidRPr="001B10CA" w:rsidRDefault="004A6718" w:rsidP="007F61A1">
            <w:pPr>
              <w:spacing w:after="200" w:line="276" w:lineRule="auto"/>
              <w:jc w:val="center"/>
              <w:rPr>
                <w:b/>
                <w:lang w:val="en-GB" w:eastAsia="en-CA"/>
              </w:rPr>
            </w:pPr>
            <w:r w:rsidRPr="001B10CA">
              <w:rPr>
                <w:b/>
                <w:lang w:val="en-GB" w:eastAsia="en-CA"/>
              </w:rPr>
              <w:t>Adjusted dose</w:t>
            </w:r>
          </w:p>
        </w:tc>
      </w:tr>
      <w:tr w:rsidR="002862BF" w:rsidRPr="001B10CA" w14:paraId="71157A2A" w14:textId="77777777" w:rsidTr="00EF5841">
        <w:trPr>
          <w:trHeight w:val="265"/>
        </w:trPr>
        <w:tc>
          <w:tcPr>
            <w:tcW w:w="9301" w:type="dxa"/>
            <w:gridSpan w:val="2"/>
            <w:shd w:val="clear" w:color="auto" w:fill="auto"/>
          </w:tcPr>
          <w:p w14:paraId="0A9AD622" w14:textId="77777777" w:rsidR="002862BF" w:rsidRPr="001B10CA" w:rsidRDefault="002862BF" w:rsidP="005243E6">
            <w:pPr>
              <w:spacing w:after="200" w:line="276" w:lineRule="auto"/>
              <w:rPr>
                <w:b/>
                <w:lang w:val="en-GB" w:eastAsia="en-CA"/>
              </w:rPr>
            </w:pPr>
            <w:r w:rsidRPr="001B10CA">
              <w:rPr>
                <w:b/>
                <w:lang w:val="en-GB" w:eastAsia="en-CA"/>
              </w:rPr>
              <w:t xml:space="preserve">CYP2D6 Poor </w:t>
            </w:r>
            <w:r w:rsidR="00AB7944" w:rsidRPr="001B10CA">
              <w:rPr>
                <w:b/>
                <w:lang w:val="en-GB" w:eastAsia="en-CA"/>
              </w:rPr>
              <w:t>Metabolis</w:t>
            </w:r>
            <w:r w:rsidRPr="001B10CA">
              <w:rPr>
                <w:b/>
                <w:lang w:val="en-GB" w:eastAsia="en-CA"/>
              </w:rPr>
              <w:t>ers</w:t>
            </w:r>
          </w:p>
        </w:tc>
      </w:tr>
      <w:tr w:rsidR="002862BF" w:rsidRPr="001B10CA" w14:paraId="37B7F23C" w14:textId="77777777" w:rsidTr="00EF5841">
        <w:trPr>
          <w:trHeight w:val="283"/>
        </w:trPr>
        <w:tc>
          <w:tcPr>
            <w:tcW w:w="5058" w:type="dxa"/>
            <w:shd w:val="clear" w:color="auto" w:fill="auto"/>
          </w:tcPr>
          <w:p w14:paraId="5FFC96B7" w14:textId="77777777" w:rsidR="002862BF" w:rsidRPr="001B10CA" w:rsidRDefault="00561C64" w:rsidP="005243E6">
            <w:pPr>
              <w:spacing w:after="200" w:line="276" w:lineRule="auto"/>
              <w:rPr>
                <w:shd w:val="clear" w:color="auto" w:fill="C0C0C0"/>
                <w:lang w:val="en-GB" w:eastAsia="en-CA"/>
              </w:rPr>
            </w:pPr>
            <w:r w:rsidRPr="001B10CA">
              <w:rPr>
                <w:shd w:val="clear" w:color="auto" w:fill="FFFFFF" w:themeFill="background1"/>
                <w:lang w:val="en-GB" w:eastAsia="en-CA"/>
              </w:rPr>
              <w:t xml:space="preserve">Known </w:t>
            </w:r>
            <w:r w:rsidR="000B5642" w:rsidRPr="001B10CA">
              <w:rPr>
                <w:shd w:val="clear" w:color="auto" w:fill="FFFFFF" w:themeFill="background1"/>
                <w:lang w:val="en-GB" w:eastAsia="en-CA"/>
              </w:rPr>
              <w:t xml:space="preserve">CYP2D6 poor </w:t>
            </w:r>
            <w:r w:rsidR="00AB7944" w:rsidRPr="001B10CA">
              <w:rPr>
                <w:lang w:val="en-GB" w:eastAsia="en-CA"/>
              </w:rPr>
              <w:t>metabolis</w:t>
            </w:r>
            <w:r w:rsidR="000B5642" w:rsidRPr="001B10CA">
              <w:rPr>
                <w:lang w:val="en-GB" w:eastAsia="en-CA"/>
              </w:rPr>
              <w:t>ers</w:t>
            </w:r>
            <w:r w:rsidR="008A593F" w:rsidRPr="001B10CA">
              <w:rPr>
                <w:lang w:val="en-GB" w:eastAsia="en-CA"/>
              </w:rPr>
              <w:t xml:space="preserve"> </w:t>
            </w:r>
            <w:r w:rsidR="004A6718" w:rsidRPr="001B10CA">
              <w:rPr>
                <w:shd w:val="clear" w:color="auto" w:fill="C0C0C0"/>
                <w:lang w:val="en-GB" w:eastAsia="en-CA"/>
              </w:rPr>
              <w:t xml:space="preserve"> </w:t>
            </w:r>
          </w:p>
        </w:tc>
        <w:tc>
          <w:tcPr>
            <w:tcW w:w="4243" w:type="dxa"/>
            <w:shd w:val="clear" w:color="auto" w:fill="auto"/>
          </w:tcPr>
          <w:p w14:paraId="782ED540" w14:textId="77777777" w:rsidR="002862BF" w:rsidRPr="001B10CA" w:rsidRDefault="000B5642" w:rsidP="005243E6">
            <w:pPr>
              <w:spacing w:after="200" w:line="276" w:lineRule="auto"/>
              <w:rPr>
                <w:lang w:val="en-GB" w:eastAsia="en-CA"/>
              </w:rPr>
            </w:pPr>
            <w:r w:rsidRPr="001B10CA">
              <w:rPr>
                <w:lang w:val="en-GB" w:eastAsia="en-CA"/>
              </w:rPr>
              <w:t>Administer half of the usual dose</w:t>
            </w:r>
          </w:p>
        </w:tc>
      </w:tr>
      <w:tr w:rsidR="002862BF" w:rsidRPr="001B10CA" w14:paraId="4CBDB509" w14:textId="77777777" w:rsidTr="00EF5841">
        <w:tc>
          <w:tcPr>
            <w:tcW w:w="5058" w:type="dxa"/>
            <w:shd w:val="clear" w:color="auto" w:fill="auto"/>
          </w:tcPr>
          <w:p w14:paraId="26D4B68C" w14:textId="77777777" w:rsidR="002862BF" w:rsidRPr="001B10CA" w:rsidRDefault="000B5642" w:rsidP="005243E6">
            <w:pPr>
              <w:spacing w:after="200" w:line="276" w:lineRule="auto"/>
              <w:rPr>
                <w:shd w:val="clear" w:color="auto" w:fill="C0C0C0"/>
                <w:lang w:val="en-GB" w:eastAsia="en-CA"/>
              </w:rPr>
            </w:pPr>
            <w:r w:rsidRPr="001B10CA">
              <w:rPr>
                <w:shd w:val="clear" w:color="auto" w:fill="FFFFFF" w:themeFill="background1"/>
                <w:lang w:val="en-GB" w:eastAsia="en-CA"/>
              </w:rPr>
              <w:t xml:space="preserve">Known CYP2D6 poor </w:t>
            </w:r>
            <w:r w:rsidR="00AB7944" w:rsidRPr="001B10CA">
              <w:rPr>
                <w:shd w:val="clear" w:color="auto" w:fill="FFFFFF" w:themeFill="background1"/>
                <w:lang w:val="en-GB" w:eastAsia="en-CA"/>
              </w:rPr>
              <w:t>metabolis</w:t>
            </w:r>
            <w:r w:rsidRPr="001B10CA">
              <w:rPr>
                <w:shd w:val="clear" w:color="auto" w:fill="FFFFFF" w:themeFill="background1"/>
                <w:lang w:val="en-GB" w:eastAsia="en-CA"/>
              </w:rPr>
              <w:t>ers taking</w:t>
            </w:r>
            <w:r w:rsidRPr="001B10CA">
              <w:rPr>
                <w:shd w:val="clear" w:color="auto" w:fill="C0C0C0"/>
                <w:lang w:val="en-GB" w:eastAsia="en-CA"/>
              </w:rPr>
              <w:t xml:space="preserve"> </w:t>
            </w:r>
            <w:r w:rsidRPr="001B10CA">
              <w:rPr>
                <w:shd w:val="clear" w:color="auto" w:fill="FFFFFF" w:themeFill="background1"/>
                <w:lang w:val="en-GB" w:eastAsia="en-CA"/>
              </w:rPr>
              <w:t>strong/moderate CYP3A4 inhibitors</w:t>
            </w:r>
            <w:r w:rsidR="008A593F" w:rsidRPr="001B10CA">
              <w:rPr>
                <w:shd w:val="clear" w:color="auto" w:fill="C0C0C0"/>
                <w:lang w:val="en-GB" w:eastAsia="en-CA"/>
              </w:rPr>
              <w:t xml:space="preserve">  </w:t>
            </w:r>
          </w:p>
        </w:tc>
        <w:tc>
          <w:tcPr>
            <w:tcW w:w="4243" w:type="dxa"/>
            <w:shd w:val="clear" w:color="auto" w:fill="auto"/>
          </w:tcPr>
          <w:p w14:paraId="496BEF07" w14:textId="77777777" w:rsidR="002862BF" w:rsidRPr="001B10CA" w:rsidRDefault="000B5642" w:rsidP="005243E6">
            <w:pPr>
              <w:spacing w:after="200" w:line="276" w:lineRule="auto"/>
              <w:rPr>
                <w:lang w:val="en-GB" w:eastAsia="en-CA"/>
              </w:rPr>
            </w:pPr>
            <w:r w:rsidRPr="001B10CA">
              <w:rPr>
                <w:lang w:val="en-GB" w:eastAsia="en-CA"/>
              </w:rPr>
              <w:t>Administer a quarter of the usual dose</w:t>
            </w:r>
          </w:p>
        </w:tc>
      </w:tr>
      <w:tr w:rsidR="000B5642" w:rsidRPr="001B10CA" w14:paraId="66D27729" w14:textId="77777777" w:rsidTr="00EF5841">
        <w:tc>
          <w:tcPr>
            <w:tcW w:w="9301" w:type="dxa"/>
            <w:gridSpan w:val="2"/>
            <w:shd w:val="clear" w:color="auto" w:fill="auto"/>
          </w:tcPr>
          <w:p w14:paraId="24D6FDC7" w14:textId="77777777" w:rsidR="000B5642" w:rsidRPr="001B10CA" w:rsidRDefault="000B5642" w:rsidP="005243E6">
            <w:pPr>
              <w:spacing w:after="200" w:line="276" w:lineRule="auto"/>
              <w:rPr>
                <w:b/>
                <w:lang w:val="en-GB" w:eastAsia="en-CA"/>
              </w:rPr>
            </w:pPr>
            <w:r w:rsidRPr="001B10CA">
              <w:rPr>
                <w:b/>
                <w:lang w:val="en-GB" w:eastAsia="en-CA"/>
              </w:rPr>
              <w:t>Patients Taking CYP2D6 Inhibitors and/or CYP3A4 Inhibitors</w:t>
            </w:r>
          </w:p>
        </w:tc>
      </w:tr>
      <w:tr w:rsidR="000B5642" w:rsidRPr="001B10CA" w14:paraId="38956429" w14:textId="77777777" w:rsidTr="00EF5841">
        <w:tc>
          <w:tcPr>
            <w:tcW w:w="5058" w:type="dxa"/>
            <w:shd w:val="clear" w:color="auto" w:fill="auto"/>
          </w:tcPr>
          <w:p w14:paraId="33323EC1" w14:textId="77777777" w:rsidR="000B5642" w:rsidRPr="001B10CA" w:rsidRDefault="000B5642" w:rsidP="005243E6">
            <w:pPr>
              <w:spacing w:after="200" w:line="276" w:lineRule="auto"/>
              <w:rPr>
                <w:shd w:val="clear" w:color="auto" w:fill="C0C0C0"/>
                <w:lang w:val="en-GB" w:eastAsia="en-CA"/>
              </w:rPr>
            </w:pPr>
            <w:r w:rsidRPr="001B10CA">
              <w:rPr>
                <w:shd w:val="clear" w:color="auto" w:fill="FFFFFF" w:themeFill="background1"/>
                <w:lang w:val="en-GB" w:eastAsia="en-CA"/>
              </w:rPr>
              <w:t>Strong CYP2D</w:t>
            </w:r>
            <w:r w:rsidRPr="001B10CA">
              <w:rPr>
                <w:lang w:val="en-GB" w:eastAsia="en-CA"/>
              </w:rPr>
              <w:t xml:space="preserve">6 </w:t>
            </w:r>
            <w:r w:rsidRPr="001B10CA">
              <w:rPr>
                <w:shd w:val="clear" w:color="auto" w:fill="FFFFFF" w:themeFill="background1"/>
                <w:lang w:val="en-GB" w:eastAsia="en-CA"/>
              </w:rPr>
              <w:t>inhibitors</w:t>
            </w:r>
            <w:r w:rsidR="008A593F" w:rsidRPr="001B10CA">
              <w:rPr>
                <w:shd w:val="clear" w:color="auto" w:fill="C0C0C0"/>
                <w:lang w:val="en-GB" w:eastAsia="en-CA"/>
              </w:rPr>
              <w:t xml:space="preserve">  </w:t>
            </w:r>
          </w:p>
        </w:tc>
        <w:tc>
          <w:tcPr>
            <w:tcW w:w="4243" w:type="dxa"/>
            <w:vMerge w:val="restart"/>
            <w:shd w:val="clear" w:color="auto" w:fill="auto"/>
          </w:tcPr>
          <w:p w14:paraId="299E4A4E" w14:textId="77777777" w:rsidR="000B5642" w:rsidRPr="001B10CA" w:rsidRDefault="000B5642" w:rsidP="005243E6">
            <w:pPr>
              <w:spacing w:after="200" w:line="276" w:lineRule="auto"/>
              <w:rPr>
                <w:lang w:val="en-GB" w:eastAsia="en-CA"/>
              </w:rPr>
            </w:pPr>
            <w:r w:rsidRPr="001B10CA">
              <w:rPr>
                <w:lang w:val="en-GB" w:eastAsia="en-CA"/>
              </w:rPr>
              <w:t>Administer half of the usual dose</w:t>
            </w:r>
          </w:p>
        </w:tc>
      </w:tr>
      <w:tr w:rsidR="000B5642" w:rsidRPr="001B10CA" w14:paraId="11CCFAC9" w14:textId="77777777" w:rsidTr="00EF5841">
        <w:tc>
          <w:tcPr>
            <w:tcW w:w="5058" w:type="dxa"/>
            <w:shd w:val="clear" w:color="auto" w:fill="auto"/>
          </w:tcPr>
          <w:p w14:paraId="563039DB" w14:textId="77777777" w:rsidR="000B5642" w:rsidRPr="001B10CA" w:rsidRDefault="000B5642" w:rsidP="005243E6">
            <w:pPr>
              <w:spacing w:after="200" w:line="276" w:lineRule="auto"/>
              <w:rPr>
                <w:shd w:val="clear" w:color="auto" w:fill="C0C0C0"/>
                <w:lang w:val="en-GB" w:eastAsia="en-CA"/>
              </w:rPr>
            </w:pPr>
            <w:r w:rsidRPr="001B10CA">
              <w:rPr>
                <w:shd w:val="clear" w:color="auto" w:fill="FFFFFF" w:themeFill="background1"/>
                <w:lang w:val="en-GB" w:eastAsia="en-CA"/>
              </w:rPr>
              <w:t xml:space="preserve">Strong </w:t>
            </w:r>
            <w:r w:rsidRPr="001B10CA">
              <w:rPr>
                <w:lang w:val="en-GB" w:eastAsia="en-CA"/>
              </w:rPr>
              <w:t>CYP3A4 i</w:t>
            </w:r>
            <w:r w:rsidRPr="001B10CA">
              <w:rPr>
                <w:shd w:val="clear" w:color="auto" w:fill="FFFFFF" w:themeFill="background1"/>
                <w:lang w:val="en-GB" w:eastAsia="en-CA"/>
              </w:rPr>
              <w:t>nhibitors</w:t>
            </w:r>
            <w:r w:rsidR="008A593F" w:rsidRPr="001B10CA">
              <w:rPr>
                <w:shd w:val="clear" w:color="auto" w:fill="C0C0C0"/>
                <w:lang w:val="en-GB" w:eastAsia="en-CA"/>
              </w:rPr>
              <w:t xml:space="preserve">  </w:t>
            </w:r>
          </w:p>
        </w:tc>
        <w:tc>
          <w:tcPr>
            <w:tcW w:w="4243" w:type="dxa"/>
            <w:vMerge/>
            <w:shd w:val="clear" w:color="auto" w:fill="auto"/>
          </w:tcPr>
          <w:p w14:paraId="132872E8" w14:textId="77777777" w:rsidR="000B5642" w:rsidRPr="001B10CA" w:rsidRDefault="000B5642" w:rsidP="005243E6">
            <w:pPr>
              <w:spacing w:after="200" w:line="276" w:lineRule="auto"/>
              <w:rPr>
                <w:lang w:val="en-GB" w:eastAsia="en-CA"/>
              </w:rPr>
            </w:pPr>
          </w:p>
        </w:tc>
      </w:tr>
      <w:tr w:rsidR="002862BF" w:rsidRPr="001B10CA" w14:paraId="3803D830" w14:textId="77777777" w:rsidTr="00EF5841">
        <w:tc>
          <w:tcPr>
            <w:tcW w:w="5058" w:type="dxa"/>
            <w:shd w:val="clear" w:color="auto" w:fill="auto"/>
          </w:tcPr>
          <w:p w14:paraId="7FBDB5F3" w14:textId="77777777" w:rsidR="002862BF" w:rsidRPr="001B10CA" w:rsidRDefault="000B5642" w:rsidP="005243E6">
            <w:pPr>
              <w:spacing w:after="200" w:line="276" w:lineRule="auto"/>
              <w:rPr>
                <w:shd w:val="clear" w:color="auto" w:fill="C0C0C0"/>
                <w:lang w:val="en-GB" w:eastAsia="en-CA"/>
              </w:rPr>
            </w:pPr>
            <w:r w:rsidRPr="001B10CA">
              <w:rPr>
                <w:lang w:val="en-GB" w:eastAsia="en-CA"/>
              </w:rPr>
              <w:t>Strong/moderate CYP2D6 inhibitors with</w:t>
            </w:r>
            <w:r w:rsidRPr="001B10CA">
              <w:rPr>
                <w:shd w:val="clear" w:color="auto" w:fill="C0C0C0"/>
                <w:lang w:val="en-GB" w:eastAsia="en-CA"/>
              </w:rPr>
              <w:t xml:space="preserve"> </w:t>
            </w:r>
            <w:r w:rsidRPr="001B10CA">
              <w:rPr>
                <w:lang w:val="en-GB" w:eastAsia="en-CA"/>
              </w:rPr>
              <w:t>strong/moderate CYP3A4 inhibitors</w:t>
            </w:r>
            <w:r w:rsidR="008A593F" w:rsidRPr="001B10CA">
              <w:rPr>
                <w:shd w:val="clear" w:color="auto" w:fill="C0C0C0"/>
                <w:lang w:val="en-GB" w:eastAsia="en-CA"/>
              </w:rPr>
              <w:t xml:space="preserve">  </w:t>
            </w:r>
          </w:p>
        </w:tc>
        <w:tc>
          <w:tcPr>
            <w:tcW w:w="4243" w:type="dxa"/>
            <w:shd w:val="clear" w:color="auto" w:fill="auto"/>
          </w:tcPr>
          <w:p w14:paraId="2BFA2FAD" w14:textId="77777777" w:rsidR="002862BF" w:rsidRPr="001B10CA" w:rsidRDefault="000B5642" w:rsidP="005243E6">
            <w:pPr>
              <w:spacing w:after="200" w:line="276" w:lineRule="auto"/>
              <w:rPr>
                <w:lang w:val="en-GB" w:eastAsia="en-CA"/>
              </w:rPr>
            </w:pPr>
            <w:r w:rsidRPr="001B10CA">
              <w:rPr>
                <w:lang w:val="en-GB" w:eastAsia="en-CA"/>
              </w:rPr>
              <w:t>Administer a quarter of the usual dose</w:t>
            </w:r>
          </w:p>
        </w:tc>
      </w:tr>
      <w:tr w:rsidR="000B5642" w:rsidRPr="001B10CA" w14:paraId="6561223F" w14:textId="77777777" w:rsidTr="00EF5841">
        <w:tc>
          <w:tcPr>
            <w:tcW w:w="9301" w:type="dxa"/>
            <w:gridSpan w:val="2"/>
            <w:shd w:val="clear" w:color="auto" w:fill="auto"/>
          </w:tcPr>
          <w:p w14:paraId="06898933" w14:textId="77777777" w:rsidR="000B5642" w:rsidRPr="001B10CA" w:rsidRDefault="000B5642" w:rsidP="005243E6">
            <w:pPr>
              <w:spacing w:after="200" w:line="276" w:lineRule="auto"/>
              <w:rPr>
                <w:b/>
                <w:lang w:val="en-GB" w:eastAsia="en-CA"/>
              </w:rPr>
            </w:pPr>
            <w:r w:rsidRPr="001B10CA">
              <w:rPr>
                <w:b/>
                <w:lang w:val="en-GB" w:eastAsia="en-CA"/>
              </w:rPr>
              <w:t>Patients Taking CYP3A4 Inducers</w:t>
            </w:r>
          </w:p>
        </w:tc>
      </w:tr>
      <w:tr w:rsidR="002862BF" w:rsidRPr="001B10CA" w14:paraId="0A6C82D1" w14:textId="77777777" w:rsidTr="00EF5841">
        <w:tc>
          <w:tcPr>
            <w:tcW w:w="5058" w:type="dxa"/>
            <w:shd w:val="clear" w:color="auto" w:fill="auto"/>
          </w:tcPr>
          <w:p w14:paraId="5A6BB7FB" w14:textId="77777777" w:rsidR="002862BF" w:rsidRPr="001B10CA" w:rsidRDefault="000B5642" w:rsidP="00561C64">
            <w:pPr>
              <w:spacing w:after="200" w:line="276" w:lineRule="auto"/>
              <w:rPr>
                <w:lang w:val="en-GB" w:eastAsia="en-CA"/>
              </w:rPr>
            </w:pPr>
            <w:r w:rsidRPr="001B10CA">
              <w:rPr>
                <w:lang w:val="en-GB" w:eastAsia="en-CA"/>
              </w:rPr>
              <w:t>Strong CYP3A4 inducer</w:t>
            </w:r>
            <w:r w:rsidRPr="004902BC">
              <w:rPr>
                <w:lang w:val="en-GB" w:eastAsia="en-CA"/>
              </w:rPr>
              <w:t>s</w:t>
            </w:r>
            <w:r w:rsidR="00002B37" w:rsidRPr="004902BC">
              <w:rPr>
                <w:b/>
                <w:vertAlign w:val="superscript"/>
                <w:lang w:val="en-GB" w:eastAsia="en-CA"/>
              </w:rPr>
              <w:t>*</w:t>
            </w:r>
          </w:p>
        </w:tc>
        <w:tc>
          <w:tcPr>
            <w:tcW w:w="4243" w:type="dxa"/>
            <w:shd w:val="clear" w:color="auto" w:fill="auto"/>
          </w:tcPr>
          <w:p w14:paraId="717E0401" w14:textId="77777777" w:rsidR="002862BF" w:rsidRPr="001B10CA" w:rsidRDefault="0049162D" w:rsidP="005243E6">
            <w:pPr>
              <w:spacing w:after="200" w:line="276" w:lineRule="auto"/>
              <w:rPr>
                <w:lang w:val="en-GB" w:eastAsia="en-CA"/>
              </w:rPr>
            </w:pPr>
            <w:r w:rsidRPr="001B10CA">
              <w:rPr>
                <w:lang w:val="en-GB" w:eastAsia="en-CA"/>
              </w:rPr>
              <w:t>Double usual dose over 1 to 2 weeks</w:t>
            </w:r>
          </w:p>
        </w:tc>
      </w:tr>
    </w:tbl>
    <w:p w14:paraId="7FE3477D" w14:textId="77777777" w:rsidR="005243E6" w:rsidRPr="004902BC" w:rsidRDefault="00002B37" w:rsidP="008309E3">
      <w:pPr>
        <w:spacing w:before="120"/>
        <w:jc w:val="both"/>
        <w:rPr>
          <w:rFonts w:eastAsia="Times New Roman"/>
          <w:sz w:val="20"/>
          <w:lang w:val="en-GB"/>
        </w:rPr>
      </w:pPr>
      <w:r w:rsidRPr="004902BC">
        <w:rPr>
          <w:rFonts w:eastAsia="Times New Roman"/>
          <w:b/>
          <w:sz w:val="18"/>
          <w:vertAlign w:val="superscript"/>
          <w:lang w:val="en-GB"/>
        </w:rPr>
        <w:t>*</w:t>
      </w:r>
      <w:r w:rsidR="0049162D" w:rsidRPr="004902BC">
        <w:rPr>
          <w:rFonts w:eastAsia="Times New Roman"/>
          <w:b/>
          <w:sz w:val="18"/>
          <w:vertAlign w:val="superscript"/>
          <w:lang w:val="en-GB"/>
        </w:rPr>
        <w:t xml:space="preserve"> </w:t>
      </w:r>
      <w:r w:rsidR="0049162D" w:rsidRPr="004902BC">
        <w:rPr>
          <w:rFonts w:eastAsia="Times New Roman"/>
          <w:b/>
          <w:sz w:val="18"/>
          <w:lang w:val="en-GB"/>
        </w:rPr>
        <w:t>If the co-administered CYP3A4 inducer is discontinued, reduce the dosage to the original level over 1 to 2 weeks</w:t>
      </w:r>
      <w:r w:rsidR="0049162D" w:rsidRPr="004902BC">
        <w:rPr>
          <w:rFonts w:eastAsia="Times New Roman"/>
          <w:sz w:val="18"/>
          <w:lang w:val="en-GB"/>
        </w:rPr>
        <w:t>.</w:t>
      </w:r>
      <w:r w:rsidR="0049162D" w:rsidRPr="004902BC">
        <w:rPr>
          <w:rFonts w:eastAsia="Times New Roman"/>
          <w:sz w:val="20"/>
          <w:lang w:val="en-GB"/>
        </w:rPr>
        <w:t xml:space="preserve"> </w:t>
      </w:r>
    </w:p>
    <w:p w14:paraId="4D3A961F" w14:textId="77777777" w:rsidR="00F623E8" w:rsidRPr="001B10CA" w:rsidRDefault="00F623E8" w:rsidP="00EF5841">
      <w:pPr>
        <w:pStyle w:val="Heading3"/>
        <w:rPr>
          <w:lang w:val="en-GB"/>
        </w:rPr>
      </w:pPr>
      <w:r w:rsidRPr="001B10CA">
        <w:rPr>
          <w:lang w:val="en-GB"/>
        </w:rPr>
        <w:t>Abuse potential</w:t>
      </w:r>
    </w:p>
    <w:p w14:paraId="5B9E0C16" w14:textId="77777777" w:rsidR="00F623E8" w:rsidRPr="001B10CA" w:rsidRDefault="00F623E8" w:rsidP="001B646D">
      <w:pPr>
        <w:rPr>
          <w:lang w:val="en-GB" w:eastAsia="en-CA"/>
        </w:rPr>
      </w:pPr>
      <w:proofErr w:type="spellStart"/>
      <w:r w:rsidRPr="001B10CA">
        <w:rPr>
          <w:lang w:val="en-GB" w:eastAsia="en-CA"/>
        </w:rPr>
        <w:t>Brexpiprazole</w:t>
      </w:r>
      <w:proofErr w:type="spellEnd"/>
      <w:r w:rsidRPr="001B10CA">
        <w:rPr>
          <w:lang w:val="en-GB" w:eastAsia="en-CA"/>
        </w:rPr>
        <w:t xml:space="preserve"> showed neither a potential to produce physical dependence in rats nor a reinforcing effect in rhesus monkeys.  In a drug abuse liability study in rats, no withdrawal signs suggestive of physical dependence were evident.  </w:t>
      </w:r>
      <w:proofErr w:type="spellStart"/>
      <w:r w:rsidRPr="001B10CA">
        <w:rPr>
          <w:lang w:val="en-GB" w:eastAsia="en-CA"/>
        </w:rPr>
        <w:t>Brexpiprazole</w:t>
      </w:r>
      <w:proofErr w:type="spellEnd"/>
      <w:r w:rsidRPr="001B10CA">
        <w:rPr>
          <w:lang w:val="en-GB" w:eastAsia="en-CA"/>
        </w:rPr>
        <w:t xml:space="preserve"> is not considered to have potential to produce physical dependence.</w:t>
      </w:r>
      <w:r w:rsidR="001B10CA" w:rsidRPr="001B10CA">
        <w:rPr>
          <w:rFonts w:eastAsia="Times New Roman"/>
          <w:sz w:val="20"/>
          <w:lang w:val="en-GB"/>
        </w:rPr>
        <w:t xml:space="preserve"> </w:t>
      </w:r>
    </w:p>
    <w:p w14:paraId="59428640" w14:textId="77777777" w:rsidR="005243E6" w:rsidRPr="001B10CA" w:rsidRDefault="005243E6" w:rsidP="005243E6">
      <w:pPr>
        <w:pStyle w:val="Heading1"/>
        <w:rPr>
          <w:rFonts w:hint="eastAsia"/>
          <w:lang w:val="en-GB" w:eastAsia="en-CA"/>
        </w:rPr>
      </w:pPr>
      <w:bookmarkStart w:id="21" w:name="_Toc434475673"/>
      <w:r w:rsidRPr="001B10CA">
        <w:rPr>
          <w:lang w:val="en-GB" w:eastAsia="en-CA"/>
        </w:rPr>
        <w:t>Overdose</w:t>
      </w:r>
      <w:bookmarkEnd w:id="21"/>
    </w:p>
    <w:p w14:paraId="6825326B" w14:textId="77777777" w:rsidR="00E0751A" w:rsidRPr="001B10CA" w:rsidRDefault="00717B21" w:rsidP="001B646D">
      <w:pPr>
        <w:rPr>
          <w:shd w:val="clear" w:color="auto" w:fill="C0C0C0"/>
          <w:lang w:val="en-GB" w:eastAsia="en-CA"/>
        </w:rPr>
      </w:pPr>
      <w:r w:rsidRPr="001B10CA">
        <w:rPr>
          <w:lang w:val="en-GB" w:eastAsia="en-CA"/>
        </w:rPr>
        <w:t xml:space="preserve">No specific information is available on the treatment of overdose with </w:t>
      </w:r>
      <w:r w:rsidR="00E9211D" w:rsidRPr="001B10CA">
        <w:rPr>
          <w:lang w:val="en-GB" w:eastAsia="en-CA"/>
        </w:rPr>
        <w:t>REXULTI</w:t>
      </w:r>
      <w:r w:rsidRPr="001B10CA">
        <w:rPr>
          <w:lang w:val="en-GB" w:eastAsia="en-CA"/>
        </w:rPr>
        <w:t xml:space="preserve">. </w:t>
      </w:r>
      <w:r w:rsidR="00F623E8" w:rsidRPr="001B10CA">
        <w:rPr>
          <w:lang w:val="en-GB" w:eastAsia="en-CA"/>
        </w:rPr>
        <w:t xml:space="preserve"> </w:t>
      </w:r>
      <w:r w:rsidRPr="001B10CA">
        <w:rPr>
          <w:lang w:val="en-GB" w:eastAsia="en-CA"/>
        </w:rPr>
        <w:t xml:space="preserve">Gastric lavage and treatment with an emetic may be useful immediately after overdose. </w:t>
      </w:r>
      <w:r w:rsidR="00F623E8" w:rsidRPr="001B10CA">
        <w:rPr>
          <w:lang w:val="en-GB" w:eastAsia="en-CA"/>
        </w:rPr>
        <w:t xml:space="preserve"> </w:t>
      </w:r>
      <w:r w:rsidRPr="001B10CA">
        <w:rPr>
          <w:lang w:val="en-GB" w:eastAsia="en-CA"/>
        </w:rPr>
        <w:t xml:space="preserve">An electrocardiogram should be obtained in case of </w:t>
      </w:r>
      <w:proofErr w:type="spellStart"/>
      <w:r w:rsidRPr="001B10CA">
        <w:rPr>
          <w:lang w:val="en-GB" w:eastAsia="en-CA"/>
        </w:rPr>
        <w:t>overdosage</w:t>
      </w:r>
      <w:proofErr w:type="spellEnd"/>
      <w:r w:rsidRPr="001B10CA">
        <w:rPr>
          <w:lang w:val="en-GB" w:eastAsia="en-CA"/>
        </w:rPr>
        <w:t xml:space="preserve"> and if QT interval prolongation is present, cardiac monitoring should be instituted. </w:t>
      </w:r>
      <w:r w:rsidR="00F623E8" w:rsidRPr="001B10CA">
        <w:rPr>
          <w:lang w:val="en-GB" w:eastAsia="en-CA"/>
        </w:rPr>
        <w:t xml:space="preserve"> </w:t>
      </w:r>
      <w:r w:rsidRPr="001B10CA">
        <w:rPr>
          <w:lang w:val="en-GB" w:eastAsia="en-CA"/>
        </w:rPr>
        <w:t xml:space="preserve">Otherwise, management of overdose should concentrate on supportive therapy, maintaining an adequate airway, oxygenation and ventilation, and management of symptoms. </w:t>
      </w:r>
      <w:r w:rsidR="00F623E8" w:rsidRPr="001B10CA">
        <w:rPr>
          <w:lang w:val="en-GB" w:eastAsia="en-CA"/>
        </w:rPr>
        <w:t xml:space="preserve"> </w:t>
      </w:r>
      <w:r w:rsidRPr="001B10CA">
        <w:rPr>
          <w:lang w:val="en-GB" w:eastAsia="en-CA"/>
        </w:rPr>
        <w:t>Close medical supervision and monitoring should continue until the patient recovers</w:t>
      </w:r>
      <w:r w:rsidR="00E0751A" w:rsidRPr="001B10CA">
        <w:rPr>
          <w:lang w:val="en-GB" w:eastAsia="en-CA"/>
        </w:rPr>
        <w:t>.</w:t>
      </w:r>
    </w:p>
    <w:p w14:paraId="760C25A9" w14:textId="77777777" w:rsidR="00B34C0A" w:rsidRPr="001B10CA" w:rsidRDefault="00DE4FB0" w:rsidP="001B646D">
      <w:pPr>
        <w:rPr>
          <w:sz w:val="22"/>
          <w:szCs w:val="22"/>
          <w:lang w:val="en-GB"/>
        </w:rPr>
      </w:pPr>
      <w:r w:rsidRPr="001B10CA">
        <w:rPr>
          <w:szCs w:val="24"/>
          <w:lang w:val="en-GB"/>
        </w:rPr>
        <w:t>For information on the management of overdose, contact the Poison Information Centre (Tel: 13 11 26 for Australia).</w:t>
      </w:r>
      <w:r w:rsidRPr="001B10CA">
        <w:rPr>
          <w:sz w:val="22"/>
          <w:szCs w:val="22"/>
          <w:lang w:val="en-GB"/>
        </w:rPr>
        <w:t xml:space="preserve"> </w:t>
      </w:r>
    </w:p>
    <w:p w14:paraId="4B0DA8B9" w14:textId="77777777" w:rsidR="005243E6" w:rsidRPr="001B10CA" w:rsidRDefault="00E0751A" w:rsidP="001B646D">
      <w:pPr>
        <w:rPr>
          <w:lang w:val="en-GB" w:eastAsia="en-CA"/>
        </w:rPr>
      </w:pPr>
      <w:r w:rsidRPr="001B10CA">
        <w:rPr>
          <w:lang w:val="en-GB" w:eastAsia="en-CA"/>
        </w:rPr>
        <w:lastRenderedPageBreak/>
        <w:t xml:space="preserve">Oral activated charcoal and sorbitol (50 g/240 mL), administered one hour after ingesting oral </w:t>
      </w:r>
      <w:r w:rsidR="00E9211D" w:rsidRPr="001B10CA">
        <w:rPr>
          <w:lang w:val="en-GB" w:eastAsia="en-CA"/>
        </w:rPr>
        <w:t>REXULTI</w:t>
      </w:r>
      <w:r w:rsidRPr="001B10CA">
        <w:rPr>
          <w:lang w:val="en-GB" w:eastAsia="en-CA"/>
        </w:rPr>
        <w:t xml:space="preserve">, decreased </w:t>
      </w:r>
      <w:proofErr w:type="spellStart"/>
      <w:r w:rsidRPr="001B10CA">
        <w:rPr>
          <w:lang w:val="en-GB" w:eastAsia="en-CA"/>
        </w:rPr>
        <w:t>brexpiprazole</w:t>
      </w:r>
      <w:proofErr w:type="spellEnd"/>
      <w:r w:rsidRPr="001B10CA">
        <w:rPr>
          <w:lang w:val="en-GB" w:eastAsia="en-CA"/>
        </w:rPr>
        <w:t xml:space="preserve"> </w:t>
      </w:r>
      <w:proofErr w:type="spellStart"/>
      <w:r w:rsidRPr="001B10CA">
        <w:rPr>
          <w:lang w:val="en-GB" w:eastAsia="en-CA"/>
        </w:rPr>
        <w:t>C</w:t>
      </w:r>
      <w:r w:rsidRPr="00DE02C9">
        <w:rPr>
          <w:vertAlign w:val="subscript"/>
          <w:lang w:val="en-GB" w:eastAsia="en-CA"/>
        </w:rPr>
        <w:t>max</w:t>
      </w:r>
      <w:proofErr w:type="spellEnd"/>
      <w:r w:rsidRPr="001B10CA">
        <w:rPr>
          <w:lang w:val="en-GB" w:eastAsia="en-CA"/>
        </w:rPr>
        <w:t xml:space="preserve"> and AUC by approximately 5% to 23% and 31% to 39% respectively; however, there is insufficient information available on the therapeutic potential of activated charcoal in treating an overdose with </w:t>
      </w:r>
      <w:r w:rsidR="00E9211D" w:rsidRPr="001B10CA">
        <w:rPr>
          <w:lang w:val="en-GB" w:eastAsia="en-CA"/>
        </w:rPr>
        <w:t>REXULTI</w:t>
      </w:r>
      <w:r w:rsidRPr="001B10CA">
        <w:rPr>
          <w:lang w:val="en-GB" w:eastAsia="en-CA"/>
        </w:rPr>
        <w:t xml:space="preserve">. Although there is no information on the effect of </w:t>
      </w:r>
      <w:r w:rsidR="00CF1901" w:rsidRPr="001B10CA">
        <w:rPr>
          <w:lang w:val="en-GB" w:eastAsia="en-CA"/>
        </w:rPr>
        <w:t>haemodialysis</w:t>
      </w:r>
      <w:r w:rsidRPr="001B10CA">
        <w:rPr>
          <w:lang w:val="en-GB" w:eastAsia="en-CA"/>
        </w:rPr>
        <w:t xml:space="preserve"> in treating an overdose with </w:t>
      </w:r>
      <w:r w:rsidR="00E9211D" w:rsidRPr="001B10CA">
        <w:rPr>
          <w:lang w:val="en-GB" w:eastAsia="en-CA"/>
        </w:rPr>
        <w:t>REXULTI</w:t>
      </w:r>
      <w:r w:rsidRPr="001B10CA">
        <w:rPr>
          <w:lang w:val="en-GB" w:eastAsia="en-CA"/>
        </w:rPr>
        <w:t xml:space="preserve">, </w:t>
      </w:r>
      <w:r w:rsidR="00CF1901" w:rsidRPr="001B10CA">
        <w:rPr>
          <w:lang w:val="en-GB" w:eastAsia="en-CA"/>
        </w:rPr>
        <w:t>haemodialysis</w:t>
      </w:r>
      <w:r w:rsidRPr="001B10CA">
        <w:rPr>
          <w:lang w:val="en-GB" w:eastAsia="en-CA"/>
        </w:rPr>
        <w:t xml:space="preserve"> is unlikely to be useful in overdose management since </w:t>
      </w:r>
      <w:proofErr w:type="spellStart"/>
      <w:r w:rsidRPr="001B10CA">
        <w:rPr>
          <w:lang w:val="en-GB" w:eastAsia="en-CA"/>
        </w:rPr>
        <w:t>brexpiprazole</w:t>
      </w:r>
      <w:proofErr w:type="spellEnd"/>
      <w:r w:rsidRPr="001B10CA">
        <w:rPr>
          <w:lang w:val="en-GB" w:eastAsia="en-CA"/>
        </w:rPr>
        <w:t xml:space="preserve"> is highly bound to plasma proteins.</w:t>
      </w:r>
      <w:r w:rsidR="00C34552" w:rsidRPr="001B10CA">
        <w:rPr>
          <w:lang w:val="en-GB" w:eastAsia="en-CA"/>
        </w:rPr>
        <w:t xml:space="preserve"> </w:t>
      </w:r>
    </w:p>
    <w:p w14:paraId="660EA370" w14:textId="77777777" w:rsidR="005243E6" w:rsidRPr="001B10CA" w:rsidRDefault="00F623E8" w:rsidP="005243E6">
      <w:pPr>
        <w:pStyle w:val="Heading1"/>
        <w:rPr>
          <w:rFonts w:hint="eastAsia"/>
          <w:lang w:val="en-GB" w:eastAsia="en-CA"/>
        </w:rPr>
      </w:pPr>
      <w:r w:rsidRPr="001B10CA">
        <w:rPr>
          <w:lang w:val="en-GB" w:eastAsia="en-CA"/>
        </w:rPr>
        <w:t>presentation and storage conditions</w:t>
      </w:r>
    </w:p>
    <w:p w14:paraId="5AA0DE8C" w14:textId="77777777" w:rsidR="009602E3" w:rsidRPr="001B10CA" w:rsidRDefault="009602E3" w:rsidP="00CF1901">
      <w:pPr>
        <w:rPr>
          <w:lang w:val="en-GB" w:eastAsia="en-CA"/>
        </w:rPr>
      </w:pPr>
      <w:r w:rsidRPr="001B10CA">
        <w:rPr>
          <w:lang w:val="en-GB" w:eastAsia="en-CA"/>
        </w:rPr>
        <w:t>REXULTI</w:t>
      </w:r>
      <w:r w:rsidRPr="001B10CA">
        <w:rPr>
          <w:vertAlign w:val="superscript"/>
          <w:lang w:val="en-GB" w:eastAsia="en-CA"/>
        </w:rPr>
        <w:t>®</w:t>
      </w:r>
      <w:r w:rsidRPr="001B10CA">
        <w:rPr>
          <w:lang w:val="en-GB" w:eastAsia="en-CA"/>
        </w:rPr>
        <w:t xml:space="preserve"> (</w:t>
      </w:r>
      <w:proofErr w:type="spellStart"/>
      <w:r w:rsidRPr="001B10CA">
        <w:rPr>
          <w:lang w:val="en-GB" w:eastAsia="en-CA"/>
        </w:rPr>
        <w:t>brexpiprazole</w:t>
      </w:r>
      <w:proofErr w:type="spellEnd"/>
      <w:r w:rsidRPr="001B10CA">
        <w:rPr>
          <w:lang w:val="en-GB" w:eastAsia="en-CA"/>
        </w:rPr>
        <w:t>) tablets are available as: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14"/>
        <w:gridCol w:w="2214"/>
        <w:gridCol w:w="2214"/>
        <w:gridCol w:w="2214"/>
      </w:tblGrid>
      <w:tr w:rsidR="00F72172" w:rsidRPr="001B10CA" w14:paraId="7789FDB7" w14:textId="77777777" w:rsidTr="009C698D">
        <w:trPr>
          <w:tblHeader/>
        </w:trPr>
        <w:tc>
          <w:tcPr>
            <w:tcW w:w="2214" w:type="dxa"/>
            <w:shd w:val="clear" w:color="auto" w:fill="auto"/>
          </w:tcPr>
          <w:p w14:paraId="6886790C" w14:textId="77777777" w:rsidR="00F72172" w:rsidRPr="001B10CA" w:rsidRDefault="00F72172" w:rsidP="009C698D">
            <w:pPr>
              <w:pStyle w:val="TableText"/>
              <w:rPr>
                <w:b/>
                <w:lang w:val="en-GB"/>
              </w:rPr>
            </w:pPr>
            <w:r w:rsidRPr="001B10CA">
              <w:rPr>
                <w:b/>
                <w:lang w:val="en-GB"/>
              </w:rPr>
              <w:t>Strength</w:t>
            </w:r>
          </w:p>
        </w:tc>
        <w:tc>
          <w:tcPr>
            <w:tcW w:w="2214" w:type="dxa"/>
            <w:shd w:val="clear" w:color="auto" w:fill="auto"/>
          </w:tcPr>
          <w:p w14:paraId="09DEB98C" w14:textId="77777777" w:rsidR="00F72172" w:rsidRPr="001B10CA" w:rsidRDefault="00F72172" w:rsidP="009C698D">
            <w:pPr>
              <w:pStyle w:val="TableText"/>
              <w:rPr>
                <w:b/>
                <w:lang w:val="en-GB"/>
              </w:rPr>
            </w:pPr>
            <w:r w:rsidRPr="001B10CA">
              <w:rPr>
                <w:b/>
                <w:lang w:val="en-GB"/>
              </w:rPr>
              <w:t>Shape</w:t>
            </w:r>
          </w:p>
        </w:tc>
        <w:tc>
          <w:tcPr>
            <w:tcW w:w="2214" w:type="dxa"/>
          </w:tcPr>
          <w:p w14:paraId="4080F0D3" w14:textId="77777777" w:rsidR="00F72172" w:rsidRPr="001B10CA" w:rsidRDefault="00BE7FFA" w:rsidP="009C698D">
            <w:pPr>
              <w:pStyle w:val="TableText"/>
              <w:rPr>
                <w:b/>
                <w:lang w:val="en-GB"/>
              </w:rPr>
            </w:pPr>
            <w:r w:rsidRPr="001B10CA">
              <w:rPr>
                <w:b/>
                <w:lang w:val="en-GB"/>
              </w:rPr>
              <w:t>Colour</w:t>
            </w:r>
          </w:p>
        </w:tc>
        <w:tc>
          <w:tcPr>
            <w:tcW w:w="2214" w:type="dxa"/>
          </w:tcPr>
          <w:p w14:paraId="2DA394A3" w14:textId="77777777" w:rsidR="00F72172" w:rsidRPr="001B10CA" w:rsidRDefault="00F72172" w:rsidP="009C698D">
            <w:pPr>
              <w:pStyle w:val="TableText"/>
              <w:rPr>
                <w:b/>
                <w:lang w:val="en-GB"/>
              </w:rPr>
            </w:pPr>
            <w:r w:rsidRPr="001B10CA">
              <w:rPr>
                <w:b/>
                <w:lang w:val="en-GB"/>
              </w:rPr>
              <w:t>Marking</w:t>
            </w:r>
          </w:p>
        </w:tc>
      </w:tr>
      <w:tr w:rsidR="00F72172" w:rsidRPr="001B10CA" w14:paraId="22B5B370" w14:textId="77777777" w:rsidTr="009C698D">
        <w:tc>
          <w:tcPr>
            <w:tcW w:w="2214" w:type="dxa"/>
            <w:shd w:val="clear" w:color="auto" w:fill="auto"/>
          </w:tcPr>
          <w:p w14:paraId="03D740C8" w14:textId="77777777" w:rsidR="00F72172" w:rsidRPr="001B10CA" w:rsidRDefault="00F72172" w:rsidP="009C698D">
            <w:pPr>
              <w:pStyle w:val="TableText"/>
              <w:rPr>
                <w:lang w:val="en-GB"/>
              </w:rPr>
            </w:pPr>
            <w:r w:rsidRPr="001B10CA">
              <w:rPr>
                <w:lang w:val="en-GB"/>
              </w:rPr>
              <w:t>0.25 mg</w:t>
            </w:r>
          </w:p>
        </w:tc>
        <w:tc>
          <w:tcPr>
            <w:tcW w:w="2214" w:type="dxa"/>
            <w:shd w:val="clear" w:color="auto" w:fill="auto"/>
          </w:tcPr>
          <w:p w14:paraId="73DCF053" w14:textId="77777777" w:rsidR="00F72172" w:rsidRPr="001B10CA" w:rsidRDefault="00F72172" w:rsidP="009C698D">
            <w:pPr>
              <w:pStyle w:val="TableText"/>
              <w:rPr>
                <w:lang w:val="en-GB"/>
              </w:rPr>
            </w:pPr>
            <w:r w:rsidRPr="001B10CA">
              <w:rPr>
                <w:lang w:val="en-GB"/>
              </w:rPr>
              <w:t>Round, shallow convex and bevel-edged</w:t>
            </w:r>
          </w:p>
        </w:tc>
        <w:tc>
          <w:tcPr>
            <w:tcW w:w="2214" w:type="dxa"/>
          </w:tcPr>
          <w:p w14:paraId="7DFC9EC7" w14:textId="77777777" w:rsidR="00F72172" w:rsidRPr="001B10CA" w:rsidRDefault="00F72172" w:rsidP="009C698D">
            <w:pPr>
              <w:pStyle w:val="TableText"/>
              <w:rPr>
                <w:lang w:val="en-GB"/>
              </w:rPr>
            </w:pPr>
            <w:r w:rsidRPr="001B10CA">
              <w:rPr>
                <w:lang w:val="en-GB"/>
              </w:rPr>
              <w:t>light brown</w:t>
            </w:r>
          </w:p>
        </w:tc>
        <w:tc>
          <w:tcPr>
            <w:tcW w:w="2214" w:type="dxa"/>
          </w:tcPr>
          <w:p w14:paraId="5F643798" w14:textId="77777777" w:rsidR="00F72172" w:rsidRPr="001B10CA" w:rsidRDefault="00F72172" w:rsidP="009C698D">
            <w:pPr>
              <w:pStyle w:val="TableText"/>
              <w:rPr>
                <w:lang w:val="en-GB"/>
              </w:rPr>
            </w:pPr>
            <w:r w:rsidRPr="001B10CA">
              <w:rPr>
                <w:sz w:val="18"/>
                <w:lang w:val="en-GB" w:eastAsia="ja-JP"/>
              </w:rPr>
              <w:t>debossed with BRX and 0.25 one side</w:t>
            </w:r>
          </w:p>
        </w:tc>
      </w:tr>
      <w:tr w:rsidR="00F72172" w:rsidRPr="001B10CA" w14:paraId="7BEBFDB3" w14:textId="77777777" w:rsidTr="009C698D">
        <w:tc>
          <w:tcPr>
            <w:tcW w:w="2214" w:type="dxa"/>
            <w:shd w:val="clear" w:color="auto" w:fill="auto"/>
          </w:tcPr>
          <w:p w14:paraId="2FB194C6" w14:textId="77777777" w:rsidR="00F72172" w:rsidRPr="001B10CA" w:rsidRDefault="00F72172" w:rsidP="009C698D">
            <w:pPr>
              <w:pStyle w:val="TableText"/>
              <w:rPr>
                <w:lang w:val="en-GB"/>
              </w:rPr>
            </w:pPr>
            <w:r w:rsidRPr="001B10CA">
              <w:rPr>
                <w:lang w:val="en-GB"/>
              </w:rPr>
              <w:t>0.5 mg</w:t>
            </w:r>
          </w:p>
        </w:tc>
        <w:tc>
          <w:tcPr>
            <w:tcW w:w="2214" w:type="dxa"/>
            <w:shd w:val="clear" w:color="auto" w:fill="auto"/>
          </w:tcPr>
          <w:p w14:paraId="4AA5358A" w14:textId="77777777" w:rsidR="00F72172" w:rsidRPr="001B10CA" w:rsidRDefault="00F72172" w:rsidP="009C698D">
            <w:pPr>
              <w:pStyle w:val="TableText"/>
              <w:rPr>
                <w:lang w:val="en-GB"/>
              </w:rPr>
            </w:pPr>
            <w:r w:rsidRPr="001B10CA">
              <w:rPr>
                <w:lang w:val="en-GB"/>
              </w:rPr>
              <w:t>Round, shallow convex and bevel-edged</w:t>
            </w:r>
          </w:p>
        </w:tc>
        <w:tc>
          <w:tcPr>
            <w:tcW w:w="2214" w:type="dxa"/>
          </w:tcPr>
          <w:p w14:paraId="3F03BF28" w14:textId="77777777" w:rsidR="00F72172" w:rsidRPr="001B10CA" w:rsidRDefault="00F72172" w:rsidP="009C698D">
            <w:pPr>
              <w:pStyle w:val="TableText"/>
              <w:rPr>
                <w:lang w:val="en-GB"/>
              </w:rPr>
            </w:pPr>
            <w:r w:rsidRPr="001B10CA">
              <w:rPr>
                <w:lang w:val="en-GB"/>
              </w:rPr>
              <w:t>light orange</w:t>
            </w:r>
          </w:p>
        </w:tc>
        <w:tc>
          <w:tcPr>
            <w:tcW w:w="2214" w:type="dxa"/>
          </w:tcPr>
          <w:p w14:paraId="0DC93B13" w14:textId="77777777" w:rsidR="00F72172" w:rsidRPr="001B10CA" w:rsidRDefault="00F72172" w:rsidP="009C698D">
            <w:pPr>
              <w:pStyle w:val="TableText"/>
              <w:rPr>
                <w:lang w:val="en-GB"/>
              </w:rPr>
            </w:pPr>
            <w:r w:rsidRPr="001B10CA">
              <w:rPr>
                <w:sz w:val="18"/>
                <w:lang w:val="en-GB" w:eastAsia="ja-JP"/>
              </w:rPr>
              <w:t>debossed with BRX and 0.5 one side</w:t>
            </w:r>
          </w:p>
        </w:tc>
      </w:tr>
      <w:tr w:rsidR="00F72172" w:rsidRPr="001B10CA" w14:paraId="280B541C" w14:textId="77777777" w:rsidTr="009C698D">
        <w:tc>
          <w:tcPr>
            <w:tcW w:w="2214" w:type="dxa"/>
            <w:shd w:val="clear" w:color="auto" w:fill="auto"/>
          </w:tcPr>
          <w:p w14:paraId="2770A5E7" w14:textId="77777777" w:rsidR="00F72172" w:rsidRPr="001B10CA" w:rsidRDefault="00F72172" w:rsidP="009C698D">
            <w:pPr>
              <w:pStyle w:val="TableText"/>
              <w:rPr>
                <w:lang w:val="en-GB"/>
              </w:rPr>
            </w:pPr>
            <w:r w:rsidRPr="001B10CA">
              <w:rPr>
                <w:lang w:val="en-GB"/>
              </w:rPr>
              <w:t>1 mg</w:t>
            </w:r>
          </w:p>
        </w:tc>
        <w:tc>
          <w:tcPr>
            <w:tcW w:w="2214" w:type="dxa"/>
            <w:shd w:val="clear" w:color="auto" w:fill="auto"/>
          </w:tcPr>
          <w:p w14:paraId="27995BB9" w14:textId="77777777" w:rsidR="00F72172" w:rsidRPr="001B10CA" w:rsidRDefault="00F72172" w:rsidP="009C698D">
            <w:pPr>
              <w:pStyle w:val="TableText"/>
              <w:rPr>
                <w:lang w:val="en-GB"/>
              </w:rPr>
            </w:pPr>
            <w:r w:rsidRPr="001B10CA">
              <w:rPr>
                <w:lang w:val="en-GB"/>
              </w:rPr>
              <w:t>Round, shallow convex and bevel-edged</w:t>
            </w:r>
          </w:p>
        </w:tc>
        <w:tc>
          <w:tcPr>
            <w:tcW w:w="2214" w:type="dxa"/>
          </w:tcPr>
          <w:p w14:paraId="416082A7" w14:textId="77777777" w:rsidR="00F72172" w:rsidRPr="001B10CA" w:rsidRDefault="00F72172" w:rsidP="009C698D">
            <w:pPr>
              <w:pStyle w:val="TableText"/>
              <w:rPr>
                <w:lang w:val="en-GB"/>
              </w:rPr>
            </w:pPr>
            <w:r w:rsidRPr="001B10CA">
              <w:rPr>
                <w:lang w:val="en-GB"/>
              </w:rPr>
              <w:t>light yellow</w:t>
            </w:r>
          </w:p>
        </w:tc>
        <w:tc>
          <w:tcPr>
            <w:tcW w:w="2214" w:type="dxa"/>
          </w:tcPr>
          <w:p w14:paraId="2E810E38" w14:textId="77777777" w:rsidR="00F72172" w:rsidRPr="001B10CA" w:rsidRDefault="00F72172" w:rsidP="009C698D">
            <w:pPr>
              <w:pStyle w:val="TableText"/>
              <w:rPr>
                <w:lang w:val="en-GB"/>
              </w:rPr>
            </w:pPr>
            <w:r w:rsidRPr="001B10CA">
              <w:rPr>
                <w:sz w:val="18"/>
                <w:lang w:val="en-GB" w:eastAsia="ja-JP"/>
              </w:rPr>
              <w:t>debossed with BRX and 1 one side</w:t>
            </w:r>
          </w:p>
        </w:tc>
      </w:tr>
      <w:tr w:rsidR="00F72172" w:rsidRPr="001B10CA" w14:paraId="203A057C" w14:textId="77777777" w:rsidTr="009C698D">
        <w:tc>
          <w:tcPr>
            <w:tcW w:w="2214" w:type="dxa"/>
            <w:shd w:val="clear" w:color="auto" w:fill="auto"/>
          </w:tcPr>
          <w:p w14:paraId="55A680E0" w14:textId="77777777" w:rsidR="00F72172" w:rsidRPr="001B10CA" w:rsidRDefault="00F72172" w:rsidP="009C698D">
            <w:pPr>
              <w:pStyle w:val="TableText"/>
              <w:rPr>
                <w:lang w:val="en-GB"/>
              </w:rPr>
            </w:pPr>
            <w:r w:rsidRPr="001B10CA">
              <w:rPr>
                <w:lang w:val="en-GB"/>
              </w:rPr>
              <w:t>2 mg</w:t>
            </w:r>
          </w:p>
        </w:tc>
        <w:tc>
          <w:tcPr>
            <w:tcW w:w="2214" w:type="dxa"/>
            <w:shd w:val="clear" w:color="auto" w:fill="auto"/>
          </w:tcPr>
          <w:p w14:paraId="6FAAEEE2" w14:textId="77777777" w:rsidR="00F72172" w:rsidRPr="001B10CA" w:rsidRDefault="00F72172" w:rsidP="009C698D">
            <w:pPr>
              <w:pStyle w:val="TableText"/>
              <w:rPr>
                <w:lang w:val="en-GB"/>
              </w:rPr>
            </w:pPr>
            <w:r w:rsidRPr="001B10CA">
              <w:rPr>
                <w:lang w:val="en-GB"/>
              </w:rPr>
              <w:t>Round, shallow convex and bevel-edged</w:t>
            </w:r>
          </w:p>
        </w:tc>
        <w:tc>
          <w:tcPr>
            <w:tcW w:w="2214" w:type="dxa"/>
          </w:tcPr>
          <w:p w14:paraId="0B9B4852" w14:textId="77777777" w:rsidR="00F72172" w:rsidRPr="001B10CA" w:rsidRDefault="00F72172" w:rsidP="009C698D">
            <w:pPr>
              <w:pStyle w:val="TableText"/>
              <w:rPr>
                <w:lang w:val="en-GB"/>
              </w:rPr>
            </w:pPr>
            <w:r w:rsidRPr="001B10CA">
              <w:rPr>
                <w:lang w:val="en-GB"/>
              </w:rPr>
              <w:t>light green</w:t>
            </w:r>
          </w:p>
        </w:tc>
        <w:tc>
          <w:tcPr>
            <w:tcW w:w="2214" w:type="dxa"/>
          </w:tcPr>
          <w:p w14:paraId="5F321AC6" w14:textId="77777777" w:rsidR="00F72172" w:rsidRPr="001B10CA" w:rsidRDefault="00F72172" w:rsidP="009C698D">
            <w:pPr>
              <w:pStyle w:val="TableText"/>
              <w:rPr>
                <w:lang w:val="en-GB"/>
              </w:rPr>
            </w:pPr>
            <w:r w:rsidRPr="001B10CA">
              <w:rPr>
                <w:sz w:val="18"/>
                <w:lang w:val="en-GB" w:eastAsia="ja-JP"/>
              </w:rPr>
              <w:t>debossed with BRX and 2 one side</w:t>
            </w:r>
          </w:p>
        </w:tc>
      </w:tr>
      <w:tr w:rsidR="00F72172" w:rsidRPr="001B10CA" w14:paraId="72FDB621" w14:textId="77777777" w:rsidTr="009C698D">
        <w:tc>
          <w:tcPr>
            <w:tcW w:w="2214" w:type="dxa"/>
            <w:shd w:val="clear" w:color="auto" w:fill="auto"/>
          </w:tcPr>
          <w:p w14:paraId="6CF11A92" w14:textId="77777777" w:rsidR="00F72172" w:rsidRPr="001B10CA" w:rsidRDefault="00F72172" w:rsidP="009C698D">
            <w:pPr>
              <w:pStyle w:val="TableText"/>
              <w:rPr>
                <w:lang w:val="en-GB"/>
              </w:rPr>
            </w:pPr>
            <w:r w:rsidRPr="001B10CA">
              <w:rPr>
                <w:lang w:val="en-GB"/>
              </w:rPr>
              <w:t>3 mg</w:t>
            </w:r>
          </w:p>
        </w:tc>
        <w:tc>
          <w:tcPr>
            <w:tcW w:w="2214" w:type="dxa"/>
            <w:shd w:val="clear" w:color="auto" w:fill="auto"/>
          </w:tcPr>
          <w:p w14:paraId="7895398A" w14:textId="77777777" w:rsidR="00F72172" w:rsidRPr="001B10CA" w:rsidRDefault="00F72172" w:rsidP="009C698D">
            <w:pPr>
              <w:pStyle w:val="TableText"/>
              <w:rPr>
                <w:lang w:val="en-GB"/>
              </w:rPr>
            </w:pPr>
            <w:r w:rsidRPr="001B10CA">
              <w:rPr>
                <w:lang w:val="en-GB"/>
              </w:rPr>
              <w:t>Round, shallow convex and bevel-edged</w:t>
            </w:r>
          </w:p>
        </w:tc>
        <w:tc>
          <w:tcPr>
            <w:tcW w:w="2214" w:type="dxa"/>
          </w:tcPr>
          <w:p w14:paraId="0FCD4F8F" w14:textId="77777777" w:rsidR="00F72172" w:rsidRPr="001B10CA" w:rsidRDefault="00F72172" w:rsidP="009C698D">
            <w:pPr>
              <w:pStyle w:val="TableText"/>
              <w:rPr>
                <w:lang w:val="en-GB"/>
              </w:rPr>
            </w:pPr>
            <w:r w:rsidRPr="001B10CA">
              <w:rPr>
                <w:lang w:val="en-GB"/>
              </w:rPr>
              <w:t>light purple</w:t>
            </w:r>
          </w:p>
        </w:tc>
        <w:tc>
          <w:tcPr>
            <w:tcW w:w="2214" w:type="dxa"/>
          </w:tcPr>
          <w:p w14:paraId="5271CE21" w14:textId="77777777" w:rsidR="00F72172" w:rsidRPr="001B10CA" w:rsidRDefault="00F72172" w:rsidP="009C698D">
            <w:pPr>
              <w:pStyle w:val="TableText"/>
              <w:rPr>
                <w:lang w:val="en-GB"/>
              </w:rPr>
            </w:pPr>
            <w:r w:rsidRPr="001B10CA">
              <w:rPr>
                <w:sz w:val="18"/>
                <w:lang w:val="en-GB" w:eastAsia="ja-JP"/>
              </w:rPr>
              <w:t>debossed with BRX and 3 one side</w:t>
            </w:r>
          </w:p>
        </w:tc>
      </w:tr>
      <w:tr w:rsidR="00F72172" w:rsidRPr="001B10CA" w14:paraId="0EA79A1F" w14:textId="77777777" w:rsidTr="009C698D">
        <w:tc>
          <w:tcPr>
            <w:tcW w:w="2214" w:type="dxa"/>
            <w:shd w:val="clear" w:color="auto" w:fill="auto"/>
          </w:tcPr>
          <w:p w14:paraId="0A4110A5" w14:textId="77777777" w:rsidR="00F72172" w:rsidRPr="001B10CA" w:rsidRDefault="00F72172" w:rsidP="009C698D">
            <w:pPr>
              <w:pStyle w:val="TableText"/>
              <w:rPr>
                <w:lang w:val="en-GB"/>
              </w:rPr>
            </w:pPr>
            <w:r w:rsidRPr="001B10CA">
              <w:rPr>
                <w:lang w:val="en-GB"/>
              </w:rPr>
              <w:t>4 mg</w:t>
            </w:r>
          </w:p>
        </w:tc>
        <w:tc>
          <w:tcPr>
            <w:tcW w:w="2214" w:type="dxa"/>
            <w:shd w:val="clear" w:color="auto" w:fill="auto"/>
          </w:tcPr>
          <w:p w14:paraId="7D2838C5" w14:textId="77777777" w:rsidR="00F72172" w:rsidRPr="001B10CA" w:rsidRDefault="00F72172" w:rsidP="009C698D">
            <w:pPr>
              <w:pStyle w:val="TableText"/>
              <w:rPr>
                <w:lang w:val="en-GB"/>
              </w:rPr>
            </w:pPr>
            <w:r w:rsidRPr="001B10CA">
              <w:rPr>
                <w:lang w:val="en-GB"/>
              </w:rPr>
              <w:t>Round, shallow convex and bevel-edged</w:t>
            </w:r>
          </w:p>
        </w:tc>
        <w:tc>
          <w:tcPr>
            <w:tcW w:w="2214" w:type="dxa"/>
          </w:tcPr>
          <w:p w14:paraId="0B16CB91" w14:textId="77777777" w:rsidR="00F72172" w:rsidRPr="001B10CA" w:rsidRDefault="00F72172" w:rsidP="009C698D">
            <w:pPr>
              <w:pStyle w:val="TableText"/>
              <w:rPr>
                <w:lang w:val="en-GB"/>
              </w:rPr>
            </w:pPr>
            <w:r w:rsidRPr="001B10CA">
              <w:rPr>
                <w:lang w:val="en-GB"/>
              </w:rPr>
              <w:t>white</w:t>
            </w:r>
          </w:p>
        </w:tc>
        <w:tc>
          <w:tcPr>
            <w:tcW w:w="2214" w:type="dxa"/>
          </w:tcPr>
          <w:p w14:paraId="048C1FAB" w14:textId="77777777" w:rsidR="00F72172" w:rsidRPr="001B10CA" w:rsidRDefault="00F72172" w:rsidP="009C698D">
            <w:pPr>
              <w:pStyle w:val="TableText"/>
              <w:rPr>
                <w:lang w:val="en-GB"/>
              </w:rPr>
            </w:pPr>
            <w:r w:rsidRPr="001B10CA">
              <w:rPr>
                <w:sz w:val="18"/>
                <w:lang w:val="en-GB" w:eastAsia="ja-JP"/>
              </w:rPr>
              <w:t>debossed with BRX and 4 one side</w:t>
            </w:r>
          </w:p>
        </w:tc>
      </w:tr>
    </w:tbl>
    <w:p w14:paraId="4ED0572D" w14:textId="77777777" w:rsidR="00F72172" w:rsidRPr="001B10CA" w:rsidRDefault="00F72172" w:rsidP="00DE4FB0">
      <w:pPr>
        <w:rPr>
          <w:lang w:val="en-GB" w:eastAsia="en-CA"/>
        </w:rPr>
      </w:pPr>
    </w:p>
    <w:p w14:paraId="29AD30DE" w14:textId="77777777" w:rsidR="00F700E4" w:rsidRPr="001B10CA" w:rsidRDefault="00002B37" w:rsidP="00B66215">
      <w:pPr>
        <w:rPr>
          <w:lang w:val="en-GB" w:eastAsia="ja-JP"/>
        </w:rPr>
      </w:pPr>
      <w:bookmarkStart w:id="22" w:name="_Toc434475688"/>
      <w:r w:rsidRPr="001B10CA">
        <w:rPr>
          <w:b/>
          <w:lang w:val="en-GB" w:eastAsia="en-CA"/>
        </w:rPr>
        <w:t>Pack:</w:t>
      </w:r>
      <w:r w:rsidR="000E3CA2" w:rsidRPr="001B10CA">
        <w:rPr>
          <w:b/>
          <w:lang w:val="en-GB" w:eastAsia="en-CA"/>
        </w:rPr>
        <w:t xml:space="preserve"> </w:t>
      </w:r>
      <w:r w:rsidR="00F700E4" w:rsidRPr="001B10CA">
        <w:rPr>
          <w:lang w:val="en-GB" w:eastAsia="ja-JP"/>
        </w:rPr>
        <w:t>REXULTI tablets are packaged in polyvinyl chloride (PVC)/</w:t>
      </w:r>
      <w:r w:rsidR="00BE7FFA" w:rsidRPr="001B10CA">
        <w:rPr>
          <w:lang w:val="en-GB" w:eastAsia="ja-JP"/>
        </w:rPr>
        <w:t>aluminium</w:t>
      </w:r>
      <w:r w:rsidR="00F700E4" w:rsidRPr="001B10CA">
        <w:rPr>
          <w:lang w:val="en-GB" w:eastAsia="ja-JP"/>
        </w:rPr>
        <w:t xml:space="preserve"> foil blisters.  </w:t>
      </w:r>
    </w:p>
    <w:p w14:paraId="74386E1E" w14:textId="77777777" w:rsidR="00002B37" w:rsidRPr="00336300" w:rsidRDefault="00002B37" w:rsidP="00B66215">
      <w:pPr>
        <w:rPr>
          <w:b/>
          <w:szCs w:val="24"/>
          <w:lang w:val="en-GB" w:eastAsia="en-CA"/>
        </w:rPr>
      </w:pPr>
      <w:r w:rsidRPr="00336300">
        <w:rPr>
          <w:b/>
          <w:szCs w:val="24"/>
          <w:lang w:val="en-GB" w:eastAsia="en-CA"/>
        </w:rPr>
        <w:t xml:space="preserve">Pack sizes: </w:t>
      </w:r>
      <w:r w:rsidR="002805F0" w:rsidRPr="00584334">
        <w:rPr>
          <w:szCs w:val="24"/>
          <w:lang w:val="en-GB"/>
        </w:rPr>
        <w:t xml:space="preserve">Pack sizes of </w:t>
      </w:r>
      <w:r w:rsidR="00914E32" w:rsidRPr="00584334">
        <w:rPr>
          <w:szCs w:val="24"/>
          <w:lang w:val="en-GB"/>
        </w:rPr>
        <w:t>30</w:t>
      </w:r>
      <w:r w:rsidR="002805F0" w:rsidRPr="00584334">
        <w:rPr>
          <w:szCs w:val="24"/>
          <w:lang w:val="en-GB"/>
        </w:rPr>
        <w:t xml:space="preserve"> film-coated tablets (all strengths).</w:t>
      </w:r>
      <w:r w:rsidR="00336E3E" w:rsidRPr="00584334">
        <w:rPr>
          <w:szCs w:val="24"/>
          <w:lang w:val="en-GB"/>
        </w:rPr>
        <w:t xml:space="preserve">  </w:t>
      </w:r>
      <w:r w:rsidR="00914E32" w:rsidRPr="00584334">
        <w:rPr>
          <w:szCs w:val="24"/>
          <w:lang w:val="en-GB"/>
        </w:rPr>
        <w:t>Starter p</w:t>
      </w:r>
      <w:r w:rsidR="00336E3E" w:rsidRPr="00584334">
        <w:rPr>
          <w:szCs w:val="24"/>
          <w:lang w:val="en-GB"/>
        </w:rPr>
        <w:t xml:space="preserve">ack size of </w:t>
      </w:r>
      <w:r w:rsidR="00914E32" w:rsidRPr="00584334">
        <w:rPr>
          <w:szCs w:val="24"/>
          <w:lang w:val="en-GB"/>
        </w:rPr>
        <w:t>10</w:t>
      </w:r>
      <w:r w:rsidR="00336E3E" w:rsidRPr="00584334">
        <w:rPr>
          <w:szCs w:val="24"/>
          <w:lang w:val="en-GB"/>
        </w:rPr>
        <w:t xml:space="preserve"> fi</w:t>
      </w:r>
      <w:r w:rsidR="00114C9F" w:rsidRPr="00584334">
        <w:rPr>
          <w:szCs w:val="24"/>
          <w:lang w:val="en-GB"/>
        </w:rPr>
        <w:t>lm-coated tablets</w:t>
      </w:r>
      <w:r w:rsidR="00901FC1">
        <w:rPr>
          <w:szCs w:val="24"/>
          <w:lang w:val="en-GB"/>
        </w:rPr>
        <w:t>:</w:t>
      </w:r>
      <w:r w:rsidR="00114C9F" w:rsidRPr="00584334">
        <w:rPr>
          <w:szCs w:val="24"/>
          <w:lang w:val="en-GB"/>
        </w:rPr>
        <w:t xml:space="preserve"> 1 mg and 2 mg.</w:t>
      </w:r>
      <w:r w:rsidR="00336E3E" w:rsidRPr="00584334">
        <w:rPr>
          <w:szCs w:val="24"/>
          <w:lang w:val="en-GB"/>
        </w:rPr>
        <w:br/>
      </w:r>
    </w:p>
    <w:p w14:paraId="33E55AF4" w14:textId="77777777" w:rsidR="00002B37" w:rsidRPr="001B10CA" w:rsidRDefault="00002B37" w:rsidP="00DE4FB0">
      <w:pPr>
        <w:pStyle w:val="Heading2"/>
        <w:rPr>
          <w:lang w:val="en-GB"/>
        </w:rPr>
      </w:pPr>
      <w:r w:rsidRPr="001B10CA">
        <w:rPr>
          <w:lang w:val="en-GB"/>
        </w:rPr>
        <w:t>Storage conditions</w:t>
      </w:r>
    </w:p>
    <w:p w14:paraId="00DF0568" w14:textId="77777777" w:rsidR="00002B37" w:rsidRPr="001B10CA" w:rsidRDefault="00002B37" w:rsidP="00002B37">
      <w:pPr>
        <w:spacing w:after="200" w:line="276" w:lineRule="auto"/>
        <w:rPr>
          <w:lang w:val="en-GB" w:eastAsia="en-CA"/>
        </w:rPr>
      </w:pPr>
      <w:r w:rsidRPr="001B10CA">
        <w:rPr>
          <w:lang w:val="en-GB" w:eastAsia="en-CA"/>
        </w:rPr>
        <w:t>Store below 30</w:t>
      </w:r>
      <w:r w:rsidR="00DE4FB0" w:rsidRPr="001B10CA">
        <w:rPr>
          <w:sz w:val="32"/>
          <w:szCs w:val="32"/>
          <w:vertAlign w:val="superscript"/>
          <w:lang w:val="en-GB" w:eastAsia="en-CA"/>
        </w:rPr>
        <w:t>◦</w:t>
      </w:r>
      <w:r w:rsidRPr="001B10CA">
        <w:rPr>
          <w:lang w:val="en-GB" w:eastAsia="en-CA"/>
        </w:rPr>
        <w:t>C</w:t>
      </w:r>
      <w:r w:rsidR="003A782A" w:rsidRPr="001B10CA">
        <w:rPr>
          <w:lang w:val="en-GB" w:eastAsia="en-CA"/>
        </w:rPr>
        <w:t>.</w:t>
      </w:r>
      <w:r w:rsidR="00FC63C4" w:rsidRPr="001B10CA">
        <w:rPr>
          <w:lang w:val="en-GB" w:eastAsia="en-CA"/>
        </w:rPr>
        <w:t xml:space="preserve"> </w:t>
      </w:r>
    </w:p>
    <w:p w14:paraId="06DF1431" w14:textId="77777777" w:rsidR="005243E6" w:rsidRPr="001B10CA" w:rsidRDefault="001D46EA" w:rsidP="005243E6">
      <w:pPr>
        <w:pStyle w:val="Heading1"/>
        <w:rPr>
          <w:rFonts w:hint="eastAsia"/>
          <w:lang w:val="en-GB" w:eastAsia="en-CA"/>
        </w:rPr>
      </w:pPr>
      <w:r w:rsidRPr="001B10CA">
        <w:rPr>
          <w:rFonts w:hint="eastAsia"/>
          <w:lang w:val="en-GB" w:eastAsia="en-CA"/>
        </w:rPr>
        <w:t>name and address of sponsor</w:t>
      </w:r>
      <w:bookmarkEnd w:id="22"/>
    </w:p>
    <w:p w14:paraId="37165220" w14:textId="77777777" w:rsidR="005243E6" w:rsidRPr="001B10CA" w:rsidRDefault="001D46EA" w:rsidP="005243E6">
      <w:pPr>
        <w:spacing w:after="200" w:line="276" w:lineRule="auto"/>
        <w:rPr>
          <w:lang w:val="en-GB" w:eastAsia="en-CA"/>
        </w:rPr>
      </w:pPr>
      <w:proofErr w:type="spellStart"/>
      <w:r w:rsidRPr="001B10CA">
        <w:rPr>
          <w:lang w:val="en-GB" w:eastAsia="en-CA"/>
        </w:rPr>
        <w:t>Lundbeck</w:t>
      </w:r>
      <w:proofErr w:type="spellEnd"/>
      <w:r w:rsidRPr="001B10CA">
        <w:rPr>
          <w:lang w:val="en-GB" w:eastAsia="en-CA"/>
        </w:rPr>
        <w:t xml:space="preserve"> Australia Pty Limited</w:t>
      </w:r>
      <w:r w:rsidRPr="001B10CA">
        <w:rPr>
          <w:lang w:val="en-GB" w:eastAsia="en-CA"/>
        </w:rPr>
        <w:br/>
      </w:r>
      <w:r w:rsidR="006F2F61" w:rsidRPr="001B10CA">
        <w:rPr>
          <w:lang w:val="en-GB" w:eastAsia="en-CA"/>
        </w:rPr>
        <w:t>1</w:t>
      </w:r>
      <w:r w:rsidR="003222BD" w:rsidRPr="001B10CA">
        <w:rPr>
          <w:lang w:val="en-GB" w:eastAsia="en-CA"/>
        </w:rPr>
        <w:t xml:space="preserve"> Innovation Road</w:t>
      </w:r>
      <w:r w:rsidR="003222BD" w:rsidRPr="001B10CA">
        <w:rPr>
          <w:lang w:val="en-GB" w:eastAsia="en-CA"/>
        </w:rPr>
        <w:br/>
        <w:t>North Ryde NSW 2113</w:t>
      </w:r>
    </w:p>
    <w:p w14:paraId="6E596F0D" w14:textId="77777777" w:rsidR="003222BD" w:rsidRPr="001B10CA" w:rsidRDefault="003222BD" w:rsidP="003222BD">
      <w:pPr>
        <w:pStyle w:val="Heading1"/>
        <w:rPr>
          <w:rFonts w:hint="eastAsia"/>
          <w:lang w:val="en-GB" w:eastAsia="en-CA"/>
        </w:rPr>
      </w:pPr>
      <w:r w:rsidRPr="001B10CA">
        <w:rPr>
          <w:rFonts w:hint="eastAsia"/>
          <w:lang w:val="en-GB" w:eastAsia="en-CA"/>
        </w:rPr>
        <w:t>poison schedule of the medicine</w:t>
      </w:r>
    </w:p>
    <w:p w14:paraId="78062A93" w14:textId="77777777" w:rsidR="003222BD" w:rsidRPr="001B10CA" w:rsidRDefault="003222BD" w:rsidP="003222BD">
      <w:pPr>
        <w:rPr>
          <w:lang w:val="en-GB" w:eastAsia="en-CA"/>
        </w:rPr>
      </w:pPr>
      <w:r w:rsidRPr="001B10CA">
        <w:rPr>
          <w:lang w:val="en-GB" w:eastAsia="en-CA"/>
        </w:rPr>
        <w:t>S4 Prescription Medicine</w:t>
      </w:r>
    </w:p>
    <w:p w14:paraId="1F9C3620" w14:textId="77777777" w:rsidR="003222BD" w:rsidRPr="001B10CA" w:rsidRDefault="003222BD" w:rsidP="003222BD">
      <w:pPr>
        <w:pStyle w:val="Heading1"/>
        <w:rPr>
          <w:rFonts w:hint="eastAsia"/>
          <w:lang w:val="en-GB" w:eastAsia="en-CA"/>
        </w:rPr>
      </w:pPr>
      <w:r w:rsidRPr="001B10CA">
        <w:rPr>
          <w:rFonts w:hint="eastAsia"/>
          <w:lang w:val="en-GB" w:eastAsia="en-CA"/>
        </w:rPr>
        <w:t>date of first inclusion on the ARTG</w:t>
      </w:r>
    </w:p>
    <w:p w14:paraId="46D532AE" w14:textId="77777777" w:rsidR="003222BD" w:rsidRPr="001B10CA" w:rsidRDefault="003222BD" w:rsidP="003222BD">
      <w:pPr>
        <w:rPr>
          <w:i/>
          <w:lang w:val="en-GB" w:eastAsia="en-CA"/>
        </w:rPr>
      </w:pPr>
      <w:r w:rsidRPr="001B10CA">
        <w:rPr>
          <w:lang w:val="en-GB" w:eastAsia="en-CA"/>
        </w:rPr>
        <w:t>&lt;</w:t>
      </w:r>
      <w:proofErr w:type="gramStart"/>
      <w:r w:rsidRPr="001B10CA">
        <w:rPr>
          <w:i/>
          <w:lang w:val="en-GB" w:eastAsia="en-CA"/>
        </w:rPr>
        <w:t>to</w:t>
      </w:r>
      <w:proofErr w:type="gramEnd"/>
      <w:r w:rsidRPr="001B10CA">
        <w:rPr>
          <w:i/>
          <w:lang w:val="en-GB" w:eastAsia="en-CA"/>
        </w:rPr>
        <w:t xml:space="preserve"> be inserted&gt;</w:t>
      </w:r>
    </w:p>
    <w:p w14:paraId="7C061ADE" w14:textId="77777777" w:rsidR="003222BD" w:rsidRPr="001B10CA" w:rsidRDefault="003222BD" w:rsidP="003222BD">
      <w:pPr>
        <w:pStyle w:val="Heading1"/>
        <w:rPr>
          <w:rFonts w:hint="eastAsia"/>
          <w:lang w:val="en-GB" w:eastAsia="en-CA"/>
        </w:rPr>
      </w:pPr>
      <w:r w:rsidRPr="001B10CA">
        <w:rPr>
          <w:rFonts w:hint="eastAsia"/>
          <w:lang w:val="en-GB" w:eastAsia="en-CA"/>
        </w:rPr>
        <w:lastRenderedPageBreak/>
        <w:t>date of most recent amendment</w:t>
      </w:r>
    </w:p>
    <w:p w14:paraId="1141B8CD" w14:textId="77777777" w:rsidR="003222BD" w:rsidRPr="001B10CA" w:rsidRDefault="003222BD" w:rsidP="003222BD">
      <w:pPr>
        <w:rPr>
          <w:i/>
          <w:lang w:val="en-GB" w:eastAsia="en-CA"/>
        </w:rPr>
      </w:pPr>
      <w:r w:rsidRPr="001B10CA">
        <w:rPr>
          <w:lang w:val="en-GB" w:eastAsia="en-CA"/>
        </w:rPr>
        <w:t>&lt;</w:t>
      </w:r>
      <w:proofErr w:type="gramStart"/>
      <w:r w:rsidRPr="001B10CA">
        <w:rPr>
          <w:i/>
          <w:lang w:val="en-GB" w:eastAsia="en-CA"/>
        </w:rPr>
        <w:t>to</w:t>
      </w:r>
      <w:proofErr w:type="gramEnd"/>
      <w:r w:rsidRPr="001B10CA">
        <w:rPr>
          <w:i/>
          <w:lang w:val="en-GB" w:eastAsia="en-CA"/>
        </w:rPr>
        <w:t xml:space="preserve"> be inserted&gt;</w:t>
      </w:r>
    </w:p>
    <w:p w14:paraId="215B5795" w14:textId="77777777" w:rsidR="003222BD" w:rsidRPr="00CF1901" w:rsidRDefault="003222BD" w:rsidP="003222BD">
      <w:pPr>
        <w:rPr>
          <w:lang w:val="en-GB" w:eastAsia="en-CA"/>
        </w:rPr>
      </w:pPr>
      <w:r w:rsidRPr="001B10CA">
        <w:rPr>
          <w:lang w:val="en-GB" w:eastAsia="en-CA"/>
        </w:rPr>
        <w:t>REXULTI</w:t>
      </w:r>
      <w:r w:rsidRPr="001B10CA">
        <w:rPr>
          <w:vertAlign w:val="superscript"/>
          <w:lang w:val="en-GB" w:eastAsia="en-CA"/>
        </w:rPr>
        <w:t xml:space="preserve">® </w:t>
      </w:r>
      <w:r w:rsidRPr="001B10CA">
        <w:rPr>
          <w:lang w:val="en-GB" w:eastAsia="en-CA"/>
        </w:rPr>
        <w:t xml:space="preserve">is a registered trademark of </w:t>
      </w:r>
      <w:r w:rsidR="000E3CA2" w:rsidRPr="001B10CA">
        <w:rPr>
          <w:lang w:val="en-GB" w:eastAsia="en-CA"/>
        </w:rPr>
        <w:t xml:space="preserve">H. </w:t>
      </w:r>
      <w:proofErr w:type="spellStart"/>
      <w:r w:rsidR="000E3CA2" w:rsidRPr="001B10CA">
        <w:rPr>
          <w:lang w:val="en-GB" w:eastAsia="en-CA"/>
        </w:rPr>
        <w:t>Lundbeck</w:t>
      </w:r>
      <w:proofErr w:type="spellEnd"/>
      <w:r w:rsidR="000B7E15" w:rsidRPr="001B10CA">
        <w:rPr>
          <w:lang w:val="en-GB" w:eastAsia="en-CA"/>
        </w:rPr>
        <w:t xml:space="preserve"> A/S</w:t>
      </w:r>
      <w:r w:rsidR="00B34C0A" w:rsidRPr="001B10CA">
        <w:rPr>
          <w:lang w:val="en-GB" w:eastAsia="en-CA"/>
        </w:rPr>
        <w:t>.</w:t>
      </w:r>
    </w:p>
    <w:p w14:paraId="483BB111" w14:textId="77777777" w:rsidR="0099373F" w:rsidRPr="00CF1901" w:rsidRDefault="0099373F" w:rsidP="003222BD">
      <w:pPr>
        <w:rPr>
          <w:lang w:val="en-GB" w:eastAsia="en-CA"/>
        </w:rPr>
      </w:pPr>
    </w:p>
    <w:p w14:paraId="3504AD06" w14:textId="77777777" w:rsidR="003F4495" w:rsidRPr="00CF1901" w:rsidRDefault="003F4495" w:rsidP="003F4495">
      <w:pPr>
        <w:pStyle w:val="EndnoteStyle"/>
        <w:rPr>
          <w:lang w:val="en-GB"/>
        </w:rPr>
      </w:pPr>
    </w:p>
    <w:sectPr w:rsidR="003F4495" w:rsidRPr="00CF1901" w:rsidSect="001B646D">
      <w:headerReference w:type="even" r:id="rId23"/>
      <w:headerReference w:type="default" r:id="rId24"/>
      <w:footerReference w:type="even" r:id="rId25"/>
      <w:footerReference w:type="default" r:id="rId26"/>
      <w:headerReference w:type="first" r:id="rId27"/>
      <w:footerReference w:type="first" r:id="rId28"/>
      <w:endnotePr>
        <w:numFmt w:val="decimal"/>
      </w:endnotePr>
      <w:pgSz w:w="11907" w:h="16840" w:code="9"/>
      <w:pgMar w:top="1440" w:right="1440" w:bottom="1440" w:left="1440" w:header="734" w:footer="7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CB0F77" w14:textId="77777777" w:rsidR="00651E35" w:rsidRPr="003F4495" w:rsidRDefault="00651E35" w:rsidP="003F4495">
      <w:pPr>
        <w:pStyle w:val="EndnoteStyle"/>
      </w:pPr>
    </w:p>
  </w:endnote>
  <w:endnote w:type="continuationSeparator" w:id="0">
    <w:p w14:paraId="48D899DF" w14:textId="77777777" w:rsidR="00651E35" w:rsidRPr="003F4495" w:rsidRDefault="00651E35" w:rsidP="003F4495">
      <w:pPr>
        <w:pStyle w:val="EndnoteStyle"/>
      </w:pPr>
    </w:p>
  </w:endnote>
  <w:endnote w:type="continuationNotice" w:id="1">
    <w:p w14:paraId="19F6FEEF" w14:textId="77777777" w:rsidR="00651E35" w:rsidRDefault="00651E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yanmar Text">
    <w:altName w:val="Times New Roman"/>
    <w:charset w:val="00"/>
    <w:family w:val="swiss"/>
    <w:pitch w:val="variable"/>
    <w:sig w:usb0="80000003" w:usb1="00000000" w:usb2="00000400" w:usb3="00000000" w:csb0="00000001" w:csb1="00000000"/>
  </w:font>
  <w:font w:name="Arial Bold">
    <w:altName w:val="Arial"/>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AA5BE" w14:textId="77777777" w:rsidR="00901FC1" w:rsidRDefault="00901FC1">
    <w:pPr>
      <w:pStyle w:val="Footer"/>
    </w:pPr>
  </w:p>
  <w:p w14:paraId="6AF541B0" w14:textId="77777777" w:rsidR="00901FC1" w:rsidRDefault="00901FC1"/>
  <w:p w14:paraId="5DE5EAB5" w14:textId="77777777" w:rsidR="00901FC1" w:rsidRDefault="00901FC1"/>
  <w:p w14:paraId="5869FFA3" w14:textId="77777777" w:rsidR="00901FC1" w:rsidRDefault="00901F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0CA550" w14:textId="77777777" w:rsidR="00901FC1" w:rsidRDefault="00901FC1" w:rsidP="00764605">
    <w:pPr>
      <w:pStyle w:val="Footer"/>
    </w:pPr>
  </w:p>
  <w:p w14:paraId="0D2ED099" w14:textId="24626FDB" w:rsidR="00901FC1" w:rsidRPr="00764605" w:rsidRDefault="00901FC1" w:rsidP="00764605">
    <w:pPr>
      <w:pStyle w:val="Footer"/>
    </w:pPr>
    <w:r>
      <w:tab/>
    </w:r>
    <w:r>
      <w:tab/>
      <w:t xml:space="preserve">Page </w:t>
    </w:r>
    <w:r>
      <w:fldChar w:fldCharType="begin"/>
    </w:r>
    <w:r>
      <w:instrText xml:space="preserve"> PAGE  \* Arabic  \* MERGEFORMAT </w:instrText>
    </w:r>
    <w:r>
      <w:fldChar w:fldCharType="separate"/>
    </w:r>
    <w:r w:rsidR="007A2203">
      <w:rPr>
        <w:noProof/>
      </w:rPr>
      <w:t>9</w:t>
    </w:r>
    <w:r>
      <w:fldChar w:fldCharType="end"/>
    </w:r>
    <w:r>
      <w:t xml:space="preserve"> of </w:t>
    </w:r>
    <w:r w:rsidR="007A2203">
      <w:fldChar w:fldCharType="begin"/>
    </w:r>
    <w:r w:rsidR="007A2203">
      <w:instrText xml:space="preserve"> NUMPAGES  \* Arabic  \* MERGEFORMAT </w:instrText>
    </w:r>
    <w:r w:rsidR="007A2203">
      <w:fldChar w:fldCharType="separate"/>
    </w:r>
    <w:r w:rsidR="007A2203">
      <w:rPr>
        <w:noProof/>
      </w:rPr>
      <w:t>26</w:t>
    </w:r>
    <w:r w:rsidR="007A2203">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CC8549" w14:textId="7CF9A058" w:rsidR="00901FC1" w:rsidRDefault="00901FC1" w:rsidP="00206B4A">
    <w:pPr>
      <w:tabs>
        <w:tab w:val="right" w:pos="8931"/>
      </w:tabs>
      <w:ind w:right="96"/>
    </w:pPr>
    <w:r>
      <w:t xml:space="preserve">Effective Date: </w:t>
    </w:r>
    <w:r>
      <w:tab/>
      <w:t xml:space="preserve">Page </w:t>
    </w:r>
    <w:r>
      <w:fldChar w:fldCharType="begin"/>
    </w:r>
    <w:r>
      <w:instrText xml:space="preserve"> PAGE  \* Arabic  \* MERGEFORMAT </w:instrText>
    </w:r>
    <w:r>
      <w:fldChar w:fldCharType="separate"/>
    </w:r>
    <w:r>
      <w:rPr>
        <w:noProof/>
      </w:rPr>
      <w:t>34</w:t>
    </w:r>
    <w:r>
      <w:fldChar w:fldCharType="end"/>
    </w:r>
    <w:r>
      <w:t xml:space="preserve"> of </w:t>
    </w:r>
    <w:r>
      <w:fldChar w:fldCharType="begin"/>
    </w:r>
    <w:r>
      <w:instrText xml:space="preserve"> EQ </w:instrText>
    </w:r>
    <w:r>
      <w:fldChar w:fldCharType="end"/>
    </w:r>
    <w:r w:rsidR="007A2203">
      <w:fldChar w:fldCharType="begin"/>
    </w:r>
    <w:r w:rsidR="007A2203">
      <w:instrText xml:space="preserve"> NUMPAGES  \* Arabic  \* MERGEFORMAT </w:instrText>
    </w:r>
    <w:r w:rsidR="007A2203">
      <w:fldChar w:fldCharType="separate"/>
    </w:r>
    <w:r>
      <w:rPr>
        <w:noProof/>
      </w:rPr>
      <w:t>26</w:t>
    </w:r>
    <w:r w:rsidR="007A2203">
      <w:rPr>
        <w:noProof/>
      </w:rPr>
      <w:fldChar w:fldCharType="end"/>
    </w:r>
  </w:p>
  <w:p w14:paraId="542218A9" w14:textId="77777777" w:rsidR="00901FC1" w:rsidRDefault="00901FC1"/>
  <w:p w14:paraId="3B18EEC0" w14:textId="77777777" w:rsidR="00901FC1" w:rsidRDefault="00901FC1"/>
  <w:p w14:paraId="468C100B" w14:textId="77777777" w:rsidR="00901FC1" w:rsidRDefault="00901F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20E855" w14:textId="77777777" w:rsidR="00651E35" w:rsidRDefault="00651E35">
      <w:r>
        <w:separator/>
      </w:r>
    </w:p>
  </w:footnote>
  <w:footnote w:type="continuationSeparator" w:id="0">
    <w:p w14:paraId="59F0EE69" w14:textId="77777777" w:rsidR="00651E35" w:rsidRDefault="00651E35">
      <w:r>
        <w:continuationSeparator/>
      </w:r>
    </w:p>
  </w:footnote>
  <w:footnote w:type="continuationNotice" w:id="1">
    <w:p w14:paraId="44C9DABE" w14:textId="77777777" w:rsidR="00651E35" w:rsidRDefault="00651E3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52860" w14:textId="77777777" w:rsidR="00901FC1" w:rsidRDefault="00901FC1">
    <w:pPr>
      <w:pStyle w:val="Header"/>
    </w:pPr>
  </w:p>
  <w:p w14:paraId="487AE768" w14:textId="77777777" w:rsidR="00901FC1" w:rsidRDefault="00901FC1"/>
  <w:p w14:paraId="2E0C566D" w14:textId="77777777" w:rsidR="00901FC1" w:rsidRDefault="00901FC1"/>
  <w:p w14:paraId="2A5C5EAD" w14:textId="77777777" w:rsidR="00901FC1" w:rsidRDefault="00901F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7A2203" w:rsidRPr="002E7F61" w14:paraId="63500580" w14:textId="77777777" w:rsidTr="00B1562A">
      <w:trPr>
        <w:trHeight w:val="602"/>
      </w:trPr>
      <w:tc>
        <w:tcPr>
          <w:tcW w:w="8720" w:type="dxa"/>
          <w:shd w:val="clear" w:color="auto" w:fill="E4F2E0"/>
        </w:tcPr>
        <w:p w14:paraId="57BC0671" w14:textId="77777777" w:rsidR="007A2203" w:rsidRPr="002E7F61" w:rsidRDefault="007A2203" w:rsidP="00B1562A">
          <w:pPr>
            <w:pStyle w:val="Footer"/>
            <w:rPr>
              <w:b/>
              <w:sz w:val="18"/>
              <w:szCs w:val="18"/>
            </w:rPr>
          </w:pPr>
          <w:r w:rsidRPr="002E7F61">
            <w:rPr>
              <w:b/>
              <w:sz w:val="18"/>
              <w:szCs w:val="18"/>
            </w:rPr>
            <w:t xml:space="preserve">Attachment 1: Product information </w:t>
          </w:r>
          <w:r w:rsidRPr="00FF33C0">
            <w:rPr>
              <w:b/>
              <w:sz w:val="18"/>
              <w:szCs w:val="18"/>
            </w:rPr>
            <w:t xml:space="preserve">AusPAR </w:t>
          </w:r>
          <w:proofErr w:type="spellStart"/>
          <w:r w:rsidRPr="005140E2">
            <w:rPr>
              <w:b/>
              <w:sz w:val="18"/>
              <w:szCs w:val="18"/>
            </w:rPr>
            <w:t>AusPAR</w:t>
          </w:r>
          <w:proofErr w:type="spellEnd"/>
          <w:r w:rsidRPr="005140E2">
            <w:rPr>
              <w:b/>
              <w:sz w:val="18"/>
              <w:szCs w:val="18"/>
            </w:rPr>
            <w:t xml:space="preserve"> </w:t>
          </w:r>
          <w:proofErr w:type="spellStart"/>
          <w:r w:rsidRPr="005140E2">
            <w:rPr>
              <w:b/>
              <w:sz w:val="18"/>
              <w:szCs w:val="18"/>
            </w:rPr>
            <w:t>Rexulti</w:t>
          </w:r>
          <w:proofErr w:type="spellEnd"/>
          <w:r w:rsidRPr="005140E2">
            <w:rPr>
              <w:b/>
              <w:sz w:val="18"/>
              <w:szCs w:val="18"/>
            </w:rPr>
            <w:t xml:space="preserve"> </w:t>
          </w:r>
          <w:proofErr w:type="spellStart"/>
          <w:r w:rsidRPr="005140E2">
            <w:rPr>
              <w:b/>
              <w:sz w:val="18"/>
              <w:szCs w:val="18"/>
            </w:rPr>
            <w:t>Brexpiprazole</w:t>
          </w:r>
          <w:proofErr w:type="spellEnd"/>
          <w:r w:rsidRPr="005140E2">
            <w:rPr>
              <w:b/>
              <w:sz w:val="18"/>
              <w:szCs w:val="18"/>
            </w:rPr>
            <w:t xml:space="preserve"> </w:t>
          </w:r>
          <w:proofErr w:type="spellStart"/>
          <w:r w:rsidRPr="005140E2">
            <w:rPr>
              <w:b/>
              <w:sz w:val="18"/>
              <w:szCs w:val="18"/>
            </w:rPr>
            <w:t>Lundbeck</w:t>
          </w:r>
          <w:proofErr w:type="spellEnd"/>
          <w:r w:rsidRPr="005140E2">
            <w:rPr>
              <w:b/>
              <w:sz w:val="18"/>
              <w:szCs w:val="18"/>
            </w:rPr>
            <w:t xml:space="preserve"> Australia Pty Ltd PM-2016-009095-1-1</w:t>
          </w:r>
          <w:r>
            <w:rPr>
              <w:b/>
              <w:sz w:val="18"/>
              <w:szCs w:val="18"/>
            </w:rPr>
            <w:t xml:space="preserve"> </w:t>
          </w:r>
          <w:r w:rsidRPr="005140E2">
            <w:rPr>
              <w:b/>
              <w:sz w:val="18"/>
              <w:szCs w:val="18"/>
            </w:rPr>
            <w:t>Final 24 September 2018</w:t>
          </w:r>
          <w:r w:rsidRPr="002E7F61">
            <w:rPr>
              <w:b/>
              <w:sz w:val="18"/>
              <w:szCs w:val="18"/>
            </w:rPr>
            <w:t>. This Product information was approved at the time this AusPAR was published.</w:t>
          </w:r>
        </w:p>
      </w:tc>
    </w:tr>
  </w:tbl>
  <w:p w14:paraId="0FCA7521" w14:textId="3E7F3CE2" w:rsidR="007A2203" w:rsidRDefault="007A2203">
    <w:pPr>
      <w:pStyle w:val="Header"/>
    </w:pPr>
  </w:p>
  <w:p w14:paraId="10BA0920" w14:textId="77777777" w:rsidR="00901FC1" w:rsidRDefault="00901F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68E76E" w14:textId="77777777" w:rsidR="00901FC1" w:rsidRDefault="00901FC1">
    <w:pPr>
      <w:pStyle w:val="Header"/>
    </w:pPr>
    <w:r>
      <w:t>&lt;Version # of CCDS&gt;</w:t>
    </w:r>
  </w:p>
  <w:p w14:paraId="28835C86" w14:textId="77777777" w:rsidR="00901FC1" w:rsidRDefault="00901FC1" w:rsidP="00206B4A">
    <w:pPr>
      <w:pStyle w:val="Header"/>
      <w:jc w:val="right"/>
    </w:pPr>
    <w:r>
      <w:t>CONFIDENTIAL</w:t>
    </w:r>
  </w:p>
  <w:p w14:paraId="52815A4B" w14:textId="77777777" w:rsidR="00901FC1" w:rsidRPr="00E078C1" w:rsidRDefault="00901FC1" w:rsidP="00206B4A">
    <w:pPr>
      <w:pStyle w:val="Header"/>
      <w:rPr>
        <w:lang w:val="fr-FR"/>
      </w:rPr>
    </w:pPr>
    <w:r>
      <w:fldChar w:fldCharType="begin"/>
    </w:r>
    <w:r>
      <w:instrText xml:space="preserve"> STYLEREF  "CCDS Subtitle"  \* MERGEFORMAT </w:instrText>
    </w:r>
    <w:r>
      <w:fldChar w:fldCharType="separate"/>
    </w:r>
    <w:r>
      <w:rPr>
        <w:b/>
        <w:bCs/>
        <w:noProof/>
      </w:rPr>
      <w:t>Error! No text of specified style in document.</w:t>
    </w:r>
    <w:r>
      <w:rPr>
        <w:b/>
        <w:bCs/>
        <w:noProof/>
        <w:lang w:val="fr-FR"/>
      </w:rPr>
      <w:fldChar w:fldCharType="end"/>
    </w:r>
  </w:p>
  <w:p w14:paraId="4771D260" w14:textId="77777777" w:rsidR="00901FC1" w:rsidRPr="00E078C1" w:rsidRDefault="00901FC1">
    <w:pPr>
      <w:rPr>
        <w:lang w:val="fr-FR"/>
      </w:rPr>
    </w:pPr>
  </w:p>
  <w:p w14:paraId="74A092A0" w14:textId="77777777" w:rsidR="00901FC1" w:rsidRPr="00E078C1" w:rsidRDefault="00901FC1">
    <w:pPr>
      <w:rPr>
        <w:lang w:val="fr-FR"/>
      </w:rPr>
    </w:pPr>
  </w:p>
  <w:p w14:paraId="4F25F797" w14:textId="77777777" w:rsidR="00901FC1" w:rsidRPr="00E078C1" w:rsidRDefault="00901FC1">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C888E0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73491E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16A5560"/>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276221C"/>
    <w:lvl w:ilvl="0">
      <w:start w:val="1"/>
      <w:numFmt w:val="decimal"/>
      <w:pStyle w:val="ListNumber2"/>
      <w:lvlText w:val="%1."/>
      <w:lvlJc w:val="left"/>
      <w:pPr>
        <w:tabs>
          <w:tab w:val="num" w:pos="720"/>
        </w:tabs>
        <w:ind w:left="720" w:hanging="360"/>
      </w:pPr>
    </w:lvl>
  </w:abstractNum>
  <w:abstractNum w:abstractNumId="4">
    <w:nsid w:val="FFFFFF80"/>
    <w:multiLevelType w:val="singleLevel"/>
    <w:tmpl w:val="13502BE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74E016F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E8C623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898D5E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D666310"/>
    <w:lvl w:ilvl="0">
      <w:start w:val="1"/>
      <w:numFmt w:val="decimal"/>
      <w:pStyle w:val="ListNumber"/>
      <w:lvlText w:val="%1."/>
      <w:lvlJc w:val="left"/>
      <w:pPr>
        <w:tabs>
          <w:tab w:val="num" w:pos="360"/>
        </w:tabs>
        <w:ind w:left="360" w:hanging="360"/>
      </w:pPr>
    </w:lvl>
  </w:abstractNum>
  <w:abstractNum w:abstractNumId="9">
    <w:nsid w:val="0FEF0532"/>
    <w:multiLevelType w:val="multilevel"/>
    <w:tmpl w:val="94D08C56"/>
    <w:lvl w:ilvl="0">
      <w:start w:val="1"/>
      <w:numFmt w:val="decimal"/>
      <w:lvlText w:val="%1"/>
      <w:lvlJc w:val="left"/>
      <w:pPr>
        <w:tabs>
          <w:tab w:val="num" w:pos="634"/>
        </w:tabs>
        <w:ind w:left="634" w:hanging="634"/>
      </w:pPr>
      <w:rPr>
        <w:rFonts w:hint="default"/>
      </w:rPr>
    </w:lvl>
    <w:lvl w:ilvl="1">
      <w:start w:val="1"/>
      <w:numFmt w:val="decimal"/>
      <w:lvlText w:val="%1.%2"/>
      <w:lvlJc w:val="left"/>
      <w:pPr>
        <w:tabs>
          <w:tab w:val="num" w:pos="994"/>
        </w:tabs>
        <w:ind w:left="994" w:hanging="994"/>
      </w:pPr>
      <w:rPr>
        <w:rFonts w:hint="default"/>
      </w:rPr>
    </w:lvl>
    <w:lvl w:ilvl="2">
      <w:start w:val="1"/>
      <w:numFmt w:val="decimal"/>
      <w:lvlText w:val="%1.%2.%3"/>
      <w:lvlJc w:val="left"/>
      <w:pPr>
        <w:tabs>
          <w:tab w:val="num" w:pos="1152"/>
        </w:tabs>
        <w:ind w:left="1152" w:hanging="1152"/>
      </w:pPr>
      <w:rPr>
        <w:rFonts w:hint="default"/>
      </w:rPr>
    </w:lvl>
    <w:lvl w:ilvl="3">
      <w:start w:val="1"/>
      <w:numFmt w:val="decimal"/>
      <w:lvlText w:val="%1.%2.%3.%4"/>
      <w:lvlJc w:val="left"/>
      <w:pPr>
        <w:tabs>
          <w:tab w:val="num" w:pos="1368"/>
        </w:tabs>
        <w:ind w:left="1368" w:hanging="1368"/>
      </w:pPr>
      <w:rPr>
        <w:rFonts w:hint="default"/>
      </w:rPr>
    </w:lvl>
    <w:lvl w:ilvl="4">
      <w:start w:val="1"/>
      <w:numFmt w:val="decimal"/>
      <w:pStyle w:val="Heading5"/>
      <w:lvlText w:val="%1.%2.%3.%4.%5"/>
      <w:lvlJc w:val="left"/>
      <w:pPr>
        <w:tabs>
          <w:tab w:val="num" w:pos="1584"/>
        </w:tabs>
        <w:ind w:left="1584" w:hanging="1584"/>
      </w:pPr>
      <w:rPr>
        <w:rFonts w:hint="default"/>
      </w:rPr>
    </w:lvl>
    <w:lvl w:ilvl="5">
      <w:start w:val="1"/>
      <w:numFmt w:val="decimal"/>
      <w:pStyle w:val="Heading6"/>
      <w:lvlText w:val="%1.%2.%3.%4.%5.%6"/>
      <w:lvlJc w:val="left"/>
      <w:pPr>
        <w:tabs>
          <w:tab w:val="num" w:pos="1798"/>
        </w:tabs>
        <w:ind w:left="1798" w:hanging="1800"/>
      </w:pPr>
      <w:rPr>
        <w:rFonts w:hint="default"/>
      </w:rPr>
    </w:lvl>
    <w:lvl w:ilvl="6">
      <w:start w:val="1"/>
      <w:numFmt w:val="decimal"/>
      <w:pStyle w:val="Heading7"/>
      <w:lvlText w:val="%1.%2.%3.%4.%5.%6.%7"/>
      <w:lvlJc w:val="left"/>
      <w:pPr>
        <w:tabs>
          <w:tab w:val="num" w:pos="1944"/>
        </w:tabs>
        <w:ind w:left="1944" w:hanging="1944"/>
      </w:pPr>
      <w:rPr>
        <w:rFonts w:hint="default"/>
      </w:rPr>
    </w:lvl>
    <w:lvl w:ilvl="7">
      <w:start w:val="1"/>
      <w:numFmt w:val="decimal"/>
      <w:pStyle w:val="Heading8"/>
      <w:lvlText w:val="%1.%2.%3.%4.%5.%6.%7.%8"/>
      <w:lvlJc w:val="left"/>
      <w:pPr>
        <w:tabs>
          <w:tab w:val="num" w:pos="2088"/>
        </w:tabs>
        <w:ind w:left="2088" w:hanging="2088"/>
      </w:pPr>
      <w:rPr>
        <w:rFonts w:hint="default"/>
      </w:rPr>
    </w:lvl>
    <w:lvl w:ilvl="8">
      <w:start w:val="1"/>
      <w:numFmt w:val="decimal"/>
      <w:pStyle w:val="Heading9"/>
      <w:lvlText w:val="%1.%2.%3.%4.%5.%6.%7.%8.%9"/>
      <w:lvlJc w:val="left"/>
      <w:pPr>
        <w:tabs>
          <w:tab w:val="num" w:pos="2160"/>
        </w:tabs>
        <w:ind w:left="2160" w:hanging="2160"/>
      </w:pPr>
      <w:rPr>
        <w:rFonts w:hint="default"/>
      </w:rPr>
    </w:lvl>
  </w:abstractNum>
  <w:abstractNum w:abstractNumId="10">
    <w:nsid w:val="15A7642E"/>
    <w:multiLevelType w:val="multilevel"/>
    <w:tmpl w:val="22C652FA"/>
    <w:lvl w:ilvl="0">
      <w:start w:val="1"/>
      <w:numFmt w:val="bullet"/>
      <w:pStyle w:val="ListBulletSmall"/>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color w:val="auto"/>
      </w:rPr>
    </w:lvl>
  </w:abstractNum>
  <w:abstractNum w:abstractNumId="11">
    <w:nsid w:val="18A52046"/>
    <w:multiLevelType w:val="hybridMultilevel"/>
    <w:tmpl w:val="2982C854"/>
    <w:lvl w:ilvl="0" w:tplc="650631AE">
      <w:start w:val="1"/>
      <w:numFmt w:val="decimal"/>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2">
    <w:nsid w:val="2915512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2E7448EC"/>
    <w:multiLevelType w:val="hybridMultilevel"/>
    <w:tmpl w:val="2982C854"/>
    <w:lvl w:ilvl="0" w:tplc="650631AE">
      <w:start w:val="1"/>
      <w:numFmt w:val="decimal"/>
      <w:pStyle w:val="TableNotes"/>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14">
    <w:nsid w:val="2FCA1B47"/>
    <w:multiLevelType w:val="hybridMultilevel"/>
    <w:tmpl w:val="DBD4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4613CAA"/>
    <w:multiLevelType w:val="multilevel"/>
    <w:tmpl w:val="B20E355C"/>
    <w:lvl w:ilvl="0">
      <w:start w:val="1"/>
      <w:numFmt w:val="decimal"/>
      <w:pStyle w:val="OutlineNumbering"/>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6">
    <w:nsid w:val="3AD95301"/>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3B5A2C74"/>
    <w:multiLevelType w:val="hybridMultilevel"/>
    <w:tmpl w:val="2B2A2D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D71387A"/>
    <w:multiLevelType w:val="hybridMultilevel"/>
    <w:tmpl w:val="DBE432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CEF09B4"/>
    <w:multiLevelType w:val="hybridMultilevel"/>
    <w:tmpl w:val="2982C854"/>
    <w:lvl w:ilvl="0" w:tplc="650631AE">
      <w:start w:val="1"/>
      <w:numFmt w:val="decimal"/>
      <w:lvlText w:val="%1."/>
      <w:lvlJc w:val="left"/>
      <w:pPr>
        <w:ind w:left="720" w:hanging="360"/>
      </w:pPr>
    </w:lvl>
    <w:lvl w:ilvl="1" w:tplc="325EC058" w:tentative="1">
      <w:start w:val="1"/>
      <w:numFmt w:val="lowerLetter"/>
      <w:lvlText w:val="%2."/>
      <w:lvlJc w:val="left"/>
      <w:pPr>
        <w:ind w:left="1440" w:hanging="360"/>
      </w:pPr>
    </w:lvl>
    <w:lvl w:ilvl="2" w:tplc="87A4010C" w:tentative="1">
      <w:start w:val="1"/>
      <w:numFmt w:val="lowerRoman"/>
      <w:lvlText w:val="%3."/>
      <w:lvlJc w:val="right"/>
      <w:pPr>
        <w:ind w:left="2160" w:hanging="180"/>
      </w:pPr>
    </w:lvl>
    <w:lvl w:ilvl="3" w:tplc="9B9EABDE" w:tentative="1">
      <w:start w:val="1"/>
      <w:numFmt w:val="decimal"/>
      <w:lvlText w:val="%4."/>
      <w:lvlJc w:val="left"/>
      <w:pPr>
        <w:ind w:left="2880" w:hanging="360"/>
      </w:pPr>
    </w:lvl>
    <w:lvl w:ilvl="4" w:tplc="1402F290" w:tentative="1">
      <w:start w:val="1"/>
      <w:numFmt w:val="lowerLetter"/>
      <w:lvlText w:val="%5."/>
      <w:lvlJc w:val="left"/>
      <w:pPr>
        <w:ind w:left="3600" w:hanging="360"/>
      </w:pPr>
    </w:lvl>
    <w:lvl w:ilvl="5" w:tplc="034CF144" w:tentative="1">
      <w:start w:val="1"/>
      <w:numFmt w:val="lowerRoman"/>
      <w:lvlText w:val="%6."/>
      <w:lvlJc w:val="right"/>
      <w:pPr>
        <w:ind w:left="4320" w:hanging="180"/>
      </w:pPr>
    </w:lvl>
    <w:lvl w:ilvl="6" w:tplc="434C2484" w:tentative="1">
      <w:start w:val="1"/>
      <w:numFmt w:val="decimal"/>
      <w:lvlText w:val="%7."/>
      <w:lvlJc w:val="left"/>
      <w:pPr>
        <w:ind w:left="5040" w:hanging="360"/>
      </w:pPr>
    </w:lvl>
    <w:lvl w:ilvl="7" w:tplc="546C4CAC" w:tentative="1">
      <w:start w:val="1"/>
      <w:numFmt w:val="lowerLetter"/>
      <w:lvlText w:val="%8."/>
      <w:lvlJc w:val="left"/>
      <w:pPr>
        <w:ind w:left="5760" w:hanging="360"/>
      </w:pPr>
    </w:lvl>
    <w:lvl w:ilvl="8" w:tplc="DF648158" w:tentative="1">
      <w:start w:val="1"/>
      <w:numFmt w:val="lowerRoman"/>
      <w:lvlText w:val="%9."/>
      <w:lvlJc w:val="right"/>
      <w:pPr>
        <w:ind w:left="6480" w:hanging="180"/>
      </w:pPr>
    </w:lvl>
  </w:abstractNum>
  <w:abstractNum w:abstractNumId="20">
    <w:nsid w:val="5DA55D9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6161C58"/>
    <w:multiLevelType w:val="hybridMultilevel"/>
    <w:tmpl w:val="7D2C9518"/>
    <w:lvl w:ilvl="0" w:tplc="705CE598">
      <w:start w:val="31"/>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6718636B"/>
    <w:multiLevelType w:val="multilevel"/>
    <w:tmpl w:val="DAEC12D6"/>
    <w:lvl w:ilvl="0">
      <w:start w:val="1"/>
      <w:numFmt w:val="bullet"/>
      <w:pStyle w:val="List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color w:val="auto"/>
      </w:rPr>
    </w:lvl>
    <w:lvl w:ilvl="5">
      <w:numFmt w:val="none"/>
      <w:lvlText w:val=""/>
      <w:lvlJc w:val="left"/>
      <w:pPr>
        <w:tabs>
          <w:tab w:val="num" w:pos="360"/>
        </w:tabs>
      </w:pPr>
    </w:lvl>
    <w:lvl w:ilvl="6">
      <w:start w:val="1"/>
      <w:numFmt w:val="bullet"/>
      <w:lvlText w:val=""/>
      <w:lvlJc w:val="left"/>
      <w:pPr>
        <w:tabs>
          <w:tab w:val="num" w:pos="2520"/>
        </w:tabs>
        <w:ind w:left="2520" w:hanging="360"/>
      </w:pPr>
      <w:rPr>
        <w:rFonts w:ascii="Symbol" w:hAnsi="Symbol" w:hint="default"/>
        <w:color w:val="auto"/>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color w:val="auto"/>
      </w:rPr>
    </w:lvl>
  </w:abstractNum>
  <w:abstractNum w:abstractNumId="23">
    <w:nsid w:val="6DD26DEA"/>
    <w:multiLevelType w:val="multilevel"/>
    <w:tmpl w:val="8D7E92F4"/>
    <w:lvl w:ilvl="0">
      <w:start w:val="1"/>
      <w:numFmt w:val="bullet"/>
      <w:pStyle w:val="ListBulletInden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color w:val="auto"/>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color w:val="auto"/>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color w:val="auto"/>
      </w:rPr>
    </w:lvl>
  </w:abstractNum>
  <w:abstractNum w:abstractNumId="24">
    <w:nsid w:val="73D349AD"/>
    <w:multiLevelType w:val="multilevel"/>
    <w:tmpl w:val="B476962A"/>
    <w:lvl w:ilvl="0">
      <w:start w:val="1"/>
      <w:numFmt w:val="bullet"/>
      <w:pStyle w:val="USPIHighlightsBulletedLis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nsid w:val="7B6E752C"/>
    <w:multiLevelType w:val="hybridMultilevel"/>
    <w:tmpl w:val="609E23AC"/>
    <w:lvl w:ilvl="0" w:tplc="2AF68D8A">
      <w:numFmt w:val="bullet"/>
      <w:lvlText w:val=""/>
      <w:lvlJc w:val="left"/>
      <w:pPr>
        <w:ind w:left="720" w:hanging="360"/>
      </w:pPr>
      <w:rPr>
        <w:rFonts w:ascii="Symbol" w:eastAsia="MS Mincho"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0"/>
  </w:num>
  <w:num w:numId="3">
    <w:abstractNumId w:val="16"/>
  </w:num>
  <w:num w:numId="4">
    <w:abstractNumId w:val="9"/>
  </w:num>
  <w:num w:numId="5">
    <w:abstractNumId w:val="22"/>
  </w:num>
  <w:num w:numId="6">
    <w:abstractNumId w:val="7"/>
  </w:num>
  <w:num w:numId="7">
    <w:abstractNumId w:val="6"/>
  </w:num>
  <w:num w:numId="8">
    <w:abstractNumId w:val="5"/>
  </w:num>
  <w:num w:numId="9">
    <w:abstractNumId w:val="4"/>
  </w:num>
  <w:num w:numId="10">
    <w:abstractNumId w:val="23"/>
  </w:num>
  <w:num w:numId="11">
    <w:abstractNumId w:val="10"/>
  </w:num>
  <w:num w:numId="12">
    <w:abstractNumId w:val="8"/>
  </w:num>
  <w:num w:numId="13">
    <w:abstractNumId w:val="3"/>
  </w:num>
  <w:num w:numId="14">
    <w:abstractNumId w:val="2"/>
  </w:num>
  <w:num w:numId="15">
    <w:abstractNumId w:val="1"/>
  </w:num>
  <w:num w:numId="16">
    <w:abstractNumId w:val="0"/>
  </w:num>
  <w:num w:numId="17">
    <w:abstractNumId w:val="15"/>
  </w:num>
  <w:num w:numId="18">
    <w:abstractNumId w:val="13"/>
    <w:lvlOverride w:ilvl="0">
      <w:startOverride w:val="1"/>
    </w:lvlOverride>
  </w:num>
  <w:num w:numId="19">
    <w:abstractNumId w:val="18"/>
  </w:num>
  <w:num w:numId="20">
    <w:abstractNumId w:val="17"/>
  </w:num>
  <w:num w:numId="21">
    <w:abstractNumId w:val="14"/>
  </w:num>
  <w:num w:numId="22">
    <w:abstractNumId w:val="11"/>
  </w:num>
  <w:num w:numId="23">
    <w:abstractNumId w:val="13"/>
    <w:lvlOverride w:ilvl="0">
      <w:startOverride w:val="1"/>
    </w:lvlOverride>
  </w:num>
  <w:num w:numId="24">
    <w:abstractNumId w:val="19"/>
  </w:num>
  <w:num w:numId="25">
    <w:abstractNumId w:val="24"/>
  </w:num>
  <w:num w:numId="26">
    <w:abstractNumId w:val="25"/>
  </w:num>
  <w:num w:numId="27">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comments" w:enforcement="0"/>
  <w:defaultTabStop w:val="720"/>
  <w:hyphenationZone w:val="425"/>
  <w:characterSpacingControl w:val="doNotCompress"/>
  <w:hdrShapeDefaults>
    <o:shapedefaults v:ext="edit" spidmax="12289"/>
  </w:hdrShapeDefaults>
  <w:footnotePr>
    <w:footnote w:id="-1"/>
    <w:footnote w:id="0"/>
    <w:footnote w:id="1"/>
  </w:footnotePr>
  <w:endnotePr>
    <w:pos w:val="sectEnd"/>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BB7"/>
    <w:rsid w:val="00000063"/>
    <w:rsid w:val="000001D8"/>
    <w:rsid w:val="00000279"/>
    <w:rsid w:val="00000391"/>
    <w:rsid w:val="00000B6C"/>
    <w:rsid w:val="00001C5D"/>
    <w:rsid w:val="00001D8D"/>
    <w:rsid w:val="00001DF4"/>
    <w:rsid w:val="00002218"/>
    <w:rsid w:val="00002459"/>
    <w:rsid w:val="00002569"/>
    <w:rsid w:val="0000268E"/>
    <w:rsid w:val="000026E1"/>
    <w:rsid w:val="00002B37"/>
    <w:rsid w:val="00002BE6"/>
    <w:rsid w:val="00002D23"/>
    <w:rsid w:val="00002DEE"/>
    <w:rsid w:val="0000318A"/>
    <w:rsid w:val="0000334F"/>
    <w:rsid w:val="00003889"/>
    <w:rsid w:val="00003C0A"/>
    <w:rsid w:val="000040DA"/>
    <w:rsid w:val="0000486C"/>
    <w:rsid w:val="00004DF3"/>
    <w:rsid w:val="000051D9"/>
    <w:rsid w:val="00005563"/>
    <w:rsid w:val="000058DB"/>
    <w:rsid w:val="00005D05"/>
    <w:rsid w:val="00006ADA"/>
    <w:rsid w:val="00007056"/>
    <w:rsid w:val="000070EB"/>
    <w:rsid w:val="00007A14"/>
    <w:rsid w:val="00010499"/>
    <w:rsid w:val="00010633"/>
    <w:rsid w:val="00010881"/>
    <w:rsid w:val="0001098A"/>
    <w:rsid w:val="00011039"/>
    <w:rsid w:val="000113FB"/>
    <w:rsid w:val="00011457"/>
    <w:rsid w:val="0001196C"/>
    <w:rsid w:val="00011A2F"/>
    <w:rsid w:val="00011FE2"/>
    <w:rsid w:val="0001203C"/>
    <w:rsid w:val="00012998"/>
    <w:rsid w:val="00012C05"/>
    <w:rsid w:val="000132E9"/>
    <w:rsid w:val="0001373F"/>
    <w:rsid w:val="00013B26"/>
    <w:rsid w:val="00014174"/>
    <w:rsid w:val="000146AB"/>
    <w:rsid w:val="000146C1"/>
    <w:rsid w:val="00014FDB"/>
    <w:rsid w:val="000154F8"/>
    <w:rsid w:val="00015FB8"/>
    <w:rsid w:val="000161C8"/>
    <w:rsid w:val="000161CF"/>
    <w:rsid w:val="00016953"/>
    <w:rsid w:val="00016C3E"/>
    <w:rsid w:val="00017592"/>
    <w:rsid w:val="00017773"/>
    <w:rsid w:val="0001789F"/>
    <w:rsid w:val="00017A67"/>
    <w:rsid w:val="00017C40"/>
    <w:rsid w:val="00017D36"/>
    <w:rsid w:val="00017FDE"/>
    <w:rsid w:val="0002007A"/>
    <w:rsid w:val="00020756"/>
    <w:rsid w:val="00020CAF"/>
    <w:rsid w:val="00020E68"/>
    <w:rsid w:val="0002109E"/>
    <w:rsid w:val="0002133A"/>
    <w:rsid w:val="000213BE"/>
    <w:rsid w:val="00021509"/>
    <w:rsid w:val="0002186B"/>
    <w:rsid w:val="00021AA6"/>
    <w:rsid w:val="00021D5C"/>
    <w:rsid w:val="00021ED3"/>
    <w:rsid w:val="0002213F"/>
    <w:rsid w:val="00022F57"/>
    <w:rsid w:val="0002381E"/>
    <w:rsid w:val="0002393B"/>
    <w:rsid w:val="00023C67"/>
    <w:rsid w:val="00023E2E"/>
    <w:rsid w:val="0002436C"/>
    <w:rsid w:val="00024663"/>
    <w:rsid w:val="00024B45"/>
    <w:rsid w:val="00024D22"/>
    <w:rsid w:val="00024E98"/>
    <w:rsid w:val="00024F69"/>
    <w:rsid w:val="000258C8"/>
    <w:rsid w:val="000258EE"/>
    <w:rsid w:val="00025CCB"/>
    <w:rsid w:val="00025EBB"/>
    <w:rsid w:val="00025F5A"/>
    <w:rsid w:val="00026EBD"/>
    <w:rsid w:val="00026F9B"/>
    <w:rsid w:val="0002779A"/>
    <w:rsid w:val="00027A6B"/>
    <w:rsid w:val="00027F7A"/>
    <w:rsid w:val="00030B81"/>
    <w:rsid w:val="00030C06"/>
    <w:rsid w:val="00032695"/>
    <w:rsid w:val="00032C06"/>
    <w:rsid w:val="00032F51"/>
    <w:rsid w:val="000330E5"/>
    <w:rsid w:val="00034074"/>
    <w:rsid w:val="00034166"/>
    <w:rsid w:val="0003499D"/>
    <w:rsid w:val="00034A72"/>
    <w:rsid w:val="0003512E"/>
    <w:rsid w:val="00035E3F"/>
    <w:rsid w:val="00036630"/>
    <w:rsid w:val="00037D7B"/>
    <w:rsid w:val="0004068F"/>
    <w:rsid w:val="00040E76"/>
    <w:rsid w:val="000417EB"/>
    <w:rsid w:val="000418E6"/>
    <w:rsid w:val="00042266"/>
    <w:rsid w:val="000422CA"/>
    <w:rsid w:val="0004239A"/>
    <w:rsid w:val="000426EC"/>
    <w:rsid w:val="000426FA"/>
    <w:rsid w:val="00042EAB"/>
    <w:rsid w:val="00042EEA"/>
    <w:rsid w:val="000430CB"/>
    <w:rsid w:val="000431AD"/>
    <w:rsid w:val="00043356"/>
    <w:rsid w:val="000435FF"/>
    <w:rsid w:val="00043851"/>
    <w:rsid w:val="0004468F"/>
    <w:rsid w:val="00044D24"/>
    <w:rsid w:val="00044E1D"/>
    <w:rsid w:val="0004513F"/>
    <w:rsid w:val="00045147"/>
    <w:rsid w:val="00045CFB"/>
    <w:rsid w:val="000462DA"/>
    <w:rsid w:val="000468DD"/>
    <w:rsid w:val="00046B5D"/>
    <w:rsid w:val="00046B7A"/>
    <w:rsid w:val="00047AC9"/>
    <w:rsid w:val="00047BC3"/>
    <w:rsid w:val="00050BC7"/>
    <w:rsid w:val="00050E52"/>
    <w:rsid w:val="0005138C"/>
    <w:rsid w:val="00051391"/>
    <w:rsid w:val="0005173C"/>
    <w:rsid w:val="0005175A"/>
    <w:rsid w:val="000517DB"/>
    <w:rsid w:val="00051AFD"/>
    <w:rsid w:val="00052371"/>
    <w:rsid w:val="00052473"/>
    <w:rsid w:val="00053292"/>
    <w:rsid w:val="00053644"/>
    <w:rsid w:val="00053918"/>
    <w:rsid w:val="00053A8B"/>
    <w:rsid w:val="00053B0D"/>
    <w:rsid w:val="00054291"/>
    <w:rsid w:val="00054A9D"/>
    <w:rsid w:val="00054E87"/>
    <w:rsid w:val="000552CC"/>
    <w:rsid w:val="00055490"/>
    <w:rsid w:val="0005553C"/>
    <w:rsid w:val="00055EEE"/>
    <w:rsid w:val="000561B2"/>
    <w:rsid w:val="00056C44"/>
    <w:rsid w:val="000573D7"/>
    <w:rsid w:val="000574D1"/>
    <w:rsid w:val="0006039D"/>
    <w:rsid w:val="0006048B"/>
    <w:rsid w:val="00060748"/>
    <w:rsid w:val="000608F4"/>
    <w:rsid w:val="00060C0C"/>
    <w:rsid w:val="00060D3D"/>
    <w:rsid w:val="00060FB7"/>
    <w:rsid w:val="000612DF"/>
    <w:rsid w:val="0006173B"/>
    <w:rsid w:val="000618B3"/>
    <w:rsid w:val="0006191A"/>
    <w:rsid w:val="00061A52"/>
    <w:rsid w:val="00061ED9"/>
    <w:rsid w:val="00061F66"/>
    <w:rsid w:val="00062369"/>
    <w:rsid w:val="00062D86"/>
    <w:rsid w:val="000636BE"/>
    <w:rsid w:val="000638FD"/>
    <w:rsid w:val="00063A36"/>
    <w:rsid w:val="0006410F"/>
    <w:rsid w:val="000647A8"/>
    <w:rsid w:val="00064A90"/>
    <w:rsid w:val="00064B03"/>
    <w:rsid w:val="00065DA6"/>
    <w:rsid w:val="00065E0A"/>
    <w:rsid w:val="00066252"/>
    <w:rsid w:val="00066495"/>
    <w:rsid w:val="00066E5C"/>
    <w:rsid w:val="00066E80"/>
    <w:rsid w:val="00066E83"/>
    <w:rsid w:val="000671FA"/>
    <w:rsid w:val="00067980"/>
    <w:rsid w:val="0007015F"/>
    <w:rsid w:val="00070338"/>
    <w:rsid w:val="00070559"/>
    <w:rsid w:val="000709A1"/>
    <w:rsid w:val="00070CAD"/>
    <w:rsid w:val="00071170"/>
    <w:rsid w:val="0007140F"/>
    <w:rsid w:val="0007176D"/>
    <w:rsid w:val="00071EED"/>
    <w:rsid w:val="00071F70"/>
    <w:rsid w:val="0007216B"/>
    <w:rsid w:val="00072C8D"/>
    <w:rsid w:val="00073859"/>
    <w:rsid w:val="00073962"/>
    <w:rsid w:val="00073A77"/>
    <w:rsid w:val="00073AC2"/>
    <w:rsid w:val="00074062"/>
    <w:rsid w:val="00074A98"/>
    <w:rsid w:val="00074DA1"/>
    <w:rsid w:val="000753A9"/>
    <w:rsid w:val="000758A6"/>
    <w:rsid w:val="00075931"/>
    <w:rsid w:val="00075CB9"/>
    <w:rsid w:val="0007646C"/>
    <w:rsid w:val="00076939"/>
    <w:rsid w:val="00076E73"/>
    <w:rsid w:val="00076F8B"/>
    <w:rsid w:val="0007703F"/>
    <w:rsid w:val="000770AB"/>
    <w:rsid w:val="000772B9"/>
    <w:rsid w:val="000772E3"/>
    <w:rsid w:val="00077B59"/>
    <w:rsid w:val="0008039E"/>
    <w:rsid w:val="00080B81"/>
    <w:rsid w:val="000812C6"/>
    <w:rsid w:val="000818F1"/>
    <w:rsid w:val="00081A74"/>
    <w:rsid w:val="00081CA0"/>
    <w:rsid w:val="00081E70"/>
    <w:rsid w:val="000820A2"/>
    <w:rsid w:val="00082372"/>
    <w:rsid w:val="0008292C"/>
    <w:rsid w:val="00082F45"/>
    <w:rsid w:val="000831BB"/>
    <w:rsid w:val="000836E0"/>
    <w:rsid w:val="00083715"/>
    <w:rsid w:val="000837D3"/>
    <w:rsid w:val="00083914"/>
    <w:rsid w:val="0008398D"/>
    <w:rsid w:val="00083C47"/>
    <w:rsid w:val="00083EFA"/>
    <w:rsid w:val="00083F7B"/>
    <w:rsid w:val="00084193"/>
    <w:rsid w:val="00084AFF"/>
    <w:rsid w:val="00084D5F"/>
    <w:rsid w:val="00084DA8"/>
    <w:rsid w:val="0008513D"/>
    <w:rsid w:val="000853CD"/>
    <w:rsid w:val="00085414"/>
    <w:rsid w:val="000856EA"/>
    <w:rsid w:val="00085872"/>
    <w:rsid w:val="00086096"/>
    <w:rsid w:val="00086844"/>
    <w:rsid w:val="000869AF"/>
    <w:rsid w:val="00086B5F"/>
    <w:rsid w:val="00086D7D"/>
    <w:rsid w:val="00087454"/>
    <w:rsid w:val="0008759C"/>
    <w:rsid w:val="000879C6"/>
    <w:rsid w:val="00087A12"/>
    <w:rsid w:val="00087C10"/>
    <w:rsid w:val="00087CED"/>
    <w:rsid w:val="00087DD3"/>
    <w:rsid w:val="00090871"/>
    <w:rsid w:val="00091030"/>
    <w:rsid w:val="000912C7"/>
    <w:rsid w:val="000913E6"/>
    <w:rsid w:val="0009149E"/>
    <w:rsid w:val="00091BD3"/>
    <w:rsid w:val="00091BE3"/>
    <w:rsid w:val="00091C9A"/>
    <w:rsid w:val="00091F82"/>
    <w:rsid w:val="0009206E"/>
    <w:rsid w:val="000922AB"/>
    <w:rsid w:val="000926E4"/>
    <w:rsid w:val="0009296F"/>
    <w:rsid w:val="00092CBD"/>
    <w:rsid w:val="00093385"/>
    <w:rsid w:val="000934D6"/>
    <w:rsid w:val="00093646"/>
    <w:rsid w:val="000937AF"/>
    <w:rsid w:val="000948C7"/>
    <w:rsid w:val="00094A8C"/>
    <w:rsid w:val="00094D68"/>
    <w:rsid w:val="00094ED9"/>
    <w:rsid w:val="000955D5"/>
    <w:rsid w:val="00095D7A"/>
    <w:rsid w:val="00095DA6"/>
    <w:rsid w:val="00095F9C"/>
    <w:rsid w:val="0009640B"/>
    <w:rsid w:val="0009678E"/>
    <w:rsid w:val="0009681D"/>
    <w:rsid w:val="000968F6"/>
    <w:rsid w:val="00096921"/>
    <w:rsid w:val="00096A09"/>
    <w:rsid w:val="00097948"/>
    <w:rsid w:val="0009795B"/>
    <w:rsid w:val="00097C4C"/>
    <w:rsid w:val="000A04B4"/>
    <w:rsid w:val="000A073C"/>
    <w:rsid w:val="000A192B"/>
    <w:rsid w:val="000A1DF6"/>
    <w:rsid w:val="000A23BB"/>
    <w:rsid w:val="000A2867"/>
    <w:rsid w:val="000A2965"/>
    <w:rsid w:val="000A3119"/>
    <w:rsid w:val="000A429C"/>
    <w:rsid w:val="000A4EC6"/>
    <w:rsid w:val="000A5350"/>
    <w:rsid w:val="000A56A7"/>
    <w:rsid w:val="000A5797"/>
    <w:rsid w:val="000A59BE"/>
    <w:rsid w:val="000A6258"/>
    <w:rsid w:val="000A6C56"/>
    <w:rsid w:val="000A6EC9"/>
    <w:rsid w:val="000A713A"/>
    <w:rsid w:val="000A782B"/>
    <w:rsid w:val="000A7E95"/>
    <w:rsid w:val="000B020A"/>
    <w:rsid w:val="000B06CB"/>
    <w:rsid w:val="000B07C8"/>
    <w:rsid w:val="000B0E28"/>
    <w:rsid w:val="000B0E55"/>
    <w:rsid w:val="000B1987"/>
    <w:rsid w:val="000B1A81"/>
    <w:rsid w:val="000B1BA4"/>
    <w:rsid w:val="000B2146"/>
    <w:rsid w:val="000B21FF"/>
    <w:rsid w:val="000B24C6"/>
    <w:rsid w:val="000B371F"/>
    <w:rsid w:val="000B3A06"/>
    <w:rsid w:val="000B3A59"/>
    <w:rsid w:val="000B49E7"/>
    <w:rsid w:val="000B4CC3"/>
    <w:rsid w:val="000B4E67"/>
    <w:rsid w:val="000B5632"/>
    <w:rsid w:val="000B5642"/>
    <w:rsid w:val="000B5700"/>
    <w:rsid w:val="000B5CEA"/>
    <w:rsid w:val="000B5E48"/>
    <w:rsid w:val="000B5E6F"/>
    <w:rsid w:val="000B5F29"/>
    <w:rsid w:val="000B5F60"/>
    <w:rsid w:val="000B601B"/>
    <w:rsid w:val="000B6A30"/>
    <w:rsid w:val="000B7674"/>
    <w:rsid w:val="000B7ACF"/>
    <w:rsid w:val="000B7C83"/>
    <w:rsid w:val="000B7E15"/>
    <w:rsid w:val="000C0149"/>
    <w:rsid w:val="000C0944"/>
    <w:rsid w:val="000C0E3C"/>
    <w:rsid w:val="000C100B"/>
    <w:rsid w:val="000C13A7"/>
    <w:rsid w:val="000C1C2B"/>
    <w:rsid w:val="000C1CFF"/>
    <w:rsid w:val="000C21A1"/>
    <w:rsid w:val="000C31DA"/>
    <w:rsid w:val="000C3516"/>
    <w:rsid w:val="000C360D"/>
    <w:rsid w:val="000C367F"/>
    <w:rsid w:val="000C3FF1"/>
    <w:rsid w:val="000C464D"/>
    <w:rsid w:val="000C46D4"/>
    <w:rsid w:val="000C4CAE"/>
    <w:rsid w:val="000C4F1D"/>
    <w:rsid w:val="000C5203"/>
    <w:rsid w:val="000C5664"/>
    <w:rsid w:val="000C5E20"/>
    <w:rsid w:val="000C5E69"/>
    <w:rsid w:val="000C68C2"/>
    <w:rsid w:val="000C6A04"/>
    <w:rsid w:val="000C6BF0"/>
    <w:rsid w:val="000C6C49"/>
    <w:rsid w:val="000C71C9"/>
    <w:rsid w:val="000C7CA8"/>
    <w:rsid w:val="000C7E6D"/>
    <w:rsid w:val="000D0087"/>
    <w:rsid w:val="000D01D3"/>
    <w:rsid w:val="000D03DF"/>
    <w:rsid w:val="000D0493"/>
    <w:rsid w:val="000D1FA2"/>
    <w:rsid w:val="000D23DD"/>
    <w:rsid w:val="000D2504"/>
    <w:rsid w:val="000D2B5F"/>
    <w:rsid w:val="000D32C8"/>
    <w:rsid w:val="000D32EA"/>
    <w:rsid w:val="000D34FB"/>
    <w:rsid w:val="000D396C"/>
    <w:rsid w:val="000D3BCD"/>
    <w:rsid w:val="000D4275"/>
    <w:rsid w:val="000D46C4"/>
    <w:rsid w:val="000D478F"/>
    <w:rsid w:val="000D4D97"/>
    <w:rsid w:val="000D59A2"/>
    <w:rsid w:val="000D5C4C"/>
    <w:rsid w:val="000D66CB"/>
    <w:rsid w:val="000D6C34"/>
    <w:rsid w:val="000D6E73"/>
    <w:rsid w:val="000D72F3"/>
    <w:rsid w:val="000D76AF"/>
    <w:rsid w:val="000E0162"/>
    <w:rsid w:val="000E07B3"/>
    <w:rsid w:val="000E0941"/>
    <w:rsid w:val="000E09EF"/>
    <w:rsid w:val="000E0B2A"/>
    <w:rsid w:val="000E0D71"/>
    <w:rsid w:val="000E107A"/>
    <w:rsid w:val="000E1525"/>
    <w:rsid w:val="000E1E95"/>
    <w:rsid w:val="000E1F29"/>
    <w:rsid w:val="000E23AC"/>
    <w:rsid w:val="000E24B7"/>
    <w:rsid w:val="000E34C7"/>
    <w:rsid w:val="000E3714"/>
    <w:rsid w:val="000E3CA2"/>
    <w:rsid w:val="000E4168"/>
    <w:rsid w:val="000E43AF"/>
    <w:rsid w:val="000E47A4"/>
    <w:rsid w:val="000E487E"/>
    <w:rsid w:val="000E4C75"/>
    <w:rsid w:val="000E4DC7"/>
    <w:rsid w:val="000E4F31"/>
    <w:rsid w:val="000E5367"/>
    <w:rsid w:val="000E5385"/>
    <w:rsid w:val="000E5CFA"/>
    <w:rsid w:val="000E5F15"/>
    <w:rsid w:val="000E6574"/>
    <w:rsid w:val="000E70A2"/>
    <w:rsid w:val="000E76F7"/>
    <w:rsid w:val="000E79A4"/>
    <w:rsid w:val="000E7C5D"/>
    <w:rsid w:val="000E7DD9"/>
    <w:rsid w:val="000F02F1"/>
    <w:rsid w:val="000F0568"/>
    <w:rsid w:val="000F0655"/>
    <w:rsid w:val="000F0AEE"/>
    <w:rsid w:val="000F0CDC"/>
    <w:rsid w:val="000F1D9F"/>
    <w:rsid w:val="000F205E"/>
    <w:rsid w:val="000F2227"/>
    <w:rsid w:val="000F25AC"/>
    <w:rsid w:val="000F25F6"/>
    <w:rsid w:val="000F26D2"/>
    <w:rsid w:val="000F2820"/>
    <w:rsid w:val="000F2C64"/>
    <w:rsid w:val="000F3753"/>
    <w:rsid w:val="000F44A0"/>
    <w:rsid w:val="000F47BA"/>
    <w:rsid w:val="000F4AAC"/>
    <w:rsid w:val="000F4BF0"/>
    <w:rsid w:val="000F5430"/>
    <w:rsid w:val="000F5C04"/>
    <w:rsid w:val="000F620F"/>
    <w:rsid w:val="000F6BE6"/>
    <w:rsid w:val="000F7368"/>
    <w:rsid w:val="000F7969"/>
    <w:rsid w:val="000F7EF0"/>
    <w:rsid w:val="001017AA"/>
    <w:rsid w:val="001018CD"/>
    <w:rsid w:val="00101CC8"/>
    <w:rsid w:val="00101DC3"/>
    <w:rsid w:val="00102014"/>
    <w:rsid w:val="001020AC"/>
    <w:rsid w:val="001021D5"/>
    <w:rsid w:val="0010266F"/>
    <w:rsid w:val="0010279D"/>
    <w:rsid w:val="001029A5"/>
    <w:rsid w:val="00102D5F"/>
    <w:rsid w:val="00103119"/>
    <w:rsid w:val="001032D8"/>
    <w:rsid w:val="001035F1"/>
    <w:rsid w:val="00103C06"/>
    <w:rsid w:val="00103C12"/>
    <w:rsid w:val="00104006"/>
    <w:rsid w:val="001043A6"/>
    <w:rsid w:val="00104A61"/>
    <w:rsid w:val="00104C02"/>
    <w:rsid w:val="001050E7"/>
    <w:rsid w:val="001058D2"/>
    <w:rsid w:val="00105974"/>
    <w:rsid w:val="00105D90"/>
    <w:rsid w:val="00105F2E"/>
    <w:rsid w:val="00105F9A"/>
    <w:rsid w:val="00106A6F"/>
    <w:rsid w:val="00107499"/>
    <w:rsid w:val="0010755B"/>
    <w:rsid w:val="00110407"/>
    <w:rsid w:val="00110943"/>
    <w:rsid w:val="00111208"/>
    <w:rsid w:val="0011131F"/>
    <w:rsid w:val="00111B44"/>
    <w:rsid w:val="00111C04"/>
    <w:rsid w:val="001121AC"/>
    <w:rsid w:val="00112457"/>
    <w:rsid w:val="00112AEA"/>
    <w:rsid w:val="00113016"/>
    <w:rsid w:val="0011302B"/>
    <w:rsid w:val="0011310E"/>
    <w:rsid w:val="0011321B"/>
    <w:rsid w:val="0011323E"/>
    <w:rsid w:val="001139AC"/>
    <w:rsid w:val="00113B67"/>
    <w:rsid w:val="00114146"/>
    <w:rsid w:val="001143D7"/>
    <w:rsid w:val="00114504"/>
    <w:rsid w:val="0011487F"/>
    <w:rsid w:val="001149A2"/>
    <w:rsid w:val="00114AAB"/>
    <w:rsid w:val="00114B40"/>
    <w:rsid w:val="00114BB3"/>
    <w:rsid w:val="00114C9F"/>
    <w:rsid w:val="00114DD0"/>
    <w:rsid w:val="00114F5E"/>
    <w:rsid w:val="001150B3"/>
    <w:rsid w:val="001152DD"/>
    <w:rsid w:val="0011541C"/>
    <w:rsid w:val="00116082"/>
    <w:rsid w:val="0011615D"/>
    <w:rsid w:val="00116529"/>
    <w:rsid w:val="00116A86"/>
    <w:rsid w:val="00116DAC"/>
    <w:rsid w:val="00116FF8"/>
    <w:rsid w:val="00117069"/>
    <w:rsid w:val="0011780C"/>
    <w:rsid w:val="00117CA3"/>
    <w:rsid w:val="00117CB7"/>
    <w:rsid w:val="00117FD0"/>
    <w:rsid w:val="001200F6"/>
    <w:rsid w:val="001205B6"/>
    <w:rsid w:val="00120A1E"/>
    <w:rsid w:val="00120E0D"/>
    <w:rsid w:val="001210B9"/>
    <w:rsid w:val="00121321"/>
    <w:rsid w:val="00121358"/>
    <w:rsid w:val="00121924"/>
    <w:rsid w:val="00121952"/>
    <w:rsid w:val="00121EC6"/>
    <w:rsid w:val="00121FB4"/>
    <w:rsid w:val="00121FB6"/>
    <w:rsid w:val="0012232B"/>
    <w:rsid w:val="0012297D"/>
    <w:rsid w:val="001229FF"/>
    <w:rsid w:val="00123308"/>
    <w:rsid w:val="001236AE"/>
    <w:rsid w:val="001237C3"/>
    <w:rsid w:val="00123A4F"/>
    <w:rsid w:val="00123BCD"/>
    <w:rsid w:val="00123C17"/>
    <w:rsid w:val="00123E29"/>
    <w:rsid w:val="001255AB"/>
    <w:rsid w:val="001258D4"/>
    <w:rsid w:val="00125ABD"/>
    <w:rsid w:val="00125B65"/>
    <w:rsid w:val="00125C2D"/>
    <w:rsid w:val="00125FF3"/>
    <w:rsid w:val="00126050"/>
    <w:rsid w:val="0012669C"/>
    <w:rsid w:val="001266A5"/>
    <w:rsid w:val="001268AD"/>
    <w:rsid w:val="00127561"/>
    <w:rsid w:val="001300DB"/>
    <w:rsid w:val="00130734"/>
    <w:rsid w:val="00130C01"/>
    <w:rsid w:val="00130D05"/>
    <w:rsid w:val="00130D72"/>
    <w:rsid w:val="00130FB0"/>
    <w:rsid w:val="0013102F"/>
    <w:rsid w:val="001314AD"/>
    <w:rsid w:val="0013177C"/>
    <w:rsid w:val="00131954"/>
    <w:rsid w:val="00131B8C"/>
    <w:rsid w:val="00132200"/>
    <w:rsid w:val="00133214"/>
    <w:rsid w:val="0013325C"/>
    <w:rsid w:val="001332DF"/>
    <w:rsid w:val="0013386C"/>
    <w:rsid w:val="00133960"/>
    <w:rsid w:val="00133B79"/>
    <w:rsid w:val="001344FD"/>
    <w:rsid w:val="00134AAE"/>
    <w:rsid w:val="00134F28"/>
    <w:rsid w:val="0013553A"/>
    <w:rsid w:val="001355E5"/>
    <w:rsid w:val="0013571C"/>
    <w:rsid w:val="00135855"/>
    <w:rsid w:val="00135EDB"/>
    <w:rsid w:val="001360B6"/>
    <w:rsid w:val="00136593"/>
    <w:rsid w:val="0013675F"/>
    <w:rsid w:val="0013680A"/>
    <w:rsid w:val="00136F81"/>
    <w:rsid w:val="0013743A"/>
    <w:rsid w:val="001375F0"/>
    <w:rsid w:val="001376BC"/>
    <w:rsid w:val="0013772F"/>
    <w:rsid w:val="0013797F"/>
    <w:rsid w:val="0014000B"/>
    <w:rsid w:val="001404AD"/>
    <w:rsid w:val="0014067F"/>
    <w:rsid w:val="00140923"/>
    <w:rsid w:val="00140BC9"/>
    <w:rsid w:val="00140BD3"/>
    <w:rsid w:val="00140EB9"/>
    <w:rsid w:val="0014196A"/>
    <w:rsid w:val="001419C0"/>
    <w:rsid w:val="00141F8A"/>
    <w:rsid w:val="001421E8"/>
    <w:rsid w:val="001422C1"/>
    <w:rsid w:val="00142359"/>
    <w:rsid w:val="0014256D"/>
    <w:rsid w:val="0014300B"/>
    <w:rsid w:val="00143B31"/>
    <w:rsid w:val="00143DBB"/>
    <w:rsid w:val="001444E9"/>
    <w:rsid w:val="001445B3"/>
    <w:rsid w:val="001445F4"/>
    <w:rsid w:val="001449E8"/>
    <w:rsid w:val="00144A9D"/>
    <w:rsid w:val="00144B24"/>
    <w:rsid w:val="00144E7F"/>
    <w:rsid w:val="00144F2C"/>
    <w:rsid w:val="001452F5"/>
    <w:rsid w:val="00145E45"/>
    <w:rsid w:val="00145ECB"/>
    <w:rsid w:val="001463F1"/>
    <w:rsid w:val="00146797"/>
    <w:rsid w:val="00146814"/>
    <w:rsid w:val="00146E12"/>
    <w:rsid w:val="00146E7A"/>
    <w:rsid w:val="0014715D"/>
    <w:rsid w:val="00147327"/>
    <w:rsid w:val="00147E0A"/>
    <w:rsid w:val="00147EAB"/>
    <w:rsid w:val="001501ED"/>
    <w:rsid w:val="001508DA"/>
    <w:rsid w:val="00150C4B"/>
    <w:rsid w:val="00151125"/>
    <w:rsid w:val="00151184"/>
    <w:rsid w:val="001514A3"/>
    <w:rsid w:val="001514FB"/>
    <w:rsid w:val="001518A2"/>
    <w:rsid w:val="00151A5E"/>
    <w:rsid w:val="0015209D"/>
    <w:rsid w:val="001529E2"/>
    <w:rsid w:val="0015346B"/>
    <w:rsid w:val="001539CC"/>
    <w:rsid w:val="00153DBA"/>
    <w:rsid w:val="00153FD9"/>
    <w:rsid w:val="0015433D"/>
    <w:rsid w:val="00154CE1"/>
    <w:rsid w:val="001552F2"/>
    <w:rsid w:val="001553CA"/>
    <w:rsid w:val="0015545C"/>
    <w:rsid w:val="00155672"/>
    <w:rsid w:val="00155B37"/>
    <w:rsid w:val="00156952"/>
    <w:rsid w:val="00156E7C"/>
    <w:rsid w:val="00157203"/>
    <w:rsid w:val="00157241"/>
    <w:rsid w:val="00157C8F"/>
    <w:rsid w:val="00157EF5"/>
    <w:rsid w:val="001601CB"/>
    <w:rsid w:val="0016033F"/>
    <w:rsid w:val="001604D3"/>
    <w:rsid w:val="00160519"/>
    <w:rsid w:val="001608FF"/>
    <w:rsid w:val="00160B86"/>
    <w:rsid w:val="00160F0D"/>
    <w:rsid w:val="001611A6"/>
    <w:rsid w:val="0016121D"/>
    <w:rsid w:val="0016132A"/>
    <w:rsid w:val="00161576"/>
    <w:rsid w:val="001617F4"/>
    <w:rsid w:val="00161A43"/>
    <w:rsid w:val="0016247B"/>
    <w:rsid w:val="0016255F"/>
    <w:rsid w:val="001639FD"/>
    <w:rsid w:val="00163AAA"/>
    <w:rsid w:val="00163B0B"/>
    <w:rsid w:val="0016446A"/>
    <w:rsid w:val="00164629"/>
    <w:rsid w:val="001646AB"/>
    <w:rsid w:val="00164C39"/>
    <w:rsid w:val="00164C9C"/>
    <w:rsid w:val="00164E92"/>
    <w:rsid w:val="001652BD"/>
    <w:rsid w:val="001654B3"/>
    <w:rsid w:val="00165585"/>
    <w:rsid w:val="0016575A"/>
    <w:rsid w:val="00165876"/>
    <w:rsid w:val="00165967"/>
    <w:rsid w:val="00165A30"/>
    <w:rsid w:val="00165B8E"/>
    <w:rsid w:val="001660A8"/>
    <w:rsid w:val="00166331"/>
    <w:rsid w:val="0016655E"/>
    <w:rsid w:val="00166689"/>
    <w:rsid w:val="00166765"/>
    <w:rsid w:val="001670C6"/>
    <w:rsid w:val="00167530"/>
    <w:rsid w:val="00167623"/>
    <w:rsid w:val="00167822"/>
    <w:rsid w:val="00167C9B"/>
    <w:rsid w:val="0017047E"/>
    <w:rsid w:val="00170781"/>
    <w:rsid w:val="00171385"/>
    <w:rsid w:val="00171390"/>
    <w:rsid w:val="001714F6"/>
    <w:rsid w:val="0017176E"/>
    <w:rsid w:val="001722BF"/>
    <w:rsid w:val="00172397"/>
    <w:rsid w:val="0017248E"/>
    <w:rsid w:val="001724B8"/>
    <w:rsid w:val="0017251E"/>
    <w:rsid w:val="00172CB5"/>
    <w:rsid w:val="00172D95"/>
    <w:rsid w:val="00172E91"/>
    <w:rsid w:val="00172EE3"/>
    <w:rsid w:val="001730C3"/>
    <w:rsid w:val="00173C60"/>
    <w:rsid w:val="00173E95"/>
    <w:rsid w:val="00174A8F"/>
    <w:rsid w:val="00174E70"/>
    <w:rsid w:val="00176262"/>
    <w:rsid w:val="00176533"/>
    <w:rsid w:val="001766AB"/>
    <w:rsid w:val="001767EA"/>
    <w:rsid w:val="00176E54"/>
    <w:rsid w:val="00176F66"/>
    <w:rsid w:val="00177E51"/>
    <w:rsid w:val="00177F22"/>
    <w:rsid w:val="001800A6"/>
    <w:rsid w:val="001803F8"/>
    <w:rsid w:val="0018058E"/>
    <w:rsid w:val="00180901"/>
    <w:rsid w:val="0018170B"/>
    <w:rsid w:val="0018177D"/>
    <w:rsid w:val="00181DC4"/>
    <w:rsid w:val="001822C9"/>
    <w:rsid w:val="0018270D"/>
    <w:rsid w:val="00182D91"/>
    <w:rsid w:val="00182DD1"/>
    <w:rsid w:val="00183290"/>
    <w:rsid w:val="0018343A"/>
    <w:rsid w:val="001834D7"/>
    <w:rsid w:val="0018372D"/>
    <w:rsid w:val="00183957"/>
    <w:rsid w:val="00183DC6"/>
    <w:rsid w:val="00184277"/>
    <w:rsid w:val="001846C0"/>
    <w:rsid w:val="001847B8"/>
    <w:rsid w:val="00184996"/>
    <w:rsid w:val="00184A97"/>
    <w:rsid w:val="00184BFE"/>
    <w:rsid w:val="001851BF"/>
    <w:rsid w:val="001860A4"/>
    <w:rsid w:val="001863EA"/>
    <w:rsid w:val="001864D7"/>
    <w:rsid w:val="00186A40"/>
    <w:rsid w:val="00186C79"/>
    <w:rsid w:val="00186DC3"/>
    <w:rsid w:val="00186E91"/>
    <w:rsid w:val="0018764C"/>
    <w:rsid w:val="00187976"/>
    <w:rsid w:val="00187D4C"/>
    <w:rsid w:val="00187F0E"/>
    <w:rsid w:val="00190194"/>
    <w:rsid w:val="0019025C"/>
    <w:rsid w:val="00190528"/>
    <w:rsid w:val="00190707"/>
    <w:rsid w:val="001908AE"/>
    <w:rsid w:val="001908B6"/>
    <w:rsid w:val="00190B8A"/>
    <w:rsid w:val="00190C08"/>
    <w:rsid w:val="001914E7"/>
    <w:rsid w:val="00191597"/>
    <w:rsid w:val="0019205A"/>
    <w:rsid w:val="0019208D"/>
    <w:rsid w:val="00192440"/>
    <w:rsid w:val="001924F6"/>
    <w:rsid w:val="001926DB"/>
    <w:rsid w:val="001928B9"/>
    <w:rsid w:val="001929CF"/>
    <w:rsid w:val="001929DC"/>
    <w:rsid w:val="00192BC8"/>
    <w:rsid w:val="00192D74"/>
    <w:rsid w:val="001937B2"/>
    <w:rsid w:val="00193926"/>
    <w:rsid w:val="00193982"/>
    <w:rsid w:val="00193AE3"/>
    <w:rsid w:val="00193AFC"/>
    <w:rsid w:val="00194382"/>
    <w:rsid w:val="00194A04"/>
    <w:rsid w:val="00194E9B"/>
    <w:rsid w:val="00195217"/>
    <w:rsid w:val="00195224"/>
    <w:rsid w:val="00196308"/>
    <w:rsid w:val="001963D3"/>
    <w:rsid w:val="00196D21"/>
    <w:rsid w:val="0019706B"/>
    <w:rsid w:val="0019769B"/>
    <w:rsid w:val="00197998"/>
    <w:rsid w:val="00197B52"/>
    <w:rsid w:val="00197C2B"/>
    <w:rsid w:val="001A0580"/>
    <w:rsid w:val="001A0F14"/>
    <w:rsid w:val="001A0F77"/>
    <w:rsid w:val="001A117C"/>
    <w:rsid w:val="001A1A9F"/>
    <w:rsid w:val="001A1EF4"/>
    <w:rsid w:val="001A204A"/>
    <w:rsid w:val="001A2092"/>
    <w:rsid w:val="001A2A16"/>
    <w:rsid w:val="001A2A3A"/>
    <w:rsid w:val="001A2C8D"/>
    <w:rsid w:val="001A2F4B"/>
    <w:rsid w:val="001A2F64"/>
    <w:rsid w:val="001A381C"/>
    <w:rsid w:val="001A383D"/>
    <w:rsid w:val="001A3AFE"/>
    <w:rsid w:val="001A3B22"/>
    <w:rsid w:val="001A40F7"/>
    <w:rsid w:val="001A41D2"/>
    <w:rsid w:val="001A45B2"/>
    <w:rsid w:val="001A45C3"/>
    <w:rsid w:val="001A46CF"/>
    <w:rsid w:val="001A4C18"/>
    <w:rsid w:val="001A4C55"/>
    <w:rsid w:val="001A4E4A"/>
    <w:rsid w:val="001A4FBE"/>
    <w:rsid w:val="001A51F0"/>
    <w:rsid w:val="001A536C"/>
    <w:rsid w:val="001A55FD"/>
    <w:rsid w:val="001A5EBE"/>
    <w:rsid w:val="001A67C4"/>
    <w:rsid w:val="001A6815"/>
    <w:rsid w:val="001A68CE"/>
    <w:rsid w:val="001A69DF"/>
    <w:rsid w:val="001A6C96"/>
    <w:rsid w:val="001A7486"/>
    <w:rsid w:val="001A760D"/>
    <w:rsid w:val="001A7B6D"/>
    <w:rsid w:val="001A7BC1"/>
    <w:rsid w:val="001B0ABC"/>
    <w:rsid w:val="001B100E"/>
    <w:rsid w:val="001B10CA"/>
    <w:rsid w:val="001B1466"/>
    <w:rsid w:val="001B1567"/>
    <w:rsid w:val="001B1E4F"/>
    <w:rsid w:val="001B1E7F"/>
    <w:rsid w:val="001B1EE8"/>
    <w:rsid w:val="001B2145"/>
    <w:rsid w:val="001B2766"/>
    <w:rsid w:val="001B2811"/>
    <w:rsid w:val="001B2AD2"/>
    <w:rsid w:val="001B2E20"/>
    <w:rsid w:val="001B339B"/>
    <w:rsid w:val="001B36E6"/>
    <w:rsid w:val="001B38FA"/>
    <w:rsid w:val="001B397B"/>
    <w:rsid w:val="001B4164"/>
    <w:rsid w:val="001B4198"/>
    <w:rsid w:val="001B4366"/>
    <w:rsid w:val="001B4634"/>
    <w:rsid w:val="001B465D"/>
    <w:rsid w:val="001B504F"/>
    <w:rsid w:val="001B5829"/>
    <w:rsid w:val="001B5C9F"/>
    <w:rsid w:val="001B5F23"/>
    <w:rsid w:val="001B612A"/>
    <w:rsid w:val="001B61E1"/>
    <w:rsid w:val="001B646D"/>
    <w:rsid w:val="001B6988"/>
    <w:rsid w:val="001B6C1C"/>
    <w:rsid w:val="001B77D2"/>
    <w:rsid w:val="001C0289"/>
    <w:rsid w:val="001C02C0"/>
    <w:rsid w:val="001C0812"/>
    <w:rsid w:val="001C0906"/>
    <w:rsid w:val="001C0A67"/>
    <w:rsid w:val="001C1358"/>
    <w:rsid w:val="001C16BF"/>
    <w:rsid w:val="001C1D24"/>
    <w:rsid w:val="001C20B4"/>
    <w:rsid w:val="001C21B2"/>
    <w:rsid w:val="001C2734"/>
    <w:rsid w:val="001C3296"/>
    <w:rsid w:val="001C387B"/>
    <w:rsid w:val="001C3ADA"/>
    <w:rsid w:val="001C3FA4"/>
    <w:rsid w:val="001C4282"/>
    <w:rsid w:val="001C493D"/>
    <w:rsid w:val="001C50E5"/>
    <w:rsid w:val="001C5683"/>
    <w:rsid w:val="001C5889"/>
    <w:rsid w:val="001C62D3"/>
    <w:rsid w:val="001C6F58"/>
    <w:rsid w:val="001C7201"/>
    <w:rsid w:val="001C7535"/>
    <w:rsid w:val="001C7992"/>
    <w:rsid w:val="001C7AF4"/>
    <w:rsid w:val="001C7C63"/>
    <w:rsid w:val="001C7DBC"/>
    <w:rsid w:val="001C7E04"/>
    <w:rsid w:val="001D0291"/>
    <w:rsid w:val="001D0301"/>
    <w:rsid w:val="001D0357"/>
    <w:rsid w:val="001D050B"/>
    <w:rsid w:val="001D062F"/>
    <w:rsid w:val="001D066C"/>
    <w:rsid w:val="001D0ABD"/>
    <w:rsid w:val="001D0E28"/>
    <w:rsid w:val="001D0F2E"/>
    <w:rsid w:val="001D0F6D"/>
    <w:rsid w:val="001D1C66"/>
    <w:rsid w:val="001D1CC5"/>
    <w:rsid w:val="001D2211"/>
    <w:rsid w:val="001D2304"/>
    <w:rsid w:val="001D263B"/>
    <w:rsid w:val="001D2799"/>
    <w:rsid w:val="001D30A5"/>
    <w:rsid w:val="001D318A"/>
    <w:rsid w:val="001D33EF"/>
    <w:rsid w:val="001D390A"/>
    <w:rsid w:val="001D3D12"/>
    <w:rsid w:val="001D4629"/>
    <w:rsid w:val="001D46EA"/>
    <w:rsid w:val="001D4AC4"/>
    <w:rsid w:val="001D4B4F"/>
    <w:rsid w:val="001D4D0C"/>
    <w:rsid w:val="001D4FE9"/>
    <w:rsid w:val="001D5370"/>
    <w:rsid w:val="001D56CF"/>
    <w:rsid w:val="001D5E22"/>
    <w:rsid w:val="001D68CC"/>
    <w:rsid w:val="001D6B0B"/>
    <w:rsid w:val="001E0296"/>
    <w:rsid w:val="001E02CB"/>
    <w:rsid w:val="001E05D0"/>
    <w:rsid w:val="001E062D"/>
    <w:rsid w:val="001E0703"/>
    <w:rsid w:val="001E0730"/>
    <w:rsid w:val="001E101A"/>
    <w:rsid w:val="001E139F"/>
    <w:rsid w:val="001E17A4"/>
    <w:rsid w:val="001E18A9"/>
    <w:rsid w:val="001E1CE9"/>
    <w:rsid w:val="001E1FD7"/>
    <w:rsid w:val="001E200F"/>
    <w:rsid w:val="001E265B"/>
    <w:rsid w:val="001E272C"/>
    <w:rsid w:val="001E2FBF"/>
    <w:rsid w:val="001E33ED"/>
    <w:rsid w:val="001E34A7"/>
    <w:rsid w:val="001E3694"/>
    <w:rsid w:val="001E38E5"/>
    <w:rsid w:val="001E394F"/>
    <w:rsid w:val="001E4185"/>
    <w:rsid w:val="001E452F"/>
    <w:rsid w:val="001E49F6"/>
    <w:rsid w:val="001E4CF9"/>
    <w:rsid w:val="001E4D4F"/>
    <w:rsid w:val="001E4DB9"/>
    <w:rsid w:val="001E4E84"/>
    <w:rsid w:val="001E50F9"/>
    <w:rsid w:val="001E5718"/>
    <w:rsid w:val="001E5A04"/>
    <w:rsid w:val="001E5BD5"/>
    <w:rsid w:val="001E5EA0"/>
    <w:rsid w:val="001E5FAD"/>
    <w:rsid w:val="001E6114"/>
    <w:rsid w:val="001E6433"/>
    <w:rsid w:val="001E67B6"/>
    <w:rsid w:val="001E6CD9"/>
    <w:rsid w:val="001E6F53"/>
    <w:rsid w:val="001E6FAB"/>
    <w:rsid w:val="001E76F4"/>
    <w:rsid w:val="001E7878"/>
    <w:rsid w:val="001E7CDC"/>
    <w:rsid w:val="001E7DDD"/>
    <w:rsid w:val="001E7E19"/>
    <w:rsid w:val="001E7F45"/>
    <w:rsid w:val="001F0056"/>
    <w:rsid w:val="001F0107"/>
    <w:rsid w:val="001F082A"/>
    <w:rsid w:val="001F0D5B"/>
    <w:rsid w:val="001F0F51"/>
    <w:rsid w:val="001F149B"/>
    <w:rsid w:val="001F1C2A"/>
    <w:rsid w:val="001F1EBB"/>
    <w:rsid w:val="001F20EF"/>
    <w:rsid w:val="001F2F21"/>
    <w:rsid w:val="001F36FA"/>
    <w:rsid w:val="001F3767"/>
    <w:rsid w:val="001F3894"/>
    <w:rsid w:val="001F38ED"/>
    <w:rsid w:val="001F395E"/>
    <w:rsid w:val="001F3960"/>
    <w:rsid w:val="001F3B6C"/>
    <w:rsid w:val="001F3E61"/>
    <w:rsid w:val="001F3ED4"/>
    <w:rsid w:val="001F4263"/>
    <w:rsid w:val="001F4B41"/>
    <w:rsid w:val="001F4BBC"/>
    <w:rsid w:val="001F4D7A"/>
    <w:rsid w:val="001F54EA"/>
    <w:rsid w:val="001F5E8A"/>
    <w:rsid w:val="001F5EEB"/>
    <w:rsid w:val="001F607B"/>
    <w:rsid w:val="001F62C7"/>
    <w:rsid w:val="001F696B"/>
    <w:rsid w:val="001F6B09"/>
    <w:rsid w:val="001F6C66"/>
    <w:rsid w:val="001F78A2"/>
    <w:rsid w:val="001F79B8"/>
    <w:rsid w:val="001F7B38"/>
    <w:rsid w:val="001F7EBE"/>
    <w:rsid w:val="001F7F0D"/>
    <w:rsid w:val="0020023B"/>
    <w:rsid w:val="002005A4"/>
    <w:rsid w:val="0020073E"/>
    <w:rsid w:val="00200954"/>
    <w:rsid w:val="00200EF8"/>
    <w:rsid w:val="00201098"/>
    <w:rsid w:val="002010E9"/>
    <w:rsid w:val="0020114A"/>
    <w:rsid w:val="002012F5"/>
    <w:rsid w:val="00201D25"/>
    <w:rsid w:val="00202044"/>
    <w:rsid w:val="002026D3"/>
    <w:rsid w:val="00203C74"/>
    <w:rsid w:val="0020426D"/>
    <w:rsid w:val="002042C9"/>
    <w:rsid w:val="002042CF"/>
    <w:rsid w:val="0020439B"/>
    <w:rsid w:val="002046C5"/>
    <w:rsid w:val="002046F8"/>
    <w:rsid w:val="00204857"/>
    <w:rsid w:val="00204E1C"/>
    <w:rsid w:val="0020517E"/>
    <w:rsid w:val="00205451"/>
    <w:rsid w:val="00205488"/>
    <w:rsid w:val="0020552B"/>
    <w:rsid w:val="002055AC"/>
    <w:rsid w:val="002057FB"/>
    <w:rsid w:val="00205CB6"/>
    <w:rsid w:val="00206559"/>
    <w:rsid w:val="002065A9"/>
    <w:rsid w:val="002067A9"/>
    <w:rsid w:val="00206B4A"/>
    <w:rsid w:val="00206BA9"/>
    <w:rsid w:val="00206E77"/>
    <w:rsid w:val="00207238"/>
    <w:rsid w:val="00207B95"/>
    <w:rsid w:val="002102A7"/>
    <w:rsid w:val="0021060F"/>
    <w:rsid w:val="002106BF"/>
    <w:rsid w:val="00210D9F"/>
    <w:rsid w:val="0021151D"/>
    <w:rsid w:val="00211848"/>
    <w:rsid w:val="00211D40"/>
    <w:rsid w:val="00211E5A"/>
    <w:rsid w:val="00212955"/>
    <w:rsid w:val="00212DA3"/>
    <w:rsid w:val="00212DB5"/>
    <w:rsid w:val="00213261"/>
    <w:rsid w:val="00213832"/>
    <w:rsid w:val="002145C9"/>
    <w:rsid w:val="0021473D"/>
    <w:rsid w:val="002151CF"/>
    <w:rsid w:val="00215E9E"/>
    <w:rsid w:val="002160F1"/>
    <w:rsid w:val="0021710F"/>
    <w:rsid w:val="002173B9"/>
    <w:rsid w:val="00217470"/>
    <w:rsid w:val="002178A8"/>
    <w:rsid w:val="002202DE"/>
    <w:rsid w:val="002205E1"/>
    <w:rsid w:val="0022074E"/>
    <w:rsid w:val="002208E8"/>
    <w:rsid w:val="00220F3E"/>
    <w:rsid w:val="00221275"/>
    <w:rsid w:val="00221650"/>
    <w:rsid w:val="002216C1"/>
    <w:rsid w:val="0022226C"/>
    <w:rsid w:val="00222301"/>
    <w:rsid w:val="0022263E"/>
    <w:rsid w:val="00222710"/>
    <w:rsid w:val="00222B64"/>
    <w:rsid w:val="00222B7A"/>
    <w:rsid w:val="00222F10"/>
    <w:rsid w:val="0022333B"/>
    <w:rsid w:val="00223B8C"/>
    <w:rsid w:val="002241A2"/>
    <w:rsid w:val="00224307"/>
    <w:rsid w:val="00224921"/>
    <w:rsid w:val="002249EC"/>
    <w:rsid w:val="00224AB5"/>
    <w:rsid w:val="00224B36"/>
    <w:rsid w:val="00224DA7"/>
    <w:rsid w:val="0022507A"/>
    <w:rsid w:val="00225356"/>
    <w:rsid w:val="002259C9"/>
    <w:rsid w:val="0022654B"/>
    <w:rsid w:val="00226AEA"/>
    <w:rsid w:val="00226DDC"/>
    <w:rsid w:val="0022739D"/>
    <w:rsid w:val="00227503"/>
    <w:rsid w:val="0022751C"/>
    <w:rsid w:val="002277D7"/>
    <w:rsid w:val="00227B86"/>
    <w:rsid w:val="00227B8A"/>
    <w:rsid w:val="00227D90"/>
    <w:rsid w:val="00230031"/>
    <w:rsid w:val="0023036E"/>
    <w:rsid w:val="00230570"/>
    <w:rsid w:val="00230A5A"/>
    <w:rsid w:val="00230AF5"/>
    <w:rsid w:val="00230BF7"/>
    <w:rsid w:val="00230E48"/>
    <w:rsid w:val="00231363"/>
    <w:rsid w:val="0023144A"/>
    <w:rsid w:val="00231555"/>
    <w:rsid w:val="00231A1A"/>
    <w:rsid w:val="00231E6D"/>
    <w:rsid w:val="00231EAF"/>
    <w:rsid w:val="00231EF3"/>
    <w:rsid w:val="00232005"/>
    <w:rsid w:val="00232403"/>
    <w:rsid w:val="00232753"/>
    <w:rsid w:val="00232A35"/>
    <w:rsid w:val="00232C77"/>
    <w:rsid w:val="00232F2D"/>
    <w:rsid w:val="00233081"/>
    <w:rsid w:val="00233144"/>
    <w:rsid w:val="00233932"/>
    <w:rsid w:val="00233DE9"/>
    <w:rsid w:val="002345C3"/>
    <w:rsid w:val="002345FD"/>
    <w:rsid w:val="00234D35"/>
    <w:rsid w:val="00234FE2"/>
    <w:rsid w:val="00235235"/>
    <w:rsid w:val="0023555C"/>
    <w:rsid w:val="002356DB"/>
    <w:rsid w:val="0023586D"/>
    <w:rsid w:val="00235C09"/>
    <w:rsid w:val="00235F76"/>
    <w:rsid w:val="00236270"/>
    <w:rsid w:val="002362E0"/>
    <w:rsid w:val="002367AD"/>
    <w:rsid w:val="0023689A"/>
    <w:rsid w:val="002369EF"/>
    <w:rsid w:val="00236A75"/>
    <w:rsid w:val="00236C0E"/>
    <w:rsid w:val="0023725A"/>
    <w:rsid w:val="002377D4"/>
    <w:rsid w:val="00237988"/>
    <w:rsid w:val="00237AF2"/>
    <w:rsid w:val="00237B1C"/>
    <w:rsid w:val="00237BE0"/>
    <w:rsid w:val="00237F20"/>
    <w:rsid w:val="002404BD"/>
    <w:rsid w:val="002405E7"/>
    <w:rsid w:val="00240ACB"/>
    <w:rsid w:val="002411FC"/>
    <w:rsid w:val="0024164F"/>
    <w:rsid w:val="00241C0C"/>
    <w:rsid w:val="00241F32"/>
    <w:rsid w:val="00242267"/>
    <w:rsid w:val="0024298E"/>
    <w:rsid w:val="00242B93"/>
    <w:rsid w:val="00243873"/>
    <w:rsid w:val="00243995"/>
    <w:rsid w:val="002439AD"/>
    <w:rsid w:val="00244074"/>
    <w:rsid w:val="00244093"/>
    <w:rsid w:val="002445BA"/>
    <w:rsid w:val="00244855"/>
    <w:rsid w:val="0024492A"/>
    <w:rsid w:val="00244A49"/>
    <w:rsid w:val="00244E21"/>
    <w:rsid w:val="0024511B"/>
    <w:rsid w:val="0024537C"/>
    <w:rsid w:val="0024539B"/>
    <w:rsid w:val="002454AD"/>
    <w:rsid w:val="0024559F"/>
    <w:rsid w:val="002455A6"/>
    <w:rsid w:val="00246089"/>
    <w:rsid w:val="0024621F"/>
    <w:rsid w:val="0024626D"/>
    <w:rsid w:val="002468A1"/>
    <w:rsid w:val="002469DA"/>
    <w:rsid w:val="00246A49"/>
    <w:rsid w:val="00247905"/>
    <w:rsid w:val="00247978"/>
    <w:rsid w:val="002479CE"/>
    <w:rsid w:val="00247C01"/>
    <w:rsid w:val="00247D03"/>
    <w:rsid w:val="002503A4"/>
    <w:rsid w:val="0025070B"/>
    <w:rsid w:val="00250938"/>
    <w:rsid w:val="0025099E"/>
    <w:rsid w:val="00250B75"/>
    <w:rsid w:val="002511A9"/>
    <w:rsid w:val="00251412"/>
    <w:rsid w:val="00251A13"/>
    <w:rsid w:val="00251F7D"/>
    <w:rsid w:val="0025226A"/>
    <w:rsid w:val="00252C7A"/>
    <w:rsid w:val="00253198"/>
    <w:rsid w:val="0025324C"/>
    <w:rsid w:val="00253313"/>
    <w:rsid w:val="00253EF6"/>
    <w:rsid w:val="002540F4"/>
    <w:rsid w:val="00254103"/>
    <w:rsid w:val="00254374"/>
    <w:rsid w:val="0025444C"/>
    <w:rsid w:val="002544A9"/>
    <w:rsid w:val="00254583"/>
    <w:rsid w:val="00254868"/>
    <w:rsid w:val="00255474"/>
    <w:rsid w:val="002560AB"/>
    <w:rsid w:val="002562E2"/>
    <w:rsid w:val="002567C1"/>
    <w:rsid w:val="0025681A"/>
    <w:rsid w:val="00256B19"/>
    <w:rsid w:val="002577EB"/>
    <w:rsid w:val="002578A4"/>
    <w:rsid w:val="002579AA"/>
    <w:rsid w:val="00257DC7"/>
    <w:rsid w:val="00257FE1"/>
    <w:rsid w:val="002604BF"/>
    <w:rsid w:val="002608EF"/>
    <w:rsid w:val="002612CC"/>
    <w:rsid w:val="00261E22"/>
    <w:rsid w:val="00262242"/>
    <w:rsid w:val="0026237A"/>
    <w:rsid w:val="00262387"/>
    <w:rsid w:val="0026271A"/>
    <w:rsid w:val="002627B8"/>
    <w:rsid w:val="0026292B"/>
    <w:rsid w:val="00263ADB"/>
    <w:rsid w:val="00263BB3"/>
    <w:rsid w:val="00263DCD"/>
    <w:rsid w:val="00263E29"/>
    <w:rsid w:val="00263EE4"/>
    <w:rsid w:val="00263F1E"/>
    <w:rsid w:val="00264165"/>
    <w:rsid w:val="002641DB"/>
    <w:rsid w:val="002652D5"/>
    <w:rsid w:val="00265625"/>
    <w:rsid w:val="002656F2"/>
    <w:rsid w:val="00265E9F"/>
    <w:rsid w:val="00265FCF"/>
    <w:rsid w:val="0026690B"/>
    <w:rsid w:val="002669D5"/>
    <w:rsid w:val="00266A64"/>
    <w:rsid w:val="00266AF1"/>
    <w:rsid w:val="00266D48"/>
    <w:rsid w:val="002678AB"/>
    <w:rsid w:val="002679D2"/>
    <w:rsid w:val="00267C7A"/>
    <w:rsid w:val="00267D4D"/>
    <w:rsid w:val="002702FC"/>
    <w:rsid w:val="00270344"/>
    <w:rsid w:val="002707D8"/>
    <w:rsid w:val="00270870"/>
    <w:rsid w:val="00270C59"/>
    <w:rsid w:val="00270C6D"/>
    <w:rsid w:val="00270E62"/>
    <w:rsid w:val="00271011"/>
    <w:rsid w:val="002715CB"/>
    <w:rsid w:val="00271A5C"/>
    <w:rsid w:val="0027211D"/>
    <w:rsid w:val="00272247"/>
    <w:rsid w:val="002722A6"/>
    <w:rsid w:val="0027246D"/>
    <w:rsid w:val="0027267A"/>
    <w:rsid w:val="002728E8"/>
    <w:rsid w:val="00273174"/>
    <w:rsid w:val="00273265"/>
    <w:rsid w:val="00273591"/>
    <w:rsid w:val="00273686"/>
    <w:rsid w:val="00273C3A"/>
    <w:rsid w:val="00273DBF"/>
    <w:rsid w:val="00273F97"/>
    <w:rsid w:val="00274B55"/>
    <w:rsid w:val="00274E86"/>
    <w:rsid w:val="00274F43"/>
    <w:rsid w:val="0027544A"/>
    <w:rsid w:val="0027563C"/>
    <w:rsid w:val="002756AD"/>
    <w:rsid w:val="00275A05"/>
    <w:rsid w:val="00275AFC"/>
    <w:rsid w:val="00275D51"/>
    <w:rsid w:val="00276023"/>
    <w:rsid w:val="00276068"/>
    <w:rsid w:val="00276171"/>
    <w:rsid w:val="002764AB"/>
    <w:rsid w:val="00280406"/>
    <w:rsid w:val="00280471"/>
    <w:rsid w:val="002805F0"/>
    <w:rsid w:val="00280B0D"/>
    <w:rsid w:val="00281234"/>
    <w:rsid w:val="002813EA"/>
    <w:rsid w:val="002816C9"/>
    <w:rsid w:val="00281A66"/>
    <w:rsid w:val="00281ACF"/>
    <w:rsid w:val="00282670"/>
    <w:rsid w:val="00282981"/>
    <w:rsid w:val="00282E95"/>
    <w:rsid w:val="00282F16"/>
    <w:rsid w:val="0028303A"/>
    <w:rsid w:val="0028305D"/>
    <w:rsid w:val="00283AEC"/>
    <w:rsid w:val="00283C23"/>
    <w:rsid w:val="002840C4"/>
    <w:rsid w:val="00284102"/>
    <w:rsid w:val="0028480A"/>
    <w:rsid w:val="00284893"/>
    <w:rsid w:val="002862BF"/>
    <w:rsid w:val="00286439"/>
    <w:rsid w:val="0028694B"/>
    <w:rsid w:val="00286DE1"/>
    <w:rsid w:val="00287720"/>
    <w:rsid w:val="00287886"/>
    <w:rsid w:val="00287A14"/>
    <w:rsid w:val="00287BAB"/>
    <w:rsid w:val="00287C82"/>
    <w:rsid w:val="00287DEF"/>
    <w:rsid w:val="00287FB3"/>
    <w:rsid w:val="0029004F"/>
    <w:rsid w:val="00290598"/>
    <w:rsid w:val="00291222"/>
    <w:rsid w:val="002916FE"/>
    <w:rsid w:val="00291AAD"/>
    <w:rsid w:val="00292AA4"/>
    <w:rsid w:val="00292C0F"/>
    <w:rsid w:val="00292FDA"/>
    <w:rsid w:val="00293703"/>
    <w:rsid w:val="002937BB"/>
    <w:rsid w:val="0029393E"/>
    <w:rsid w:val="00293C7E"/>
    <w:rsid w:val="00293CBE"/>
    <w:rsid w:val="00293EB5"/>
    <w:rsid w:val="0029444F"/>
    <w:rsid w:val="00294594"/>
    <w:rsid w:val="00294595"/>
    <w:rsid w:val="00294A6C"/>
    <w:rsid w:val="00294B02"/>
    <w:rsid w:val="00294B69"/>
    <w:rsid w:val="00295EC1"/>
    <w:rsid w:val="00296323"/>
    <w:rsid w:val="00296B71"/>
    <w:rsid w:val="00296D2E"/>
    <w:rsid w:val="002974C5"/>
    <w:rsid w:val="0029750E"/>
    <w:rsid w:val="00297935"/>
    <w:rsid w:val="00297DBB"/>
    <w:rsid w:val="002A065F"/>
    <w:rsid w:val="002A0A50"/>
    <w:rsid w:val="002A0AA1"/>
    <w:rsid w:val="002A0CF3"/>
    <w:rsid w:val="002A0E4C"/>
    <w:rsid w:val="002A1903"/>
    <w:rsid w:val="002A1979"/>
    <w:rsid w:val="002A22F5"/>
    <w:rsid w:val="002A254C"/>
    <w:rsid w:val="002A25E4"/>
    <w:rsid w:val="002A2738"/>
    <w:rsid w:val="002A2F9A"/>
    <w:rsid w:val="002A32E8"/>
    <w:rsid w:val="002A33F9"/>
    <w:rsid w:val="002A4534"/>
    <w:rsid w:val="002A459E"/>
    <w:rsid w:val="002A493E"/>
    <w:rsid w:val="002A4DB7"/>
    <w:rsid w:val="002A542B"/>
    <w:rsid w:val="002A58E7"/>
    <w:rsid w:val="002A63CE"/>
    <w:rsid w:val="002A6B1B"/>
    <w:rsid w:val="002A6D1E"/>
    <w:rsid w:val="002A7100"/>
    <w:rsid w:val="002A7E12"/>
    <w:rsid w:val="002A7E21"/>
    <w:rsid w:val="002A7ECF"/>
    <w:rsid w:val="002B032A"/>
    <w:rsid w:val="002B0657"/>
    <w:rsid w:val="002B1554"/>
    <w:rsid w:val="002B1A2F"/>
    <w:rsid w:val="002B1B29"/>
    <w:rsid w:val="002B20C7"/>
    <w:rsid w:val="002B286A"/>
    <w:rsid w:val="002B28D7"/>
    <w:rsid w:val="002B2966"/>
    <w:rsid w:val="002B2BAC"/>
    <w:rsid w:val="002B2ED1"/>
    <w:rsid w:val="002B4135"/>
    <w:rsid w:val="002B422C"/>
    <w:rsid w:val="002B4667"/>
    <w:rsid w:val="002B4D09"/>
    <w:rsid w:val="002B5083"/>
    <w:rsid w:val="002B54D9"/>
    <w:rsid w:val="002B5890"/>
    <w:rsid w:val="002B5A8C"/>
    <w:rsid w:val="002B5F2D"/>
    <w:rsid w:val="002B6B26"/>
    <w:rsid w:val="002B6FC7"/>
    <w:rsid w:val="002B72E6"/>
    <w:rsid w:val="002B79F4"/>
    <w:rsid w:val="002B7AAE"/>
    <w:rsid w:val="002B7B3D"/>
    <w:rsid w:val="002B7D22"/>
    <w:rsid w:val="002B7F1D"/>
    <w:rsid w:val="002C0316"/>
    <w:rsid w:val="002C038F"/>
    <w:rsid w:val="002C0E60"/>
    <w:rsid w:val="002C137C"/>
    <w:rsid w:val="002C20F7"/>
    <w:rsid w:val="002C2B4E"/>
    <w:rsid w:val="002C2CCB"/>
    <w:rsid w:val="002C2E59"/>
    <w:rsid w:val="002C35C4"/>
    <w:rsid w:val="002C4D38"/>
    <w:rsid w:val="002C52D7"/>
    <w:rsid w:val="002C5D4A"/>
    <w:rsid w:val="002C6572"/>
    <w:rsid w:val="002C7A0D"/>
    <w:rsid w:val="002C7C8D"/>
    <w:rsid w:val="002D0036"/>
    <w:rsid w:val="002D004C"/>
    <w:rsid w:val="002D07DE"/>
    <w:rsid w:val="002D0DDC"/>
    <w:rsid w:val="002D0EEB"/>
    <w:rsid w:val="002D0F6D"/>
    <w:rsid w:val="002D102D"/>
    <w:rsid w:val="002D1382"/>
    <w:rsid w:val="002D160B"/>
    <w:rsid w:val="002D16C1"/>
    <w:rsid w:val="002D1F75"/>
    <w:rsid w:val="002D2086"/>
    <w:rsid w:val="002D23AD"/>
    <w:rsid w:val="002D2625"/>
    <w:rsid w:val="002D29CA"/>
    <w:rsid w:val="002D3C58"/>
    <w:rsid w:val="002D3D98"/>
    <w:rsid w:val="002D411C"/>
    <w:rsid w:val="002D44A6"/>
    <w:rsid w:val="002D54DF"/>
    <w:rsid w:val="002D556C"/>
    <w:rsid w:val="002D5D2F"/>
    <w:rsid w:val="002D5E38"/>
    <w:rsid w:val="002D5EE4"/>
    <w:rsid w:val="002D60D3"/>
    <w:rsid w:val="002D6516"/>
    <w:rsid w:val="002D66C4"/>
    <w:rsid w:val="002D699F"/>
    <w:rsid w:val="002D6C00"/>
    <w:rsid w:val="002D7093"/>
    <w:rsid w:val="002D7258"/>
    <w:rsid w:val="002D72E3"/>
    <w:rsid w:val="002D7308"/>
    <w:rsid w:val="002D7811"/>
    <w:rsid w:val="002D7899"/>
    <w:rsid w:val="002D7A48"/>
    <w:rsid w:val="002D7B43"/>
    <w:rsid w:val="002D7CF9"/>
    <w:rsid w:val="002D7EDE"/>
    <w:rsid w:val="002E03ED"/>
    <w:rsid w:val="002E0605"/>
    <w:rsid w:val="002E07D6"/>
    <w:rsid w:val="002E0CF3"/>
    <w:rsid w:val="002E1283"/>
    <w:rsid w:val="002E1627"/>
    <w:rsid w:val="002E17D5"/>
    <w:rsid w:val="002E18B2"/>
    <w:rsid w:val="002E1B9F"/>
    <w:rsid w:val="002E2C76"/>
    <w:rsid w:val="002E2E6D"/>
    <w:rsid w:val="002E3381"/>
    <w:rsid w:val="002E3676"/>
    <w:rsid w:val="002E3835"/>
    <w:rsid w:val="002E38A1"/>
    <w:rsid w:val="002E411B"/>
    <w:rsid w:val="002E50EC"/>
    <w:rsid w:val="002E5349"/>
    <w:rsid w:val="002E56F8"/>
    <w:rsid w:val="002E683F"/>
    <w:rsid w:val="002E6A5D"/>
    <w:rsid w:val="002E6CB7"/>
    <w:rsid w:val="002E7014"/>
    <w:rsid w:val="002E7B48"/>
    <w:rsid w:val="002E7EFC"/>
    <w:rsid w:val="002E7FC6"/>
    <w:rsid w:val="002F03AB"/>
    <w:rsid w:val="002F08BE"/>
    <w:rsid w:val="002F1463"/>
    <w:rsid w:val="002F1B4E"/>
    <w:rsid w:val="002F219C"/>
    <w:rsid w:val="002F21CC"/>
    <w:rsid w:val="002F2245"/>
    <w:rsid w:val="002F26A2"/>
    <w:rsid w:val="002F287C"/>
    <w:rsid w:val="002F3129"/>
    <w:rsid w:val="002F3D53"/>
    <w:rsid w:val="002F4161"/>
    <w:rsid w:val="002F4314"/>
    <w:rsid w:val="002F46CB"/>
    <w:rsid w:val="002F4937"/>
    <w:rsid w:val="002F4ACC"/>
    <w:rsid w:val="002F4F99"/>
    <w:rsid w:val="002F4FDA"/>
    <w:rsid w:val="002F5131"/>
    <w:rsid w:val="002F546C"/>
    <w:rsid w:val="002F591C"/>
    <w:rsid w:val="002F5BE3"/>
    <w:rsid w:val="002F5E63"/>
    <w:rsid w:val="002F6032"/>
    <w:rsid w:val="002F62AF"/>
    <w:rsid w:val="002F64A0"/>
    <w:rsid w:val="002F6739"/>
    <w:rsid w:val="002F6C75"/>
    <w:rsid w:val="002F7548"/>
    <w:rsid w:val="002F76AA"/>
    <w:rsid w:val="002F771C"/>
    <w:rsid w:val="00300C09"/>
    <w:rsid w:val="00300C8F"/>
    <w:rsid w:val="00300E19"/>
    <w:rsid w:val="00301153"/>
    <w:rsid w:val="00301526"/>
    <w:rsid w:val="003016B1"/>
    <w:rsid w:val="00301857"/>
    <w:rsid w:val="0030281E"/>
    <w:rsid w:val="00302D9F"/>
    <w:rsid w:val="00302F53"/>
    <w:rsid w:val="00303029"/>
    <w:rsid w:val="00303456"/>
    <w:rsid w:val="0030373E"/>
    <w:rsid w:val="003038C0"/>
    <w:rsid w:val="00304109"/>
    <w:rsid w:val="003041FA"/>
    <w:rsid w:val="00304506"/>
    <w:rsid w:val="00304EBF"/>
    <w:rsid w:val="00304EC6"/>
    <w:rsid w:val="003054DD"/>
    <w:rsid w:val="003059B2"/>
    <w:rsid w:val="003059EF"/>
    <w:rsid w:val="00305D60"/>
    <w:rsid w:val="003069BD"/>
    <w:rsid w:val="00306FB0"/>
    <w:rsid w:val="00307268"/>
    <w:rsid w:val="003072CA"/>
    <w:rsid w:val="00307434"/>
    <w:rsid w:val="003077F2"/>
    <w:rsid w:val="00307C69"/>
    <w:rsid w:val="00307D1B"/>
    <w:rsid w:val="00307EB2"/>
    <w:rsid w:val="0031015A"/>
    <w:rsid w:val="00310183"/>
    <w:rsid w:val="00310AF1"/>
    <w:rsid w:val="00310B2A"/>
    <w:rsid w:val="00310B38"/>
    <w:rsid w:val="00311062"/>
    <w:rsid w:val="0031117A"/>
    <w:rsid w:val="003112C2"/>
    <w:rsid w:val="00311447"/>
    <w:rsid w:val="0031186F"/>
    <w:rsid w:val="00311B8A"/>
    <w:rsid w:val="00311F10"/>
    <w:rsid w:val="00312025"/>
    <w:rsid w:val="003125DD"/>
    <w:rsid w:val="00312D6F"/>
    <w:rsid w:val="00312DBF"/>
    <w:rsid w:val="0031378C"/>
    <w:rsid w:val="0031387F"/>
    <w:rsid w:val="00313B13"/>
    <w:rsid w:val="00313FD2"/>
    <w:rsid w:val="003140BE"/>
    <w:rsid w:val="00314532"/>
    <w:rsid w:val="00314622"/>
    <w:rsid w:val="003147D4"/>
    <w:rsid w:val="0031539C"/>
    <w:rsid w:val="0031553F"/>
    <w:rsid w:val="003156E8"/>
    <w:rsid w:val="00315EA7"/>
    <w:rsid w:val="00315EAB"/>
    <w:rsid w:val="00316126"/>
    <w:rsid w:val="00316902"/>
    <w:rsid w:val="00316ED9"/>
    <w:rsid w:val="00316F5C"/>
    <w:rsid w:val="003174BE"/>
    <w:rsid w:val="0031773B"/>
    <w:rsid w:val="00317956"/>
    <w:rsid w:val="00317C67"/>
    <w:rsid w:val="00317CED"/>
    <w:rsid w:val="00317EEC"/>
    <w:rsid w:val="003209C6"/>
    <w:rsid w:val="00320A76"/>
    <w:rsid w:val="00320C76"/>
    <w:rsid w:val="00320E75"/>
    <w:rsid w:val="003219BB"/>
    <w:rsid w:val="00321A09"/>
    <w:rsid w:val="00321E4C"/>
    <w:rsid w:val="00322029"/>
    <w:rsid w:val="0032216A"/>
    <w:rsid w:val="00322181"/>
    <w:rsid w:val="003222BD"/>
    <w:rsid w:val="00322700"/>
    <w:rsid w:val="00322C84"/>
    <w:rsid w:val="00322CB7"/>
    <w:rsid w:val="00322D38"/>
    <w:rsid w:val="00322E19"/>
    <w:rsid w:val="00323322"/>
    <w:rsid w:val="00324699"/>
    <w:rsid w:val="00324A37"/>
    <w:rsid w:val="00324B4B"/>
    <w:rsid w:val="00324C8E"/>
    <w:rsid w:val="00324CE1"/>
    <w:rsid w:val="0032546F"/>
    <w:rsid w:val="00325516"/>
    <w:rsid w:val="00325BD4"/>
    <w:rsid w:val="00325E55"/>
    <w:rsid w:val="003262CB"/>
    <w:rsid w:val="00326521"/>
    <w:rsid w:val="0032674D"/>
    <w:rsid w:val="0032792D"/>
    <w:rsid w:val="00330D5D"/>
    <w:rsid w:val="00330FFC"/>
    <w:rsid w:val="0033110F"/>
    <w:rsid w:val="00331747"/>
    <w:rsid w:val="003317AC"/>
    <w:rsid w:val="0033183C"/>
    <w:rsid w:val="00331C18"/>
    <w:rsid w:val="003321AB"/>
    <w:rsid w:val="00332765"/>
    <w:rsid w:val="00332800"/>
    <w:rsid w:val="003334A7"/>
    <w:rsid w:val="003339D8"/>
    <w:rsid w:val="00333CCE"/>
    <w:rsid w:val="00333DCB"/>
    <w:rsid w:val="00334590"/>
    <w:rsid w:val="0033476B"/>
    <w:rsid w:val="00334E18"/>
    <w:rsid w:val="00335132"/>
    <w:rsid w:val="00335267"/>
    <w:rsid w:val="0033555E"/>
    <w:rsid w:val="00335611"/>
    <w:rsid w:val="00336300"/>
    <w:rsid w:val="00336344"/>
    <w:rsid w:val="003363D9"/>
    <w:rsid w:val="00336732"/>
    <w:rsid w:val="003369AA"/>
    <w:rsid w:val="00336CF4"/>
    <w:rsid w:val="00336E3E"/>
    <w:rsid w:val="0034000E"/>
    <w:rsid w:val="00340029"/>
    <w:rsid w:val="003400AC"/>
    <w:rsid w:val="00340664"/>
    <w:rsid w:val="003407E7"/>
    <w:rsid w:val="003408A7"/>
    <w:rsid w:val="003419B1"/>
    <w:rsid w:val="00341F49"/>
    <w:rsid w:val="00342130"/>
    <w:rsid w:val="003429AC"/>
    <w:rsid w:val="00342B6F"/>
    <w:rsid w:val="00342CE1"/>
    <w:rsid w:val="003432C7"/>
    <w:rsid w:val="003435F8"/>
    <w:rsid w:val="00344369"/>
    <w:rsid w:val="00344631"/>
    <w:rsid w:val="0034486F"/>
    <w:rsid w:val="003449F8"/>
    <w:rsid w:val="00344DAA"/>
    <w:rsid w:val="00344DD2"/>
    <w:rsid w:val="00345151"/>
    <w:rsid w:val="003455A2"/>
    <w:rsid w:val="00345A73"/>
    <w:rsid w:val="00345E4D"/>
    <w:rsid w:val="00345F93"/>
    <w:rsid w:val="00346D6E"/>
    <w:rsid w:val="00346E6F"/>
    <w:rsid w:val="00346F48"/>
    <w:rsid w:val="003477B6"/>
    <w:rsid w:val="003478FE"/>
    <w:rsid w:val="00347BD1"/>
    <w:rsid w:val="00350317"/>
    <w:rsid w:val="00350451"/>
    <w:rsid w:val="00350C2E"/>
    <w:rsid w:val="00351577"/>
    <w:rsid w:val="003515E7"/>
    <w:rsid w:val="003519A7"/>
    <w:rsid w:val="003521F5"/>
    <w:rsid w:val="0035264D"/>
    <w:rsid w:val="00352E12"/>
    <w:rsid w:val="00353332"/>
    <w:rsid w:val="003535DB"/>
    <w:rsid w:val="003536D3"/>
    <w:rsid w:val="00353748"/>
    <w:rsid w:val="0035379C"/>
    <w:rsid w:val="003539B5"/>
    <w:rsid w:val="0035478D"/>
    <w:rsid w:val="00354D79"/>
    <w:rsid w:val="003550BF"/>
    <w:rsid w:val="0035554C"/>
    <w:rsid w:val="00355666"/>
    <w:rsid w:val="0035588B"/>
    <w:rsid w:val="00355989"/>
    <w:rsid w:val="00355AFC"/>
    <w:rsid w:val="00355D4B"/>
    <w:rsid w:val="00355F99"/>
    <w:rsid w:val="00356306"/>
    <w:rsid w:val="003563CE"/>
    <w:rsid w:val="00356CEB"/>
    <w:rsid w:val="00356D0D"/>
    <w:rsid w:val="003573A0"/>
    <w:rsid w:val="003579BB"/>
    <w:rsid w:val="00357B3E"/>
    <w:rsid w:val="00357DA8"/>
    <w:rsid w:val="00357F0E"/>
    <w:rsid w:val="00360D6B"/>
    <w:rsid w:val="00360E4F"/>
    <w:rsid w:val="00361273"/>
    <w:rsid w:val="003613B9"/>
    <w:rsid w:val="0036146B"/>
    <w:rsid w:val="0036151E"/>
    <w:rsid w:val="003617C5"/>
    <w:rsid w:val="00361B3D"/>
    <w:rsid w:val="003621B4"/>
    <w:rsid w:val="00362430"/>
    <w:rsid w:val="00362442"/>
    <w:rsid w:val="003625F3"/>
    <w:rsid w:val="003626F9"/>
    <w:rsid w:val="0036398E"/>
    <w:rsid w:val="00363ED6"/>
    <w:rsid w:val="00364AC4"/>
    <w:rsid w:val="00365446"/>
    <w:rsid w:val="00365816"/>
    <w:rsid w:val="00366098"/>
    <w:rsid w:val="00366307"/>
    <w:rsid w:val="003663FE"/>
    <w:rsid w:val="003676DA"/>
    <w:rsid w:val="003678AE"/>
    <w:rsid w:val="003678BB"/>
    <w:rsid w:val="00367916"/>
    <w:rsid w:val="00367948"/>
    <w:rsid w:val="00367CCE"/>
    <w:rsid w:val="003702D4"/>
    <w:rsid w:val="00370A50"/>
    <w:rsid w:val="003711EC"/>
    <w:rsid w:val="0037147D"/>
    <w:rsid w:val="003719C4"/>
    <w:rsid w:val="0037208C"/>
    <w:rsid w:val="003720D3"/>
    <w:rsid w:val="00372140"/>
    <w:rsid w:val="00372361"/>
    <w:rsid w:val="00372842"/>
    <w:rsid w:val="00372B08"/>
    <w:rsid w:val="00372C83"/>
    <w:rsid w:val="00373C69"/>
    <w:rsid w:val="00373CEC"/>
    <w:rsid w:val="00373EB6"/>
    <w:rsid w:val="00374060"/>
    <w:rsid w:val="00374121"/>
    <w:rsid w:val="003746B0"/>
    <w:rsid w:val="0037528F"/>
    <w:rsid w:val="003758A3"/>
    <w:rsid w:val="003758B2"/>
    <w:rsid w:val="00375A37"/>
    <w:rsid w:val="00375AD3"/>
    <w:rsid w:val="00375E30"/>
    <w:rsid w:val="003766B2"/>
    <w:rsid w:val="003768C2"/>
    <w:rsid w:val="00376C99"/>
    <w:rsid w:val="00376EE4"/>
    <w:rsid w:val="00377BD6"/>
    <w:rsid w:val="003800E7"/>
    <w:rsid w:val="003801FC"/>
    <w:rsid w:val="00380575"/>
    <w:rsid w:val="003806BA"/>
    <w:rsid w:val="00380966"/>
    <w:rsid w:val="00380A00"/>
    <w:rsid w:val="00380A12"/>
    <w:rsid w:val="00380F2C"/>
    <w:rsid w:val="003812B6"/>
    <w:rsid w:val="00381654"/>
    <w:rsid w:val="00381715"/>
    <w:rsid w:val="0038182F"/>
    <w:rsid w:val="00381DB8"/>
    <w:rsid w:val="00382191"/>
    <w:rsid w:val="0038227A"/>
    <w:rsid w:val="00382C83"/>
    <w:rsid w:val="00382CBD"/>
    <w:rsid w:val="00382D03"/>
    <w:rsid w:val="00383152"/>
    <w:rsid w:val="003834CF"/>
    <w:rsid w:val="00384CDA"/>
    <w:rsid w:val="00385C17"/>
    <w:rsid w:val="00385F91"/>
    <w:rsid w:val="00386489"/>
    <w:rsid w:val="00386A09"/>
    <w:rsid w:val="00386CD1"/>
    <w:rsid w:val="0038757A"/>
    <w:rsid w:val="003877B3"/>
    <w:rsid w:val="003879A5"/>
    <w:rsid w:val="00387AEF"/>
    <w:rsid w:val="00387F18"/>
    <w:rsid w:val="00390384"/>
    <w:rsid w:val="0039044E"/>
    <w:rsid w:val="003905CD"/>
    <w:rsid w:val="00390C97"/>
    <w:rsid w:val="00390D9A"/>
    <w:rsid w:val="00390F98"/>
    <w:rsid w:val="00390FBB"/>
    <w:rsid w:val="0039132B"/>
    <w:rsid w:val="00391473"/>
    <w:rsid w:val="00391518"/>
    <w:rsid w:val="00391E05"/>
    <w:rsid w:val="00391EF0"/>
    <w:rsid w:val="0039220F"/>
    <w:rsid w:val="00392271"/>
    <w:rsid w:val="003927C1"/>
    <w:rsid w:val="003928FC"/>
    <w:rsid w:val="003934F7"/>
    <w:rsid w:val="00393A32"/>
    <w:rsid w:val="00393B2A"/>
    <w:rsid w:val="00393CD3"/>
    <w:rsid w:val="00394041"/>
    <w:rsid w:val="00394641"/>
    <w:rsid w:val="003947FE"/>
    <w:rsid w:val="00394D48"/>
    <w:rsid w:val="00394E61"/>
    <w:rsid w:val="00395864"/>
    <w:rsid w:val="00395872"/>
    <w:rsid w:val="00395886"/>
    <w:rsid w:val="00395A3F"/>
    <w:rsid w:val="003961F1"/>
    <w:rsid w:val="00396CC9"/>
    <w:rsid w:val="00396F31"/>
    <w:rsid w:val="00397597"/>
    <w:rsid w:val="00397625"/>
    <w:rsid w:val="0039762F"/>
    <w:rsid w:val="003979E2"/>
    <w:rsid w:val="003A09E2"/>
    <w:rsid w:val="003A0FCE"/>
    <w:rsid w:val="003A13A2"/>
    <w:rsid w:val="003A1DCF"/>
    <w:rsid w:val="003A21BC"/>
    <w:rsid w:val="003A22A4"/>
    <w:rsid w:val="003A22F0"/>
    <w:rsid w:val="003A251A"/>
    <w:rsid w:val="003A3018"/>
    <w:rsid w:val="003A3118"/>
    <w:rsid w:val="003A3594"/>
    <w:rsid w:val="003A387D"/>
    <w:rsid w:val="003A3E6E"/>
    <w:rsid w:val="003A3EEF"/>
    <w:rsid w:val="003A3FCA"/>
    <w:rsid w:val="003A434B"/>
    <w:rsid w:val="003A4413"/>
    <w:rsid w:val="003A4F98"/>
    <w:rsid w:val="003A52CA"/>
    <w:rsid w:val="003A5963"/>
    <w:rsid w:val="003A60EE"/>
    <w:rsid w:val="003A638D"/>
    <w:rsid w:val="003A6678"/>
    <w:rsid w:val="003A67D6"/>
    <w:rsid w:val="003A6B4D"/>
    <w:rsid w:val="003A6C1B"/>
    <w:rsid w:val="003A6C7E"/>
    <w:rsid w:val="003A6CE3"/>
    <w:rsid w:val="003A6E25"/>
    <w:rsid w:val="003A6E5C"/>
    <w:rsid w:val="003A7146"/>
    <w:rsid w:val="003A727C"/>
    <w:rsid w:val="003A751B"/>
    <w:rsid w:val="003A7583"/>
    <w:rsid w:val="003A7671"/>
    <w:rsid w:val="003A782A"/>
    <w:rsid w:val="003A79BF"/>
    <w:rsid w:val="003A7B8A"/>
    <w:rsid w:val="003A7D37"/>
    <w:rsid w:val="003B00E8"/>
    <w:rsid w:val="003B0203"/>
    <w:rsid w:val="003B0A34"/>
    <w:rsid w:val="003B0A3A"/>
    <w:rsid w:val="003B0DB6"/>
    <w:rsid w:val="003B0EEC"/>
    <w:rsid w:val="003B0F20"/>
    <w:rsid w:val="003B11DB"/>
    <w:rsid w:val="003B1326"/>
    <w:rsid w:val="003B1481"/>
    <w:rsid w:val="003B15C7"/>
    <w:rsid w:val="003B1870"/>
    <w:rsid w:val="003B1947"/>
    <w:rsid w:val="003B196D"/>
    <w:rsid w:val="003B1B25"/>
    <w:rsid w:val="003B20F6"/>
    <w:rsid w:val="003B259C"/>
    <w:rsid w:val="003B2D4C"/>
    <w:rsid w:val="003B2EA8"/>
    <w:rsid w:val="003B36DA"/>
    <w:rsid w:val="003B3708"/>
    <w:rsid w:val="003B39B3"/>
    <w:rsid w:val="003B3B56"/>
    <w:rsid w:val="003B3CF0"/>
    <w:rsid w:val="003B3D2A"/>
    <w:rsid w:val="003B4554"/>
    <w:rsid w:val="003B4970"/>
    <w:rsid w:val="003B4971"/>
    <w:rsid w:val="003B4991"/>
    <w:rsid w:val="003B4A7A"/>
    <w:rsid w:val="003B4AC1"/>
    <w:rsid w:val="003B4B53"/>
    <w:rsid w:val="003B537D"/>
    <w:rsid w:val="003B5406"/>
    <w:rsid w:val="003B5F72"/>
    <w:rsid w:val="003B66B0"/>
    <w:rsid w:val="003B6D82"/>
    <w:rsid w:val="003B7262"/>
    <w:rsid w:val="003B7361"/>
    <w:rsid w:val="003B76E3"/>
    <w:rsid w:val="003B79B6"/>
    <w:rsid w:val="003C0339"/>
    <w:rsid w:val="003C0401"/>
    <w:rsid w:val="003C0FDB"/>
    <w:rsid w:val="003C125E"/>
    <w:rsid w:val="003C16EC"/>
    <w:rsid w:val="003C1C7A"/>
    <w:rsid w:val="003C232F"/>
    <w:rsid w:val="003C24D3"/>
    <w:rsid w:val="003C2A8D"/>
    <w:rsid w:val="003C2B11"/>
    <w:rsid w:val="003C2D51"/>
    <w:rsid w:val="003C31CB"/>
    <w:rsid w:val="003C3311"/>
    <w:rsid w:val="003C3BF8"/>
    <w:rsid w:val="003C3D01"/>
    <w:rsid w:val="003C406F"/>
    <w:rsid w:val="003C448E"/>
    <w:rsid w:val="003C4D38"/>
    <w:rsid w:val="003C4DB4"/>
    <w:rsid w:val="003C4FEC"/>
    <w:rsid w:val="003C5546"/>
    <w:rsid w:val="003C5E5C"/>
    <w:rsid w:val="003C63D7"/>
    <w:rsid w:val="003C6851"/>
    <w:rsid w:val="003D0721"/>
    <w:rsid w:val="003D07B3"/>
    <w:rsid w:val="003D07E0"/>
    <w:rsid w:val="003D0BE7"/>
    <w:rsid w:val="003D0CB4"/>
    <w:rsid w:val="003D0E89"/>
    <w:rsid w:val="003D1108"/>
    <w:rsid w:val="003D1561"/>
    <w:rsid w:val="003D159C"/>
    <w:rsid w:val="003D1A83"/>
    <w:rsid w:val="003D1B20"/>
    <w:rsid w:val="003D2919"/>
    <w:rsid w:val="003D31F3"/>
    <w:rsid w:val="003D3258"/>
    <w:rsid w:val="003D3429"/>
    <w:rsid w:val="003D35FF"/>
    <w:rsid w:val="003D364C"/>
    <w:rsid w:val="003D37DE"/>
    <w:rsid w:val="003D38A0"/>
    <w:rsid w:val="003D4CD1"/>
    <w:rsid w:val="003D4FF5"/>
    <w:rsid w:val="003D5345"/>
    <w:rsid w:val="003D5ACA"/>
    <w:rsid w:val="003D637F"/>
    <w:rsid w:val="003D6718"/>
    <w:rsid w:val="003D6889"/>
    <w:rsid w:val="003D68EA"/>
    <w:rsid w:val="003D720B"/>
    <w:rsid w:val="003D7322"/>
    <w:rsid w:val="003D735A"/>
    <w:rsid w:val="003D73A1"/>
    <w:rsid w:val="003D7452"/>
    <w:rsid w:val="003D75E0"/>
    <w:rsid w:val="003D78EF"/>
    <w:rsid w:val="003D7C4F"/>
    <w:rsid w:val="003D7DDC"/>
    <w:rsid w:val="003E00CA"/>
    <w:rsid w:val="003E14F8"/>
    <w:rsid w:val="003E2B31"/>
    <w:rsid w:val="003E3233"/>
    <w:rsid w:val="003E37E2"/>
    <w:rsid w:val="003E3FEB"/>
    <w:rsid w:val="003E41ED"/>
    <w:rsid w:val="003E4203"/>
    <w:rsid w:val="003E4295"/>
    <w:rsid w:val="003E46B1"/>
    <w:rsid w:val="003E46FC"/>
    <w:rsid w:val="003E47A5"/>
    <w:rsid w:val="003E4A7B"/>
    <w:rsid w:val="003E4B0D"/>
    <w:rsid w:val="003E4EE0"/>
    <w:rsid w:val="003E51A2"/>
    <w:rsid w:val="003E5458"/>
    <w:rsid w:val="003E5F1D"/>
    <w:rsid w:val="003E5F7E"/>
    <w:rsid w:val="003E633C"/>
    <w:rsid w:val="003E645B"/>
    <w:rsid w:val="003E6580"/>
    <w:rsid w:val="003E6963"/>
    <w:rsid w:val="003E6C82"/>
    <w:rsid w:val="003E6D38"/>
    <w:rsid w:val="003E7861"/>
    <w:rsid w:val="003E78D1"/>
    <w:rsid w:val="003E79D2"/>
    <w:rsid w:val="003E7E1F"/>
    <w:rsid w:val="003E7E67"/>
    <w:rsid w:val="003E7F2D"/>
    <w:rsid w:val="003F04F5"/>
    <w:rsid w:val="003F06EF"/>
    <w:rsid w:val="003F0940"/>
    <w:rsid w:val="003F0B5E"/>
    <w:rsid w:val="003F0C83"/>
    <w:rsid w:val="003F0CD5"/>
    <w:rsid w:val="003F1055"/>
    <w:rsid w:val="003F118E"/>
    <w:rsid w:val="003F14E5"/>
    <w:rsid w:val="003F1754"/>
    <w:rsid w:val="003F1992"/>
    <w:rsid w:val="003F1A10"/>
    <w:rsid w:val="003F21AC"/>
    <w:rsid w:val="003F2935"/>
    <w:rsid w:val="003F2BA5"/>
    <w:rsid w:val="003F2BB7"/>
    <w:rsid w:val="003F31D3"/>
    <w:rsid w:val="003F3B01"/>
    <w:rsid w:val="003F3F7A"/>
    <w:rsid w:val="003F4495"/>
    <w:rsid w:val="003F4935"/>
    <w:rsid w:val="003F4A4C"/>
    <w:rsid w:val="003F5912"/>
    <w:rsid w:val="003F5C88"/>
    <w:rsid w:val="003F60AE"/>
    <w:rsid w:val="003F66F1"/>
    <w:rsid w:val="003F6DE8"/>
    <w:rsid w:val="003F7182"/>
    <w:rsid w:val="003F7F73"/>
    <w:rsid w:val="0040078A"/>
    <w:rsid w:val="00400889"/>
    <w:rsid w:val="0040092D"/>
    <w:rsid w:val="00400AC6"/>
    <w:rsid w:val="004017D9"/>
    <w:rsid w:val="004022C7"/>
    <w:rsid w:val="00402695"/>
    <w:rsid w:val="0040274E"/>
    <w:rsid w:val="004028D3"/>
    <w:rsid w:val="0040310E"/>
    <w:rsid w:val="0040317E"/>
    <w:rsid w:val="004036C4"/>
    <w:rsid w:val="004037A1"/>
    <w:rsid w:val="00403B39"/>
    <w:rsid w:val="00403EBF"/>
    <w:rsid w:val="00403F92"/>
    <w:rsid w:val="004042AD"/>
    <w:rsid w:val="00404701"/>
    <w:rsid w:val="00404BA7"/>
    <w:rsid w:val="004055D4"/>
    <w:rsid w:val="0040626A"/>
    <w:rsid w:val="00406284"/>
    <w:rsid w:val="004069AB"/>
    <w:rsid w:val="00406C5E"/>
    <w:rsid w:val="00407059"/>
    <w:rsid w:val="0040707A"/>
    <w:rsid w:val="0040718B"/>
    <w:rsid w:val="004072F1"/>
    <w:rsid w:val="00407349"/>
    <w:rsid w:val="00407C3B"/>
    <w:rsid w:val="00407FF3"/>
    <w:rsid w:val="004104D1"/>
    <w:rsid w:val="00410E91"/>
    <w:rsid w:val="00410F11"/>
    <w:rsid w:val="0041185D"/>
    <w:rsid w:val="00411E2C"/>
    <w:rsid w:val="004125CB"/>
    <w:rsid w:val="00412680"/>
    <w:rsid w:val="004128C5"/>
    <w:rsid w:val="00412A61"/>
    <w:rsid w:val="00412C70"/>
    <w:rsid w:val="00412CA6"/>
    <w:rsid w:val="00413272"/>
    <w:rsid w:val="00413624"/>
    <w:rsid w:val="00413974"/>
    <w:rsid w:val="00413DD1"/>
    <w:rsid w:val="0041454C"/>
    <w:rsid w:val="00414630"/>
    <w:rsid w:val="00414632"/>
    <w:rsid w:val="00414C4E"/>
    <w:rsid w:val="00414D31"/>
    <w:rsid w:val="0041511C"/>
    <w:rsid w:val="00415228"/>
    <w:rsid w:val="0041565D"/>
    <w:rsid w:val="00415948"/>
    <w:rsid w:val="00415BBB"/>
    <w:rsid w:val="00415C0D"/>
    <w:rsid w:val="00415DA7"/>
    <w:rsid w:val="00415E32"/>
    <w:rsid w:val="00417877"/>
    <w:rsid w:val="00417AF5"/>
    <w:rsid w:val="004204B9"/>
    <w:rsid w:val="00420547"/>
    <w:rsid w:val="00420D9D"/>
    <w:rsid w:val="00421594"/>
    <w:rsid w:val="00421EAB"/>
    <w:rsid w:val="00421F29"/>
    <w:rsid w:val="004226AD"/>
    <w:rsid w:val="004229B2"/>
    <w:rsid w:val="00422CB6"/>
    <w:rsid w:val="0042320D"/>
    <w:rsid w:val="00423237"/>
    <w:rsid w:val="00423521"/>
    <w:rsid w:val="0042353B"/>
    <w:rsid w:val="004241B0"/>
    <w:rsid w:val="004247A7"/>
    <w:rsid w:val="00425495"/>
    <w:rsid w:val="00425583"/>
    <w:rsid w:val="004267F2"/>
    <w:rsid w:val="00426E09"/>
    <w:rsid w:val="00426E2E"/>
    <w:rsid w:val="00427006"/>
    <w:rsid w:val="00427246"/>
    <w:rsid w:val="00427A47"/>
    <w:rsid w:val="00427B13"/>
    <w:rsid w:val="00427D55"/>
    <w:rsid w:val="00430087"/>
    <w:rsid w:val="0043019F"/>
    <w:rsid w:val="0043057A"/>
    <w:rsid w:val="00430BF5"/>
    <w:rsid w:val="00430CB3"/>
    <w:rsid w:val="00430EBF"/>
    <w:rsid w:val="00430FB2"/>
    <w:rsid w:val="004310A7"/>
    <w:rsid w:val="00431619"/>
    <w:rsid w:val="0043226B"/>
    <w:rsid w:val="0043250E"/>
    <w:rsid w:val="00432C36"/>
    <w:rsid w:val="00433317"/>
    <w:rsid w:val="004333EE"/>
    <w:rsid w:val="00433715"/>
    <w:rsid w:val="0043399A"/>
    <w:rsid w:val="00433AF5"/>
    <w:rsid w:val="00434168"/>
    <w:rsid w:val="004344A4"/>
    <w:rsid w:val="004344FB"/>
    <w:rsid w:val="00434A64"/>
    <w:rsid w:val="00434A7A"/>
    <w:rsid w:val="004351EB"/>
    <w:rsid w:val="00435282"/>
    <w:rsid w:val="00435464"/>
    <w:rsid w:val="004354F0"/>
    <w:rsid w:val="00435A35"/>
    <w:rsid w:val="004362B8"/>
    <w:rsid w:val="004368B1"/>
    <w:rsid w:val="00436B0F"/>
    <w:rsid w:val="00436B2B"/>
    <w:rsid w:val="00436DE5"/>
    <w:rsid w:val="00436F42"/>
    <w:rsid w:val="0043740B"/>
    <w:rsid w:val="00437451"/>
    <w:rsid w:val="00437BA3"/>
    <w:rsid w:val="004407DF"/>
    <w:rsid w:val="00440A6F"/>
    <w:rsid w:val="00440AD4"/>
    <w:rsid w:val="00440BB6"/>
    <w:rsid w:val="0044164C"/>
    <w:rsid w:val="00441C1A"/>
    <w:rsid w:val="00442AC4"/>
    <w:rsid w:val="00442DFA"/>
    <w:rsid w:val="00443045"/>
    <w:rsid w:val="004430F7"/>
    <w:rsid w:val="00443558"/>
    <w:rsid w:val="00443985"/>
    <w:rsid w:val="004439B1"/>
    <w:rsid w:val="004439C0"/>
    <w:rsid w:val="004441BA"/>
    <w:rsid w:val="00444488"/>
    <w:rsid w:val="004446F1"/>
    <w:rsid w:val="00445355"/>
    <w:rsid w:val="004458B4"/>
    <w:rsid w:val="0044625C"/>
    <w:rsid w:val="004463EB"/>
    <w:rsid w:val="0044699F"/>
    <w:rsid w:val="00446BB0"/>
    <w:rsid w:val="00446DA9"/>
    <w:rsid w:val="00447139"/>
    <w:rsid w:val="00447504"/>
    <w:rsid w:val="0044760F"/>
    <w:rsid w:val="0044799A"/>
    <w:rsid w:val="0045067D"/>
    <w:rsid w:val="004506DA"/>
    <w:rsid w:val="00450729"/>
    <w:rsid w:val="00450908"/>
    <w:rsid w:val="00450E00"/>
    <w:rsid w:val="00451515"/>
    <w:rsid w:val="00451634"/>
    <w:rsid w:val="00451BE1"/>
    <w:rsid w:val="00451CCA"/>
    <w:rsid w:val="00452B9B"/>
    <w:rsid w:val="004537A1"/>
    <w:rsid w:val="00453D02"/>
    <w:rsid w:val="00453E4B"/>
    <w:rsid w:val="004542EB"/>
    <w:rsid w:val="00454B7C"/>
    <w:rsid w:val="00454BE3"/>
    <w:rsid w:val="00454E75"/>
    <w:rsid w:val="0045566C"/>
    <w:rsid w:val="0045598E"/>
    <w:rsid w:val="00455AD7"/>
    <w:rsid w:val="00455B9F"/>
    <w:rsid w:val="004564CD"/>
    <w:rsid w:val="0045670F"/>
    <w:rsid w:val="00456F40"/>
    <w:rsid w:val="0045721F"/>
    <w:rsid w:val="00457494"/>
    <w:rsid w:val="0045749F"/>
    <w:rsid w:val="00457524"/>
    <w:rsid w:val="0045752B"/>
    <w:rsid w:val="00457539"/>
    <w:rsid w:val="00457F14"/>
    <w:rsid w:val="0046044A"/>
    <w:rsid w:val="004606BA"/>
    <w:rsid w:val="004609BB"/>
    <w:rsid w:val="00460D4E"/>
    <w:rsid w:val="00460D88"/>
    <w:rsid w:val="00460FEC"/>
    <w:rsid w:val="00461227"/>
    <w:rsid w:val="00461EF6"/>
    <w:rsid w:val="004620FE"/>
    <w:rsid w:val="0046264C"/>
    <w:rsid w:val="00462CA1"/>
    <w:rsid w:val="0046305E"/>
    <w:rsid w:val="004630C5"/>
    <w:rsid w:val="004631E8"/>
    <w:rsid w:val="0046349C"/>
    <w:rsid w:val="00463A19"/>
    <w:rsid w:val="0046404C"/>
    <w:rsid w:val="00464756"/>
    <w:rsid w:val="00464929"/>
    <w:rsid w:val="004649A8"/>
    <w:rsid w:val="00464AF6"/>
    <w:rsid w:val="004651B5"/>
    <w:rsid w:val="004651B6"/>
    <w:rsid w:val="004654A7"/>
    <w:rsid w:val="0046585A"/>
    <w:rsid w:val="00465946"/>
    <w:rsid w:val="00465C12"/>
    <w:rsid w:val="00465DC5"/>
    <w:rsid w:val="00465EEC"/>
    <w:rsid w:val="004664DC"/>
    <w:rsid w:val="00467D18"/>
    <w:rsid w:val="00467F43"/>
    <w:rsid w:val="00467F76"/>
    <w:rsid w:val="00467FFD"/>
    <w:rsid w:val="00470142"/>
    <w:rsid w:val="00470508"/>
    <w:rsid w:val="00470609"/>
    <w:rsid w:val="00470610"/>
    <w:rsid w:val="004712DF"/>
    <w:rsid w:val="00471514"/>
    <w:rsid w:val="004715AD"/>
    <w:rsid w:val="00471F0E"/>
    <w:rsid w:val="0047237E"/>
    <w:rsid w:val="00472C64"/>
    <w:rsid w:val="00472EE1"/>
    <w:rsid w:val="004734FD"/>
    <w:rsid w:val="00473555"/>
    <w:rsid w:val="004735FF"/>
    <w:rsid w:val="004742F9"/>
    <w:rsid w:val="00474309"/>
    <w:rsid w:val="00474467"/>
    <w:rsid w:val="004746BF"/>
    <w:rsid w:val="004747F6"/>
    <w:rsid w:val="00474C0C"/>
    <w:rsid w:val="00474CE9"/>
    <w:rsid w:val="00475069"/>
    <w:rsid w:val="00475297"/>
    <w:rsid w:val="00475950"/>
    <w:rsid w:val="00475D30"/>
    <w:rsid w:val="00475E59"/>
    <w:rsid w:val="004760E5"/>
    <w:rsid w:val="0047630C"/>
    <w:rsid w:val="004764A3"/>
    <w:rsid w:val="00477396"/>
    <w:rsid w:val="004773C8"/>
    <w:rsid w:val="00477882"/>
    <w:rsid w:val="0048017B"/>
    <w:rsid w:val="004803C3"/>
    <w:rsid w:val="00480A63"/>
    <w:rsid w:val="00480FDB"/>
    <w:rsid w:val="0048127D"/>
    <w:rsid w:val="00481DF1"/>
    <w:rsid w:val="00483329"/>
    <w:rsid w:val="00483AE1"/>
    <w:rsid w:val="00483B62"/>
    <w:rsid w:val="00483DB7"/>
    <w:rsid w:val="0048420A"/>
    <w:rsid w:val="0048541B"/>
    <w:rsid w:val="004854DB"/>
    <w:rsid w:val="0048589C"/>
    <w:rsid w:val="00485A21"/>
    <w:rsid w:val="00485E85"/>
    <w:rsid w:val="00485FB7"/>
    <w:rsid w:val="00485FD1"/>
    <w:rsid w:val="0048641D"/>
    <w:rsid w:val="0048726E"/>
    <w:rsid w:val="004875F4"/>
    <w:rsid w:val="00487BFD"/>
    <w:rsid w:val="004902BC"/>
    <w:rsid w:val="004912EF"/>
    <w:rsid w:val="004914B6"/>
    <w:rsid w:val="0049162D"/>
    <w:rsid w:val="00491AAE"/>
    <w:rsid w:val="0049253B"/>
    <w:rsid w:val="00492685"/>
    <w:rsid w:val="004926FE"/>
    <w:rsid w:val="00492E93"/>
    <w:rsid w:val="00493406"/>
    <w:rsid w:val="00493671"/>
    <w:rsid w:val="0049368C"/>
    <w:rsid w:val="004942AD"/>
    <w:rsid w:val="0049432B"/>
    <w:rsid w:val="004947D8"/>
    <w:rsid w:val="004947F2"/>
    <w:rsid w:val="00494F79"/>
    <w:rsid w:val="00494FD0"/>
    <w:rsid w:val="004950E2"/>
    <w:rsid w:val="00495158"/>
    <w:rsid w:val="004952B3"/>
    <w:rsid w:val="004953F7"/>
    <w:rsid w:val="0049556F"/>
    <w:rsid w:val="00495ABA"/>
    <w:rsid w:val="00495B0E"/>
    <w:rsid w:val="00495DCC"/>
    <w:rsid w:val="00495FF6"/>
    <w:rsid w:val="0049616B"/>
    <w:rsid w:val="00496642"/>
    <w:rsid w:val="004969D1"/>
    <w:rsid w:val="00496A6C"/>
    <w:rsid w:val="00496A9E"/>
    <w:rsid w:val="00496C94"/>
    <w:rsid w:val="00496E9C"/>
    <w:rsid w:val="00496EF9"/>
    <w:rsid w:val="004970D4"/>
    <w:rsid w:val="00497600"/>
    <w:rsid w:val="00497980"/>
    <w:rsid w:val="00497C8E"/>
    <w:rsid w:val="004A0B48"/>
    <w:rsid w:val="004A0CA0"/>
    <w:rsid w:val="004A12E8"/>
    <w:rsid w:val="004A1494"/>
    <w:rsid w:val="004A1991"/>
    <w:rsid w:val="004A1AD8"/>
    <w:rsid w:val="004A1DF4"/>
    <w:rsid w:val="004A1F37"/>
    <w:rsid w:val="004A23AD"/>
    <w:rsid w:val="004A2822"/>
    <w:rsid w:val="004A29E1"/>
    <w:rsid w:val="004A2DEA"/>
    <w:rsid w:val="004A30B3"/>
    <w:rsid w:val="004A34CD"/>
    <w:rsid w:val="004A3663"/>
    <w:rsid w:val="004A3B68"/>
    <w:rsid w:val="004A45F8"/>
    <w:rsid w:val="004A47C1"/>
    <w:rsid w:val="004A4A90"/>
    <w:rsid w:val="004A4BA0"/>
    <w:rsid w:val="004A5041"/>
    <w:rsid w:val="004A5531"/>
    <w:rsid w:val="004A5AA7"/>
    <w:rsid w:val="004A5E7F"/>
    <w:rsid w:val="004A642D"/>
    <w:rsid w:val="004A6718"/>
    <w:rsid w:val="004A6CFC"/>
    <w:rsid w:val="004A6E0B"/>
    <w:rsid w:val="004A6EC8"/>
    <w:rsid w:val="004A7010"/>
    <w:rsid w:val="004A7DB3"/>
    <w:rsid w:val="004A7EB0"/>
    <w:rsid w:val="004B0D76"/>
    <w:rsid w:val="004B1231"/>
    <w:rsid w:val="004B178A"/>
    <w:rsid w:val="004B185C"/>
    <w:rsid w:val="004B191F"/>
    <w:rsid w:val="004B192D"/>
    <w:rsid w:val="004B1CD5"/>
    <w:rsid w:val="004B1E4B"/>
    <w:rsid w:val="004B2070"/>
    <w:rsid w:val="004B21B0"/>
    <w:rsid w:val="004B2473"/>
    <w:rsid w:val="004B2E62"/>
    <w:rsid w:val="004B2F1B"/>
    <w:rsid w:val="004B2FC0"/>
    <w:rsid w:val="004B2FC8"/>
    <w:rsid w:val="004B3314"/>
    <w:rsid w:val="004B3B50"/>
    <w:rsid w:val="004B3E61"/>
    <w:rsid w:val="004B3F53"/>
    <w:rsid w:val="004B3F8B"/>
    <w:rsid w:val="004B46F9"/>
    <w:rsid w:val="004B5007"/>
    <w:rsid w:val="004B54E3"/>
    <w:rsid w:val="004B553C"/>
    <w:rsid w:val="004B6184"/>
    <w:rsid w:val="004B6A7E"/>
    <w:rsid w:val="004B6B8B"/>
    <w:rsid w:val="004B6E60"/>
    <w:rsid w:val="004B6F70"/>
    <w:rsid w:val="004B76C6"/>
    <w:rsid w:val="004B79F9"/>
    <w:rsid w:val="004B7DF8"/>
    <w:rsid w:val="004C001A"/>
    <w:rsid w:val="004C08CC"/>
    <w:rsid w:val="004C1030"/>
    <w:rsid w:val="004C1107"/>
    <w:rsid w:val="004C1240"/>
    <w:rsid w:val="004C1385"/>
    <w:rsid w:val="004C139E"/>
    <w:rsid w:val="004C157B"/>
    <w:rsid w:val="004C1794"/>
    <w:rsid w:val="004C17E1"/>
    <w:rsid w:val="004C1B8B"/>
    <w:rsid w:val="004C1C68"/>
    <w:rsid w:val="004C31AD"/>
    <w:rsid w:val="004C347C"/>
    <w:rsid w:val="004C3482"/>
    <w:rsid w:val="004C3DD7"/>
    <w:rsid w:val="004C42AF"/>
    <w:rsid w:val="004C479C"/>
    <w:rsid w:val="004C48BD"/>
    <w:rsid w:val="004C4F26"/>
    <w:rsid w:val="004C4F8F"/>
    <w:rsid w:val="004C54BB"/>
    <w:rsid w:val="004C5552"/>
    <w:rsid w:val="004C55DB"/>
    <w:rsid w:val="004C5D48"/>
    <w:rsid w:val="004C62A9"/>
    <w:rsid w:val="004C64D0"/>
    <w:rsid w:val="004C6A6C"/>
    <w:rsid w:val="004C6B11"/>
    <w:rsid w:val="004C6FD0"/>
    <w:rsid w:val="004C72BF"/>
    <w:rsid w:val="004C738A"/>
    <w:rsid w:val="004C7689"/>
    <w:rsid w:val="004C7CA8"/>
    <w:rsid w:val="004C7FFD"/>
    <w:rsid w:val="004D010B"/>
    <w:rsid w:val="004D0252"/>
    <w:rsid w:val="004D05D9"/>
    <w:rsid w:val="004D092F"/>
    <w:rsid w:val="004D0EF7"/>
    <w:rsid w:val="004D12D3"/>
    <w:rsid w:val="004D1B24"/>
    <w:rsid w:val="004D208F"/>
    <w:rsid w:val="004D2186"/>
    <w:rsid w:val="004D245D"/>
    <w:rsid w:val="004D2535"/>
    <w:rsid w:val="004D2633"/>
    <w:rsid w:val="004D27E9"/>
    <w:rsid w:val="004D289A"/>
    <w:rsid w:val="004D2CF4"/>
    <w:rsid w:val="004D2DAA"/>
    <w:rsid w:val="004D32FD"/>
    <w:rsid w:val="004D3797"/>
    <w:rsid w:val="004D3C53"/>
    <w:rsid w:val="004D3CC7"/>
    <w:rsid w:val="004D3DBE"/>
    <w:rsid w:val="004D3E44"/>
    <w:rsid w:val="004D3FC3"/>
    <w:rsid w:val="004D4052"/>
    <w:rsid w:val="004D41DD"/>
    <w:rsid w:val="004D4362"/>
    <w:rsid w:val="004D46C0"/>
    <w:rsid w:val="004D4807"/>
    <w:rsid w:val="004D4F80"/>
    <w:rsid w:val="004D518F"/>
    <w:rsid w:val="004D5618"/>
    <w:rsid w:val="004D5C31"/>
    <w:rsid w:val="004D5ED4"/>
    <w:rsid w:val="004D5F9E"/>
    <w:rsid w:val="004D6341"/>
    <w:rsid w:val="004D642F"/>
    <w:rsid w:val="004D658C"/>
    <w:rsid w:val="004D6B37"/>
    <w:rsid w:val="004D733A"/>
    <w:rsid w:val="004D7AA1"/>
    <w:rsid w:val="004D7FC9"/>
    <w:rsid w:val="004E043D"/>
    <w:rsid w:val="004E06BC"/>
    <w:rsid w:val="004E0F9D"/>
    <w:rsid w:val="004E154E"/>
    <w:rsid w:val="004E158C"/>
    <w:rsid w:val="004E1B7D"/>
    <w:rsid w:val="004E1F8F"/>
    <w:rsid w:val="004E2406"/>
    <w:rsid w:val="004E2866"/>
    <w:rsid w:val="004E2B99"/>
    <w:rsid w:val="004E2D22"/>
    <w:rsid w:val="004E2F30"/>
    <w:rsid w:val="004E3616"/>
    <w:rsid w:val="004E36F4"/>
    <w:rsid w:val="004E3C23"/>
    <w:rsid w:val="004E3D66"/>
    <w:rsid w:val="004E4434"/>
    <w:rsid w:val="004E491F"/>
    <w:rsid w:val="004E4AB9"/>
    <w:rsid w:val="004E4CBE"/>
    <w:rsid w:val="004E4D4A"/>
    <w:rsid w:val="004E4F7A"/>
    <w:rsid w:val="004E5BC6"/>
    <w:rsid w:val="004E5CE1"/>
    <w:rsid w:val="004E5CEA"/>
    <w:rsid w:val="004E5F6B"/>
    <w:rsid w:val="004E65BF"/>
    <w:rsid w:val="004E698D"/>
    <w:rsid w:val="004E6BA8"/>
    <w:rsid w:val="004E6EAF"/>
    <w:rsid w:val="004E7A11"/>
    <w:rsid w:val="004F0840"/>
    <w:rsid w:val="004F0979"/>
    <w:rsid w:val="004F0CD4"/>
    <w:rsid w:val="004F1140"/>
    <w:rsid w:val="004F15D3"/>
    <w:rsid w:val="004F176F"/>
    <w:rsid w:val="004F178D"/>
    <w:rsid w:val="004F1999"/>
    <w:rsid w:val="004F1AED"/>
    <w:rsid w:val="004F2119"/>
    <w:rsid w:val="004F223A"/>
    <w:rsid w:val="004F23CB"/>
    <w:rsid w:val="004F293F"/>
    <w:rsid w:val="004F312A"/>
    <w:rsid w:val="004F3549"/>
    <w:rsid w:val="004F3A50"/>
    <w:rsid w:val="004F3ABA"/>
    <w:rsid w:val="004F3DA0"/>
    <w:rsid w:val="004F3EAB"/>
    <w:rsid w:val="004F4249"/>
    <w:rsid w:val="004F46D8"/>
    <w:rsid w:val="004F4B0E"/>
    <w:rsid w:val="004F4D2F"/>
    <w:rsid w:val="004F547D"/>
    <w:rsid w:val="004F5880"/>
    <w:rsid w:val="004F58C3"/>
    <w:rsid w:val="004F58DC"/>
    <w:rsid w:val="004F61B4"/>
    <w:rsid w:val="004F6A9C"/>
    <w:rsid w:val="004F7243"/>
    <w:rsid w:val="004F724E"/>
    <w:rsid w:val="004F72A2"/>
    <w:rsid w:val="004F72FE"/>
    <w:rsid w:val="004F7E02"/>
    <w:rsid w:val="004F7FC5"/>
    <w:rsid w:val="00500049"/>
    <w:rsid w:val="00500089"/>
    <w:rsid w:val="005003B3"/>
    <w:rsid w:val="00500404"/>
    <w:rsid w:val="00500A53"/>
    <w:rsid w:val="00501FD3"/>
    <w:rsid w:val="005028C5"/>
    <w:rsid w:val="00502A69"/>
    <w:rsid w:val="0050375F"/>
    <w:rsid w:val="00503BC1"/>
    <w:rsid w:val="00503FD7"/>
    <w:rsid w:val="005040FB"/>
    <w:rsid w:val="0050467A"/>
    <w:rsid w:val="00504B13"/>
    <w:rsid w:val="00504B79"/>
    <w:rsid w:val="00504F85"/>
    <w:rsid w:val="005050DD"/>
    <w:rsid w:val="005053E0"/>
    <w:rsid w:val="005057A3"/>
    <w:rsid w:val="005057C6"/>
    <w:rsid w:val="0050587E"/>
    <w:rsid w:val="0050599F"/>
    <w:rsid w:val="00505BD6"/>
    <w:rsid w:val="005060B3"/>
    <w:rsid w:val="00506580"/>
    <w:rsid w:val="00506641"/>
    <w:rsid w:val="00506818"/>
    <w:rsid w:val="00506A40"/>
    <w:rsid w:val="00506E05"/>
    <w:rsid w:val="005070DB"/>
    <w:rsid w:val="00507796"/>
    <w:rsid w:val="00510E93"/>
    <w:rsid w:val="00510FD7"/>
    <w:rsid w:val="0051112D"/>
    <w:rsid w:val="005112DC"/>
    <w:rsid w:val="005114EC"/>
    <w:rsid w:val="00511DF2"/>
    <w:rsid w:val="00511F5D"/>
    <w:rsid w:val="00512068"/>
    <w:rsid w:val="005129A1"/>
    <w:rsid w:val="00512F92"/>
    <w:rsid w:val="0051348D"/>
    <w:rsid w:val="0051360C"/>
    <w:rsid w:val="005136C5"/>
    <w:rsid w:val="0051375A"/>
    <w:rsid w:val="0051389D"/>
    <w:rsid w:val="00513997"/>
    <w:rsid w:val="00513C13"/>
    <w:rsid w:val="005143CF"/>
    <w:rsid w:val="00514AD3"/>
    <w:rsid w:val="00514BED"/>
    <w:rsid w:val="00514C66"/>
    <w:rsid w:val="00514E52"/>
    <w:rsid w:val="00514FE1"/>
    <w:rsid w:val="00515836"/>
    <w:rsid w:val="005158F1"/>
    <w:rsid w:val="00515A69"/>
    <w:rsid w:val="00515AEF"/>
    <w:rsid w:val="00515F92"/>
    <w:rsid w:val="005167EE"/>
    <w:rsid w:val="00516C52"/>
    <w:rsid w:val="00516F50"/>
    <w:rsid w:val="00517268"/>
    <w:rsid w:val="00517D72"/>
    <w:rsid w:val="00517EF6"/>
    <w:rsid w:val="00520043"/>
    <w:rsid w:val="005204E1"/>
    <w:rsid w:val="00520B4E"/>
    <w:rsid w:val="00520B85"/>
    <w:rsid w:val="00520CC5"/>
    <w:rsid w:val="00521110"/>
    <w:rsid w:val="005217F5"/>
    <w:rsid w:val="005217F6"/>
    <w:rsid w:val="00521A68"/>
    <w:rsid w:val="00521A8A"/>
    <w:rsid w:val="0052340F"/>
    <w:rsid w:val="005238A6"/>
    <w:rsid w:val="005239D6"/>
    <w:rsid w:val="005243E6"/>
    <w:rsid w:val="0052445B"/>
    <w:rsid w:val="00524773"/>
    <w:rsid w:val="00524A92"/>
    <w:rsid w:val="00524AFE"/>
    <w:rsid w:val="00524DB5"/>
    <w:rsid w:val="005258C6"/>
    <w:rsid w:val="00525C0A"/>
    <w:rsid w:val="00525D2A"/>
    <w:rsid w:val="00525FCD"/>
    <w:rsid w:val="005261F4"/>
    <w:rsid w:val="00526296"/>
    <w:rsid w:val="005264C4"/>
    <w:rsid w:val="00526506"/>
    <w:rsid w:val="00526541"/>
    <w:rsid w:val="005267E0"/>
    <w:rsid w:val="00526833"/>
    <w:rsid w:val="00526ABE"/>
    <w:rsid w:val="00526BB7"/>
    <w:rsid w:val="00526BDC"/>
    <w:rsid w:val="00526CD9"/>
    <w:rsid w:val="00526CEC"/>
    <w:rsid w:val="0052756A"/>
    <w:rsid w:val="005279B7"/>
    <w:rsid w:val="00527B15"/>
    <w:rsid w:val="00527C32"/>
    <w:rsid w:val="00527C88"/>
    <w:rsid w:val="00527CC2"/>
    <w:rsid w:val="00527E45"/>
    <w:rsid w:val="00530066"/>
    <w:rsid w:val="005301E5"/>
    <w:rsid w:val="005302FD"/>
    <w:rsid w:val="005305E1"/>
    <w:rsid w:val="005306B9"/>
    <w:rsid w:val="005306FF"/>
    <w:rsid w:val="005308CA"/>
    <w:rsid w:val="00530939"/>
    <w:rsid w:val="005313CB"/>
    <w:rsid w:val="005318BC"/>
    <w:rsid w:val="00531FA9"/>
    <w:rsid w:val="00532199"/>
    <w:rsid w:val="0053273C"/>
    <w:rsid w:val="00532D8B"/>
    <w:rsid w:val="00532E60"/>
    <w:rsid w:val="00533477"/>
    <w:rsid w:val="005338F2"/>
    <w:rsid w:val="00533933"/>
    <w:rsid w:val="00533B72"/>
    <w:rsid w:val="00534217"/>
    <w:rsid w:val="0053446A"/>
    <w:rsid w:val="0053491B"/>
    <w:rsid w:val="00535095"/>
    <w:rsid w:val="00535155"/>
    <w:rsid w:val="005352A5"/>
    <w:rsid w:val="00535912"/>
    <w:rsid w:val="00535A9E"/>
    <w:rsid w:val="00535F4A"/>
    <w:rsid w:val="005361A5"/>
    <w:rsid w:val="00536DCE"/>
    <w:rsid w:val="00537085"/>
    <w:rsid w:val="00537125"/>
    <w:rsid w:val="00537DBA"/>
    <w:rsid w:val="00540052"/>
    <w:rsid w:val="0054005C"/>
    <w:rsid w:val="00540C32"/>
    <w:rsid w:val="00540CD4"/>
    <w:rsid w:val="00540E10"/>
    <w:rsid w:val="00541622"/>
    <w:rsid w:val="00541D6C"/>
    <w:rsid w:val="00542644"/>
    <w:rsid w:val="00542879"/>
    <w:rsid w:val="005428FF"/>
    <w:rsid w:val="00542DB2"/>
    <w:rsid w:val="005433B9"/>
    <w:rsid w:val="005433C1"/>
    <w:rsid w:val="00543626"/>
    <w:rsid w:val="005437E2"/>
    <w:rsid w:val="005438A9"/>
    <w:rsid w:val="005446DF"/>
    <w:rsid w:val="005446F3"/>
    <w:rsid w:val="00545451"/>
    <w:rsid w:val="00545482"/>
    <w:rsid w:val="005454BE"/>
    <w:rsid w:val="00545E0F"/>
    <w:rsid w:val="00546024"/>
    <w:rsid w:val="00546C03"/>
    <w:rsid w:val="00547552"/>
    <w:rsid w:val="00547777"/>
    <w:rsid w:val="00547A11"/>
    <w:rsid w:val="005501EA"/>
    <w:rsid w:val="005507DE"/>
    <w:rsid w:val="00550BA9"/>
    <w:rsid w:val="00550DB5"/>
    <w:rsid w:val="00550FA0"/>
    <w:rsid w:val="005511B3"/>
    <w:rsid w:val="005512FE"/>
    <w:rsid w:val="00551332"/>
    <w:rsid w:val="00551438"/>
    <w:rsid w:val="005517C6"/>
    <w:rsid w:val="005518D1"/>
    <w:rsid w:val="00552325"/>
    <w:rsid w:val="00552AB5"/>
    <w:rsid w:val="00552DDD"/>
    <w:rsid w:val="00553057"/>
    <w:rsid w:val="00553A5D"/>
    <w:rsid w:val="0055433F"/>
    <w:rsid w:val="00554354"/>
    <w:rsid w:val="0055498E"/>
    <w:rsid w:val="00554AE2"/>
    <w:rsid w:val="00555048"/>
    <w:rsid w:val="0055524E"/>
    <w:rsid w:val="00555AD7"/>
    <w:rsid w:val="0055636E"/>
    <w:rsid w:val="0055694D"/>
    <w:rsid w:val="00557072"/>
    <w:rsid w:val="00557736"/>
    <w:rsid w:val="00557B8B"/>
    <w:rsid w:val="00557E81"/>
    <w:rsid w:val="00557FB5"/>
    <w:rsid w:val="005601CD"/>
    <w:rsid w:val="0056080C"/>
    <w:rsid w:val="005609D6"/>
    <w:rsid w:val="00560A29"/>
    <w:rsid w:val="00560A97"/>
    <w:rsid w:val="00560F28"/>
    <w:rsid w:val="0056134C"/>
    <w:rsid w:val="00561470"/>
    <w:rsid w:val="005618B0"/>
    <w:rsid w:val="00561B3C"/>
    <w:rsid w:val="00561C64"/>
    <w:rsid w:val="005624AB"/>
    <w:rsid w:val="005625BD"/>
    <w:rsid w:val="00562929"/>
    <w:rsid w:val="00562B6E"/>
    <w:rsid w:val="00562E76"/>
    <w:rsid w:val="00562E8B"/>
    <w:rsid w:val="005635BB"/>
    <w:rsid w:val="00563C6A"/>
    <w:rsid w:val="00563F40"/>
    <w:rsid w:val="00563FE0"/>
    <w:rsid w:val="00563FFE"/>
    <w:rsid w:val="00564590"/>
    <w:rsid w:val="0056478D"/>
    <w:rsid w:val="005647F5"/>
    <w:rsid w:val="0056484F"/>
    <w:rsid w:val="00564930"/>
    <w:rsid w:val="00564BD1"/>
    <w:rsid w:val="00564E86"/>
    <w:rsid w:val="005654E2"/>
    <w:rsid w:val="00566300"/>
    <w:rsid w:val="005663DB"/>
    <w:rsid w:val="005665AC"/>
    <w:rsid w:val="005669B5"/>
    <w:rsid w:val="00566F4E"/>
    <w:rsid w:val="00567009"/>
    <w:rsid w:val="005672FD"/>
    <w:rsid w:val="00567AA8"/>
    <w:rsid w:val="005703BE"/>
    <w:rsid w:val="00570594"/>
    <w:rsid w:val="005705D6"/>
    <w:rsid w:val="005707B3"/>
    <w:rsid w:val="0057087C"/>
    <w:rsid w:val="00570A25"/>
    <w:rsid w:val="00570C5F"/>
    <w:rsid w:val="00570F18"/>
    <w:rsid w:val="0057167A"/>
    <w:rsid w:val="00571781"/>
    <w:rsid w:val="005718CA"/>
    <w:rsid w:val="00571D16"/>
    <w:rsid w:val="00571EB0"/>
    <w:rsid w:val="00571F27"/>
    <w:rsid w:val="0057253C"/>
    <w:rsid w:val="00572DB8"/>
    <w:rsid w:val="00572F11"/>
    <w:rsid w:val="005733E5"/>
    <w:rsid w:val="00573498"/>
    <w:rsid w:val="0057368E"/>
    <w:rsid w:val="005736AE"/>
    <w:rsid w:val="00573DBA"/>
    <w:rsid w:val="00573F00"/>
    <w:rsid w:val="00574374"/>
    <w:rsid w:val="00574436"/>
    <w:rsid w:val="00574492"/>
    <w:rsid w:val="00575E78"/>
    <w:rsid w:val="0057634E"/>
    <w:rsid w:val="0057645C"/>
    <w:rsid w:val="00576886"/>
    <w:rsid w:val="00576A3E"/>
    <w:rsid w:val="005770C4"/>
    <w:rsid w:val="00577451"/>
    <w:rsid w:val="00577BC9"/>
    <w:rsid w:val="00577DF6"/>
    <w:rsid w:val="00580690"/>
    <w:rsid w:val="005811E0"/>
    <w:rsid w:val="00581320"/>
    <w:rsid w:val="005816F6"/>
    <w:rsid w:val="00582277"/>
    <w:rsid w:val="00582844"/>
    <w:rsid w:val="00582A68"/>
    <w:rsid w:val="00582AFC"/>
    <w:rsid w:val="00582BB7"/>
    <w:rsid w:val="00582FA8"/>
    <w:rsid w:val="00583549"/>
    <w:rsid w:val="005837D2"/>
    <w:rsid w:val="0058385C"/>
    <w:rsid w:val="00583A2A"/>
    <w:rsid w:val="00583AD2"/>
    <w:rsid w:val="00583E0C"/>
    <w:rsid w:val="00584334"/>
    <w:rsid w:val="005858FE"/>
    <w:rsid w:val="00585B3B"/>
    <w:rsid w:val="00586288"/>
    <w:rsid w:val="005863F5"/>
    <w:rsid w:val="005864BD"/>
    <w:rsid w:val="005864EC"/>
    <w:rsid w:val="00586602"/>
    <w:rsid w:val="00586BE1"/>
    <w:rsid w:val="00586D07"/>
    <w:rsid w:val="0058712A"/>
    <w:rsid w:val="005873F7"/>
    <w:rsid w:val="0058757D"/>
    <w:rsid w:val="00587E7D"/>
    <w:rsid w:val="00587F45"/>
    <w:rsid w:val="00590421"/>
    <w:rsid w:val="0059078B"/>
    <w:rsid w:val="005908D8"/>
    <w:rsid w:val="00590927"/>
    <w:rsid w:val="005913C1"/>
    <w:rsid w:val="00591AA7"/>
    <w:rsid w:val="0059234B"/>
    <w:rsid w:val="00592546"/>
    <w:rsid w:val="00593084"/>
    <w:rsid w:val="005930EF"/>
    <w:rsid w:val="00593168"/>
    <w:rsid w:val="00593397"/>
    <w:rsid w:val="00593555"/>
    <w:rsid w:val="005936F9"/>
    <w:rsid w:val="005937A1"/>
    <w:rsid w:val="00593A39"/>
    <w:rsid w:val="00594A84"/>
    <w:rsid w:val="005951B2"/>
    <w:rsid w:val="0059541D"/>
    <w:rsid w:val="00595572"/>
    <w:rsid w:val="005955DF"/>
    <w:rsid w:val="0059584A"/>
    <w:rsid w:val="00595C9A"/>
    <w:rsid w:val="005964B3"/>
    <w:rsid w:val="00596D60"/>
    <w:rsid w:val="0059706D"/>
    <w:rsid w:val="0059780F"/>
    <w:rsid w:val="00597BCD"/>
    <w:rsid w:val="00597CD4"/>
    <w:rsid w:val="005A052E"/>
    <w:rsid w:val="005A0F7F"/>
    <w:rsid w:val="005A1716"/>
    <w:rsid w:val="005A1B19"/>
    <w:rsid w:val="005A1D81"/>
    <w:rsid w:val="005A2459"/>
    <w:rsid w:val="005A27E4"/>
    <w:rsid w:val="005A2961"/>
    <w:rsid w:val="005A2998"/>
    <w:rsid w:val="005A2B2E"/>
    <w:rsid w:val="005A2B3A"/>
    <w:rsid w:val="005A2BEB"/>
    <w:rsid w:val="005A2DE2"/>
    <w:rsid w:val="005A3093"/>
    <w:rsid w:val="005A31A3"/>
    <w:rsid w:val="005A32DF"/>
    <w:rsid w:val="005A33CE"/>
    <w:rsid w:val="005A38D7"/>
    <w:rsid w:val="005A3A00"/>
    <w:rsid w:val="005A3EBC"/>
    <w:rsid w:val="005A3F43"/>
    <w:rsid w:val="005A3FA9"/>
    <w:rsid w:val="005A41CC"/>
    <w:rsid w:val="005A4861"/>
    <w:rsid w:val="005A4C7F"/>
    <w:rsid w:val="005A51BC"/>
    <w:rsid w:val="005A5850"/>
    <w:rsid w:val="005A5E3B"/>
    <w:rsid w:val="005A627C"/>
    <w:rsid w:val="005A628D"/>
    <w:rsid w:val="005A65A2"/>
    <w:rsid w:val="005A67A0"/>
    <w:rsid w:val="005A6D92"/>
    <w:rsid w:val="005A7802"/>
    <w:rsid w:val="005B08ED"/>
    <w:rsid w:val="005B0A96"/>
    <w:rsid w:val="005B0D09"/>
    <w:rsid w:val="005B0D64"/>
    <w:rsid w:val="005B0E86"/>
    <w:rsid w:val="005B11DE"/>
    <w:rsid w:val="005B1352"/>
    <w:rsid w:val="005B150A"/>
    <w:rsid w:val="005B1713"/>
    <w:rsid w:val="005B1E2F"/>
    <w:rsid w:val="005B23A9"/>
    <w:rsid w:val="005B2A6C"/>
    <w:rsid w:val="005B2BEF"/>
    <w:rsid w:val="005B2F90"/>
    <w:rsid w:val="005B3496"/>
    <w:rsid w:val="005B3613"/>
    <w:rsid w:val="005B3B7A"/>
    <w:rsid w:val="005B3D11"/>
    <w:rsid w:val="005B3E6D"/>
    <w:rsid w:val="005B417B"/>
    <w:rsid w:val="005B41DD"/>
    <w:rsid w:val="005B46A2"/>
    <w:rsid w:val="005B4726"/>
    <w:rsid w:val="005B4E0F"/>
    <w:rsid w:val="005B50AD"/>
    <w:rsid w:val="005B519D"/>
    <w:rsid w:val="005B5901"/>
    <w:rsid w:val="005B6072"/>
    <w:rsid w:val="005B627B"/>
    <w:rsid w:val="005B6659"/>
    <w:rsid w:val="005B75B6"/>
    <w:rsid w:val="005B78BA"/>
    <w:rsid w:val="005B7A12"/>
    <w:rsid w:val="005B7E59"/>
    <w:rsid w:val="005C0933"/>
    <w:rsid w:val="005C0EB7"/>
    <w:rsid w:val="005C1316"/>
    <w:rsid w:val="005C1BE4"/>
    <w:rsid w:val="005C1CC0"/>
    <w:rsid w:val="005C1ED2"/>
    <w:rsid w:val="005C22DF"/>
    <w:rsid w:val="005C271B"/>
    <w:rsid w:val="005C2857"/>
    <w:rsid w:val="005C2CF4"/>
    <w:rsid w:val="005C2D3B"/>
    <w:rsid w:val="005C2D8F"/>
    <w:rsid w:val="005C2FF6"/>
    <w:rsid w:val="005C3395"/>
    <w:rsid w:val="005C3552"/>
    <w:rsid w:val="005C3CDE"/>
    <w:rsid w:val="005C3D89"/>
    <w:rsid w:val="005C43BD"/>
    <w:rsid w:val="005C4A6D"/>
    <w:rsid w:val="005C5053"/>
    <w:rsid w:val="005C505C"/>
    <w:rsid w:val="005C5190"/>
    <w:rsid w:val="005C53FC"/>
    <w:rsid w:val="005C5537"/>
    <w:rsid w:val="005C5917"/>
    <w:rsid w:val="005C5C51"/>
    <w:rsid w:val="005C5E92"/>
    <w:rsid w:val="005C648D"/>
    <w:rsid w:val="005C6DA6"/>
    <w:rsid w:val="005C6F1B"/>
    <w:rsid w:val="005C7079"/>
    <w:rsid w:val="005C7452"/>
    <w:rsid w:val="005C7544"/>
    <w:rsid w:val="005C78A7"/>
    <w:rsid w:val="005C78C2"/>
    <w:rsid w:val="005D0010"/>
    <w:rsid w:val="005D0147"/>
    <w:rsid w:val="005D037A"/>
    <w:rsid w:val="005D03BF"/>
    <w:rsid w:val="005D08CB"/>
    <w:rsid w:val="005D1119"/>
    <w:rsid w:val="005D140E"/>
    <w:rsid w:val="005D142E"/>
    <w:rsid w:val="005D191B"/>
    <w:rsid w:val="005D1BCD"/>
    <w:rsid w:val="005D2772"/>
    <w:rsid w:val="005D2A32"/>
    <w:rsid w:val="005D2E92"/>
    <w:rsid w:val="005D3123"/>
    <w:rsid w:val="005D3BF6"/>
    <w:rsid w:val="005D3CCF"/>
    <w:rsid w:val="005D3D28"/>
    <w:rsid w:val="005D3ED6"/>
    <w:rsid w:val="005D4052"/>
    <w:rsid w:val="005D40A4"/>
    <w:rsid w:val="005D433E"/>
    <w:rsid w:val="005D43F7"/>
    <w:rsid w:val="005D44A1"/>
    <w:rsid w:val="005D4522"/>
    <w:rsid w:val="005D47E0"/>
    <w:rsid w:val="005D4FE0"/>
    <w:rsid w:val="005D55D1"/>
    <w:rsid w:val="005D591F"/>
    <w:rsid w:val="005D5D40"/>
    <w:rsid w:val="005D5DB5"/>
    <w:rsid w:val="005D5E71"/>
    <w:rsid w:val="005D5F39"/>
    <w:rsid w:val="005D614D"/>
    <w:rsid w:val="005D672B"/>
    <w:rsid w:val="005D677F"/>
    <w:rsid w:val="005D679E"/>
    <w:rsid w:val="005D6A79"/>
    <w:rsid w:val="005D6A89"/>
    <w:rsid w:val="005D6C8D"/>
    <w:rsid w:val="005D6F25"/>
    <w:rsid w:val="005D780D"/>
    <w:rsid w:val="005D7B1B"/>
    <w:rsid w:val="005D7C13"/>
    <w:rsid w:val="005D7C72"/>
    <w:rsid w:val="005D7D80"/>
    <w:rsid w:val="005E013C"/>
    <w:rsid w:val="005E082F"/>
    <w:rsid w:val="005E0843"/>
    <w:rsid w:val="005E0A64"/>
    <w:rsid w:val="005E102A"/>
    <w:rsid w:val="005E1484"/>
    <w:rsid w:val="005E1558"/>
    <w:rsid w:val="005E1AA3"/>
    <w:rsid w:val="005E1E9D"/>
    <w:rsid w:val="005E203B"/>
    <w:rsid w:val="005E2248"/>
    <w:rsid w:val="005E28E2"/>
    <w:rsid w:val="005E2AC6"/>
    <w:rsid w:val="005E3ED9"/>
    <w:rsid w:val="005E415F"/>
    <w:rsid w:val="005E4C08"/>
    <w:rsid w:val="005E4EB8"/>
    <w:rsid w:val="005E51EF"/>
    <w:rsid w:val="005E526E"/>
    <w:rsid w:val="005E556F"/>
    <w:rsid w:val="005E56A5"/>
    <w:rsid w:val="005E5851"/>
    <w:rsid w:val="005E6448"/>
    <w:rsid w:val="005E6633"/>
    <w:rsid w:val="005E66C6"/>
    <w:rsid w:val="005E67CF"/>
    <w:rsid w:val="005E69E6"/>
    <w:rsid w:val="005E6A04"/>
    <w:rsid w:val="005E6C13"/>
    <w:rsid w:val="005E7237"/>
    <w:rsid w:val="005E7312"/>
    <w:rsid w:val="005E74BD"/>
    <w:rsid w:val="005E7B43"/>
    <w:rsid w:val="005F024A"/>
    <w:rsid w:val="005F06B9"/>
    <w:rsid w:val="005F0A2C"/>
    <w:rsid w:val="005F0B92"/>
    <w:rsid w:val="005F0C38"/>
    <w:rsid w:val="005F1E70"/>
    <w:rsid w:val="005F1E90"/>
    <w:rsid w:val="005F2020"/>
    <w:rsid w:val="005F211E"/>
    <w:rsid w:val="005F2C28"/>
    <w:rsid w:val="005F2EB8"/>
    <w:rsid w:val="005F2F4A"/>
    <w:rsid w:val="005F30CA"/>
    <w:rsid w:val="005F388D"/>
    <w:rsid w:val="005F3E17"/>
    <w:rsid w:val="005F4032"/>
    <w:rsid w:val="005F4CC9"/>
    <w:rsid w:val="005F4F8E"/>
    <w:rsid w:val="005F5060"/>
    <w:rsid w:val="005F50D5"/>
    <w:rsid w:val="005F5636"/>
    <w:rsid w:val="005F5B14"/>
    <w:rsid w:val="005F60B3"/>
    <w:rsid w:val="005F6392"/>
    <w:rsid w:val="005F6F1A"/>
    <w:rsid w:val="005F70C1"/>
    <w:rsid w:val="005F7302"/>
    <w:rsid w:val="005F797E"/>
    <w:rsid w:val="005F7A56"/>
    <w:rsid w:val="006000D2"/>
    <w:rsid w:val="00600F23"/>
    <w:rsid w:val="00601714"/>
    <w:rsid w:val="00601A29"/>
    <w:rsid w:val="00601ACB"/>
    <w:rsid w:val="00601BCF"/>
    <w:rsid w:val="00601E54"/>
    <w:rsid w:val="0060209E"/>
    <w:rsid w:val="006025D8"/>
    <w:rsid w:val="00602668"/>
    <w:rsid w:val="006029D5"/>
    <w:rsid w:val="00602E43"/>
    <w:rsid w:val="00602F1E"/>
    <w:rsid w:val="00604431"/>
    <w:rsid w:val="00604521"/>
    <w:rsid w:val="0060461D"/>
    <w:rsid w:val="00604D8B"/>
    <w:rsid w:val="00605137"/>
    <w:rsid w:val="0060532C"/>
    <w:rsid w:val="00605977"/>
    <w:rsid w:val="00605F94"/>
    <w:rsid w:val="00606B08"/>
    <w:rsid w:val="00606E1A"/>
    <w:rsid w:val="00606E67"/>
    <w:rsid w:val="00607180"/>
    <w:rsid w:val="006072D3"/>
    <w:rsid w:val="006074B1"/>
    <w:rsid w:val="00607AAE"/>
    <w:rsid w:val="00607E48"/>
    <w:rsid w:val="00610378"/>
    <w:rsid w:val="00610649"/>
    <w:rsid w:val="00610C5D"/>
    <w:rsid w:val="006110A2"/>
    <w:rsid w:val="0061158E"/>
    <w:rsid w:val="00611932"/>
    <w:rsid w:val="00611DFA"/>
    <w:rsid w:val="00612914"/>
    <w:rsid w:val="00612955"/>
    <w:rsid w:val="00612FF2"/>
    <w:rsid w:val="006134D3"/>
    <w:rsid w:val="0061384A"/>
    <w:rsid w:val="0061391A"/>
    <w:rsid w:val="00614127"/>
    <w:rsid w:val="006143F2"/>
    <w:rsid w:val="00614799"/>
    <w:rsid w:val="00615068"/>
    <w:rsid w:val="006151AD"/>
    <w:rsid w:val="00615FFC"/>
    <w:rsid w:val="00616214"/>
    <w:rsid w:val="00616745"/>
    <w:rsid w:val="0061689A"/>
    <w:rsid w:val="00616A57"/>
    <w:rsid w:val="00616F0C"/>
    <w:rsid w:val="006174D1"/>
    <w:rsid w:val="00617C00"/>
    <w:rsid w:val="00617F11"/>
    <w:rsid w:val="00617F4D"/>
    <w:rsid w:val="00617FE3"/>
    <w:rsid w:val="006202A0"/>
    <w:rsid w:val="00620D3E"/>
    <w:rsid w:val="00620DC1"/>
    <w:rsid w:val="00620FA9"/>
    <w:rsid w:val="0062122B"/>
    <w:rsid w:val="00621A9E"/>
    <w:rsid w:val="00621C9F"/>
    <w:rsid w:val="00621D80"/>
    <w:rsid w:val="00622265"/>
    <w:rsid w:val="00622C07"/>
    <w:rsid w:val="00622C30"/>
    <w:rsid w:val="006235CE"/>
    <w:rsid w:val="00623B86"/>
    <w:rsid w:val="00623C7D"/>
    <w:rsid w:val="006249BB"/>
    <w:rsid w:val="00624EAE"/>
    <w:rsid w:val="00624F92"/>
    <w:rsid w:val="006254B8"/>
    <w:rsid w:val="00626530"/>
    <w:rsid w:val="006267A1"/>
    <w:rsid w:val="00626BF4"/>
    <w:rsid w:val="00626C82"/>
    <w:rsid w:val="00626CF9"/>
    <w:rsid w:val="00626D27"/>
    <w:rsid w:val="0062709A"/>
    <w:rsid w:val="00627B62"/>
    <w:rsid w:val="00627D15"/>
    <w:rsid w:val="00627D98"/>
    <w:rsid w:val="00630C33"/>
    <w:rsid w:val="00630C6B"/>
    <w:rsid w:val="00630F1E"/>
    <w:rsid w:val="00630F2E"/>
    <w:rsid w:val="00630F38"/>
    <w:rsid w:val="00631706"/>
    <w:rsid w:val="00632149"/>
    <w:rsid w:val="0063260F"/>
    <w:rsid w:val="00632B98"/>
    <w:rsid w:val="00632C47"/>
    <w:rsid w:val="0063378D"/>
    <w:rsid w:val="00633ABD"/>
    <w:rsid w:val="00634772"/>
    <w:rsid w:val="006348CB"/>
    <w:rsid w:val="00634947"/>
    <w:rsid w:val="00634FF4"/>
    <w:rsid w:val="006350B9"/>
    <w:rsid w:val="006350F1"/>
    <w:rsid w:val="006359AD"/>
    <w:rsid w:val="00635A76"/>
    <w:rsid w:val="0063646F"/>
    <w:rsid w:val="00636480"/>
    <w:rsid w:val="006371C5"/>
    <w:rsid w:val="00637316"/>
    <w:rsid w:val="006375DD"/>
    <w:rsid w:val="00637934"/>
    <w:rsid w:val="00637B90"/>
    <w:rsid w:val="00637CAC"/>
    <w:rsid w:val="00637D6C"/>
    <w:rsid w:val="00637DB6"/>
    <w:rsid w:val="00640693"/>
    <w:rsid w:val="006407BF"/>
    <w:rsid w:val="00640F22"/>
    <w:rsid w:val="006417F1"/>
    <w:rsid w:val="00641BF4"/>
    <w:rsid w:val="0064212B"/>
    <w:rsid w:val="00642868"/>
    <w:rsid w:val="00642A9D"/>
    <w:rsid w:val="00642BF4"/>
    <w:rsid w:val="00642CA8"/>
    <w:rsid w:val="00642CAB"/>
    <w:rsid w:val="00643107"/>
    <w:rsid w:val="006434D7"/>
    <w:rsid w:val="006437D0"/>
    <w:rsid w:val="00643BA2"/>
    <w:rsid w:val="00643CD2"/>
    <w:rsid w:val="00643DAE"/>
    <w:rsid w:val="0064451D"/>
    <w:rsid w:val="00644577"/>
    <w:rsid w:val="0064497A"/>
    <w:rsid w:val="00644C32"/>
    <w:rsid w:val="00644F4B"/>
    <w:rsid w:val="00645125"/>
    <w:rsid w:val="00645C29"/>
    <w:rsid w:val="006462C0"/>
    <w:rsid w:val="00646385"/>
    <w:rsid w:val="00646391"/>
    <w:rsid w:val="006465E1"/>
    <w:rsid w:val="00646A06"/>
    <w:rsid w:val="00647162"/>
    <w:rsid w:val="0064751C"/>
    <w:rsid w:val="00647683"/>
    <w:rsid w:val="00650543"/>
    <w:rsid w:val="006506D6"/>
    <w:rsid w:val="00650A16"/>
    <w:rsid w:val="00650CF2"/>
    <w:rsid w:val="0065144E"/>
    <w:rsid w:val="0065156D"/>
    <w:rsid w:val="006518E5"/>
    <w:rsid w:val="00651B5B"/>
    <w:rsid w:val="00651E35"/>
    <w:rsid w:val="006521B0"/>
    <w:rsid w:val="0065231B"/>
    <w:rsid w:val="006530DC"/>
    <w:rsid w:val="00653119"/>
    <w:rsid w:val="006531F5"/>
    <w:rsid w:val="00653592"/>
    <w:rsid w:val="00653E0C"/>
    <w:rsid w:val="00653EBC"/>
    <w:rsid w:val="0065433E"/>
    <w:rsid w:val="006545EB"/>
    <w:rsid w:val="006546A7"/>
    <w:rsid w:val="0065483C"/>
    <w:rsid w:val="00654A8B"/>
    <w:rsid w:val="006550DC"/>
    <w:rsid w:val="0065529F"/>
    <w:rsid w:val="00655A3C"/>
    <w:rsid w:val="00655C47"/>
    <w:rsid w:val="00655DA6"/>
    <w:rsid w:val="00656405"/>
    <w:rsid w:val="00656432"/>
    <w:rsid w:val="00656A28"/>
    <w:rsid w:val="00656AB0"/>
    <w:rsid w:val="00656B97"/>
    <w:rsid w:val="00656F16"/>
    <w:rsid w:val="00657A68"/>
    <w:rsid w:val="00657FBF"/>
    <w:rsid w:val="006608D5"/>
    <w:rsid w:val="00660B68"/>
    <w:rsid w:val="00660CC4"/>
    <w:rsid w:val="00660EAA"/>
    <w:rsid w:val="00660F5E"/>
    <w:rsid w:val="00661A47"/>
    <w:rsid w:val="00661DE2"/>
    <w:rsid w:val="00661ED9"/>
    <w:rsid w:val="00661FAD"/>
    <w:rsid w:val="0066235B"/>
    <w:rsid w:val="00662C8B"/>
    <w:rsid w:val="0066319F"/>
    <w:rsid w:val="00663BB0"/>
    <w:rsid w:val="00663D15"/>
    <w:rsid w:val="006642EB"/>
    <w:rsid w:val="0066581D"/>
    <w:rsid w:val="00665D81"/>
    <w:rsid w:val="006663B2"/>
    <w:rsid w:val="0066686D"/>
    <w:rsid w:val="00666D68"/>
    <w:rsid w:val="006678AA"/>
    <w:rsid w:val="00667AEF"/>
    <w:rsid w:val="006703AE"/>
    <w:rsid w:val="00670518"/>
    <w:rsid w:val="00670942"/>
    <w:rsid w:val="00670D0F"/>
    <w:rsid w:val="00670DD3"/>
    <w:rsid w:val="00670F3E"/>
    <w:rsid w:val="006711D5"/>
    <w:rsid w:val="00671520"/>
    <w:rsid w:val="00671860"/>
    <w:rsid w:val="006718FD"/>
    <w:rsid w:val="00671A76"/>
    <w:rsid w:val="00671B8B"/>
    <w:rsid w:val="00671C09"/>
    <w:rsid w:val="006722B9"/>
    <w:rsid w:val="00672306"/>
    <w:rsid w:val="0067230C"/>
    <w:rsid w:val="00672538"/>
    <w:rsid w:val="00672977"/>
    <w:rsid w:val="0067355E"/>
    <w:rsid w:val="0067375A"/>
    <w:rsid w:val="006737C5"/>
    <w:rsid w:val="00673F1C"/>
    <w:rsid w:val="006740AF"/>
    <w:rsid w:val="0067417B"/>
    <w:rsid w:val="006743EF"/>
    <w:rsid w:val="006744BB"/>
    <w:rsid w:val="006749C0"/>
    <w:rsid w:val="00674B6E"/>
    <w:rsid w:val="00674DE9"/>
    <w:rsid w:val="00674F25"/>
    <w:rsid w:val="00675010"/>
    <w:rsid w:val="006753C6"/>
    <w:rsid w:val="00675690"/>
    <w:rsid w:val="006756A8"/>
    <w:rsid w:val="0067595C"/>
    <w:rsid w:val="006761BA"/>
    <w:rsid w:val="0067628F"/>
    <w:rsid w:val="00676839"/>
    <w:rsid w:val="00676911"/>
    <w:rsid w:val="00676B67"/>
    <w:rsid w:val="00676BFF"/>
    <w:rsid w:val="0067795D"/>
    <w:rsid w:val="00677991"/>
    <w:rsid w:val="006804E2"/>
    <w:rsid w:val="00680A81"/>
    <w:rsid w:val="006814C6"/>
    <w:rsid w:val="0068178F"/>
    <w:rsid w:val="00681C69"/>
    <w:rsid w:val="00681D36"/>
    <w:rsid w:val="00682576"/>
    <w:rsid w:val="006825D7"/>
    <w:rsid w:val="00682AEF"/>
    <w:rsid w:val="00682BE4"/>
    <w:rsid w:val="0068335D"/>
    <w:rsid w:val="0068381C"/>
    <w:rsid w:val="00684413"/>
    <w:rsid w:val="0068444E"/>
    <w:rsid w:val="00684922"/>
    <w:rsid w:val="00684C83"/>
    <w:rsid w:val="00684D2D"/>
    <w:rsid w:val="006857F3"/>
    <w:rsid w:val="00685EA8"/>
    <w:rsid w:val="0068689E"/>
    <w:rsid w:val="00687014"/>
    <w:rsid w:val="006872B2"/>
    <w:rsid w:val="0068788A"/>
    <w:rsid w:val="00687B99"/>
    <w:rsid w:val="00687D33"/>
    <w:rsid w:val="006901F7"/>
    <w:rsid w:val="00690658"/>
    <w:rsid w:val="00690C0B"/>
    <w:rsid w:val="00690D3A"/>
    <w:rsid w:val="00690F25"/>
    <w:rsid w:val="00691C0C"/>
    <w:rsid w:val="00692F2D"/>
    <w:rsid w:val="00693479"/>
    <w:rsid w:val="0069350D"/>
    <w:rsid w:val="0069352B"/>
    <w:rsid w:val="006935AF"/>
    <w:rsid w:val="00693B31"/>
    <w:rsid w:val="00693CB3"/>
    <w:rsid w:val="006944D9"/>
    <w:rsid w:val="006946A4"/>
    <w:rsid w:val="00694A97"/>
    <w:rsid w:val="00694EC8"/>
    <w:rsid w:val="0069506A"/>
    <w:rsid w:val="006950F9"/>
    <w:rsid w:val="0069546F"/>
    <w:rsid w:val="00695BA6"/>
    <w:rsid w:val="00695CAF"/>
    <w:rsid w:val="00696137"/>
    <w:rsid w:val="006963F4"/>
    <w:rsid w:val="00696714"/>
    <w:rsid w:val="00696BC3"/>
    <w:rsid w:val="00697037"/>
    <w:rsid w:val="00697F85"/>
    <w:rsid w:val="006A011B"/>
    <w:rsid w:val="006A0319"/>
    <w:rsid w:val="006A06EE"/>
    <w:rsid w:val="006A0746"/>
    <w:rsid w:val="006A0B09"/>
    <w:rsid w:val="006A0B78"/>
    <w:rsid w:val="006A0DD7"/>
    <w:rsid w:val="006A0F3F"/>
    <w:rsid w:val="006A1590"/>
    <w:rsid w:val="006A198D"/>
    <w:rsid w:val="006A1B94"/>
    <w:rsid w:val="006A1BAC"/>
    <w:rsid w:val="006A1F3E"/>
    <w:rsid w:val="006A227D"/>
    <w:rsid w:val="006A2761"/>
    <w:rsid w:val="006A2A3D"/>
    <w:rsid w:val="006A2D8C"/>
    <w:rsid w:val="006A3327"/>
    <w:rsid w:val="006A33A8"/>
    <w:rsid w:val="006A33D2"/>
    <w:rsid w:val="006A39E1"/>
    <w:rsid w:val="006A3BB6"/>
    <w:rsid w:val="006A3DAF"/>
    <w:rsid w:val="006A4072"/>
    <w:rsid w:val="006A41DA"/>
    <w:rsid w:val="006A4574"/>
    <w:rsid w:val="006A48C1"/>
    <w:rsid w:val="006A523B"/>
    <w:rsid w:val="006A527E"/>
    <w:rsid w:val="006A5912"/>
    <w:rsid w:val="006A62E1"/>
    <w:rsid w:val="006A62E6"/>
    <w:rsid w:val="006A6709"/>
    <w:rsid w:val="006A6E63"/>
    <w:rsid w:val="006A74EB"/>
    <w:rsid w:val="006A79CD"/>
    <w:rsid w:val="006A7B02"/>
    <w:rsid w:val="006A7E46"/>
    <w:rsid w:val="006B0168"/>
    <w:rsid w:val="006B0740"/>
    <w:rsid w:val="006B0949"/>
    <w:rsid w:val="006B09DB"/>
    <w:rsid w:val="006B0AB3"/>
    <w:rsid w:val="006B0BD4"/>
    <w:rsid w:val="006B1A22"/>
    <w:rsid w:val="006B2216"/>
    <w:rsid w:val="006B2D1E"/>
    <w:rsid w:val="006B3F6D"/>
    <w:rsid w:val="006B42D1"/>
    <w:rsid w:val="006B43CF"/>
    <w:rsid w:val="006B47C0"/>
    <w:rsid w:val="006B47C3"/>
    <w:rsid w:val="006B4EB7"/>
    <w:rsid w:val="006B5584"/>
    <w:rsid w:val="006B55F9"/>
    <w:rsid w:val="006B59A1"/>
    <w:rsid w:val="006B5E94"/>
    <w:rsid w:val="006B5F4E"/>
    <w:rsid w:val="006B64FC"/>
    <w:rsid w:val="006B683A"/>
    <w:rsid w:val="006B69F9"/>
    <w:rsid w:val="006B703E"/>
    <w:rsid w:val="006B7AFF"/>
    <w:rsid w:val="006B7E03"/>
    <w:rsid w:val="006B7F71"/>
    <w:rsid w:val="006C03FA"/>
    <w:rsid w:val="006C053C"/>
    <w:rsid w:val="006C0645"/>
    <w:rsid w:val="006C07E8"/>
    <w:rsid w:val="006C0AD0"/>
    <w:rsid w:val="006C0B78"/>
    <w:rsid w:val="006C0F1A"/>
    <w:rsid w:val="006C0FEF"/>
    <w:rsid w:val="006C1884"/>
    <w:rsid w:val="006C1DE4"/>
    <w:rsid w:val="006C24FA"/>
    <w:rsid w:val="006C2865"/>
    <w:rsid w:val="006C2B62"/>
    <w:rsid w:val="006C2CE3"/>
    <w:rsid w:val="006C2DB7"/>
    <w:rsid w:val="006C2F0D"/>
    <w:rsid w:val="006C2F62"/>
    <w:rsid w:val="006C3635"/>
    <w:rsid w:val="006C3772"/>
    <w:rsid w:val="006C3A5F"/>
    <w:rsid w:val="006C3B79"/>
    <w:rsid w:val="006C3BA2"/>
    <w:rsid w:val="006C42B8"/>
    <w:rsid w:val="006C4403"/>
    <w:rsid w:val="006C48B4"/>
    <w:rsid w:val="006C48C1"/>
    <w:rsid w:val="006C4A22"/>
    <w:rsid w:val="006C4B89"/>
    <w:rsid w:val="006C61E6"/>
    <w:rsid w:val="006C67E2"/>
    <w:rsid w:val="006C6A0F"/>
    <w:rsid w:val="006C6A6F"/>
    <w:rsid w:val="006C6B44"/>
    <w:rsid w:val="006C7094"/>
    <w:rsid w:val="006C752E"/>
    <w:rsid w:val="006C7DD0"/>
    <w:rsid w:val="006C7DE1"/>
    <w:rsid w:val="006D0688"/>
    <w:rsid w:val="006D0C81"/>
    <w:rsid w:val="006D1103"/>
    <w:rsid w:val="006D1195"/>
    <w:rsid w:val="006D139E"/>
    <w:rsid w:val="006D1B42"/>
    <w:rsid w:val="006D2423"/>
    <w:rsid w:val="006D25C6"/>
    <w:rsid w:val="006D2DCA"/>
    <w:rsid w:val="006D2E5D"/>
    <w:rsid w:val="006D3446"/>
    <w:rsid w:val="006D358E"/>
    <w:rsid w:val="006D368E"/>
    <w:rsid w:val="006D39F8"/>
    <w:rsid w:val="006D3EAE"/>
    <w:rsid w:val="006D4902"/>
    <w:rsid w:val="006D4BBA"/>
    <w:rsid w:val="006D517A"/>
    <w:rsid w:val="006D5662"/>
    <w:rsid w:val="006D5B67"/>
    <w:rsid w:val="006D5CD5"/>
    <w:rsid w:val="006D5D07"/>
    <w:rsid w:val="006D60FE"/>
    <w:rsid w:val="006D6259"/>
    <w:rsid w:val="006D63FF"/>
    <w:rsid w:val="006D641D"/>
    <w:rsid w:val="006D6AAB"/>
    <w:rsid w:val="006D6AB6"/>
    <w:rsid w:val="006D6F0D"/>
    <w:rsid w:val="006D70F3"/>
    <w:rsid w:val="006D764C"/>
    <w:rsid w:val="006D77DA"/>
    <w:rsid w:val="006D7D48"/>
    <w:rsid w:val="006D7EE5"/>
    <w:rsid w:val="006D7FBF"/>
    <w:rsid w:val="006E0A74"/>
    <w:rsid w:val="006E0B35"/>
    <w:rsid w:val="006E0B47"/>
    <w:rsid w:val="006E0C82"/>
    <w:rsid w:val="006E0CEF"/>
    <w:rsid w:val="006E1B87"/>
    <w:rsid w:val="006E299F"/>
    <w:rsid w:val="006E2AE9"/>
    <w:rsid w:val="006E2FD0"/>
    <w:rsid w:val="006E3089"/>
    <w:rsid w:val="006E31EC"/>
    <w:rsid w:val="006E3371"/>
    <w:rsid w:val="006E3513"/>
    <w:rsid w:val="006E3B3B"/>
    <w:rsid w:val="006E3CAB"/>
    <w:rsid w:val="006E3FA9"/>
    <w:rsid w:val="006E44A6"/>
    <w:rsid w:val="006E5488"/>
    <w:rsid w:val="006E5CB8"/>
    <w:rsid w:val="006E5D1B"/>
    <w:rsid w:val="006E60A9"/>
    <w:rsid w:val="006E63E2"/>
    <w:rsid w:val="006E6878"/>
    <w:rsid w:val="006E6E4E"/>
    <w:rsid w:val="006E6E7B"/>
    <w:rsid w:val="006E726C"/>
    <w:rsid w:val="006E76C6"/>
    <w:rsid w:val="006E76E1"/>
    <w:rsid w:val="006E7AFA"/>
    <w:rsid w:val="006F05EA"/>
    <w:rsid w:val="006F0CB9"/>
    <w:rsid w:val="006F0FFB"/>
    <w:rsid w:val="006F1448"/>
    <w:rsid w:val="006F1711"/>
    <w:rsid w:val="006F182E"/>
    <w:rsid w:val="006F1AFD"/>
    <w:rsid w:val="006F1C22"/>
    <w:rsid w:val="006F255D"/>
    <w:rsid w:val="006F2685"/>
    <w:rsid w:val="006F2BE5"/>
    <w:rsid w:val="006F2F61"/>
    <w:rsid w:val="006F31EA"/>
    <w:rsid w:val="006F3265"/>
    <w:rsid w:val="006F32C6"/>
    <w:rsid w:val="006F3AAA"/>
    <w:rsid w:val="006F3BBC"/>
    <w:rsid w:val="006F3C40"/>
    <w:rsid w:val="006F3EEE"/>
    <w:rsid w:val="006F40E6"/>
    <w:rsid w:val="006F44CA"/>
    <w:rsid w:val="006F4565"/>
    <w:rsid w:val="006F48E9"/>
    <w:rsid w:val="006F5402"/>
    <w:rsid w:val="006F56FB"/>
    <w:rsid w:val="006F5A31"/>
    <w:rsid w:val="006F5BAE"/>
    <w:rsid w:val="006F5BC8"/>
    <w:rsid w:val="006F6454"/>
    <w:rsid w:val="006F6CCD"/>
    <w:rsid w:val="006F6F76"/>
    <w:rsid w:val="006F6F86"/>
    <w:rsid w:val="006F7164"/>
    <w:rsid w:val="006F74E6"/>
    <w:rsid w:val="006F7F01"/>
    <w:rsid w:val="00700743"/>
    <w:rsid w:val="007008BD"/>
    <w:rsid w:val="00700A30"/>
    <w:rsid w:val="00701320"/>
    <w:rsid w:val="007013E0"/>
    <w:rsid w:val="00701425"/>
    <w:rsid w:val="007015C5"/>
    <w:rsid w:val="0070220C"/>
    <w:rsid w:val="007025C6"/>
    <w:rsid w:val="00702F70"/>
    <w:rsid w:val="0070331A"/>
    <w:rsid w:val="007035ED"/>
    <w:rsid w:val="00703E08"/>
    <w:rsid w:val="00703EC7"/>
    <w:rsid w:val="007041CA"/>
    <w:rsid w:val="007045F2"/>
    <w:rsid w:val="007047B0"/>
    <w:rsid w:val="00704BA2"/>
    <w:rsid w:val="00704DB7"/>
    <w:rsid w:val="007050D2"/>
    <w:rsid w:val="00705C9E"/>
    <w:rsid w:val="00706644"/>
    <w:rsid w:val="00706AC3"/>
    <w:rsid w:val="00706E89"/>
    <w:rsid w:val="007077C2"/>
    <w:rsid w:val="0070799C"/>
    <w:rsid w:val="00710340"/>
    <w:rsid w:val="007103CC"/>
    <w:rsid w:val="0071079C"/>
    <w:rsid w:val="00710818"/>
    <w:rsid w:val="00710BD6"/>
    <w:rsid w:val="00711568"/>
    <w:rsid w:val="00711723"/>
    <w:rsid w:val="0071227D"/>
    <w:rsid w:val="007122DC"/>
    <w:rsid w:val="00712740"/>
    <w:rsid w:val="00712C2B"/>
    <w:rsid w:val="007137D0"/>
    <w:rsid w:val="00713821"/>
    <w:rsid w:val="00713867"/>
    <w:rsid w:val="00713949"/>
    <w:rsid w:val="007139F3"/>
    <w:rsid w:val="00713C43"/>
    <w:rsid w:val="00713EC4"/>
    <w:rsid w:val="0071456D"/>
    <w:rsid w:val="007146CF"/>
    <w:rsid w:val="00714FC1"/>
    <w:rsid w:val="007151A5"/>
    <w:rsid w:val="00715B35"/>
    <w:rsid w:val="00715B90"/>
    <w:rsid w:val="00715BB6"/>
    <w:rsid w:val="00715CFF"/>
    <w:rsid w:val="00715D2A"/>
    <w:rsid w:val="00715D84"/>
    <w:rsid w:val="00716208"/>
    <w:rsid w:val="0071686C"/>
    <w:rsid w:val="00716B19"/>
    <w:rsid w:val="00716D21"/>
    <w:rsid w:val="00717920"/>
    <w:rsid w:val="00717B21"/>
    <w:rsid w:val="00717EAE"/>
    <w:rsid w:val="00717F6F"/>
    <w:rsid w:val="007203C7"/>
    <w:rsid w:val="007211CA"/>
    <w:rsid w:val="00721303"/>
    <w:rsid w:val="007214D6"/>
    <w:rsid w:val="0072158E"/>
    <w:rsid w:val="007216F2"/>
    <w:rsid w:val="00721814"/>
    <w:rsid w:val="00721B50"/>
    <w:rsid w:val="00721C1A"/>
    <w:rsid w:val="007221D8"/>
    <w:rsid w:val="0072224D"/>
    <w:rsid w:val="00722B8E"/>
    <w:rsid w:val="007231DF"/>
    <w:rsid w:val="007233CE"/>
    <w:rsid w:val="007233D7"/>
    <w:rsid w:val="0072348A"/>
    <w:rsid w:val="00723499"/>
    <w:rsid w:val="00723897"/>
    <w:rsid w:val="00724049"/>
    <w:rsid w:val="00724395"/>
    <w:rsid w:val="00725AF5"/>
    <w:rsid w:val="00725C89"/>
    <w:rsid w:val="00725EBF"/>
    <w:rsid w:val="007265B7"/>
    <w:rsid w:val="007267B3"/>
    <w:rsid w:val="0072700A"/>
    <w:rsid w:val="00727214"/>
    <w:rsid w:val="00727329"/>
    <w:rsid w:val="00727F1F"/>
    <w:rsid w:val="00730145"/>
    <w:rsid w:val="00730528"/>
    <w:rsid w:val="007305A1"/>
    <w:rsid w:val="00730910"/>
    <w:rsid w:val="00730AD3"/>
    <w:rsid w:val="00730FCD"/>
    <w:rsid w:val="00731656"/>
    <w:rsid w:val="007319C0"/>
    <w:rsid w:val="00731A19"/>
    <w:rsid w:val="00731A88"/>
    <w:rsid w:val="00731AF3"/>
    <w:rsid w:val="00731E5C"/>
    <w:rsid w:val="00732F46"/>
    <w:rsid w:val="00733193"/>
    <w:rsid w:val="007339D6"/>
    <w:rsid w:val="00733CA4"/>
    <w:rsid w:val="0073424E"/>
    <w:rsid w:val="007342C0"/>
    <w:rsid w:val="007343B3"/>
    <w:rsid w:val="0073468A"/>
    <w:rsid w:val="0073477B"/>
    <w:rsid w:val="007347AD"/>
    <w:rsid w:val="00734C29"/>
    <w:rsid w:val="00735662"/>
    <w:rsid w:val="0073583A"/>
    <w:rsid w:val="00736702"/>
    <w:rsid w:val="00737D04"/>
    <w:rsid w:val="0074057D"/>
    <w:rsid w:val="0074075A"/>
    <w:rsid w:val="007415FE"/>
    <w:rsid w:val="0074182D"/>
    <w:rsid w:val="00741B20"/>
    <w:rsid w:val="00741FD3"/>
    <w:rsid w:val="007420AB"/>
    <w:rsid w:val="00742143"/>
    <w:rsid w:val="007422D2"/>
    <w:rsid w:val="007423D2"/>
    <w:rsid w:val="00742683"/>
    <w:rsid w:val="00742A20"/>
    <w:rsid w:val="00743100"/>
    <w:rsid w:val="0074416B"/>
    <w:rsid w:val="0074448F"/>
    <w:rsid w:val="00744994"/>
    <w:rsid w:val="00744B44"/>
    <w:rsid w:val="007451B4"/>
    <w:rsid w:val="0074556C"/>
    <w:rsid w:val="007455DA"/>
    <w:rsid w:val="007458A5"/>
    <w:rsid w:val="00745901"/>
    <w:rsid w:val="00745DD4"/>
    <w:rsid w:val="00746079"/>
    <w:rsid w:val="00746299"/>
    <w:rsid w:val="00746581"/>
    <w:rsid w:val="00746886"/>
    <w:rsid w:val="0074799B"/>
    <w:rsid w:val="00750187"/>
    <w:rsid w:val="00750A15"/>
    <w:rsid w:val="00750A71"/>
    <w:rsid w:val="00750D3B"/>
    <w:rsid w:val="00751111"/>
    <w:rsid w:val="0075144A"/>
    <w:rsid w:val="007518E2"/>
    <w:rsid w:val="00751D6B"/>
    <w:rsid w:val="00751DE9"/>
    <w:rsid w:val="00752017"/>
    <w:rsid w:val="0075224D"/>
    <w:rsid w:val="007522B2"/>
    <w:rsid w:val="00752568"/>
    <w:rsid w:val="00752750"/>
    <w:rsid w:val="00752A7C"/>
    <w:rsid w:val="00753956"/>
    <w:rsid w:val="00753C08"/>
    <w:rsid w:val="00753FF9"/>
    <w:rsid w:val="007540E6"/>
    <w:rsid w:val="00754C63"/>
    <w:rsid w:val="00754DD5"/>
    <w:rsid w:val="007555FF"/>
    <w:rsid w:val="00755681"/>
    <w:rsid w:val="00755ADC"/>
    <w:rsid w:val="00755D50"/>
    <w:rsid w:val="0075624A"/>
    <w:rsid w:val="00756401"/>
    <w:rsid w:val="007567EB"/>
    <w:rsid w:val="0075680D"/>
    <w:rsid w:val="00756A1A"/>
    <w:rsid w:val="00756F06"/>
    <w:rsid w:val="00757048"/>
    <w:rsid w:val="00757909"/>
    <w:rsid w:val="00757D0A"/>
    <w:rsid w:val="007602CA"/>
    <w:rsid w:val="00761474"/>
    <w:rsid w:val="0076159F"/>
    <w:rsid w:val="0076170E"/>
    <w:rsid w:val="0076191E"/>
    <w:rsid w:val="00761EB0"/>
    <w:rsid w:val="00762645"/>
    <w:rsid w:val="00763301"/>
    <w:rsid w:val="007633A7"/>
    <w:rsid w:val="00763D08"/>
    <w:rsid w:val="00764605"/>
    <w:rsid w:val="007652DB"/>
    <w:rsid w:val="00765385"/>
    <w:rsid w:val="007659F3"/>
    <w:rsid w:val="00765AFF"/>
    <w:rsid w:val="00765B4D"/>
    <w:rsid w:val="00765C8F"/>
    <w:rsid w:val="00765EFA"/>
    <w:rsid w:val="00765F0B"/>
    <w:rsid w:val="0076687C"/>
    <w:rsid w:val="007669B8"/>
    <w:rsid w:val="00767428"/>
    <w:rsid w:val="0076792D"/>
    <w:rsid w:val="00767A6F"/>
    <w:rsid w:val="00767D7E"/>
    <w:rsid w:val="00770040"/>
    <w:rsid w:val="00770202"/>
    <w:rsid w:val="00770667"/>
    <w:rsid w:val="007708C5"/>
    <w:rsid w:val="00770AD1"/>
    <w:rsid w:val="00771892"/>
    <w:rsid w:val="00771B3A"/>
    <w:rsid w:val="00771E5D"/>
    <w:rsid w:val="00771FAC"/>
    <w:rsid w:val="00772344"/>
    <w:rsid w:val="00772398"/>
    <w:rsid w:val="007724EB"/>
    <w:rsid w:val="00772751"/>
    <w:rsid w:val="007729D4"/>
    <w:rsid w:val="00772B50"/>
    <w:rsid w:val="00772B54"/>
    <w:rsid w:val="00774306"/>
    <w:rsid w:val="00774B75"/>
    <w:rsid w:val="007753E2"/>
    <w:rsid w:val="0077541A"/>
    <w:rsid w:val="00775A42"/>
    <w:rsid w:val="00775F73"/>
    <w:rsid w:val="007760BD"/>
    <w:rsid w:val="007761B1"/>
    <w:rsid w:val="007763AF"/>
    <w:rsid w:val="007769B5"/>
    <w:rsid w:val="00777243"/>
    <w:rsid w:val="007773A8"/>
    <w:rsid w:val="007775BB"/>
    <w:rsid w:val="00777D0A"/>
    <w:rsid w:val="00777FE1"/>
    <w:rsid w:val="00780258"/>
    <w:rsid w:val="00780C46"/>
    <w:rsid w:val="00780C5A"/>
    <w:rsid w:val="00781205"/>
    <w:rsid w:val="007813C7"/>
    <w:rsid w:val="00781452"/>
    <w:rsid w:val="007818F9"/>
    <w:rsid w:val="00781DAE"/>
    <w:rsid w:val="00782313"/>
    <w:rsid w:val="00782791"/>
    <w:rsid w:val="0078286E"/>
    <w:rsid w:val="0078287F"/>
    <w:rsid w:val="007829D3"/>
    <w:rsid w:val="007829F6"/>
    <w:rsid w:val="00782DCF"/>
    <w:rsid w:val="00782F23"/>
    <w:rsid w:val="00782FB4"/>
    <w:rsid w:val="007830C8"/>
    <w:rsid w:val="007832D6"/>
    <w:rsid w:val="00783713"/>
    <w:rsid w:val="00783930"/>
    <w:rsid w:val="007843F9"/>
    <w:rsid w:val="00784C02"/>
    <w:rsid w:val="00784CF2"/>
    <w:rsid w:val="007850D2"/>
    <w:rsid w:val="00785866"/>
    <w:rsid w:val="0078597D"/>
    <w:rsid w:val="007861E9"/>
    <w:rsid w:val="00786261"/>
    <w:rsid w:val="007864F5"/>
    <w:rsid w:val="00786515"/>
    <w:rsid w:val="00786659"/>
    <w:rsid w:val="00786B9A"/>
    <w:rsid w:val="00786BCE"/>
    <w:rsid w:val="00786CCE"/>
    <w:rsid w:val="00786FA9"/>
    <w:rsid w:val="0078738F"/>
    <w:rsid w:val="007875EA"/>
    <w:rsid w:val="00787BC4"/>
    <w:rsid w:val="00790894"/>
    <w:rsid w:val="00790F89"/>
    <w:rsid w:val="007910E3"/>
    <w:rsid w:val="007913B5"/>
    <w:rsid w:val="00791495"/>
    <w:rsid w:val="00791641"/>
    <w:rsid w:val="00791956"/>
    <w:rsid w:val="007919A7"/>
    <w:rsid w:val="00792448"/>
    <w:rsid w:val="00792BF7"/>
    <w:rsid w:val="00792C61"/>
    <w:rsid w:val="00792C71"/>
    <w:rsid w:val="00792C72"/>
    <w:rsid w:val="00792F1A"/>
    <w:rsid w:val="00792F66"/>
    <w:rsid w:val="007931AE"/>
    <w:rsid w:val="0079349C"/>
    <w:rsid w:val="007937BA"/>
    <w:rsid w:val="00793A28"/>
    <w:rsid w:val="00793B65"/>
    <w:rsid w:val="00793BCE"/>
    <w:rsid w:val="00794126"/>
    <w:rsid w:val="007943C7"/>
    <w:rsid w:val="00794710"/>
    <w:rsid w:val="007953E8"/>
    <w:rsid w:val="007956F1"/>
    <w:rsid w:val="00795933"/>
    <w:rsid w:val="00795A65"/>
    <w:rsid w:val="00795B0E"/>
    <w:rsid w:val="0079624E"/>
    <w:rsid w:val="00796D45"/>
    <w:rsid w:val="0079707B"/>
    <w:rsid w:val="00797156"/>
    <w:rsid w:val="007976E9"/>
    <w:rsid w:val="00797B3B"/>
    <w:rsid w:val="007A01C2"/>
    <w:rsid w:val="007A041B"/>
    <w:rsid w:val="007A083C"/>
    <w:rsid w:val="007A0A3B"/>
    <w:rsid w:val="007A0F7C"/>
    <w:rsid w:val="007A0FDF"/>
    <w:rsid w:val="007A104E"/>
    <w:rsid w:val="007A1358"/>
    <w:rsid w:val="007A13C0"/>
    <w:rsid w:val="007A2203"/>
    <w:rsid w:val="007A224D"/>
    <w:rsid w:val="007A224E"/>
    <w:rsid w:val="007A285E"/>
    <w:rsid w:val="007A2892"/>
    <w:rsid w:val="007A2B67"/>
    <w:rsid w:val="007A2BF1"/>
    <w:rsid w:val="007A3679"/>
    <w:rsid w:val="007A38C4"/>
    <w:rsid w:val="007A3E71"/>
    <w:rsid w:val="007A3EF9"/>
    <w:rsid w:val="007A47E0"/>
    <w:rsid w:val="007A4B18"/>
    <w:rsid w:val="007A4B6A"/>
    <w:rsid w:val="007A4C14"/>
    <w:rsid w:val="007A4D69"/>
    <w:rsid w:val="007A4E9C"/>
    <w:rsid w:val="007A4EEE"/>
    <w:rsid w:val="007A4FAA"/>
    <w:rsid w:val="007A51ED"/>
    <w:rsid w:val="007A5416"/>
    <w:rsid w:val="007A5B5C"/>
    <w:rsid w:val="007A609B"/>
    <w:rsid w:val="007A63A0"/>
    <w:rsid w:val="007A67C1"/>
    <w:rsid w:val="007A6BFF"/>
    <w:rsid w:val="007A6DAC"/>
    <w:rsid w:val="007A6F9A"/>
    <w:rsid w:val="007A718E"/>
    <w:rsid w:val="007A7216"/>
    <w:rsid w:val="007A73F3"/>
    <w:rsid w:val="007A7566"/>
    <w:rsid w:val="007A7E23"/>
    <w:rsid w:val="007B05E3"/>
    <w:rsid w:val="007B0A5C"/>
    <w:rsid w:val="007B0D7C"/>
    <w:rsid w:val="007B0E35"/>
    <w:rsid w:val="007B1566"/>
    <w:rsid w:val="007B172A"/>
    <w:rsid w:val="007B1838"/>
    <w:rsid w:val="007B1D86"/>
    <w:rsid w:val="007B28A9"/>
    <w:rsid w:val="007B297F"/>
    <w:rsid w:val="007B2ABE"/>
    <w:rsid w:val="007B2C0A"/>
    <w:rsid w:val="007B2C64"/>
    <w:rsid w:val="007B2D78"/>
    <w:rsid w:val="007B3AC2"/>
    <w:rsid w:val="007B4528"/>
    <w:rsid w:val="007B4827"/>
    <w:rsid w:val="007B4900"/>
    <w:rsid w:val="007B4D64"/>
    <w:rsid w:val="007B503A"/>
    <w:rsid w:val="007B5161"/>
    <w:rsid w:val="007B585E"/>
    <w:rsid w:val="007B61CF"/>
    <w:rsid w:val="007B6703"/>
    <w:rsid w:val="007B6D2C"/>
    <w:rsid w:val="007B71B1"/>
    <w:rsid w:val="007B78D5"/>
    <w:rsid w:val="007C003C"/>
    <w:rsid w:val="007C011D"/>
    <w:rsid w:val="007C07A0"/>
    <w:rsid w:val="007C0C66"/>
    <w:rsid w:val="007C0C75"/>
    <w:rsid w:val="007C10CA"/>
    <w:rsid w:val="007C18C2"/>
    <w:rsid w:val="007C1A80"/>
    <w:rsid w:val="007C1AB1"/>
    <w:rsid w:val="007C1DCD"/>
    <w:rsid w:val="007C218E"/>
    <w:rsid w:val="007C237E"/>
    <w:rsid w:val="007C25EB"/>
    <w:rsid w:val="007C2AEB"/>
    <w:rsid w:val="007C2E02"/>
    <w:rsid w:val="007C31C1"/>
    <w:rsid w:val="007C3D13"/>
    <w:rsid w:val="007C45D6"/>
    <w:rsid w:val="007C50A9"/>
    <w:rsid w:val="007C525A"/>
    <w:rsid w:val="007C5578"/>
    <w:rsid w:val="007C5BC6"/>
    <w:rsid w:val="007C5D76"/>
    <w:rsid w:val="007C659E"/>
    <w:rsid w:val="007C67BD"/>
    <w:rsid w:val="007C6A19"/>
    <w:rsid w:val="007C7C77"/>
    <w:rsid w:val="007C7DC5"/>
    <w:rsid w:val="007D00A9"/>
    <w:rsid w:val="007D0145"/>
    <w:rsid w:val="007D0634"/>
    <w:rsid w:val="007D077F"/>
    <w:rsid w:val="007D0B0D"/>
    <w:rsid w:val="007D0C26"/>
    <w:rsid w:val="007D0E10"/>
    <w:rsid w:val="007D0E7C"/>
    <w:rsid w:val="007D1AB2"/>
    <w:rsid w:val="007D1FD2"/>
    <w:rsid w:val="007D2000"/>
    <w:rsid w:val="007D2070"/>
    <w:rsid w:val="007D20DC"/>
    <w:rsid w:val="007D2214"/>
    <w:rsid w:val="007D256B"/>
    <w:rsid w:val="007D2722"/>
    <w:rsid w:val="007D2C35"/>
    <w:rsid w:val="007D3031"/>
    <w:rsid w:val="007D3524"/>
    <w:rsid w:val="007D36DB"/>
    <w:rsid w:val="007D3774"/>
    <w:rsid w:val="007D3A6C"/>
    <w:rsid w:val="007D3B59"/>
    <w:rsid w:val="007D3B89"/>
    <w:rsid w:val="007D3BB5"/>
    <w:rsid w:val="007D42B8"/>
    <w:rsid w:val="007D4479"/>
    <w:rsid w:val="007D4529"/>
    <w:rsid w:val="007D45CE"/>
    <w:rsid w:val="007D4992"/>
    <w:rsid w:val="007D51A0"/>
    <w:rsid w:val="007D51FC"/>
    <w:rsid w:val="007D54BB"/>
    <w:rsid w:val="007D55B9"/>
    <w:rsid w:val="007D5AA2"/>
    <w:rsid w:val="007D5D2D"/>
    <w:rsid w:val="007D5D54"/>
    <w:rsid w:val="007D5E27"/>
    <w:rsid w:val="007D5E2B"/>
    <w:rsid w:val="007D5F1E"/>
    <w:rsid w:val="007D65BA"/>
    <w:rsid w:val="007D65C4"/>
    <w:rsid w:val="007D6A28"/>
    <w:rsid w:val="007D71A2"/>
    <w:rsid w:val="007D7962"/>
    <w:rsid w:val="007D7B47"/>
    <w:rsid w:val="007E052E"/>
    <w:rsid w:val="007E0579"/>
    <w:rsid w:val="007E0A5B"/>
    <w:rsid w:val="007E0D65"/>
    <w:rsid w:val="007E0E79"/>
    <w:rsid w:val="007E15D5"/>
    <w:rsid w:val="007E1B50"/>
    <w:rsid w:val="007E1ECC"/>
    <w:rsid w:val="007E2686"/>
    <w:rsid w:val="007E2A05"/>
    <w:rsid w:val="007E2DFE"/>
    <w:rsid w:val="007E3CAB"/>
    <w:rsid w:val="007E3DCD"/>
    <w:rsid w:val="007E4069"/>
    <w:rsid w:val="007E44EF"/>
    <w:rsid w:val="007E4C3D"/>
    <w:rsid w:val="007E4DF8"/>
    <w:rsid w:val="007E4ECF"/>
    <w:rsid w:val="007E5309"/>
    <w:rsid w:val="007E545F"/>
    <w:rsid w:val="007E58AA"/>
    <w:rsid w:val="007E599F"/>
    <w:rsid w:val="007E5C96"/>
    <w:rsid w:val="007E60BF"/>
    <w:rsid w:val="007E630D"/>
    <w:rsid w:val="007E6897"/>
    <w:rsid w:val="007E6A5D"/>
    <w:rsid w:val="007E7180"/>
    <w:rsid w:val="007E75C3"/>
    <w:rsid w:val="007E77FE"/>
    <w:rsid w:val="007E7870"/>
    <w:rsid w:val="007E78DC"/>
    <w:rsid w:val="007E7B18"/>
    <w:rsid w:val="007E7E9C"/>
    <w:rsid w:val="007F013C"/>
    <w:rsid w:val="007F04B8"/>
    <w:rsid w:val="007F0A74"/>
    <w:rsid w:val="007F0E7C"/>
    <w:rsid w:val="007F1664"/>
    <w:rsid w:val="007F1C9C"/>
    <w:rsid w:val="007F203E"/>
    <w:rsid w:val="007F208A"/>
    <w:rsid w:val="007F2398"/>
    <w:rsid w:val="007F24F1"/>
    <w:rsid w:val="007F25FF"/>
    <w:rsid w:val="007F26D0"/>
    <w:rsid w:val="007F27BC"/>
    <w:rsid w:val="007F295C"/>
    <w:rsid w:val="007F2F83"/>
    <w:rsid w:val="007F362F"/>
    <w:rsid w:val="007F3DD0"/>
    <w:rsid w:val="007F41EF"/>
    <w:rsid w:val="007F4F7A"/>
    <w:rsid w:val="007F5170"/>
    <w:rsid w:val="007F5487"/>
    <w:rsid w:val="007F58AC"/>
    <w:rsid w:val="007F5BDF"/>
    <w:rsid w:val="007F5C43"/>
    <w:rsid w:val="007F61A1"/>
    <w:rsid w:val="007F65ED"/>
    <w:rsid w:val="007F666C"/>
    <w:rsid w:val="007F684A"/>
    <w:rsid w:val="007F75B3"/>
    <w:rsid w:val="007F75B6"/>
    <w:rsid w:val="007F7AE1"/>
    <w:rsid w:val="00800F7F"/>
    <w:rsid w:val="008012B8"/>
    <w:rsid w:val="00801497"/>
    <w:rsid w:val="0080175B"/>
    <w:rsid w:val="008018B1"/>
    <w:rsid w:val="008019F0"/>
    <w:rsid w:val="00801FAE"/>
    <w:rsid w:val="00802292"/>
    <w:rsid w:val="0080298E"/>
    <w:rsid w:val="008029FF"/>
    <w:rsid w:val="00802A48"/>
    <w:rsid w:val="00802CD0"/>
    <w:rsid w:val="00802E54"/>
    <w:rsid w:val="00802E68"/>
    <w:rsid w:val="00803017"/>
    <w:rsid w:val="008031EB"/>
    <w:rsid w:val="008037CB"/>
    <w:rsid w:val="00803BDE"/>
    <w:rsid w:val="00803BDF"/>
    <w:rsid w:val="00803D5F"/>
    <w:rsid w:val="008047D2"/>
    <w:rsid w:val="00804832"/>
    <w:rsid w:val="00804A66"/>
    <w:rsid w:val="00804F9D"/>
    <w:rsid w:val="0080543F"/>
    <w:rsid w:val="00805554"/>
    <w:rsid w:val="008055AA"/>
    <w:rsid w:val="00805A3A"/>
    <w:rsid w:val="00805AA3"/>
    <w:rsid w:val="00806132"/>
    <w:rsid w:val="0080646F"/>
    <w:rsid w:val="0080660A"/>
    <w:rsid w:val="00806627"/>
    <w:rsid w:val="008067C0"/>
    <w:rsid w:val="00806C35"/>
    <w:rsid w:val="00806C8B"/>
    <w:rsid w:val="00807000"/>
    <w:rsid w:val="0080714E"/>
    <w:rsid w:val="00807589"/>
    <w:rsid w:val="008075F1"/>
    <w:rsid w:val="008075FE"/>
    <w:rsid w:val="00807896"/>
    <w:rsid w:val="00807970"/>
    <w:rsid w:val="00807B86"/>
    <w:rsid w:val="008103F1"/>
    <w:rsid w:val="008116B2"/>
    <w:rsid w:val="008117F1"/>
    <w:rsid w:val="00811C52"/>
    <w:rsid w:val="00811CC9"/>
    <w:rsid w:val="00811E48"/>
    <w:rsid w:val="008124BD"/>
    <w:rsid w:val="0081257A"/>
    <w:rsid w:val="00812B03"/>
    <w:rsid w:val="00812C6E"/>
    <w:rsid w:val="00812D48"/>
    <w:rsid w:val="00812E29"/>
    <w:rsid w:val="00812F78"/>
    <w:rsid w:val="00812FE4"/>
    <w:rsid w:val="008130C8"/>
    <w:rsid w:val="00814558"/>
    <w:rsid w:val="00814700"/>
    <w:rsid w:val="00814DD4"/>
    <w:rsid w:val="00815475"/>
    <w:rsid w:val="008158F4"/>
    <w:rsid w:val="00815A35"/>
    <w:rsid w:val="00815FF4"/>
    <w:rsid w:val="008160B8"/>
    <w:rsid w:val="008165A9"/>
    <w:rsid w:val="00816802"/>
    <w:rsid w:val="00816FBD"/>
    <w:rsid w:val="008173FF"/>
    <w:rsid w:val="008174EE"/>
    <w:rsid w:val="0081758C"/>
    <w:rsid w:val="008179B5"/>
    <w:rsid w:val="008179FD"/>
    <w:rsid w:val="00820433"/>
    <w:rsid w:val="0082045B"/>
    <w:rsid w:val="00820578"/>
    <w:rsid w:val="00820663"/>
    <w:rsid w:val="008208C7"/>
    <w:rsid w:val="00820920"/>
    <w:rsid w:val="00820D9C"/>
    <w:rsid w:val="00821359"/>
    <w:rsid w:val="00821415"/>
    <w:rsid w:val="00821697"/>
    <w:rsid w:val="0082178B"/>
    <w:rsid w:val="00821EAF"/>
    <w:rsid w:val="0082289D"/>
    <w:rsid w:val="008228A6"/>
    <w:rsid w:val="0082333B"/>
    <w:rsid w:val="008236D2"/>
    <w:rsid w:val="00823952"/>
    <w:rsid w:val="00824278"/>
    <w:rsid w:val="0082470F"/>
    <w:rsid w:val="008254B3"/>
    <w:rsid w:val="008256F7"/>
    <w:rsid w:val="0082599D"/>
    <w:rsid w:val="00825C52"/>
    <w:rsid w:val="00825DB5"/>
    <w:rsid w:val="00826089"/>
    <w:rsid w:val="00826313"/>
    <w:rsid w:val="0082669F"/>
    <w:rsid w:val="008269AD"/>
    <w:rsid w:val="00826DD0"/>
    <w:rsid w:val="008277C7"/>
    <w:rsid w:val="008309E3"/>
    <w:rsid w:val="00830B75"/>
    <w:rsid w:val="00831135"/>
    <w:rsid w:val="0083122B"/>
    <w:rsid w:val="0083181C"/>
    <w:rsid w:val="0083185F"/>
    <w:rsid w:val="008318E1"/>
    <w:rsid w:val="00831C7C"/>
    <w:rsid w:val="008324B5"/>
    <w:rsid w:val="008326CF"/>
    <w:rsid w:val="008327AE"/>
    <w:rsid w:val="008331F5"/>
    <w:rsid w:val="008333A5"/>
    <w:rsid w:val="00833441"/>
    <w:rsid w:val="00833863"/>
    <w:rsid w:val="00833B2D"/>
    <w:rsid w:val="00833E0D"/>
    <w:rsid w:val="00833E5E"/>
    <w:rsid w:val="00833E7C"/>
    <w:rsid w:val="00834206"/>
    <w:rsid w:val="00834311"/>
    <w:rsid w:val="008349F2"/>
    <w:rsid w:val="00834AE7"/>
    <w:rsid w:val="00835268"/>
    <w:rsid w:val="00835C71"/>
    <w:rsid w:val="00835E4A"/>
    <w:rsid w:val="00836121"/>
    <w:rsid w:val="0083634D"/>
    <w:rsid w:val="00836ABA"/>
    <w:rsid w:val="00836AE8"/>
    <w:rsid w:val="00837546"/>
    <w:rsid w:val="00837948"/>
    <w:rsid w:val="00840910"/>
    <w:rsid w:val="00840C9C"/>
    <w:rsid w:val="00841466"/>
    <w:rsid w:val="008419E4"/>
    <w:rsid w:val="00841ACA"/>
    <w:rsid w:val="00841C12"/>
    <w:rsid w:val="00841E21"/>
    <w:rsid w:val="00842051"/>
    <w:rsid w:val="008423A3"/>
    <w:rsid w:val="00842509"/>
    <w:rsid w:val="008427B9"/>
    <w:rsid w:val="0084288A"/>
    <w:rsid w:val="00843480"/>
    <w:rsid w:val="0084350F"/>
    <w:rsid w:val="0084379F"/>
    <w:rsid w:val="00843816"/>
    <w:rsid w:val="0084433E"/>
    <w:rsid w:val="00844439"/>
    <w:rsid w:val="008444C3"/>
    <w:rsid w:val="0084456A"/>
    <w:rsid w:val="00844583"/>
    <w:rsid w:val="0084491E"/>
    <w:rsid w:val="00844AB1"/>
    <w:rsid w:val="00844ED6"/>
    <w:rsid w:val="00845479"/>
    <w:rsid w:val="008455C5"/>
    <w:rsid w:val="008457D0"/>
    <w:rsid w:val="00845AD8"/>
    <w:rsid w:val="00845E4B"/>
    <w:rsid w:val="00846113"/>
    <w:rsid w:val="008467A7"/>
    <w:rsid w:val="00846D8C"/>
    <w:rsid w:val="008470D2"/>
    <w:rsid w:val="0084778B"/>
    <w:rsid w:val="0084779D"/>
    <w:rsid w:val="0084787D"/>
    <w:rsid w:val="0084788F"/>
    <w:rsid w:val="00847BE8"/>
    <w:rsid w:val="00847E21"/>
    <w:rsid w:val="00847FE5"/>
    <w:rsid w:val="0085002F"/>
    <w:rsid w:val="008502FA"/>
    <w:rsid w:val="00850376"/>
    <w:rsid w:val="00850606"/>
    <w:rsid w:val="00850C4D"/>
    <w:rsid w:val="00851071"/>
    <w:rsid w:val="00851521"/>
    <w:rsid w:val="00851868"/>
    <w:rsid w:val="00851BB2"/>
    <w:rsid w:val="00851CE4"/>
    <w:rsid w:val="00851D8E"/>
    <w:rsid w:val="00852B08"/>
    <w:rsid w:val="00852C86"/>
    <w:rsid w:val="00852F90"/>
    <w:rsid w:val="008533AB"/>
    <w:rsid w:val="008533DD"/>
    <w:rsid w:val="008534BB"/>
    <w:rsid w:val="0085386B"/>
    <w:rsid w:val="00853A7C"/>
    <w:rsid w:val="00853B3C"/>
    <w:rsid w:val="00853DD5"/>
    <w:rsid w:val="00854667"/>
    <w:rsid w:val="00854D30"/>
    <w:rsid w:val="00854D32"/>
    <w:rsid w:val="00854F0C"/>
    <w:rsid w:val="0085522C"/>
    <w:rsid w:val="008558BB"/>
    <w:rsid w:val="008565EB"/>
    <w:rsid w:val="00856C70"/>
    <w:rsid w:val="00857252"/>
    <w:rsid w:val="008572E6"/>
    <w:rsid w:val="00860347"/>
    <w:rsid w:val="008603E3"/>
    <w:rsid w:val="00860696"/>
    <w:rsid w:val="008606CA"/>
    <w:rsid w:val="00860BDC"/>
    <w:rsid w:val="00861537"/>
    <w:rsid w:val="0086228B"/>
    <w:rsid w:val="00862B4F"/>
    <w:rsid w:val="00862B58"/>
    <w:rsid w:val="00862DA0"/>
    <w:rsid w:val="008630FD"/>
    <w:rsid w:val="00863564"/>
    <w:rsid w:val="008638B9"/>
    <w:rsid w:val="00863CAD"/>
    <w:rsid w:val="00863CC6"/>
    <w:rsid w:val="00863F3B"/>
    <w:rsid w:val="008646CA"/>
    <w:rsid w:val="0086565C"/>
    <w:rsid w:val="00866A66"/>
    <w:rsid w:val="00866B06"/>
    <w:rsid w:val="00866C21"/>
    <w:rsid w:val="00866FC2"/>
    <w:rsid w:val="0086761F"/>
    <w:rsid w:val="008678C4"/>
    <w:rsid w:val="00867A99"/>
    <w:rsid w:val="00870158"/>
    <w:rsid w:val="008701DE"/>
    <w:rsid w:val="00870327"/>
    <w:rsid w:val="00870552"/>
    <w:rsid w:val="008706E3"/>
    <w:rsid w:val="008708E8"/>
    <w:rsid w:val="0087116D"/>
    <w:rsid w:val="008714FB"/>
    <w:rsid w:val="00871788"/>
    <w:rsid w:val="008717F3"/>
    <w:rsid w:val="00871FA6"/>
    <w:rsid w:val="00872016"/>
    <w:rsid w:val="00872034"/>
    <w:rsid w:val="0087206F"/>
    <w:rsid w:val="0087246C"/>
    <w:rsid w:val="008724B9"/>
    <w:rsid w:val="00872A4D"/>
    <w:rsid w:val="00873003"/>
    <w:rsid w:val="00873111"/>
    <w:rsid w:val="0087354B"/>
    <w:rsid w:val="008738EE"/>
    <w:rsid w:val="0087393C"/>
    <w:rsid w:val="00873BD5"/>
    <w:rsid w:val="008744A7"/>
    <w:rsid w:val="008747D2"/>
    <w:rsid w:val="00875449"/>
    <w:rsid w:val="008762BC"/>
    <w:rsid w:val="008763CC"/>
    <w:rsid w:val="00876656"/>
    <w:rsid w:val="00876792"/>
    <w:rsid w:val="00876EA9"/>
    <w:rsid w:val="00877417"/>
    <w:rsid w:val="008777A5"/>
    <w:rsid w:val="00877833"/>
    <w:rsid w:val="008778E9"/>
    <w:rsid w:val="00877F1B"/>
    <w:rsid w:val="008803BF"/>
    <w:rsid w:val="0088058D"/>
    <w:rsid w:val="00880B7A"/>
    <w:rsid w:val="00881094"/>
    <w:rsid w:val="008810B7"/>
    <w:rsid w:val="008817B5"/>
    <w:rsid w:val="00881837"/>
    <w:rsid w:val="00881E2B"/>
    <w:rsid w:val="00882018"/>
    <w:rsid w:val="00882723"/>
    <w:rsid w:val="00882E6B"/>
    <w:rsid w:val="008830D1"/>
    <w:rsid w:val="00883AB3"/>
    <w:rsid w:val="00883AB4"/>
    <w:rsid w:val="00883C62"/>
    <w:rsid w:val="00883EA3"/>
    <w:rsid w:val="008842C1"/>
    <w:rsid w:val="00884590"/>
    <w:rsid w:val="008846D2"/>
    <w:rsid w:val="00884E52"/>
    <w:rsid w:val="00884EE9"/>
    <w:rsid w:val="00885004"/>
    <w:rsid w:val="00886F1B"/>
    <w:rsid w:val="0088792C"/>
    <w:rsid w:val="00887A44"/>
    <w:rsid w:val="00887FBC"/>
    <w:rsid w:val="00887FD7"/>
    <w:rsid w:val="008900E1"/>
    <w:rsid w:val="00890850"/>
    <w:rsid w:val="00890A1A"/>
    <w:rsid w:val="00890C68"/>
    <w:rsid w:val="008912DA"/>
    <w:rsid w:val="008913BE"/>
    <w:rsid w:val="00891483"/>
    <w:rsid w:val="008916BE"/>
    <w:rsid w:val="00891A53"/>
    <w:rsid w:val="00891F50"/>
    <w:rsid w:val="00892355"/>
    <w:rsid w:val="00892402"/>
    <w:rsid w:val="0089253F"/>
    <w:rsid w:val="00892824"/>
    <w:rsid w:val="0089295A"/>
    <w:rsid w:val="00892B39"/>
    <w:rsid w:val="00892EFE"/>
    <w:rsid w:val="008938A3"/>
    <w:rsid w:val="00893901"/>
    <w:rsid w:val="00893E27"/>
    <w:rsid w:val="00894120"/>
    <w:rsid w:val="0089430F"/>
    <w:rsid w:val="00894327"/>
    <w:rsid w:val="00894490"/>
    <w:rsid w:val="00894567"/>
    <w:rsid w:val="008945F9"/>
    <w:rsid w:val="008946C0"/>
    <w:rsid w:val="00894B01"/>
    <w:rsid w:val="00894F67"/>
    <w:rsid w:val="00894F8B"/>
    <w:rsid w:val="008952FB"/>
    <w:rsid w:val="00896750"/>
    <w:rsid w:val="00897362"/>
    <w:rsid w:val="00897428"/>
    <w:rsid w:val="008978B2"/>
    <w:rsid w:val="00897A2E"/>
    <w:rsid w:val="008A0086"/>
    <w:rsid w:val="008A0A59"/>
    <w:rsid w:val="008A0B90"/>
    <w:rsid w:val="008A103B"/>
    <w:rsid w:val="008A11B2"/>
    <w:rsid w:val="008A138F"/>
    <w:rsid w:val="008A16C7"/>
    <w:rsid w:val="008A21D3"/>
    <w:rsid w:val="008A279C"/>
    <w:rsid w:val="008A3A98"/>
    <w:rsid w:val="008A47A6"/>
    <w:rsid w:val="008A4B2C"/>
    <w:rsid w:val="008A4B81"/>
    <w:rsid w:val="008A5077"/>
    <w:rsid w:val="008A53ED"/>
    <w:rsid w:val="008A593F"/>
    <w:rsid w:val="008A5953"/>
    <w:rsid w:val="008A6442"/>
    <w:rsid w:val="008A6625"/>
    <w:rsid w:val="008A69D6"/>
    <w:rsid w:val="008A7101"/>
    <w:rsid w:val="008A7699"/>
    <w:rsid w:val="008A7C8E"/>
    <w:rsid w:val="008B0415"/>
    <w:rsid w:val="008B0BF1"/>
    <w:rsid w:val="008B1605"/>
    <w:rsid w:val="008B1825"/>
    <w:rsid w:val="008B1D73"/>
    <w:rsid w:val="008B2177"/>
    <w:rsid w:val="008B2B0E"/>
    <w:rsid w:val="008B3146"/>
    <w:rsid w:val="008B3285"/>
    <w:rsid w:val="008B33E4"/>
    <w:rsid w:val="008B383B"/>
    <w:rsid w:val="008B3F11"/>
    <w:rsid w:val="008B3FA6"/>
    <w:rsid w:val="008B41CF"/>
    <w:rsid w:val="008B428A"/>
    <w:rsid w:val="008B469F"/>
    <w:rsid w:val="008B4CA8"/>
    <w:rsid w:val="008B52A5"/>
    <w:rsid w:val="008B536E"/>
    <w:rsid w:val="008B5A20"/>
    <w:rsid w:val="008B5C46"/>
    <w:rsid w:val="008B63DD"/>
    <w:rsid w:val="008B647D"/>
    <w:rsid w:val="008B68A3"/>
    <w:rsid w:val="008B68C3"/>
    <w:rsid w:val="008B692D"/>
    <w:rsid w:val="008B7307"/>
    <w:rsid w:val="008B7FB5"/>
    <w:rsid w:val="008C06EF"/>
    <w:rsid w:val="008C0990"/>
    <w:rsid w:val="008C0C21"/>
    <w:rsid w:val="008C0D70"/>
    <w:rsid w:val="008C1081"/>
    <w:rsid w:val="008C12F0"/>
    <w:rsid w:val="008C1AEC"/>
    <w:rsid w:val="008C1D41"/>
    <w:rsid w:val="008C3014"/>
    <w:rsid w:val="008C31A1"/>
    <w:rsid w:val="008C454B"/>
    <w:rsid w:val="008C4BC5"/>
    <w:rsid w:val="008C5270"/>
    <w:rsid w:val="008C57E6"/>
    <w:rsid w:val="008C5CBF"/>
    <w:rsid w:val="008C5E30"/>
    <w:rsid w:val="008C6055"/>
    <w:rsid w:val="008C698E"/>
    <w:rsid w:val="008C69D5"/>
    <w:rsid w:val="008C6C72"/>
    <w:rsid w:val="008C6D45"/>
    <w:rsid w:val="008C6EF5"/>
    <w:rsid w:val="008C730E"/>
    <w:rsid w:val="008C773D"/>
    <w:rsid w:val="008C7F57"/>
    <w:rsid w:val="008D01C4"/>
    <w:rsid w:val="008D05A1"/>
    <w:rsid w:val="008D13BB"/>
    <w:rsid w:val="008D1A25"/>
    <w:rsid w:val="008D1E10"/>
    <w:rsid w:val="008D1F56"/>
    <w:rsid w:val="008D1FF5"/>
    <w:rsid w:val="008D21BF"/>
    <w:rsid w:val="008D23A0"/>
    <w:rsid w:val="008D252C"/>
    <w:rsid w:val="008D29F3"/>
    <w:rsid w:val="008D329D"/>
    <w:rsid w:val="008D3652"/>
    <w:rsid w:val="008D394B"/>
    <w:rsid w:val="008D3B1D"/>
    <w:rsid w:val="008D3BFB"/>
    <w:rsid w:val="008D3E14"/>
    <w:rsid w:val="008D3E66"/>
    <w:rsid w:val="008D424E"/>
    <w:rsid w:val="008D4478"/>
    <w:rsid w:val="008D4CD5"/>
    <w:rsid w:val="008D5557"/>
    <w:rsid w:val="008D5EEB"/>
    <w:rsid w:val="008D5FE2"/>
    <w:rsid w:val="008D6367"/>
    <w:rsid w:val="008D65C6"/>
    <w:rsid w:val="008D68C6"/>
    <w:rsid w:val="008D6B6B"/>
    <w:rsid w:val="008D712D"/>
    <w:rsid w:val="008D7A48"/>
    <w:rsid w:val="008D7B1C"/>
    <w:rsid w:val="008D7ED9"/>
    <w:rsid w:val="008E0650"/>
    <w:rsid w:val="008E09D8"/>
    <w:rsid w:val="008E0A0B"/>
    <w:rsid w:val="008E0AEB"/>
    <w:rsid w:val="008E0BC0"/>
    <w:rsid w:val="008E0E80"/>
    <w:rsid w:val="008E0F5D"/>
    <w:rsid w:val="008E1091"/>
    <w:rsid w:val="008E151D"/>
    <w:rsid w:val="008E1812"/>
    <w:rsid w:val="008E2123"/>
    <w:rsid w:val="008E2265"/>
    <w:rsid w:val="008E2E8C"/>
    <w:rsid w:val="008E2FDC"/>
    <w:rsid w:val="008E32E7"/>
    <w:rsid w:val="008E3677"/>
    <w:rsid w:val="008E4C14"/>
    <w:rsid w:val="008E5301"/>
    <w:rsid w:val="008E5569"/>
    <w:rsid w:val="008E5B29"/>
    <w:rsid w:val="008E5BE2"/>
    <w:rsid w:val="008E6079"/>
    <w:rsid w:val="008E612A"/>
    <w:rsid w:val="008E6827"/>
    <w:rsid w:val="008E6EE7"/>
    <w:rsid w:val="008E728F"/>
    <w:rsid w:val="008E7B81"/>
    <w:rsid w:val="008F05DB"/>
    <w:rsid w:val="008F131D"/>
    <w:rsid w:val="008F1385"/>
    <w:rsid w:val="008F26DC"/>
    <w:rsid w:val="008F2791"/>
    <w:rsid w:val="008F29A3"/>
    <w:rsid w:val="008F2C36"/>
    <w:rsid w:val="008F3C0D"/>
    <w:rsid w:val="008F4230"/>
    <w:rsid w:val="008F45F2"/>
    <w:rsid w:val="008F4E4E"/>
    <w:rsid w:val="008F534B"/>
    <w:rsid w:val="008F5757"/>
    <w:rsid w:val="008F5B92"/>
    <w:rsid w:val="008F5D5F"/>
    <w:rsid w:val="008F6555"/>
    <w:rsid w:val="008F6BCB"/>
    <w:rsid w:val="008F703E"/>
    <w:rsid w:val="008F7188"/>
    <w:rsid w:val="008F75D1"/>
    <w:rsid w:val="008F7C09"/>
    <w:rsid w:val="008F7ED4"/>
    <w:rsid w:val="00900334"/>
    <w:rsid w:val="009003E5"/>
    <w:rsid w:val="0090070B"/>
    <w:rsid w:val="00900838"/>
    <w:rsid w:val="00900A96"/>
    <w:rsid w:val="00900DA2"/>
    <w:rsid w:val="00900E96"/>
    <w:rsid w:val="0090176C"/>
    <w:rsid w:val="00901D27"/>
    <w:rsid w:val="00901EAD"/>
    <w:rsid w:val="00901FC1"/>
    <w:rsid w:val="00902169"/>
    <w:rsid w:val="00902493"/>
    <w:rsid w:val="00902858"/>
    <w:rsid w:val="009029F6"/>
    <w:rsid w:val="009037C3"/>
    <w:rsid w:val="00903862"/>
    <w:rsid w:val="00903B81"/>
    <w:rsid w:val="00903D92"/>
    <w:rsid w:val="00903E3C"/>
    <w:rsid w:val="00903E53"/>
    <w:rsid w:val="00903F0C"/>
    <w:rsid w:val="009046A7"/>
    <w:rsid w:val="00904A07"/>
    <w:rsid w:val="00904C02"/>
    <w:rsid w:val="00904DCB"/>
    <w:rsid w:val="00904FA2"/>
    <w:rsid w:val="00905137"/>
    <w:rsid w:val="009054C9"/>
    <w:rsid w:val="00905AE3"/>
    <w:rsid w:val="00905B7E"/>
    <w:rsid w:val="00905E57"/>
    <w:rsid w:val="00906371"/>
    <w:rsid w:val="00906924"/>
    <w:rsid w:val="00906945"/>
    <w:rsid w:val="00906BB2"/>
    <w:rsid w:val="0090705D"/>
    <w:rsid w:val="00907508"/>
    <w:rsid w:val="0091002D"/>
    <w:rsid w:val="0091042F"/>
    <w:rsid w:val="009106D4"/>
    <w:rsid w:val="00910D6B"/>
    <w:rsid w:val="00910D81"/>
    <w:rsid w:val="00910FBC"/>
    <w:rsid w:val="009112E2"/>
    <w:rsid w:val="009114A9"/>
    <w:rsid w:val="009116D3"/>
    <w:rsid w:val="0091207C"/>
    <w:rsid w:val="00912372"/>
    <w:rsid w:val="00912BB7"/>
    <w:rsid w:val="009130BD"/>
    <w:rsid w:val="00913645"/>
    <w:rsid w:val="009138AF"/>
    <w:rsid w:val="00913FE2"/>
    <w:rsid w:val="00914169"/>
    <w:rsid w:val="00914A2D"/>
    <w:rsid w:val="00914B1C"/>
    <w:rsid w:val="00914E32"/>
    <w:rsid w:val="00914E3C"/>
    <w:rsid w:val="00914E53"/>
    <w:rsid w:val="00915750"/>
    <w:rsid w:val="0091598C"/>
    <w:rsid w:val="00915D20"/>
    <w:rsid w:val="00915F20"/>
    <w:rsid w:val="00915FD6"/>
    <w:rsid w:val="00916296"/>
    <w:rsid w:val="0091677F"/>
    <w:rsid w:val="00916A54"/>
    <w:rsid w:val="00916A98"/>
    <w:rsid w:val="0091737C"/>
    <w:rsid w:val="0091752F"/>
    <w:rsid w:val="00920026"/>
    <w:rsid w:val="0092053A"/>
    <w:rsid w:val="00920C6B"/>
    <w:rsid w:val="00921088"/>
    <w:rsid w:val="0092177A"/>
    <w:rsid w:val="009218B0"/>
    <w:rsid w:val="0092212D"/>
    <w:rsid w:val="009226CF"/>
    <w:rsid w:val="0092370D"/>
    <w:rsid w:val="009238D2"/>
    <w:rsid w:val="00924029"/>
    <w:rsid w:val="00924C90"/>
    <w:rsid w:val="00924F04"/>
    <w:rsid w:val="00925B9E"/>
    <w:rsid w:val="009261B0"/>
    <w:rsid w:val="00926609"/>
    <w:rsid w:val="00927225"/>
    <w:rsid w:val="0092735E"/>
    <w:rsid w:val="009273AB"/>
    <w:rsid w:val="009274D5"/>
    <w:rsid w:val="00927542"/>
    <w:rsid w:val="00927947"/>
    <w:rsid w:val="00927BFA"/>
    <w:rsid w:val="009303F2"/>
    <w:rsid w:val="00930BD6"/>
    <w:rsid w:val="00930C71"/>
    <w:rsid w:val="00930D22"/>
    <w:rsid w:val="00931608"/>
    <w:rsid w:val="00932351"/>
    <w:rsid w:val="00932AE7"/>
    <w:rsid w:val="0093310A"/>
    <w:rsid w:val="009334EA"/>
    <w:rsid w:val="00933A96"/>
    <w:rsid w:val="00934757"/>
    <w:rsid w:val="00934A6C"/>
    <w:rsid w:val="00934C36"/>
    <w:rsid w:val="00935877"/>
    <w:rsid w:val="00935EC8"/>
    <w:rsid w:val="00935F13"/>
    <w:rsid w:val="00936CF8"/>
    <w:rsid w:val="00937019"/>
    <w:rsid w:val="00937AB8"/>
    <w:rsid w:val="00937CB7"/>
    <w:rsid w:val="009403B2"/>
    <w:rsid w:val="0094040F"/>
    <w:rsid w:val="00940878"/>
    <w:rsid w:val="00940D2F"/>
    <w:rsid w:val="00941B12"/>
    <w:rsid w:val="00942090"/>
    <w:rsid w:val="00942151"/>
    <w:rsid w:val="009423FC"/>
    <w:rsid w:val="0094258F"/>
    <w:rsid w:val="00942B2C"/>
    <w:rsid w:val="00942E17"/>
    <w:rsid w:val="009431E9"/>
    <w:rsid w:val="009432AF"/>
    <w:rsid w:val="00943363"/>
    <w:rsid w:val="0094349B"/>
    <w:rsid w:val="009437CE"/>
    <w:rsid w:val="00943CC6"/>
    <w:rsid w:val="00943DBD"/>
    <w:rsid w:val="00943E38"/>
    <w:rsid w:val="00943F72"/>
    <w:rsid w:val="00943FFC"/>
    <w:rsid w:val="009440EE"/>
    <w:rsid w:val="00944467"/>
    <w:rsid w:val="009446ED"/>
    <w:rsid w:val="00944898"/>
    <w:rsid w:val="009449A2"/>
    <w:rsid w:val="00944E4A"/>
    <w:rsid w:val="00944F35"/>
    <w:rsid w:val="00945B17"/>
    <w:rsid w:val="00945BCD"/>
    <w:rsid w:val="00945F5F"/>
    <w:rsid w:val="0094650B"/>
    <w:rsid w:val="0094658F"/>
    <w:rsid w:val="00946CE0"/>
    <w:rsid w:val="00947051"/>
    <w:rsid w:val="00947307"/>
    <w:rsid w:val="00947330"/>
    <w:rsid w:val="009474F9"/>
    <w:rsid w:val="00947A8B"/>
    <w:rsid w:val="00947BF7"/>
    <w:rsid w:val="00947FFE"/>
    <w:rsid w:val="0095021D"/>
    <w:rsid w:val="0095043E"/>
    <w:rsid w:val="0095072F"/>
    <w:rsid w:val="009507D7"/>
    <w:rsid w:val="00950EE7"/>
    <w:rsid w:val="00951136"/>
    <w:rsid w:val="0095181F"/>
    <w:rsid w:val="0095193D"/>
    <w:rsid w:val="00951FC7"/>
    <w:rsid w:val="0095241A"/>
    <w:rsid w:val="00952733"/>
    <w:rsid w:val="00952D62"/>
    <w:rsid w:val="00952E3C"/>
    <w:rsid w:val="0095334D"/>
    <w:rsid w:val="00953CB6"/>
    <w:rsid w:val="00953DD6"/>
    <w:rsid w:val="00954088"/>
    <w:rsid w:val="00954277"/>
    <w:rsid w:val="009543A4"/>
    <w:rsid w:val="00954E37"/>
    <w:rsid w:val="00955136"/>
    <w:rsid w:val="00955311"/>
    <w:rsid w:val="00955825"/>
    <w:rsid w:val="00955ABA"/>
    <w:rsid w:val="00956435"/>
    <w:rsid w:val="00956B53"/>
    <w:rsid w:val="00956E90"/>
    <w:rsid w:val="009571EF"/>
    <w:rsid w:val="00957648"/>
    <w:rsid w:val="00957A38"/>
    <w:rsid w:val="00957AD5"/>
    <w:rsid w:val="009602E3"/>
    <w:rsid w:val="00960C79"/>
    <w:rsid w:val="00960E93"/>
    <w:rsid w:val="00961623"/>
    <w:rsid w:val="0096163C"/>
    <w:rsid w:val="00962094"/>
    <w:rsid w:val="0096221A"/>
    <w:rsid w:val="0096240B"/>
    <w:rsid w:val="0096240C"/>
    <w:rsid w:val="009624C1"/>
    <w:rsid w:val="00962703"/>
    <w:rsid w:val="009628B1"/>
    <w:rsid w:val="00962FB7"/>
    <w:rsid w:val="00962FD5"/>
    <w:rsid w:val="009632AD"/>
    <w:rsid w:val="009633D5"/>
    <w:rsid w:val="0096368C"/>
    <w:rsid w:val="0096383C"/>
    <w:rsid w:val="009639D4"/>
    <w:rsid w:val="00963D2A"/>
    <w:rsid w:val="009648F4"/>
    <w:rsid w:val="00964ADD"/>
    <w:rsid w:val="00964D9F"/>
    <w:rsid w:val="00964E26"/>
    <w:rsid w:val="00965460"/>
    <w:rsid w:val="00965835"/>
    <w:rsid w:val="00965BA8"/>
    <w:rsid w:val="00965E7A"/>
    <w:rsid w:val="00966310"/>
    <w:rsid w:val="009666EE"/>
    <w:rsid w:val="00966968"/>
    <w:rsid w:val="00966AA8"/>
    <w:rsid w:val="00966CFA"/>
    <w:rsid w:val="00967013"/>
    <w:rsid w:val="00967181"/>
    <w:rsid w:val="0096721F"/>
    <w:rsid w:val="00967240"/>
    <w:rsid w:val="0096756E"/>
    <w:rsid w:val="009679EC"/>
    <w:rsid w:val="00967A36"/>
    <w:rsid w:val="00970390"/>
    <w:rsid w:val="009706E8"/>
    <w:rsid w:val="00970825"/>
    <w:rsid w:val="0097088F"/>
    <w:rsid w:val="00970ACC"/>
    <w:rsid w:val="00970C95"/>
    <w:rsid w:val="0097122B"/>
    <w:rsid w:val="009712E9"/>
    <w:rsid w:val="009713BE"/>
    <w:rsid w:val="0097143E"/>
    <w:rsid w:val="00971E19"/>
    <w:rsid w:val="00972005"/>
    <w:rsid w:val="0097225B"/>
    <w:rsid w:val="009723CF"/>
    <w:rsid w:val="0097255C"/>
    <w:rsid w:val="00972C37"/>
    <w:rsid w:val="00973027"/>
    <w:rsid w:val="00973B48"/>
    <w:rsid w:val="00973C8B"/>
    <w:rsid w:val="0097461D"/>
    <w:rsid w:val="0097468C"/>
    <w:rsid w:val="00974C14"/>
    <w:rsid w:val="00974DA0"/>
    <w:rsid w:val="00974EEE"/>
    <w:rsid w:val="009757C5"/>
    <w:rsid w:val="00975EDC"/>
    <w:rsid w:val="00976359"/>
    <w:rsid w:val="009765BA"/>
    <w:rsid w:val="00976F20"/>
    <w:rsid w:val="00976F3D"/>
    <w:rsid w:val="009775D4"/>
    <w:rsid w:val="009776E4"/>
    <w:rsid w:val="009803A2"/>
    <w:rsid w:val="00980709"/>
    <w:rsid w:val="00980789"/>
    <w:rsid w:val="009807CB"/>
    <w:rsid w:val="00980A5F"/>
    <w:rsid w:val="00980C9A"/>
    <w:rsid w:val="0098115F"/>
    <w:rsid w:val="0098129F"/>
    <w:rsid w:val="009812DC"/>
    <w:rsid w:val="009814C1"/>
    <w:rsid w:val="00981954"/>
    <w:rsid w:val="00982430"/>
    <w:rsid w:val="00982542"/>
    <w:rsid w:val="009825A3"/>
    <w:rsid w:val="00982648"/>
    <w:rsid w:val="00982711"/>
    <w:rsid w:val="0098308B"/>
    <w:rsid w:val="0098327E"/>
    <w:rsid w:val="00983658"/>
    <w:rsid w:val="00983C65"/>
    <w:rsid w:val="00983E8D"/>
    <w:rsid w:val="00983EC9"/>
    <w:rsid w:val="00984297"/>
    <w:rsid w:val="00985845"/>
    <w:rsid w:val="0098695D"/>
    <w:rsid w:val="0098777C"/>
    <w:rsid w:val="00987880"/>
    <w:rsid w:val="009879FE"/>
    <w:rsid w:val="00987C76"/>
    <w:rsid w:val="00987D82"/>
    <w:rsid w:val="00990001"/>
    <w:rsid w:val="00990154"/>
    <w:rsid w:val="009908DE"/>
    <w:rsid w:val="00990D51"/>
    <w:rsid w:val="00990F5D"/>
    <w:rsid w:val="009913B0"/>
    <w:rsid w:val="00992141"/>
    <w:rsid w:val="0099223B"/>
    <w:rsid w:val="0099241F"/>
    <w:rsid w:val="0099251A"/>
    <w:rsid w:val="0099298E"/>
    <w:rsid w:val="00992BE7"/>
    <w:rsid w:val="00992DF5"/>
    <w:rsid w:val="00992F35"/>
    <w:rsid w:val="00993257"/>
    <w:rsid w:val="0099373F"/>
    <w:rsid w:val="00993D70"/>
    <w:rsid w:val="00993DE5"/>
    <w:rsid w:val="00994672"/>
    <w:rsid w:val="00994896"/>
    <w:rsid w:val="00994A2B"/>
    <w:rsid w:val="0099536D"/>
    <w:rsid w:val="00995E44"/>
    <w:rsid w:val="009960AC"/>
    <w:rsid w:val="00996852"/>
    <w:rsid w:val="00996C37"/>
    <w:rsid w:val="00996C6C"/>
    <w:rsid w:val="00997F16"/>
    <w:rsid w:val="009A067F"/>
    <w:rsid w:val="009A06DB"/>
    <w:rsid w:val="009A072D"/>
    <w:rsid w:val="009A08EB"/>
    <w:rsid w:val="009A08F7"/>
    <w:rsid w:val="009A0BB2"/>
    <w:rsid w:val="009A0F90"/>
    <w:rsid w:val="009A0FA1"/>
    <w:rsid w:val="009A1276"/>
    <w:rsid w:val="009A1460"/>
    <w:rsid w:val="009A16AF"/>
    <w:rsid w:val="009A1B97"/>
    <w:rsid w:val="009A2096"/>
    <w:rsid w:val="009A2D13"/>
    <w:rsid w:val="009A2EB2"/>
    <w:rsid w:val="009A2F53"/>
    <w:rsid w:val="009A31B4"/>
    <w:rsid w:val="009A32C5"/>
    <w:rsid w:val="009A35F8"/>
    <w:rsid w:val="009A387B"/>
    <w:rsid w:val="009A402D"/>
    <w:rsid w:val="009A408F"/>
    <w:rsid w:val="009A419C"/>
    <w:rsid w:val="009A4A1A"/>
    <w:rsid w:val="009A555A"/>
    <w:rsid w:val="009A567E"/>
    <w:rsid w:val="009A56F0"/>
    <w:rsid w:val="009A57FC"/>
    <w:rsid w:val="009A5BB4"/>
    <w:rsid w:val="009A5CC7"/>
    <w:rsid w:val="009A6421"/>
    <w:rsid w:val="009A684F"/>
    <w:rsid w:val="009A6873"/>
    <w:rsid w:val="009A6FAE"/>
    <w:rsid w:val="009A7AAD"/>
    <w:rsid w:val="009A7BAC"/>
    <w:rsid w:val="009B0444"/>
    <w:rsid w:val="009B04C7"/>
    <w:rsid w:val="009B04D0"/>
    <w:rsid w:val="009B0506"/>
    <w:rsid w:val="009B05AF"/>
    <w:rsid w:val="009B0700"/>
    <w:rsid w:val="009B0EC5"/>
    <w:rsid w:val="009B0F28"/>
    <w:rsid w:val="009B1035"/>
    <w:rsid w:val="009B12E1"/>
    <w:rsid w:val="009B15E4"/>
    <w:rsid w:val="009B1601"/>
    <w:rsid w:val="009B19A6"/>
    <w:rsid w:val="009B1C77"/>
    <w:rsid w:val="009B1D08"/>
    <w:rsid w:val="009B2A67"/>
    <w:rsid w:val="009B331C"/>
    <w:rsid w:val="009B3453"/>
    <w:rsid w:val="009B3830"/>
    <w:rsid w:val="009B3F30"/>
    <w:rsid w:val="009B445E"/>
    <w:rsid w:val="009B47B2"/>
    <w:rsid w:val="009B4C71"/>
    <w:rsid w:val="009B58CF"/>
    <w:rsid w:val="009B751A"/>
    <w:rsid w:val="009B7A03"/>
    <w:rsid w:val="009C046F"/>
    <w:rsid w:val="009C06FD"/>
    <w:rsid w:val="009C0876"/>
    <w:rsid w:val="009C0DE5"/>
    <w:rsid w:val="009C0E03"/>
    <w:rsid w:val="009C0EE0"/>
    <w:rsid w:val="009C1246"/>
    <w:rsid w:val="009C18DC"/>
    <w:rsid w:val="009C1A52"/>
    <w:rsid w:val="009C202B"/>
    <w:rsid w:val="009C2260"/>
    <w:rsid w:val="009C2610"/>
    <w:rsid w:val="009C26FB"/>
    <w:rsid w:val="009C2A4E"/>
    <w:rsid w:val="009C2C4E"/>
    <w:rsid w:val="009C3254"/>
    <w:rsid w:val="009C3469"/>
    <w:rsid w:val="009C346A"/>
    <w:rsid w:val="009C3649"/>
    <w:rsid w:val="009C3850"/>
    <w:rsid w:val="009C3ACB"/>
    <w:rsid w:val="009C48BF"/>
    <w:rsid w:val="009C4A60"/>
    <w:rsid w:val="009C4DBE"/>
    <w:rsid w:val="009C4FD1"/>
    <w:rsid w:val="009C4FFC"/>
    <w:rsid w:val="009C54F6"/>
    <w:rsid w:val="009C5601"/>
    <w:rsid w:val="009C590A"/>
    <w:rsid w:val="009C5B63"/>
    <w:rsid w:val="009C5F4C"/>
    <w:rsid w:val="009C650F"/>
    <w:rsid w:val="009C683B"/>
    <w:rsid w:val="009C698D"/>
    <w:rsid w:val="009C7369"/>
    <w:rsid w:val="009C76BB"/>
    <w:rsid w:val="009D004E"/>
    <w:rsid w:val="009D01AE"/>
    <w:rsid w:val="009D0527"/>
    <w:rsid w:val="009D06F9"/>
    <w:rsid w:val="009D0B0B"/>
    <w:rsid w:val="009D0B94"/>
    <w:rsid w:val="009D0F7D"/>
    <w:rsid w:val="009D0FDD"/>
    <w:rsid w:val="009D1464"/>
    <w:rsid w:val="009D1818"/>
    <w:rsid w:val="009D18BF"/>
    <w:rsid w:val="009D2AB5"/>
    <w:rsid w:val="009D32E5"/>
    <w:rsid w:val="009D34CB"/>
    <w:rsid w:val="009D37C1"/>
    <w:rsid w:val="009D3AD0"/>
    <w:rsid w:val="009D3D66"/>
    <w:rsid w:val="009D414F"/>
    <w:rsid w:val="009D441C"/>
    <w:rsid w:val="009D4514"/>
    <w:rsid w:val="009D45CD"/>
    <w:rsid w:val="009D45E7"/>
    <w:rsid w:val="009D4661"/>
    <w:rsid w:val="009D4678"/>
    <w:rsid w:val="009D46B0"/>
    <w:rsid w:val="009D49F8"/>
    <w:rsid w:val="009D4D13"/>
    <w:rsid w:val="009D4FC8"/>
    <w:rsid w:val="009D53D1"/>
    <w:rsid w:val="009D57F3"/>
    <w:rsid w:val="009D58E1"/>
    <w:rsid w:val="009D5BC6"/>
    <w:rsid w:val="009D6189"/>
    <w:rsid w:val="009D63C5"/>
    <w:rsid w:val="009D691D"/>
    <w:rsid w:val="009D6CA2"/>
    <w:rsid w:val="009D6D89"/>
    <w:rsid w:val="009D76B3"/>
    <w:rsid w:val="009D776F"/>
    <w:rsid w:val="009E0DB2"/>
    <w:rsid w:val="009E12DD"/>
    <w:rsid w:val="009E159D"/>
    <w:rsid w:val="009E160B"/>
    <w:rsid w:val="009E1D9A"/>
    <w:rsid w:val="009E1DDC"/>
    <w:rsid w:val="009E2918"/>
    <w:rsid w:val="009E2C7E"/>
    <w:rsid w:val="009E2E19"/>
    <w:rsid w:val="009E3625"/>
    <w:rsid w:val="009E3626"/>
    <w:rsid w:val="009E4AD0"/>
    <w:rsid w:val="009E4E81"/>
    <w:rsid w:val="009E4F9E"/>
    <w:rsid w:val="009E505D"/>
    <w:rsid w:val="009E51AD"/>
    <w:rsid w:val="009E53A2"/>
    <w:rsid w:val="009E5789"/>
    <w:rsid w:val="009E57F8"/>
    <w:rsid w:val="009E5E7F"/>
    <w:rsid w:val="009E62D7"/>
    <w:rsid w:val="009E6392"/>
    <w:rsid w:val="009E6A0C"/>
    <w:rsid w:val="009E6A24"/>
    <w:rsid w:val="009E6B7E"/>
    <w:rsid w:val="009E6E6A"/>
    <w:rsid w:val="009E6F67"/>
    <w:rsid w:val="009E704B"/>
    <w:rsid w:val="009E729A"/>
    <w:rsid w:val="009E7510"/>
    <w:rsid w:val="009F0271"/>
    <w:rsid w:val="009F03B2"/>
    <w:rsid w:val="009F0EAF"/>
    <w:rsid w:val="009F1386"/>
    <w:rsid w:val="009F16A7"/>
    <w:rsid w:val="009F193E"/>
    <w:rsid w:val="009F19FF"/>
    <w:rsid w:val="009F1E14"/>
    <w:rsid w:val="009F28D7"/>
    <w:rsid w:val="009F2ACE"/>
    <w:rsid w:val="009F2FA9"/>
    <w:rsid w:val="009F30BC"/>
    <w:rsid w:val="009F35DE"/>
    <w:rsid w:val="009F3A31"/>
    <w:rsid w:val="009F3BFD"/>
    <w:rsid w:val="009F4071"/>
    <w:rsid w:val="009F4403"/>
    <w:rsid w:val="009F46C9"/>
    <w:rsid w:val="009F4713"/>
    <w:rsid w:val="009F471C"/>
    <w:rsid w:val="009F4792"/>
    <w:rsid w:val="009F4CE9"/>
    <w:rsid w:val="009F4CFD"/>
    <w:rsid w:val="009F54DF"/>
    <w:rsid w:val="009F5594"/>
    <w:rsid w:val="009F65F3"/>
    <w:rsid w:val="009F686F"/>
    <w:rsid w:val="009F6C12"/>
    <w:rsid w:val="009F6C60"/>
    <w:rsid w:val="009F75F1"/>
    <w:rsid w:val="009F76F9"/>
    <w:rsid w:val="009F7AF2"/>
    <w:rsid w:val="009F7FCA"/>
    <w:rsid w:val="00A0066B"/>
    <w:rsid w:val="00A007C3"/>
    <w:rsid w:val="00A00DE7"/>
    <w:rsid w:val="00A00F08"/>
    <w:rsid w:val="00A01016"/>
    <w:rsid w:val="00A01523"/>
    <w:rsid w:val="00A017D3"/>
    <w:rsid w:val="00A01839"/>
    <w:rsid w:val="00A01A6F"/>
    <w:rsid w:val="00A01EB3"/>
    <w:rsid w:val="00A02203"/>
    <w:rsid w:val="00A02449"/>
    <w:rsid w:val="00A02A5F"/>
    <w:rsid w:val="00A02CC2"/>
    <w:rsid w:val="00A02EC7"/>
    <w:rsid w:val="00A041A7"/>
    <w:rsid w:val="00A042CD"/>
    <w:rsid w:val="00A045FC"/>
    <w:rsid w:val="00A04672"/>
    <w:rsid w:val="00A047EC"/>
    <w:rsid w:val="00A04C04"/>
    <w:rsid w:val="00A05101"/>
    <w:rsid w:val="00A051FB"/>
    <w:rsid w:val="00A057FB"/>
    <w:rsid w:val="00A05BA3"/>
    <w:rsid w:val="00A05C27"/>
    <w:rsid w:val="00A05E5D"/>
    <w:rsid w:val="00A0616F"/>
    <w:rsid w:val="00A06263"/>
    <w:rsid w:val="00A067D3"/>
    <w:rsid w:val="00A068EA"/>
    <w:rsid w:val="00A06A2B"/>
    <w:rsid w:val="00A06E52"/>
    <w:rsid w:val="00A06E79"/>
    <w:rsid w:val="00A07125"/>
    <w:rsid w:val="00A07249"/>
    <w:rsid w:val="00A07666"/>
    <w:rsid w:val="00A07D36"/>
    <w:rsid w:val="00A107B8"/>
    <w:rsid w:val="00A108A7"/>
    <w:rsid w:val="00A10BFB"/>
    <w:rsid w:val="00A11B29"/>
    <w:rsid w:val="00A11CA4"/>
    <w:rsid w:val="00A121B1"/>
    <w:rsid w:val="00A121F8"/>
    <w:rsid w:val="00A122DD"/>
    <w:rsid w:val="00A122FF"/>
    <w:rsid w:val="00A12365"/>
    <w:rsid w:val="00A12560"/>
    <w:rsid w:val="00A12572"/>
    <w:rsid w:val="00A12A93"/>
    <w:rsid w:val="00A12EC7"/>
    <w:rsid w:val="00A1387A"/>
    <w:rsid w:val="00A1415E"/>
    <w:rsid w:val="00A14548"/>
    <w:rsid w:val="00A15198"/>
    <w:rsid w:val="00A15865"/>
    <w:rsid w:val="00A15D48"/>
    <w:rsid w:val="00A15E57"/>
    <w:rsid w:val="00A16E94"/>
    <w:rsid w:val="00A17ADB"/>
    <w:rsid w:val="00A20212"/>
    <w:rsid w:val="00A20D38"/>
    <w:rsid w:val="00A21596"/>
    <w:rsid w:val="00A222A5"/>
    <w:rsid w:val="00A2255B"/>
    <w:rsid w:val="00A22C6A"/>
    <w:rsid w:val="00A230E5"/>
    <w:rsid w:val="00A23163"/>
    <w:rsid w:val="00A23C5B"/>
    <w:rsid w:val="00A24428"/>
    <w:rsid w:val="00A24676"/>
    <w:rsid w:val="00A255A2"/>
    <w:rsid w:val="00A255FA"/>
    <w:rsid w:val="00A25860"/>
    <w:rsid w:val="00A25BB4"/>
    <w:rsid w:val="00A25F02"/>
    <w:rsid w:val="00A265EF"/>
    <w:rsid w:val="00A2687E"/>
    <w:rsid w:val="00A268AF"/>
    <w:rsid w:val="00A27223"/>
    <w:rsid w:val="00A272B9"/>
    <w:rsid w:val="00A2755F"/>
    <w:rsid w:val="00A27C54"/>
    <w:rsid w:val="00A308FA"/>
    <w:rsid w:val="00A30E31"/>
    <w:rsid w:val="00A3115E"/>
    <w:rsid w:val="00A318A8"/>
    <w:rsid w:val="00A319BB"/>
    <w:rsid w:val="00A31B4E"/>
    <w:rsid w:val="00A31B6A"/>
    <w:rsid w:val="00A31C30"/>
    <w:rsid w:val="00A31CC9"/>
    <w:rsid w:val="00A3252E"/>
    <w:rsid w:val="00A32530"/>
    <w:rsid w:val="00A32ED5"/>
    <w:rsid w:val="00A33411"/>
    <w:rsid w:val="00A33951"/>
    <w:rsid w:val="00A34151"/>
    <w:rsid w:val="00A3473B"/>
    <w:rsid w:val="00A3499B"/>
    <w:rsid w:val="00A3561D"/>
    <w:rsid w:val="00A35A98"/>
    <w:rsid w:val="00A36088"/>
    <w:rsid w:val="00A360E6"/>
    <w:rsid w:val="00A36105"/>
    <w:rsid w:val="00A362A9"/>
    <w:rsid w:val="00A363E2"/>
    <w:rsid w:val="00A365AD"/>
    <w:rsid w:val="00A36A20"/>
    <w:rsid w:val="00A36BE5"/>
    <w:rsid w:val="00A36CC1"/>
    <w:rsid w:val="00A36DF0"/>
    <w:rsid w:val="00A378E5"/>
    <w:rsid w:val="00A37D75"/>
    <w:rsid w:val="00A40536"/>
    <w:rsid w:val="00A408B7"/>
    <w:rsid w:val="00A412B2"/>
    <w:rsid w:val="00A415EB"/>
    <w:rsid w:val="00A41626"/>
    <w:rsid w:val="00A4169A"/>
    <w:rsid w:val="00A41732"/>
    <w:rsid w:val="00A41940"/>
    <w:rsid w:val="00A41BD4"/>
    <w:rsid w:val="00A41FD6"/>
    <w:rsid w:val="00A4205D"/>
    <w:rsid w:val="00A42292"/>
    <w:rsid w:val="00A42D27"/>
    <w:rsid w:val="00A438A7"/>
    <w:rsid w:val="00A43944"/>
    <w:rsid w:val="00A44047"/>
    <w:rsid w:val="00A4485C"/>
    <w:rsid w:val="00A44A63"/>
    <w:rsid w:val="00A44DF2"/>
    <w:rsid w:val="00A44EBF"/>
    <w:rsid w:val="00A453C1"/>
    <w:rsid w:val="00A456EA"/>
    <w:rsid w:val="00A45A41"/>
    <w:rsid w:val="00A45D9C"/>
    <w:rsid w:val="00A46172"/>
    <w:rsid w:val="00A4635D"/>
    <w:rsid w:val="00A46C2E"/>
    <w:rsid w:val="00A46D50"/>
    <w:rsid w:val="00A4706D"/>
    <w:rsid w:val="00A472DF"/>
    <w:rsid w:val="00A47F8C"/>
    <w:rsid w:val="00A5027F"/>
    <w:rsid w:val="00A50382"/>
    <w:rsid w:val="00A50999"/>
    <w:rsid w:val="00A5165A"/>
    <w:rsid w:val="00A51A7C"/>
    <w:rsid w:val="00A523B8"/>
    <w:rsid w:val="00A5244E"/>
    <w:rsid w:val="00A52CCC"/>
    <w:rsid w:val="00A52DCF"/>
    <w:rsid w:val="00A52F43"/>
    <w:rsid w:val="00A532A1"/>
    <w:rsid w:val="00A5337A"/>
    <w:rsid w:val="00A53452"/>
    <w:rsid w:val="00A53B9A"/>
    <w:rsid w:val="00A547DB"/>
    <w:rsid w:val="00A548FB"/>
    <w:rsid w:val="00A54D2D"/>
    <w:rsid w:val="00A55DBE"/>
    <w:rsid w:val="00A570AD"/>
    <w:rsid w:val="00A5712B"/>
    <w:rsid w:val="00A575C2"/>
    <w:rsid w:val="00A57746"/>
    <w:rsid w:val="00A57BAD"/>
    <w:rsid w:val="00A57BBB"/>
    <w:rsid w:val="00A57F40"/>
    <w:rsid w:val="00A604E6"/>
    <w:rsid w:val="00A6123A"/>
    <w:rsid w:val="00A61528"/>
    <w:rsid w:val="00A615DC"/>
    <w:rsid w:val="00A61E02"/>
    <w:rsid w:val="00A6202F"/>
    <w:rsid w:val="00A62897"/>
    <w:rsid w:val="00A62A4D"/>
    <w:rsid w:val="00A62B82"/>
    <w:rsid w:val="00A62FB3"/>
    <w:rsid w:val="00A638C2"/>
    <w:rsid w:val="00A64364"/>
    <w:rsid w:val="00A64440"/>
    <w:rsid w:val="00A6491B"/>
    <w:rsid w:val="00A65020"/>
    <w:rsid w:val="00A657DA"/>
    <w:rsid w:val="00A658C8"/>
    <w:rsid w:val="00A65BA8"/>
    <w:rsid w:val="00A660B7"/>
    <w:rsid w:val="00A664B2"/>
    <w:rsid w:val="00A66ABA"/>
    <w:rsid w:val="00A66B4F"/>
    <w:rsid w:val="00A66B83"/>
    <w:rsid w:val="00A66CB4"/>
    <w:rsid w:val="00A675FF"/>
    <w:rsid w:val="00A678DE"/>
    <w:rsid w:val="00A708F0"/>
    <w:rsid w:val="00A70D15"/>
    <w:rsid w:val="00A70ED9"/>
    <w:rsid w:val="00A71417"/>
    <w:rsid w:val="00A7198A"/>
    <w:rsid w:val="00A72211"/>
    <w:rsid w:val="00A72AD1"/>
    <w:rsid w:val="00A72FAE"/>
    <w:rsid w:val="00A73457"/>
    <w:rsid w:val="00A73546"/>
    <w:rsid w:val="00A73817"/>
    <w:rsid w:val="00A74191"/>
    <w:rsid w:val="00A7427A"/>
    <w:rsid w:val="00A74503"/>
    <w:rsid w:val="00A74606"/>
    <w:rsid w:val="00A74794"/>
    <w:rsid w:val="00A74E8B"/>
    <w:rsid w:val="00A74E94"/>
    <w:rsid w:val="00A757E6"/>
    <w:rsid w:val="00A759DF"/>
    <w:rsid w:val="00A766DB"/>
    <w:rsid w:val="00A76B3E"/>
    <w:rsid w:val="00A76C47"/>
    <w:rsid w:val="00A7756D"/>
    <w:rsid w:val="00A77A8F"/>
    <w:rsid w:val="00A803BB"/>
    <w:rsid w:val="00A804A0"/>
    <w:rsid w:val="00A806A3"/>
    <w:rsid w:val="00A807C6"/>
    <w:rsid w:val="00A812E9"/>
    <w:rsid w:val="00A81B02"/>
    <w:rsid w:val="00A81B2E"/>
    <w:rsid w:val="00A8200B"/>
    <w:rsid w:val="00A824C5"/>
    <w:rsid w:val="00A82974"/>
    <w:rsid w:val="00A830EB"/>
    <w:rsid w:val="00A833D4"/>
    <w:rsid w:val="00A837B3"/>
    <w:rsid w:val="00A83B9C"/>
    <w:rsid w:val="00A83FD0"/>
    <w:rsid w:val="00A848E0"/>
    <w:rsid w:val="00A84DD1"/>
    <w:rsid w:val="00A84E25"/>
    <w:rsid w:val="00A84F98"/>
    <w:rsid w:val="00A8548D"/>
    <w:rsid w:val="00A85830"/>
    <w:rsid w:val="00A85A92"/>
    <w:rsid w:val="00A8650D"/>
    <w:rsid w:val="00A8669D"/>
    <w:rsid w:val="00A867FB"/>
    <w:rsid w:val="00A87A3A"/>
    <w:rsid w:val="00A87E64"/>
    <w:rsid w:val="00A87EF6"/>
    <w:rsid w:val="00A90284"/>
    <w:rsid w:val="00A90668"/>
    <w:rsid w:val="00A90E1D"/>
    <w:rsid w:val="00A911A8"/>
    <w:rsid w:val="00A913C0"/>
    <w:rsid w:val="00A91455"/>
    <w:rsid w:val="00A918C8"/>
    <w:rsid w:val="00A919FC"/>
    <w:rsid w:val="00A92487"/>
    <w:rsid w:val="00A92B0F"/>
    <w:rsid w:val="00A934EA"/>
    <w:rsid w:val="00A93BB6"/>
    <w:rsid w:val="00A9468B"/>
    <w:rsid w:val="00A94BB1"/>
    <w:rsid w:val="00A94CBF"/>
    <w:rsid w:val="00A94D0B"/>
    <w:rsid w:val="00A95208"/>
    <w:rsid w:val="00A95420"/>
    <w:rsid w:val="00A95F9B"/>
    <w:rsid w:val="00A9629D"/>
    <w:rsid w:val="00A969A8"/>
    <w:rsid w:val="00A96A1A"/>
    <w:rsid w:val="00A97693"/>
    <w:rsid w:val="00AA04C7"/>
    <w:rsid w:val="00AA0E4B"/>
    <w:rsid w:val="00AA14C2"/>
    <w:rsid w:val="00AA1A1C"/>
    <w:rsid w:val="00AA1AB2"/>
    <w:rsid w:val="00AA1BF7"/>
    <w:rsid w:val="00AA219F"/>
    <w:rsid w:val="00AA263D"/>
    <w:rsid w:val="00AA2699"/>
    <w:rsid w:val="00AA2861"/>
    <w:rsid w:val="00AA2A1A"/>
    <w:rsid w:val="00AA2DDF"/>
    <w:rsid w:val="00AA3413"/>
    <w:rsid w:val="00AA36B0"/>
    <w:rsid w:val="00AA38C8"/>
    <w:rsid w:val="00AA3AFE"/>
    <w:rsid w:val="00AA3B24"/>
    <w:rsid w:val="00AA3DC2"/>
    <w:rsid w:val="00AA3F10"/>
    <w:rsid w:val="00AA412D"/>
    <w:rsid w:val="00AA4FC2"/>
    <w:rsid w:val="00AA5499"/>
    <w:rsid w:val="00AA59C3"/>
    <w:rsid w:val="00AA5DC6"/>
    <w:rsid w:val="00AA60F7"/>
    <w:rsid w:val="00AA63A6"/>
    <w:rsid w:val="00AA651D"/>
    <w:rsid w:val="00AA69DC"/>
    <w:rsid w:val="00AA6BE3"/>
    <w:rsid w:val="00AA6E51"/>
    <w:rsid w:val="00AA6E7C"/>
    <w:rsid w:val="00AA6EBD"/>
    <w:rsid w:val="00AA7869"/>
    <w:rsid w:val="00AA7D00"/>
    <w:rsid w:val="00AA7DD8"/>
    <w:rsid w:val="00AB0401"/>
    <w:rsid w:val="00AB080E"/>
    <w:rsid w:val="00AB1773"/>
    <w:rsid w:val="00AB17F2"/>
    <w:rsid w:val="00AB185F"/>
    <w:rsid w:val="00AB1B9D"/>
    <w:rsid w:val="00AB2701"/>
    <w:rsid w:val="00AB330D"/>
    <w:rsid w:val="00AB33FA"/>
    <w:rsid w:val="00AB3ADC"/>
    <w:rsid w:val="00AB3D5D"/>
    <w:rsid w:val="00AB42D0"/>
    <w:rsid w:val="00AB475D"/>
    <w:rsid w:val="00AB519A"/>
    <w:rsid w:val="00AB6275"/>
    <w:rsid w:val="00AB6544"/>
    <w:rsid w:val="00AB654F"/>
    <w:rsid w:val="00AB6884"/>
    <w:rsid w:val="00AB6D83"/>
    <w:rsid w:val="00AB70B2"/>
    <w:rsid w:val="00AB7944"/>
    <w:rsid w:val="00AB7956"/>
    <w:rsid w:val="00AB7BC4"/>
    <w:rsid w:val="00AB7CCF"/>
    <w:rsid w:val="00AB7F59"/>
    <w:rsid w:val="00AC041B"/>
    <w:rsid w:val="00AC05F4"/>
    <w:rsid w:val="00AC0658"/>
    <w:rsid w:val="00AC0780"/>
    <w:rsid w:val="00AC0DDC"/>
    <w:rsid w:val="00AC1028"/>
    <w:rsid w:val="00AC12A6"/>
    <w:rsid w:val="00AC13D1"/>
    <w:rsid w:val="00AC14E8"/>
    <w:rsid w:val="00AC1B1E"/>
    <w:rsid w:val="00AC1CE2"/>
    <w:rsid w:val="00AC2018"/>
    <w:rsid w:val="00AC20E3"/>
    <w:rsid w:val="00AC2A92"/>
    <w:rsid w:val="00AC3055"/>
    <w:rsid w:val="00AC305B"/>
    <w:rsid w:val="00AC3261"/>
    <w:rsid w:val="00AC334C"/>
    <w:rsid w:val="00AC356C"/>
    <w:rsid w:val="00AC3A59"/>
    <w:rsid w:val="00AC3B68"/>
    <w:rsid w:val="00AC416B"/>
    <w:rsid w:val="00AC4264"/>
    <w:rsid w:val="00AC44C1"/>
    <w:rsid w:val="00AC44D5"/>
    <w:rsid w:val="00AC48D6"/>
    <w:rsid w:val="00AC4CF3"/>
    <w:rsid w:val="00AC5779"/>
    <w:rsid w:val="00AC5E7B"/>
    <w:rsid w:val="00AC603F"/>
    <w:rsid w:val="00AC673C"/>
    <w:rsid w:val="00AC6806"/>
    <w:rsid w:val="00AC6922"/>
    <w:rsid w:val="00AC69BB"/>
    <w:rsid w:val="00AC6A07"/>
    <w:rsid w:val="00AC7171"/>
    <w:rsid w:val="00AC75CC"/>
    <w:rsid w:val="00AC7C3B"/>
    <w:rsid w:val="00AC7E92"/>
    <w:rsid w:val="00AD0146"/>
    <w:rsid w:val="00AD0983"/>
    <w:rsid w:val="00AD0FBE"/>
    <w:rsid w:val="00AD1B8A"/>
    <w:rsid w:val="00AD2091"/>
    <w:rsid w:val="00AD28F2"/>
    <w:rsid w:val="00AD2B10"/>
    <w:rsid w:val="00AD2BD6"/>
    <w:rsid w:val="00AD3031"/>
    <w:rsid w:val="00AD36F0"/>
    <w:rsid w:val="00AD3924"/>
    <w:rsid w:val="00AD39AD"/>
    <w:rsid w:val="00AD45E7"/>
    <w:rsid w:val="00AD47F3"/>
    <w:rsid w:val="00AD482A"/>
    <w:rsid w:val="00AD4A77"/>
    <w:rsid w:val="00AD4A82"/>
    <w:rsid w:val="00AD5D6A"/>
    <w:rsid w:val="00AD5E9E"/>
    <w:rsid w:val="00AD5ECC"/>
    <w:rsid w:val="00AD6086"/>
    <w:rsid w:val="00AD6195"/>
    <w:rsid w:val="00AD65FC"/>
    <w:rsid w:val="00AD6634"/>
    <w:rsid w:val="00AD66F8"/>
    <w:rsid w:val="00AD67C3"/>
    <w:rsid w:val="00AD68C0"/>
    <w:rsid w:val="00AD6AC8"/>
    <w:rsid w:val="00AD6B1E"/>
    <w:rsid w:val="00AD6E1B"/>
    <w:rsid w:val="00AD6EB7"/>
    <w:rsid w:val="00AD78E7"/>
    <w:rsid w:val="00AD7C6C"/>
    <w:rsid w:val="00AD7EC4"/>
    <w:rsid w:val="00AD7FB6"/>
    <w:rsid w:val="00AE006F"/>
    <w:rsid w:val="00AE0B27"/>
    <w:rsid w:val="00AE0C77"/>
    <w:rsid w:val="00AE0F35"/>
    <w:rsid w:val="00AE1DBA"/>
    <w:rsid w:val="00AE253F"/>
    <w:rsid w:val="00AE27C5"/>
    <w:rsid w:val="00AE3548"/>
    <w:rsid w:val="00AE379F"/>
    <w:rsid w:val="00AE398B"/>
    <w:rsid w:val="00AE3A24"/>
    <w:rsid w:val="00AE412E"/>
    <w:rsid w:val="00AE49D1"/>
    <w:rsid w:val="00AE4A50"/>
    <w:rsid w:val="00AE568A"/>
    <w:rsid w:val="00AE596D"/>
    <w:rsid w:val="00AE5BC3"/>
    <w:rsid w:val="00AE5D25"/>
    <w:rsid w:val="00AE5FA5"/>
    <w:rsid w:val="00AE6118"/>
    <w:rsid w:val="00AE6124"/>
    <w:rsid w:val="00AE65FA"/>
    <w:rsid w:val="00AE6EBD"/>
    <w:rsid w:val="00AE6EFF"/>
    <w:rsid w:val="00AE6FAD"/>
    <w:rsid w:val="00AE7370"/>
    <w:rsid w:val="00AE77E6"/>
    <w:rsid w:val="00AF0A71"/>
    <w:rsid w:val="00AF0B7C"/>
    <w:rsid w:val="00AF11E1"/>
    <w:rsid w:val="00AF1AF3"/>
    <w:rsid w:val="00AF1F5D"/>
    <w:rsid w:val="00AF2718"/>
    <w:rsid w:val="00AF287E"/>
    <w:rsid w:val="00AF2FB0"/>
    <w:rsid w:val="00AF32F7"/>
    <w:rsid w:val="00AF3935"/>
    <w:rsid w:val="00AF43BA"/>
    <w:rsid w:val="00AF46EE"/>
    <w:rsid w:val="00AF4C69"/>
    <w:rsid w:val="00AF50A8"/>
    <w:rsid w:val="00AF526F"/>
    <w:rsid w:val="00AF53F1"/>
    <w:rsid w:val="00AF569B"/>
    <w:rsid w:val="00AF5E0A"/>
    <w:rsid w:val="00AF622B"/>
    <w:rsid w:val="00AF69E4"/>
    <w:rsid w:val="00AF7076"/>
    <w:rsid w:val="00B00395"/>
    <w:rsid w:val="00B00440"/>
    <w:rsid w:val="00B00E6A"/>
    <w:rsid w:val="00B0159E"/>
    <w:rsid w:val="00B016F1"/>
    <w:rsid w:val="00B016F3"/>
    <w:rsid w:val="00B01719"/>
    <w:rsid w:val="00B01B42"/>
    <w:rsid w:val="00B01CD6"/>
    <w:rsid w:val="00B022E0"/>
    <w:rsid w:val="00B0230E"/>
    <w:rsid w:val="00B027F9"/>
    <w:rsid w:val="00B02EEE"/>
    <w:rsid w:val="00B032EC"/>
    <w:rsid w:val="00B03643"/>
    <w:rsid w:val="00B03DB6"/>
    <w:rsid w:val="00B05448"/>
    <w:rsid w:val="00B062A3"/>
    <w:rsid w:val="00B068BA"/>
    <w:rsid w:val="00B06AE8"/>
    <w:rsid w:val="00B07106"/>
    <w:rsid w:val="00B072B7"/>
    <w:rsid w:val="00B0767C"/>
    <w:rsid w:val="00B07819"/>
    <w:rsid w:val="00B07831"/>
    <w:rsid w:val="00B07C69"/>
    <w:rsid w:val="00B07D84"/>
    <w:rsid w:val="00B1030E"/>
    <w:rsid w:val="00B10354"/>
    <w:rsid w:val="00B105C4"/>
    <w:rsid w:val="00B109E5"/>
    <w:rsid w:val="00B114F7"/>
    <w:rsid w:val="00B11588"/>
    <w:rsid w:val="00B119B0"/>
    <w:rsid w:val="00B1201D"/>
    <w:rsid w:val="00B122AF"/>
    <w:rsid w:val="00B12819"/>
    <w:rsid w:val="00B13285"/>
    <w:rsid w:val="00B138D2"/>
    <w:rsid w:val="00B139CC"/>
    <w:rsid w:val="00B13BB3"/>
    <w:rsid w:val="00B141BF"/>
    <w:rsid w:val="00B142C3"/>
    <w:rsid w:val="00B143B8"/>
    <w:rsid w:val="00B1463B"/>
    <w:rsid w:val="00B14B38"/>
    <w:rsid w:val="00B14BB9"/>
    <w:rsid w:val="00B14C14"/>
    <w:rsid w:val="00B15064"/>
    <w:rsid w:val="00B152DF"/>
    <w:rsid w:val="00B1575C"/>
    <w:rsid w:val="00B159FE"/>
    <w:rsid w:val="00B15AA2"/>
    <w:rsid w:val="00B15B35"/>
    <w:rsid w:val="00B15F13"/>
    <w:rsid w:val="00B163CF"/>
    <w:rsid w:val="00B169BE"/>
    <w:rsid w:val="00B16BC6"/>
    <w:rsid w:val="00B16DA1"/>
    <w:rsid w:val="00B16FC9"/>
    <w:rsid w:val="00B17528"/>
    <w:rsid w:val="00B1752A"/>
    <w:rsid w:val="00B17619"/>
    <w:rsid w:val="00B1767E"/>
    <w:rsid w:val="00B17A22"/>
    <w:rsid w:val="00B17A4C"/>
    <w:rsid w:val="00B17D33"/>
    <w:rsid w:val="00B17FAB"/>
    <w:rsid w:val="00B200AD"/>
    <w:rsid w:val="00B204C3"/>
    <w:rsid w:val="00B204C8"/>
    <w:rsid w:val="00B2096B"/>
    <w:rsid w:val="00B20D2C"/>
    <w:rsid w:val="00B20E1B"/>
    <w:rsid w:val="00B224D6"/>
    <w:rsid w:val="00B226C8"/>
    <w:rsid w:val="00B22D11"/>
    <w:rsid w:val="00B22DD8"/>
    <w:rsid w:val="00B22F15"/>
    <w:rsid w:val="00B22F26"/>
    <w:rsid w:val="00B2368E"/>
    <w:rsid w:val="00B23EB1"/>
    <w:rsid w:val="00B24270"/>
    <w:rsid w:val="00B246EB"/>
    <w:rsid w:val="00B2481B"/>
    <w:rsid w:val="00B24D50"/>
    <w:rsid w:val="00B25296"/>
    <w:rsid w:val="00B25318"/>
    <w:rsid w:val="00B25FC1"/>
    <w:rsid w:val="00B26180"/>
    <w:rsid w:val="00B263FF"/>
    <w:rsid w:val="00B26ECF"/>
    <w:rsid w:val="00B2706B"/>
    <w:rsid w:val="00B27182"/>
    <w:rsid w:val="00B27960"/>
    <w:rsid w:val="00B27DDB"/>
    <w:rsid w:val="00B27FD0"/>
    <w:rsid w:val="00B30074"/>
    <w:rsid w:val="00B3042B"/>
    <w:rsid w:val="00B30761"/>
    <w:rsid w:val="00B30E59"/>
    <w:rsid w:val="00B31191"/>
    <w:rsid w:val="00B3158F"/>
    <w:rsid w:val="00B3186D"/>
    <w:rsid w:val="00B31F2C"/>
    <w:rsid w:val="00B31FD3"/>
    <w:rsid w:val="00B326F1"/>
    <w:rsid w:val="00B32A0C"/>
    <w:rsid w:val="00B32B49"/>
    <w:rsid w:val="00B33146"/>
    <w:rsid w:val="00B33168"/>
    <w:rsid w:val="00B3320E"/>
    <w:rsid w:val="00B33C0E"/>
    <w:rsid w:val="00B33ED8"/>
    <w:rsid w:val="00B33F23"/>
    <w:rsid w:val="00B33F86"/>
    <w:rsid w:val="00B340A6"/>
    <w:rsid w:val="00B3425C"/>
    <w:rsid w:val="00B34448"/>
    <w:rsid w:val="00B34C0A"/>
    <w:rsid w:val="00B34CFC"/>
    <w:rsid w:val="00B34EEC"/>
    <w:rsid w:val="00B35110"/>
    <w:rsid w:val="00B3549B"/>
    <w:rsid w:val="00B35A01"/>
    <w:rsid w:val="00B36226"/>
    <w:rsid w:val="00B36E93"/>
    <w:rsid w:val="00B37047"/>
    <w:rsid w:val="00B370E9"/>
    <w:rsid w:val="00B37793"/>
    <w:rsid w:val="00B37C73"/>
    <w:rsid w:val="00B37E10"/>
    <w:rsid w:val="00B403B2"/>
    <w:rsid w:val="00B4070A"/>
    <w:rsid w:val="00B407FA"/>
    <w:rsid w:val="00B4084A"/>
    <w:rsid w:val="00B40A7A"/>
    <w:rsid w:val="00B40AAA"/>
    <w:rsid w:val="00B41042"/>
    <w:rsid w:val="00B4139E"/>
    <w:rsid w:val="00B41760"/>
    <w:rsid w:val="00B41ABF"/>
    <w:rsid w:val="00B425DA"/>
    <w:rsid w:val="00B429F6"/>
    <w:rsid w:val="00B429FA"/>
    <w:rsid w:val="00B42B0C"/>
    <w:rsid w:val="00B42BCD"/>
    <w:rsid w:val="00B42EF2"/>
    <w:rsid w:val="00B432C5"/>
    <w:rsid w:val="00B432EC"/>
    <w:rsid w:val="00B43327"/>
    <w:rsid w:val="00B4333B"/>
    <w:rsid w:val="00B43558"/>
    <w:rsid w:val="00B437D0"/>
    <w:rsid w:val="00B437DB"/>
    <w:rsid w:val="00B43D48"/>
    <w:rsid w:val="00B43D9E"/>
    <w:rsid w:val="00B44681"/>
    <w:rsid w:val="00B446FF"/>
    <w:rsid w:val="00B44BA4"/>
    <w:rsid w:val="00B44C38"/>
    <w:rsid w:val="00B4553A"/>
    <w:rsid w:val="00B45859"/>
    <w:rsid w:val="00B46066"/>
    <w:rsid w:val="00B4684D"/>
    <w:rsid w:val="00B4698F"/>
    <w:rsid w:val="00B46D40"/>
    <w:rsid w:val="00B46FFB"/>
    <w:rsid w:val="00B4793E"/>
    <w:rsid w:val="00B47ACC"/>
    <w:rsid w:val="00B50039"/>
    <w:rsid w:val="00B50056"/>
    <w:rsid w:val="00B504B3"/>
    <w:rsid w:val="00B505C8"/>
    <w:rsid w:val="00B5068C"/>
    <w:rsid w:val="00B50692"/>
    <w:rsid w:val="00B50DB7"/>
    <w:rsid w:val="00B50ECC"/>
    <w:rsid w:val="00B50F06"/>
    <w:rsid w:val="00B512D2"/>
    <w:rsid w:val="00B5156C"/>
    <w:rsid w:val="00B5178C"/>
    <w:rsid w:val="00B51AC5"/>
    <w:rsid w:val="00B51D00"/>
    <w:rsid w:val="00B51D35"/>
    <w:rsid w:val="00B52546"/>
    <w:rsid w:val="00B53215"/>
    <w:rsid w:val="00B5334E"/>
    <w:rsid w:val="00B5364E"/>
    <w:rsid w:val="00B53C86"/>
    <w:rsid w:val="00B53DEC"/>
    <w:rsid w:val="00B54598"/>
    <w:rsid w:val="00B545DD"/>
    <w:rsid w:val="00B54986"/>
    <w:rsid w:val="00B54F4A"/>
    <w:rsid w:val="00B5558C"/>
    <w:rsid w:val="00B55FA8"/>
    <w:rsid w:val="00B56298"/>
    <w:rsid w:val="00B566D6"/>
    <w:rsid w:val="00B56707"/>
    <w:rsid w:val="00B56796"/>
    <w:rsid w:val="00B56B8B"/>
    <w:rsid w:val="00B56E90"/>
    <w:rsid w:val="00B573DB"/>
    <w:rsid w:val="00B57A2E"/>
    <w:rsid w:val="00B57A99"/>
    <w:rsid w:val="00B60204"/>
    <w:rsid w:val="00B60F1A"/>
    <w:rsid w:val="00B61101"/>
    <w:rsid w:val="00B6125A"/>
    <w:rsid w:val="00B6192D"/>
    <w:rsid w:val="00B61FF3"/>
    <w:rsid w:val="00B62037"/>
    <w:rsid w:val="00B625E7"/>
    <w:rsid w:val="00B6390A"/>
    <w:rsid w:val="00B63A0B"/>
    <w:rsid w:val="00B63E9C"/>
    <w:rsid w:val="00B63FF4"/>
    <w:rsid w:val="00B64492"/>
    <w:rsid w:val="00B64A84"/>
    <w:rsid w:val="00B6513C"/>
    <w:rsid w:val="00B652C9"/>
    <w:rsid w:val="00B65AA1"/>
    <w:rsid w:val="00B65CBB"/>
    <w:rsid w:val="00B65D64"/>
    <w:rsid w:val="00B65D6E"/>
    <w:rsid w:val="00B66215"/>
    <w:rsid w:val="00B665FD"/>
    <w:rsid w:val="00B66C95"/>
    <w:rsid w:val="00B66CDA"/>
    <w:rsid w:val="00B66FC6"/>
    <w:rsid w:val="00B673D0"/>
    <w:rsid w:val="00B6765F"/>
    <w:rsid w:val="00B676E4"/>
    <w:rsid w:val="00B67DEB"/>
    <w:rsid w:val="00B67F12"/>
    <w:rsid w:val="00B700C7"/>
    <w:rsid w:val="00B703B7"/>
    <w:rsid w:val="00B70A0F"/>
    <w:rsid w:val="00B70B00"/>
    <w:rsid w:val="00B70C16"/>
    <w:rsid w:val="00B70E63"/>
    <w:rsid w:val="00B70F68"/>
    <w:rsid w:val="00B71156"/>
    <w:rsid w:val="00B71738"/>
    <w:rsid w:val="00B71CF4"/>
    <w:rsid w:val="00B71FD8"/>
    <w:rsid w:val="00B7213B"/>
    <w:rsid w:val="00B7247C"/>
    <w:rsid w:val="00B726F7"/>
    <w:rsid w:val="00B7285E"/>
    <w:rsid w:val="00B72A0E"/>
    <w:rsid w:val="00B72A61"/>
    <w:rsid w:val="00B73747"/>
    <w:rsid w:val="00B738F3"/>
    <w:rsid w:val="00B73E52"/>
    <w:rsid w:val="00B73EF2"/>
    <w:rsid w:val="00B74F4D"/>
    <w:rsid w:val="00B74F9F"/>
    <w:rsid w:val="00B752BE"/>
    <w:rsid w:val="00B75D67"/>
    <w:rsid w:val="00B76751"/>
    <w:rsid w:val="00B76FB6"/>
    <w:rsid w:val="00B770EA"/>
    <w:rsid w:val="00B777EF"/>
    <w:rsid w:val="00B77CFE"/>
    <w:rsid w:val="00B77D57"/>
    <w:rsid w:val="00B8049E"/>
    <w:rsid w:val="00B804A6"/>
    <w:rsid w:val="00B80F0C"/>
    <w:rsid w:val="00B80F64"/>
    <w:rsid w:val="00B81168"/>
    <w:rsid w:val="00B811BD"/>
    <w:rsid w:val="00B81E67"/>
    <w:rsid w:val="00B828E6"/>
    <w:rsid w:val="00B82CC7"/>
    <w:rsid w:val="00B82D53"/>
    <w:rsid w:val="00B82E8C"/>
    <w:rsid w:val="00B830BA"/>
    <w:rsid w:val="00B836B0"/>
    <w:rsid w:val="00B839C7"/>
    <w:rsid w:val="00B83A7A"/>
    <w:rsid w:val="00B83ADD"/>
    <w:rsid w:val="00B8401D"/>
    <w:rsid w:val="00B840BB"/>
    <w:rsid w:val="00B849AE"/>
    <w:rsid w:val="00B8569E"/>
    <w:rsid w:val="00B860A1"/>
    <w:rsid w:val="00B864EF"/>
    <w:rsid w:val="00B86D5C"/>
    <w:rsid w:val="00B86E50"/>
    <w:rsid w:val="00B870DA"/>
    <w:rsid w:val="00B8712C"/>
    <w:rsid w:val="00B876EB"/>
    <w:rsid w:val="00B87AB0"/>
    <w:rsid w:val="00B87AC9"/>
    <w:rsid w:val="00B87B3E"/>
    <w:rsid w:val="00B87D58"/>
    <w:rsid w:val="00B87E89"/>
    <w:rsid w:val="00B9026C"/>
    <w:rsid w:val="00B90445"/>
    <w:rsid w:val="00B91032"/>
    <w:rsid w:val="00B9107A"/>
    <w:rsid w:val="00B91864"/>
    <w:rsid w:val="00B91CD1"/>
    <w:rsid w:val="00B920A1"/>
    <w:rsid w:val="00B922D6"/>
    <w:rsid w:val="00B92683"/>
    <w:rsid w:val="00B93536"/>
    <w:rsid w:val="00B93B85"/>
    <w:rsid w:val="00B942B3"/>
    <w:rsid w:val="00B945CA"/>
    <w:rsid w:val="00B9493D"/>
    <w:rsid w:val="00B949EC"/>
    <w:rsid w:val="00B94C00"/>
    <w:rsid w:val="00B94C74"/>
    <w:rsid w:val="00B957FC"/>
    <w:rsid w:val="00B95D3E"/>
    <w:rsid w:val="00B960AF"/>
    <w:rsid w:val="00B960C9"/>
    <w:rsid w:val="00B963DF"/>
    <w:rsid w:val="00B963E7"/>
    <w:rsid w:val="00B96790"/>
    <w:rsid w:val="00B973C1"/>
    <w:rsid w:val="00B97B3C"/>
    <w:rsid w:val="00BA0019"/>
    <w:rsid w:val="00BA0573"/>
    <w:rsid w:val="00BA08F1"/>
    <w:rsid w:val="00BA0C20"/>
    <w:rsid w:val="00BA0C98"/>
    <w:rsid w:val="00BA0D52"/>
    <w:rsid w:val="00BA0F66"/>
    <w:rsid w:val="00BA16AE"/>
    <w:rsid w:val="00BA1A74"/>
    <w:rsid w:val="00BA1A76"/>
    <w:rsid w:val="00BA1ACB"/>
    <w:rsid w:val="00BA1EC0"/>
    <w:rsid w:val="00BA2436"/>
    <w:rsid w:val="00BA24A4"/>
    <w:rsid w:val="00BA294C"/>
    <w:rsid w:val="00BA2A3E"/>
    <w:rsid w:val="00BA2DB7"/>
    <w:rsid w:val="00BA302D"/>
    <w:rsid w:val="00BA376F"/>
    <w:rsid w:val="00BA391E"/>
    <w:rsid w:val="00BA392A"/>
    <w:rsid w:val="00BA5037"/>
    <w:rsid w:val="00BA5857"/>
    <w:rsid w:val="00BA5AD0"/>
    <w:rsid w:val="00BA5B3B"/>
    <w:rsid w:val="00BA62D1"/>
    <w:rsid w:val="00BA62FF"/>
    <w:rsid w:val="00BA6617"/>
    <w:rsid w:val="00BA66E3"/>
    <w:rsid w:val="00BA6E2D"/>
    <w:rsid w:val="00BA6E65"/>
    <w:rsid w:val="00BA725E"/>
    <w:rsid w:val="00BA79FD"/>
    <w:rsid w:val="00BB01BF"/>
    <w:rsid w:val="00BB051B"/>
    <w:rsid w:val="00BB0702"/>
    <w:rsid w:val="00BB1552"/>
    <w:rsid w:val="00BB1CA0"/>
    <w:rsid w:val="00BB1D7F"/>
    <w:rsid w:val="00BB2485"/>
    <w:rsid w:val="00BB25D6"/>
    <w:rsid w:val="00BB293E"/>
    <w:rsid w:val="00BB2EC4"/>
    <w:rsid w:val="00BB3675"/>
    <w:rsid w:val="00BB4219"/>
    <w:rsid w:val="00BB458E"/>
    <w:rsid w:val="00BB4A6D"/>
    <w:rsid w:val="00BB4C4E"/>
    <w:rsid w:val="00BB4FA1"/>
    <w:rsid w:val="00BB6A17"/>
    <w:rsid w:val="00BB7DFB"/>
    <w:rsid w:val="00BC0026"/>
    <w:rsid w:val="00BC0327"/>
    <w:rsid w:val="00BC07F5"/>
    <w:rsid w:val="00BC0A51"/>
    <w:rsid w:val="00BC0B2D"/>
    <w:rsid w:val="00BC0D86"/>
    <w:rsid w:val="00BC0E9B"/>
    <w:rsid w:val="00BC11A4"/>
    <w:rsid w:val="00BC11CE"/>
    <w:rsid w:val="00BC1A25"/>
    <w:rsid w:val="00BC1C8B"/>
    <w:rsid w:val="00BC1FF5"/>
    <w:rsid w:val="00BC2241"/>
    <w:rsid w:val="00BC2513"/>
    <w:rsid w:val="00BC2555"/>
    <w:rsid w:val="00BC27BF"/>
    <w:rsid w:val="00BC2BEA"/>
    <w:rsid w:val="00BC2EB5"/>
    <w:rsid w:val="00BC3C7C"/>
    <w:rsid w:val="00BC4146"/>
    <w:rsid w:val="00BC4662"/>
    <w:rsid w:val="00BC4BDE"/>
    <w:rsid w:val="00BC4C2E"/>
    <w:rsid w:val="00BC5627"/>
    <w:rsid w:val="00BC5B20"/>
    <w:rsid w:val="00BC61A2"/>
    <w:rsid w:val="00BC6403"/>
    <w:rsid w:val="00BC6869"/>
    <w:rsid w:val="00BC6A2F"/>
    <w:rsid w:val="00BC6D77"/>
    <w:rsid w:val="00BC7283"/>
    <w:rsid w:val="00BC74EA"/>
    <w:rsid w:val="00BC77C2"/>
    <w:rsid w:val="00BC7A44"/>
    <w:rsid w:val="00BC7A64"/>
    <w:rsid w:val="00BC7EE5"/>
    <w:rsid w:val="00BC7FD8"/>
    <w:rsid w:val="00BD0946"/>
    <w:rsid w:val="00BD0C65"/>
    <w:rsid w:val="00BD0C66"/>
    <w:rsid w:val="00BD0D94"/>
    <w:rsid w:val="00BD12FA"/>
    <w:rsid w:val="00BD17B3"/>
    <w:rsid w:val="00BD1AA9"/>
    <w:rsid w:val="00BD1ABF"/>
    <w:rsid w:val="00BD2160"/>
    <w:rsid w:val="00BD2554"/>
    <w:rsid w:val="00BD26A4"/>
    <w:rsid w:val="00BD2CF7"/>
    <w:rsid w:val="00BD307F"/>
    <w:rsid w:val="00BD329C"/>
    <w:rsid w:val="00BD359E"/>
    <w:rsid w:val="00BD3C85"/>
    <w:rsid w:val="00BD3FA3"/>
    <w:rsid w:val="00BD414C"/>
    <w:rsid w:val="00BD4241"/>
    <w:rsid w:val="00BD4354"/>
    <w:rsid w:val="00BD4580"/>
    <w:rsid w:val="00BD4844"/>
    <w:rsid w:val="00BD4E88"/>
    <w:rsid w:val="00BD532D"/>
    <w:rsid w:val="00BD57C7"/>
    <w:rsid w:val="00BD57DD"/>
    <w:rsid w:val="00BD5F3D"/>
    <w:rsid w:val="00BD619B"/>
    <w:rsid w:val="00BD6667"/>
    <w:rsid w:val="00BD6EB6"/>
    <w:rsid w:val="00BD6F23"/>
    <w:rsid w:val="00BD7524"/>
    <w:rsid w:val="00BD7554"/>
    <w:rsid w:val="00BD7E15"/>
    <w:rsid w:val="00BE0028"/>
    <w:rsid w:val="00BE05BB"/>
    <w:rsid w:val="00BE05C6"/>
    <w:rsid w:val="00BE0B2E"/>
    <w:rsid w:val="00BE0BAB"/>
    <w:rsid w:val="00BE11F4"/>
    <w:rsid w:val="00BE18FB"/>
    <w:rsid w:val="00BE1FF3"/>
    <w:rsid w:val="00BE251F"/>
    <w:rsid w:val="00BE319E"/>
    <w:rsid w:val="00BE3458"/>
    <w:rsid w:val="00BE35B2"/>
    <w:rsid w:val="00BE39AF"/>
    <w:rsid w:val="00BE3DC6"/>
    <w:rsid w:val="00BE4151"/>
    <w:rsid w:val="00BE4258"/>
    <w:rsid w:val="00BE45AD"/>
    <w:rsid w:val="00BE4837"/>
    <w:rsid w:val="00BE4F08"/>
    <w:rsid w:val="00BE581D"/>
    <w:rsid w:val="00BE5C89"/>
    <w:rsid w:val="00BE5DCF"/>
    <w:rsid w:val="00BE5E41"/>
    <w:rsid w:val="00BE5E83"/>
    <w:rsid w:val="00BE63C5"/>
    <w:rsid w:val="00BE6C82"/>
    <w:rsid w:val="00BE6D9C"/>
    <w:rsid w:val="00BE7392"/>
    <w:rsid w:val="00BE774E"/>
    <w:rsid w:val="00BE7894"/>
    <w:rsid w:val="00BE78D5"/>
    <w:rsid w:val="00BE7B00"/>
    <w:rsid w:val="00BE7FFA"/>
    <w:rsid w:val="00BF0000"/>
    <w:rsid w:val="00BF08F8"/>
    <w:rsid w:val="00BF0B70"/>
    <w:rsid w:val="00BF0D71"/>
    <w:rsid w:val="00BF109A"/>
    <w:rsid w:val="00BF188B"/>
    <w:rsid w:val="00BF18B4"/>
    <w:rsid w:val="00BF2341"/>
    <w:rsid w:val="00BF287A"/>
    <w:rsid w:val="00BF28C7"/>
    <w:rsid w:val="00BF2C58"/>
    <w:rsid w:val="00BF2CAE"/>
    <w:rsid w:val="00BF2ED3"/>
    <w:rsid w:val="00BF2F27"/>
    <w:rsid w:val="00BF2FC5"/>
    <w:rsid w:val="00BF4421"/>
    <w:rsid w:val="00BF4786"/>
    <w:rsid w:val="00BF5003"/>
    <w:rsid w:val="00BF520D"/>
    <w:rsid w:val="00BF560D"/>
    <w:rsid w:val="00BF5A7A"/>
    <w:rsid w:val="00BF5C72"/>
    <w:rsid w:val="00BF5E28"/>
    <w:rsid w:val="00BF5EF7"/>
    <w:rsid w:val="00BF6154"/>
    <w:rsid w:val="00BF6277"/>
    <w:rsid w:val="00BF633E"/>
    <w:rsid w:val="00BF64ED"/>
    <w:rsid w:val="00BF6C8E"/>
    <w:rsid w:val="00BF77D8"/>
    <w:rsid w:val="00BF78B1"/>
    <w:rsid w:val="00BF7990"/>
    <w:rsid w:val="00C00A46"/>
    <w:rsid w:val="00C00B4E"/>
    <w:rsid w:val="00C00E0A"/>
    <w:rsid w:val="00C00E87"/>
    <w:rsid w:val="00C0183C"/>
    <w:rsid w:val="00C01A74"/>
    <w:rsid w:val="00C01DAA"/>
    <w:rsid w:val="00C023A7"/>
    <w:rsid w:val="00C02505"/>
    <w:rsid w:val="00C02751"/>
    <w:rsid w:val="00C02ABD"/>
    <w:rsid w:val="00C02BBD"/>
    <w:rsid w:val="00C02DA2"/>
    <w:rsid w:val="00C03150"/>
    <w:rsid w:val="00C033F3"/>
    <w:rsid w:val="00C0347D"/>
    <w:rsid w:val="00C036C1"/>
    <w:rsid w:val="00C039EF"/>
    <w:rsid w:val="00C043F5"/>
    <w:rsid w:val="00C046AE"/>
    <w:rsid w:val="00C0470C"/>
    <w:rsid w:val="00C049B4"/>
    <w:rsid w:val="00C04E7C"/>
    <w:rsid w:val="00C05D23"/>
    <w:rsid w:val="00C061D2"/>
    <w:rsid w:val="00C069E3"/>
    <w:rsid w:val="00C06BD0"/>
    <w:rsid w:val="00C06C0C"/>
    <w:rsid w:val="00C06D48"/>
    <w:rsid w:val="00C06E17"/>
    <w:rsid w:val="00C06F1B"/>
    <w:rsid w:val="00C07495"/>
    <w:rsid w:val="00C07504"/>
    <w:rsid w:val="00C077AE"/>
    <w:rsid w:val="00C07AC5"/>
    <w:rsid w:val="00C07B67"/>
    <w:rsid w:val="00C07EF4"/>
    <w:rsid w:val="00C10038"/>
    <w:rsid w:val="00C107FC"/>
    <w:rsid w:val="00C10872"/>
    <w:rsid w:val="00C109F6"/>
    <w:rsid w:val="00C111F6"/>
    <w:rsid w:val="00C11906"/>
    <w:rsid w:val="00C127AA"/>
    <w:rsid w:val="00C12869"/>
    <w:rsid w:val="00C1292C"/>
    <w:rsid w:val="00C13AA7"/>
    <w:rsid w:val="00C13E4F"/>
    <w:rsid w:val="00C1483F"/>
    <w:rsid w:val="00C14A42"/>
    <w:rsid w:val="00C14E0E"/>
    <w:rsid w:val="00C15055"/>
    <w:rsid w:val="00C15413"/>
    <w:rsid w:val="00C160DB"/>
    <w:rsid w:val="00C16194"/>
    <w:rsid w:val="00C16444"/>
    <w:rsid w:val="00C16541"/>
    <w:rsid w:val="00C16813"/>
    <w:rsid w:val="00C16920"/>
    <w:rsid w:val="00C16A76"/>
    <w:rsid w:val="00C16D55"/>
    <w:rsid w:val="00C16D5A"/>
    <w:rsid w:val="00C16F17"/>
    <w:rsid w:val="00C1745F"/>
    <w:rsid w:val="00C179D4"/>
    <w:rsid w:val="00C201A6"/>
    <w:rsid w:val="00C2034C"/>
    <w:rsid w:val="00C21033"/>
    <w:rsid w:val="00C215A2"/>
    <w:rsid w:val="00C2198E"/>
    <w:rsid w:val="00C21EC4"/>
    <w:rsid w:val="00C22E01"/>
    <w:rsid w:val="00C22E71"/>
    <w:rsid w:val="00C23196"/>
    <w:rsid w:val="00C23D1B"/>
    <w:rsid w:val="00C2417E"/>
    <w:rsid w:val="00C25299"/>
    <w:rsid w:val="00C253F8"/>
    <w:rsid w:val="00C2555E"/>
    <w:rsid w:val="00C256E5"/>
    <w:rsid w:val="00C2570B"/>
    <w:rsid w:val="00C2587A"/>
    <w:rsid w:val="00C2588E"/>
    <w:rsid w:val="00C26984"/>
    <w:rsid w:val="00C26BEB"/>
    <w:rsid w:val="00C26DAD"/>
    <w:rsid w:val="00C2730F"/>
    <w:rsid w:val="00C27700"/>
    <w:rsid w:val="00C27AAF"/>
    <w:rsid w:val="00C27AB0"/>
    <w:rsid w:val="00C27D62"/>
    <w:rsid w:val="00C30113"/>
    <w:rsid w:val="00C301AA"/>
    <w:rsid w:val="00C3029F"/>
    <w:rsid w:val="00C31298"/>
    <w:rsid w:val="00C3142C"/>
    <w:rsid w:val="00C319AE"/>
    <w:rsid w:val="00C31D8A"/>
    <w:rsid w:val="00C323C2"/>
    <w:rsid w:val="00C32470"/>
    <w:rsid w:val="00C3264D"/>
    <w:rsid w:val="00C328CA"/>
    <w:rsid w:val="00C32A4C"/>
    <w:rsid w:val="00C32B57"/>
    <w:rsid w:val="00C32F25"/>
    <w:rsid w:val="00C33312"/>
    <w:rsid w:val="00C33542"/>
    <w:rsid w:val="00C335AB"/>
    <w:rsid w:val="00C33818"/>
    <w:rsid w:val="00C341E6"/>
    <w:rsid w:val="00C34498"/>
    <w:rsid w:val="00C344DF"/>
    <w:rsid w:val="00C34552"/>
    <w:rsid w:val="00C347E6"/>
    <w:rsid w:val="00C34CDA"/>
    <w:rsid w:val="00C34D47"/>
    <w:rsid w:val="00C353C1"/>
    <w:rsid w:val="00C358B2"/>
    <w:rsid w:val="00C35E3C"/>
    <w:rsid w:val="00C36049"/>
    <w:rsid w:val="00C365A1"/>
    <w:rsid w:val="00C36FB2"/>
    <w:rsid w:val="00C373DF"/>
    <w:rsid w:val="00C37C88"/>
    <w:rsid w:val="00C37CEA"/>
    <w:rsid w:val="00C401EF"/>
    <w:rsid w:val="00C4089C"/>
    <w:rsid w:val="00C40947"/>
    <w:rsid w:val="00C40E58"/>
    <w:rsid w:val="00C4119E"/>
    <w:rsid w:val="00C4138D"/>
    <w:rsid w:val="00C414AE"/>
    <w:rsid w:val="00C414B5"/>
    <w:rsid w:val="00C41CA0"/>
    <w:rsid w:val="00C41DD4"/>
    <w:rsid w:val="00C421AA"/>
    <w:rsid w:val="00C42768"/>
    <w:rsid w:val="00C42791"/>
    <w:rsid w:val="00C427C2"/>
    <w:rsid w:val="00C4280F"/>
    <w:rsid w:val="00C42BC3"/>
    <w:rsid w:val="00C4325D"/>
    <w:rsid w:val="00C43731"/>
    <w:rsid w:val="00C4400F"/>
    <w:rsid w:val="00C441B0"/>
    <w:rsid w:val="00C44996"/>
    <w:rsid w:val="00C44A2A"/>
    <w:rsid w:val="00C44E40"/>
    <w:rsid w:val="00C4568E"/>
    <w:rsid w:val="00C45ABD"/>
    <w:rsid w:val="00C45AF0"/>
    <w:rsid w:val="00C45B55"/>
    <w:rsid w:val="00C4602E"/>
    <w:rsid w:val="00C462B1"/>
    <w:rsid w:val="00C4645C"/>
    <w:rsid w:val="00C469C7"/>
    <w:rsid w:val="00C46A97"/>
    <w:rsid w:val="00C46B7B"/>
    <w:rsid w:val="00C46C75"/>
    <w:rsid w:val="00C46D80"/>
    <w:rsid w:val="00C46DF7"/>
    <w:rsid w:val="00C471C7"/>
    <w:rsid w:val="00C4747B"/>
    <w:rsid w:val="00C477C4"/>
    <w:rsid w:val="00C47888"/>
    <w:rsid w:val="00C47E65"/>
    <w:rsid w:val="00C50EED"/>
    <w:rsid w:val="00C51209"/>
    <w:rsid w:val="00C51696"/>
    <w:rsid w:val="00C51874"/>
    <w:rsid w:val="00C51B5E"/>
    <w:rsid w:val="00C51CD0"/>
    <w:rsid w:val="00C522D7"/>
    <w:rsid w:val="00C525EB"/>
    <w:rsid w:val="00C531E0"/>
    <w:rsid w:val="00C538B0"/>
    <w:rsid w:val="00C53BBD"/>
    <w:rsid w:val="00C53CC9"/>
    <w:rsid w:val="00C542FD"/>
    <w:rsid w:val="00C5465D"/>
    <w:rsid w:val="00C547F9"/>
    <w:rsid w:val="00C54B60"/>
    <w:rsid w:val="00C54C5F"/>
    <w:rsid w:val="00C54DA6"/>
    <w:rsid w:val="00C55116"/>
    <w:rsid w:val="00C554D5"/>
    <w:rsid w:val="00C55970"/>
    <w:rsid w:val="00C55AB3"/>
    <w:rsid w:val="00C55D42"/>
    <w:rsid w:val="00C56373"/>
    <w:rsid w:val="00C565E6"/>
    <w:rsid w:val="00C56683"/>
    <w:rsid w:val="00C5698E"/>
    <w:rsid w:val="00C57052"/>
    <w:rsid w:val="00C57B39"/>
    <w:rsid w:val="00C57BAB"/>
    <w:rsid w:val="00C57DC5"/>
    <w:rsid w:val="00C57FD3"/>
    <w:rsid w:val="00C60139"/>
    <w:rsid w:val="00C6034B"/>
    <w:rsid w:val="00C60429"/>
    <w:rsid w:val="00C604DF"/>
    <w:rsid w:val="00C60630"/>
    <w:rsid w:val="00C60990"/>
    <w:rsid w:val="00C609A7"/>
    <w:rsid w:val="00C60A71"/>
    <w:rsid w:val="00C60AA5"/>
    <w:rsid w:val="00C60F81"/>
    <w:rsid w:val="00C61134"/>
    <w:rsid w:val="00C61511"/>
    <w:rsid w:val="00C615FD"/>
    <w:rsid w:val="00C617B3"/>
    <w:rsid w:val="00C61D6C"/>
    <w:rsid w:val="00C61E53"/>
    <w:rsid w:val="00C621A5"/>
    <w:rsid w:val="00C6294B"/>
    <w:rsid w:val="00C62C8F"/>
    <w:rsid w:val="00C6329E"/>
    <w:rsid w:val="00C633D7"/>
    <w:rsid w:val="00C6428B"/>
    <w:rsid w:val="00C644C7"/>
    <w:rsid w:val="00C647FC"/>
    <w:rsid w:val="00C64A51"/>
    <w:rsid w:val="00C64B25"/>
    <w:rsid w:val="00C64B49"/>
    <w:rsid w:val="00C64CE8"/>
    <w:rsid w:val="00C64F7E"/>
    <w:rsid w:val="00C65641"/>
    <w:rsid w:val="00C6681C"/>
    <w:rsid w:val="00C66C0A"/>
    <w:rsid w:val="00C66DA4"/>
    <w:rsid w:val="00C6740C"/>
    <w:rsid w:val="00C67885"/>
    <w:rsid w:val="00C67A56"/>
    <w:rsid w:val="00C7020A"/>
    <w:rsid w:val="00C70250"/>
    <w:rsid w:val="00C706F4"/>
    <w:rsid w:val="00C70C43"/>
    <w:rsid w:val="00C70CE8"/>
    <w:rsid w:val="00C71044"/>
    <w:rsid w:val="00C7109B"/>
    <w:rsid w:val="00C71226"/>
    <w:rsid w:val="00C714BA"/>
    <w:rsid w:val="00C71611"/>
    <w:rsid w:val="00C71892"/>
    <w:rsid w:val="00C71957"/>
    <w:rsid w:val="00C71B97"/>
    <w:rsid w:val="00C720E3"/>
    <w:rsid w:val="00C723C8"/>
    <w:rsid w:val="00C72542"/>
    <w:rsid w:val="00C72578"/>
    <w:rsid w:val="00C72661"/>
    <w:rsid w:val="00C7343B"/>
    <w:rsid w:val="00C73520"/>
    <w:rsid w:val="00C738C6"/>
    <w:rsid w:val="00C73994"/>
    <w:rsid w:val="00C73C3A"/>
    <w:rsid w:val="00C73D72"/>
    <w:rsid w:val="00C73F33"/>
    <w:rsid w:val="00C7444B"/>
    <w:rsid w:val="00C74F6A"/>
    <w:rsid w:val="00C75646"/>
    <w:rsid w:val="00C7703E"/>
    <w:rsid w:val="00C7723B"/>
    <w:rsid w:val="00C77280"/>
    <w:rsid w:val="00C7759F"/>
    <w:rsid w:val="00C777BC"/>
    <w:rsid w:val="00C77915"/>
    <w:rsid w:val="00C77B0F"/>
    <w:rsid w:val="00C77DE1"/>
    <w:rsid w:val="00C8058E"/>
    <w:rsid w:val="00C80D3C"/>
    <w:rsid w:val="00C8125F"/>
    <w:rsid w:val="00C8132B"/>
    <w:rsid w:val="00C81348"/>
    <w:rsid w:val="00C81AD1"/>
    <w:rsid w:val="00C822FD"/>
    <w:rsid w:val="00C8282D"/>
    <w:rsid w:val="00C82E3E"/>
    <w:rsid w:val="00C82E68"/>
    <w:rsid w:val="00C82E6A"/>
    <w:rsid w:val="00C82F2D"/>
    <w:rsid w:val="00C83208"/>
    <w:rsid w:val="00C8380E"/>
    <w:rsid w:val="00C84653"/>
    <w:rsid w:val="00C85312"/>
    <w:rsid w:val="00C8537B"/>
    <w:rsid w:val="00C854DC"/>
    <w:rsid w:val="00C85C1F"/>
    <w:rsid w:val="00C85F68"/>
    <w:rsid w:val="00C8606A"/>
    <w:rsid w:val="00C860A9"/>
    <w:rsid w:val="00C8616D"/>
    <w:rsid w:val="00C86229"/>
    <w:rsid w:val="00C86BE8"/>
    <w:rsid w:val="00C86E1B"/>
    <w:rsid w:val="00C8776E"/>
    <w:rsid w:val="00C8791E"/>
    <w:rsid w:val="00C9023F"/>
    <w:rsid w:val="00C9039A"/>
    <w:rsid w:val="00C905D1"/>
    <w:rsid w:val="00C912EA"/>
    <w:rsid w:val="00C91671"/>
    <w:rsid w:val="00C916B6"/>
    <w:rsid w:val="00C91709"/>
    <w:rsid w:val="00C918A3"/>
    <w:rsid w:val="00C91908"/>
    <w:rsid w:val="00C91916"/>
    <w:rsid w:val="00C9194F"/>
    <w:rsid w:val="00C91B14"/>
    <w:rsid w:val="00C92073"/>
    <w:rsid w:val="00C92077"/>
    <w:rsid w:val="00C92D2B"/>
    <w:rsid w:val="00C93378"/>
    <w:rsid w:val="00C9346F"/>
    <w:rsid w:val="00C9359D"/>
    <w:rsid w:val="00C942EB"/>
    <w:rsid w:val="00C94B96"/>
    <w:rsid w:val="00C952B5"/>
    <w:rsid w:val="00C95683"/>
    <w:rsid w:val="00C95B85"/>
    <w:rsid w:val="00C95D03"/>
    <w:rsid w:val="00C96101"/>
    <w:rsid w:val="00C96458"/>
    <w:rsid w:val="00C96DC7"/>
    <w:rsid w:val="00C96EE7"/>
    <w:rsid w:val="00C971E4"/>
    <w:rsid w:val="00C974AC"/>
    <w:rsid w:val="00C9792D"/>
    <w:rsid w:val="00CA0286"/>
    <w:rsid w:val="00CA0610"/>
    <w:rsid w:val="00CA08CF"/>
    <w:rsid w:val="00CA09E8"/>
    <w:rsid w:val="00CA0D96"/>
    <w:rsid w:val="00CA1938"/>
    <w:rsid w:val="00CA1C29"/>
    <w:rsid w:val="00CA1E15"/>
    <w:rsid w:val="00CA20D1"/>
    <w:rsid w:val="00CA2110"/>
    <w:rsid w:val="00CA22A9"/>
    <w:rsid w:val="00CA22B5"/>
    <w:rsid w:val="00CA3542"/>
    <w:rsid w:val="00CA3A66"/>
    <w:rsid w:val="00CA3B63"/>
    <w:rsid w:val="00CA3C5E"/>
    <w:rsid w:val="00CA3D5D"/>
    <w:rsid w:val="00CA4EE9"/>
    <w:rsid w:val="00CA4F5D"/>
    <w:rsid w:val="00CA50E3"/>
    <w:rsid w:val="00CA5437"/>
    <w:rsid w:val="00CA5820"/>
    <w:rsid w:val="00CA5F61"/>
    <w:rsid w:val="00CA63F4"/>
    <w:rsid w:val="00CA6743"/>
    <w:rsid w:val="00CA74DA"/>
    <w:rsid w:val="00CA7B62"/>
    <w:rsid w:val="00CA7BBC"/>
    <w:rsid w:val="00CA7EF4"/>
    <w:rsid w:val="00CA7F12"/>
    <w:rsid w:val="00CB0399"/>
    <w:rsid w:val="00CB08B3"/>
    <w:rsid w:val="00CB13B4"/>
    <w:rsid w:val="00CB17D4"/>
    <w:rsid w:val="00CB18E6"/>
    <w:rsid w:val="00CB228F"/>
    <w:rsid w:val="00CB2626"/>
    <w:rsid w:val="00CB2A54"/>
    <w:rsid w:val="00CB2F9C"/>
    <w:rsid w:val="00CB36C5"/>
    <w:rsid w:val="00CB39D1"/>
    <w:rsid w:val="00CB3B4E"/>
    <w:rsid w:val="00CB3F68"/>
    <w:rsid w:val="00CB43A6"/>
    <w:rsid w:val="00CB5226"/>
    <w:rsid w:val="00CB56F6"/>
    <w:rsid w:val="00CB58A5"/>
    <w:rsid w:val="00CB59C0"/>
    <w:rsid w:val="00CB5EA6"/>
    <w:rsid w:val="00CB6809"/>
    <w:rsid w:val="00CB7383"/>
    <w:rsid w:val="00CB73CF"/>
    <w:rsid w:val="00CB7EB1"/>
    <w:rsid w:val="00CB7FBC"/>
    <w:rsid w:val="00CC093B"/>
    <w:rsid w:val="00CC134A"/>
    <w:rsid w:val="00CC164F"/>
    <w:rsid w:val="00CC17C0"/>
    <w:rsid w:val="00CC1BA1"/>
    <w:rsid w:val="00CC22AF"/>
    <w:rsid w:val="00CC23E5"/>
    <w:rsid w:val="00CC2DAD"/>
    <w:rsid w:val="00CC3133"/>
    <w:rsid w:val="00CC3AD1"/>
    <w:rsid w:val="00CC3C76"/>
    <w:rsid w:val="00CC3CBA"/>
    <w:rsid w:val="00CC3EA4"/>
    <w:rsid w:val="00CC4044"/>
    <w:rsid w:val="00CC423A"/>
    <w:rsid w:val="00CC4332"/>
    <w:rsid w:val="00CC4478"/>
    <w:rsid w:val="00CC4713"/>
    <w:rsid w:val="00CC48B8"/>
    <w:rsid w:val="00CC4E6A"/>
    <w:rsid w:val="00CC4F6D"/>
    <w:rsid w:val="00CC523A"/>
    <w:rsid w:val="00CC5850"/>
    <w:rsid w:val="00CC5BB6"/>
    <w:rsid w:val="00CC5BED"/>
    <w:rsid w:val="00CC6225"/>
    <w:rsid w:val="00CC6324"/>
    <w:rsid w:val="00CC6337"/>
    <w:rsid w:val="00CC683B"/>
    <w:rsid w:val="00CC6906"/>
    <w:rsid w:val="00CC6C0B"/>
    <w:rsid w:val="00CC73E7"/>
    <w:rsid w:val="00CC74A0"/>
    <w:rsid w:val="00CC758D"/>
    <w:rsid w:val="00CC7C96"/>
    <w:rsid w:val="00CC7DDA"/>
    <w:rsid w:val="00CD0379"/>
    <w:rsid w:val="00CD0711"/>
    <w:rsid w:val="00CD109A"/>
    <w:rsid w:val="00CD1307"/>
    <w:rsid w:val="00CD14D7"/>
    <w:rsid w:val="00CD2106"/>
    <w:rsid w:val="00CD21C3"/>
    <w:rsid w:val="00CD2248"/>
    <w:rsid w:val="00CD26A7"/>
    <w:rsid w:val="00CD27AD"/>
    <w:rsid w:val="00CD2EDE"/>
    <w:rsid w:val="00CD2F22"/>
    <w:rsid w:val="00CD43CF"/>
    <w:rsid w:val="00CD4CA2"/>
    <w:rsid w:val="00CD4CFF"/>
    <w:rsid w:val="00CD550E"/>
    <w:rsid w:val="00CD5C2F"/>
    <w:rsid w:val="00CD62F4"/>
    <w:rsid w:val="00CD638A"/>
    <w:rsid w:val="00CD6788"/>
    <w:rsid w:val="00CD6856"/>
    <w:rsid w:val="00CD6871"/>
    <w:rsid w:val="00CD69A1"/>
    <w:rsid w:val="00CD6C6C"/>
    <w:rsid w:val="00CD7675"/>
    <w:rsid w:val="00CD7830"/>
    <w:rsid w:val="00CE0839"/>
    <w:rsid w:val="00CE08C9"/>
    <w:rsid w:val="00CE11CD"/>
    <w:rsid w:val="00CE125B"/>
    <w:rsid w:val="00CE13BA"/>
    <w:rsid w:val="00CE1453"/>
    <w:rsid w:val="00CE1A76"/>
    <w:rsid w:val="00CE2107"/>
    <w:rsid w:val="00CE22BD"/>
    <w:rsid w:val="00CE26F5"/>
    <w:rsid w:val="00CE2C0C"/>
    <w:rsid w:val="00CE3758"/>
    <w:rsid w:val="00CE3910"/>
    <w:rsid w:val="00CE3CA2"/>
    <w:rsid w:val="00CE443B"/>
    <w:rsid w:val="00CE463F"/>
    <w:rsid w:val="00CE4B63"/>
    <w:rsid w:val="00CE4E58"/>
    <w:rsid w:val="00CE50D2"/>
    <w:rsid w:val="00CE57A0"/>
    <w:rsid w:val="00CE59D5"/>
    <w:rsid w:val="00CE5FD5"/>
    <w:rsid w:val="00CE6A15"/>
    <w:rsid w:val="00CE6B6F"/>
    <w:rsid w:val="00CE6D28"/>
    <w:rsid w:val="00CE6E0B"/>
    <w:rsid w:val="00CE70E7"/>
    <w:rsid w:val="00CE72AF"/>
    <w:rsid w:val="00CE7554"/>
    <w:rsid w:val="00CE7859"/>
    <w:rsid w:val="00CE78C9"/>
    <w:rsid w:val="00CE7DA4"/>
    <w:rsid w:val="00CF020F"/>
    <w:rsid w:val="00CF0E04"/>
    <w:rsid w:val="00CF108F"/>
    <w:rsid w:val="00CF1901"/>
    <w:rsid w:val="00CF1F4A"/>
    <w:rsid w:val="00CF251D"/>
    <w:rsid w:val="00CF2AA9"/>
    <w:rsid w:val="00CF2BFE"/>
    <w:rsid w:val="00CF2C2A"/>
    <w:rsid w:val="00CF3012"/>
    <w:rsid w:val="00CF32F5"/>
    <w:rsid w:val="00CF33D0"/>
    <w:rsid w:val="00CF364A"/>
    <w:rsid w:val="00CF4F86"/>
    <w:rsid w:val="00CF541F"/>
    <w:rsid w:val="00CF58BD"/>
    <w:rsid w:val="00CF5A2B"/>
    <w:rsid w:val="00CF5DFF"/>
    <w:rsid w:val="00CF5F6A"/>
    <w:rsid w:val="00CF6140"/>
    <w:rsid w:val="00CF6167"/>
    <w:rsid w:val="00CF6452"/>
    <w:rsid w:val="00CF64F0"/>
    <w:rsid w:val="00CF71E1"/>
    <w:rsid w:val="00CF73C0"/>
    <w:rsid w:val="00CF75ED"/>
    <w:rsid w:val="00CF786E"/>
    <w:rsid w:val="00CF7BBB"/>
    <w:rsid w:val="00D009F2"/>
    <w:rsid w:val="00D00A8D"/>
    <w:rsid w:val="00D010CF"/>
    <w:rsid w:val="00D013EF"/>
    <w:rsid w:val="00D01555"/>
    <w:rsid w:val="00D0165E"/>
    <w:rsid w:val="00D0184F"/>
    <w:rsid w:val="00D02905"/>
    <w:rsid w:val="00D02F0D"/>
    <w:rsid w:val="00D03498"/>
    <w:rsid w:val="00D034A3"/>
    <w:rsid w:val="00D03740"/>
    <w:rsid w:val="00D0394F"/>
    <w:rsid w:val="00D03D57"/>
    <w:rsid w:val="00D04677"/>
    <w:rsid w:val="00D04853"/>
    <w:rsid w:val="00D0485A"/>
    <w:rsid w:val="00D04CE3"/>
    <w:rsid w:val="00D04D2A"/>
    <w:rsid w:val="00D04DF4"/>
    <w:rsid w:val="00D04F17"/>
    <w:rsid w:val="00D05F35"/>
    <w:rsid w:val="00D05F9D"/>
    <w:rsid w:val="00D06042"/>
    <w:rsid w:val="00D0614D"/>
    <w:rsid w:val="00D064F3"/>
    <w:rsid w:val="00D065BC"/>
    <w:rsid w:val="00D0697A"/>
    <w:rsid w:val="00D07C64"/>
    <w:rsid w:val="00D10645"/>
    <w:rsid w:val="00D10CEE"/>
    <w:rsid w:val="00D112E9"/>
    <w:rsid w:val="00D113D5"/>
    <w:rsid w:val="00D11D87"/>
    <w:rsid w:val="00D11DF5"/>
    <w:rsid w:val="00D12098"/>
    <w:rsid w:val="00D120BA"/>
    <w:rsid w:val="00D120CC"/>
    <w:rsid w:val="00D122C5"/>
    <w:rsid w:val="00D124FA"/>
    <w:rsid w:val="00D12779"/>
    <w:rsid w:val="00D127DF"/>
    <w:rsid w:val="00D12902"/>
    <w:rsid w:val="00D1353B"/>
    <w:rsid w:val="00D13A1A"/>
    <w:rsid w:val="00D13D41"/>
    <w:rsid w:val="00D1441F"/>
    <w:rsid w:val="00D14491"/>
    <w:rsid w:val="00D14FB4"/>
    <w:rsid w:val="00D1516B"/>
    <w:rsid w:val="00D15594"/>
    <w:rsid w:val="00D15687"/>
    <w:rsid w:val="00D1576D"/>
    <w:rsid w:val="00D15F08"/>
    <w:rsid w:val="00D16039"/>
    <w:rsid w:val="00D16062"/>
    <w:rsid w:val="00D1679D"/>
    <w:rsid w:val="00D16BFD"/>
    <w:rsid w:val="00D16D1A"/>
    <w:rsid w:val="00D16D4E"/>
    <w:rsid w:val="00D16E12"/>
    <w:rsid w:val="00D1708D"/>
    <w:rsid w:val="00D170F5"/>
    <w:rsid w:val="00D17755"/>
    <w:rsid w:val="00D1787C"/>
    <w:rsid w:val="00D17EC9"/>
    <w:rsid w:val="00D20274"/>
    <w:rsid w:val="00D20696"/>
    <w:rsid w:val="00D20BDD"/>
    <w:rsid w:val="00D20E6E"/>
    <w:rsid w:val="00D20F5B"/>
    <w:rsid w:val="00D211CC"/>
    <w:rsid w:val="00D2161F"/>
    <w:rsid w:val="00D2168C"/>
    <w:rsid w:val="00D21849"/>
    <w:rsid w:val="00D218DC"/>
    <w:rsid w:val="00D21B76"/>
    <w:rsid w:val="00D21DDA"/>
    <w:rsid w:val="00D2223B"/>
    <w:rsid w:val="00D2244F"/>
    <w:rsid w:val="00D22FDD"/>
    <w:rsid w:val="00D2300D"/>
    <w:rsid w:val="00D230FB"/>
    <w:rsid w:val="00D23294"/>
    <w:rsid w:val="00D23339"/>
    <w:rsid w:val="00D234AF"/>
    <w:rsid w:val="00D23A94"/>
    <w:rsid w:val="00D23D1D"/>
    <w:rsid w:val="00D241D3"/>
    <w:rsid w:val="00D242E5"/>
    <w:rsid w:val="00D2431A"/>
    <w:rsid w:val="00D24937"/>
    <w:rsid w:val="00D24947"/>
    <w:rsid w:val="00D25227"/>
    <w:rsid w:val="00D25D19"/>
    <w:rsid w:val="00D26413"/>
    <w:rsid w:val="00D266AE"/>
    <w:rsid w:val="00D26A04"/>
    <w:rsid w:val="00D26EEC"/>
    <w:rsid w:val="00D26F6A"/>
    <w:rsid w:val="00D26FEF"/>
    <w:rsid w:val="00D272D5"/>
    <w:rsid w:val="00D273E0"/>
    <w:rsid w:val="00D27D78"/>
    <w:rsid w:val="00D27E41"/>
    <w:rsid w:val="00D3072C"/>
    <w:rsid w:val="00D31131"/>
    <w:rsid w:val="00D31970"/>
    <w:rsid w:val="00D31A05"/>
    <w:rsid w:val="00D31A27"/>
    <w:rsid w:val="00D31A58"/>
    <w:rsid w:val="00D31AA6"/>
    <w:rsid w:val="00D32394"/>
    <w:rsid w:val="00D324D6"/>
    <w:rsid w:val="00D3265F"/>
    <w:rsid w:val="00D32874"/>
    <w:rsid w:val="00D32ADA"/>
    <w:rsid w:val="00D33568"/>
    <w:rsid w:val="00D3359A"/>
    <w:rsid w:val="00D33F14"/>
    <w:rsid w:val="00D3478D"/>
    <w:rsid w:val="00D34851"/>
    <w:rsid w:val="00D348F8"/>
    <w:rsid w:val="00D349EB"/>
    <w:rsid w:val="00D34BAA"/>
    <w:rsid w:val="00D34CE9"/>
    <w:rsid w:val="00D34FAD"/>
    <w:rsid w:val="00D355A5"/>
    <w:rsid w:val="00D3570B"/>
    <w:rsid w:val="00D35758"/>
    <w:rsid w:val="00D35B6A"/>
    <w:rsid w:val="00D35F75"/>
    <w:rsid w:val="00D3621E"/>
    <w:rsid w:val="00D3638E"/>
    <w:rsid w:val="00D36A4C"/>
    <w:rsid w:val="00D3716F"/>
    <w:rsid w:val="00D404F6"/>
    <w:rsid w:val="00D404F7"/>
    <w:rsid w:val="00D40C2C"/>
    <w:rsid w:val="00D40E8E"/>
    <w:rsid w:val="00D40F3D"/>
    <w:rsid w:val="00D41561"/>
    <w:rsid w:val="00D4160D"/>
    <w:rsid w:val="00D41C93"/>
    <w:rsid w:val="00D41E72"/>
    <w:rsid w:val="00D426A2"/>
    <w:rsid w:val="00D42957"/>
    <w:rsid w:val="00D42978"/>
    <w:rsid w:val="00D42DDE"/>
    <w:rsid w:val="00D430F2"/>
    <w:rsid w:val="00D4340A"/>
    <w:rsid w:val="00D435A6"/>
    <w:rsid w:val="00D43740"/>
    <w:rsid w:val="00D437C5"/>
    <w:rsid w:val="00D43FEB"/>
    <w:rsid w:val="00D44398"/>
    <w:rsid w:val="00D446A1"/>
    <w:rsid w:val="00D44765"/>
    <w:rsid w:val="00D4486B"/>
    <w:rsid w:val="00D44B5C"/>
    <w:rsid w:val="00D44C10"/>
    <w:rsid w:val="00D44C9B"/>
    <w:rsid w:val="00D45168"/>
    <w:rsid w:val="00D453BA"/>
    <w:rsid w:val="00D454CC"/>
    <w:rsid w:val="00D45B70"/>
    <w:rsid w:val="00D45F3B"/>
    <w:rsid w:val="00D46024"/>
    <w:rsid w:val="00D46C0F"/>
    <w:rsid w:val="00D46CE1"/>
    <w:rsid w:val="00D46E3F"/>
    <w:rsid w:val="00D470BC"/>
    <w:rsid w:val="00D4747C"/>
    <w:rsid w:val="00D47905"/>
    <w:rsid w:val="00D4797D"/>
    <w:rsid w:val="00D511C2"/>
    <w:rsid w:val="00D51684"/>
    <w:rsid w:val="00D5175C"/>
    <w:rsid w:val="00D51ACC"/>
    <w:rsid w:val="00D51C1D"/>
    <w:rsid w:val="00D51D95"/>
    <w:rsid w:val="00D52011"/>
    <w:rsid w:val="00D52512"/>
    <w:rsid w:val="00D52B83"/>
    <w:rsid w:val="00D52F5C"/>
    <w:rsid w:val="00D530FB"/>
    <w:rsid w:val="00D53B75"/>
    <w:rsid w:val="00D53F08"/>
    <w:rsid w:val="00D53FB0"/>
    <w:rsid w:val="00D540AD"/>
    <w:rsid w:val="00D54139"/>
    <w:rsid w:val="00D5420E"/>
    <w:rsid w:val="00D544A3"/>
    <w:rsid w:val="00D547D6"/>
    <w:rsid w:val="00D5485B"/>
    <w:rsid w:val="00D54BFA"/>
    <w:rsid w:val="00D54DC7"/>
    <w:rsid w:val="00D5536C"/>
    <w:rsid w:val="00D55380"/>
    <w:rsid w:val="00D55A01"/>
    <w:rsid w:val="00D55B43"/>
    <w:rsid w:val="00D55DEA"/>
    <w:rsid w:val="00D55E0A"/>
    <w:rsid w:val="00D56117"/>
    <w:rsid w:val="00D56672"/>
    <w:rsid w:val="00D56BB7"/>
    <w:rsid w:val="00D56DA5"/>
    <w:rsid w:val="00D56E7D"/>
    <w:rsid w:val="00D57382"/>
    <w:rsid w:val="00D5743F"/>
    <w:rsid w:val="00D577CA"/>
    <w:rsid w:val="00D57C16"/>
    <w:rsid w:val="00D57F6E"/>
    <w:rsid w:val="00D60249"/>
    <w:rsid w:val="00D60644"/>
    <w:rsid w:val="00D60844"/>
    <w:rsid w:val="00D60981"/>
    <w:rsid w:val="00D614EF"/>
    <w:rsid w:val="00D63085"/>
    <w:rsid w:val="00D633AF"/>
    <w:rsid w:val="00D6368F"/>
    <w:rsid w:val="00D63A92"/>
    <w:rsid w:val="00D63F7C"/>
    <w:rsid w:val="00D64099"/>
    <w:rsid w:val="00D64361"/>
    <w:rsid w:val="00D64770"/>
    <w:rsid w:val="00D64945"/>
    <w:rsid w:val="00D64B2A"/>
    <w:rsid w:val="00D64BCD"/>
    <w:rsid w:val="00D64D32"/>
    <w:rsid w:val="00D64FA2"/>
    <w:rsid w:val="00D65156"/>
    <w:rsid w:val="00D652AE"/>
    <w:rsid w:val="00D6553B"/>
    <w:rsid w:val="00D6566C"/>
    <w:rsid w:val="00D65A01"/>
    <w:rsid w:val="00D66903"/>
    <w:rsid w:val="00D66B56"/>
    <w:rsid w:val="00D66F61"/>
    <w:rsid w:val="00D66FA5"/>
    <w:rsid w:val="00D6701A"/>
    <w:rsid w:val="00D6729C"/>
    <w:rsid w:val="00D678D6"/>
    <w:rsid w:val="00D70075"/>
    <w:rsid w:val="00D70BDB"/>
    <w:rsid w:val="00D71374"/>
    <w:rsid w:val="00D7162F"/>
    <w:rsid w:val="00D7176D"/>
    <w:rsid w:val="00D720AD"/>
    <w:rsid w:val="00D7215B"/>
    <w:rsid w:val="00D72BD0"/>
    <w:rsid w:val="00D731E0"/>
    <w:rsid w:val="00D7323E"/>
    <w:rsid w:val="00D7353A"/>
    <w:rsid w:val="00D74081"/>
    <w:rsid w:val="00D7418F"/>
    <w:rsid w:val="00D741E9"/>
    <w:rsid w:val="00D74244"/>
    <w:rsid w:val="00D7494B"/>
    <w:rsid w:val="00D74BA2"/>
    <w:rsid w:val="00D74CA4"/>
    <w:rsid w:val="00D75404"/>
    <w:rsid w:val="00D75A0E"/>
    <w:rsid w:val="00D75D6D"/>
    <w:rsid w:val="00D75D71"/>
    <w:rsid w:val="00D76621"/>
    <w:rsid w:val="00D777EA"/>
    <w:rsid w:val="00D80195"/>
    <w:rsid w:val="00D801BC"/>
    <w:rsid w:val="00D81464"/>
    <w:rsid w:val="00D818D7"/>
    <w:rsid w:val="00D81C19"/>
    <w:rsid w:val="00D81FBB"/>
    <w:rsid w:val="00D821CD"/>
    <w:rsid w:val="00D8283E"/>
    <w:rsid w:val="00D8292B"/>
    <w:rsid w:val="00D82A82"/>
    <w:rsid w:val="00D82E3F"/>
    <w:rsid w:val="00D82EE8"/>
    <w:rsid w:val="00D8302A"/>
    <w:rsid w:val="00D8312C"/>
    <w:rsid w:val="00D83131"/>
    <w:rsid w:val="00D83574"/>
    <w:rsid w:val="00D83AD2"/>
    <w:rsid w:val="00D84402"/>
    <w:rsid w:val="00D849CB"/>
    <w:rsid w:val="00D84B27"/>
    <w:rsid w:val="00D84E74"/>
    <w:rsid w:val="00D85027"/>
    <w:rsid w:val="00D8572C"/>
    <w:rsid w:val="00D8592D"/>
    <w:rsid w:val="00D85F25"/>
    <w:rsid w:val="00D85F9F"/>
    <w:rsid w:val="00D860B3"/>
    <w:rsid w:val="00D86181"/>
    <w:rsid w:val="00D86490"/>
    <w:rsid w:val="00D865D1"/>
    <w:rsid w:val="00D86624"/>
    <w:rsid w:val="00D867E2"/>
    <w:rsid w:val="00D869E2"/>
    <w:rsid w:val="00D86BD1"/>
    <w:rsid w:val="00D86EEB"/>
    <w:rsid w:val="00D879F0"/>
    <w:rsid w:val="00D903B6"/>
    <w:rsid w:val="00D906C8"/>
    <w:rsid w:val="00D91336"/>
    <w:rsid w:val="00D91635"/>
    <w:rsid w:val="00D91D39"/>
    <w:rsid w:val="00D924F1"/>
    <w:rsid w:val="00D92826"/>
    <w:rsid w:val="00D92C16"/>
    <w:rsid w:val="00D92C90"/>
    <w:rsid w:val="00D92D65"/>
    <w:rsid w:val="00D932E7"/>
    <w:rsid w:val="00D9334E"/>
    <w:rsid w:val="00D9358F"/>
    <w:rsid w:val="00D94054"/>
    <w:rsid w:val="00D943C7"/>
    <w:rsid w:val="00D94A56"/>
    <w:rsid w:val="00D94AD9"/>
    <w:rsid w:val="00D94B99"/>
    <w:rsid w:val="00D94CF9"/>
    <w:rsid w:val="00D94E37"/>
    <w:rsid w:val="00D955B9"/>
    <w:rsid w:val="00D956F7"/>
    <w:rsid w:val="00D95725"/>
    <w:rsid w:val="00D95D03"/>
    <w:rsid w:val="00D96015"/>
    <w:rsid w:val="00D96044"/>
    <w:rsid w:val="00D96422"/>
    <w:rsid w:val="00D96880"/>
    <w:rsid w:val="00D96887"/>
    <w:rsid w:val="00D96CE3"/>
    <w:rsid w:val="00D96CF5"/>
    <w:rsid w:val="00D96FF3"/>
    <w:rsid w:val="00D9780A"/>
    <w:rsid w:val="00D978D1"/>
    <w:rsid w:val="00D978FF"/>
    <w:rsid w:val="00D97D24"/>
    <w:rsid w:val="00D97E9D"/>
    <w:rsid w:val="00D97EC4"/>
    <w:rsid w:val="00D97FEF"/>
    <w:rsid w:val="00DA01E5"/>
    <w:rsid w:val="00DA09E5"/>
    <w:rsid w:val="00DA0A3B"/>
    <w:rsid w:val="00DA0D8E"/>
    <w:rsid w:val="00DA1058"/>
    <w:rsid w:val="00DA138D"/>
    <w:rsid w:val="00DA1568"/>
    <w:rsid w:val="00DA1A3E"/>
    <w:rsid w:val="00DA26BB"/>
    <w:rsid w:val="00DA279B"/>
    <w:rsid w:val="00DA282C"/>
    <w:rsid w:val="00DA2E10"/>
    <w:rsid w:val="00DA3343"/>
    <w:rsid w:val="00DA3860"/>
    <w:rsid w:val="00DA38BE"/>
    <w:rsid w:val="00DA3A75"/>
    <w:rsid w:val="00DA3BEA"/>
    <w:rsid w:val="00DA4520"/>
    <w:rsid w:val="00DA487E"/>
    <w:rsid w:val="00DA50AA"/>
    <w:rsid w:val="00DA56C7"/>
    <w:rsid w:val="00DA58A2"/>
    <w:rsid w:val="00DA5A0C"/>
    <w:rsid w:val="00DA5FEE"/>
    <w:rsid w:val="00DA635E"/>
    <w:rsid w:val="00DA643F"/>
    <w:rsid w:val="00DA68C2"/>
    <w:rsid w:val="00DA7399"/>
    <w:rsid w:val="00DA7402"/>
    <w:rsid w:val="00DA75D7"/>
    <w:rsid w:val="00DA7A8E"/>
    <w:rsid w:val="00DA7B94"/>
    <w:rsid w:val="00DA7EE2"/>
    <w:rsid w:val="00DA7F0C"/>
    <w:rsid w:val="00DA7F19"/>
    <w:rsid w:val="00DB01D7"/>
    <w:rsid w:val="00DB030E"/>
    <w:rsid w:val="00DB04B2"/>
    <w:rsid w:val="00DB08C1"/>
    <w:rsid w:val="00DB0ACF"/>
    <w:rsid w:val="00DB0B07"/>
    <w:rsid w:val="00DB0C04"/>
    <w:rsid w:val="00DB0EFB"/>
    <w:rsid w:val="00DB1417"/>
    <w:rsid w:val="00DB1C1C"/>
    <w:rsid w:val="00DB1CAA"/>
    <w:rsid w:val="00DB1E1E"/>
    <w:rsid w:val="00DB1F7A"/>
    <w:rsid w:val="00DB4321"/>
    <w:rsid w:val="00DB4330"/>
    <w:rsid w:val="00DB487E"/>
    <w:rsid w:val="00DB4D6E"/>
    <w:rsid w:val="00DB520E"/>
    <w:rsid w:val="00DB5770"/>
    <w:rsid w:val="00DB588D"/>
    <w:rsid w:val="00DB649D"/>
    <w:rsid w:val="00DB6BFB"/>
    <w:rsid w:val="00DB6DBB"/>
    <w:rsid w:val="00DB6FB1"/>
    <w:rsid w:val="00DB72DB"/>
    <w:rsid w:val="00DB7535"/>
    <w:rsid w:val="00DB76B7"/>
    <w:rsid w:val="00DB7B5F"/>
    <w:rsid w:val="00DB7D7D"/>
    <w:rsid w:val="00DB7E78"/>
    <w:rsid w:val="00DC022D"/>
    <w:rsid w:val="00DC0362"/>
    <w:rsid w:val="00DC0595"/>
    <w:rsid w:val="00DC05AF"/>
    <w:rsid w:val="00DC1587"/>
    <w:rsid w:val="00DC16B4"/>
    <w:rsid w:val="00DC1C5B"/>
    <w:rsid w:val="00DC1DF2"/>
    <w:rsid w:val="00DC347F"/>
    <w:rsid w:val="00DC43A5"/>
    <w:rsid w:val="00DC4837"/>
    <w:rsid w:val="00DC4D9B"/>
    <w:rsid w:val="00DC51E6"/>
    <w:rsid w:val="00DC645B"/>
    <w:rsid w:val="00DC6534"/>
    <w:rsid w:val="00DC66C9"/>
    <w:rsid w:val="00DC7029"/>
    <w:rsid w:val="00DC72C7"/>
    <w:rsid w:val="00DC743E"/>
    <w:rsid w:val="00DC792B"/>
    <w:rsid w:val="00DC7B05"/>
    <w:rsid w:val="00DC7E8E"/>
    <w:rsid w:val="00DD0176"/>
    <w:rsid w:val="00DD01F4"/>
    <w:rsid w:val="00DD110B"/>
    <w:rsid w:val="00DD2077"/>
    <w:rsid w:val="00DD21D3"/>
    <w:rsid w:val="00DD2AD4"/>
    <w:rsid w:val="00DD2EDE"/>
    <w:rsid w:val="00DD3141"/>
    <w:rsid w:val="00DD3657"/>
    <w:rsid w:val="00DD3806"/>
    <w:rsid w:val="00DD3DC0"/>
    <w:rsid w:val="00DD4C73"/>
    <w:rsid w:val="00DD56DE"/>
    <w:rsid w:val="00DD5D9C"/>
    <w:rsid w:val="00DD621C"/>
    <w:rsid w:val="00DD66C7"/>
    <w:rsid w:val="00DD6949"/>
    <w:rsid w:val="00DD6A24"/>
    <w:rsid w:val="00DD6A9C"/>
    <w:rsid w:val="00DD7466"/>
    <w:rsid w:val="00DD74DC"/>
    <w:rsid w:val="00DD7589"/>
    <w:rsid w:val="00DD77F4"/>
    <w:rsid w:val="00DE02C9"/>
    <w:rsid w:val="00DE05B8"/>
    <w:rsid w:val="00DE1276"/>
    <w:rsid w:val="00DE1776"/>
    <w:rsid w:val="00DE1B3F"/>
    <w:rsid w:val="00DE1BF0"/>
    <w:rsid w:val="00DE1C9B"/>
    <w:rsid w:val="00DE1DF4"/>
    <w:rsid w:val="00DE1E00"/>
    <w:rsid w:val="00DE2571"/>
    <w:rsid w:val="00DE261E"/>
    <w:rsid w:val="00DE2960"/>
    <w:rsid w:val="00DE2AF4"/>
    <w:rsid w:val="00DE33E2"/>
    <w:rsid w:val="00DE35AF"/>
    <w:rsid w:val="00DE39B6"/>
    <w:rsid w:val="00DE3C57"/>
    <w:rsid w:val="00DE3D56"/>
    <w:rsid w:val="00DE3FFC"/>
    <w:rsid w:val="00DE4260"/>
    <w:rsid w:val="00DE4337"/>
    <w:rsid w:val="00DE44BB"/>
    <w:rsid w:val="00DE44C0"/>
    <w:rsid w:val="00DE47ED"/>
    <w:rsid w:val="00DE4E24"/>
    <w:rsid w:val="00DE4FB0"/>
    <w:rsid w:val="00DE50D8"/>
    <w:rsid w:val="00DE5128"/>
    <w:rsid w:val="00DE5371"/>
    <w:rsid w:val="00DE56DB"/>
    <w:rsid w:val="00DE5EEA"/>
    <w:rsid w:val="00DE5FFB"/>
    <w:rsid w:val="00DE6074"/>
    <w:rsid w:val="00DE61CB"/>
    <w:rsid w:val="00DE61CF"/>
    <w:rsid w:val="00DE623F"/>
    <w:rsid w:val="00DE6DCC"/>
    <w:rsid w:val="00DE6DDC"/>
    <w:rsid w:val="00DE720B"/>
    <w:rsid w:val="00DE744F"/>
    <w:rsid w:val="00DE761F"/>
    <w:rsid w:val="00DE77B2"/>
    <w:rsid w:val="00DE77E5"/>
    <w:rsid w:val="00DE793A"/>
    <w:rsid w:val="00DE7C40"/>
    <w:rsid w:val="00DE7CD4"/>
    <w:rsid w:val="00DF0536"/>
    <w:rsid w:val="00DF05B5"/>
    <w:rsid w:val="00DF069F"/>
    <w:rsid w:val="00DF085A"/>
    <w:rsid w:val="00DF0985"/>
    <w:rsid w:val="00DF12EF"/>
    <w:rsid w:val="00DF1528"/>
    <w:rsid w:val="00DF1823"/>
    <w:rsid w:val="00DF1B1F"/>
    <w:rsid w:val="00DF1CBC"/>
    <w:rsid w:val="00DF23D5"/>
    <w:rsid w:val="00DF27E7"/>
    <w:rsid w:val="00DF2ABC"/>
    <w:rsid w:val="00DF2D50"/>
    <w:rsid w:val="00DF3148"/>
    <w:rsid w:val="00DF3640"/>
    <w:rsid w:val="00DF39B7"/>
    <w:rsid w:val="00DF3FD2"/>
    <w:rsid w:val="00DF47E0"/>
    <w:rsid w:val="00DF48B2"/>
    <w:rsid w:val="00DF4D73"/>
    <w:rsid w:val="00DF4ECE"/>
    <w:rsid w:val="00DF519B"/>
    <w:rsid w:val="00DF529F"/>
    <w:rsid w:val="00DF5381"/>
    <w:rsid w:val="00DF541C"/>
    <w:rsid w:val="00DF56B4"/>
    <w:rsid w:val="00DF5B89"/>
    <w:rsid w:val="00DF5BB4"/>
    <w:rsid w:val="00DF5CE6"/>
    <w:rsid w:val="00DF61FC"/>
    <w:rsid w:val="00DF64FB"/>
    <w:rsid w:val="00DF68D0"/>
    <w:rsid w:val="00DF71C8"/>
    <w:rsid w:val="00DF730D"/>
    <w:rsid w:val="00DF740E"/>
    <w:rsid w:val="00DF7FEF"/>
    <w:rsid w:val="00E00474"/>
    <w:rsid w:val="00E008E3"/>
    <w:rsid w:val="00E0126D"/>
    <w:rsid w:val="00E012DB"/>
    <w:rsid w:val="00E01B7D"/>
    <w:rsid w:val="00E01D56"/>
    <w:rsid w:val="00E01F6B"/>
    <w:rsid w:val="00E02445"/>
    <w:rsid w:val="00E0269A"/>
    <w:rsid w:val="00E029D3"/>
    <w:rsid w:val="00E029FD"/>
    <w:rsid w:val="00E034BF"/>
    <w:rsid w:val="00E0366A"/>
    <w:rsid w:val="00E038B2"/>
    <w:rsid w:val="00E03968"/>
    <w:rsid w:val="00E04408"/>
    <w:rsid w:val="00E045F2"/>
    <w:rsid w:val="00E04683"/>
    <w:rsid w:val="00E04A38"/>
    <w:rsid w:val="00E04AEB"/>
    <w:rsid w:val="00E04F55"/>
    <w:rsid w:val="00E0501A"/>
    <w:rsid w:val="00E0535E"/>
    <w:rsid w:val="00E05385"/>
    <w:rsid w:val="00E0552A"/>
    <w:rsid w:val="00E0581A"/>
    <w:rsid w:val="00E05BDA"/>
    <w:rsid w:val="00E06E8B"/>
    <w:rsid w:val="00E06EFE"/>
    <w:rsid w:val="00E073D0"/>
    <w:rsid w:val="00E073EE"/>
    <w:rsid w:val="00E07404"/>
    <w:rsid w:val="00E0751A"/>
    <w:rsid w:val="00E078C1"/>
    <w:rsid w:val="00E07BDC"/>
    <w:rsid w:val="00E10853"/>
    <w:rsid w:val="00E10A38"/>
    <w:rsid w:val="00E10DE7"/>
    <w:rsid w:val="00E10EF6"/>
    <w:rsid w:val="00E1164E"/>
    <w:rsid w:val="00E116AA"/>
    <w:rsid w:val="00E11E20"/>
    <w:rsid w:val="00E11EA5"/>
    <w:rsid w:val="00E120CF"/>
    <w:rsid w:val="00E12345"/>
    <w:rsid w:val="00E12365"/>
    <w:rsid w:val="00E12538"/>
    <w:rsid w:val="00E12811"/>
    <w:rsid w:val="00E132EC"/>
    <w:rsid w:val="00E1332C"/>
    <w:rsid w:val="00E13681"/>
    <w:rsid w:val="00E13E86"/>
    <w:rsid w:val="00E141F2"/>
    <w:rsid w:val="00E143CF"/>
    <w:rsid w:val="00E14883"/>
    <w:rsid w:val="00E14885"/>
    <w:rsid w:val="00E14886"/>
    <w:rsid w:val="00E14E7B"/>
    <w:rsid w:val="00E1536D"/>
    <w:rsid w:val="00E1552F"/>
    <w:rsid w:val="00E15B3B"/>
    <w:rsid w:val="00E160D7"/>
    <w:rsid w:val="00E165F1"/>
    <w:rsid w:val="00E167DB"/>
    <w:rsid w:val="00E16F32"/>
    <w:rsid w:val="00E17317"/>
    <w:rsid w:val="00E1742B"/>
    <w:rsid w:val="00E1766D"/>
    <w:rsid w:val="00E17D04"/>
    <w:rsid w:val="00E2001D"/>
    <w:rsid w:val="00E203ED"/>
    <w:rsid w:val="00E204B3"/>
    <w:rsid w:val="00E20528"/>
    <w:rsid w:val="00E2055B"/>
    <w:rsid w:val="00E20BBF"/>
    <w:rsid w:val="00E20EFC"/>
    <w:rsid w:val="00E2120D"/>
    <w:rsid w:val="00E21280"/>
    <w:rsid w:val="00E213B0"/>
    <w:rsid w:val="00E2149F"/>
    <w:rsid w:val="00E2185B"/>
    <w:rsid w:val="00E21873"/>
    <w:rsid w:val="00E2258F"/>
    <w:rsid w:val="00E22C47"/>
    <w:rsid w:val="00E22D36"/>
    <w:rsid w:val="00E22F51"/>
    <w:rsid w:val="00E2371C"/>
    <w:rsid w:val="00E23938"/>
    <w:rsid w:val="00E23DEC"/>
    <w:rsid w:val="00E24C27"/>
    <w:rsid w:val="00E24EF4"/>
    <w:rsid w:val="00E25319"/>
    <w:rsid w:val="00E25A4E"/>
    <w:rsid w:val="00E264E0"/>
    <w:rsid w:val="00E26582"/>
    <w:rsid w:val="00E26760"/>
    <w:rsid w:val="00E268F8"/>
    <w:rsid w:val="00E2721B"/>
    <w:rsid w:val="00E27299"/>
    <w:rsid w:val="00E2780D"/>
    <w:rsid w:val="00E2795A"/>
    <w:rsid w:val="00E27E8A"/>
    <w:rsid w:val="00E30244"/>
    <w:rsid w:val="00E307AE"/>
    <w:rsid w:val="00E30926"/>
    <w:rsid w:val="00E31092"/>
    <w:rsid w:val="00E3125E"/>
    <w:rsid w:val="00E31560"/>
    <w:rsid w:val="00E31E82"/>
    <w:rsid w:val="00E32287"/>
    <w:rsid w:val="00E32752"/>
    <w:rsid w:val="00E32C1C"/>
    <w:rsid w:val="00E32DD0"/>
    <w:rsid w:val="00E33140"/>
    <w:rsid w:val="00E3403D"/>
    <w:rsid w:val="00E34D85"/>
    <w:rsid w:val="00E35C67"/>
    <w:rsid w:val="00E35E20"/>
    <w:rsid w:val="00E35E8F"/>
    <w:rsid w:val="00E35F27"/>
    <w:rsid w:val="00E3641B"/>
    <w:rsid w:val="00E3649A"/>
    <w:rsid w:val="00E36535"/>
    <w:rsid w:val="00E36675"/>
    <w:rsid w:val="00E36D1F"/>
    <w:rsid w:val="00E374BA"/>
    <w:rsid w:val="00E37953"/>
    <w:rsid w:val="00E402F1"/>
    <w:rsid w:val="00E4060F"/>
    <w:rsid w:val="00E407F8"/>
    <w:rsid w:val="00E40E42"/>
    <w:rsid w:val="00E4113B"/>
    <w:rsid w:val="00E4130A"/>
    <w:rsid w:val="00E41439"/>
    <w:rsid w:val="00E418A6"/>
    <w:rsid w:val="00E41EBD"/>
    <w:rsid w:val="00E42334"/>
    <w:rsid w:val="00E4237D"/>
    <w:rsid w:val="00E42667"/>
    <w:rsid w:val="00E42B0C"/>
    <w:rsid w:val="00E42BAF"/>
    <w:rsid w:val="00E42E69"/>
    <w:rsid w:val="00E43325"/>
    <w:rsid w:val="00E437AD"/>
    <w:rsid w:val="00E43BC9"/>
    <w:rsid w:val="00E440BF"/>
    <w:rsid w:val="00E4415C"/>
    <w:rsid w:val="00E44C7E"/>
    <w:rsid w:val="00E451C1"/>
    <w:rsid w:val="00E460FA"/>
    <w:rsid w:val="00E464FB"/>
    <w:rsid w:val="00E46D8B"/>
    <w:rsid w:val="00E47078"/>
    <w:rsid w:val="00E47619"/>
    <w:rsid w:val="00E47729"/>
    <w:rsid w:val="00E47AA9"/>
    <w:rsid w:val="00E50177"/>
    <w:rsid w:val="00E505CC"/>
    <w:rsid w:val="00E50712"/>
    <w:rsid w:val="00E50ABB"/>
    <w:rsid w:val="00E50F49"/>
    <w:rsid w:val="00E5109C"/>
    <w:rsid w:val="00E5122A"/>
    <w:rsid w:val="00E51474"/>
    <w:rsid w:val="00E514E9"/>
    <w:rsid w:val="00E520BA"/>
    <w:rsid w:val="00E52716"/>
    <w:rsid w:val="00E53145"/>
    <w:rsid w:val="00E53BD5"/>
    <w:rsid w:val="00E53FD4"/>
    <w:rsid w:val="00E54903"/>
    <w:rsid w:val="00E54AC2"/>
    <w:rsid w:val="00E54B71"/>
    <w:rsid w:val="00E54F62"/>
    <w:rsid w:val="00E54F69"/>
    <w:rsid w:val="00E555A9"/>
    <w:rsid w:val="00E55733"/>
    <w:rsid w:val="00E55CAE"/>
    <w:rsid w:val="00E56682"/>
    <w:rsid w:val="00E5679D"/>
    <w:rsid w:val="00E56A6F"/>
    <w:rsid w:val="00E56D87"/>
    <w:rsid w:val="00E56E6E"/>
    <w:rsid w:val="00E56F9F"/>
    <w:rsid w:val="00E57C57"/>
    <w:rsid w:val="00E57FF6"/>
    <w:rsid w:val="00E600B8"/>
    <w:rsid w:val="00E603A8"/>
    <w:rsid w:val="00E60FB7"/>
    <w:rsid w:val="00E619FB"/>
    <w:rsid w:val="00E61A6C"/>
    <w:rsid w:val="00E61D76"/>
    <w:rsid w:val="00E61DB5"/>
    <w:rsid w:val="00E6205D"/>
    <w:rsid w:val="00E629D7"/>
    <w:rsid w:val="00E63320"/>
    <w:rsid w:val="00E6344D"/>
    <w:rsid w:val="00E6363C"/>
    <w:rsid w:val="00E638B3"/>
    <w:rsid w:val="00E64385"/>
    <w:rsid w:val="00E645D0"/>
    <w:rsid w:val="00E64AE4"/>
    <w:rsid w:val="00E64B03"/>
    <w:rsid w:val="00E651B9"/>
    <w:rsid w:val="00E65C2D"/>
    <w:rsid w:val="00E65F31"/>
    <w:rsid w:val="00E65F52"/>
    <w:rsid w:val="00E66639"/>
    <w:rsid w:val="00E66690"/>
    <w:rsid w:val="00E66C8E"/>
    <w:rsid w:val="00E66D9F"/>
    <w:rsid w:val="00E66E3C"/>
    <w:rsid w:val="00E66E99"/>
    <w:rsid w:val="00E6712F"/>
    <w:rsid w:val="00E6775F"/>
    <w:rsid w:val="00E67C35"/>
    <w:rsid w:val="00E67DAF"/>
    <w:rsid w:val="00E67E91"/>
    <w:rsid w:val="00E7086E"/>
    <w:rsid w:val="00E709D9"/>
    <w:rsid w:val="00E70A0B"/>
    <w:rsid w:val="00E70B58"/>
    <w:rsid w:val="00E71301"/>
    <w:rsid w:val="00E71D1E"/>
    <w:rsid w:val="00E720EE"/>
    <w:rsid w:val="00E72402"/>
    <w:rsid w:val="00E72550"/>
    <w:rsid w:val="00E7272C"/>
    <w:rsid w:val="00E7316E"/>
    <w:rsid w:val="00E735E6"/>
    <w:rsid w:val="00E7395C"/>
    <w:rsid w:val="00E73DED"/>
    <w:rsid w:val="00E7414A"/>
    <w:rsid w:val="00E742C2"/>
    <w:rsid w:val="00E74668"/>
    <w:rsid w:val="00E749B7"/>
    <w:rsid w:val="00E74A30"/>
    <w:rsid w:val="00E74B27"/>
    <w:rsid w:val="00E74DEB"/>
    <w:rsid w:val="00E755CD"/>
    <w:rsid w:val="00E75AEF"/>
    <w:rsid w:val="00E75B17"/>
    <w:rsid w:val="00E75BF5"/>
    <w:rsid w:val="00E76600"/>
    <w:rsid w:val="00E76E41"/>
    <w:rsid w:val="00E77384"/>
    <w:rsid w:val="00E77B57"/>
    <w:rsid w:val="00E80341"/>
    <w:rsid w:val="00E806F0"/>
    <w:rsid w:val="00E80826"/>
    <w:rsid w:val="00E809B9"/>
    <w:rsid w:val="00E810E9"/>
    <w:rsid w:val="00E81A47"/>
    <w:rsid w:val="00E8202A"/>
    <w:rsid w:val="00E8209E"/>
    <w:rsid w:val="00E8214F"/>
    <w:rsid w:val="00E822A3"/>
    <w:rsid w:val="00E824A4"/>
    <w:rsid w:val="00E8319E"/>
    <w:rsid w:val="00E83462"/>
    <w:rsid w:val="00E83973"/>
    <w:rsid w:val="00E83C9B"/>
    <w:rsid w:val="00E83FB5"/>
    <w:rsid w:val="00E8407C"/>
    <w:rsid w:val="00E84481"/>
    <w:rsid w:val="00E8487A"/>
    <w:rsid w:val="00E848B3"/>
    <w:rsid w:val="00E84C11"/>
    <w:rsid w:val="00E84E2C"/>
    <w:rsid w:val="00E84E92"/>
    <w:rsid w:val="00E85135"/>
    <w:rsid w:val="00E851C6"/>
    <w:rsid w:val="00E852CB"/>
    <w:rsid w:val="00E853E1"/>
    <w:rsid w:val="00E8566D"/>
    <w:rsid w:val="00E85841"/>
    <w:rsid w:val="00E85C08"/>
    <w:rsid w:val="00E85E9A"/>
    <w:rsid w:val="00E860AE"/>
    <w:rsid w:val="00E861DE"/>
    <w:rsid w:val="00E8661C"/>
    <w:rsid w:val="00E86A44"/>
    <w:rsid w:val="00E86F3F"/>
    <w:rsid w:val="00E871FA"/>
    <w:rsid w:val="00E87525"/>
    <w:rsid w:val="00E904FD"/>
    <w:rsid w:val="00E90879"/>
    <w:rsid w:val="00E90AAF"/>
    <w:rsid w:val="00E90E70"/>
    <w:rsid w:val="00E9101F"/>
    <w:rsid w:val="00E9151C"/>
    <w:rsid w:val="00E919A1"/>
    <w:rsid w:val="00E91CF2"/>
    <w:rsid w:val="00E9211D"/>
    <w:rsid w:val="00E924AA"/>
    <w:rsid w:val="00E92AAC"/>
    <w:rsid w:val="00E92B05"/>
    <w:rsid w:val="00E930F4"/>
    <w:rsid w:val="00E9360B"/>
    <w:rsid w:val="00E94122"/>
    <w:rsid w:val="00E942CF"/>
    <w:rsid w:val="00E94420"/>
    <w:rsid w:val="00E9450C"/>
    <w:rsid w:val="00E9451A"/>
    <w:rsid w:val="00E9452F"/>
    <w:rsid w:val="00E949F4"/>
    <w:rsid w:val="00E96512"/>
    <w:rsid w:val="00E966A5"/>
    <w:rsid w:val="00E96A06"/>
    <w:rsid w:val="00E96AB7"/>
    <w:rsid w:val="00E96B4C"/>
    <w:rsid w:val="00E96B77"/>
    <w:rsid w:val="00E96D1F"/>
    <w:rsid w:val="00E96F92"/>
    <w:rsid w:val="00E973C9"/>
    <w:rsid w:val="00E974EA"/>
    <w:rsid w:val="00E975EF"/>
    <w:rsid w:val="00E978F5"/>
    <w:rsid w:val="00E97A14"/>
    <w:rsid w:val="00EA042A"/>
    <w:rsid w:val="00EA06B6"/>
    <w:rsid w:val="00EA0A0F"/>
    <w:rsid w:val="00EA21A8"/>
    <w:rsid w:val="00EA2633"/>
    <w:rsid w:val="00EA26C2"/>
    <w:rsid w:val="00EA26F5"/>
    <w:rsid w:val="00EA272D"/>
    <w:rsid w:val="00EA2FF0"/>
    <w:rsid w:val="00EA3347"/>
    <w:rsid w:val="00EA34CD"/>
    <w:rsid w:val="00EA3B78"/>
    <w:rsid w:val="00EA3CE7"/>
    <w:rsid w:val="00EA3ECE"/>
    <w:rsid w:val="00EA4356"/>
    <w:rsid w:val="00EA4F80"/>
    <w:rsid w:val="00EA5126"/>
    <w:rsid w:val="00EA517D"/>
    <w:rsid w:val="00EA5486"/>
    <w:rsid w:val="00EA5BBE"/>
    <w:rsid w:val="00EA5CA9"/>
    <w:rsid w:val="00EA5DC4"/>
    <w:rsid w:val="00EA5F05"/>
    <w:rsid w:val="00EA60BA"/>
    <w:rsid w:val="00EA6256"/>
    <w:rsid w:val="00EA642C"/>
    <w:rsid w:val="00EA6A6C"/>
    <w:rsid w:val="00EA6AE5"/>
    <w:rsid w:val="00EA6DAD"/>
    <w:rsid w:val="00EA7BFF"/>
    <w:rsid w:val="00EA7F97"/>
    <w:rsid w:val="00EB00CC"/>
    <w:rsid w:val="00EB1169"/>
    <w:rsid w:val="00EB11D5"/>
    <w:rsid w:val="00EB170F"/>
    <w:rsid w:val="00EB194D"/>
    <w:rsid w:val="00EB1C62"/>
    <w:rsid w:val="00EB1F27"/>
    <w:rsid w:val="00EB2738"/>
    <w:rsid w:val="00EB2F5A"/>
    <w:rsid w:val="00EB33D3"/>
    <w:rsid w:val="00EB3453"/>
    <w:rsid w:val="00EB3944"/>
    <w:rsid w:val="00EB3B26"/>
    <w:rsid w:val="00EB3BE6"/>
    <w:rsid w:val="00EB4567"/>
    <w:rsid w:val="00EB45EA"/>
    <w:rsid w:val="00EB4694"/>
    <w:rsid w:val="00EB483A"/>
    <w:rsid w:val="00EB4F78"/>
    <w:rsid w:val="00EB5346"/>
    <w:rsid w:val="00EB57E0"/>
    <w:rsid w:val="00EB5BFC"/>
    <w:rsid w:val="00EB5C12"/>
    <w:rsid w:val="00EB5E3E"/>
    <w:rsid w:val="00EB625E"/>
    <w:rsid w:val="00EB6A9A"/>
    <w:rsid w:val="00EB72D3"/>
    <w:rsid w:val="00EB74CC"/>
    <w:rsid w:val="00EB77B5"/>
    <w:rsid w:val="00EB7A2D"/>
    <w:rsid w:val="00EB7D69"/>
    <w:rsid w:val="00EC0090"/>
    <w:rsid w:val="00EC0C8B"/>
    <w:rsid w:val="00EC1089"/>
    <w:rsid w:val="00EC270E"/>
    <w:rsid w:val="00EC2B97"/>
    <w:rsid w:val="00EC2C75"/>
    <w:rsid w:val="00EC2EF7"/>
    <w:rsid w:val="00EC300F"/>
    <w:rsid w:val="00EC32B0"/>
    <w:rsid w:val="00EC35CF"/>
    <w:rsid w:val="00EC3C71"/>
    <w:rsid w:val="00EC3DA2"/>
    <w:rsid w:val="00EC3ED0"/>
    <w:rsid w:val="00EC4354"/>
    <w:rsid w:val="00EC4BDF"/>
    <w:rsid w:val="00EC4C57"/>
    <w:rsid w:val="00EC4E1A"/>
    <w:rsid w:val="00EC5169"/>
    <w:rsid w:val="00EC52CB"/>
    <w:rsid w:val="00EC5F8E"/>
    <w:rsid w:val="00EC6217"/>
    <w:rsid w:val="00EC6F75"/>
    <w:rsid w:val="00EC715F"/>
    <w:rsid w:val="00EC74DD"/>
    <w:rsid w:val="00EC77F0"/>
    <w:rsid w:val="00EC7BF1"/>
    <w:rsid w:val="00ED021B"/>
    <w:rsid w:val="00ED029C"/>
    <w:rsid w:val="00ED02F0"/>
    <w:rsid w:val="00ED06E4"/>
    <w:rsid w:val="00ED07BD"/>
    <w:rsid w:val="00ED083C"/>
    <w:rsid w:val="00ED0A3D"/>
    <w:rsid w:val="00ED0B44"/>
    <w:rsid w:val="00ED1BFC"/>
    <w:rsid w:val="00ED1FE3"/>
    <w:rsid w:val="00ED2815"/>
    <w:rsid w:val="00ED2BFF"/>
    <w:rsid w:val="00ED2D8A"/>
    <w:rsid w:val="00ED300E"/>
    <w:rsid w:val="00ED3094"/>
    <w:rsid w:val="00ED324C"/>
    <w:rsid w:val="00ED3789"/>
    <w:rsid w:val="00ED379D"/>
    <w:rsid w:val="00ED4123"/>
    <w:rsid w:val="00ED43AE"/>
    <w:rsid w:val="00ED452D"/>
    <w:rsid w:val="00ED4745"/>
    <w:rsid w:val="00ED47CA"/>
    <w:rsid w:val="00ED4B54"/>
    <w:rsid w:val="00ED4DB7"/>
    <w:rsid w:val="00ED4FBB"/>
    <w:rsid w:val="00ED505A"/>
    <w:rsid w:val="00ED5075"/>
    <w:rsid w:val="00ED5958"/>
    <w:rsid w:val="00ED5D4C"/>
    <w:rsid w:val="00ED62D9"/>
    <w:rsid w:val="00ED67DB"/>
    <w:rsid w:val="00ED6E28"/>
    <w:rsid w:val="00ED71E0"/>
    <w:rsid w:val="00ED76C3"/>
    <w:rsid w:val="00ED79B5"/>
    <w:rsid w:val="00ED7F03"/>
    <w:rsid w:val="00EE01AC"/>
    <w:rsid w:val="00EE044C"/>
    <w:rsid w:val="00EE0F15"/>
    <w:rsid w:val="00EE12F6"/>
    <w:rsid w:val="00EE1306"/>
    <w:rsid w:val="00EE18FF"/>
    <w:rsid w:val="00EE1BD3"/>
    <w:rsid w:val="00EE1E74"/>
    <w:rsid w:val="00EE1ED9"/>
    <w:rsid w:val="00EE2876"/>
    <w:rsid w:val="00EE2B73"/>
    <w:rsid w:val="00EE2C1B"/>
    <w:rsid w:val="00EE3077"/>
    <w:rsid w:val="00EE30A5"/>
    <w:rsid w:val="00EE31E9"/>
    <w:rsid w:val="00EE3227"/>
    <w:rsid w:val="00EE32FC"/>
    <w:rsid w:val="00EE40E9"/>
    <w:rsid w:val="00EE4106"/>
    <w:rsid w:val="00EE4AFE"/>
    <w:rsid w:val="00EE4D34"/>
    <w:rsid w:val="00EE4FCB"/>
    <w:rsid w:val="00EE53CD"/>
    <w:rsid w:val="00EE54D1"/>
    <w:rsid w:val="00EE5664"/>
    <w:rsid w:val="00EE5B8F"/>
    <w:rsid w:val="00EE5CEC"/>
    <w:rsid w:val="00EE5D8C"/>
    <w:rsid w:val="00EE61D7"/>
    <w:rsid w:val="00EE6324"/>
    <w:rsid w:val="00EE6973"/>
    <w:rsid w:val="00EE6AA4"/>
    <w:rsid w:val="00EE6E1B"/>
    <w:rsid w:val="00EE6F8E"/>
    <w:rsid w:val="00EE72C1"/>
    <w:rsid w:val="00EE781E"/>
    <w:rsid w:val="00EE788B"/>
    <w:rsid w:val="00EE790F"/>
    <w:rsid w:val="00EE7F94"/>
    <w:rsid w:val="00EE7FEE"/>
    <w:rsid w:val="00EF00A3"/>
    <w:rsid w:val="00EF0470"/>
    <w:rsid w:val="00EF08CB"/>
    <w:rsid w:val="00EF0ACF"/>
    <w:rsid w:val="00EF0C6C"/>
    <w:rsid w:val="00EF157C"/>
    <w:rsid w:val="00EF1B40"/>
    <w:rsid w:val="00EF1C5E"/>
    <w:rsid w:val="00EF1E63"/>
    <w:rsid w:val="00EF1EBA"/>
    <w:rsid w:val="00EF20CB"/>
    <w:rsid w:val="00EF2327"/>
    <w:rsid w:val="00EF2786"/>
    <w:rsid w:val="00EF32D4"/>
    <w:rsid w:val="00EF3D4A"/>
    <w:rsid w:val="00EF3D80"/>
    <w:rsid w:val="00EF3E91"/>
    <w:rsid w:val="00EF3F66"/>
    <w:rsid w:val="00EF48C5"/>
    <w:rsid w:val="00EF4A90"/>
    <w:rsid w:val="00EF4B27"/>
    <w:rsid w:val="00EF4DA4"/>
    <w:rsid w:val="00EF51CC"/>
    <w:rsid w:val="00EF5605"/>
    <w:rsid w:val="00EF5841"/>
    <w:rsid w:val="00EF5C64"/>
    <w:rsid w:val="00EF5D10"/>
    <w:rsid w:val="00EF5E87"/>
    <w:rsid w:val="00EF641C"/>
    <w:rsid w:val="00EF6C90"/>
    <w:rsid w:val="00EF6D69"/>
    <w:rsid w:val="00EF76CA"/>
    <w:rsid w:val="00EF7D7B"/>
    <w:rsid w:val="00EF7E05"/>
    <w:rsid w:val="00EF7F06"/>
    <w:rsid w:val="00EF7FBF"/>
    <w:rsid w:val="00F00100"/>
    <w:rsid w:val="00F0014D"/>
    <w:rsid w:val="00F00324"/>
    <w:rsid w:val="00F00437"/>
    <w:rsid w:val="00F004E3"/>
    <w:rsid w:val="00F00674"/>
    <w:rsid w:val="00F00995"/>
    <w:rsid w:val="00F0125F"/>
    <w:rsid w:val="00F013B7"/>
    <w:rsid w:val="00F01551"/>
    <w:rsid w:val="00F01886"/>
    <w:rsid w:val="00F01AA4"/>
    <w:rsid w:val="00F01F4C"/>
    <w:rsid w:val="00F024DD"/>
    <w:rsid w:val="00F02972"/>
    <w:rsid w:val="00F02DE3"/>
    <w:rsid w:val="00F03111"/>
    <w:rsid w:val="00F037CD"/>
    <w:rsid w:val="00F039D0"/>
    <w:rsid w:val="00F03CD6"/>
    <w:rsid w:val="00F03DBE"/>
    <w:rsid w:val="00F04407"/>
    <w:rsid w:val="00F0448A"/>
    <w:rsid w:val="00F04688"/>
    <w:rsid w:val="00F04A41"/>
    <w:rsid w:val="00F04CE3"/>
    <w:rsid w:val="00F05236"/>
    <w:rsid w:val="00F0559B"/>
    <w:rsid w:val="00F05AC0"/>
    <w:rsid w:val="00F05C3A"/>
    <w:rsid w:val="00F05E35"/>
    <w:rsid w:val="00F06D83"/>
    <w:rsid w:val="00F07045"/>
    <w:rsid w:val="00F07185"/>
    <w:rsid w:val="00F07604"/>
    <w:rsid w:val="00F07DA2"/>
    <w:rsid w:val="00F1104F"/>
    <w:rsid w:val="00F1197A"/>
    <w:rsid w:val="00F11D07"/>
    <w:rsid w:val="00F11EE6"/>
    <w:rsid w:val="00F122B0"/>
    <w:rsid w:val="00F12560"/>
    <w:rsid w:val="00F128EF"/>
    <w:rsid w:val="00F12ABD"/>
    <w:rsid w:val="00F12E03"/>
    <w:rsid w:val="00F131FA"/>
    <w:rsid w:val="00F13217"/>
    <w:rsid w:val="00F1368B"/>
    <w:rsid w:val="00F13977"/>
    <w:rsid w:val="00F143E1"/>
    <w:rsid w:val="00F148F1"/>
    <w:rsid w:val="00F14A4C"/>
    <w:rsid w:val="00F14D43"/>
    <w:rsid w:val="00F158AF"/>
    <w:rsid w:val="00F1609D"/>
    <w:rsid w:val="00F16429"/>
    <w:rsid w:val="00F16C98"/>
    <w:rsid w:val="00F16CFB"/>
    <w:rsid w:val="00F16DEF"/>
    <w:rsid w:val="00F17392"/>
    <w:rsid w:val="00F17CA5"/>
    <w:rsid w:val="00F17EA9"/>
    <w:rsid w:val="00F20238"/>
    <w:rsid w:val="00F2071C"/>
    <w:rsid w:val="00F20D01"/>
    <w:rsid w:val="00F20DAB"/>
    <w:rsid w:val="00F20DB4"/>
    <w:rsid w:val="00F21892"/>
    <w:rsid w:val="00F21895"/>
    <w:rsid w:val="00F21D83"/>
    <w:rsid w:val="00F226C5"/>
    <w:rsid w:val="00F2283A"/>
    <w:rsid w:val="00F2291C"/>
    <w:rsid w:val="00F23247"/>
    <w:rsid w:val="00F2342F"/>
    <w:rsid w:val="00F23ED6"/>
    <w:rsid w:val="00F24A2D"/>
    <w:rsid w:val="00F250EA"/>
    <w:rsid w:val="00F251A3"/>
    <w:rsid w:val="00F25C79"/>
    <w:rsid w:val="00F25C95"/>
    <w:rsid w:val="00F26067"/>
    <w:rsid w:val="00F26CBA"/>
    <w:rsid w:val="00F27280"/>
    <w:rsid w:val="00F27F01"/>
    <w:rsid w:val="00F30C93"/>
    <w:rsid w:val="00F30DBA"/>
    <w:rsid w:val="00F30DF5"/>
    <w:rsid w:val="00F31460"/>
    <w:rsid w:val="00F3155A"/>
    <w:rsid w:val="00F31641"/>
    <w:rsid w:val="00F317EE"/>
    <w:rsid w:val="00F3198A"/>
    <w:rsid w:val="00F31B98"/>
    <w:rsid w:val="00F31BC6"/>
    <w:rsid w:val="00F31D05"/>
    <w:rsid w:val="00F31D6D"/>
    <w:rsid w:val="00F31DF4"/>
    <w:rsid w:val="00F31EDF"/>
    <w:rsid w:val="00F3230B"/>
    <w:rsid w:val="00F323BE"/>
    <w:rsid w:val="00F3272F"/>
    <w:rsid w:val="00F32D52"/>
    <w:rsid w:val="00F32E32"/>
    <w:rsid w:val="00F3373A"/>
    <w:rsid w:val="00F33966"/>
    <w:rsid w:val="00F33A78"/>
    <w:rsid w:val="00F34461"/>
    <w:rsid w:val="00F3504F"/>
    <w:rsid w:val="00F3593F"/>
    <w:rsid w:val="00F35BBE"/>
    <w:rsid w:val="00F35FC3"/>
    <w:rsid w:val="00F35FCD"/>
    <w:rsid w:val="00F36C76"/>
    <w:rsid w:val="00F37025"/>
    <w:rsid w:val="00F370BD"/>
    <w:rsid w:val="00F3714D"/>
    <w:rsid w:val="00F37300"/>
    <w:rsid w:val="00F37F2A"/>
    <w:rsid w:val="00F40385"/>
    <w:rsid w:val="00F4039B"/>
    <w:rsid w:val="00F409C3"/>
    <w:rsid w:val="00F40F2D"/>
    <w:rsid w:val="00F41962"/>
    <w:rsid w:val="00F426C7"/>
    <w:rsid w:val="00F42ADA"/>
    <w:rsid w:val="00F42C0E"/>
    <w:rsid w:val="00F42D48"/>
    <w:rsid w:val="00F42EEC"/>
    <w:rsid w:val="00F42F7E"/>
    <w:rsid w:val="00F42FB3"/>
    <w:rsid w:val="00F430E9"/>
    <w:rsid w:val="00F43C39"/>
    <w:rsid w:val="00F43CCF"/>
    <w:rsid w:val="00F43E0B"/>
    <w:rsid w:val="00F44648"/>
    <w:rsid w:val="00F44F3E"/>
    <w:rsid w:val="00F4513F"/>
    <w:rsid w:val="00F453A3"/>
    <w:rsid w:val="00F45A71"/>
    <w:rsid w:val="00F4606B"/>
    <w:rsid w:val="00F46609"/>
    <w:rsid w:val="00F46A9D"/>
    <w:rsid w:val="00F46E0F"/>
    <w:rsid w:val="00F47061"/>
    <w:rsid w:val="00F473DD"/>
    <w:rsid w:val="00F47541"/>
    <w:rsid w:val="00F47A55"/>
    <w:rsid w:val="00F50977"/>
    <w:rsid w:val="00F51215"/>
    <w:rsid w:val="00F5163F"/>
    <w:rsid w:val="00F5199D"/>
    <w:rsid w:val="00F51ED6"/>
    <w:rsid w:val="00F52295"/>
    <w:rsid w:val="00F525FC"/>
    <w:rsid w:val="00F52AA4"/>
    <w:rsid w:val="00F52AE4"/>
    <w:rsid w:val="00F52C8B"/>
    <w:rsid w:val="00F52D87"/>
    <w:rsid w:val="00F52FE2"/>
    <w:rsid w:val="00F5303C"/>
    <w:rsid w:val="00F539B4"/>
    <w:rsid w:val="00F53A2E"/>
    <w:rsid w:val="00F53F6F"/>
    <w:rsid w:val="00F54009"/>
    <w:rsid w:val="00F54015"/>
    <w:rsid w:val="00F5407A"/>
    <w:rsid w:val="00F541CB"/>
    <w:rsid w:val="00F54AF1"/>
    <w:rsid w:val="00F552EA"/>
    <w:rsid w:val="00F55421"/>
    <w:rsid w:val="00F55973"/>
    <w:rsid w:val="00F5637E"/>
    <w:rsid w:val="00F565A4"/>
    <w:rsid w:val="00F56B59"/>
    <w:rsid w:val="00F56C2C"/>
    <w:rsid w:val="00F56CFB"/>
    <w:rsid w:val="00F56DF1"/>
    <w:rsid w:val="00F572C8"/>
    <w:rsid w:val="00F57486"/>
    <w:rsid w:val="00F57E94"/>
    <w:rsid w:val="00F57FD5"/>
    <w:rsid w:val="00F601B3"/>
    <w:rsid w:val="00F6082C"/>
    <w:rsid w:val="00F60CE3"/>
    <w:rsid w:val="00F60FE9"/>
    <w:rsid w:val="00F61034"/>
    <w:rsid w:val="00F613F6"/>
    <w:rsid w:val="00F62271"/>
    <w:rsid w:val="00F623E8"/>
    <w:rsid w:val="00F6274E"/>
    <w:rsid w:val="00F629D9"/>
    <w:rsid w:val="00F62C0D"/>
    <w:rsid w:val="00F62E44"/>
    <w:rsid w:val="00F63139"/>
    <w:rsid w:val="00F6359F"/>
    <w:rsid w:val="00F63F85"/>
    <w:rsid w:val="00F644AF"/>
    <w:rsid w:val="00F64DF7"/>
    <w:rsid w:val="00F64F2F"/>
    <w:rsid w:val="00F6501C"/>
    <w:rsid w:val="00F651BB"/>
    <w:rsid w:val="00F654F9"/>
    <w:rsid w:val="00F6628E"/>
    <w:rsid w:val="00F662E7"/>
    <w:rsid w:val="00F663FA"/>
    <w:rsid w:val="00F664C3"/>
    <w:rsid w:val="00F66E49"/>
    <w:rsid w:val="00F6718B"/>
    <w:rsid w:val="00F67643"/>
    <w:rsid w:val="00F67915"/>
    <w:rsid w:val="00F67A61"/>
    <w:rsid w:val="00F67D13"/>
    <w:rsid w:val="00F67F6F"/>
    <w:rsid w:val="00F700E4"/>
    <w:rsid w:val="00F70450"/>
    <w:rsid w:val="00F705C1"/>
    <w:rsid w:val="00F70A1C"/>
    <w:rsid w:val="00F70AD8"/>
    <w:rsid w:val="00F7101A"/>
    <w:rsid w:val="00F71996"/>
    <w:rsid w:val="00F71B92"/>
    <w:rsid w:val="00F72172"/>
    <w:rsid w:val="00F72592"/>
    <w:rsid w:val="00F727A0"/>
    <w:rsid w:val="00F73144"/>
    <w:rsid w:val="00F73443"/>
    <w:rsid w:val="00F73503"/>
    <w:rsid w:val="00F737AF"/>
    <w:rsid w:val="00F73FA2"/>
    <w:rsid w:val="00F74BD9"/>
    <w:rsid w:val="00F7560C"/>
    <w:rsid w:val="00F75700"/>
    <w:rsid w:val="00F75CBB"/>
    <w:rsid w:val="00F75D49"/>
    <w:rsid w:val="00F75D4E"/>
    <w:rsid w:val="00F75F66"/>
    <w:rsid w:val="00F7607A"/>
    <w:rsid w:val="00F76536"/>
    <w:rsid w:val="00F76953"/>
    <w:rsid w:val="00F76E9F"/>
    <w:rsid w:val="00F770C3"/>
    <w:rsid w:val="00F770FF"/>
    <w:rsid w:val="00F77AE1"/>
    <w:rsid w:val="00F77B91"/>
    <w:rsid w:val="00F8043E"/>
    <w:rsid w:val="00F807CB"/>
    <w:rsid w:val="00F809EE"/>
    <w:rsid w:val="00F80B41"/>
    <w:rsid w:val="00F80F90"/>
    <w:rsid w:val="00F820BD"/>
    <w:rsid w:val="00F8227E"/>
    <w:rsid w:val="00F8228F"/>
    <w:rsid w:val="00F8236F"/>
    <w:rsid w:val="00F823A0"/>
    <w:rsid w:val="00F828F4"/>
    <w:rsid w:val="00F8306E"/>
    <w:rsid w:val="00F836A8"/>
    <w:rsid w:val="00F83963"/>
    <w:rsid w:val="00F83B13"/>
    <w:rsid w:val="00F83E16"/>
    <w:rsid w:val="00F83F66"/>
    <w:rsid w:val="00F84226"/>
    <w:rsid w:val="00F846C5"/>
    <w:rsid w:val="00F84A99"/>
    <w:rsid w:val="00F84F17"/>
    <w:rsid w:val="00F851F3"/>
    <w:rsid w:val="00F856E2"/>
    <w:rsid w:val="00F86BFF"/>
    <w:rsid w:val="00F86C8A"/>
    <w:rsid w:val="00F870F3"/>
    <w:rsid w:val="00F87761"/>
    <w:rsid w:val="00F8787A"/>
    <w:rsid w:val="00F87B11"/>
    <w:rsid w:val="00F87D2C"/>
    <w:rsid w:val="00F90557"/>
    <w:rsid w:val="00F9069C"/>
    <w:rsid w:val="00F91978"/>
    <w:rsid w:val="00F91BFD"/>
    <w:rsid w:val="00F920A8"/>
    <w:rsid w:val="00F9276E"/>
    <w:rsid w:val="00F928C6"/>
    <w:rsid w:val="00F930F3"/>
    <w:rsid w:val="00F93374"/>
    <w:rsid w:val="00F93A4A"/>
    <w:rsid w:val="00F94024"/>
    <w:rsid w:val="00F9449D"/>
    <w:rsid w:val="00F944F6"/>
    <w:rsid w:val="00F95BA8"/>
    <w:rsid w:val="00F95C60"/>
    <w:rsid w:val="00F95D7F"/>
    <w:rsid w:val="00F9688D"/>
    <w:rsid w:val="00F96B15"/>
    <w:rsid w:val="00F97C59"/>
    <w:rsid w:val="00F97DBC"/>
    <w:rsid w:val="00F97ECF"/>
    <w:rsid w:val="00FA01F8"/>
    <w:rsid w:val="00FA0242"/>
    <w:rsid w:val="00FA058D"/>
    <w:rsid w:val="00FA1159"/>
    <w:rsid w:val="00FA2018"/>
    <w:rsid w:val="00FA2035"/>
    <w:rsid w:val="00FA2148"/>
    <w:rsid w:val="00FA2548"/>
    <w:rsid w:val="00FA2813"/>
    <w:rsid w:val="00FA2824"/>
    <w:rsid w:val="00FA2977"/>
    <w:rsid w:val="00FA2B92"/>
    <w:rsid w:val="00FA31F3"/>
    <w:rsid w:val="00FA348F"/>
    <w:rsid w:val="00FA35E5"/>
    <w:rsid w:val="00FA3801"/>
    <w:rsid w:val="00FA4028"/>
    <w:rsid w:val="00FA4034"/>
    <w:rsid w:val="00FA4ED3"/>
    <w:rsid w:val="00FA50A8"/>
    <w:rsid w:val="00FA5210"/>
    <w:rsid w:val="00FA5303"/>
    <w:rsid w:val="00FA5709"/>
    <w:rsid w:val="00FA5871"/>
    <w:rsid w:val="00FA5F13"/>
    <w:rsid w:val="00FA640D"/>
    <w:rsid w:val="00FA6635"/>
    <w:rsid w:val="00FA66BF"/>
    <w:rsid w:val="00FA6E63"/>
    <w:rsid w:val="00FA7800"/>
    <w:rsid w:val="00FA7913"/>
    <w:rsid w:val="00FA7EF2"/>
    <w:rsid w:val="00FB021F"/>
    <w:rsid w:val="00FB03C4"/>
    <w:rsid w:val="00FB057D"/>
    <w:rsid w:val="00FB0D3F"/>
    <w:rsid w:val="00FB0DE8"/>
    <w:rsid w:val="00FB0F0C"/>
    <w:rsid w:val="00FB1631"/>
    <w:rsid w:val="00FB17BC"/>
    <w:rsid w:val="00FB1B12"/>
    <w:rsid w:val="00FB1CC1"/>
    <w:rsid w:val="00FB2622"/>
    <w:rsid w:val="00FB2E0E"/>
    <w:rsid w:val="00FB2F8A"/>
    <w:rsid w:val="00FB2FE5"/>
    <w:rsid w:val="00FB3357"/>
    <w:rsid w:val="00FB376A"/>
    <w:rsid w:val="00FB39A2"/>
    <w:rsid w:val="00FB3AB6"/>
    <w:rsid w:val="00FB3DB4"/>
    <w:rsid w:val="00FB3ED9"/>
    <w:rsid w:val="00FB4116"/>
    <w:rsid w:val="00FB493F"/>
    <w:rsid w:val="00FB49E7"/>
    <w:rsid w:val="00FB4CD9"/>
    <w:rsid w:val="00FB4EF8"/>
    <w:rsid w:val="00FB4F08"/>
    <w:rsid w:val="00FB578F"/>
    <w:rsid w:val="00FB5996"/>
    <w:rsid w:val="00FB59AC"/>
    <w:rsid w:val="00FB5C56"/>
    <w:rsid w:val="00FB63C1"/>
    <w:rsid w:val="00FB691A"/>
    <w:rsid w:val="00FB69D8"/>
    <w:rsid w:val="00FB6B6D"/>
    <w:rsid w:val="00FB6C2D"/>
    <w:rsid w:val="00FB7580"/>
    <w:rsid w:val="00FB766B"/>
    <w:rsid w:val="00FB7865"/>
    <w:rsid w:val="00FB7EFF"/>
    <w:rsid w:val="00FC022B"/>
    <w:rsid w:val="00FC02C0"/>
    <w:rsid w:val="00FC038C"/>
    <w:rsid w:val="00FC07DA"/>
    <w:rsid w:val="00FC0D02"/>
    <w:rsid w:val="00FC0D35"/>
    <w:rsid w:val="00FC1179"/>
    <w:rsid w:val="00FC11F2"/>
    <w:rsid w:val="00FC130F"/>
    <w:rsid w:val="00FC1413"/>
    <w:rsid w:val="00FC1633"/>
    <w:rsid w:val="00FC16F8"/>
    <w:rsid w:val="00FC1732"/>
    <w:rsid w:val="00FC1CEC"/>
    <w:rsid w:val="00FC2991"/>
    <w:rsid w:val="00FC30BB"/>
    <w:rsid w:val="00FC33DD"/>
    <w:rsid w:val="00FC42A4"/>
    <w:rsid w:val="00FC4493"/>
    <w:rsid w:val="00FC4846"/>
    <w:rsid w:val="00FC4A83"/>
    <w:rsid w:val="00FC4D70"/>
    <w:rsid w:val="00FC4FD8"/>
    <w:rsid w:val="00FC5608"/>
    <w:rsid w:val="00FC5A45"/>
    <w:rsid w:val="00FC6268"/>
    <w:rsid w:val="00FC63C4"/>
    <w:rsid w:val="00FC657B"/>
    <w:rsid w:val="00FC66B1"/>
    <w:rsid w:val="00FC6A22"/>
    <w:rsid w:val="00FC7083"/>
    <w:rsid w:val="00FC70AD"/>
    <w:rsid w:val="00FC70FD"/>
    <w:rsid w:val="00FC71F2"/>
    <w:rsid w:val="00FC76FE"/>
    <w:rsid w:val="00FC79FE"/>
    <w:rsid w:val="00FC7F3E"/>
    <w:rsid w:val="00FD048E"/>
    <w:rsid w:val="00FD07FA"/>
    <w:rsid w:val="00FD08BD"/>
    <w:rsid w:val="00FD0D50"/>
    <w:rsid w:val="00FD224E"/>
    <w:rsid w:val="00FD2A88"/>
    <w:rsid w:val="00FD3344"/>
    <w:rsid w:val="00FD3524"/>
    <w:rsid w:val="00FD399E"/>
    <w:rsid w:val="00FD3CBD"/>
    <w:rsid w:val="00FD4022"/>
    <w:rsid w:val="00FD40CD"/>
    <w:rsid w:val="00FD46FE"/>
    <w:rsid w:val="00FD47C2"/>
    <w:rsid w:val="00FD49CC"/>
    <w:rsid w:val="00FD4D2C"/>
    <w:rsid w:val="00FD4D34"/>
    <w:rsid w:val="00FD5127"/>
    <w:rsid w:val="00FD5262"/>
    <w:rsid w:val="00FD547D"/>
    <w:rsid w:val="00FD5923"/>
    <w:rsid w:val="00FD5AF9"/>
    <w:rsid w:val="00FD5B18"/>
    <w:rsid w:val="00FD5FCC"/>
    <w:rsid w:val="00FD6082"/>
    <w:rsid w:val="00FD6270"/>
    <w:rsid w:val="00FD6972"/>
    <w:rsid w:val="00FD6AB5"/>
    <w:rsid w:val="00FD7472"/>
    <w:rsid w:val="00FD7521"/>
    <w:rsid w:val="00FD7B0F"/>
    <w:rsid w:val="00FD7BBF"/>
    <w:rsid w:val="00FD7C1D"/>
    <w:rsid w:val="00FD7DCD"/>
    <w:rsid w:val="00FE0042"/>
    <w:rsid w:val="00FE01F4"/>
    <w:rsid w:val="00FE082F"/>
    <w:rsid w:val="00FE1B8C"/>
    <w:rsid w:val="00FE23A5"/>
    <w:rsid w:val="00FE25E4"/>
    <w:rsid w:val="00FE2BC1"/>
    <w:rsid w:val="00FE2CF1"/>
    <w:rsid w:val="00FE2D4B"/>
    <w:rsid w:val="00FE2DF3"/>
    <w:rsid w:val="00FE396E"/>
    <w:rsid w:val="00FE3A85"/>
    <w:rsid w:val="00FE40BE"/>
    <w:rsid w:val="00FE421B"/>
    <w:rsid w:val="00FE4991"/>
    <w:rsid w:val="00FE5587"/>
    <w:rsid w:val="00FE5A45"/>
    <w:rsid w:val="00FE5D9E"/>
    <w:rsid w:val="00FE64AF"/>
    <w:rsid w:val="00FE69A4"/>
    <w:rsid w:val="00FE7290"/>
    <w:rsid w:val="00FE78AA"/>
    <w:rsid w:val="00FE79A8"/>
    <w:rsid w:val="00FF0028"/>
    <w:rsid w:val="00FF02EE"/>
    <w:rsid w:val="00FF07BC"/>
    <w:rsid w:val="00FF0AC2"/>
    <w:rsid w:val="00FF0DC1"/>
    <w:rsid w:val="00FF0EE5"/>
    <w:rsid w:val="00FF11B7"/>
    <w:rsid w:val="00FF1811"/>
    <w:rsid w:val="00FF1926"/>
    <w:rsid w:val="00FF19E9"/>
    <w:rsid w:val="00FF1BC5"/>
    <w:rsid w:val="00FF1EBB"/>
    <w:rsid w:val="00FF23A6"/>
    <w:rsid w:val="00FF269E"/>
    <w:rsid w:val="00FF292F"/>
    <w:rsid w:val="00FF2F75"/>
    <w:rsid w:val="00FF3C78"/>
    <w:rsid w:val="00FF44C5"/>
    <w:rsid w:val="00FF486B"/>
    <w:rsid w:val="00FF4937"/>
    <w:rsid w:val="00FF4AB7"/>
    <w:rsid w:val="00FF4C08"/>
    <w:rsid w:val="00FF4D58"/>
    <w:rsid w:val="00FF523B"/>
    <w:rsid w:val="00FF5654"/>
    <w:rsid w:val="00FF587D"/>
    <w:rsid w:val="00FF5F28"/>
    <w:rsid w:val="00FF6B0C"/>
    <w:rsid w:val="00FF6C36"/>
    <w:rsid w:val="00FF73FB"/>
    <w:rsid w:val="00FF7F76"/>
  </w:rsids>
  <m:mathPr>
    <m:mathFont m:val="Cambria Math"/>
    <m:brkBin m:val="before"/>
    <m:brkBinSub m:val="--"/>
    <m:smallFrac m:val="0"/>
    <m:dispDef/>
    <m:lMargin m:val="0"/>
    <m:rMargin m:val="0"/>
    <m:defJc m:val="centerGroup"/>
    <m:wrapIndent m:val="1440"/>
    <m:intLim m:val="subSup"/>
    <m:naryLim m:val="undOvr"/>
  </m:mathPr>
  <w:themeFontLang w:val="en-CA"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EC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iPriority="20" w:unhideWhenUsed="0" w:qFormat="1"/>
    <w:lsdException w:name="heading 1" w:semiHidden="0" w:uiPriority="6" w:unhideWhenUsed="0" w:qFormat="1"/>
    <w:lsdException w:name="heading 2" w:uiPriority="7" w:qFormat="1"/>
    <w:lsdException w:name="heading 3" w:uiPriority="8" w:qFormat="1"/>
    <w:lsdException w:name="heading 4" w:uiPriority="9" w:qFormat="1"/>
    <w:lsdException w:name="heading 5" w:uiPriority="10" w:qFormat="1"/>
    <w:lsdException w:name="heading 6" w:uiPriority="11" w:qFormat="1"/>
    <w:lsdException w:name="heading 7" w:uiPriority="12" w:qFormat="1"/>
    <w:lsdException w:name="heading 8" w:uiPriority="13" w:qFormat="1"/>
    <w:lsdException w:name="heading 9" w:qFormat="1"/>
    <w:lsdException w:name="toc 1" w:uiPriority="39" w:qFormat="1"/>
    <w:lsdException w:name="toc 2" w:uiPriority="39" w:qFormat="1"/>
    <w:lsdException w:name="toc 3" w:uiPriority="39" w:qFormat="1"/>
    <w:lsdException w:name="toc 4" w:uiPriority="33" w:qFormat="1"/>
    <w:lsdException w:name="toc 5" w:uiPriority="34" w:qFormat="1"/>
    <w:lsdException w:name="toc 6" w:uiPriority="35" w:qFormat="1"/>
    <w:lsdException w:name="toc 7" w:uiPriority="36" w:qFormat="1"/>
    <w:lsdException w:name="toc 8" w:uiPriority="37" w:qFormat="1"/>
    <w:lsdException w:name="Normal Indent" w:uiPriority="21" w:qFormat="1"/>
    <w:lsdException w:name="header" w:uiPriority="99" w:qFormat="1"/>
    <w:lsdException w:name="footer" w:qFormat="1"/>
    <w:lsdException w:name="caption" w:qFormat="1"/>
    <w:lsdException w:name="table of figures" w:uiPriority="28" w:qFormat="1"/>
    <w:lsdException w:name="endnote reference" w:uiPriority="99" w:qFormat="1"/>
    <w:lsdException w:name="endnote text" w:uiPriority="3" w:qFormat="1"/>
    <w:lsdException w:name="List Bullet" w:uiPriority="17" w:qFormat="1"/>
    <w:lsdException w:name="Title" w:semiHidden="0" w:unhideWhenUsed="0" w:qFormat="1"/>
    <w:lsdException w:name="Default Paragraph Font" w:uiPriority="1"/>
    <w:lsdException w:name="Subtitle" w:semiHidden="0" w:unhideWhenUsed="0" w:qFormat="1"/>
    <w:lsdException w:name="Date" w:locked="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locked="1" w:uiPriority="37"/>
    <w:lsdException w:name="TOC Heading" w:uiPriority="39" w:qFormat="1"/>
  </w:latentStyles>
  <w:style w:type="paragraph" w:default="1" w:styleId="Normal">
    <w:name w:val="Normal"/>
    <w:uiPriority w:val="20"/>
    <w:qFormat/>
    <w:rsid w:val="00B66215"/>
    <w:pPr>
      <w:spacing w:after="120" w:line="30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6"/>
    <w:qFormat/>
    <w:rsid w:val="00D14FB4"/>
    <w:pPr>
      <w:keepNext/>
      <w:keepLines/>
      <w:spacing w:after="240" w:line="240" w:lineRule="auto"/>
      <w:outlineLvl w:val="0"/>
    </w:pPr>
    <w:rPr>
      <w:rFonts w:ascii="Arial Bold" w:hAnsi="Arial Bold"/>
      <w:b/>
      <w:caps/>
      <w:sz w:val="28"/>
    </w:rPr>
  </w:style>
  <w:style w:type="paragraph" w:styleId="Heading2">
    <w:name w:val="heading 2"/>
    <w:basedOn w:val="Normal"/>
    <w:next w:val="Normal"/>
    <w:link w:val="Heading2Char"/>
    <w:uiPriority w:val="7"/>
    <w:qFormat/>
    <w:rsid w:val="00D14FB4"/>
    <w:pPr>
      <w:keepNext/>
      <w:keepLines/>
      <w:spacing w:after="240" w:line="240" w:lineRule="auto"/>
      <w:outlineLvl w:val="1"/>
    </w:pPr>
    <w:rPr>
      <w:rFonts w:ascii="Arial" w:hAnsi="Arial"/>
      <w:b/>
    </w:rPr>
  </w:style>
  <w:style w:type="paragraph" w:styleId="Heading3">
    <w:name w:val="heading 3"/>
    <w:aliases w:val="H3"/>
    <w:basedOn w:val="Normal"/>
    <w:next w:val="Normal"/>
    <w:link w:val="Heading3Char"/>
    <w:uiPriority w:val="8"/>
    <w:qFormat/>
    <w:rsid w:val="00D14FB4"/>
    <w:pPr>
      <w:keepNext/>
      <w:keepLines/>
      <w:spacing w:after="240" w:line="240" w:lineRule="auto"/>
      <w:outlineLvl w:val="2"/>
    </w:pPr>
    <w:rPr>
      <w:rFonts w:ascii="Arial" w:hAnsi="Arial"/>
      <w:b/>
    </w:rPr>
  </w:style>
  <w:style w:type="paragraph" w:styleId="Heading4">
    <w:name w:val="heading 4"/>
    <w:basedOn w:val="Normal"/>
    <w:next w:val="Normal"/>
    <w:link w:val="Heading4Char"/>
    <w:uiPriority w:val="9"/>
    <w:qFormat/>
    <w:rsid w:val="00D14FB4"/>
    <w:pPr>
      <w:keepNext/>
      <w:keepLines/>
      <w:spacing w:after="180" w:line="240" w:lineRule="auto"/>
      <w:outlineLvl w:val="3"/>
    </w:pPr>
    <w:rPr>
      <w:rFonts w:ascii="Arial" w:hAnsi="Arial"/>
      <w:b/>
    </w:rPr>
  </w:style>
  <w:style w:type="paragraph" w:styleId="Heading5">
    <w:name w:val="heading 5"/>
    <w:basedOn w:val="Normal"/>
    <w:next w:val="Normal"/>
    <w:link w:val="Heading5Char"/>
    <w:uiPriority w:val="10"/>
    <w:qFormat/>
    <w:rsid w:val="005136C5"/>
    <w:pPr>
      <w:keepNext/>
      <w:keepLines/>
      <w:numPr>
        <w:ilvl w:val="4"/>
        <w:numId w:val="4"/>
      </w:numPr>
      <w:spacing w:line="240" w:lineRule="auto"/>
      <w:outlineLvl w:val="4"/>
    </w:pPr>
    <w:rPr>
      <w:rFonts w:ascii="Arial" w:hAnsi="Arial"/>
      <w:b/>
    </w:rPr>
  </w:style>
  <w:style w:type="paragraph" w:styleId="Heading6">
    <w:name w:val="heading 6"/>
    <w:basedOn w:val="Normal"/>
    <w:next w:val="Normal"/>
    <w:link w:val="Heading6Char"/>
    <w:uiPriority w:val="11"/>
    <w:qFormat/>
    <w:rsid w:val="005136C5"/>
    <w:pPr>
      <w:keepNext/>
      <w:keepLines/>
      <w:numPr>
        <w:ilvl w:val="5"/>
        <w:numId w:val="4"/>
      </w:numPr>
      <w:spacing w:line="240" w:lineRule="auto"/>
      <w:outlineLvl w:val="5"/>
    </w:pPr>
    <w:rPr>
      <w:rFonts w:ascii="Arial" w:hAnsi="Arial"/>
      <w:b/>
    </w:rPr>
  </w:style>
  <w:style w:type="paragraph" w:styleId="Heading7">
    <w:name w:val="heading 7"/>
    <w:basedOn w:val="Normal"/>
    <w:next w:val="Normal"/>
    <w:link w:val="Heading7Char"/>
    <w:uiPriority w:val="12"/>
    <w:qFormat/>
    <w:rsid w:val="005136C5"/>
    <w:pPr>
      <w:keepNext/>
      <w:keepLines/>
      <w:numPr>
        <w:ilvl w:val="6"/>
        <w:numId w:val="4"/>
      </w:numPr>
      <w:spacing w:line="240" w:lineRule="auto"/>
      <w:outlineLvl w:val="6"/>
    </w:pPr>
    <w:rPr>
      <w:rFonts w:ascii="Arial" w:hAnsi="Arial" w:cs="Arial"/>
      <w:b/>
    </w:rPr>
  </w:style>
  <w:style w:type="paragraph" w:styleId="Heading8">
    <w:name w:val="heading 8"/>
    <w:basedOn w:val="Normal"/>
    <w:next w:val="Normal"/>
    <w:link w:val="Heading8Char"/>
    <w:uiPriority w:val="13"/>
    <w:qFormat/>
    <w:rsid w:val="005136C5"/>
    <w:pPr>
      <w:keepNext/>
      <w:keepLines/>
      <w:numPr>
        <w:ilvl w:val="7"/>
        <w:numId w:val="4"/>
      </w:numPr>
      <w:spacing w:line="240" w:lineRule="auto"/>
      <w:outlineLvl w:val="7"/>
    </w:pPr>
    <w:rPr>
      <w:rFonts w:ascii="Arial" w:hAnsi="Arial"/>
      <w:b/>
      <w:szCs w:val="24"/>
    </w:rPr>
  </w:style>
  <w:style w:type="paragraph" w:styleId="Heading9">
    <w:name w:val="heading 9"/>
    <w:basedOn w:val="Normal"/>
    <w:next w:val="Normal"/>
    <w:link w:val="Heading9Char"/>
    <w:rsid w:val="005136C5"/>
    <w:pPr>
      <w:keepNext/>
      <w:keepLines/>
      <w:numPr>
        <w:ilvl w:val="8"/>
        <w:numId w:val="4"/>
      </w:numPr>
      <w:spacing w:line="240" w:lineRule="auto"/>
      <w:outlineLvl w:val="8"/>
    </w:pPr>
    <w:rPr>
      <w:rFonts w:ascii="Arial" w:hAnsi="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136C5"/>
    <w:rPr>
      <w:rFonts w:ascii="Tahoma" w:hAnsi="Tahoma" w:cs="Tahoma"/>
      <w:sz w:val="16"/>
      <w:szCs w:val="16"/>
    </w:rPr>
  </w:style>
  <w:style w:type="numbering" w:styleId="111111">
    <w:name w:val="Outline List 2"/>
    <w:basedOn w:val="NoList"/>
    <w:rsid w:val="005136C5"/>
    <w:pPr>
      <w:numPr>
        <w:numId w:val="1"/>
      </w:numPr>
    </w:pPr>
  </w:style>
  <w:style w:type="numbering" w:styleId="1ai">
    <w:name w:val="Outline List 1"/>
    <w:basedOn w:val="NoList"/>
    <w:rsid w:val="005136C5"/>
    <w:pPr>
      <w:numPr>
        <w:numId w:val="2"/>
      </w:numPr>
    </w:pPr>
  </w:style>
  <w:style w:type="numbering" w:styleId="ArticleSection">
    <w:name w:val="Outline List 3"/>
    <w:basedOn w:val="NoList"/>
    <w:rsid w:val="005136C5"/>
    <w:pPr>
      <w:numPr>
        <w:numId w:val="3"/>
      </w:numPr>
    </w:pPr>
  </w:style>
  <w:style w:type="paragraph" w:styleId="BlockText">
    <w:name w:val="Block Text"/>
    <w:basedOn w:val="Normal"/>
    <w:rsid w:val="005136C5"/>
    <w:pPr>
      <w:ind w:left="1440" w:right="1440"/>
    </w:pPr>
  </w:style>
  <w:style w:type="paragraph" w:styleId="BodyText">
    <w:name w:val="Body Text"/>
    <w:basedOn w:val="Normal"/>
    <w:link w:val="BodyTextChar"/>
    <w:rsid w:val="005136C5"/>
  </w:style>
  <w:style w:type="character" w:customStyle="1" w:styleId="BalloonTextChar">
    <w:name w:val="Balloon Text Char"/>
    <w:basedOn w:val="DefaultParagraphFont"/>
    <w:link w:val="BalloonText"/>
    <w:semiHidden/>
    <w:rsid w:val="005136C5"/>
    <w:rPr>
      <w:rFonts w:ascii="Tahoma" w:eastAsia="MS Mincho" w:hAnsi="Tahoma" w:cs="Tahoma"/>
      <w:sz w:val="16"/>
      <w:szCs w:val="16"/>
    </w:rPr>
  </w:style>
  <w:style w:type="character" w:customStyle="1" w:styleId="BodyTextChar">
    <w:name w:val="Body Text Char"/>
    <w:basedOn w:val="DefaultParagraphFont"/>
    <w:link w:val="BodyText"/>
    <w:rsid w:val="005136C5"/>
    <w:rPr>
      <w:rFonts w:ascii="Times New Roman" w:eastAsia="MS Mincho" w:hAnsi="Times New Roman" w:cs="Times New Roman"/>
      <w:sz w:val="24"/>
      <w:szCs w:val="20"/>
    </w:rPr>
  </w:style>
  <w:style w:type="character" w:customStyle="1" w:styleId="Heading1Char">
    <w:name w:val="Heading 1 Char"/>
    <w:basedOn w:val="DefaultParagraphFont"/>
    <w:link w:val="Heading1"/>
    <w:uiPriority w:val="6"/>
    <w:rsid w:val="00F0448A"/>
    <w:rPr>
      <w:rFonts w:ascii="Arial Bold" w:eastAsia="MS Mincho" w:hAnsi="Arial Bold" w:cs="Times New Roman"/>
      <w:b/>
      <w:caps/>
      <w:sz w:val="28"/>
      <w:szCs w:val="20"/>
    </w:rPr>
  </w:style>
  <w:style w:type="paragraph" w:styleId="BodyText2">
    <w:name w:val="Body Text 2"/>
    <w:basedOn w:val="Normal"/>
    <w:link w:val="BodyText2Char"/>
    <w:rsid w:val="005136C5"/>
    <w:pPr>
      <w:spacing w:line="480" w:lineRule="auto"/>
    </w:pPr>
  </w:style>
  <w:style w:type="character" w:customStyle="1" w:styleId="BodyText2Char">
    <w:name w:val="Body Text 2 Char"/>
    <w:basedOn w:val="DefaultParagraphFont"/>
    <w:link w:val="BodyText2"/>
    <w:rsid w:val="005136C5"/>
    <w:rPr>
      <w:rFonts w:ascii="Times New Roman" w:eastAsia="MS Mincho" w:hAnsi="Times New Roman" w:cs="Times New Roman"/>
      <w:sz w:val="24"/>
      <w:szCs w:val="20"/>
    </w:rPr>
  </w:style>
  <w:style w:type="character" w:customStyle="1" w:styleId="Heading2Char">
    <w:name w:val="Heading 2 Char"/>
    <w:basedOn w:val="DefaultParagraphFont"/>
    <w:link w:val="Heading2"/>
    <w:uiPriority w:val="7"/>
    <w:rsid w:val="005136C5"/>
    <w:rPr>
      <w:rFonts w:ascii="Arial" w:eastAsia="MS Mincho" w:hAnsi="Arial" w:cs="Times New Roman"/>
      <w:b/>
      <w:sz w:val="24"/>
      <w:szCs w:val="20"/>
    </w:rPr>
  </w:style>
  <w:style w:type="character" w:customStyle="1" w:styleId="Heading3Char">
    <w:name w:val="Heading 3 Char"/>
    <w:aliases w:val="H3 Char"/>
    <w:basedOn w:val="DefaultParagraphFont"/>
    <w:link w:val="Heading3"/>
    <w:uiPriority w:val="8"/>
    <w:rsid w:val="005136C5"/>
    <w:rPr>
      <w:rFonts w:ascii="Arial" w:eastAsia="MS Mincho" w:hAnsi="Arial" w:cs="Times New Roman"/>
      <w:b/>
      <w:sz w:val="24"/>
      <w:szCs w:val="20"/>
    </w:rPr>
  </w:style>
  <w:style w:type="paragraph" w:styleId="BodyText3">
    <w:name w:val="Body Text 3"/>
    <w:basedOn w:val="Normal"/>
    <w:link w:val="BodyText3Char"/>
    <w:rsid w:val="005136C5"/>
    <w:rPr>
      <w:sz w:val="16"/>
      <w:szCs w:val="16"/>
    </w:rPr>
  </w:style>
  <w:style w:type="character" w:customStyle="1" w:styleId="BodyText3Char">
    <w:name w:val="Body Text 3 Char"/>
    <w:basedOn w:val="DefaultParagraphFont"/>
    <w:link w:val="BodyText3"/>
    <w:rsid w:val="005136C5"/>
    <w:rPr>
      <w:rFonts w:ascii="Times New Roman" w:eastAsia="MS Mincho" w:hAnsi="Times New Roman" w:cs="Times New Roman"/>
      <w:sz w:val="16"/>
      <w:szCs w:val="16"/>
    </w:rPr>
  </w:style>
  <w:style w:type="paragraph" w:styleId="BodyTextFirstIndent">
    <w:name w:val="Body Text First Indent"/>
    <w:basedOn w:val="BodyText"/>
    <w:link w:val="BodyTextFirstIndentChar"/>
    <w:rsid w:val="005136C5"/>
    <w:pPr>
      <w:ind w:firstLine="210"/>
    </w:pPr>
  </w:style>
  <w:style w:type="character" w:customStyle="1" w:styleId="BodyTextFirstIndentChar">
    <w:name w:val="Body Text First Indent Char"/>
    <w:basedOn w:val="BodyTextChar"/>
    <w:link w:val="BodyTextFirstIndent"/>
    <w:rsid w:val="005136C5"/>
    <w:rPr>
      <w:rFonts w:ascii="Times New Roman" w:eastAsia="MS Mincho" w:hAnsi="Times New Roman" w:cs="Times New Roman"/>
      <w:sz w:val="24"/>
      <w:szCs w:val="20"/>
    </w:rPr>
  </w:style>
  <w:style w:type="paragraph" w:styleId="BodyTextIndent">
    <w:name w:val="Body Text Indent"/>
    <w:basedOn w:val="Normal"/>
    <w:link w:val="BodyTextIndentChar"/>
    <w:rsid w:val="005136C5"/>
    <w:pPr>
      <w:ind w:left="360"/>
    </w:pPr>
  </w:style>
  <w:style w:type="character" w:customStyle="1" w:styleId="BodyTextIndentChar">
    <w:name w:val="Body Text Indent Char"/>
    <w:basedOn w:val="DefaultParagraphFont"/>
    <w:link w:val="BodyTextIndent"/>
    <w:rsid w:val="005136C5"/>
    <w:rPr>
      <w:rFonts w:ascii="Times New Roman" w:eastAsia="MS Mincho" w:hAnsi="Times New Roman" w:cs="Times New Roman"/>
      <w:sz w:val="24"/>
      <w:szCs w:val="20"/>
    </w:rPr>
  </w:style>
  <w:style w:type="paragraph" w:styleId="BodyTextFirstIndent2">
    <w:name w:val="Body Text First Indent 2"/>
    <w:basedOn w:val="BodyTextIndent"/>
    <w:link w:val="BodyTextFirstIndent2Char"/>
    <w:rsid w:val="005136C5"/>
    <w:pPr>
      <w:ind w:firstLine="210"/>
    </w:pPr>
  </w:style>
  <w:style w:type="character" w:customStyle="1" w:styleId="BodyTextFirstIndent2Char">
    <w:name w:val="Body Text First Indent 2 Char"/>
    <w:basedOn w:val="BodyTextIndentChar"/>
    <w:link w:val="BodyTextFirstIndent2"/>
    <w:rsid w:val="005136C5"/>
    <w:rPr>
      <w:rFonts w:ascii="Times New Roman" w:eastAsia="MS Mincho" w:hAnsi="Times New Roman" w:cs="Times New Roman"/>
      <w:sz w:val="24"/>
      <w:szCs w:val="20"/>
    </w:rPr>
  </w:style>
  <w:style w:type="paragraph" w:styleId="BodyTextIndent2">
    <w:name w:val="Body Text Indent 2"/>
    <w:basedOn w:val="Normal"/>
    <w:link w:val="BodyTextIndent2Char"/>
    <w:rsid w:val="005136C5"/>
    <w:pPr>
      <w:spacing w:line="480" w:lineRule="auto"/>
      <w:ind w:left="360"/>
    </w:pPr>
  </w:style>
  <w:style w:type="character" w:customStyle="1" w:styleId="BodyTextIndent2Char">
    <w:name w:val="Body Text Indent 2 Char"/>
    <w:basedOn w:val="DefaultParagraphFont"/>
    <w:link w:val="BodyTextIndent2"/>
    <w:rsid w:val="005136C5"/>
    <w:rPr>
      <w:rFonts w:ascii="Times New Roman" w:eastAsia="MS Mincho" w:hAnsi="Times New Roman" w:cs="Times New Roman"/>
      <w:sz w:val="24"/>
      <w:szCs w:val="20"/>
    </w:rPr>
  </w:style>
  <w:style w:type="character" w:customStyle="1" w:styleId="Heading4Char">
    <w:name w:val="Heading 4 Char"/>
    <w:basedOn w:val="DefaultParagraphFont"/>
    <w:link w:val="Heading4"/>
    <w:uiPriority w:val="9"/>
    <w:rsid w:val="005136C5"/>
    <w:rPr>
      <w:rFonts w:ascii="Arial" w:eastAsia="MS Mincho" w:hAnsi="Arial" w:cs="Times New Roman"/>
      <w:b/>
      <w:sz w:val="24"/>
      <w:szCs w:val="20"/>
    </w:rPr>
  </w:style>
  <w:style w:type="character" w:customStyle="1" w:styleId="Heading5Char">
    <w:name w:val="Heading 5 Char"/>
    <w:basedOn w:val="DefaultParagraphFont"/>
    <w:link w:val="Heading5"/>
    <w:uiPriority w:val="10"/>
    <w:rsid w:val="005136C5"/>
    <w:rPr>
      <w:rFonts w:ascii="Arial" w:eastAsia="MS Mincho" w:hAnsi="Arial" w:cs="Times New Roman"/>
      <w:b/>
      <w:sz w:val="24"/>
      <w:szCs w:val="20"/>
    </w:rPr>
  </w:style>
  <w:style w:type="character" w:customStyle="1" w:styleId="Heading6Char">
    <w:name w:val="Heading 6 Char"/>
    <w:basedOn w:val="DefaultParagraphFont"/>
    <w:link w:val="Heading6"/>
    <w:uiPriority w:val="11"/>
    <w:rsid w:val="005136C5"/>
    <w:rPr>
      <w:rFonts w:ascii="Arial" w:eastAsia="MS Mincho" w:hAnsi="Arial" w:cs="Times New Roman"/>
      <w:b/>
      <w:sz w:val="24"/>
      <w:szCs w:val="20"/>
    </w:rPr>
  </w:style>
  <w:style w:type="character" w:customStyle="1" w:styleId="Heading7Char">
    <w:name w:val="Heading 7 Char"/>
    <w:basedOn w:val="DefaultParagraphFont"/>
    <w:link w:val="Heading7"/>
    <w:uiPriority w:val="12"/>
    <w:rsid w:val="005136C5"/>
    <w:rPr>
      <w:rFonts w:ascii="Arial" w:eastAsia="MS Mincho" w:hAnsi="Arial" w:cs="Arial"/>
      <w:b/>
      <w:sz w:val="24"/>
      <w:szCs w:val="20"/>
    </w:rPr>
  </w:style>
  <w:style w:type="character" w:customStyle="1" w:styleId="Heading8Char">
    <w:name w:val="Heading 8 Char"/>
    <w:basedOn w:val="DefaultParagraphFont"/>
    <w:link w:val="Heading8"/>
    <w:uiPriority w:val="13"/>
    <w:rsid w:val="005136C5"/>
    <w:rPr>
      <w:rFonts w:ascii="Arial" w:eastAsia="MS Mincho" w:hAnsi="Arial" w:cs="Times New Roman"/>
      <w:b/>
      <w:sz w:val="24"/>
      <w:szCs w:val="24"/>
    </w:rPr>
  </w:style>
  <w:style w:type="character" w:customStyle="1" w:styleId="Heading9Char">
    <w:name w:val="Heading 9 Char"/>
    <w:basedOn w:val="DefaultParagraphFont"/>
    <w:link w:val="Heading9"/>
    <w:rsid w:val="005136C5"/>
    <w:rPr>
      <w:rFonts w:ascii="Arial" w:eastAsia="MS Mincho" w:hAnsi="Arial" w:cs="Times New Roman"/>
      <w:b/>
      <w:sz w:val="24"/>
      <w:szCs w:val="24"/>
    </w:rPr>
  </w:style>
  <w:style w:type="paragraph" w:styleId="BodyTextIndent3">
    <w:name w:val="Body Text Indent 3"/>
    <w:basedOn w:val="Normal"/>
    <w:link w:val="BodyTextIndent3Char"/>
    <w:rsid w:val="005136C5"/>
    <w:pPr>
      <w:ind w:left="360"/>
    </w:pPr>
    <w:rPr>
      <w:sz w:val="16"/>
      <w:szCs w:val="16"/>
    </w:rPr>
  </w:style>
  <w:style w:type="character" w:customStyle="1" w:styleId="BodyTextIndent3Char">
    <w:name w:val="Body Text Indent 3 Char"/>
    <w:basedOn w:val="DefaultParagraphFont"/>
    <w:link w:val="BodyTextIndent3"/>
    <w:rsid w:val="005136C5"/>
    <w:rPr>
      <w:rFonts w:ascii="Times New Roman" w:eastAsia="MS Mincho" w:hAnsi="Times New Roman" w:cs="Times New Roman"/>
      <w:sz w:val="16"/>
      <w:szCs w:val="16"/>
    </w:rPr>
  </w:style>
  <w:style w:type="character" w:styleId="BookTitle">
    <w:name w:val="Book Title"/>
    <w:basedOn w:val="DefaultParagraphFont"/>
    <w:uiPriority w:val="33"/>
    <w:rsid w:val="005136C5"/>
    <w:rPr>
      <w:b/>
      <w:bCs/>
      <w:smallCaps/>
      <w:spacing w:val="5"/>
    </w:rPr>
  </w:style>
  <w:style w:type="paragraph" w:styleId="Caption">
    <w:name w:val="caption"/>
    <w:aliases w:val="12+,Caption 12pt+,12,Caption 12pt,Designation,ctdCaption,c,cap"/>
    <w:basedOn w:val="Normal"/>
    <w:next w:val="Normal"/>
    <w:link w:val="CaptionChar"/>
    <w:qFormat/>
    <w:rsid w:val="005136C5"/>
    <w:pPr>
      <w:keepNext/>
      <w:keepLines/>
      <w:tabs>
        <w:tab w:val="left" w:pos="2160"/>
      </w:tabs>
      <w:spacing w:line="240" w:lineRule="auto"/>
      <w:ind w:left="2160" w:hanging="2160"/>
    </w:pPr>
    <w:rPr>
      <w:rFonts w:ascii="Times New Roman Bold" w:hAnsi="Times New Roman Bold"/>
      <w:b/>
    </w:rPr>
  </w:style>
  <w:style w:type="paragraph" w:styleId="Closing">
    <w:name w:val="Closing"/>
    <w:basedOn w:val="Normal"/>
    <w:link w:val="ClosingChar"/>
    <w:rsid w:val="005136C5"/>
    <w:pPr>
      <w:ind w:left="4320"/>
    </w:pPr>
  </w:style>
  <w:style w:type="character" w:customStyle="1" w:styleId="ClosingChar">
    <w:name w:val="Closing Char"/>
    <w:basedOn w:val="DefaultParagraphFont"/>
    <w:link w:val="Closing"/>
    <w:rsid w:val="005136C5"/>
    <w:rPr>
      <w:rFonts w:ascii="Times New Roman" w:eastAsia="MS Mincho" w:hAnsi="Times New Roman" w:cs="Times New Roman"/>
      <w:sz w:val="24"/>
      <w:szCs w:val="20"/>
    </w:rPr>
  </w:style>
  <w:style w:type="character" w:styleId="CommentReference">
    <w:name w:val="annotation reference"/>
    <w:rsid w:val="005136C5"/>
    <w:rPr>
      <w:sz w:val="16"/>
      <w:szCs w:val="16"/>
    </w:rPr>
  </w:style>
  <w:style w:type="paragraph" w:styleId="CommentText">
    <w:name w:val="annotation text"/>
    <w:basedOn w:val="Normal"/>
    <w:link w:val="CommentTextChar"/>
    <w:rsid w:val="005136C5"/>
    <w:rPr>
      <w:sz w:val="20"/>
    </w:rPr>
  </w:style>
  <w:style w:type="character" w:customStyle="1" w:styleId="CommentTextChar">
    <w:name w:val="Comment Text Char"/>
    <w:basedOn w:val="DefaultParagraphFont"/>
    <w:link w:val="CommentText"/>
    <w:rsid w:val="005136C5"/>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semiHidden/>
    <w:rsid w:val="005136C5"/>
    <w:rPr>
      <w:b/>
      <w:bCs/>
    </w:rPr>
  </w:style>
  <w:style w:type="character" w:customStyle="1" w:styleId="CommentSubjectChar">
    <w:name w:val="Comment Subject Char"/>
    <w:basedOn w:val="CommentTextChar"/>
    <w:link w:val="CommentSubject"/>
    <w:semiHidden/>
    <w:rsid w:val="005136C5"/>
    <w:rPr>
      <w:rFonts w:ascii="Times New Roman" w:eastAsia="MS Mincho" w:hAnsi="Times New Roman" w:cs="Times New Roman"/>
      <w:b/>
      <w:bCs/>
      <w:sz w:val="20"/>
      <w:szCs w:val="20"/>
    </w:rPr>
  </w:style>
  <w:style w:type="paragraph" w:styleId="Date">
    <w:name w:val="Date"/>
    <w:basedOn w:val="Normal"/>
    <w:next w:val="Normal"/>
    <w:link w:val="DateChar"/>
    <w:locked/>
    <w:rsid w:val="005136C5"/>
  </w:style>
  <w:style w:type="character" w:customStyle="1" w:styleId="DateChar">
    <w:name w:val="Date Char"/>
    <w:basedOn w:val="DefaultParagraphFont"/>
    <w:link w:val="Date"/>
    <w:rsid w:val="005136C5"/>
    <w:rPr>
      <w:rFonts w:ascii="Times New Roman" w:eastAsia="MS Mincho" w:hAnsi="Times New Roman" w:cs="Times New Roman"/>
      <w:sz w:val="24"/>
      <w:szCs w:val="20"/>
    </w:rPr>
  </w:style>
  <w:style w:type="paragraph" w:styleId="DocumentMap">
    <w:name w:val="Document Map"/>
    <w:basedOn w:val="Normal"/>
    <w:link w:val="DocumentMapChar"/>
    <w:semiHidden/>
    <w:rsid w:val="005136C5"/>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136C5"/>
    <w:rPr>
      <w:rFonts w:ascii="Tahoma" w:eastAsia="MS Mincho" w:hAnsi="Tahoma" w:cs="Tahoma"/>
      <w:sz w:val="20"/>
      <w:szCs w:val="20"/>
      <w:shd w:val="clear" w:color="auto" w:fill="000080"/>
    </w:rPr>
  </w:style>
  <w:style w:type="paragraph" w:styleId="E-mailSignature">
    <w:name w:val="E-mail Signature"/>
    <w:basedOn w:val="Normal"/>
    <w:link w:val="E-mailSignatureChar"/>
    <w:rsid w:val="005136C5"/>
  </w:style>
  <w:style w:type="character" w:customStyle="1" w:styleId="E-mailSignatureChar">
    <w:name w:val="E-mail Signature Char"/>
    <w:basedOn w:val="DefaultParagraphFont"/>
    <w:link w:val="E-mailSignature"/>
    <w:rsid w:val="005136C5"/>
    <w:rPr>
      <w:rFonts w:ascii="Times New Roman" w:eastAsia="MS Mincho" w:hAnsi="Times New Roman" w:cs="Times New Roman"/>
      <w:sz w:val="24"/>
      <w:szCs w:val="20"/>
    </w:rPr>
  </w:style>
  <w:style w:type="character" w:styleId="Emphasis">
    <w:name w:val="Emphasis"/>
    <w:rsid w:val="005136C5"/>
    <w:rPr>
      <w:i/>
      <w:iCs/>
    </w:rPr>
  </w:style>
  <w:style w:type="character" w:customStyle="1" w:styleId="Superscript">
    <w:name w:val="Superscript"/>
    <w:rsid w:val="005136C5"/>
    <w:rPr>
      <w:sz w:val="28"/>
      <w:vertAlign w:val="superscript"/>
    </w:rPr>
  </w:style>
  <w:style w:type="character" w:styleId="EndnoteReference">
    <w:name w:val="endnote reference"/>
    <w:basedOn w:val="Superscript"/>
    <w:uiPriority w:val="99"/>
    <w:qFormat/>
    <w:rsid w:val="005136C5"/>
    <w:rPr>
      <w:sz w:val="28"/>
      <w:vertAlign w:val="superscript"/>
    </w:rPr>
  </w:style>
  <w:style w:type="paragraph" w:customStyle="1" w:styleId="NormalSingle">
    <w:name w:val="Normal Single"/>
    <w:uiPriority w:val="22"/>
    <w:qFormat/>
    <w:rsid w:val="005136C5"/>
    <w:pPr>
      <w:spacing w:after="0" w:line="240" w:lineRule="auto"/>
    </w:pPr>
    <w:rPr>
      <w:rFonts w:ascii="Times New Roman" w:eastAsia="MS Mincho" w:hAnsi="Times New Roman" w:cs="Times New Roman"/>
      <w:sz w:val="24"/>
      <w:szCs w:val="20"/>
    </w:rPr>
  </w:style>
  <w:style w:type="paragraph" w:styleId="EndnoteText">
    <w:name w:val="endnote text"/>
    <w:basedOn w:val="NormalSingle"/>
    <w:link w:val="EndnoteTextChar"/>
    <w:uiPriority w:val="3"/>
    <w:qFormat/>
    <w:rsid w:val="005136C5"/>
    <w:pPr>
      <w:tabs>
        <w:tab w:val="left" w:pos="360"/>
      </w:tabs>
      <w:spacing w:after="60"/>
      <w:ind w:left="360" w:hanging="360"/>
    </w:pPr>
  </w:style>
  <w:style w:type="character" w:customStyle="1" w:styleId="EndnoteTextChar">
    <w:name w:val="Endnote Text Char"/>
    <w:basedOn w:val="DefaultParagraphFont"/>
    <w:link w:val="EndnoteText"/>
    <w:uiPriority w:val="3"/>
    <w:rsid w:val="005136C5"/>
    <w:rPr>
      <w:rFonts w:ascii="Times New Roman" w:eastAsia="MS Mincho" w:hAnsi="Times New Roman" w:cs="Times New Roman"/>
      <w:sz w:val="24"/>
      <w:szCs w:val="20"/>
    </w:rPr>
  </w:style>
  <w:style w:type="paragraph" w:styleId="EnvelopeAddress">
    <w:name w:val="envelope address"/>
    <w:basedOn w:val="Normal"/>
    <w:rsid w:val="005136C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136C5"/>
    <w:rPr>
      <w:rFonts w:ascii="Arial" w:hAnsi="Arial" w:cs="Arial"/>
      <w:sz w:val="20"/>
    </w:rPr>
  </w:style>
  <w:style w:type="character" w:styleId="FollowedHyperlink">
    <w:name w:val="FollowedHyperlink"/>
    <w:rsid w:val="005136C5"/>
    <w:rPr>
      <w:color w:val="800080"/>
      <w:u w:val="none"/>
    </w:rPr>
  </w:style>
  <w:style w:type="paragraph" w:styleId="Footer">
    <w:name w:val="footer"/>
    <w:basedOn w:val="Normal"/>
    <w:link w:val="FooterChar"/>
    <w:qFormat/>
    <w:rsid w:val="005136C5"/>
    <w:pPr>
      <w:tabs>
        <w:tab w:val="center" w:pos="4320"/>
        <w:tab w:val="right" w:pos="8640"/>
        <w:tab w:val="right" w:pos="12960"/>
      </w:tabs>
      <w:spacing w:after="0" w:line="240" w:lineRule="auto"/>
    </w:pPr>
    <w:rPr>
      <w:sz w:val="20"/>
    </w:rPr>
  </w:style>
  <w:style w:type="character" w:customStyle="1" w:styleId="FooterChar">
    <w:name w:val="Footer Char"/>
    <w:basedOn w:val="DefaultParagraphFont"/>
    <w:link w:val="Footer"/>
    <w:rsid w:val="005136C5"/>
    <w:rPr>
      <w:rFonts w:ascii="Times New Roman" w:eastAsia="MS Mincho" w:hAnsi="Times New Roman" w:cs="Times New Roman"/>
      <w:sz w:val="20"/>
      <w:szCs w:val="20"/>
    </w:rPr>
  </w:style>
  <w:style w:type="character" w:styleId="FootnoteReference">
    <w:name w:val="footnote reference"/>
    <w:semiHidden/>
    <w:rsid w:val="005136C5"/>
    <w:rPr>
      <w:vertAlign w:val="superscript"/>
    </w:rPr>
  </w:style>
  <w:style w:type="paragraph" w:styleId="FootnoteText">
    <w:name w:val="footnote text"/>
    <w:basedOn w:val="Normal"/>
    <w:next w:val="Normal"/>
    <w:link w:val="FootnoteTextChar"/>
    <w:semiHidden/>
    <w:rsid w:val="005136C5"/>
    <w:pPr>
      <w:spacing w:after="0" w:line="240" w:lineRule="auto"/>
    </w:pPr>
    <w:rPr>
      <w:sz w:val="22"/>
    </w:rPr>
  </w:style>
  <w:style w:type="character" w:customStyle="1" w:styleId="FootnoteTextChar">
    <w:name w:val="Footnote Text Char"/>
    <w:basedOn w:val="DefaultParagraphFont"/>
    <w:link w:val="FootnoteText"/>
    <w:semiHidden/>
    <w:rsid w:val="005136C5"/>
    <w:rPr>
      <w:rFonts w:ascii="Times New Roman" w:eastAsia="MS Mincho" w:hAnsi="Times New Roman" w:cs="Times New Roman"/>
      <w:szCs w:val="20"/>
    </w:rPr>
  </w:style>
  <w:style w:type="paragraph" w:styleId="Header">
    <w:name w:val="header"/>
    <w:basedOn w:val="Normal"/>
    <w:link w:val="HeaderChar"/>
    <w:uiPriority w:val="99"/>
    <w:qFormat/>
    <w:rsid w:val="005136C5"/>
    <w:pPr>
      <w:tabs>
        <w:tab w:val="center" w:pos="4320"/>
        <w:tab w:val="right" w:pos="8640"/>
        <w:tab w:val="right" w:pos="12960"/>
      </w:tabs>
      <w:spacing w:after="0" w:line="240" w:lineRule="auto"/>
    </w:pPr>
    <w:rPr>
      <w:sz w:val="20"/>
    </w:rPr>
  </w:style>
  <w:style w:type="character" w:customStyle="1" w:styleId="HeaderChar">
    <w:name w:val="Header Char"/>
    <w:basedOn w:val="DefaultParagraphFont"/>
    <w:link w:val="Header"/>
    <w:uiPriority w:val="99"/>
    <w:rsid w:val="005136C5"/>
    <w:rPr>
      <w:rFonts w:ascii="Times New Roman" w:eastAsia="MS Mincho" w:hAnsi="Times New Roman" w:cs="Times New Roman"/>
      <w:sz w:val="20"/>
      <w:szCs w:val="20"/>
    </w:rPr>
  </w:style>
  <w:style w:type="paragraph" w:customStyle="1" w:styleId="HeadingCentered">
    <w:name w:val="Heading Centered"/>
    <w:basedOn w:val="Normal"/>
    <w:next w:val="Normal"/>
    <w:uiPriority w:val="14"/>
    <w:qFormat/>
    <w:rsid w:val="005136C5"/>
    <w:pPr>
      <w:keepNext/>
      <w:keepLines/>
      <w:spacing w:after="240" w:line="240" w:lineRule="auto"/>
      <w:jc w:val="center"/>
      <w:outlineLvl w:val="0"/>
    </w:pPr>
    <w:rPr>
      <w:rFonts w:ascii="Arial" w:hAnsi="Arial"/>
      <w:b/>
      <w:sz w:val="28"/>
    </w:rPr>
  </w:style>
  <w:style w:type="character" w:styleId="HTMLAcronym">
    <w:name w:val="HTML Acronym"/>
    <w:basedOn w:val="DefaultParagraphFont"/>
    <w:rsid w:val="005136C5"/>
  </w:style>
  <w:style w:type="paragraph" w:styleId="HTMLAddress">
    <w:name w:val="HTML Address"/>
    <w:basedOn w:val="Normal"/>
    <w:link w:val="HTMLAddressChar"/>
    <w:rsid w:val="005136C5"/>
    <w:rPr>
      <w:i/>
      <w:iCs/>
    </w:rPr>
  </w:style>
  <w:style w:type="character" w:customStyle="1" w:styleId="HTMLAddressChar">
    <w:name w:val="HTML Address Char"/>
    <w:basedOn w:val="DefaultParagraphFont"/>
    <w:link w:val="HTMLAddress"/>
    <w:rsid w:val="005136C5"/>
    <w:rPr>
      <w:rFonts w:ascii="Times New Roman" w:eastAsia="MS Mincho" w:hAnsi="Times New Roman" w:cs="Times New Roman"/>
      <w:i/>
      <w:iCs/>
      <w:sz w:val="24"/>
      <w:szCs w:val="20"/>
    </w:rPr>
  </w:style>
  <w:style w:type="character" w:styleId="HTMLCite">
    <w:name w:val="HTML Cite"/>
    <w:rsid w:val="005136C5"/>
    <w:rPr>
      <w:i/>
      <w:iCs/>
    </w:rPr>
  </w:style>
  <w:style w:type="character" w:styleId="HTMLCode">
    <w:name w:val="HTML Code"/>
    <w:rsid w:val="005136C5"/>
    <w:rPr>
      <w:rFonts w:ascii="Courier New" w:hAnsi="Courier New" w:cs="Courier New"/>
      <w:sz w:val="20"/>
      <w:szCs w:val="20"/>
    </w:rPr>
  </w:style>
  <w:style w:type="character" w:styleId="HTMLDefinition">
    <w:name w:val="HTML Definition"/>
    <w:rsid w:val="005136C5"/>
    <w:rPr>
      <w:i/>
      <w:iCs/>
    </w:rPr>
  </w:style>
  <w:style w:type="character" w:styleId="HTMLKeyboard">
    <w:name w:val="HTML Keyboard"/>
    <w:rsid w:val="005136C5"/>
    <w:rPr>
      <w:rFonts w:ascii="Courier New" w:hAnsi="Courier New" w:cs="Courier New"/>
      <w:sz w:val="20"/>
      <w:szCs w:val="20"/>
    </w:rPr>
  </w:style>
  <w:style w:type="paragraph" w:styleId="HTMLPreformatted">
    <w:name w:val="HTML Preformatted"/>
    <w:basedOn w:val="Normal"/>
    <w:link w:val="HTMLPreformattedChar"/>
    <w:rsid w:val="005136C5"/>
    <w:rPr>
      <w:rFonts w:ascii="Courier New" w:hAnsi="Courier New" w:cs="Courier New"/>
      <w:sz w:val="20"/>
    </w:rPr>
  </w:style>
  <w:style w:type="character" w:customStyle="1" w:styleId="HTMLPreformattedChar">
    <w:name w:val="HTML Preformatted Char"/>
    <w:basedOn w:val="DefaultParagraphFont"/>
    <w:link w:val="HTMLPreformatted"/>
    <w:rsid w:val="005136C5"/>
    <w:rPr>
      <w:rFonts w:ascii="Courier New" w:eastAsia="MS Mincho" w:hAnsi="Courier New" w:cs="Courier New"/>
      <w:sz w:val="20"/>
      <w:szCs w:val="20"/>
    </w:rPr>
  </w:style>
  <w:style w:type="character" w:styleId="HTMLSample">
    <w:name w:val="HTML Sample"/>
    <w:rsid w:val="005136C5"/>
    <w:rPr>
      <w:rFonts w:ascii="Courier New" w:hAnsi="Courier New" w:cs="Courier New"/>
    </w:rPr>
  </w:style>
  <w:style w:type="character" w:styleId="HTMLTypewriter">
    <w:name w:val="HTML Typewriter"/>
    <w:rsid w:val="005136C5"/>
    <w:rPr>
      <w:rFonts w:ascii="Courier New" w:hAnsi="Courier New" w:cs="Courier New"/>
      <w:sz w:val="20"/>
      <w:szCs w:val="20"/>
    </w:rPr>
  </w:style>
  <w:style w:type="character" w:styleId="HTMLVariable">
    <w:name w:val="HTML Variable"/>
    <w:rsid w:val="005136C5"/>
    <w:rPr>
      <w:i/>
      <w:iCs/>
    </w:rPr>
  </w:style>
  <w:style w:type="character" w:styleId="Hyperlink">
    <w:name w:val="Hyperlink"/>
    <w:uiPriority w:val="99"/>
    <w:qFormat/>
    <w:rsid w:val="005136C5"/>
    <w:rPr>
      <w:color w:val="0000FF"/>
      <w:u w:val="none"/>
    </w:rPr>
  </w:style>
  <w:style w:type="paragraph" w:styleId="Index1">
    <w:name w:val="index 1"/>
    <w:basedOn w:val="Normal"/>
    <w:next w:val="Normal"/>
    <w:semiHidden/>
    <w:rsid w:val="005136C5"/>
    <w:pPr>
      <w:ind w:left="240" w:hanging="240"/>
    </w:pPr>
  </w:style>
  <w:style w:type="paragraph" w:styleId="Index2">
    <w:name w:val="index 2"/>
    <w:basedOn w:val="Normal"/>
    <w:next w:val="Normal"/>
    <w:semiHidden/>
    <w:rsid w:val="005136C5"/>
    <w:pPr>
      <w:ind w:left="480" w:hanging="240"/>
    </w:pPr>
  </w:style>
  <w:style w:type="paragraph" w:styleId="Index3">
    <w:name w:val="index 3"/>
    <w:basedOn w:val="Normal"/>
    <w:next w:val="Normal"/>
    <w:semiHidden/>
    <w:rsid w:val="005136C5"/>
    <w:pPr>
      <w:ind w:left="720" w:hanging="240"/>
    </w:pPr>
  </w:style>
  <w:style w:type="paragraph" w:styleId="Index4">
    <w:name w:val="index 4"/>
    <w:basedOn w:val="Normal"/>
    <w:next w:val="Normal"/>
    <w:semiHidden/>
    <w:rsid w:val="005136C5"/>
    <w:pPr>
      <w:ind w:left="960" w:hanging="240"/>
    </w:pPr>
  </w:style>
  <w:style w:type="paragraph" w:styleId="Index5">
    <w:name w:val="index 5"/>
    <w:basedOn w:val="Normal"/>
    <w:next w:val="Normal"/>
    <w:semiHidden/>
    <w:rsid w:val="005136C5"/>
    <w:pPr>
      <w:ind w:left="1200" w:hanging="240"/>
    </w:pPr>
  </w:style>
  <w:style w:type="paragraph" w:styleId="Index6">
    <w:name w:val="index 6"/>
    <w:basedOn w:val="Normal"/>
    <w:next w:val="Normal"/>
    <w:semiHidden/>
    <w:rsid w:val="005136C5"/>
    <w:pPr>
      <w:ind w:left="1440" w:hanging="240"/>
    </w:pPr>
  </w:style>
  <w:style w:type="paragraph" w:styleId="Index7">
    <w:name w:val="index 7"/>
    <w:basedOn w:val="Normal"/>
    <w:next w:val="Normal"/>
    <w:semiHidden/>
    <w:rsid w:val="005136C5"/>
    <w:pPr>
      <w:ind w:left="1680" w:hanging="240"/>
    </w:pPr>
  </w:style>
  <w:style w:type="paragraph" w:styleId="Index8">
    <w:name w:val="index 8"/>
    <w:basedOn w:val="Normal"/>
    <w:next w:val="Normal"/>
    <w:semiHidden/>
    <w:rsid w:val="005136C5"/>
    <w:pPr>
      <w:ind w:left="1920" w:hanging="240"/>
    </w:pPr>
  </w:style>
  <w:style w:type="paragraph" w:styleId="Index9">
    <w:name w:val="index 9"/>
    <w:basedOn w:val="Normal"/>
    <w:next w:val="Normal"/>
    <w:semiHidden/>
    <w:rsid w:val="005136C5"/>
    <w:pPr>
      <w:ind w:left="2160" w:hanging="240"/>
    </w:pPr>
  </w:style>
  <w:style w:type="paragraph" w:styleId="IndexHeading">
    <w:name w:val="index heading"/>
    <w:basedOn w:val="Normal"/>
    <w:next w:val="Index1"/>
    <w:semiHidden/>
    <w:rsid w:val="005136C5"/>
    <w:rPr>
      <w:rFonts w:ascii="Arial" w:hAnsi="Arial" w:cs="Arial"/>
      <w:b/>
      <w:bCs/>
    </w:rPr>
  </w:style>
  <w:style w:type="character" w:customStyle="1" w:styleId="InstructionText">
    <w:name w:val="Instruction Text"/>
    <w:uiPriority w:val="16"/>
    <w:qFormat/>
    <w:rsid w:val="005136C5"/>
    <w:rPr>
      <w:i/>
      <w:vanish/>
      <w:color w:val="FF0000"/>
    </w:rPr>
  </w:style>
  <w:style w:type="character" w:styleId="IntenseEmphasis">
    <w:name w:val="Intense Emphasis"/>
    <w:basedOn w:val="DefaultParagraphFont"/>
    <w:uiPriority w:val="21"/>
    <w:rsid w:val="005136C5"/>
    <w:rPr>
      <w:b/>
      <w:bCs/>
      <w:i/>
      <w:iCs/>
      <w:color w:val="4F81BD" w:themeColor="accent1"/>
    </w:rPr>
  </w:style>
  <w:style w:type="paragraph" w:styleId="IntenseQuote">
    <w:name w:val="Intense Quote"/>
    <w:basedOn w:val="Normal"/>
    <w:next w:val="Normal"/>
    <w:link w:val="IntenseQuoteChar"/>
    <w:uiPriority w:val="30"/>
    <w:rsid w:val="005136C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136C5"/>
    <w:rPr>
      <w:rFonts w:ascii="Times New Roman" w:eastAsia="MS Mincho" w:hAnsi="Times New Roman" w:cs="Times New Roman"/>
      <w:b/>
      <w:bCs/>
      <w:i/>
      <w:iCs/>
      <w:color w:val="4F81BD" w:themeColor="accent1"/>
      <w:sz w:val="24"/>
      <w:szCs w:val="20"/>
    </w:rPr>
  </w:style>
  <w:style w:type="character" w:styleId="IntenseReference">
    <w:name w:val="Intense Reference"/>
    <w:basedOn w:val="DefaultParagraphFont"/>
    <w:uiPriority w:val="32"/>
    <w:rsid w:val="005136C5"/>
    <w:rPr>
      <w:b/>
      <w:bCs/>
      <w:smallCaps/>
      <w:color w:val="C0504D" w:themeColor="accent2"/>
      <w:spacing w:val="5"/>
      <w:u w:val="single"/>
    </w:rPr>
  </w:style>
  <w:style w:type="character" w:styleId="LineNumber">
    <w:name w:val="line number"/>
    <w:basedOn w:val="DefaultParagraphFont"/>
    <w:rsid w:val="005136C5"/>
  </w:style>
  <w:style w:type="paragraph" w:styleId="List">
    <w:name w:val="List"/>
    <w:basedOn w:val="Normal"/>
    <w:rsid w:val="005136C5"/>
    <w:pPr>
      <w:ind w:left="360" w:hanging="360"/>
    </w:pPr>
  </w:style>
  <w:style w:type="paragraph" w:styleId="List2">
    <w:name w:val="List 2"/>
    <w:basedOn w:val="Normal"/>
    <w:rsid w:val="005136C5"/>
    <w:pPr>
      <w:ind w:left="720" w:hanging="360"/>
    </w:pPr>
  </w:style>
  <w:style w:type="paragraph" w:styleId="List3">
    <w:name w:val="List 3"/>
    <w:basedOn w:val="Normal"/>
    <w:rsid w:val="005136C5"/>
    <w:pPr>
      <w:ind w:left="1080" w:hanging="360"/>
    </w:pPr>
  </w:style>
  <w:style w:type="paragraph" w:styleId="List4">
    <w:name w:val="List 4"/>
    <w:basedOn w:val="Normal"/>
    <w:rsid w:val="005136C5"/>
    <w:pPr>
      <w:ind w:left="1440" w:hanging="360"/>
    </w:pPr>
  </w:style>
  <w:style w:type="paragraph" w:styleId="List5">
    <w:name w:val="List 5"/>
    <w:basedOn w:val="Normal"/>
    <w:rsid w:val="005136C5"/>
    <w:pPr>
      <w:ind w:left="1800" w:hanging="360"/>
    </w:pPr>
  </w:style>
  <w:style w:type="paragraph" w:styleId="ListBullet">
    <w:name w:val="List Bullet"/>
    <w:basedOn w:val="Normal"/>
    <w:uiPriority w:val="17"/>
    <w:qFormat/>
    <w:rsid w:val="005136C5"/>
    <w:pPr>
      <w:numPr>
        <w:numId w:val="5"/>
      </w:numPr>
      <w:spacing w:after="60" w:line="240" w:lineRule="auto"/>
    </w:pPr>
  </w:style>
  <w:style w:type="paragraph" w:styleId="ListBullet2">
    <w:name w:val="List Bullet 2"/>
    <w:basedOn w:val="Normal"/>
    <w:rsid w:val="005136C5"/>
    <w:pPr>
      <w:numPr>
        <w:numId w:val="6"/>
      </w:numPr>
    </w:pPr>
  </w:style>
  <w:style w:type="paragraph" w:styleId="ListBullet3">
    <w:name w:val="List Bullet 3"/>
    <w:basedOn w:val="Normal"/>
    <w:rsid w:val="005136C5"/>
    <w:pPr>
      <w:numPr>
        <w:numId w:val="7"/>
      </w:numPr>
    </w:pPr>
  </w:style>
  <w:style w:type="paragraph" w:styleId="ListBullet4">
    <w:name w:val="List Bullet 4"/>
    <w:basedOn w:val="Normal"/>
    <w:rsid w:val="005136C5"/>
    <w:pPr>
      <w:numPr>
        <w:numId w:val="8"/>
      </w:numPr>
    </w:pPr>
  </w:style>
  <w:style w:type="paragraph" w:styleId="ListBullet5">
    <w:name w:val="List Bullet 5"/>
    <w:basedOn w:val="Normal"/>
    <w:rsid w:val="005136C5"/>
    <w:pPr>
      <w:numPr>
        <w:numId w:val="9"/>
      </w:numPr>
    </w:pPr>
  </w:style>
  <w:style w:type="paragraph" w:customStyle="1" w:styleId="ListBulletIndent">
    <w:name w:val="List Bullet Indent"/>
    <w:basedOn w:val="Normal"/>
    <w:uiPriority w:val="18"/>
    <w:qFormat/>
    <w:rsid w:val="005136C5"/>
    <w:pPr>
      <w:numPr>
        <w:numId w:val="10"/>
      </w:numPr>
      <w:spacing w:after="60" w:line="240" w:lineRule="auto"/>
    </w:pPr>
  </w:style>
  <w:style w:type="paragraph" w:customStyle="1" w:styleId="ListBulletSmall">
    <w:name w:val="List Bullet Small"/>
    <w:basedOn w:val="Normal"/>
    <w:uiPriority w:val="19"/>
    <w:qFormat/>
    <w:rsid w:val="005136C5"/>
    <w:pPr>
      <w:numPr>
        <w:numId w:val="11"/>
      </w:numPr>
      <w:spacing w:after="60" w:line="240" w:lineRule="auto"/>
    </w:pPr>
    <w:rPr>
      <w:sz w:val="20"/>
    </w:rPr>
  </w:style>
  <w:style w:type="paragraph" w:styleId="ListContinue">
    <w:name w:val="List Continue"/>
    <w:basedOn w:val="Normal"/>
    <w:rsid w:val="005136C5"/>
    <w:pPr>
      <w:ind w:left="360"/>
    </w:pPr>
  </w:style>
  <w:style w:type="paragraph" w:styleId="ListContinue2">
    <w:name w:val="List Continue 2"/>
    <w:basedOn w:val="Normal"/>
    <w:rsid w:val="005136C5"/>
    <w:pPr>
      <w:ind w:left="720"/>
    </w:pPr>
  </w:style>
  <w:style w:type="paragraph" w:styleId="ListContinue3">
    <w:name w:val="List Continue 3"/>
    <w:basedOn w:val="Normal"/>
    <w:rsid w:val="005136C5"/>
    <w:pPr>
      <w:ind w:left="1080"/>
    </w:pPr>
  </w:style>
  <w:style w:type="paragraph" w:styleId="ListContinue4">
    <w:name w:val="List Continue 4"/>
    <w:basedOn w:val="Normal"/>
    <w:rsid w:val="005136C5"/>
    <w:pPr>
      <w:ind w:left="1440"/>
    </w:pPr>
  </w:style>
  <w:style w:type="paragraph" w:styleId="ListContinue5">
    <w:name w:val="List Continue 5"/>
    <w:basedOn w:val="Normal"/>
    <w:rsid w:val="005136C5"/>
    <w:pPr>
      <w:ind w:left="1800"/>
    </w:pPr>
  </w:style>
  <w:style w:type="paragraph" w:styleId="ListNumber">
    <w:name w:val="List Number"/>
    <w:basedOn w:val="Normal"/>
    <w:rsid w:val="005136C5"/>
    <w:pPr>
      <w:numPr>
        <w:numId w:val="12"/>
      </w:numPr>
    </w:pPr>
  </w:style>
  <w:style w:type="paragraph" w:styleId="ListNumber2">
    <w:name w:val="List Number 2"/>
    <w:basedOn w:val="Normal"/>
    <w:rsid w:val="005136C5"/>
    <w:pPr>
      <w:numPr>
        <w:numId w:val="13"/>
      </w:numPr>
    </w:pPr>
  </w:style>
  <w:style w:type="paragraph" w:styleId="ListNumber3">
    <w:name w:val="List Number 3"/>
    <w:basedOn w:val="Normal"/>
    <w:rsid w:val="005136C5"/>
    <w:pPr>
      <w:numPr>
        <w:numId w:val="14"/>
      </w:numPr>
    </w:pPr>
  </w:style>
  <w:style w:type="paragraph" w:styleId="ListNumber4">
    <w:name w:val="List Number 4"/>
    <w:basedOn w:val="Normal"/>
    <w:rsid w:val="005136C5"/>
    <w:pPr>
      <w:numPr>
        <w:numId w:val="15"/>
      </w:numPr>
    </w:pPr>
  </w:style>
  <w:style w:type="paragraph" w:styleId="ListNumber5">
    <w:name w:val="List Number 5"/>
    <w:basedOn w:val="Normal"/>
    <w:rsid w:val="005136C5"/>
    <w:pPr>
      <w:numPr>
        <w:numId w:val="16"/>
      </w:numPr>
    </w:pPr>
  </w:style>
  <w:style w:type="paragraph" w:styleId="ListParagraph">
    <w:name w:val="List Paragraph"/>
    <w:basedOn w:val="Normal"/>
    <w:uiPriority w:val="34"/>
    <w:rsid w:val="005136C5"/>
    <w:pPr>
      <w:ind w:left="720"/>
      <w:contextualSpacing/>
    </w:pPr>
  </w:style>
  <w:style w:type="paragraph" w:styleId="MacroText">
    <w:name w:val="macro"/>
    <w:link w:val="MacroTextChar"/>
    <w:semiHidden/>
    <w:rsid w:val="005136C5"/>
    <w:pPr>
      <w:tabs>
        <w:tab w:val="left" w:pos="480"/>
        <w:tab w:val="left" w:pos="960"/>
        <w:tab w:val="left" w:pos="1440"/>
        <w:tab w:val="left" w:pos="1920"/>
        <w:tab w:val="left" w:pos="2400"/>
        <w:tab w:val="left" w:pos="2880"/>
        <w:tab w:val="left" w:pos="3360"/>
        <w:tab w:val="left" w:pos="3840"/>
        <w:tab w:val="left" w:pos="4320"/>
      </w:tabs>
      <w:spacing w:after="120" w:line="300" w:lineRule="auto"/>
    </w:pPr>
    <w:rPr>
      <w:rFonts w:ascii="Courier New" w:eastAsia="MS Mincho" w:hAnsi="Courier New" w:cs="Courier New"/>
      <w:sz w:val="20"/>
      <w:szCs w:val="20"/>
    </w:rPr>
  </w:style>
  <w:style w:type="character" w:customStyle="1" w:styleId="MacroTextChar">
    <w:name w:val="Macro Text Char"/>
    <w:basedOn w:val="DefaultParagraphFont"/>
    <w:link w:val="MacroText"/>
    <w:semiHidden/>
    <w:rsid w:val="005136C5"/>
    <w:rPr>
      <w:rFonts w:ascii="Courier New" w:eastAsia="MS Mincho" w:hAnsi="Courier New" w:cs="Courier New"/>
      <w:sz w:val="20"/>
      <w:szCs w:val="20"/>
    </w:rPr>
  </w:style>
  <w:style w:type="paragraph" w:styleId="MessageHeader">
    <w:name w:val="Message Header"/>
    <w:basedOn w:val="Normal"/>
    <w:link w:val="MessageHeaderChar"/>
    <w:rsid w:val="005136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5136C5"/>
    <w:rPr>
      <w:rFonts w:ascii="Arial" w:eastAsia="MS Mincho" w:hAnsi="Arial" w:cs="Arial"/>
      <w:sz w:val="24"/>
      <w:szCs w:val="24"/>
      <w:shd w:val="pct20" w:color="auto" w:fill="auto"/>
    </w:rPr>
  </w:style>
  <w:style w:type="paragraph" w:styleId="NoSpacing">
    <w:name w:val="No Spacing"/>
    <w:uiPriority w:val="1"/>
    <w:rsid w:val="005136C5"/>
    <w:pPr>
      <w:spacing w:after="0" w:line="240" w:lineRule="auto"/>
    </w:pPr>
    <w:rPr>
      <w:rFonts w:ascii="Times New Roman" w:eastAsia="MS Mincho" w:hAnsi="Times New Roman" w:cs="Times New Roman"/>
      <w:sz w:val="24"/>
      <w:szCs w:val="20"/>
    </w:rPr>
  </w:style>
  <w:style w:type="paragraph" w:styleId="NormalWeb">
    <w:name w:val="Normal (Web)"/>
    <w:basedOn w:val="Normal"/>
    <w:rsid w:val="005136C5"/>
    <w:rPr>
      <w:szCs w:val="24"/>
    </w:rPr>
  </w:style>
  <w:style w:type="paragraph" w:styleId="NormalIndent">
    <w:name w:val="Normal Indent"/>
    <w:basedOn w:val="Normal"/>
    <w:uiPriority w:val="21"/>
    <w:qFormat/>
    <w:rsid w:val="005136C5"/>
    <w:pPr>
      <w:ind w:left="360"/>
    </w:pPr>
  </w:style>
  <w:style w:type="paragraph" w:styleId="NoteHeading">
    <w:name w:val="Note Heading"/>
    <w:basedOn w:val="Normal"/>
    <w:next w:val="Normal"/>
    <w:link w:val="NoteHeadingChar"/>
    <w:rsid w:val="005136C5"/>
  </w:style>
  <w:style w:type="character" w:customStyle="1" w:styleId="NoteHeadingChar">
    <w:name w:val="Note Heading Char"/>
    <w:basedOn w:val="DefaultParagraphFont"/>
    <w:link w:val="NoteHeading"/>
    <w:rsid w:val="005136C5"/>
    <w:rPr>
      <w:rFonts w:ascii="Times New Roman" w:eastAsia="MS Mincho" w:hAnsi="Times New Roman" w:cs="Times New Roman"/>
      <w:sz w:val="24"/>
      <w:szCs w:val="20"/>
    </w:rPr>
  </w:style>
  <w:style w:type="paragraph" w:customStyle="1" w:styleId="OutlineNumbering">
    <w:name w:val="Outline Numbering"/>
    <w:basedOn w:val="Normal"/>
    <w:uiPriority w:val="23"/>
    <w:qFormat/>
    <w:rsid w:val="005136C5"/>
    <w:pPr>
      <w:numPr>
        <w:numId w:val="17"/>
      </w:numPr>
      <w:spacing w:after="60" w:line="240" w:lineRule="auto"/>
    </w:pPr>
  </w:style>
  <w:style w:type="character" w:styleId="PageNumber">
    <w:name w:val="page number"/>
    <w:basedOn w:val="DefaultParagraphFont"/>
    <w:rsid w:val="005136C5"/>
  </w:style>
  <w:style w:type="paragraph" w:styleId="PlainText">
    <w:name w:val="Plain Text"/>
    <w:basedOn w:val="Normal"/>
    <w:link w:val="PlainTextChar"/>
    <w:rsid w:val="005136C5"/>
    <w:rPr>
      <w:rFonts w:ascii="Courier New" w:hAnsi="Courier New" w:cs="Courier New"/>
      <w:sz w:val="20"/>
    </w:rPr>
  </w:style>
  <w:style w:type="character" w:customStyle="1" w:styleId="PlainTextChar">
    <w:name w:val="Plain Text Char"/>
    <w:basedOn w:val="DefaultParagraphFont"/>
    <w:link w:val="PlainText"/>
    <w:rsid w:val="005136C5"/>
    <w:rPr>
      <w:rFonts w:ascii="Courier New" w:eastAsia="MS Mincho" w:hAnsi="Courier New" w:cs="Courier New"/>
      <w:sz w:val="20"/>
      <w:szCs w:val="20"/>
    </w:rPr>
  </w:style>
  <w:style w:type="paragraph" w:styleId="Quote">
    <w:name w:val="Quote"/>
    <w:basedOn w:val="Normal"/>
    <w:next w:val="Normal"/>
    <w:link w:val="QuoteChar"/>
    <w:uiPriority w:val="29"/>
    <w:rsid w:val="005136C5"/>
    <w:rPr>
      <w:i/>
      <w:iCs/>
      <w:color w:val="000000" w:themeColor="text1"/>
    </w:rPr>
  </w:style>
  <w:style w:type="character" w:customStyle="1" w:styleId="QuoteChar">
    <w:name w:val="Quote Char"/>
    <w:basedOn w:val="DefaultParagraphFont"/>
    <w:link w:val="Quote"/>
    <w:uiPriority w:val="29"/>
    <w:rsid w:val="005136C5"/>
    <w:rPr>
      <w:rFonts w:ascii="Times New Roman" w:eastAsia="MS Mincho" w:hAnsi="Times New Roman" w:cs="Times New Roman"/>
      <w:i/>
      <w:iCs/>
      <w:color w:val="000000" w:themeColor="text1"/>
      <w:sz w:val="24"/>
      <w:szCs w:val="20"/>
    </w:rPr>
  </w:style>
  <w:style w:type="paragraph" w:styleId="Salutation">
    <w:name w:val="Salutation"/>
    <w:basedOn w:val="Normal"/>
    <w:next w:val="Normal"/>
    <w:link w:val="SalutationChar"/>
    <w:rsid w:val="005136C5"/>
  </w:style>
  <w:style w:type="character" w:customStyle="1" w:styleId="SalutationChar">
    <w:name w:val="Salutation Char"/>
    <w:basedOn w:val="DefaultParagraphFont"/>
    <w:link w:val="Salutation"/>
    <w:rsid w:val="005136C5"/>
    <w:rPr>
      <w:rFonts w:ascii="Times New Roman" w:eastAsia="MS Mincho" w:hAnsi="Times New Roman" w:cs="Times New Roman"/>
      <w:sz w:val="24"/>
      <w:szCs w:val="20"/>
    </w:rPr>
  </w:style>
  <w:style w:type="paragraph" w:styleId="Signature">
    <w:name w:val="Signature"/>
    <w:basedOn w:val="Normal"/>
    <w:link w:val="SignatureChar"/>
    <w:rsid w:val="005136C5"/>
    <w:pPr>
      <w:ind w:left="4320"/>
    </w:pPr>
  </w:style>
  <w:style w:type="character" w:customStyle="1" w:styleId="SignatureChar">
    <w:name w:val="Signature Char"/>
    <w:basedOn w:val="DefaultParagraphFont"/>
    <w:link w:val="Signature"/>
    <w:rsid w:val="005136C5"/>
    <w:rPr>
      <w:rFonts w:ascii="Times New Roman" w:eastAsia="MS Mincho" w:hAnsi="Times New Roman" w:cs="Times New Roman"/>
      <w:sz w:val="24"/>
      <w:szCs w:val="20"/>
    </w:rPr>
  </w:style>
  <w:style w:type="character" w:styleId="Strong">
    <w:name w:val="Strong"/>
    <w:rsid w:val="005136C5"/>
    <w:rPr>
      <w:b/>
      <w:bCs/>
    </w:rPr>
  </w:style>
  <w:style w:type="character" w:customStyle="1" w:styleId="Subscript">
    <w:name w:val="Subscript"/>
    <w:uiPriority w:val="24"/>
    <w:qFormat/>
    <w:rsid w:val="005136C5"/>
    <w:rPr>
      <w:sz w:val="28"/>
      <w:vertAlign w:val="subscript"/>
    </w:rPr>
  </w:style>
  <w:style w:type="paragraph" w:styleId="Subtitle">
    <w:name w:val="Subtitle"/>
    <w:basedOn w:val="Normal"/>
    <w:link w:val="SubtitleChar"/>
    <w:rsid w:val="005136C5"/>
    <w:pPr>
      <w:spacing w:after="60"/>
      <w:jc w:val="center"/>
      <w:outlineLvl w:val="1"/>
    </w:pPr>
    <w:rPr>
      <w:rFonts w:ascii="Arial" w:hAnsi="Arial" w:cs="Arial"/>
      <w:szCs w:val="24"/>
    </w:rPr>
  </w:style>
  <w:style w:type="character" w:customStyle="1" w:styleId="SubtitleChar">
    <w:name w:val="Subtitle Char"/>
    <w:basedOn w:val="DefaultParagraphFont"/>
    <w:link w:val="Subtitle"/>
    <w:rsid w:val="005136C5"/>
    <w:rPr>
      <w:rFonts w:ascii="Arial" w:eastAsia="MS Mincho" w:hAnsi="Arial" w:cs="Arial"/>
      <w:sz w:val="24"/>
      <w:szCs w:val="24"/>
    </w:rPr>
  </w:style>
  <w:style w:type="character" w:styleId="SubtleEmphasis">
    <w:name w:val="Subtle Emphasis"/>
    <w:basedOn w:val="DefaultParagraphFont"/>
    <w:uiPriority w:val="19"/>
    <w:rsid w:val="005136C5"/>
    <w:rPr>
      <w:i/>
      <w:iCs/>
      <w:color w:val="808080" w:themeColor="text1" w:themeTint="7F"/>
    </w:rPr>
  </w:style>
  <w:style w:type="character" w:styleId="SubtleReference">
    <w:name w:val="Subtle Reference"/>
    <w:basedOn w:val="DefaultParagraphFont"/>
    <w:uiPriority w:val="31"/>
    <w:rsid w:val="005136C5"/>
    <w:rPr>
      <w:smallCaps/>
      <w:color w:val="C0504D" w:themeColor="accent2"/>
      <w:u w:val="single"/>
    </w:rPr>
  </w:style>
  <w:style w:type="table" w:styleId="Table3Deffects1">
    <w:name w:val="Table 3D effects 1"/>
    <w:basedOn w:val="TableNormal"/>
    <w:rsid w:val="005136C5"/>
    <w:pPr>
      <w:spacing w:after="120" w:line="300" w:lineRule="auto"/>
    </w:pPr>
    <w:rPr>
      <w:rFonts w:ascii="Times New Roman" w:eastAsia="MS Mincho"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136C5"/>
    <w:pPr>
      <w:spacing w:after="120" w:line="300" w:lineRule="auto"/>
    </w:pPr>
    <w:rPr>
      <w:rFonts w:ascii="Times New Roman" w:eastAsia="MS Mincho"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136C5"/>
    <w:pPr>
      <w:spacing w:after="120" w:line="300" w:lineRule="auto"/>
    </w:pPr>
    <w:rPr>
      <w:rFonts w:ascii="Times New Roman" w:eastAsia="MS Mincho"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136C5"/>
    <w:pPr>
      <w:spacing w:after="120" w:line="300" w:lineRule="auto"/>
    </w:pPr>
    <w:rPr>
      <w:rFonts w:ascii="Times New Roman" w:eastAsia="MS Mincho"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136C5"/>
    <w:pPr>
      <w:spacing w:after="120" w:line="300" w:lineRule="auto"/>
    </w:pPr>
    <w:rPr>
      <w:rFonts w:ascii="Times New Roman" w:eastAsia="MS Mincho"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136C5"/>
    <w:pPr>
      <w:spacing w:after="120" w:line="300" w:lineRule="auto"/>
    </w:pPr>
    <w:rPr>
      <w:rFonts w:ascii="Times New Roman" w:eastAsia="MS Mincho"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136C5"/>
    <w:pPr>
      <w:spacing w:after="120" w:line="300" w:lineRule="auto"/>
    </w:pPr>
    <w:rPr>
      <w:rFonts w:ascii="Times New Roman" w:eastAsia="MS Mincho"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136C5"/>
    <w:pPr>
      <w:spacing w:after="120" w:line="300" w:lineRule="auto"/>
    </w:pPr>
    <w:rPr>
      <w:rFonts w:ascii="Times New Roman" w:eastAsia="MS Mincho"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136C5"/>
    <w:pPr>
      <w:spacing w:after="120" w:line="300" w:lineRule="auto"/>
    </w:pPr>
    <w:rPr>
      <w:rFonts w:ascii="Times New Roman" w:eastAsia="MS Mincho"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36C5"/>
    <w:pPr>
      <w:spacing w:after="120" w:line="300" w:lineRule="auto"/>
    </w:pPr>
    <w:rPr>
      <w:rFonts w:ascii="Times New Roman" w:eastAsia="MS Mincho"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136C5"/>
    <w:pPr>
      <w:spacing w:after="120" w:line="300" w:lineRule="auto"/>
    </w:pPr>
    <w:rPr>
      <w:rFonts w:ascii="Times New Roman" w:eastAsia="MS Mincho"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136C5"/>
    <w:pPr>
      <w:spacing w:after="120" w:line="300" w:lineRule="auto"/>
    </w:pPr>
    <w:rPr>
      <w:rFonts w:ascii="Times New Roman" w:eastAsia="MS Mincho"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136C5"/>
    <w:pPr>
      <w:spacing w:after="120" w:line="300" w:lineRule="auto"/>
    </w:pPr>
    <w:rPr>
      <w:rFonts w:ascii="Times New Roman" w:eastAsia="MS Mincho"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136C5"/>
    <w:pPr>
      <w:spacing w:after="120" w:line="300" w:lineRule="auto"/>
    </w:pPr>
    <w:rPr>
      <w:rFonts w:ascii="Times New Roman" w:eastAsia="MS Mincho"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136C5"/>
    <w:pPr>
      <w:spacing w:after="120" w:line="30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136C5"/>
    <w:pPr>
      <w:spacing w:after="120" w:line="300" w:lineRule="auto"/>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136C5"/>
    <w:pPr>
      <w:spacing w:after="120" w:line="300" w:lineRule="auto"/>
    </w:pPr>
    <w:rPr>
      <w:rFonts w:ascii="Times New Roman" w:eastAsia="MS Mincho"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136C5"/>
    <w:pPr>
      <w:spacing w:after="120" w:line="300" w:lineRule="auto"/>
    </w:pPr>
    <w:rPr>
      <w:rFonts w:ascii="Times New Roman" w:eastAsia="MS Mincho"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136C5"/>
    <w:pPr>
      <w:spacing w:after="120" w:line="300" w:lineRule="auto"/>
    </w:pPr>
    <w:rPr>
      <w:rFonts w:ascii="Times New Roman" w:eastAsia="MS Mincho"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136C5"/>
    <w:pPr>
      <w:spacing w:after="120" w:line="300" w:lineRule="auto"/>
    </w:pPr>
    <w:rPr>
      <w:rFonts w:ascii="Times New Roman" w:eastAsia="MS Mincho"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136C5"/>
    <w:pPr>
      <w:spacing w:after="120" w:line="300" w:lineRule="auto"/>
    </w:pPr>
    <w:rPr>
      <w:rFonts w:ascii="Times New Roman" w:eastAsia="MS Mincho"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
    <w:name w:val="Table Header"/>
    <w:basedOn w:val="Normal"/>
    <w:uiPriority w:val="25"/>
    <w:qFormat/>
    <w:rsid w:val="005136C5"/>
    <w:pPr>
      <w:keepNext/>
      <w:keepLines/>
      <w:spacing w:after="0" w:line="240" w:lineRule="auto"/>
      <w:jc w:val="center"/>
    </w:pPr>
    <w:rPr>
      <w:rFonts w:ascii="Times New Roman Bold" w:hAnsi="Times New Roman Bold"/>
      <w:b/>
      <w:sz w:val="20"/>
    </w:rPr>
  </w:style>
  <w:style w:type="table" w:styleId="TableList1">
    <w:name w:val="Table List 1"/>
    <w:basedOn w:val="TableNormal"/>
    <w:rsid w:val="005136C5"/>
    <w:pPr>
      <w:spacing w:after="120" w:line="300" w:lineRule="auto"/>
    </w:pPr>
    <w:rPr>
      <w:rFonts w:ascii="Times New Roman" w:eastAsia="MS Mincho"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136C5"/>
    <w:pPr>
      <w:spacing w:after="120" w:line="300" w:lineRule="auto"/>
    </w:pPr>
    <w:rPr>
      <w:rFonts w:ascii="Times New Roman" w:eastAsia="MS Mincho"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136C5"/>
    <w:pPr>
      <w:spacing w:after="120" w:line="300" w:lineRule="auto"/>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136C5"/>
    <w:pPr>
      <w:spacing w:after="120" w:line="300" w:lineRule="auto"/>
    </w:pPr>
    <w:rPr>
      <w:rFonts w:ascii="Times New Roman" w:eastAsia="MS Mincho"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136C5"/>
    <w:pPr>
      <w:spacing w:after="120" w:line="300" w:lineRule="auto"/>
    </w:pPr>
    <w:rPr>
      <w:rFonts w:ascii="Times New Roman" w:eastAsia="MS Mincho"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136C5"/>
    <w:pPr>
      <w:spacing w:after="120" w:line="300" w:lineRule="auto"/>
    </w:pPr>
    <w:rPr>
      <w:rFonts w:ascii="Times New Roman" w:eastAsia="MS Mincho"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TableNote">
    <w:name w:val="Table Note"/>
    <w:basedOn w:val="Superscript"/>
    <w:uiPriority w:val="26"/>
    <w:qFormat/>
    <w:rsid w:val="005136C5"/>
    <w:rPr>
      <w:sz w:val="28"/>
      <w:vertAlign w:val="superscript"/>
    </w:rPr>
  </w:style>
  <w:style w:type="paragraph" w:customStyle="1" w:styleId="TableNoteInfo">
    <w:name w:val="Table Note Info"/>
    <w:basedOn w:val="Normal"/>
    <w:uiPriority w:val="27"/>
    <w:qFormat/>
    <w:rsid w:val="005136C5"/>
    <w:pPr>
      <w:tabs>
        <w:tab w:val="left" w:pos="216"/>
      </w:tabs>
      <w:spacing w:after="0" w:line="240" w:lineRule="auto"/>
      <w:ind w:left="216" w:right="245" w:hanging="216"/>
    </w:pPr>
    <w:rPr>
      <w:sz w:val="20"/>
    </w:rPr>
  </w:style>
  <w:style w:type="paragraph" w:styleId="TableofAuthorities">
    <w:name w:val="table of authorities"/>
    <w:basedOn w:val="Normal"/>
    <w:next w:val="Normal"/>
    <w:semiHidden/>
    <w:rsid w:val="005136C5"/>
    <w:pPr>
      <w:ind w:left="240" w:hanging="240"/>
    </w:pPr>
  </w:style>
  <w:style w:type="paragraph" w:styleId="TableofFigures">
    <w:name w:val="table of figures"/>
    <w:basedOn w:val="Normal"/>
    <w:next w:val="Normal"/>
    <w:uiPriority w:val="28"/>
    <w:semiHidden/>
    <w:qFormat/>
    <w:rsid w:val="005136C5"/>
    <w:pPr>
      <w:tabs>
        <w:tab w:val="left" w:pos="2160"/>
        <w:tab w:val="left" w:pos="2520"/>
        <w:tab w:val="left" w:pos="2880"/>
        <w:tab w:val="left" w:pos="3240"/>
        <w:tab w:val="left" w:pos="3600"/>
        <w:tab w:val="right" w:leader="dot" w:pos="8640"/>
      </w:tabs>
      <w:spacing w:line="240" w:lineRule="auto"/>
      <w:ind w:left="2160" w:right="547" w:hanging="2160"/>
    </w:pPr>
  </w:style>
  <w:style w:type="table" w:styleId="TableProfessional">
    <w:name w:val="Table Professional"/>
    <w:basedOn w:val="TableNormal"/>
    <w:rsid w:val="005136C5"/>
    <w:pPr>
      <w:spacing w:after="120" w:line="300" w:lineRule="auto"/>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136C5"/>
    <w:pPr>
      <w:spacing w:after="120" w:line="300" w:lineRule="auto"/>
    </w:pPr>
    <w:rPr>
      <w:rFonts w:ascii="Times New Roman" w:eastAsia="MS Mincho"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136C5"/>
    <w:pPr>
      <w:spacing w:after="120" w:line="300" w:lineRule="auto"/>
    </w:pPr>
    <w:rPr>
      <w:rFonts w:ascii="Times New Roman" w:eastAsia="MS Mincho"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136C5"/>
    <w:pPr>
      <w:spacing w:after="120" w:line="300" w:lineRule="auto"/>
    </w:pPr>
    <w:rPr>
      <w:rFonts w:ascii="Times New Roman" w:eastAsia="MS Mincho"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136C5"/>
    <w:pPr>
      <w:spacing w:after="120" w:line="300" w:lineRule="auto"/>
    </w:pPr>
    <w:rPr>
      <w:rFonts w:ascii="Times New Roman" w:eastAsia="MS Mincho"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29"/>
    <w:qFormat/>
    <w:rsid w:val="005136C5"/>
    <w:pPr>
      <w:spacing w:after="0" w:line="240" w:lineRule="auto"/>
      <w:jc w:val="center"/>
    </w:pPr>
    <w:rPr>
      <w:sz w:val="20"/>
    </w:rPr>
  </w:style>
  <w:style w:type="table" w:styleId="TableTheme">
    <w:name w:val="Table Theme"/>
    <w:basedOn w:val="TableNormal"/>
    <w:rsid w:val="005136C5"/>
    <w:pPr>
      <w:spacing w:after="120" w:line="30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136C5"/>
    <w:pPr>
      <w:spacing w:after="120" w:line="300" w:lineRule="auto"/>
    </w:pPr>
    <w:rPr>
      <w:rFonts w:ascii="Times New Roman" w:eastAsia="MS Mincho"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136C5"/>
    <w:pPr>
      <w:spacing w:after="120" w:line="300" w:lineRule="auto"/>
    </w:pPr>
    <w:rPr>
      <w:rFonts w:ascii="Times New Roman" w:eastAsia="MS Mincho"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136C5"/>
    <w:pPr>
      <w:spacing w:after="120" w:line="300" w:lineRule="auto"/>
    </w:pPr>
    <w:rPr>
      <w:rFonts w:ascii="Times New Roman" w:eastAsia="MS Mincho"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CDSSubtitle">
    <w:name w:val="CCDS Subtitle"/>
    <w:next w:val="Normal"/>
    <w:uiPriority w:val="20"/>
    <w:qFormat/>
    <w:rsid w:val="00F55421"/>
    <w:pPr>
      <w:spacing w:after="3000"/>
      <w:jc w:val="center"/>
    </w:pPr>
    <w:rPr>
      <w:rFonts w:ascii="Arial" w:eastAsia="MS Mincho" w:hAnsi="Arial" w:cs="Times New Roman"/>
      <w:sz w:val="24"/>
      <w:szCs w:val="20"/>
      <w:lang w:eastAsia="en-CA"/>
    </w:rPr>
  </w:style>
  <w:style w:type="paragraph" w:customStyle="1" w:styleId="NormalSpacing">
    <w:name w:val="NormalSpacing"/>
    <w:basedOn w:val="Normal"/>
    <w:uiPriority w:val="20"/>
    <w:qFormat/>
    <w:rsid w:val="00F55421"/>
    <w:pPr>
      <w:spacing w:after="3000"/>
      <w:jc w:val="center"/>
    </w:pPr>
    <w:rPr>
      <w:lang w:eastAsia="en-CA"/>
    </w:rPr>
  </w:style>
  <w:style w:type="paragraph" w:styleId="TOAHeading">
    <w:name w:val="toa heading"/>
    <w:basedOn w:val="Normal"/>
    <w:next w:val="Normal"/>
    <w:semiHidden/>
    <w:rsid w:val="005136C5"/>
    <w:rPr>
      <w:rFonts w:ascii="Arial" w:hAnsi="Arial" w:cs="Arial"/>
      <w:b/>
      <w:bCs/>
      <w:szCs w:val="24"/>
    </w:rPr>
  </w:style>
  <w:style w:type="paragraph" w:styleId="TOC1">
    <w:name w:val="toc 1"/>
    <w:basedOn w:val="Normal"/>
    <w:next w:val="Normal"/>
    <w:uiPriority w:val="39"/>
    <w:qFormat/>
    <w:rsid w:val="005136C5"/>
    <w:pPr>
      <w:tabs>
        <w:tab w:val="left" w:pos="634"/>
        <w:tab w:val="right" w:leader="dot" w:pos="8640"/>
      </w:tabs>
      <w:spacing w:line="240" w:lineRule="auto"/>
      <w:ind w:left="634" w:right="547" w:hanging="634"/>
    </w:pPr>
    <w:rPr>
      <w:rFonts w:ascii="Times New Roman Bold" w:hAnsi="Times New Roman Bold"/>
      <w:b/>
      <w:sz w:val="28"/>
      <w:szCs w:val="28"/>
    </w:rPr>
  </w:style>
  <w:style w:type="paragraph" w:styleId="TOC2">
    <w:name w:val="toc 2"/>
    <w:basedOn w:val="Normal"/>
    <w:next w:val="Normal"/>
    <w:uiPriority w:val="39"/>
    <w:qFormat/>
    <w:rsid w:val="00BF64ED"/>
    <w:pPr>
      <w:tabs>
        <w:tab w:val="left" w:pos="720"/>
        <w:tab w:val="right" w:leader="dot" w:pos="8640"/>
      </w:tabs>
      <w:spacing w:line="240" w:lineRule="auto"/>
      <w:ind w:left="720" w:right="547" w:hanging="720"/>
    </w:pPr>
    <w:rPr>
      <w:szCs w:val="24"/>
    </w:rPr>
  </w:style>
  <w:style w:type="paragraph" w:styleId="TOC3">
    <w:name w:val="toc 3"/>
    <w:basedOn w:val="Normal"/>
    <w:next w:val="Normal"/>
    <w:uiPriority w:val="39"/>
    <w:qFormat/>
    <w:rsid w:val="005136C5"/>
    <w:pPr>
      <w:tabs>
        <w:tab w:val="left" w:pos="1152"/>
        <w:tab w:val="right" w:leader="dot" w:pos="8640"/>
      </w:tabs>
      <w:spacing w:line="240" w:lineRule="auto"/>
      <w:ind w:left="1152" w:right="547" w:hanging="1152"/>
    </w:pPr>
    <w:rPr>
      <w:szCs w:val="24"/>
    </w:rPr>
  </w:style>
  <w:style w:type="paragraph" w:styleId="TOC4">
    <w:name w:val="toc 4"/>
    <w:basedOn w:val="Normal"/>
    <w:next w:val="Normal"/>
    <w:uiPriority w:val="33"/>
    <w:semiHidden/>
    <w:qFormat/>
    <w:rsid w:val="005136C5"/>
    <w:pPr>
      <w:tabs>
        <w:tab w:val="left" w:pos="1368"/>
        <w:tab w:val="right" w:leader="dot" w:pos="8640"/>
      </w:tabs>
      <w:spacing w:line="240" w:lineRule="auto"/>
      <w:ind w:left="1368" w:right="547" w:hanging="1368"/>
    </w:pPr>
    <w:rPr>
      <w:szCs w:val="24"/>
    </w:rPr>
  </w:style>
  <w:style w:type="paragraph" w:styleId="TOC5">
    <w:name w:val="toc 5"/>
    <w:basedOn w:val="Normal"/>
    <w:next w:val="Normal"/>
    <w:uiPriority w:val="34"/>
    <w:semiHidden/>
    <w:qFormat/>
    <w:rsid w:val="005136C5"/>
    <w:pPr>
      <w:tabs>
        <w:tab w:val="left" w:pos="1584"/>
        <w:tab w:val="right" w:leader="dot" w:pos="8640"/>
      </w:tabs>
      <w:spacing w:line="240" w:lineRule="auto"/>
      <w:ind w:left="1584" w:right="547" w:hanging="1584"/>
    </w:pPr>
    <w:rPr>
      <w:szCs w:val="24"/>
    </w:rPr>
  </w:style>
  <w:style w:type="paragraph" w:styleId="TOC6">
    <w:name w:val="toc 6"/>
    <w:basedOn w:val="Normal"/>
    <w:next w:val="Normal"/>
    <w:uiPriority w:val="35"/>
    <w:semiHidden/>
    <w:qFormat/>
    <w:rsid w:val="005136C5"/>
    <w:pPr>
      <w:tabs>
        <w:tab w:val="left" w:pos="1800"/>
        <w:tab w:val="right" w:leader="dot" w:pos="8640"/>
      </w:tabs>
      <w:spacing w:line="240" w:lineRule="auto"/>
      <w:ind w:left="1800" w:right="547" w:hanging="1800"/>
    </w:pPr>
    <w:rPr>
      <w:szCs w:val="24"/>
    </w:rPr>
  </w:style>
  <w:style w:type="paragraph" w:styleId="TOC7">
    <w:name w:val="toc 7"/>
    <w:basedOn w:val="Normal"/>
    <w:next w:val="Normal"/>
    <w:uiPriority w:val="36"/>
    <w:semiHidden/>
    <w:qFormat/>
    <w:rsid w:val="005136C5"/>
    <w:pPr>
      <w:tabs>
        <w:tab w:val="left" w:pos="1944"/>
        <w:tab w:val="right" w:leader="dot" w:pos="8640"/>
      </w:tabs>
      <w:spacing w:line="240" w:lineRule="auto"/>
      <w:ind w:left="1944" w:right="547" w:hanging="1944"/>
    </w:pPr>
    <w:rPr>
      <w:szCs w:val="24"/>
    </w:rPr>
  </w:style>
  <w:style w:type="paragraph" w:styleId="TOC8">
    <w:name w:val="toc 8"/>
    <w:basedOn w:val="Normal"/>
    <w:next w:val="Normal"/>
    <w:uiPriority w:val="37"/>
    <w:semiHidden/>
    <w:qFormat/>
    <w:rsid w:val="005136C5"/>
    <w:pPr>
      <w:tabs>
        <w:tab w:val="left" w:pos="2088"/>
        <w:tab w:val="right" w:leader="dot" w:pos="8640"/>
      </w:tabs>
      <w:spacing w:line="240" w:lineRule="auto"/>
      <w:ind w:left="2088" w:right="547" w:hanging="2088"/>
    </w:pPr>
    <w:rPr>
      <w:szCs w:val="24"/>
    </w:rPr>
  </w:style>
  <w:style w:type="paragraph" w:styleId="TOC9">
    <w:name w:val="toc 9"/>
    <w:basedOn w:val="Normal"/>
    <w:next w:val="Normal"/>
    <w:semiHidden/>
    <w:rsid w:val="005136C5"/>
    <w:pPr>
      <w:tabs>
        <w:tab w:val="left" w:pos="2232"/>
        <w:tab w:val="right" w:leader="dot" w:pos="8640"/>
      </w:tabs>
      <w:ind w:left="2232" w:right="547" w:hanging="2232"/>
    </w:pPr>
    <w:rPr>
      <w:szCs w:val="24"/>
    </w:rPr>
  </w:style>
  <w:style w:type="paragraph" w:styleId="TOCHeading">
    <w:name w:val="TOC Heading"/>
    <w:basedOn w:val="Heading1"/>
    <w:next w:val="Normal"/>
    <w:uiPriority w:val="39"/>
    <w:unhideWhenUsed/>
    <w:qFormat/>
    <w:rsid w:val="00C91671"/>
    <w:pPr>
      <w:pageBreakBefore/>
      <w:jc w:val="center"/>
      <w:outlineLvl w:val="9"/>
    </w:pPr>
    <w:rPr>
      <w:lang w:eastAsia="ja-JP"/>
    </w:rPr>
  </w:style>
  <w:style w:type="character" w:styleId="PlaceholderText">
    <w:name w:val="Placeholder Text"/>
    <w:basedOn w:val="DefaultParagraphFont"/>
    <w:uiPriority w:val="99"/>
    <w:rsid w:val="005136C5"/>
    <w:rPr>
      <w:color w:val="808080"/>
    </w:rPr>
  </w:style>
  <w:style w:type="paragraph" w:customStyle="1" w:styleId="CCDSTitle">
    <w:name w:val="CCDS Title"/>
    <w:basedOn w:val="Normal"/>
    <w:uiPriority w:val="20"/>
    <w:qFormat/>
    <w:rsid w:val="00F55421"/>
    <w:pPr>
      <w:spacing w:before="1040"/>
      <w:jc w:val="center"/>
    </w:pPr>
    <w:rPr>
      <w:rFonts w:ascii="Arial Bold" w:hAnsi="Arial Bold"/>
      <w:b/>
      <w:caps/>
      <w:sz w:val="32"/>
    </w:rPr>
  </w:style>
  <w:style w:type="paragraph" w:customStyle="1" w:styleId="EndnoteStyle">
    <w:name w:val="EndnoteStyle"/>
    <w:basedOn w:val="Normal"/>
    <w:uiPriority w:val="20"/>
    <w:qFormat/>
    <w:rsid w:val="003F4495"/>
    <w:pPr>
      <w:spacing w:after="0" w:line="20" w:lineRule="exact"/>
    </w:pPr>
    <w:rPr>
      <w:sz w:val="4"/>
      <w:lang w:eastAsia="en-CA"/>
    </w:rPr>
  </w:style>
  <w:style w:type="paragraph" w:customStyle="1" w:styleId="TableNotes">
    <w:name w:val="Table Notes"/>
    <w:basedOn w:val="ListParagraph"/>
    <w:locked/>
    <w:rsid w:val="00F4039B"/>
    <w:pPr>
      <w:numPr>
        <w:numId w:val="18"/>
      </w:numPr>
      <w:spacing w:after="200" w:line="276" w:lineRule="auto"/>
    </w:pPr>
    <w:rPr>
      <w:rFonts w:eastAsia="Times New Roman"/>
      <w:sz w:val="18"/>
      <w:szCs w:val="24"/>
      <w:lang w:val="en-CA"/>
    </w:rPr>
  </w:style>
  <w:style w:type="paragraph" w:customStyle="1" w:styleId="TableSource">
    <w:name w:val="Table Source"/>
    <w:basedOn w:val="Normal"/>
    <w:rsid w:val="00F4039B"/>
    <w:pPr>
      <w:spacing w:after="0" w:line="240" w:lineRule="auto"/>
      <w:ind w:left="288"/>
    </w:pPr>
    <w:rPr>
      <w:rFonts w:eastAsia="Times New Roman"/>
      <w:sz w:val="20"/>
      <w:szCs w:val="24"/>
    </w:rPr>
  </w:style>
  <w:style w:type="paragraph" w:customStyle="1" w:styleId="InstructionTitle">
    <w:name w:val="Instruction Title"/>
    <w:basedOn w:val="Normal"/>
    <w:uiPriority w:val="20"/>
    <w:qFormat/>
    <w:rsid w:val="008A103B"/>
    <w:pPr>
      <w:pageBreakBefore/>
      <w:spacing w:after="200" w:line="276" w:lineRule="auto"/>
    </w:pPr>
    <w:rPr>
      <w:rFonts w:ascii="Arial" w:hAnsi="Arial"/>
      <w:sz w:val="28"/>
      <w:lang w:eastAsia="en-CA"/>
    </w:rPr>
  </w:style>
  <w:style w:type="paragraph" w:customStyle="1" w:styleId="USPIHighlightsBulletedList">
    <w:name w:val="USPI Highlights Bulleted List"/>
    <w:basedOn w:val="Normal"/>
    <w:rsid w:val="00B42BCD"/>
    <w:pPr>
      <w:numPr>
        <w:numId w:val="25"/>
      </w:numPr>
      <w:spacing w:after="0" w:line="240" w:lineRule="auto"/>
      <w:jc w:val="both"/>
    </w:pPr>
    <w:rPr>
      <w:rFonts w:eastAsia="Times New Roman"/>
      <w:color w:val="000000"/>
      <w:sz w:val="16"/>
      <w:szCs w:val="16"/>
    </w:rPr>
  </w:style>
  <w:style w:type="paragraph" w:styleId="Title">
    <w:name w:val="Title"/>
    <w:basedOn w:val="Normal"/>
    <w:next w:val="Normal"/>
    <w:link w:val="TitleChar"/>
    <w:qFormat/>
    <w:rsid w:val="00903B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3B81"/>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2042C9"/>
    <w:pPr>
      <w:autoSpaceDE w:val="0"/>
      <w:autoSpaceDN w:val="0"/>
      <w:adjustRightInd w:val="0"/>
      <w:spacing w:after="0" w:line="240" w:lineRule="auto"/>
    </w:pPr>
    <w:rPr>
      <w:rFonts w:ascii="Arial" w:eastAsiaTheme="minorHAnsi" w:hAnsi="Arial" w:cs="Arial"/>
      <w:color w:val="000000"/>
      <w:sz w:val="24"/>
      <w:szCs w:val="24"/>
      <w:lang w:val="en-AU"/>
    </w:rPr>
  </w:style>
  <w:style w:type="character" w:customStyle="1" w:styleId="CaptionChar">
    <w:name w:val="Caption Char"/>
    <w:aliases w:val="12+ Char,Caption 12pt+ Char,12 Char,Caption 12pt Char,Designation Char,ctdCaption Char,c Char,cap Char"/>
    <w:link w:val="Caption"/>
    <w:locked/>
    <w:rsid w:val="00B5558C"/>
    <w:rPr>
      <w:rFonts w:ascii="Times New Roman Bold" w:eastAsia="MS Mincho" w:hAnsi="Times New Roman Bold" w:cs="Times New Roman"/>
      <w:b/>
      <w:sz w:val="24"/>
      <w:szCs w:val="20"/>
    </w:rPr>
  </w:style>
  <w:style w:type="paragraph" w:styleId="Revision">
    <w:name w:val="Revision"/>
    <w:hidden/>
    <w:uiPriority w:val="99"/>
    <w:semiHidden/>
    <w:rsid w:val="001660A8"/>
    <w:pPr>
      <w:spacing w:after="0" w:line="240" w:lineRule="auto"/>
    </w:pPr>
    <w:rPr>
      <w:rFonts w:ascii="Times New Roman" w:eastAsia="MS Mincho" w:hAnsi="Times New Roman" w:cs="Times New Roman"/>
      <w:sz w:val="24"/>
      <w:szCs w:val="20"/>
    </w:rPr>
  </w:style>
  <w:style w:type="paragraph" w:customStyle="1" w:styleId="Body">
    <w:name w:val="Body"/>
    <w:basedOn w:val="Normal"/>
    <w:rsid w:val="007A63A0"/>
    <w:pPr>
      <w:overflowPunct w:val="0"/>
      <w:autoSpaceDE w:val="0"/>
      <w:autoSpaceDN w:val="0"/>
      <w:adjustRightInd w:val="0"/>
      <w:spacing w:before="240" w:after="0" w:line="240" w:lineRule="auto"/>
    </w:pPr>
    <w:rPr>
      <w:rFonts w:eastAsia="Times New Roman"/>
      <w:lang w:val="en-GB"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iPriority="20" w:unhideWhenUsed="0" w:qFormat="1"/>
    <w:lsdException w:name="heading 1" w:semiHidden="0" w:uiPriority="6" w:unhideWhenUsed="0" w:qFormat="1"/>
    <w:lsdException w:name="heading 2" w:uiPriority="7" w:qFormat="1"/>
    <w:lsdException w:name="heading 3" w:uiPriority="8" w:qFormat="1"/>
    <w:lsdException w:name="heading 4" w:uiPriority="9" w:qFormat="1"/>
    <w:lsdException w:name="heading 5" w:uiPriority="10" w:qFormat="1"/>
    <w:lsdException w:name="heading 6" w:uiPriority="11" w:qFormat="1"/>
    <w:lsdException w:name="heading 7" w:uiPriority="12" w:qFormat="1"/>
    <w:lsdException w:name="heading 8" w:uiPriority="13" w:qFormat="1"/>
    <w:lsdException w:name="heading 9" w:qFormat="1"/>
    <w:lsdException w:name="toc 1" w:uiPriority="39" w:qFormat="1"/>
    <w:lsdException w:name="toc 2" w:uiPriority="39" w:qFormat="1"/>
    <w:lsdException w:name="toc 3" w:uiPriority="39" w:qFormat="1"/>
    <w:lsdException w:name="toc 4" w:uiPriority="33" w:qFormat="1"/>
    <w:lsdException w:name="toc 5" w:uiPriority="34" w:qFormat="1"/>
    <w:lsdException w:name="toc 6" w:uiPriority="35" w:qFormat="1"/>
    <w:lsdException w:name="toc 7" w:uiPriority="36" w:qFormat="1"/>
    <w:lsdException w:name="toc 8" w:uiPriority="37" w:qFormat="1"/>
    <w:lsdException w:name="Normal Indent" w:uiPriority="21" w:qFormat="1"/>
    <w:lsdException w:name="header" w:uiPriority="99" w:qFormat="1"/>
    <w:lsdException w:name="footer" w:qFormat="1"/>
    <w:lsdException w:name="caption" w:qFormat="1"/>
    <w:lsdException w:name="table of figures" w:uiPriority="28" w:qFormat="1"/>
    <w:lsdException w:name="endnote reference" w:uiPriority="99" w:qFormat="1"/>
    <w:lsdException w:name="endnote text" w:uiPriority="3" w:qFormat="1"/>
    <w:lsdException w:name="List Bullet" w:uiPriority="17" w:qFormat="1"/>
    <w:lsdException w:name="Title" w:semiHidden="0" w:unhideWhenUsed="0" w:qFormat="1"/>
    <w:lsdException w:name="Default Paragraph Font" w:uiPriority="1"/>
    <w:lsdException w:name="Subtitle" w:semiHidden="0" w:unhideWhenUsed="0" w:qFormat="1"/>
    <w:lsdException w:name="Date" w:locked="1"/>
    <w:lsdException w:name="Hyperlink" w:uiPriority="99"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locked="1" w:uiPriority="37"/>
    <w:lsdException w:name="TOC Heading" w:uiPriority="39" w:qFormat="1"/>
  </w:latentStyles>
  <w:style w:type="paragraph" w:default="1" w:styleId="Normal">
    <w:name w:val="Normal"/>
    <w:uiPriority w:val="20"/>
    <w:qFormat/>
    <w:rsid w:val="00B66215"/>
    <w:pPr>
      <w:spacing w:after="120" w:line="300" w:lineRule="auto"/>
    </w:pPr>
    <w:rPr>
      <w:rFonts w:ascii="Times New Roman" w:eastAsia="MS Mincho" w:hAnsi="Times New Roman" w:cs="Times New Roman"/>
      <w:sz w:val="24"/>
      <w:szCs w:val="20"/>
    </w:rPr>
  </w:style>
  <w:style w:type="paragraph" w:styleId="Heading1">
    <w:name w:val="heading 1"/>
    <w:basedOn w:val="Normal"/>
    <w:next w:val="Normal"/>
    <w:link w:val="Heading1Char"/>
    <w:uiPriority w:val="6"/>
    <w:qFormat/>
    <w:rsid w:val="00D14FB4"/>
    <w:pPr>
      <w:keepNext/>
      <w:keepLines/>
      <w:spacing w:after="240" w:line="240" w:lineRule="auto"/>
      <w:outlineLvl w:val="0"/>
    </w:pPr>
    <w:rPr>
      <w:rFonts w:ascii="Arial Bold" w:hAnsi="Arial Bold"/>
      <w:b/>
      <w:caps/>
      <w:sz w:val="28"/>
    </w:rPr>
  </w:style>
  <w:style w:type="paragraph" w:styleId="Heading2">
    <w:name w:val="heading 2"/>
    <w:basedOn w:val="Normal"/>
    <w:next w:val="Normal"/>
    <w:link w:val="Heading2Char"/>
    <w:uiPriority w:val="7"/>
    <w:qFormat/>
    <w:rsid w:val="00D14FB4"/>
    <w:pPr>
      <w:keepNext/>
      <w:keepLines/>
      <w:spacing w:after="240" w:line="240" w:lineRule="auto"/>
      <w:outlineLvl w:val="1"/>
    </w:pPr>
    <w:rPr>
      <w:rFonts w:ascii="Arial" w:hAnsi="Arial"/>
      <w:b/>
    </w:rPr>
  </w:style>
  <w:style w:type="paragraph" w:styleId="Heading3">
    <w:name w:val="heading 3"/>
    <w:aliases w:val="H3"/>
    <w:basedOn w:val="Normal"/>
    <w:next w:val="Normal"/>
    <w:link w:val="Heading3Char"/>
    <w:uiPriority w:val="8"/>
    <w:qFormat/>
    <w:rsid w:val="00D14FB4"/>
    <w:pPr>
      <w:keepNext/>
      <w:keepLines/>
      <w:spacing w:after="240" w:line="240" w:lineRule="auto"/>
      <w:outlineLvl w:val="2"/>
    </w:pPr>
    <w:rPr>
      <w:rFonts w:ascii="Arial" w:hAnsi="Arial"/>
      <w:b/>
    </w:rPr>
  </w:style>
  <w:style w:type="paragraph" w:styleId="Heading4">
    <w:name w:val="heading 4"/>
    <w:basedOn w:val="Normal"/>
    <w:next w:val="Normal"/>
    <w:link w:val="Heading4Char"/>
    <w:uiPriority w:val="9"/>
    <w:qFormat/>
    <w:rsid w:val="00D14FB4"/>
    <w:pPr>
      <w:keepNext/>
      <w:keepLines/>
      <w:spacing w:after="180" w:line="240" w:lineRule="auto"/>
      <w:outlineLvl w:val="3"/>
    </w:pPr>
    <w:rPr>
      <w:rFonts w:ascii="Arial" w:hAnsi="Arial"/>
      <w:b/>
    </w:rPr>
  </w:style>
  <w:style w:type="paragraph" w:styleId="Heading5">
    <w:name w:val="heading 5"/>
    <w:basedOn w:val="Normal"/>
    <w:next w:val="Normal"/>
    <w:link w:val="Heading5Char"/>
    <w:uiPriority w:val="10"/>
    <w:qFormat/>
    <w:rsid w:val="005136C5"/>
    <w:pPr>
      <w:keepNext/>
      <w:keepLines/>
      <w:numPr>
        <w:ilvl w:val="4"/>
        <w:numId w:val="4"/>
      </w:numPr>
      <w:spacing w:line="240" w:lineRule="auto"/>
      <w:outlineLvl w:val="4"/>
    </w:pPr>
    <w:rPr>
      <w:rFonts w:ascii="Arial" w:hAnsi="Arial"/>
      <w:b/>
    </w:rPr>
  </w:style>
  <w:style w:type="paragraph" w:styleId="Heading6">
    <w:name w:val="heading 6"/>
    <w:basedOn w:val="Normal"/>
    <w:next w:val="Normal"/>
    <w:link w:val="Heading6Char"/>
    <w:uiPriority w:val="11"/>
    <w:qFormat/>
    <w:rsid w:val="005136C5"/>
    <w:pPr>
      <w:keepNext/>
      <w:keepLines/>
      <w:numPr>
        <w:ilvl w:val="5"/>
        <w:numId w:val="4"/>
      </w:numPr>
      <w:spacing w:line="240" w:lineRule="auto"/>
      <w:outlineLvl w:val="5"/>
    </w:pPr>
    <w:rPr>
      <w:rFonts w:ascii="Arial" w:hAnsi="Arial"/>
      <w:b/>
    </w:rPr>
  </w:style>
  <w:style w:type="paragraph" w:styleId="Heading7">
    <w:name w:val="heading 7"/>
    <w:basedOn w:val="Normal"/>
    <w:next w:val="Normal"/>
    <w:link w:val="Heading7Char"/>
    <w:uiPriority w:val="12"/>
    <w:qFormat/>
    <w:rsid w:val="005136C5"/>
    <w:pPr>
      <w:keepNext/>
      <w:keepLines/>
      <w:numPr>
        <w:ilvl w:val="6"/>
        <w:numId w:val="4"/>
      </w:numPr>
      <w:spacing w:line="240" w:lineRule="auto"/>
      <w:outlineLvl w:val="6"/>
    </w:pPr>
    <w:rPr>
      <w:rFonts w:ascii="Arial" w:hAnsi="Arial" w:cs="Arial"/>
      <w:b/>
    </w:rPr>
  </w:style>
  <w:style w:type="paragraph" w:styleId="Heading8">
    <w:name w:val="heading 8"/>
    <w:basedOn w:val="Normal"/>
    <w:next w:val="Normal"/>
    <w:link w:val="Heading8Char"/>
    <w:uiPriority w:val="13"/>
    <w:qFormat/>
    <w:rsid w:val="005136C5"/>
    <w:pPr>
      <w:keepNext/>
      <w:keepLines/>
      <w:numPr>
        <w:ilvl w:val="7"/>
        <w:numId w:val="4"/>
      </w:numPr>
      <w:spacing w:line="240" w:lineRule="auto"/>
      <w:outlineLvl w:val="7"/>
    </w:pPr>
    <w:rPr>
      <w:rFonts w:ascii="Arial" w:hAnsi="Arial"/>
      <w:b/>
      <w:szCs w:val="24"/>
    </w:rPr>
  </w:style>
  <w:style w:type="paragraph" w:styleId="Heading9">
    <w:name w:val="heading 9"/>
    <w:basedOn w:val="Normal"/>
    <w:next w:val="Normal"/>
    <w:link w:val="Heading9Char"/>
    <w:rsid w:val="005136C5"/>
    <w:pPr>
      <w:keepNext/>
      <w:keepLines/>
      <w:numPr>
        <w:ilvl w:val="8"/>
        <w:numId w:val="4"/>
      </w:numPr>
      <w:spacing w:line="240" w:lineRule="auto"/>
      <w:outlineLvl w:val="8"/>
    </w:pPr>
    <w:rPr>
      <w:rFonts w:ascii="Arial" w:hAnsi="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5136C5"/>
    <w:rPr>
      <w:rFonts w:ascii="Tahoma" w:hAnsi="Tahoma" w:cs="Tahoma"/>
      <w:sz w:val="16"/>
      <w:szCs w:val="16"/>
    </w:rPr>
  </w:style>
  <w:style w:type="numbering" w:styleId="111111">
    <w:name w:val="Outline List 2"/>
    <w:basedOn w:val="NoList"/>
    <w:rsid w:val="005136C5"/>
    <w:pPr>
      <w:numPr>
        <w:numId w:val="1"/>
      </w:numPr>
    </w:pPr>
  </w:style>
  <w:style w:type="numbering" w:styleId="1ai">
    <w:name w:val="Outline List 1"/>
    <w:basedOn w:val="NoList"/>
    <w:rsid w:val="005136C5"/>
    <w:pPr>
      <w:numPr>
        <w:numId w:val="2"/>
      </w:numPr>
    </w:pPr>
  </w:style>
  <w:style w:type="numbering" w:styleId="ArticleSection">
    <w:name w:val="Outline List 3"/>
    <w:basedOn w:val="NoList"/>
    <w:rsid w:val="005136C5"/>
    <w:pPr>
      <w:numPr>
        <w:numId w:val="3"/>
      </w:numPr>
    </w:pPr>
  </w:style>
  <w:style w:type="paragraph" w:styleId="BlockText">
    <w:name w:val="Block Text"/>
    <w:basedOn w:val="Normal"/>
    <w:rsid w:val="005136C5"/>
    <w:pPr>
      <w:ind w:left="1440" w:right="1440"/>
    </w:pPr>
  </w:style>
  <w:style w:type="paragraph" w:styleId="BodyText">
    <w:name w:val="Body Text"/>
    <w:basedOn w:val="Normal"/>
    <w:link w:val="BodyTextChar"/>
    <w:rsid w:val="005136C5"/>
  </w:style>
  <w:style w:type="character" w:customStyle="1" w:styleId="BalloonTextChar">
    <w:name w:val="Balloon Text Char"/>
    <w:basedOn w:val="DefaultParagraphFont"/>
    <w:link w:val="BalloonText"/>
    <w:semiHidden/>
    <w:rsid w:val="005136C5"/>
    <w:rPr>
      <w:rFonts w:ascii="Tahoma" w:eastAsia="MS Mincho" w:hAnsi="Tahoma" w:cs="Tahoma"/>
      <w:sz w:val="16"/>
      <w:szCs w:val="16"/>
    </w:rPr>
  </w:style>
  <w:style w:type="character" w:customStyle="1" w:styleId="BodyTextChar">
    <w:name w:val="Body Text Char"/>
    <w:basedOn w:val="DefaultParagraphFont"/>
    <w:link w:val="BodyText"/>
    <w:rsid w:val="005136C5"/>
    <w:rPr>
      <w:rFonts w:ascii="Times New Roman" w:eastAsia="MS Mincho" w:hAnsi="Times New Roman" w:cs="Times New Roman"/>
      <w:sz w:val="24"/>
      <w:szCs w:val="20"/>
    </w:rPr>
  </w:style>
  <w:style w:type="character" w:customStyle="1" w:styleId="Heading1Char">
    <w:name w:val="Heading 1 Char"/>
    <w:basedOn w:val="DefaultParagraphFont"/>
    <w:link w:val="Heading1"/>
    <w:uiPriority w:val="6"/>
    <w:rsid w:val="00F0448A"/>
    <w:rPr>
      <w:rFonts w:ascii="Arial Bold" w:eastAsia="MS Mincho" w:hAnsi="Arial Bold" w:cs="Times New Roman"/>
      <w:b/>
      <w:caps/>
      <w:sz w:val="28"/>
      <w:szCs w:val="20"/>
    </w:rPr>
  </w:style>
  <w:style w:type="paragraph" w:styleId="BodyText2">
    <w:name w:val="Body Text 2"/>
    <w:basedOn w:val="Normal"/>
    <w:link w:val="BodyText2Char"/>
    <w:rsid w:val="005136C5"/>
    <w:pPr>
      <w:spacing w:line="480" w:lineRule="auto"/>
    </w:pPr>
  </w:style>
  <w:style w:type="character" w:customStyle="1" w:styleId="BodyText2Char">
    <w:name w:val="Body Text 2 Char"/>
    <w:basedOn w:val="DefaultParagraphFont"/>
    <w:link w:val="BodyText2"/>
    <w:rsid w:val="005136C5"/>
    <w:rPr>
      <w:rFonts w:ascii="Times New Roman" w:eastAsia="MS Mincho" w:hAnsi="Times New Roman" w:cs="Times New Roman"/>
      <w:sz w:val="24"/>
      <w:szCs w:val="20"/>
    </w:rPr>
  </w:style>
  <w:style w:type="character" w:customStyle="1" w:styleId="Heading2Char">
    <w:name w:val="Heading 2 Char"/>
    <w:basedOn w:val="DefaultParagraphFont"/>
    <w:link w:val="Heading2"/>
    <w:uiPriority w:val="7"/>
    <w:rsid w:val="005136C5"/>
    <w:rPr>
      <w:rFonts w:ascii="Arial" w:eastAsia="MS Mincho" w:hAnsi="Arial" w:cs="Times New Roman"/>
      <w:b/>
      <w:sz w:val="24"/>
      <w:szCs w:val="20"/>
    </w:rPr>
  </w:style>
  <w:style w:type="character" w:customStyle="1" w:styleId="Heading3Char">
    <w:name w:val="Heading 3 Char"/>
    <w:aliases w:val="H3 Char"/>
    <w:basedOn w:val="DefaultParagraphFont"/>
    <w:link w:val="Heading3"/>
    <w:uiPriority w:val="8"/>
    <w:rsid w:val="005136C5"/>
    <w:rPr>
      <w:rFonts w:ascii="Arial" w:eastAsia="MS Mincho" w:hAnsi="Arial" w:cs="Times New Roman"/>
      <w:b/>
      <w:sz w:val="24"/>
      <w:szCs w:val="20"/>
    </w:rPr>
  </w:style>
  <w:style w:type="paragraph" w:styleId="BodyText3">
    <w:name w:val="Body Text 3"/>
    <w:basedOn w:val="Normal"/>
    <w:link w:val="BodyText3Char"/>
    <w:rsid w:val="005136C5"/>
    <w:rPr>
      <w:sz w:val="16"/>
      <w:szCs w:val="16"/>
    </w:rPr>
  </w:style>
  <w:style w:type="character" w:customStyle="1" w:styleId="BodyText3Char">
    <w:name w:val="Body Text 3 Char"/>
    <w:basedOn w:val="DefaultParagraphFont"/>
    <w:link w:val="BodyText3"/>
    <w:rsid w:val="005136C5"/>
    <w:rPr>
      <w:rFonts w:ascii="Times New Roman" w:eastAsia="MS Mincho" w:hAnsi="Times New Roman" w:cs="Times New Roman"/>
      <w:sz w:val="16"/>
      <w:szCs w:val="16"/>
    </w:rPr>
  </w:style>
  <w:style w:type="paragraph" w:styleId="BodyTextFirstIndent">
    <w:name w:val="Body Text First Indent"/>
    <w:basedOn w:val="BodyText"/>
    <w:link w:val="BodyTextFirstIndentChar"/>
    <w:rsid w:val="005136C5"/>
    <w:pPr>
      <w:ind w:firstLine="210"/>
    </w:pPr>
  </w:style>
  <w:style w:type="character" w:customStyle="1" w:styleId="BodyTextFirstIndentChar">
    <w:name w:val="Body Text First Indent Char"/>
    <w:basedOn w:val="BodyTextChar"/>
    <w:link w:val="BodyTextFirstIndent"/>
    <w:rsid w:val="005136C5"/>
    <w:rPr>
      <w:rFonts w:ascii="Times New Roman" w:eastAsia="MS Mincho" w:hAnsi="Times New Roman" w:cs="Times New Roman"/>
      <w:sz w:val="24"/>
      <w:szCs w:val="20"/>
    </w:rPr>
  </w:style>
  <w:style w:type="paragraph" w:styleId="BodyTextIndent">
    <w:name w:val="Body Text Indent"/>
    <w:basedOn w:val="Normal"/>
    <w:link w:val="BodyTextIndentChar"/>
    <w:rsid w:val="005136C5"/>
    <w:pPr>
      <w:ind w:left="360"/>
    </w:pPr>
  </w:style>
  <w:style w:type="character" w:customStyle="1" w:styleId="BodyTextIndentChar">
    <w:name w:val="Body Text Indent Char"/>
    <w:basedOn w:val="DefaultParagraphFont"/>
    <w:link w:val="BodyTextIndent"/>
    <w:rsid w:val="005136C5"/>
    <w:rPr>
      <w:rFonts w:ascii="Times New Roman" w:eastAsia="MS Mincho" w:hAnsi="Times New Roman" w:cs="Times New Roman"/>
      <w:sz w:val="24"/>
      <w:szCs w:val="20"/>
    </w:rPr>
  </w:style>
  <w:style w:type="paragraph" w:styleId="BodyTextFirstIndent2">
    <w:name w:val="Body Text First Indent 2"/>
    <w:basedOn w:val="BodyTextIndent"/>
    <w:link w:val="BodyTextFirstIndent2Char"/>
    <w:rsid w:val="005136C5"/>
    <w:pPr>
      <w:ind w:firstLine="210"/>
    </w:pPr>
  </w:style>
  <w:style w:type="character" w:customStyle="1" w:styleId="BodyTextFirstIndent2Char">
    <w:name w:val="Body Text First Indent 2 Char"/>
    <w:basedOn w:val="BodyTextIndentChar"/>
    <w:link w:val="BodyTextFirstIndent2"/>
    <w:rsid w:val="005136C5"/>
    <w:rPr>
      <w:rFonts w:ascii="Times New Roman" w:eastAsia="MS Mincho" w:hAnsi="Times New Roman" w:cs="Times New Roman"/>
      <w:sz w:val="24"/>
      <w:szCs w:val="20"/>
    </w:rPr>
  </w:style>
  <w:style w:type="paragraph" w:styleId="BodyTextIndent2">
    <w:name w:val="Body Text Indent 2"/>
    <w:basedOn w:val="Normal"/>
    <w:link w:val="BodyTextIndent2Char"/>
    <w:rsid w:val="005136C5"/>
    <w:pPr>
      <w:spacing w:line="480" w:lineRule="auto"/>
      <w:ind w:left="360"/>
    </w:pPr>
  </w:style>
  <w:style w:type="character" w:customStyle="1" w:styleId="BodyTextIndent2Char">
    <w:name w:val="Body Text Indent 2 Char"/>
    <w:basedOn w:val="DefaultParagraphFont"/>
    <w:link w:val="BodyTextIndent2"/>
    <w:rsid w:val="005136C5"/>
    <w:rPr>
      <w:rFonts w:ascii="Times New Roman" w:eastAsia="MS Mincho" w:hAnsi="Times New Roman" w:cs="Times New Roman"/>
      <w:sz w:val="24"/>
      <w:szCs w:val="20"/>
    </w:rPr>
  </w:style>
  <w:style w:type="character" w:customStyle="1" w:styleId="Heading4Char">
    <w:name w:val="Heading 4 Char"/>
    <w:basedOn w:val="DefaultParagraphFont"/>
    <w:link w:val="Heading4"/>
    <w:uiPriority w:val="9"/>
    <w:rsid w:val="005136C5"/>
    <w:rPr>
      <w:rFonts w:ascii="Arial" w:eastAsia="MS Mincho" w:hAnsi="Arial" w:cs="Times New Roman"/>
      <w:b/>
      <w:sz w:val="24"/>
      <w:szCs w:val="20"/>
    </w:rPr>
  </w:style>
  <w:style w:type="character" w:customStyle="1" w:styleId="Heading5Char">
    <w:name w:val="Heading 5 Char"/>
    <w:basedOn w:val="DefaultParagraphFont"/>
    <w:link w:val="Heading5"/>
    <w:uiPriority w:val="10"/>
    <w:rsid w:val="005136C5"/>
    <w:rPr>
      <w:rFonts w:ascii="Arial" w:eastAsia="MS Mincho" w:hAnsi="Arial" w:cs="Times New Roman"/>
      <w:b/>
      <w:sz w:val="24"/>
      <w:szCs w:val="20"/>
    </w:rPr>
  </w:style>
  <w:style w:type="character" w:customStyle="1" w:styleId="Heading6Char">
    <w:name w:val="Heading 6 Char"/>
    <w:basedOn w:val="DefaultParagraphFont"/>
    <w:link w:val="Heading6"/>
    <w:uiPriority w:val="11"/>
    <w:rsid w:val="005136C5"/>
    <w:rPr>
      <w:rFonts w:ascii="Arial" w:eastAsia="MS Mincho" w:hAnsi="Arial" w:cs="Times New Roman"/>
      <w:b/>
      <w:sz w:val="24"/>
      <w:szCs w:val="20"/>
    </w:rPr>
  </w:style>
  <w:style w:type="character" w:customStyle="1" w:styleId="Heading7Char">
    <w:name w:val="Heading 7 Char"/>
    <w:basedOn w:val="DefaultParagraphFont"/>
    <w:link w:val="Heading7"/>
    <w:uiPriority w:val="12"/>
    <w:rsid w:val="005136C5"/>
    <w:rPr>
      <w:rFonts w:ascii="Arial" w:eastAsia="MS Mincho" w:hAnsi="Arial" w:cs="Arial"/>
      <w:b/>
      <w:sz w:val="24"/>
      <w:szCs w:val="20"/>
    </w:rPr>
  </w:style>
  <w:style w:type="character" w:customStyle="1" w:styleId="Heading8Char">
    <w:name w:val="Heading 8 Char"/>
    <w:basedOn w:val="DefaultParagraphFont"/>
    <w:link w:val="Heading8"/>
    <w:uiPriority w:val="13"/>
    <w:rsid w:val="005136C5"/>
    <w:rPr>
      <w:rFonts w:ascii="Arial" w:eastAsia="MS Mincho" w:hAnsi="Arial" w:cs="Times New Roman"/>
      <w:b/>
      <w:sz w:val="24"/>
      <w:szCs w:val="24"/>
    </w:rPr>
  </w:style>
  <w:style w:type="character" w:customStyle="1" w:styleId="Heading9Char">
    <w:name w:val="Heading 9 Char"/>
    <w:basedOn w:val="DefaultParagraphFont"/>
    <w:link w:val="Heading9"/>
    <w:rsid w:val="005136C5"/>
    <w:rPr>
      <w:rFonts w:ascii="Arial" w:eastAsia="MS Mincho" w:hAnsi="Arial" w:cs="Times New Roman"/>
      <w:b/>
      <w:sz w:val="24"/>
      <w:szCs w:val="24"/>
    </w:rPr>
  </w:style>
  <w:style w:type="paragraph" w:styleId="BodyTextIndent3">
    <w:name w:val="Body Text Indent 3"/>
    <w:basedOn w:val="Normal"/>
    <w:link w:val="BodyTextIndent3Char"/>
    <w:rsid w:val="005136C5"/>
    <w:pPr>
      <w:ind w:left="360"/>
    </w:pPr>
    <w:rPr>
      <w:sz w:val="16"/>
      <w:szCs w:val="16"/>
    </w:rPr>
  </w:style>
  <w:style w:type="character" w:customStyle="1" w:styleId="BodyTextIndent3Char">
    <w:name w:val="Body Text Indent 3 Char"/>
    <w:basedOn w:val="DefaultParagraphFont"/>
    <w:link w:val="BodyTextIndent3"/>
    <w:rsid w:val="005136C5"/>
    <w:rPr>
      <w:rFonts w:ascii="Times New Roman" w:eastAsia="MS Mincho" w:hAnsi="Times New Roman" w:cs="Times New Roman"/>
      <w:sz w:val="16"/>
      <w:szCs w:val="16"/>
    </w:rPr>
  </w:style>
  <w:style w:type="character" w:styleId="BookTitle">
    <w:name w:val="Book Title"/>
    <w:basedOn w:val="DefaultParagraphFont"/>
    <w:uiPriority w:val="33"/>
    <w:rsid w:val="005136C5"/>
    <w:rPr>
      <w:b/>
      <w:bCs/>
      <w:smallCaps/>
      <w:spacing w:val="5"/>
    </w:rPr>
  </w:style>
  <w:style w:type="paragraph" w:styleId="Caption">
    <w:name w:val="caption"/>
    <w:aliases w:val="12+,Caption 12pt+,12,Caption 12pt,Designation,ctdCaption,c,cap"/>
    <w:basedOn w:val="Normal"/>
    <w:next w:val="Normal"/>
    <w:link w:val="CaptionChar"/>
    <w:qFormat/>
    <w:rsid w:val="005136C5"/>
    <w:pPr>
      <w:keepNext/>
      <w:keepLines/>
      <w:tabs>
        <w:tab w:val="left" w:pos="2160"/>
      </w:tabs>
      <w:spacing w:line="240" w:lineRule="auto"/>
      <w:ind w:left="2160" w:hanging="2160"/>
    </w:pPr>
    <w:rPr>
      <w:rFonts w:ascii="Times New Roman Bold" w:hAnsi="Times New Roman Bold"/>
      <w:b/>
    </w:rPr>
  </w:style>
  <w:style w:type="paragraph" w:styleId="Closing">
    <w:name w:val="Closing"/>
    <w:basedOn w:val="Normal"/>
    <w:link w:val="ClosingChar"/>
    <w:rsid w:val="005136C5"/>
    <w:pPr>
      <w:ind w:left="4320"/>
    </w:pPr>
  </w:style>
  <w:style w:type="character" w:customStyle="1" w:styleId="ClosingChar">
    <w:name w:val="Closing Char"/>
    <w:basedOn w:val="DefaultParagraphFont"/>
    <w:link w:val="Closing"/>
    <w:rsid w:val="005136C5"/>
    <w:rPr>
      <w:rFonts w:ascii="Times New Roman" w:eastAsia="MS Mincho" w:hAnsi="Times New Roman" w:cs="Times New Roman"/>
      <w:sz w:val="24"/>
      <w:szCs w:val="20"/>
    </w:rPr>
  </w:style>
  <w:style w:type="character" w:styleId="CommentReference">
    <w:name w:val="annotation reference"/>
    <w:rsid w:val="005136C5"/>
    <w:rPr>
      <w:sz w:val="16"/>
      <w:szCs w:val="16"/>
    </w:rPr>
  </w:style>
  <w:style w:type="paragraph" w:styleId="CommentText">
    <w:name w:val="annotation text"/>
    <w:basedOn w:val="Normal"/>
    <w:link w:val="CommentTextChar"/>
    <w:rsid w:val="005136C5"/>
    <w:rPr>
      <w:sz w:val="20"/>
    </w:rPr>
  </w:style>
  <w:style w:type="character" w:customStyle="1" w:styleId="CommentTextChar">
    <w:name w:val="Comment Text Char"/>
    <w:basedOn w:val="DefaultParagraphFont"/>
    <w:link w:val="CommentText"/>
    <w:rsid w:val="005136C5"/>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semiHidden/>
    <w:rsid w:val="005136C5"/>
    <w:rPr>
      <w:b/>
      <w:bCs/>
    </w:rPr>
  </w:style>
  <w:style w:type="character" w:customStyle="1" w:styleId="CommentSubjectChar">
    <w:name w:val="Comment Subject Char"/>
    <w:basedOn w:val="CommentTextChar"/>
    <w:link w:val="CommentSubject"/>
    <w:semiHidden/>
    <w:rsid w:val="005136C5"/>
    <w:rPr>
      <w:rFonts w:ascii="Times New Roman" w:eastAsia="MS Mincho" w:hAnsi="Times New Roman" w:cs="Times New Roman"/>
      <w:b/>
      <w:bCs/>
      <w:sz w:val="20"/>
      <w:szCs w:val="20"/>
    </w:rPr>
  </w:style>
  <w:style w:type="paragraph" w:styleId="Date">
    <w:name w:val="Date"/>
    <w:basedOn w:val="Normal"/>
    <w:next w:val="Normal"/>
    <w:link w:val="DateChar"/>
    <w:locked/>
    <w:rsid w:val="005136C5"/>
  </w:style>
  <w:style w:type="character" w:customStyle="1" w:styleId="DateChar">
    <w:name w:val="Date Char"/>
    <w:basedOn w:val="DefaultParagraphFont"/>
    <w:link w:val="Date"/>
    <w:rsid w:val="005136C5"/>
    <w:rPr>
      <w:rFonts w:ascii="Times New Roman" w:eastAsia="MS Mincho" w:hAnsi="Times New Roman" w:cs="Times New Roman"/>
      <w:sz w:val="24"/>
      <w:szCs w:val="20"/>
    </w:rPr>
  </w:style>
  <w:style w:type="paragraph" w:styleId="DocumentMap">
    <w:name w:val="Document Map"/>
    <w:basedOn w:val="Normal"/>
    <w:link w:val="DocumentMapChar"/>
    <w:semiHidden/>
    <w:rsid w:val="005136C5"/>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5136C5"/>
    <w:rPr>
      <w:rFonts w:ascii="Tahoma" w:eastAsia="MS Mincho" w:hAnsi="Tahoma" w:cs="Tahoma"/>
      <w:sz w:val="20"/>
      <w:szCs w:val="20"/>
      <w:shd w:val="clear" w:color="auto" w:fill="000080"/>
    </w:rPr>
  </w:style>
  <w:style w:type="paragraph" w:styleId="E-mailSignature">
    <w:name w:val="E-mail Signature"/>
    <w:basedOn w:val="Normal"/>
    <w:link w:val="E-mailSignatureChar"/>
    <w:rsid w:val="005136C5"/>
  </w:style>
  <w:style w:type="character" w:customStyle="1" w:styleId="E-mailSignatureChar">
    <w:name w:val="E-mail Signature Char"/>
    <w:basedOn w:val="DefaultParagraphFont"/>
    <w:link w:val="E-mailSignature"/>
    <w:rsid w:val="005136C5"/>
    <w:rPr>
      <w:rFonts w:ascii="Times New Roman" w:eastAsia="MS Mincho" w:hAnsi="Times New Roman" w:cs="Times New Roman"/>
      <w:sz w:val="24"/>
      <w:szCs w:val="20"/>
    </w:rPr>
  </w:style>
  <w:style w:type="character" w:styleId="Emphasis">
    <w:name w:val="Emphasis"/>
    <w:rsid w:val="005136C5"/>
    <w:rPr>
      <w:i/>
      <w:iCs/>
    </w:rPr>
  </w:style>
  <w:style w:type="character" w:customStyle="1" w:styleId="Superscript">
    <w:name w:val="Superscript"/>
    <w:rsid w:val="005136C5"/>
    <w:rPr>
      <w:sz w:val="28"/>
      <w:vertAlign w:val="superscript"/>
    </w:rPr>
  </w:style>
  <w:style w:type="character" w:styleId="EndnoteReference">
    <w:name w:val="endnote reference"/>
    <w:basedOn w:val="Superscript"/>
    <w:uiPriority w:val="99"/>
    <w:qFormat/>
    <w:rsid w:val="005136C5"/>
    <w:rPr>
      <w:sz w:val="28"/>
      <w:vertAlign w:val="superscript"/>
    </w:rPr>
  </w:style>
  <w:style w:type="paragraph" w:customStyle="1" w:styleId="NormalSingle">
    <w:name w:val="Normal Single"/>
    <w:uiPriority w:val="22"/>
    <w:qFormat/>
    <w:rsid w:val="005136C5"/>
    <w:pPr>
      <w:spacing w:after="0" w:line="240" w:lineRule="auto"/>
    </w:pPr>
    <w:rPr>
      <w:rFonts w:ascii="Times New Roman" w:eastAsia="MS Mincho" w:hAnsi="Times New Roman" w:cs="Times New Roman"/>
      <w:sz w:val="24"/>
      <w:szCs w:val="20"/>
    </w:rPr>
  </w:style>
  <w:style w:type="paragraph" w:styleId="EndnoteText">
    <w:name w:val="endnote text"/>
    <w:basedOn w:val="NormalSingle"/>
    <w:link w:val="EndnoteTextChar"/>
    <w:uiPriority w:val="3"/>
    <w:qFormat/>
    <w:rsid w:val="005136C5"/>
    <w:pPr>
      <w:tabs>
        <w:tab w:val="left" w:pos="360"/>
      </w:tabs>
      <w:spacing w:after="60"/>
      <w:ind w:left="360" w:hanging="360"/>
    </w:pPr>
  </w:style>
  <w:style w:type="character" w:customStyle="1" w:styleId="EndnoteTextChar">
    <w:name w:val="Endnote Text Char"/>
    <w:basedOn w:val="DefaultParagraphFont"/>
    <w:link w:val="EndnoteText"/>
    <w:uiPriority w:val="3"/>
    <w:rsid w:val="005136C5"/>
    <w:rPr>
      <w:rFonts w:ascii="Times New Roman" w:eastAsia="MS Mincho" w:hAnsi="Times New Roman" w:cs="Times New Roman"/>
      <w:sz w:val="24"/>
      <w:szCs w:val="20"/>
    </w:rPr>
  </w:style>
  <w:style w:type="paragraph" w:styleId="EnvelopeAddress">
    <w:name w:val="envelope address"/>
    <w:basedOn w:val="Normal"/>
    <w:rsid w:val="005136C5"/>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5136C5"/>
    <w:rPr>
      <w:rFonts w:ascii="Arial" w:hAnsi="Arial" w:cs="Arial"/>
      <w:sz w:val="20"/>
    </w:rPr>
  </w:style>
  <w:style w:type="character" w:styleId="FollowedHyperlink">
    <w:name w:val="FollowedHyperlink"/>
    <w:rsid w:val="005136C5"/>
    <w:rPr>
      <w:color w:val="800080"/>
      <w:u w:val="none"/>
    </w:rPr>
  </w:style>
  <w:style w:type="paragraph" w:styleId="Footer">
    <w:name w:val="footer"/>
    <w:basedOn w:val="Normal"/>
    <w:link w:val="FooterChar"/>
    <w:qFormat/>
    <w:rsid w:val="005136C5"/>
    <w:pPr>
      <w:tabs>
        <w:tab w:val="center" w:pos="4320"/>
        <w:tab w:val="right" w:pos="8640"/>
        <w:tab w:val="right" w:pos="12960"/>
      </w:tabs>
      <w:spacing w:after="0" w:line="240" w:lineRule="auto"/>
    </w:pPr>
    <w:rPr>
      <w:sz w:val="20"/>
    </w:rPr>
  </w:style>
  <w:style w:type="character" w:customStyle="1" w:styleId="FooterChar">
    <w:name w:val="Footer Char"/>
    <w:basedOn w:val="DefaultParagraphFont"/>
    <w:link w:val="Footer"/>
    <w:rsid w:val="005136C5"/>
    <w:rPr>
      <w:rFonts w:ascii="Times New Roman" w:eastAsia="MS Mincho" w:hAnsi="Times New Roman" w:cs="Times New Roman"/>
      <w:sz w:val="20"/>
      <w:szCs w:val="20"/>
    </w:rPr>
  </w:style>
  <w:style w:type="character" w:styleId="FootnoteReference">
    <w:name w:val="footnote reference"/>
    <w:semiHidden/>
    <w:rsid w:val="005136C5"/>
    <w:rPr>
      <w:vertAlign w:val="superscript"/>
    </w:rPr>
  </w:style>
  <w:style w:type="paragraph" w:styleId="FootnoteText">
    <w:name w:val="footnote text"/>
    <w:basedOn w:val="Normal"/>
    <w:next w:val="Normal"/>
    <w:link w:val="FootnoteTextChar"/>
    <w:semiHidden/>
    <w:rsid w:val="005136C5"/>
    <w:pPr>
      <w:spacing w:after="0" w:line="240" w:lineRule="auto"/>
    </w:pPr>
    <w:rPr>
      <w:sz w:val="22"/>
    </w:rPr>
  </w:style>
  <w:style w:type="character" w:customStyle="1" w:styleId="FootnoteTextChar">
    <w:name w:val="Footnote Text Char"/>
    <w:basedOn w:val="DefaultParagraphFont"/>
    <w:link w:val="FootnoteText"/>
    <w:semiHidden/>
    <w:rsid w:val="005136C5"/>
    <w:rPr>
      <w:rFonts w:ascii="Times New Roman" w:eastAsia="MS Mincho" w:hAnsi="Times New Roman" w:cs="Times New Roman"/>
      <w:szCs w:val="20"/>
    </w:rPr>
  </w:style>
  <w:style w:type="paragraph" w:styleId="Header">
    <w:name w:val="header"/>
    <w:basedOn w:val="Normal"/>
    <w:link w:val="HeaderChar"/>
    <w:uiPriority w:val="99"/>
    <w:qFormat/>
    <w:rsid w:val="005136C5"/>
    <w:pPr>
      <w:tabs>
        <w:tab w:val="center" w:pos="4320"/>
        <w:tab w:val="right" w:pos="8640"/>
        <w:tab w:val="right" w:pos="12960"/>
      </w:tabs>
      <w:spacing w:after="0" w:line="240" w:lineRule="auto"/>
    </w:pPr>
    <w:rPr>
      <w:sz w:val="20"/>
    </w:rPr>
  </w:style>
  <w:style w:type="character" w:customStyle="1" w:styleId="HeaderChar">
    <w:name w:val="Header Char"/>
    <w:basedOn w:val="DefaultParagraphFont"/>
    <w:link w:val="Header"/>
    <w:uiPriority w:val="99"/>
    <w:rsid w:val="005136C5"/>
    <w:rPr>
      <w:rFonts w:ascii="Times New Roman" w:eastAsia="MS Mincho" w:hAnsi="Times New Roman" w:cs="Times New Roman"/>
      <w:sz w:val="20"/>
      <w:szCs w:val="20"/>
    </w:rPr>
  </w:style>
  <w:style w:type="paragraph" w:customStyle="1" w:styleId="HeadingCentered">
    <w:name w:val="Heading Centered"/>
    <w:basedOn w:val="Normal"/>
    <w:next w:val="Normal"/>
    <w:uiPriority w:val="14"/>
    <w:qFormat/>
    <w:rsid w:val="005136C5"/>
    <w:pPr>
      <w:keepNext/>
      <w:keepLines/>
      <w:spacing w:after="240" w:line="240" w:lineRule="auto"/>
      <w:jc w:val="center"/>
      <w:outlineLvl w:val="0"/>
    </w:pPr>
    <w:rPr>
      <w:rFonts w:ascii="Arial" w:hAnsi="Arial"/>
      <w:b/>
      <w:sz w:val="28"/>
    </w:rPr>
  </w:style>
  <w:style w:type="character" w:styleId="HTMLAcronym">
    <w:name w:val="HTML Acronym"/>
    <w:basedOn w:val="DefaultParagraphFont"/>
    <w:rsid w:val="005136C5"/>
  </w:style>
  <w:style w:type="paragraph" w:styleId="HTMLAddress">
    <w:name w:val="HTML Address"/>
    <w:basedOn w:val="Normal"/>
    <w:link w:val="HTMLAddressChar"/>
    <w:rsid w:val="005136C5"/>
    <w:rPr>
      <w:i/>
      <w:iCs/>
    </w:rPr>
  </w:style>
  <w:style w:type="character" w:customStyle="1" w:styleId="HTMLAddressChar">
    <w:name w:val="HTML Address Char"/>
    <w:basedOn w:val="DefaultParagraphFont"/>
    <w:link w:val="HTMLAddress"/>
    <w:rsid w:val="005136C5"/>
    <w:rPr>
      <w:rFonts w:ascii="Times New Roman" w:eastAsia="MS Mincho" w:hAnsi="Times New Roman" w:cs="Times New Roman"/>
      <w:i/>
      <w:iCs/>
      <w:sz w:val="24"/>
      <w:szCs w:val="20"/>
    </w:rPr>
  </w:style>
  <w:style w:type="character" w:styleId="HTMLCite">
    <w:name w:val="HTML Cite"/>
    <w:rsid w:val="005136C5"/>
    <w:rPr>
      <w:i/>
      <w:iCs/>
    </w:rPr>
  </w:style>
  <w:style w:type="character" w:styleId="HTMLCode">
    <w:name w:val="HTML Code"/>
    <w:rsid w:val="005136C5"/>
    <w:rPr>
      <w:rFonts w:ascii="Courier New" w:hAnsi="Courier New" w:cs="Courier New"/>
      <w:sz w:val="20"/>
      <w:szCs w:val="20"/>
    </w:rPr>
  </w:style>
  <w:style w:type="character" w:styleId="HTMLDefinition">
    <w:name w:val="HTML Definition"/>
    <w:rsid w:val="005136C5"/>
    <w:rPr>
      <w:i/>
      <w:iCs/>
    </w:rPr>
  </w:style>
  <w:style w:type="character" w:styleId="HTMLKeyboard">
    <w:name w:val="HTML Keyboard"/>
    <w:rsid w:val="005136C5"/>
    <w:rPr>
      <w:rFonts w:ascii="Courier New" w:hAnsi="Courier New" w:cs="Courier New"/>
      <w:sz w:val="20"/>
      <w:szCs w:val="20"/>
    </w:rPr>
  </w:style>
  <w:style w:type="paragraph" w:styleId="HTMLPreformatted">
    <w:name w:val="HTML Preformatted"/>
    <w:basedOn w:val="Normal"/>
    <w:link w:val="HTMLPreformattedChar"/>
    <w:rsid w:val="005136C5"/>
    <w:rPr>
      <w:rFonts w:ascii="Courier New" w:hAnsi="Courier New" w:cs="Courier New"/>
      <w:sz w:val="20"/>
    </w:rPr>
  </w:style>
  <w:style w:type="character" w:customStyle="1" w:styleId="HTMLPreformattedChar">
    <w:name w:val="HTML Preformatted Char"/>
    <w:basedOn w:val="DefaultParagraphFont"/>
    <w:link w:val="HTMLPreformatted"/>
    <w:rsid w:val="005136C5"/>
    <w:rPr>
      <w:rFonts w:ascii="Courier New" w:eastAsia="MS Mincho" w:hAnsi="Courier New" w:cs="Courier New"/>
      <w:sz w:val="20"/>
      <w:szCs w:val="20"/>
    </w:rPr>
  </w:style>
  <w:style w:type="character" w:styleId="HTMLSample">
    <w:name w:val="HTML Sample"/>
    <w:rsid w:val="005136C5"/>
    <w:rPr>
      <w:rFonts w:ascii="Courier New" w:hAnsi="Courier New" w:cs="Courier New"/>
    </w:rPr>
  </w:style>
  <w:style w:type="character" w:styleId="HTMLTypewriter">
    <w:name w:val="HTML Typewriter"/>
    <w:rsid w:val="005136C5"/>
    <w:rPr>
      <w:rFonts w:ascii="Courier New" w:hAnsi="Courier New" w:cs="Courier New"/>
      <w:sz w:val="20"/>
      <w:szCs w:val="20"/>
    </w:rPr>
  </w:style>
  <w:style w:type="character" w:styleId="HTMLVariable">
    <w:name w:val="HTML Variable"/>
    <w:rsid w:val="005136C5"/>
    <w:rPr>
      <w:i/>
      <w:iCs/>
    </w:rPr>
  </w:style>
  <w:style w:type="character" w:styleId="Hyperlink">
    <w:name w:val="Hyperlink"/>
    <w:uiPriority w:val="99"/>
    <w:qFormat/>
    <w:rsid w:val="005136C5"/>
    <w:rPr>
      <w:color w:val="0000FF"/>
      <w:u w:val="none"/>
    </w:rPr>
  </w:style>
  <w:style w:type="paragraph" w:styleId="Index1">
    <w:name w:val="index 1"/>
    <w:basedOn w:val="Normal"/>
    <w:next w:val="Normal"/>
    <w:semiHidden/>
    <w:rsid w:val="005136C5"/>
    <w:pPr>
      <w:ind w:left="240" w:hanging="240"/>
    </w:pPr>
  </w:style>
  <w:style w:type="paragraph" w:styleId="Index2">
    <w:name w:val="index 2"/>
    <w:basedOn w:val="Normal"/>
    <w:next w:val="Normal"/>
    <w:semiHidden/>
    <w:rsid w:val="005136C5"/>
    <w:pPr>
      <w:ind w:left="480" w:hanging="240"/>
    </w:pPr>
  </w:style>
  <w:style w:type="paragraph" w:styleId="Index3">
    <w:name w:val="index 3"/>
    <w:basedOn w:val="Normal"/>
    <w:next w:val="Normal"/>
    <w:semiHidden/>
    <w:rsid w:val="005136C5"/>
    <w:pPr>
      <w:ind w:left="720" w:hanging="240"/>
    </w:pPr>
  </w:style>
  <w:style w:type="paragraph" w:styleId="Index4">
    <w:name w:val="index 4"/>
    <w:basedOn w:val="Normal"/>
    <w:next w:val="Normal"/>
    <w:semiHidden/>
    <w:rsid w:val="005136C5"/>
    <w:pPr>
      <w:ind w:left="960" w:hanging="240"/>
    </w:pPr>
  </w:style>
  <w:style w:type="paragraph" w:styleId="Index5">
    <w:name w:val="index 5"/>
    <w:basedOn w:val="Normal"/>
    <w:next w:val="Normal"/>
    <w:semiHidden/>
    <w:rsid w:val="005136C5"/>
    <w:pPr>
      <w:ind w:left="1200" w:hanging="240"/>
    </w:pPr>
  </w:style>
  <w:style w:type="paragraph" w:styleId="Index6">
    <w:name w:val="index 6"/>
    <w:basedOn w:val="Normal"/>
    <w:next w:val="Normal"/>
    <w:semiHidden/>
    <w:rsid w:val="005136C5"/>
    <w:pPr>
      <w:ind w:left="1440" w:hanging="240"/>
    </w:pPr>
  </w:style>
  <w:style w:type="paragraph" w:styleId="Index7">
    <w:name w:val="index 7"/>
    <w:basedOn w:val="Normal"/>
    <w:next w:val="Normal"/>
    <w:semiHidden/>
    <w:rsid w:val="005136C5"/>
    <w:pPr>
      <w:ind w:left="1680" w:hanging="240"/>
    </w:pPr>
  </w:style>
  <w:style w:type="paragraph" w:styleId="Index8">
    <w:name w:val="index 8"/>
    <w:basedOn w:val="Normal"/>
    <w:next w:val="Normal"/>
    <w:semiHidden/>
    <w:rsid w:val="005136C5"/>
    <w:pPr>
      <w:ind w:left="1920" w:hanging="240"/>
    </w:pPr>
  </w:style>
  <w:style w:type="paragraph" w:styleId="Index9">
    <w:name w:val="index 9"/>
    <w:basedOn w:val="Normal"/>
    <w:next w:val="Normal"/>
    <w:semiHidden/>
    <w:rsid w:val="005136C5"/>
    <w:pPr>
      <w:ind w:left="2160" w:hanging="240"/>
    </w:pPr>
  </w:style>
  <w:style w:type="paragraph" w:styleId="IndexHeading">
    <w:name w:val="index heading"/>
    <w:basedOn w:val="Normal"/>
    <w:next w:val="Index1"/>
    <w:semiHidden/>
    <w:rsid w:val="005136C5"/>
    <w:rPr>
      <w:rFonts w:ascii="Arial" w:hAnsi="Arial" w:cs="Arial"/>
      <w:b/>
      <w:bCs/>
    </w:rPr>
  </w:style>
  <w:style w:type="character" w:customStyle="1" w:styleId="InstructionText">
    <w:name w:val="Instruction Text"/>
    <w:uiPriority w:val="16"/>
    <w:qFormat/>
    <w:rsid w:val="005136C5"/>
    <w:rPr>
      <w:i/>
      <w:vanish/>
      <w:color w:val="FF0000"/>
    </w:rPr>
  </w:style>
  <w:style w:type="character" w:styleId="IntenseEmphasis">
    <w:name w:val="Intense Emphasis"/>
    <w:basedOn w:val="DefaultParagraphFont"/>
    <w:uiPriority w:val="21"/>
    <w:rsid w:val="005136C5"/>
    <w:rPr>
      <w:b/>
      <w:bCs/>
      <w:i/>
      <w:iCs/>
      <w:color w:val="4F81BD" w:themeColor="accent1"/>
    </w:rPr>
  </w:style>
  <w:style w:type="paragraph" w:styleId="IntenseQuote">
    <w:name w:val="Intense Quote"/>
    <w:basedOn w:val="Normal"/>
    <w:next w:val="Normal"/>
    <w:link w:val="IntenseQuoteChar"/>
    <w:uiPriority w:val="30"/>
    <w:rsid w:val="005136C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136C5"/>
    <w:rPr>
      <w:rFonts w:ascii="Times New Roman" w:eastAsia="MS Mincho" w:hAnsi="Times New Roman" w:cs="Times New Roman"/>
      <w:b/>
      <w:bCs/>
      <w:i/>
      <w:iCs/>
      <w:color w:val="4F81BD" w:themeColor="accent1"/>
      <w:sz w:val="24"/>
      <w:szCs w:val="20"/>
    </w:rPr>
  </w:style>
  <w:style w:type="character" w:styleId="IntenseReference">
    <w:name w:val="Intense Reference"/>
    <w:basedOn w:val="DefaultParagraphFont"/>
    <w:uiPriority w:val="32"/>
    <w:rsid w:val="005136C5"/>
    <w:rPr>
      <w:b/>
      <w:bCs/>
      <w:smallCaps/>
      <w:color w:val="C0504D" w:themeColor="accent2"/>
      <w:spacing w:val="5"/>
      <w:u w:val="single"/>
    </w:rPr>
  </w:style>
  <w:style w:type="character" w:styleId="LineNumber">
    <w:name w:val="line number"/>
    <w:basedOn w:val="DefaultParagraphFont"/>
    <w:rsid w:val="005136C5"/>
  </w:style>
  <w:style w:type="paragraph" w:styleId="List">
    <w:name w:val="List"/>
    <w:basedOn w:val="Normal"/>
    <w:rsid w:val="005136C5"/>
    <w:pPr>
      <w:ind w:left="360" w:hanging="360"/>
    </w:pPr>
  </w:style>
  <w:style w:type="paragraph" w:styleId="List2">
    <w:name w:val="List 2"/>
    <w:basedOn w:val="Normal"/>
    <w:rsid w:val="005136C5"/>
    <w:pPr>
      <w:ind w:left="720" w:hanging="360"/>
    </w:pPr>
  </w:style>
  <w:style w:type="paragraph" w:styleId="List3">
    <w:name w:val="List 3"/>
    <w:basedOn w:val="Normal"/>
    <w:rsid w:val="005136C5"/>
    <w:pPr>
      <w:ind w:left="1080" w:hanging="360"/>
    </w:pPr>
  </w:style>
  <w:style w:type="paragraph" w:styleId="List4">
    <w:name w:val="List 4"/>
    <w:basedOn w:val="Normal"/>
    <w:rsid w:val="005136C5"/>
    <w:pPr>
      <w:ind w:left="1440" w:hanging="360"/>
    </w:pPr>
  </w:style>
  <w:style w:type="paragraph" w:styleId="List5">
    <w:name w:val="List 5"/>
    <w:basedOn w:val="Normal"/>
    <w:rsid w:val="005136C5"/>
    <w:pPr>
      <w:ind w:left="1800" w:hanging="360"/>
    </w:pPr>
  </w:style>
  <w:style w:type="paragraph" w:styleId="ListBullet">
    <w:name w:val="List Bullet"/>
    <w:basedOn w:val="Normal"/>
    <w:uiPriority w:val="17"/>
    <w:qFormat/>
    <w:rsid w:val="005136C5"/>
    <w:pPr>
      <w:numPr>
        <w:numId w:val="5"/>
      </w:numPr>
      <w:spacing w:after="60" w:line="240" w:lineRule="auto"/>
    </w:pPr>
  </w:style>
  <w:style w:type="paragraph" w:styleId="ListBullet2">
    <w:name w:val="List Bullet 2"/>
    <w:basedOn w:val="Normal"/>
    <w:rsid w:val="005136C5"/>
    <w:pPr>
      <w:numPr>
        <w:numId w:val="6"/>
      </w:numPr>
    </w:pPr>
  </w:style>
  <w:style w:type="paragraph" w:styleId="ListBullet3">
    <w:name w:val="List Bullet 3"/>
    <w:basedOn w:val="Normal"/>
    <w:rsid w:val="005136C5"/>
    <w:pPr>
      <w:numPr>
        <w:numId w:val="7"/>
      </w:numPr>
    </w:pPr>
  </w:style>
  <w:style w:type="paragraph" w:styleId="ListBullet4">
    <w:name w:val="List Bullet 4"/>
    <w:basedOn w:val="Normal"/>
    <w:rsid w:val="005136C5"/>
    <w:pPr>
      <w:numPr>
        <w:numId w:val="8"/>
      </w:numPr>
    </w:pPr>
  </w:style>
  <w:style w:type="paragraph" w:styleId="ListBullet5">
    <w:name w:val="List Bullet 5"/>
    <w:basedOn w:val="Normal"/>
    <w:rsid w:val="005136C5"/>
    <w:pPr>
      <w:numPr>
        <w:numId w:val="9"/>
      </w:numPr>
    </w:pPr>
  </w:style>
  <w:style w:type="paragraph" w:customStyle="1" w:styleId="ListBulletIndent">
    <w:name w:val="List Bullet Indent"/>
    <w:basedOn w:val="Normal"/>
    <w:uiPriority w:val="18"/>
    <w:qFormat/>
    <w:rsid w:val="005136C5"/>
    <w:pPr>
      <w:numPr>
        <w:numId w:val="10"/>
      </w:numPr>
      <w:spacing w:after="60" w:line="240" w:lineRule="auto"/>
    </w:pPr>
  </w:style>
  <w:style w:type="paragraph" w:customStyle="1" w:styleId="ListBulletSmall">
    <w:name w:val="List Bullet Small"/>
    <w:basedOn w:val="Normal"/>
    <w:uiPriority w:val="19"/>
    <w:qFormat/>
    <w:rsid w:val="005136C5"/>
    <w:pPr>
      <w:numPr>
        <w:numId w:val="11"/>
      </w:numPr>
      <w:spacing w:after="60" w:line="240" w:lineRule="auto"/>
    </w:pPr>
    <w:rPr>
      <w:sz w:val="20"/>
    </w:rPr>
  </w:style>
  <w:style w:type="paragraph" w:styleId="ListContinue">
    <w:name w:val="List Continue"/>
    <w:basedOn w:val="Normal"/>
    <w:rsid w:val="005136C5"/>
    <w:pPr>
      <w:ind w:left="360"/>
    </w:pPr>
  </w:style>
  <w:style w:type="paragraph" w:styleId="ListContinue2">
    <w:name w:val="List Continue 2"/>
    <w:basedOn w:val="Normal"/>
    <w:rsid w:val="005136C5"/>
    <w:pPr>
      <w:ind w:left="720"/>
    </w:pPr>
  </w:style>
  <w:style w:type="paragraph" w:styleId="ListContinue3">
    <w:name w:val="List Continue 3"/>
    <w:basedOn w:val="Normal"/>
    <w:rsid w:val="005136C5"/>
    <w:pPr>
      <w:ind w:left="1080"/>
    </w:pPr>
  </w:style>
  <w:style w:type="paragraph" w:styleId="ListContinue4">
    <w:name w:val="List Continue 4"/>
    <w:basedOn w:val="Normal"/>
    <w:rsid w:val="005136C5"/>
    <w:pPr>
      <w:ind w:left="1440"/>
    </w:pPr>
  </w:style>
  <w:style w:type="paragraph" w:styleId="ListContinue5">
    <w:name w:val="List Continue 5"/>
    <w:basedOn w:val="Normal"/>
    <w:rsid w:val="005136C5"/>
    <w:pPr>
      <w:ind w:left="1800"/>
    </w:pPr>
  </w:style>
  <w:style w:type="paragraph" w:styleId="ListNumber">
    <w:name w:val="List Number"/>
    <w:basedOn w:val="Normal"/>
    <w:rsid w:val="005136C5"/>
    <w:pPr>
      <w:numPr>
        <w:numId w:val="12"/>
      </w:numPr>
    </w:pPr>
  </w:style>
  <w:style w:type="paragraph" w:styleId="ListNumber2">
    <w:name w:val="List Number 2"/>
    <w:basedOn w:val="Normal"/>
    <w:rsid w:val="005136C5"/>
    <w:pPr>
      <w:numPr>
        <w:numId w:val="13"/>
      </w:numPr>
    </w:pPr>
  </w:style>
  <w:style w:type="paragraph" w:styleId="ListNumber3">
    <w:name w:val="List Number 3"/>
    <w:basedOn w:val="Normal"/>
    <w:rsid w:val="005136C5"/>
    <w:pPr>
      <w:numPr>
        <w:numId w:val="14"/>
      </w:numPr>
    </w:pPr>
  </w:style>
  <w:style w:type="paragraph" w:styleId="ListNumber4">
    <w:name w:val="List Number 4"/>
    <w:basedOn w:val="Normal"/>
    <w:rsid w:val="005136C5"/>
    <w:pPr>
      <w:numPr>
        <w:numId w:val="15"/>
      </w:numPr>
    </w:pPr>
  </w:style>
  <w:style w:type="paragraph" w:styleId="ListNumber5">
    <w:name w:val="List Number 5"/>
    <w:basedOn w:val="Normal"/>
    <w:rsid w:val="005136C5"/>
    <w:pPr>
      <w:numPr>
        <w:numId w:val="16"/>
      </w:numPr>
    </w:pPr>
  </w:style>
  <w:style w:type="paragraph" w:styleId="ListParagraph">
    <w:name w:val="List Paragraph"/>
    <w:basedOn w:val="Normal"/>
    <w:uiPriority w:val="34"/>
    <w:rsid w:val="005136C5"/>
    <w:pPr>
      <w:ind w:left="720"/>
      <w:contextualSpacing/>
    </w:pPr>
  </w:style>
  <w:style w:type="paragraph" w:styleId="MacroText">
    <w:name w:val="macro"/>
    <w:link w:val="MacroTextChar"/>
    <w:semiHidden/>
    <w:rsid w:val="005136C5"/>
    <w:pPr>
      <w:tabs>
        <w:tab w:val="left" w:pos="480"/>
        <w:tab w:val="left" w:pos="960"/>
        <w:tab w:val="left" w:pos="1440"/>
        <w:tab w:val="left" w:pos="1920"/>
        <w:tab w:val="left" w:pos="2400"/>
        <w:tab w:val="left" w:pos="2880"/>
        <w:tab w:val="left" w:pos="3360"/>
        <w:tab w:val="left" w:pos="3840"/>
        <w:tab w:val="left" w:pos="4320"/>
      </w:tabs>
      <w:spacing w:after="120" w:line="300" w:lineRule="auto"/>
    </w:pPr>
    <w:rPr>
      <w:rFonts w:ascii="Courier New" w:eastAsia="MS Mincho" w:hAnsi="Courier New" w:cs="Courier New"/>
      <w:sz w:val="20"/>
      <w:szCs w:val="20"/>
    </w:rPr>
  </w:style>
  <w:style w:type="character" w:customStyle="1" w:styleId="MacroTextChar">
    <w:name w:val="Macro Text Char"/>
    <w:basedOn w:val="DefaultParagraphFont"/>
    <w:link w:val="MacroText"/>
    <w:semiHidden/>
    <w:rsid w:val="005136C5"/>
    <w:rPr>
      <w:rFonts w:ascii="Courier New" w:eastAsia="MS Mincho" w:hAnsi="Courier New" w:cs="Courier New"/>
      <w:sz w:val="20"/>
      <w:szCs w:val="20"/>
    </w:rPr>
  </w:style>
  <w:style w:type="paragraph" w:styleId="MessageHeader">
    <w:name w:val="Message Header"/>
    <w:basedOn w:val="Normal"/>
    <w:link w:val="MessageHeaderChar"/>
    <w:rsid w:val="005136C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character" w:customStyle="1" w:styleId="MessageHeaderChar">
    <w:name w:val="Message Header Char"/>
    <w:basedOn w:val="DefaultParagraphFont"/>
    <w:link w:val="MessageHeader"/>
    <w:rsid w:val="005136C5"/>
    <w:rPr>
      <w:rFonts w:ascii="Arial" w:eastAsia="MS Mincho" w:hAnsi="Arial" w:cs="Arial"/>
      <w:sz w:val="24"/>
      <w:szCs w:val="24"/>
      <w:shd w:val="pct20" w:color="auto" w:fill="auto"/>
    </w:rPr>
  </w:style>
  <w:style w:type="paragraph" w:styleId="NoSpacing">
    <w:name w:val="No Spacing"/>
    <w:uiPriority w:val="1"/>
    <w:rsid w:val="005136C5"/>
    <w:pPr>
      <w:spacing w:after="0" w:line="240" w:lineRule="auto"/>
    </w:pPr>
    <w:rPr>
      <w:rFonts w:ascii="Times New Roman" w:eastAsia="MS Mincho" w:hAnsi="Times New Roman" w:cs="Times New Roman"/>
      <w:sz w:val="24"/>
      <w:szCs w:val="20"/>
    </w:rPr>
  </w:style>
  <w:style w:type="paragraph" w:styleId="NormalWeb">
    <w:name w:val="Normal (Web)"/>
    <w:basedOn w:val="Normal"/>
    <w:rsid w:val="005136C5"/>
    <w:rPr>
      <w:szCs w:val="24"/>
    </w:rPr>
  </w:style>
  <w:style w:type="paragraph" w:styleId="NormalIndent">
    <w:name w:val="Normal Indent"/>
    <w:basedOn w:val="Normal"/>
    <w:uiPriority w:val="21"/>
    <w:qFormat/>
    <w:rsid w:val="005136C5"/>
    <w:pPr>
      <w:ind w:left="360"/>
    </w:pPr>
  </w:style>
  <w:style w:type="paragraph" w:styleId="NoteHeading">
    <w:name w:val="Note Heading"/>
    <w:basedOn w:val="Normal"/>
    <w:next w:val="Normal"/>
    <w:link w:val="NoteHeadingChar"/>
    <w:rsid w:val="005136C5"/>
  </w:style>
  <w:style w:type="character" w:customStyle="1" w:styleId="NoteHeadingChar">
    <w:name w:val="Note Heading Char"/>
    <w:basedOn w:val="DefaultParagraphFont"/>
    <w:link w:val="NoteHeading"/>
    <w:rsid w:val="005136C5"/>
    <w:rPr>
      <w:rFonts w:ascii="Times New Roman" w:eastAsia="MS Mincho" w:hAnsi="Times New Roman" w:cs="Times New Roman"/>
      <w:sz w:val="24"/>
      <w:szCs w:val="20"/>
    </w:rPr>
  </w:style>
  <w:style w:type="paragraph" w:customStyle="1" w:styleId="OutlineNumbering">
    <w:name w:val="Outline Numbering"/>
    <w:basedOn w:val="Normal"/>
    <w:uiPriority w:val="23"/>
    <w:qFormat/>
    <w:rsid w:val="005136C5"/>
    <w:pPr>
      <w:numPr>
        <w:numId w:val="17"/>
      </w:numPr>
      <w:spacing w:after="60" w:line="240" w:lineRule="auto"/>
    </w:pPr>
  </w:style>
  <w:style w:type="character" w:styleId="PageNumber">
    <w:name w:val="page number"/>
    <w:basedOn w:val="DefaultParagraphFont"/>
    <w:rsid w:val="005136C5"/>
  </w:style>
  <w:style w:type="paragraph" w:styleId="PlainText">
    <w:name w:val="Plain Text"/>
    <w:basedOn w:val="Normal"/>
    <w:link w:val="PlainTextChar"/>
    <w:rsid w:val="005136C5"/>
    <w:rPr>
      <w:rFonts w:ascii="Courier New" w:hAnsi="Courier New" w:cs="Courier New"/>
      <w:sz w:val="20"/>
    </w:rPr>
  </w:style>
  <w:style w:type="character" w:customStyle="1" w:styleId="PlainTextChar">
    <w:name w:val="Plain Text Char"/>
    <w:basedOn w:val="DefaultParagraphFont"/>
    <w:link w:val="PlainText"/>
    <w:rsid w:val="005136C5"/>
    <w:rPr>
      <w:rFonts w:ascii="Courier New" w:eastAsia="MS Mincho" w:hAnsi="Courier New" w:cs="Courier New"/>
      <w:sz w:val="20"/>
      <w:szCs w:val="20"/>
    </w:rPr>
  </w:style>
  <w:style w:type="paragraph" w:styleId="Quote">
    <w:name w:val="Quote"/>
    <w:basedOn w:val="Normal"/>
    <w:next w:val="Normal"/>
    <w:link w:val="QuoteChar"/>
    <w:uiPriority w:val="29"/>
    <w:rsid w:val="005136C5"/>
    <w:rPr>
      <w:i/>
      <w:iCs/>
      <w:color w:val="000000" w:themeColor="text1"/>
    </w:rPr>
  </w:style>
  <w:style w:type="character" w:customStyle="1" w:styleId="QuoteChar">
    <w:name w:val="Quote Char"/>
    <w:basedOn w:val="DefaultParagraphFont"/>
    <w:link w:val="Quote"/>
    <w:uiPriority w:val="29"/>
    <w:rsid w:val="005136C5"/>
    <w:rPr>
      <w:rFonts w:ascii="Times New Roman" w:eastAsia="MS Mincho" w:hAnsi="Times New Roman" w:cs="Times New Roman"/>
      <w:i/>
      <w:iCs/>
      <w:color w:val="000000" w:themeColor="text1"/>
      <w:sz w:val="24"/>
      <w:szCs w:val="20"/>
    </w:rPr>
  </w:style>
  <w:style w:type="paragraph" w:styleId="Salutation">
    <w:name w:val="Salutation"/>
    <w:basedOn w:val="Normal"/>
    <w:next w:val="Normal"/>
    <w:link w:val="SalutationChar"/>
    <w:rsid w:val="005136C5"/>
  </w:style>
  <w:style w:type="character" w:customStyle="1" w:styleId="SalutationChar">
    <w:name w:val="Salutation Char"/>
    <w:basedOn w:val="DefaultParagraphFont"/>
    <w:link w:val="Salutation"/>
    <w:rsid w:val="005136C5"/>
    <w:rPr>
      <w:rFonts w:ascii="Times New Roman" w:eastAsia="MS Mincho" w:hAnsi="Times New Roman" w:cs="Times New Roman"/>
      <w:sz w:val="24"/>
      <w:szCs w:val="20"/>
    </w:rPr>
  </w:style>
  <w:style w:type="paragraph" w:styleId="Signature">
    <w:name w:val="Signature"/>
    <w:basedOn w:val="Normal"/>
    <w:link w:val="SignatureChar"/>
    <w:rsid w:val="005136C5"/>
    <w:pPr>
      <w:ind w:left="4320"/>
    </w:pPr>
  </w:style>
  <w:style w:type="character" w:customStyle="1" w:styleId="SignatureChar">
    <w:name w:val="Signature Char"/>
    <w:basedOn w:val="DefaultParagraphFont"/>
    <w:link w:val="Signature"/>
    <w:rsid w:val="005136C5"/>
    <w:rPr>
      <w:rFonts w:ascii="Times New Roman" w:eastAsia="MS Mincho" w:hAnsi="Times New Roman" w:cs="Times New Roman"/>
      <w:sz w:val="24"/>
      <w:szCs w:val="20"/>
    </w:rPr>
  </w:style>
  <w:style w:type="character" w:styleId="Strong">
    <w:name w:val="Strong"/>
    <w:rsid w:val="005136C5"/>
    <w:rPr>
      <w:b/>
      <w:bCs/>
    </w:rPr>
  </w:style>
  <w:style w:type="character" w:customStyle="1" w:styleId="Subscript">
    <w:name w:val="Subscript"/>
    <w:uiPriority w:val="24"/>
    <w:qFormat/>
    <w:rsid w:val="005136C5"/>
    <w:rPr>
      <w:sz w:val="28"/>
      <w:vertAlign w:val="subscript"/>
    </w:rPr>
  </w:style>
  <w:style w:type="paragraph" w:styleId="Subtitle">
    <w:name w:val="Subtitle"/>
    <w:basedOn w:val="Normal"/>
    <w:link w:val="SubtitleChar"/>
    <w:rsid w:val="005136C5"/>
    <w:pPr>
      <w:spacing w:after="60"/>
      <w:jc w:val="center"/>
      <w:outlineLvl w:val="1"/>
    </w:pPr>
    <w:rPr>
      <w:rFonts w:ascii="Arial" w:hAnsi="Arial" w:cs="Arial"/>
      <w:szCs w:val="24"/>
    </w:rPr>
  </w:style>
  <w:style w:type="character" w:customStyle="1" w:styleId="SubtitleChar">
    <w:name w:val="Subtitle Char"/>
    <w:basedOn w:val="DefaultParagraphFont"/>
    <w:link w:val="Subtitle"/>
    <w:rsid w:val="005136C5"/>
    <w:rPr>
      <w:rFonts w:ascii="Arial" w:eastAsia="MS Mincho" w:hAnsi="Arial" w:cs="Arial"/>
      <w:sz w:val="24"/>
      <w:szCs w:val="24"/>
    </w:rPr>
  </w:style>
  <w:style w:type="character" w:styleId="SubtleEmphasis">
    <w:name w:val="Subtle Emphasis"/>
    <w:basedOn w:val="DefaultParagraphFont"/>
    <w:uiPriority w:val="19"/>
    <w:rsid w:val="005136C5"/>
    <w:rPr>
      <w:i/>
      <w:iCs/>
      <w:color w:val="808080" w:themeColor="text1" w:themeTint="7F"/>
    </w:rPr>
  </w:style>
  <w:style w:type="character" w:styleId="SubtleReference">
    <w:name w:val="Subtle Reference"/>
    <w:basedOn w:val="DefaultParagraphFont"/>
    <w:uiPriority w:val="31"/>
    <w:rsid w:val="005136C5"/>
    <w:rPr>
      <w:smallCaps/>
      <w:color w:val="C0504D" w:themeColor="accent2"/>
      <w:u w:val="single"/>
    </w:rPr>
  </w:style>
  <w:style w:type="table" w:styleId="Table3Deffects1">
    <w:name w:val="Table 3D effects 1"/>
    <w:basedOn w:val="TableNormal"/>
    <w:rsid w:val="005136C5"/>
    <w:pPr>
      <w:spacing w:after="120" w:line="300" w:lineRule="auto"/>
    </w:pPr>
    <w:rPr>
      <w:rFonts w:ascii="Times New Roman" w:eastAsia="MS Mincho" w:hAnsi="Times New Roman"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136C5"/>
    <w:pPr>
      <w:spacing w:after="120" w:line="300" w:lineRule="auto"/>
    </w:pPr>
    <w:rPr>
      <w:rFonts w:ascii="Times New Roman" w:eastAsia="MS Mincho"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136C5"/>
    <w:pPr>
      <w:spacing w:after="120" w:line="300" w:lineRule="auto"/>
    </w:pPr>
    <w:rPr>
      <w:rFonts w:ascii="Times New Roman" w:eastAsia="MS Mincho"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136C5"/>
    <w:pPr>
      <w:spacing w:after="120" w:line="300" w:lineRule="auto"/>
    </w:pPr>
    <w:rPr>
      <w:rFonts w:ascii="Times New Roman" w:eastAsia="MS Mincho" w:hAnsi="Times New Roman"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136C5"/>
    <w:pPr>
      <w:spacing w:after="120" w:line="300" w:lineRule="auto"/>
    </w:pPr>
    <w:rPr>
      <w:rFonts w:ascii="Times New Roman" w:eastAsia="MS Mincho" w:hAnsi="Times New Roman"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136C5"/>
    <w:pPr>
      <w:spacing w:after="120" w:line="300" w:lineRule="auto"/>
    </w:pPr>
    <w:rPr>
      <w:rFonts w:ascii="Times New Roman" w:eastAsia="MS Mincho" w:hAnsi="Times New Roman"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136C5"/>
    <w:pPr>
      <w:spacing w:after="120" w:line="300" w:lineRule="auto"/>
    </w:pPr>
    <w:rPr>
      <w:rFonts w:ascii="Times New Roman" w:eastAsia="MS Mincho" w:hAnsi="Times New Roman"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136C5"/>
    <w:pPr>
      <w:spacing w:after="120" w:line="300" w:lineRule="auto"/>
    </w:pPr>
    <w:rPr>
      <w:rFonts w:ascii="Times New Roman" w:eastAsia="MS Mincho" w:hAnsi="Times New Roman"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136C5"/>
    <w:pPr>
      <w:spacing w:after="120" w:line="300" w:lineRule="auto"/>
    </w:pPr>
    <w:rPr>
      <w:rFonts w:ascii="Times New Roman" w:eastAsia="MS Mincho" w:hAnsi="Times New Roman"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136C5"/>
    <w:pPr>
      <w:spacing w:after="120" w:line="300" w:lineRule="auto"/>
    </w:pPr>
    <w:rPr>
      <w:rFonts w:ascii="Times New Roman" w:eastAsia="MS Mincho" w:hAnsi="Times New Roman"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136C5"/>
    <w:pPr>
      <w:spacing w:after="120" w:line="300" w:lineRule="auto"/>
    </w:pPr>
    <w:rPr>
      <w:rFonts w:ascii="Times New Roman" w:eastAsia="MS Mincho" w:hAnsi="Times New Roman"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136C5"/>
    <w:pPr>
      <w:spacing w:after="120" w:line="300" w:lineRule="auto"/>
    </w:pPr>
    <w:rPr>
      <w:rFonts w:ascii="Times New Roman" w:eastAsia="MS Mincho" w:hAnsi="Times New Roman"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136C5"/>
    <w:pPr>
      <w:spacing w:after="120" w:line="300" w:lineRule="auto"/>
    </w:pPr>
    <w:rPr>
      <w:rFonts w:ascii="Times New Roman" w:eastAsia="MS Mincho"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136C5"/>
    <w:pPr>
      <w:spacing w:after="120" w:line="300" w:lineRule="auto"/>
    </w:pPr>
    <w:rPr>
      <w:rFonts w:ascii="Times New Roman" w:eastAsia="MS Mincho" w:hAnsi="Times New Roma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136C5"/>
    <w:pPr>
      <w:spacing w:after="120" w:line="30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136C5"/>
    <w:pPr>
      <w:spacing w:after="120" w:line="300" w:lineRule="auto"/>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136C5"/>
    <w:pPr>
      <w:spacing w:after="120" w:line="300" w:lineRule="auto"/>
    </w:pPr>
    <w:rPr>
      <w:rFonts w:ascii="Times New Roman" w:eastAsia="MS Mincho" w:hAnsi="Times New Roma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136C5"/>
    <w:pPr>
      <w:spacing w:after="120" w:line="300" w:lineRule="auto"/>
    </w:pPr>
    <w:rPr>
      <w:rFonts w:ascii="Times New Roman" w:eastAsia="MS Mincho" w:hAnsi="Times New Roma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136C5"/>
    <w:pPr>
      <w:spacing w:after="120" w:line="300" w:lineRule="auto"/>
    </w:pPr>
    <w:rPr>
      <w:rFonts w:ascii="Times New Roman" w:eastAsia="MS Mincho" w:hAnsi="Times New Roma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136C5"/>
    <w:pPr>
      <w:spacing w:after="120" w:line="300" w:lineRule="auto"/>
    </w:pPr>
    <w:rPr>
      <w:rFonts w:ascii="Times New Roman" w:eastAsia="MS Mincho" w:hAnsi="Times New Roman"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136C5"/>
    <w:pPr>
      <w:spacing w:after="120" w:line="300" w:lineRule="auto"/>
    </w:pPr>
    <w:rPr>
      <w:rFonts w:ascii="Times New Roman" w:eastAsia="MS Mincho"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
    <w:name w:val="Table Header"/>
    <w:basedOn w:val="Normal"/>
    <w:uiPriority w:val="25"/>
    <w:qFormat/>
    <w:rsid w:val="005136C5"/>
    <w:pPr>
      <w:keepNext/>
      <w:keepLines/>
      <w:spacing w:after="0" w:line="240" w:lineRule="auto"/>
      <w:jc w:val="center"/>
    </w:pPr>
    <w:rPr>
      <w:rFonts w:ascii="Times New Roman Bold" w:hAnsi="Times New Roman Bold"/>
      <w:b/>
      <w:sz w:val="20"/>
    </w:rPr>
  </w:style>
  <w:style w:type="table" w:styleId="TableList1">
    <w:name w:val="Table List 1"/>
    <w:basedOn w:val="TableNormal"/>
    <w:rsid w:val="005136C5"/>
    <w:pPr>
      <w:spacing w:after="120" w:line="300" w:lineRule="auto"/>
    </w:pPr>
    <w:rPr>
      <w:rFonts w:ascii="Times New Roman" w:eastAsia="MS Mincho" w:hAnsi="Times New Roman"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136C5"/>
    <w:pPr>
      <w:spacing w:after="120" w:line="300" w:lineRule="auto"/>
    </w:pPr>
    <w:rPr>
      <w:rFonts w:ascii="Times New Roman" w:eastAsia="MS Mincho" w:hAnsi="Times New Roman"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136C5"/>
    <w:pPr>
      <w:spacing w:after="120" w:line="300" w:lineRule="auto"/>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136C5"/>
    <w:pPr>
      <w:spacing w:after="120" w:line="300" w:lineRule="auto"/>
    </w:pPr>
    <w:rPr>
      <w:rFonts w:ascii="Times New Roman" w:eastAsia="MS Mincho"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136C5"/>
    <w:pPr>
      <w:spacing w:after="120" w:line="300" w:lineRule="auto"/>
    </w:pPr>
    <w:rPr>
      <w:rFonts w:ascii="Times New Roman" w:eastAsia="MS Mincho" w:hAnsi="Times New Roman"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136C5"/>
    <w:pPr>
      <w:spacing w:after="120" w:line="300" w:lineRule="auto"/>
    </w:pPr>
    <w:rPr>
      <w:rFonts w:ascii="Times New Roman" w:eastAsia="MS Mincho"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character" w:customStyle="1" w:styleId="TableNote">
    <w:name w:val="Table Note"/>
    <w:basedOn w:val="Superscript"/>
    <w:uiPriority w:val="26"/>
    <w:qFormat/>
    <w:rsid w:val="005136C5"/>
    <w:rPr>
      <w:sz w:val="28"/>
      <w:vertAlign w:val="superscript"/>
    </w:rPr>
  </w:style>
  <w:style w:type="paragraph" w:customStyle="1" w:styleId="TableNoteInfo">
    <w:name w:val="Table Note Info"/>
    <w:basedOn w:val="Normal"/>
    <w:uiPriority w:val="27"/>
    <w:qFormat/>
    <w:rsid w:val="005136C5"/>
    <w:pPr>
      <w:tabs>
        <w:tab w:val="left" w:pos="216"/>
      </w:tabs>
      <w:spacing w:after="0" w:line="240" w:lineRule="auto"/>
      <w:ind w:left="216" w:right="245" w:hanging="216"/>
    </w:pPr>
    <w:rPr>
      <w:sz w:val="20"/>
    </w:rPr>
  </w:style>
  <w:style w:type="paragraph" w:styleId="TableofAuthorities">
    <w:name w:val="table of authorities"/>
    <w:basedOn w:val="Normal"/>
    <w:next w:val="Normal"/>
    <w:semiHidden/>
    <w:rsid w:val="005136C5"/>
    <w:pPr>
      <w:ind w:left="240" w:hanging="240"/>
    </w:pPr>
  </w:style>
  <w:style w:type="paragraph" w:styleId="TableofFigures">
    <w:name w:val="table of figures"/>
    <w:basedOn w:val="Normal"/>
    <w:next w:val="Normal"/>
    <w:uiPriority w:val="28"/>
    <w:semiHidden/>
    <w:qFormat/>
    <w:rsid w:val="005136C5"/>
    <w:pPr>
      <w:tabs>
        <w:tab w:val="left" w:pos="2160"/>
        <w:tab w:val="left" w:pos="2520"/>
        <w:tab w:val="left" w:pos="2880"/>
        <w:tab w:val="left" w:pos="3240"/>
        <w:tab w:val="left" w:pos="3600"/>
        <w:tab w:val="right" w:leader="dot" w:pos="8640"/>
      </w:tabs>
      <w:spacing w:line="240" w:lineRule="auto"/>
      <w:ind w:left="2160" w:right="547" w:hanging="2160"/>
    </w:pPr>
  </w:style>
  <w:style w:type="table" w:styleId="TableProfessional">
    <w:name w:val="Table Professional"/>
    <w:basedOn w:val="TableNormal"/>
    <w:rsid w:val="005136C5"/>
    <w:pPr>
      <w:spacing w:after="120" w:line="300" w:lineRule="auto"/>
    </w:pPr>
    <w:rPr>
      <w:rFonts w:ascii="Times New Roman" w:eastAsia="MS Mincho"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136C5"/>
    <w:pPr>
      <w:spacing w:after="120" w:line="300" w:lineRule="auto"/>
    </w:pPr>
    <w:rPr>
      <w:rFonts w:ascii="Times New Roman" w:eastAsia="MS Mincho" w:hAnsi="Times New Roman"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136C5"/>
    <w:pPr>
      <w:spacing w:after="120" w:line="300" w:lineRule="auto"/>
    </w:pPr>
    <w:rPr>
      <w:rFonts w:ascii="Times New Roman" w:eastAsia="MS Mincho"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136C5"/>
    <w:pPr>
      <w:spacing w:after="120" w:line="300" w:lineRule="auto"/>
    </w:pPr>
    <w:rPr>
      <w:rFonts w:ascii="Times New Roman" w:eastAsia="MS Mincho" w:hAnsi="Times New Roman"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136C5"/>
    <w:pPr>
      <w:spacing w:after="120" w:line="300" w:lineRule="auto"/>
    </w:pPr>
    <w:rPr>
      <w:rFonts w:ascii="Times New Roman" w:eastAsia="MS Mincho" w:hAnsi="Times New Roman"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136C5"/>
    <w:pPr>
      <w:spacing w:after="120" w:line="300" w:lineRule="auto"/>
    </w:pPr>
    <w:rPr>
      <w:rFonts w:ascii="Times New Roman" w:eastAsia="MS Mincho" w:hAnsi="Times New Roma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uiPriority w:val="29"/>
    <w:qFormat/>
    <w:rsid w:val="005136C5"/>
    <w:pPr>
      <w:spacing w:after="0" w:line="240" w:lineRule="auto"/>
      <w:jc w:val="center"/>
    </w:pPr>
    <w:rPr>
      <w:sz w:val="20"/>
    </w:rPr>
  </w:style>
  <w:style w:type="table" w:styleId="TableTheme">
    <w:name w:val="Table Theme"/>
    <w:basedOn w:val="TableNormal"/>
    <w:rsid w:val="005136C5"/>
    <w:pPr>
      <w:spacing w:after="120" w:line="30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136C5"/>
    <w:pPr>
      <w:spacing w:after="120" w:line="300" w:lineRule="auto"/>
    </w:pPr>
    <w:rPr>
      <w:rFonts w:ascii="Times New Roman" w:eastAsia="MS Mincho" w:hAnsi="Times New Roman"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136C5"/>
    <w:pPr>
      <w:spacing w:after="120" w:line="300" w:lineRule="auto"/>
    </w:pPr>
    <w:rPr>
      <w:rFonts w:ascii="Times New Roman" w:eastAsia="MS Mincho"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136C5"/>
    <w:pPr>
      <w:spacing w:after="120" w:line="300" w:lineRule="auto"/>
    </w:pPr>
    <w:rPr>
      <w:rFonts w:ascii="Times New Roman" w:eastAsia="MS Mincho" w:hAnsi="Times New Roman"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CDSSubtitle">
    <w:name w:val="CCDS Subtitle"/>
    <w:next w:val="Normal"/>
    <w:uiPriority w:val="20"/>
    <w:qFormat/>
    <w:rsid w:val="00F55421"/>
    <w:pPr>
      <w:spacing w:after="3000"/>
      <w:jc w:val="center"/>
    </w:pPr>
    <w:rPr>
      <w:rFonts w:ascii="Arial" w:eastAsia="MS Mincho" w:hAnsi="Arial" w:cs="Times New Roman"/>
      <w:sz w:val="24"/>
      <w:szCs w:val="20"/>
      <w:lang w:eastAsia="en-CA"/>
    </w:rPr>
  </w:style>
  <w:style w:type="paragraph" w:customStyle="1" w:styleId="NormalSpacing">
    <w:name w:val="NormalSpacing"/>
    <w:basedOn w:val="Normal"/>
    <w:uiPriority w:val="20"/>
    <w:qFormat/>
    <w:rsid w:val="00F55421"/>
    <w:pPr>
      <w:spacing w:after="3000"/>
      <w:jc w:val="center"/>
    </w:pPr>
    <w:rPr>
      <w:lang w:eastAsia="en-CA"/>
    </w:rPr>
  </w:style>
  <w:style w:type="paragraph" w:styleId="TOAHeading">
    <w:name w:val="toa heading"/>
    <w:basedOn w:val="Normal"/>
    <w:next w:val="Normal"/>
    <w:semiHidden/>
    <w:rsid w:val="005136C5"/>
    <w:rPr>
      <w:rFonts w:ascii="Arial" w:hAnsi="Arial" w:cs="Arial"/>
      <w:b/>
      <w:bCs/>
      <w:szCs w:val="24"/>
    </w:rPr>
  </w:style>
  <w:style w:type="paragraph" w:styleId="TOC1">
    <w:name w:val="toc 1"/>
    <w:basedOn w:val="Normal"/>
    <w:next w:val="Normal"/>
    <w:uiPriority w:val="39"/>
    <w:qFormat/>
    <w:rsid w:val="005136C5"/>
    <w:pPr>
      <w:tabs>
        <w:tab w:val="left" w:pos="634"/>
        <w:tab w:val="right" w:leader="dot" w:pos="8640"/>
      </w:tabs>
      <w:spacing w:line="240" w:lineRule="auto"/>
      <w:ind w:left="634" w:right="547" w:hanging="634"/>
    </w:pPr>
    <w:rPr>
      <w:rFonts w:ascii="Times New Roman Bold" w:hAnsi="Times New Roman Bold"/>
      <w:b/>
      <w:sz w:val="28"/>
      <w:szCs w:val="28"/>
    </w:rPr>
  </w:style>
  <w:style w:type="paragraph" w:styleId="TOC2">
    <w:name w:val="toc 2"/>
    <w:basedOn w:val="Normal"/>
    <w:next w:val="Normal"/>
    <w:uiPriority w:val="39"/>
    <w:qFormat/>
    <w:rsid w:val="00BF64ED"/>
    <w:pPr>
      <w:tabs>
        <w:tab w:val="left" w:pos="720"/>
        <w:tab w:val="right" w:leader="dot" w:pos="8640"/>
      </w:tabs>
      <w:spacing w:line="240" w:lineRule="auto"/>
      <w:ind w:left="720" w:right="547" w:hanging="720"/>
    </w:pPr>
    <w:rPr>
      <w:szCs w:val="24"/>
    </w:rPr>
  </w:style>
  <w:style w:type="paragraph" w:styleId="TOC3">
    <w:name w:val="toc 3"/>
    <w:basedOn w:val="Normal"/>
    <w:next w:val="Normal"/>
    <w:uiPriority w:val="39"/>
    <w:qFormat/>
    <w:rsid w:val="005136C5"/>
    <w:pPr>
      <w:tabs>
        <w:tab w:val="left" w:pos="1152"/>
        <w:tab w:val="right" w:leader="dot" w:pos="8640"/>
      </w:tabs>
      <w:spacing w:line="240" w:lineRule="auto"/>
      <w:ind w:left="1152" w:right="547" w:hanging="1152"/>
    </w:pPr>
    <w:rPr>
      <w:szCs w:val="24"/>
    </w:rPr>
  </w:style>
  <w:style w:type="paragraph" w:styleId="TOC4">
    <w:name w:val="toc 4"/>
    <w:basedOn w:val="Normal"/>
    <w:next w:val="Normal"/>
    <w:uiPriority w:val="33"/>
    <w:semiHidden/>
    <w:qFormat/>
    <w:rsid w:val="005136C5"/>
    <w:pPr>
      <w:tabs>
        <w:tab w:val="left" w:pos="1368"/>
        <w:tab w:val="right" w:leader="dot" w:pos="8640"/>
      </w:tabs>
      <w:spacing w:line="240" w:lineRule="auto"/>
      <w:ind w:left="1368" w:right="547" w:hanging="1368"/>
    </w:pPr>
    <w:rPr>
      <w:szCs w:val="24"/>
    </w:rPr>
  </w:style>
  <w:style w:type="paragraph" w:styleId="TOC5">
    <w:name w:val="toc 5"/>
    <w:basedOn w:val="Normal"/>
    <w:next w:val="Normal"/>
    <w:uiPriority w:val="34"/>
    <w:semiHidden/>
    <w:qFormat/>
    <w:rsid w:val="005136C5"/>
    <w:pPr>
      <w:tabs>
        <w:tab w:val="left" w:pos="1584"/>
        <w:tab w:val="right" w:leader="dot" w:pos="8640"/>
      </w:tabs>
      <w:spacing w:line="240" w:lineRule="auto"/>
      <w:ind w:left="1584" w:right="547" w:hanging="1584"/>
    </w:pPr>
    <w:rPr>
      <w:szCs w:val="24"/>
    </w:rPr>
  </w:style>
  <w:style w:type="paragraph" w:styleId="TOC6">
    <w:name w:val="toc 6"/>
    <w:basedOn w:val="Normal"/>
    <w:next w:val="Normal"/>
    <w:uiPriority w:val="35"/>
    <w:semiHidden/>
    <w:qFormat/>
    <w:rsid w:val="005136C5"/>
    <w:pPr>
      <w:tabs>
        <w:tab w:val="left" w:pos="1800"/>
        <w:tab w:val="right" w:leader="dot" w:pos="8640"/>
      </w:tabs>
      <w:spacing w:line="240" w:lineRule="auto"/>
      <w:ind w:left="1800" w:right="547" w:hanging="1800"/>
    </w:pPr>
    <w:rPr>
      <w:szCs w:val="24"/>
    </w:rPr>
  </w:style>
  <w:style w:type="paragraph" w:styleId="TOC7">
    <w:name w:val="toc 7"/>
    <w:basedOn w:val="Normal"/>
    <w:next w:val="Normal"/>
    <w:uiPriority w:val="36"/>
    <w:semiHidden/>
    <w:qFormat/>
    <w:rsid w:val="005136C5"/>
    <w:pPr>
      <w:tabs>
        <w:tab w:val="left" w:pos="1944"/>
        <w:tab w:val="right" w:leader="dot" w:pos="8640"/>
      </w:tabs>
      <w:spacing w:line="240" w:lineRule="auto"/>
      <w:ind w:left="1944" w:right="547" w:hanging="1944"/>
    </w:pPr>
    <w:rPr>
      <w:szCs w:val="24"/>
    </w:rPr>
  </w:style>
  <w:style w:type="paragraph" w:styleId="TOC8">
    <w:name w:val="toc 8"/>
    <w:basedOn w:val="Normal"/>
    <w:next w:val="Normal"/>
    <w:uiPriority w:val="37"/>
    <w:semiHidden/>
    <w:qFormat/>
    <w:rsid w:val="005136C5"/>
    <w:pPr>
      <w:tabs>
        <w:tab w:val="left" w:pos="2088"/>
        <w:tab w:val="right" w:leader="dot" w:pos="8640"/>
      </w:tabs>
      <w:spacing w:line="240" w:lineRule="auto"/>
      <w:ind w:left="2088" w:right="547" w:hanging="2088"/>
    </w:pPr>
    <w:rPr>
      <w:szCs w:val="24"/>
    </w:rPr>
  </w:style>
  <w:style w:type="paragraph" w:styleId="TOC9">
    <w:name w:val="toc 9"/>
    <w:basedOn w:val="Normal"/>
    <w:next w:val="Normal"/>
    <w:semiHidden/>
    <w:rsid w:val="005136C5"/>
    <w:pPr>
      <w:tabs>
        <w:tab w:val="left" w:pos="2232"/>
        <w:tab w:val="right" w:leader="dot" w:pos="8640"/>
      </w:tabs>
      <w:ind w:left="2232" w:right="547" w:hanging="2232"/>
    </w:pPr>
    <w:rPr>
      <w:szCs w:val="24"/>
    </w:rPr>
  </w:style>
  <w:style w:type="paragraph" w:styleId="TOCHeading">
    <w:name w:val="TOC Heading"/>
    <w:basedOn w:val="Heading1"/>
    <w:next w:val="Normal"/>
    <w:uiPriority w:val="39"/>
    <w:unhideWhenUsed/>
    <w:qFormat/>
    <w:rsid w:val="00C91671"/>
    <w:pPr>
      <w:pageBreakBefore/>
      <w:jc w:val="center"/>
      <w:outlineLvl w:val="9"/>
    </w:pPr>
    <w:rPr>
      <w:lang w:eastAsia="ja-JP"/>
    </w:rPr>
  </w:style>
  <w:style w:type="character" w:styleId="PlaceholderText">
    <w:name w:val="Placeholder Text"/>
    <w:basedOn w:val="DefaultParagraphFont"/>
    <w:uiPriority w:val="99"/>
    <w:rsid w:val="005136C5"/>
    <w:rPr>
      <w:color w:val="808080"/>
    </w:rPr>
  </w:style>
  <w:style w:type="paragraph" w:customStyle="1" w:styleId="CCDSTitle">
    <w:name w:val="CCDS Title"/>
    <w:basedOn w:val="Normal"/>
    <w:uiPriority w:val="20"/>
    <w:qFormat/>
    <w:rsid w:val="00F55421"/>
    <w:pPr>
      <w:spacing w:before="1040"/>
      <w:jc w:val="center"/>
    </w:pPr>
    <w:rPr>
      <w:rFonts w:ascii="Arial Bold" w:hAnsi="Arial Bold"/>
      <w:b/>
      <w:caps/>
      <w:sz w:val="32"/>
    </w:rPr>
  </w:style>
  <w:style w:type="paragraph" w:customStyle="1" w:styleId="EndnoteStyle">
    <w:name w:val="EndnoteStyle"/>
    <w:basedOn w:val="Normal"/>
    <w:uiPriority w:val="20"/>
    <w:qFormat/>
    <w:rsid w:val="003F4495"/>
    <w:pPr>
      <w:spacing w:after="0" w:line="20" w:lineRule="exact"/>
    </w:pPr>
    <w:rPr>
      <w:sz w:val="4"/>
      <w:lang w:eastAsia="en-CA"/>
    </w:rPr>
  </w:style>
  <w:style w:type="paragraph" w:customStyle="1" w:styleId="TableNotes">
    <w:name w:val="Table Notes"/>
    <w:basedOn w:val="ListParagraph"/>
    <w:locked/>
    <w:rsid w:val="00F4039B"/>
    <w:pPr>
      <w:numPr>
        <w:numId w:val="18"/>
      </w:numPr>
      <w:spacing w:after="200" w:line="276" w:lineRule="auto"/>
    </w:pPr>
    <w:rPr>
      <w:rFonts w:eastAsia="Times New Roman"/>
      <w:sz w:val="18"/>
      <w:szCs w:val="24"/>
      <w:lang w:val="en-CA"/>
    </w:rPr>
  </w:style>
  <w:style w:type="paragraph" w:customStyle="1" w:styleId="TableSource">
    <w:name w:val="Table Source"/>
    <w:basedOn w:val="Normal"/>
    <w:rsid w:val="00F4039B"/>
    <w:pPr>
      <w:spacing w:after="0" w:line="240" w:lineRule="auto"/>
      <w:ind w:left="288"/>
    </w:pPr>
    <w:rPr>
      <w:rFonts w:eastAsia="Times New Roman"/>
      <w:sz w:val="20"/>
      <w:szCs w:val="24"/>
    </w:rPr>
  </w:style>
  <w:style w:type="paragraph" w:customStyle="1" w:styleId="InstructionTitle">
    <w:name w:val="Instruction Title"/>
    <w:basedOn w:val="Normal"/>
    <w:uiPriority w:val="20"/>
    <w:qFormat/>
    <w:rsid w:val="008A103B"/>
    <w:pPr>
      <w:pageBreakBefore/>
      <w:spacing w:after="200" w:line="276" w:lineRule="auto"/>
    </w:pPr>
    <w:rPr>
      <w:rFonts w:ascii="Arial" w:hAnsi="Arial"/>
      <w:sz w:val="28"/>
      <w:lang w:eastAsia="en-CA"/>
    </w:rPr>
  </w:style>
  <w:style w:type="paragraph" w:customStyle="1" w:styleId="USPIHighlightsBulletedList">
    <w:name w:val="USPI Highlights Bulleted List"/>
    <w:basedOn w:val="Normal"/>
    <w:rsid w:val="00B42BCD"/>
    <w:pPr>
      <w:numPr>
        <w:numId w:val="25"/>
      </w:numPr>
      <w:spacing w:after="0" w:line="240" w:lineRule="auto"/>
      <w:jc w:val="both"/>
    </w:pPr>
    <w:rPr>
      <w:rFonts w:eastAsia="Times New Roman"/>
      <w:color w:val="000000"/>
      <w:sz w:val="16"/>
      <w:szCs w:val="16"/>
    </w:rPr>
  </w:style>
  <w:style w:type="paragraph" w:styleId="Title">
    <w:name w:val="Title"/>
    <w:basedOn w:val="Normal"/>
    <w:next w:val="Normal"/>
    <w:link w:val="TitleChar"/>
    <w:qFormat/>
    <w:rsid w:val="00903B8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03B81"/>
    <w:rPr>
      <w:rFonts w:asciiTheme="majorHAnsi" w:eastAsiaTheme="majorEastAsia" w:hAnsiTheme="majorHAnsi" w:cstheme="majorBidi"/>
      <w:color w:val="17365D" w:themeColor="text2" w:themeShade="BF"/>
      <w:spacing w:val="5"/>
      <w:kern w:val="28"/>
      <w:sz w:val="52"/>
      <w:szCs w:val="52"/>
    </w:rPr>
  </w:style>
  <w:style w:type="paragraph" w:customStyle="1" w:styleId="Default">
    <w:name w:val="Default"/>
    <w:rsid w:val="002042C9"/>
    <w:pPr>
      <w:autoSpaceDE w:val="0"/>
      <w:autoSpaceDN w:val="0"/>
      <w:adjustRightInd w:val="0"/>
      <w:spacing w:after="0" w:line="240" w:lineRule="auto"/>
    </w:pPr>
    <w:rPr>
      <w:rFonts w:ascii="Arial" w:eastAsiaTheme="minorHAnsi" w:hAnsi="Arial" w:cs="Arial"/>
      <w:color w:val="000000"/>
      <w:sz w:val="24"/>
      <w:szCs w:val="24"/>
      <w:lang w:val="en-AU"/>
    </w:rPr>
  </w:style>
  <w:style w:type="character" w:customStyle="1" w:styleId="CaptionChar">
    <w:name w:val="Caption Char"/>
    <w:aliases w:val="12+ Char,Caption 12pt+ Char,12 Char,Caption 12pt Char,Designation Char,ctdCaption Char,c Char,cap Char"/>
    <w:link w:val="Caption"/>
    <w:locked/>
    <w:rsid w:val="00B5558C"/>
    <w:rPr>
      <w:rFonts w:ascii="Times New Roman Bold" w:eastAsia="MS Mincho" w:hAnsi="Times New Roman Bold" w:cs="Times New Roman"/>
      <w:b/>
      <w:sz w:val="24"/>
      <w:szCs w:val="20"/>
    </w:rPr>
  </w:style>
  <w:style w:type="paragraph" w:styleId="Revision">
    <w:name w:val="Revision"/>
    <w:hidden/>
    <w:uiPriority w:val="99"/>
    <w:semiHidden/>
    <w:rsid w:val="001660A8"/>
    <w:pPr>
      <w:spacing w:after="0" w:line="240" w:lineRule="auto"/>
    </w:pPr>
    <w:rPr>
      <w:rFonts w:ascii="Times New Roman" w:eastAsia="MS Mincho" w:hAnsi="Times New Roman" w:cs="Times New Roman"/>
      <w:sz w:val="24"/>
      <w:szCs w:val="20"/>
    </w:rPr>
  </w:style>
  <w:style w:type="paragraph" w:customStyle="1" w:styleId="Body">
    <w:name w:val="Body"/>
    <w:basedOn w:val="Normal"/>
    <w:rsid w:val="007A63A0"/>
    <w:pPr>
      <w:overflowPunct w:val="0"/>
      <w:autoSpaceDE w:val="0"/>
      <w:autoSpaceDN w:val="0"/>
      <w:adjustRightInd w:val="0"/>
      <w:spacing w:before="240" w:after="0" w:line="240" w:lineRule="auto"/>
    </w:pPr>
    <w:rPr>
      <w:rFonts w:eastAsia="Times New Roman"/>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85548">
      <w:bodyDiv w:val="1"/>
      <w:marLeft w:val="0"/>
      <w:marRight w:val="0"/>
      <w:marTop w:val="0"/>
      <w:marBottom w:val="0"/>
      <w:divBdr>
        <w:top w:val="none" w:sz="0" w:space="0" w:color="auto"/>
        <w:left w:val="none" w:sz="0" w:space="0" w:color="auto"/>
        <w:bottom w:val="none" w:sz="0" w:space="0" w:color="auto"/>
        <w:right w:val="none" w:sz="0" w:space="0" w:color="auto"/>
      </w:divBdr>
    </w:div>
    <w:div w:id="94594376">
      <w:bodyDiv w:val="1"/>
      <w:marLeft w:val="0"/>
      <w:marRight w:val="0"/>
      <w:marTop w:val="0"/>
      <w:marBottom w:val="0"/>
      <w:divBdr>
        <w:top w:val="none" w:sz="0" w:space="0" w:color="auto"/>
        <w:left w:val="none" w:sz="0" w:space="0" w:color="auto"/>
        <w:bottom w:val="none" w:sz="0" w:space="0" w:color="auto"/>
        <w:right w:val="none" w:sz="0" w:space="0" w:color="auto"/>
      </w:divBdr>
    </w:div>
    <w:div w:id="180515948">
      <w:bodyDiv w:val="1"/>
      <w:marLeft w:val="0"/>
      <w:marRight w:val="0"/>
      <w:marTop w:val="0"/>
      <w:marBottom w:val="0"/>
      <w:divBdr>
        <w:top w:val="none" w:sz="0" w:space="0" w:color="auto"/>
        <w:left w:val="none" w:sz="0" w:space="0" w:color="auto"/>
        <w:bottom w:val="none" w:sz="0" w:space="0" w:color="auto"/>
        <w:right w:val="none" w:sz="0" w:space="0" w:color="auto"/>
      </w:divBdr>
    </w:div>
    <w:div w:id="363142029">
      <w:bodyDiv w:val="1"/>
      <w:marLeft w:val="0"/>
      <w:marRight w:val="0"/>
      <w:marTop w:val="0"/>
      <w:marBottom w:val="0"/>
      <w:divBdr>
        <w:top w:val="none" w:sz="0" w:space="0" w:color="auto"/>
        <w:left w:val="none" w:sz="0" w:space="0" w:color="auto"/>
        <w:bottom w:val="none" w:sz="0" w:space="0" w:color="auto"/>
        <w:right w:val="none" w:sz="0" w:space="0" w:color="auto"/>
      </w:divBdr>
    </w:div>
    <w:div w:id="493909922">
      <w:bodyDiv w:val="1"/>
      <w:marLeft w:val="0"/>
      <w:marRight w:val="0"/>
      <w:marTop w:val="0"/>
      <w:marBottom w:val="0"/>
      <w:divBdr>
        <w:top w:val="none" w:sz="0" w:space="0" w:color="auto"/>
        <w:left w:val="none" w:sz="0" w:space="0" w:color="auto"/>
        <w:bottom w:val="none" w:sz="0" w:space="0" w:color="auto"/>
        <w:right w:val="none" w:sz="0" w:space="0" w:color="auto"/>
      </w:divBdr>
    </w:div>
    <w:div w:id="701326051">
      <w:bodyDiv w:val="1"/>
      <w:marLeft w:val="0"/>
      <w:marRight w:val="0"/>
      <w:marTop w:val="0"/>
      <w:marBottom w:val="0"/>
      <w:divBdr>
        <w:top w:val="none" w:sz="0" w:space="0" w:color="auto"/>
        <w:left w:val="none" w:sz="0" w:space="0" w:color="auto"/>
        <w:bottom w:val="none" w:sz="0" w:space="0" w:color="auto"/>
        <w:right w:val="none" w:sz="0" w:space="0" w:color="auto"/>
      </w:divBdr>
    </w:div>
    <w:div w:id="985620368">
      <w:bodyDiv w:val="1"/>
      <w:marLeft w:val="0"/>
      <w:marRight w:val="0"/>
      <w:marTop w:val="0"/>
      <w:marBottom w:val="0"/>
      <w:divBdr>
        <w:top w:val="none" w:sz="0" w:space="0" w:color="auto"/>
        <w:left w:val="none" w:sz="0" w:space="0" w:color="auto"/>
        <w:bottom w:val="none" w:sz="0" w:space="0" w:color="auto"/>
        <w:right w:val="none" w:sz="0" w:space="0" w:color="auto"/>
      </w:divBdr>
    </w:div>
    <w:div w:id="1139565925">
      <w:bodyDiv w:val="1"/>
      <w:marLeft w:val="0"/>
      <w:marRight w:val="0"/>
      <w:marTop w:val="0"/>
      <w:marBottom w:val="0"/>
      <w:divBdr>
        <w:top w:val="none" w:sz="0" w:space="0" w:color="auto"/>
        <w:left w:val="none" w:sz="0" w:space="0" w:color="auto"/>
        <w:bottom w:val="none" w:sz="0" w:space="0" w:color="auto"/>
        <w:right w:val="none" w:sz="0" w:space="0" w:color="auto"/>
      </w:divBdr>
      <w:divsChild>
        <w:div w:id="896432455">
          <w:marLeft w:val="1800"/>
          <w:marRight w:val="0"/>
          <w:marTop w:val="91"/>
          <w:marBottom w:val="0"/>
          <w:divBdr>
            <w:top w:val="none" w:sz="0" w:space="0" w:color="auto"/>
            <w:left w:val="none" w:sz="0" w:space="0" w:color="auto"/>
            <w:bottom w:val="none" w:sz="0" w:space="0" w:color="auto"/>
            <w:right w:val="none" w:sz="0" w:space="0" w:color="auto"/>
          </w:divBdr>
        </w:div>
      </w:divsChild>
    </w:div>
    <w:div w:id="1209293314">
      <w:bodyDiv w:val="1"/>
      <w:marLeft w:val="0"/>
      <w:marRight w:val="0"/>
      <w:marTop w:val="0"/>
      <w:marBottom w:val="0"/>
      <w:divBdr>
        <w:top w:val="none" w:sz="0" w:space="0" w:color="auto"/>
        <w:left w:val="none" w:sz="0" w:space="0" w:color="auto"/>
        <w:bottom w:val="none" w:sz="0" w:space="0" w:color="auto"/>
        <w:right w:val="none" w:sz="0" w:space="0" w:color="auto"/>
      </w:divBdr>
    </w:div>
    <w:div w:id="1360475501">
      <w:bodyDiv w:val="1"/>
      <w:marLeft w:val="0"/>
      <w:marRight w:val="0"/>
      <w:marTop w:val="0"/>
      <w:marBottom w:val="0"/>
      <w:divBdr>
        <w:top w:val="none" w:sz="0" w:space="0" w:color="auto"/>
        <w:left w:val="none" w:sz="0" w:space="0" w:color="auto"/>
        <w:bottom w:val="none" w:sz="0" w:space="0" w:color="auto"/>
        <w:right w:val="none" w:sz="0" w:space="0" w:color="auto"/>
      </w:divBdr>
    </w:div>
    <w:div w:id="1780493593">
      <w:bodyDiv w:val="1"/>
      <w:marLeft w:val="0"/>
      <w:marRight w:val="0"/>
      <w:marTop w:val="0"/>
      <w:marBottom w:val="0"/>
      <w:divBdr>
        <w:top w:val="none" w:sz="0" w:space="0" w:color="auto"/>
        <w:left w:val="none" w:sz="0" w:space="0" w:color="auto"/>
        <w:bottom w:val="none" w:sz="0" w:space="0" w:color="auto"/>
        <w:right w:val="none" w:sz="0" w:space="0" w:color="auto"/>
      </w:divBdr>
    </w:div>
    <w:div w:id="1854218991">
      <w:bodyDiv w:val="1"/>
      <w:marLeft w:val="0"/>
      <w:marRight w:val="0"/>
      <w:marTop w:val="0"/>
      <w:marBottom w:val="0"/>
      <w:divBdr>
        <w:top w:val="none" w:sz="0" w:space="0" w:color="auto"/>
        <w:left w:val="none" w:sz="0" w:space="0" w:color="auto"/>
        <w:bottom w:val="none" w:sz="0" w:space="0" w:color="auto"/>
        <w:right w:val="none" w:sz="0" w:space="0" w:color="auto"/>
      </w:divBdr>
    </w:div>
    <w:div w:id="1869173851">
      <w:bodyDiv w:val="1"/>
      <w:marLeft w:val="0"/>
      <w:marRight w:val="0"/>
      <w:marTop w:val="0"/>
      <w:marBottom w:val="0"/>
      <w:divBdr>
        <w:top w:val="none" w:sz="0" w:space="0" w:color="auto"/>
        <w:left w:val="none" w:sz="0" w:space="0" w:color="auto"/>
        <w:bottom w:val="none" w:sz="0" w:space="0" w:color="auto"/>
        <w:right w:val="none" w:sz="0" w:space="0" w:color="auto"/>
      </w:divBdr>
      <w:divsChild>
        <w:div w:id="152450942">
          <w:marLeft w:val="0"/>
          <w:marRight w:val="0"/>
          <w:marTop w:val="0"/>
          <w:marBottom w:val="0"/>
          <w:divBdr>
            <w:top w:val="none" w:sz="0" w:space="0" w:color="auto"/>
            <w:left w:val="none" w:sz="0" w:space="0" w:color="auto"/>
            <w:bottom w:val="none" w:sz="0" w:space="0" w:color="auto"/>
            <w:right w:val="none" w:sz="0" w:space="0" w:color="auto"/>
          </w:divBdr>
          <w:divsChild>
            <w:div w:id="657422371">
              <w:marLeft w:val="0"/>
              <w:marRight w:val="0"/>
              <w:marTop w:val="0"/>
              <w:marBottom w:val="0"/>
              <w:divBdr>
                <w:top w:val="none" w:sz="0" w:space="0" w:color="auto"/>
                <w:left w:val="none" w:sz="0" w:space="0" w:color="auto"/>
                <w:bottom w:val="none" w:sz="0" w:space="0" w:color="auto"/>
                <w:right w:val="none" w:sz="0" w:space="0" w:color="auto"/>
              </w:divBdr>
              <w:divsChild>
                <w:div w:id="1603881930">
                  <w:marLeft w:val="0"/>
                  <w:marRight w:val="0"/>
                  <w:marTop w:val="0"/>
                  <w:marBottom w:val="0"/>
                  <w:divBdr>
                    <w:top w:val="none" w:sz="0" w:space="0" w:color="auto"/>
                    <w:left w:val="none" w:sz="0" w:space="0" w:color="auto"/>
                    <w:bottom w:val="none" w:sz="0" w:space="0" w:color="auto"/>
                    <w:right w:val="none" w:sz="0" w:space="0" w:color="auto"/>
                  </w:divBdr>
                  <w:divsChild>
                    <w:div w:id="857474114">
                      <w:marLeft w:val="0"/>
                      <w:marRight w:val="0"/>
                      <w:marTop w:val="0"/>
                      <w:marBottom w:val="0"/>
                      <w:divBdr>
                        <w:top w:val="none" w:sz="0" w:space="0" w:color="auto"/>
                        <w:left w:val="none" w:sz="0" w:space="0" w:color="auto"/>
                        <w:bottom w:val="none" w:sz="0" w:space="0" w:color="auto"/>
                        <w:right w:val="none" w:sz="0" w:space="0" w:color="auto"/>
                      </w:divBdr>
                      <w:divsChild>
                        <w:div w:id="950473384">
                          <w:marLeft w:val="0"/>
                          <w:marRight w:val="0"/>
                          <w:marTop w:val="0"/>
                          <w:marBottom w:val="0"/>
                          <w:divBdr>
                            <w:top w:val="none" w:sz="0" w:space="0" w:color="auto"/>
                            <w:left w:val="none" w:sz="0" w:space="0" w:color="auto"/>
                            <w:bottom w:val="none" w:sz="0" w:space="0" w:color="auto"/>
                            <w:right w:val="none" w:sz="0" w:space="0" w:color="auto"/>
                          </w:divBdr>
                          <w:divsChild>
                            <w:div w:id="1963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362707">
      <w:bodyDiv w:val="1"/>
      <w:marLeft w:val="0"/>
      <w:marRight w:val="0"/>
      <w:marTop w:val="0"/>
      <w:marBottom w:val="0"/>
      <w:divBdr>
        <w:top w:val="none" w:sz="0" w:space="0" w:color="auto"/>
        <w:left w:val="none" w:sz="0" w:space="0" w:color="auto"/>
        <w:bottom w:val="none" w:sz="0" w:space="0" w:color="auto"/>
        <w:right w:val="none" w:sz="0" w:space="0" w:color="auto"/>
      </w:divBdr>
    </w:div>
    <w:div w:id="1950967168">
      <w:bodyDiv w:val="1"/>
      <w:marLeft w:val="0"/>
      <w:marRight w:val="0"/>
      <w:marTop w:val="0"/>
      <w:marBottom w:val="0"/>
      <w:divBdr>
        <w:top w:val="none" w:sz="0" w:space="0" w:color="auto"/>
        <w:left w:val="none" w:sz="0" w:space="0" w:color="auto"/>
        <w:bottom w:val="none" w:sz="0" w:space="0" w:color="auto"/>
        <w:right w:val="none" w:sz="0" w:space="0" w:color="auto"/>
      </w:divBdr>
    </w:div>
    <w:div w:id="1970241373">
      <w:bodyDiv w:val="1"/>
      <w:marLeft w:val="0"/>
      <w:marRight w:val="0"/>
      <w:marTop w:val="0"/>
      <w:marBottom w:val="0"/>
      <w:divBdr>
        <w:top w:val="none" w:sz="0" w:space="0" w:color="auto"/>
        <w:left w:val="none" w:sz="0" w:space="0" w:color="auto"/>
        <w:bottom w:val="none" w:sz="0" w:space="0" w:color="auto"/>
        <w:right w:val="none" w:sz="0" w:space="0" w:color="auto"/>
      </w:divBdr>
    </w:div>
    <w:div w:id="1998608995">
      <w:bodyDiv w:val="1"/>
      <w:marLeft w:val="0"/>
      <w:marRight w:val="0"/>
      <w:marTop w:val="0"/>
      <w:marBottom w:val="0"/>
      <w:divBdr>
        <w:top w:val="none" w:sz="0" w:space="0" w:color="auto"/>
        <w:left w:val="none" w:sz="0" w:space="0" w:color="auto"/>
        <w:bottom w:val="none" w:sz="0" w:space="0" w:color="auto"/>
        <w:right w:val="none" w:sz="0" w:space="0" w:color="auto"/>
      </w:divBdr>
    </w:div>
    <w:div w:id="201792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footnotes" Target="footnot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microsoft.com/office/2007/relationships/stylesWithEffects" Target="stylesWithEffects.xml"/><Relationship Id="rId22" Type="http://schemas.openxmlformats.org/officeDocument/2006/relationships/image" Target="cid:image001.png@01D13370.3C988FC0"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s:schema xmlns:xs="http://www.i4i.com/ns/x4o/schema">
  <xs:element name="references" type="references"/>
  <xs:complexType name="references">
    <xs:sequence>
      <xs:element maxOccurs="1" minOccurs="1" ref="references_hd"/>
      <xs:element maxOccurs="1" minOccurs="1" ref="sectionbreak"/>
      <xs:element maxOccurs="1" minOccurs="1" ref="references_body"/>
    </xs:sequence>
  </xs:complexType>
  <xs:element name="int_birth_date" type="int_birth_date"/>
  <xs:complexType name="int_birth_date">
    <xs:sequence>
      <xs:element maxOccurs="1" minOccurs="1" ref="int_birth_date_hd"/>
      <xs:element maxOccurs="1" minOccurs="1" ref="int_birth_date_body"/>
    </xs:sequence>
  </xs:complexType>
  <xs:element name="incompatibilities" type="incompatibilities"/>
  <xs:complexType name="incompatibilities">
    <xs:sequence>
      <xs:element maxOccurs="1" minOccurs="1" ref="incompatibilities_hd"/>
      <xs:element maxOccurs="1" minOccurs="1" ref="incompatiblities_body"/>
    </xs:sequence>
  </xs:complexType>
  <xs:element name="special_instructions" type="special_instructions"/>
  <xs:complexType name="special_instructions">
    <xs:sequence>
      <xs:element maxOccurs="1" minOccurs="1" ref="special_instructions_hd"/>
      <xs:element maxOccurs="1" minOccurs="1" ref="special_instructions_body"/>
    </xs:sequence>
  </xs:complexType>
  <xs:element name="special_precautions" type="special_precautions"/>
  <xs:complexType name="special_precautions">
    <xs:sequence>
      <xs:element maxOccurs="1" minOccurs="1" ref="special_precautions_hd"/>
      <xs:element maxOccurs="1" minOccurs="1" ref="special_precautions_body"/>
    </xs:sequence>
  </xs:complexType>
  <xs:element name="shelf_life" type="shelf_life"/>
  <xs:complexType name="shelf_life">
    <xs:sequence>
      <xs:element maxOccurs="1" minOccurs="1" ref="shelf_life_hd"/>
      <xs:element maxOccurs="1" minOccurs="1" ref="shelf_life_body"/>
    </xs:sequence>
  </xs:complexType>
  <xs:element name="excipients" type="excipients"/>
  <xs:complexType name="excipients">
    <xs:sequence>
      <xs:element maxOccurs="1" minOccurs="1" ref="excipients_hd"/>
      <xs:element maxOccurs="1" minOccurs="1" ref="excipients_body"/>
    </xs:sequence>
  </xs:complexType>
  <xs:element name="pharmaceutical_particulars" type="pharmaceutical_particulars"/>
  <xs:complexType name="pharmaceutical_particulars">
    <xs:sequence>
      <xs:element maxOccurs="1" minOccurs="1" ref="pharmaceutical_particulars_hd"/>
      <xs:element maxOccurs="1" minOccurs="1" ref="pharmaceutical_part_body"/>
      <xs:element maxOccurs="1" minOccurs="1" ref="excipients"/>
      <xs:element maxOccurs="1" minOccurs="1" ref="shelf_life"/>
      <xs:element maxOccurs="1" minOccurs="1" ref="special_precautions"/>
      <xs:element maxOccurs="1" minOccurs="1" ref="special_instructions"/>
      <xs:element maxOccurs="1" minOccurs="1" ref="incompatibilities"/>
    </xs:sequence>
  </xs:complexType>
  <xs:element name="toxicity" type="toxicity"/>
  <xs:complexType name="toxicity">
    <xs:sequence>
      <xs:element maxOccurs="1" minOccurs="1" ref="toxicity_hd"/>
      <xs:element maxOccurs="1" minOccurs="1" ref="toxicity_body"/>
    </xs:sequence>
  </xs:complexType>
  <xs:element name="teratogenic_effects" type="teratogenic_effects"/>
  <xs:complexType name="teratogenic_effects">
    <xs:sequence>
      <xs:element maxOccurs="1" minOccurs="1" ref="teratogenic_effects_hd"/>
      <xs:element maxOccurs="1" minOccurs="1" ref="teratogenic_effects_body"/>
    </xs:sequence>
  </xs:complexType>
  <xs:element name="carcinogenicity" type="carcinogenicity"/>
  <xs:complexType name="carcinogenicity">
    <xs:sequence>
      <xs:element maxOccurs="1" minOccurs="1" ref="carcinogenicity_hd"/>
      <xs:element maxOccurs="1" minOccurs="1" ref="carcinogenicity_body"/>
    </xs:sequence>
  </xs:complexType>
  <xs:element name="nonclinical_safety" type="nonclinical_safety"/>
  <xs:complexType name="nonclinical_safety">
    <xs:sequence>
      <xs:element maxOccurs="1" minOccurs="1" ref="nonclinical_safety_hd"/>
      <xs:element maxOccurs="1" minOccurs="1" ref="nonclinical_safety_body"/>
      <xs:element maxOccurs="1" minOccurs="1" ref="carcinogenicity"/>
      <xs:element maxOccurs="1" minOccurs="1" ref="teratogenic_effects"/>
      <xs:element maxOccurs="1" minOccurs="0" ref="toxicity"/>
    </xs:sequence>
  </xs:complexType>
  <xs:element name="clinical_efficacy" type="clinical_efficacy"/>
  <xs:complexType name="clinical_efficacy">
    <xs:sequence>
      <xs:element maxOccurs="1" minOccurs="1" ref="clinical_efficacy_hd"/>
      <xs:element maxOccurs="1" minOccurs="1" ref="clinical_efficacy_body"/>
    </xs:sequence>
  </xs:complexType>
  <xs:element name="pharma_special" type="pharma_special"/>
  <xs:complexType name="pharma_special">
    <xs:sequence/>
  </xs:complexType>
  <xs:element name="metabolism_elimination" type="metabolism_elimination"/>
  <xs:complexType name="metabolism_elimination">
    <xs:sequence>
      <xs:element maxOccurs="1" minOccurs="1" ref="metabolism_elimination_hd"/>
      <xs:element maxOccurs="1" minOccurs="1" ref="metabolism_elimination_body"/>
    </xs:sequence>
  </xs:complexType>
  <xs:element name="distribution" type="distribution"/>
  <xs:complexType name="distribution">
    <xs:sequence>
      <xs:element maxOccurs="1" minOccurs="1" ref="distribution_hd"/>
      <xs:element maxOccurs="1" minOccurs="1" ref="distribution_body"/>
    </xs:sequence>
  </xs:complexType>
  <xs:element name="absorption" type="absorption"/>
  <xs:complexType name="absorption">
    <xs:sequence>
      <xs:element maxOccurs="1" minOccurs="1" ref="absorption_hd"/>
      <xs:element maxOccurs="1" minOccurs="1" ref="absorption_body"/>
    </xs:sequence>
  </xs:complexType>
  <xs:element name="pharmacokinetics" type="pharmacokinetics"/>
  <xs:complexType name="pharmacokinetics">
    <xs:sequence>
      <xs:element maxOccurs="1" minOccurs="1" ref="pharmacokinetics_hd"/>
      <xs:element maxOccurs="1" minOccurs="1" ref="pharmacokinetics_body"/>
      <xs:element maxOccurs="1" minOccurs="1" ref="absorption"/>
      <xs:element maxOccurs="1" minOccurs="1" ref="distribution"/>
      <xs:element maxOccurs="1" minOccurs="1" ref="metabolism_elimination"/>
      <xs:element maxOccurs="1" minOccurs="1" ref="pharma_special"/>
    </xs:sequence>
  </xs:complexType>
  <xs:element name="clinical_resistance" type="clinical_resistance"/>
  <xs:complexType name="clinical_resistance">
    <xs:sequence>
      <xs:element maxOccurs="1" minOccurs="1" ref="clinical_resistance_hd"/>
      <xs:element maxOccurs="1" minOccurs="1" ref="clinical_resistance_body"/>
    </xs:sequence>
  </xs:complexType>
  <xs:element name="resistance_vitro" type="resistance_vitro"/>
  <xs:complexType name="resistance_vitro">
    <xs:sequence>
      <xs:element maxOccurs="1" minOccurs="1" ref="resistance_vitro_hd"/>
      <xs:element maxOccurs="1" minOccurs="1" ref="resistance_vitro_body"/>
    </xs:sequence>
  </xs:complexType>
  <xs:element name="mechanism_action" type="mechanism_action"/>
  <xs:complexType name="mechanism_action">
    <xs:sequence>
      <xs:element maxOccurs="1" minOccurs="1" ref="mechanism_action_hd"/>
      <xs:element maxOccurs="1" minOccurs="1" ref="mechanism_action_body"/>
    </xs:sequence>
  </xs:complexType>
  <xs:element name="pharmacodynamic" type="pharmacodynamic"/>
  <xs:complexType name="pharmacodynamic">
    <xs:sequence>
      <xs:element maxOccurs="1" minOccurs="1" ref="pharmacodynamic_hd"/>
      <xs:element maxOccurs="1" minOccurs="1" ref="pharmacodynamic_body"/>
      <xs:element maxOccurs="1" minOccurs="1" ref="mechanism_action"/>
      <xs:element maxOccurs="1" minOccurs="1" ref="resistance_vitro"/>
      <xs:element maxOccurs="1" minOccurs="1" ref="clinical_resistance"/>
    </xs:sequence>
  </xs:complexType>
  <xs:element name="pharmacological" type="pharmacological"/>
  <xs:complexType name="pharmacological">
    <xs:sequence>
      <xs:element maxOccurs="1" minOccurs="1" ref="pharmacological_hd"/>
      <xs:element maxOccurs="1" minOccurs="1" ref="pharmacological_body"/>
      <xs:element maxOccurs="1" minOccurs="1" ref="pharmacodynamic"/>
      <xs:element maxOccurs="1" minOccurs="1" ref="pharmacokinetics"/>
    </xs:sequence>
  </xs:complexType>
  <xs:element name="overdose" type="overdose"/>
  <xs:complexType name="overdose">
    <xs:sequence>
      <xs:element maxOccurs="1" minOccurs="1" ref="overdose_hd"/>
      <xs:element maxOccurs="1" minOccurs="1" ref="overdose_body"/>
    </xs:sequence>
  </xs:complexType>
  <xs:element name="undesirable_effects" type="undesirable_effects"/>
  <xs:complexType name="undesirable_effects">
    <xs:sequence>
      <xs:element maxOccurs="1" minOccurs="1" ref="undesirable_effects_hd"/>
      <xs:element maxOccurs="1" minOccurs="1" ref="undesirable_effects_body"/>
    </xs:sequence>
  </xs:complexType>
  <xs:element name="food" type="food"/>
  <xs:complexType name="food">
    <xs:sequence>
      <xs:element maxOccurs="1" minOccurs="1" ref="food_hd"/>
      <xs:element maxOccurs="1" minOccurs="1" ref="food_body"/>
    </xs:sequence>
  </xs:complexType>
  <xs:element name="medicinal_products" type="medicinal_products"/>
  <xs:complexType name="medicinal_products">
    <xs:sequence>
      <xs:element maxOccurs="1" minOccurs="1" ref="medicinal_products_hd"/>
      <xs:element maxOccurs="1" minOccurs="1" ref="medicinal_products_body"/>
    </xs:sequence>
  </xs:complexType>
  <xs:element name="interactions" type="interactions"/>
  <xs:complexType name="interactions">
    <xs:sequence>
      <xs:element maxOccurs="1" minOccurs="1" ref="interactions_hd"/>
      <xs:element maxOccurs="1" minOccurs="1" ref="interactions_body"/>
      <xs:element maxOccurs="1" minOccurs="1" ref="medicinal_products"/>
      <xs:element maxOccurs="1" minOccurs="1" ref="food"/>
    </xs:sequence>
  </xs:complexType>
  <xs:element name="other_populations" type="other_populations"/>
  <xs:complexType name="other_populations">
    <xs:sequence>
      <xs:element maxOccurs="1" minOccurs="1" ref="other_populations_hd"/>
      <xs:element maxOccurs="1" minOccurs="1" ref="other_populations_body"/>
    </xs:sequence>
  </xs:complexType>
  <xs:element name="geriatric" type="geriatric"/>
  <xs:complexType name="geriatric">
    <xs:sequence>
      <xs:element maxOccurs="1" minOccurs="1" ref="geriatric_hd"/>
      <xs:element maxOccurs="1" minOccurs="1" ref="geriatric_body"/>
    </xs:sequence>
  </xs:complexType>
  <xs:element name="pediatric" type="pediatric"/>
  <xs:complexType name="pediatric">
    <xs:sequence>
      <xs:element maxOccurs="1" minOccurs="1" ref="pediatric_hd"/>
      <xs:element maxOccurs="1" minOccurs="1" ref="pediatric_body"/>
    </xs:sequence>
  </xs:complexType>
  <xs:element name="pregnancy" type="pregnancy"/>
  <xs:complexType name="pregnancy">
    <xs:sequence>
      <xs:element maxOccurs="1" minOccurs="1" ref="pregnancy_hd"/>
      <xs:element maxOccurs="1" minOccurs="1" ref="pregnancy_body"/>
    </xs:sequence>
  </xs:complexType>
  <xs:element name="special_population" type="special_population"/>
  <xs:complexType name="special_population">
    <xs:sequence>
      <xs:element maxOccurs="1" minOccurs="1" ref="special_population_hd"/>
      <xs:element maxOccurs="1" minOccurs="1" ref="special_population_body"/>
      <xs:element maxOccurs="1" minOccurs="1" ref="pregnancy"/>
      <xs:element maxOccurs="1" minOccurs="1" ref="pediatric"/>
      <xs:element maxOccurs="1" minOccurs="1" ref="geriatric"/>
      <xs:element maxOccurs="1" minOccurs="1" ref="other_populations"/>
    </xs:sequence>
  </xs:complexType>
  <xs:element name="drive_use_machines" type="drive_use_machines"/>
  <xs:complexType name="drive_use_machines">
    <xs:sequence>
      <xs:element maxOccurs="1" minOccurs="1" ref="drive_use_machines_hd"/>
      <xs:element maxOccurs="1" minOccurs="1" ref="drive_use_machines_body"/>
    </xs:sequence>
  </xs:complexType>
  <xs:element name="product_specific" type="product_specific"/>
  <xs:complexType name="product_specific">
    <xs:sequence>
      <xs:element maxOccurs="1" minOccurs="1" ref="product_specific_hd"/>
      <xs:element maxOccurs="1" minOccurs="1" ref="product_specific_body"/>
    </xs:sequence>
  </xs:complexType>
  <xs:element name="warnings_precautions" type="warnings_precautions"/>
  <xs:complexType name="warnings_precautions">
    <xs:sequence>
      <xs:element maxOccurs="1" minOccurs="1" ref="warnings_precautions_hd"/>
      <xs:element maxOccurs="1" minOccurs="1" ref="warnings_precautions_body"/>
      <xs:element maxOccurs="unbounded" minOccurs="1" ref="product_specific"/>
      <xs:element maxOccurs="1" minOccurs="1" ref="drive_use_machines"/>
    </xs:sequence>
  </xs:complexType>
  <xs:element name="warnings_precautions_use" type="warnings_precautions_use"/>
  <xs:complexType name="warnings_precautions_use">
    <xs:sequence>
      <xs:element maxOccurs="1" minOccurs="1" ref="warnings_precautions_use_hd"/>
      <xs:element maxOccurs="1" minOccurs="1" ref="warnings_precaution_use_body"/>
      <xs:element maxOccurs="1" minOccurs="1" ref="warnings_precautions"/>
      <xs:element maxOccurs="1" minOccurs="1" ref="special_population"/>
    </xs:sequence>
  </xs:complexType>
  <xs:element name="contraindications" type="contraindications"/>
  <xs:complexType name="contraindications">
    <xs:sequence>
      <xs:element maxOccurs="1" minOccurs="1" ref="contraindications_hd"/>
      <xs:element maxOccurs="1" minOccurs="1" ref="contraindications_body"/>
    </xs:sequence>
  </xs:complexType>
  <xs:element name="dosing_precautions" type="dosing_precautions"/>
  <xs:complexType name="dosing_precautions">
    <xs:sequence>
      <xs:element maxOccurs="1" minOccurs="1" ref="dosing_precautions_hd"/>
      <xs:element maxOccurs="1" minOccurs="1" ref="dosing_precautions_body"/>
    </xs:sequence>
  </xs:complexType>
  <xs:element name="dosage_administration" type="dosage_administration"/>
  <xs:complexType name="dosage_administration">
    <xs:sequence>
      <xs:element maxOccurs="1" minOccurs="1" ref="dosage_administration_hd"/>
      <xs:element maxOccurs="1" minOccurs="1" ref="dosage_administration_body"/>
    </xs:sequence>
  </xs:complexType>
  <xs:element name="posology_administration" type="posology_administration"/>
  <xs:complexType name="posology_administration">
    <xs:sequence>
      <xs:element maxOccurs="1" minOccurs="1" ref="posology_administration_hd"/>
      <xs:element maxOccurs="1" minOccurs="1" ref="posology_administration_body"/>
      <xs:element maxOccurs="1" minOccurs="1" ref="dosage_administration"/>
      <xs:element maxOccurs="1" minOccurs="1" ref="dosing_precautions"/>
    </xs:sequence>
  </xs:complexType>
  <xs:element name="therapeutic_indications" type="therapeutic_indications"/>
  <xs:complexType name="therapeutic_indications">
    <xs:sequence>
      <xs:element maxOccurs="1" minOccurs="1" ref="therapeutic_indications_hd"/>
      <xs:element maxOccurs="1" minOccurs="1" ref="therapeutic_indications_body"/>
    </xs:sequence>
  </xs:complexType>
  <xs:element name="pharmaceutical_form" type="pharmaceutical_form"/>
  <xs:complexType name="pharmaceutical_form">
    <xs:sequence>
      <xs:element maxOccurs="1" minOccurs="1" ref="pharmaceutical_form_hd"/>
      <xs:element maxOccurs="1" minOccurs="1" ref="pharmaceutical_form_body"/>
    </xs:sequence>
  </xs:complexType>
  <xs:element name="substance" type="substance"/>
  <xs:complexType name="substance">
    <xs:sequence>
      <xs:element maxOccurs="1" minOccurs="1" ref="substance_hd"/>
      <xs:element maxOccurs="1" minOccurs="1" ref="substance_Body"/>
    </xs:sequence>
  </xs:complexType>
  <xs:element name="melting_point" type="melting_point"/>
  <xs:complexType name="melting_point">
    <xs:sequence>
      <xs:element maxOccurs="1" minOccurs="1" ref="melting_point_hd"/>
      <xs:element maxOccurs="1" minOccurs="1" ref="melting_point_body"/>
    </xs:sequence>
  </xs:complexType>
  <xs:element name="structural_formula" type="structural_formula"/>
  <xs:complexType name="structural_formula">
    <xs:sequence>
      <xs:element maxOccurs="1" minOccurs="1" ref="structural_formula_hd"/>
      <xs:element maxOccurs="1" minOccurs="1" ref="structural_formula_body"/>
    </xs:sequence>
  </xs:complexType>
  <xs:element name="molecular_weight" type="molecular_weight"/>
  <xs:complexType name="molecular_weight">
    <xs:sequence>
      <xs:element maxOccurs="1" minOccurs="1" ref="molecular_weight_hd"/>
      <xs:element maxOccurs="1" minOccurs="1" ref="molecular_weight_body"/>
    </xs:sequence>
  </xs:complexType>
  <xs:element name="molecular_formula" type="molecular_formula"/>
  <xs:complexType name="molecular_formula">
    <xs:sequence>
      <xs:element maxOccurs="1" minOccurs="1" ref="molecular_formula_hd"/>
      <xs:element maxOccurs="1" minOccurs="1" ref="molecular_formula_body"/>
    </xs:sequence>
  </xs:complexType>
  <xs:element name="chemical_name" type="chemical_name"/>
  <xs:complexType name="chemical_name">
    <xs:sequence>
      <xs:element maxOccurs="1" minOccurs="1" ref="chemical_name_hd"/>
      <xs:element maxOccurs="1" minOccurs="1" ref="chemical_name_body"/>
    </xs:sequence>
  </xs:complexType>
  <xs:element name="nonproprietary_name" type="nonproprietary_name"/>
  <xs:complexType name="nonproprietary_name">
    <xs:sequence>
      <xs:element maxOccurs="1" minOccurs="1" ref="nonproprietary_name_hd"/>
      <xs:element maxOccurs="1" minOccurs="1" ref="nonproprietary_name_body"/>
    </xs:sequence>
  </xs:complexType>
  <xs:element name="physiochemistry" type="physiochemistry"/>
  <xs:complexType name="physiochemistry">
    <xs:sequence>
      <xs:element maxOccurs="1" minOccurs="1" ref="physiochemistry_hd"/>
      <xs:element maxOccurs="1" minOccurs="1" ref="physiochemistry_body"/>
      <xs:element maxOccurs="1" minOccurs="1" ref="nonproprietary_name"/>
      <xs:element maxOccurs="1" minOccurs="1" ref="chemical_name"/>
      <xs:element maxOccurs="1" minOccurs="1" ref="molecular_formula"/>
      <xs:element maxOccurs="1" minOccurs="1" ref="molecular_weight"/>
      <xs:element maxOccurs="1" minOccurs="1" ref="structural_formula"/>
      <xs:element maxOccurs="1" minOccurs="0" ref="melting_point"/>
      <xs:element maxOccurs="1" minOccurs="0" ref="substance"/>
    </xs:sequence>
  </xs:complexType>
  <xs:element name="composition" type="composition"/>
  <xs:complexType name="composition">
    <xs:sequence>
      <xs:element maxOccurs="1" minOccurs="1" ref="composition_hd"/>
      <xs:element maxOccurs="1" minOccurs="1" ref="composition_body"/>
    </xs:sequence>
  </xs:complexType>
  <xs:element name="medicinal_name" type="medicinal_name"/>
  <xs:complexType name="medicinal_name">
    <xs:sequence>
      <xs:element maxOccurs="1" minOccurs="1" ref="medicinal_name_hd"/>
      <xs:element maxOccurs="1" minOccurs="1" ref="medicinal_name_body"/>
    </xs:sequence>
  </xs:complexType>
  <xs:element name="description" type="description"/>
  <xs:complexType name="description">
    <xs:sequence>
      <xs:element maxOccurs="1" minOccurs="1" ref="description_hd"/>
      <xs:element maxOccurs="1" minOccurs="1" ref="description_body"/>
      <xs:element maxOccurs="1" minOccurs="1" ref="medicinal_name"/>
      <xs:element maxOccurs="1" minOccurs="1" ref="composition"/>
      <xs:element maxOccurs="1" minOccurs="1" ref="physiochemistry"/>
      <xs:element maxOccurs="1" minOccurs="1" ref="pharmaceutical_form"/>
    </xs:sequence>
  </xs:complexType>
  <xs:element name="table_of_contents" type="table_of_contents"/>
  <xs:complexType name="table_of_contents">
    <xs:sequence>
      <xs:element maxOccurs="1" minOccurs="1" ref="toc_title"/>
      <xs:element maxOccurs="1" minOccurs="1" ref="TOC"/>
      <xs:element maxOccurs="1" minOccurs="1" ref="toc_pgbr"/>
    </xs:sequence>
  </xs:complexType>
  <xs:element name="instructions" type="instructions"/>
  <xs:complexType name="instructions">
    <xs:sequence>
      <xs:element maxOccurs="1" minOccurs="1" ref="instruction_hd"/>
      <xs:element maxOccurs="1" minOccurs="1" ref="instruction_body"/>
    </xs:sequence>
  </xs:complexType>
  <xs:element name="effectivedate" type="effectivedate"/>
  <xs:complexType name="effectivedate">
    <xs:sequence>
      <xs:element maxOccurs="1" minOccurs="1" ref="effectivedate_label"/>
      <xs:element maxOccurs="1" minOccurs="1" ref="effective_date"/>
    </xs:sequence>
  </xs:complexType>
  <xs:element name="cutoffdate" type="cutoffdate"/>
  <xs:complexType name="cutoffdate">
    <xs:sequence>
      <xs:element maxOccurs="1" minOccurs="1" ref="cutoffdate_label"/>
      <xs:element maxOccurs="1" minOccurs="1" ref="cutoff_date"/>
    </xs:sequence>
  </xs:complexType>
  <xs:element name="title_page" type="title_page"/>
  <xs:complexType name="title_page">
    <xs:sequence>
      <xs:element maxOccurs="1" minOccurs="1" ref="ccds_title"/>
      <xs:element maxOccurs="1" minOccurs="1" ref="drugname"/>
      <xs:element maxOccurs="1" minOccurs="1" ref="cutoffdate"/>
      <xs:element maxOccurs="1" minOccurs="1" ref="effectivedate"/>
      <xs:element maxOccurs="1" minOccurs="1" ref="note"/>
    </xs:sequence>
  </xs:complexType>
  <xs:element name="i4iroot">
    <xs:complexType>
      <xs:sequence>
        <xs:element maxOccurs="1" minOccurs="1" ref="title_page"/>
        <xs:element maxOccurs="1" minOccurs="1" ref="instructions"/>
        <xs:element maxOccurs="1" minOccurs="1" ref="table_of_contents"/>
        <xs:element maxOccurs="1" minOccurs="1" ref="description"/>
        <xs:element maxOccurs="1" minOccurs="1" ref="therapeutic_indications"/>
        <xs:element maxOccurs="1" minOccurs="1" ref="posology_administration"/>
        <xs:element maxOccurs="1" minOccurs="1" ref="contraindications"/>
        <xs:element maxOccurs="1" minOccurs="1" ref="warnings_precautions_use"/>
        <xs:element maxOccurs="1" minOccurs="1" ref="interactions"/>
        <xs:element maxOccurs="1" minOccurs="1" ref="undesirable_effects"/>
        <xs:element maxOccurs="1" minOccurs="1" ref="overdose"/>
        <xs:element maxOccurs="1" minOccurs="1" ref="pharmacological"/>
        <xs:element maxOccurs="1" minOccurs="1" ref="clinical_efficacy"/>
        <xs:element maxOccurs="1" minOccurs="1" ref="nonclinical_safety"/>
        <xs:element maxOccurs="1" minOccurs="1" ref="pharmaceutical_particulars"/>
        <xs:element maxOccurs="1" minOccurs="1" ref="int_birth_date"/>
        <xs:element maxOccurs="1" minOccurs="1" ref="references"/>
      </xs:sequence>
    </xs:complexType>
  </xs:element>
  <xs:element name="ccds_title"/>
  <xs:element name="drugname"/>
  <xs:element name="note"/>
  <xs:element name="cutoffdate_label"/>
  <xs:element name="cutoff_date"/>
  <xs:element name="effectivedate_label"/>
  <xs:element name="effective_date"/>
  <xs:element name="instruction_hd"/>
  <xs:element name="instruction_body"/>
  <xs:element name="toc_title"/>
  <xs:element name="TOC"/>
  <xs:element name="toc_pgbr"/>
  <xs:element name="description_hd"/>
  <xs:element name="description_body"/>
  <xs:element name="medicinal_name_hd"/>
  <xs:element name="medicinal_name_body"/>
  <xs:element name="composition_hd"/>
  <xs:element name="composition_body"/>
  <xs:element name="physiochemistry_hd"/>
  <xs:element name="physiochemistry_body"/>
  <xs:element name="nonproprietary_name_hd"/>
  <xs:element name="nonproprietary_name_body"/>
  <xs:element name="chemical_name_hd"/>
  <xs:element name="chemical_name_body"/>
  <xs:element name="molecular_formula_hd"/>
  <xs:element name="molecular_formula_body"/>
  <xs:element name="molecular_weight_hd"/>
  <xs:element name="molecular_weight_body"/>
  <xs:element name="structural_formula_hd"/>
  <xs:element name="structural_formula_body"/>
  <xs:element name="melting_point_hd"/>
  <xs:element name="melting_point_body"/>
  <xs:element name="substance_hd"/>
  <xs:element name="substance_Body"/>
  <xs:element name="pharmaceutical_form_hd"/>
  <xs:element name="pharmaceutical_form_body"/>
  <xs:element name="therapeutic_indications_hd"/>
  <xs:element name="therapeutic_indications_body"/>
  <xs:element name="posology_administration_hd"/>
  <xs:element name="posology_administration_body"/>
  <xs:element name="dosage_administration_hd"/>
  <xs:element name="dosage_administration_body"/>
  <xs:element name="dosing_precautions_hd"/>
  <xs:element name="dosing_precautions_body"/>
  <xs:element name="contraindications_hd"/>
  <xs:element name="contraindications_body"/>
  <xs:element name="warnings_precautions_use_hd"/>
  <xs:element name="warnings_precaution_use_body"/>
  <xs:element name="warnings_precautions_hd"/>
  <xs:element name="warnings_precautions_body"/>
  <xs:element name="product_specific_hd"/>
  <xs:element name="product_specific_body"/>
  <xs:element name="drive_use_machines_hd"/>
  <xs:element name="drive_use_machines_body"/>
  <xs:element name="special_population_hd"/>
  <xs:element name="special_population_body"/>
  <xs:element name="pregnancy_hd"/>
  <xs:element name="pregnancy_body"/>
  <xs:element name="pediatric_hd"/>
  <xs:element name="pediatric_body"/>
  <xs:element name="geriatric_hd"/>
  <xs:element name="geriatric_body"/>
  <xs:element name="other_populations_hd"/>
  <xs:element name="other_populations_body"/>
  <xs:element name="interactions_hd"/>
  <xs:element name="interactions_body"/>
  <xs:element name="medicinal_products_hd"/>
  <xs:element name="medicinal_products_body"/>
  <xs:element name="food_hd"/>
  <xs:element name="food_body"/>
  <xs:element name="undesirable_effects_hd"/>
  <xs:element name="undesirable_effects_body"/>
  <xs:element name="overdose_hd"/>
  <xs:element name="overdose_body"/>
  <xs:element name="pharmacological_hd"/>
  <xs:element name="pharmacological_body"/>
  <xs:element name="pharmacodynamic_hd"/>
  <xs:element name="pharmacodynamic_body"/>
  <xs:element name="mechanism_action_hd"/>
  <xs:element name="mechanism_action_body"/>
  <xs:element name="resistance_vitro_hd"/>
  <xs:element name="resistance_vitro_body"/>
  <xs:element name="clinical_resistance_hd"/>
  <xs:element name="clinical_resistance_body"/>
  <xs:element name="pharmacokinetics_hd"/>
  <xs:element name="pharmacokinetics_body"/>
  <xs:element name="absorption_hd"/>
  <xs:element name="absorption_body"/>
  <xs:element name="distribution_hd"/>
  <xs:element name="distribution_body"/>
  <xs:element name="metabolism_elimination_hd"/>
  <xs:element name="metabolism_elimination_body"/>
  <xs:element name="clinical_efficacy_hd"/>
  <xs:element name="clinical_efficacy_body"/>
  <xs:element name="nonclinical_safety_hd"/>
  <xs:element name="nonclinical_safety_body"/>
  <xs:element name="carcinogenicity_hd"/>
  <xs:element name="carcinogenicity_body"/>
  <xs:element name="teratogenic_effects_hd"/>
  <xs:element name="teratogenic_effects_body"/>
  <xs:element name="toxicity_hd"/>
  <xs:element name="toxicity_body"/>
  <xs:element name="pharmaceutical_particulars_hd"/>
  <xs:element name="pharmaceutical_part_body"/>
  <xs:element name="excipients_hd"/>
  <xs:element name="excipients_body"/>
  <xs:element name="shelf_life_hd"/>
  <xs:element name="shelf_life_body"/>
  <xs:element name="special_precautions_hd"/>
  <xs:element name="special_precautions_body"/>
  <xs:element name="special_instructions_hd"/>
  <xs:element name="special_instructions_body"/>
  <xs:element name="incompatibilities_hd"/>
  <xs:element name="incompatiblities_body"/>
  <xs:element name="int_birth_date_hd"/>
  <xs:element name="int_birth_date_body"/>
  <xs:element name="references_hd"/>
  <xs:element name="sectionbreak"/>
  <xs:element name="references_body"/>
</xs:schema>
</file>

<file path=customXml/item10.xml><?xml version="1.0" encoding="utf-8"?>
<p:properties xmlns:p="http://schemas.microsoft.com/office/2006/metadata/properties" xmlns:xsi="http://www.w3.org/2001/XMLSchema-instance" xmlns:pc="http://schemas.microsoft.com/office/infopath/2007/PartnerControls">
  <documentManagement/>
</p:properties>
</file>

<file path=customXml/item11.xml><?xml version="1.0" encoding="utf-8"?>
<b:Sources xmlns:b="http://schemas.openxmlformats.org/officeDocument/2006/bibliography" xmlns="http://schemas.openxmlformats.org/officeDocument/2006/bibliography" SelectedStyle="\APA.XSL" StyleName="APA"/>
</file>

<file path=customXml/item2.xml><?xml version="1.0" encoding="utf-8"?>
<att:attributes xmlns:att="http://www.i4i.com/ns/x4o/attribute-values">
  <element id="198149432" idx="198149432" name="cc:i4iroot">
    <att name="guid" namespace="http://i4i.com/s4ent/core/" readonly="false" value="9136E438-0406-48D6-AB35-734D3FEA9C00"/>
    <att list="" name="permID" namespace="http://i4i.com/s4ent/core/" readonly="false" value="0C587C69-4819-472E-A99B-96B6F73555AA"/>
  </element>
  <element id="1336183001" idx="1336183001" name="cc:cutoffdate">
    <att name="guid" namespace="http://i4i.com/s4ent/core/" readonly="false" value="C45FCA2F-B069-4629-B3A8-A5121C1BCB77"/>
    <att list="" name="permID" namespace="http://i4i.com/s4ent/core/" readonly="false" value="1B41A4A0-9FA5-48FE-81C0-4F0174F1352E"/>
  </element>
  <element id="1241682528" idx="1241682528" name="st:cutoffdate_label">
    <att name="guid" namespace="http://i4i.com/s4ent/core/" readonly="false" value="3A9703A2-1373-4BFC-B170-6CF173AA7654"/>
    <att list="" name="permID" namespace="http://i4i.com/s4ent/core/" readonly="false" value="ED4DF1F1-5AA8-46B5-A799-E6A65196DA76"/>
  </element>
  <element id="643858949" idx="643858949" name="co:cutoff_date">
    <att name="guid" namespace="http://i4i.com/s4ent/core/" readonly="false" value="A256EA61-9A2A-4461-8FB9-C656A19C9672"/>
    <att list="" name="permID" namespace="http://i4i.com/s4ent/core/" readonly="false" value="E50B3172-77C0-4723-A860-6D1A0EFDDAFA"/>
  </element>
  <element id="4000056921" idx="-294910375" name="cc:title_page">
    <att name="guid" namespace="http://i4i.com/s4ent/core/" readonly="false" value="76EA0D05-EBD9-44C3-A79A-0D20B29525DF"/>
    <att list="" name="permID" namespace="http://i4i.com/s4ent/core/" readonly="false" value="86D6ADB0-E4FD-4153-BD41-373678A04FF2"/>
  </element>
  <element id="3085636711" idx="-1209330585" name="st:ccds_title">
    <att name="guid" namespace="http://i4i.com/s4ent/core/" readonly="false" value="B3086013-B19A-49EA-B0B1-9AAE27635B44"/>
    <att list="" name="permID" namespace="http://i4i.com/s4ent/core/" readonly="false" value="401F6276-2BEF-446F-844A-845CE113F4BF"/>
  </element>
  <element id="2896848700" idx="-1398118596" name="co:drugname">
    <att name="guid" namespace="http://i4i.com/s4ent/core/" readonly="false" value="CCFF16F0-67D6-464E-93CE-78ADADB68BA0"/>
    <att list="" name="permID" namespace="http://i4i.com/s4ent/core/" readonly="false" value="8DB86715-5DA4-4C2F-B1F8-EA6BFA1E6B87"/>
  </element>
  <element id="759869467" idx="759869467" name="cc:effectivedate">
    <att name="guid" namespace="http://i4i.com/s4ent/core/" readonly="false" value="D0854CF9-2D85-4DA8-9B72-832268911DDD"/>
    <att list="" name="permID" namespace="http://i4i.com/s4ent/core/" readonly="false" value="FEA6A9D6-1FD3-4BA4-B3C8-E47BAA0226DF"/>
  </element>
  <element id="640772550" idx="640772550" name="st:effectivedate_label">
    <att name="guid" namespace="http://i4i.com/s4ent/core/" readonly="false" value="6FF29BBE-3EA5-42D9-A845-C1290E6462A3"/>
    <att list="" name="permID" namespace="http://i4i.com/s4ent/core/" readonly="false" value="7D37509E-FB8A-4AF6-9226-A0C37F78CDEB"/>
  </element>
  <element id="2809350052" idx="-1485617244" name="co:effective_date">
    <att name="guid" namespace="http://i4i.com/s4ent/core/" readonly="false" value="6557D42E-5126-4554-9BA3-36130536981A"/>
    <att list="" name="permID" namespace="http://i4i.com/s4ent/core/" readonly="false" value="2AAFA9B9-9CF6-49BD-A1B8-7163AEEDF027"/>
  </element>
  <element id="2021666073" idx="2021666073" name="st:note">
    <att name="guid" namespace="http://i4i.com/s4ent/core/" readonly="false" value="A5485718-2DD3-44C3-ADA6-A0999A980B1D"/>
    <att list="" name="permID" namespace="http://i4i.com/s4ent/core/" readonly="false" value="4CC3B27D-E11E-4E3E-8D87-F8B858DA9773"/>
  </element>
  <element id="206999744" idx="206999744" name="cc:overdose">
    <att name="guid" namespace="http://i4i.com/s4ent/core/" readonly="false" value="50D88CBE-CFD7-4695-B47F-926E63A34A49"/>
    <att list="" name="permID" namespace="http://i4i.com/s4ent/core/" readonly="false" value="1D2456D7-02C7-413F-A2DC-4C19A9AD2C6A"/>
  </element>
  <element id="1991669150" idx="1991669150" name="st:overdose_hd">
    <att name="guid" namespace="http://i4i.com/s4ent/core/" readonly="false" value="CDB30061-83F6-429D-991A-2CCFEBCECEAC"/>
    <att list="" name="permID" namespace="http://i4i.com/s4ent/core/" readonly="false" value="DF1A35FD-EBA8-4595-82F5-52BA83BF669F"/>
  </element>
  <element id="2086713584" idx="2086713584" name="co:overdose_body">
    <att name="guid" namespace="http://i4i.com/s4ent/core/" readonly="false" value="BDF717CB-25DF-4753-8338-944A5BAD1585"/>
    <att list="" name="permID" namespace="http://i4i.com/s4ent/core/" readonly="false" value="A9C7D1E0-48C6-4BFA-9763-4F7CBCBBB47C"/>
  </element>
  <element id="3328772340" idx="-966194956" name="cc:clinical_efficacy">
    <att name="guid" namespace="http://i4i.com/s4ent/core/" readonly="false" value="A02D968E-645E-4C6E-A3A9-3A3C62150C93"/>
    <att list="" name="permID" namespace="http://i4i.com/s4ent/core/" readonly="false" value="051469CC-9DE3-42DA-8BB8-C9BEE56E6126"/>
  </element>
  <element id="2956671342" idx="-1338295954" name="st:clinical_efficacy_hd">
    <att name="guid" namespace="http://i4i.com/s4ent/core/" readonly="false" value="6B72F1D8-CB9E-428E-9D8E-8CDBF43E3586"/>
    <att list="" name="permID" namespace="http://i4i.com/s4ent/core/" readonly="false" value="BDB53049-BC97-4664-B632-47CFCE6CF61B"/>
  </element>
  <element id="2486420818" idx="-1808546478" name="co:clinical_efficacy_body">
    <att name="guid" namespace="http://i4i.com/s4ent/core/" readonly="false" value="E5C21B3F-1C00-4D80-BBC0-E31B69FFE0F7"/>
    <att list="" name="permID" namespace="http://i4i.com/s4ent/core/" readonly="false" value="90DCA805-048E-4312-8F80-25BDE6FADCFA"/>
  </element>
  <element id="3659866943" idx="-635100353" name="st:pharmacological_hd">
    <att name="guid" namespace="http://i4i.com/s4ent/core/" readonly="false" value="1841DBE5-8D0A-4A21-9A01-6B05B24AFE38"/>
    <att list="" name="permID" namespace="http://i4i.com/s4ent/core/" readonly="false" value="902B2947-B805-4C10-9650-C1B13CD9A2F6"/>
  </element>
  <element id="1922360117" idx="1922360117" name="co:pharmacological_body">
    <att name="guid" namespace="http://i4i.com/s4ent/core/" readonly="false" value="E82B63CE-3133-46F0-B726-B0B4371B344C"/>
    <att list="" name="permID" namespace="http://i4i.com/s4ent/core/" readonly="false" value="9DEB939E-C0EC-4A3E-8797-E724E52B2BD2"/>
  </element>
  <element id="3292457721" idx="-1002509575" name="cc:pharmacodynamic">
    <att name="guid" namespace="http://i4i.com/s4ent/core/" readonly="false" value="E9D5CBBE-4753-4734-A210-0A67B4E1DC6B"/>
    <att list="" name="permID" namespace="http://i4i.com/s4ent/core/" readonly="false" value="4BC2DF23-1275-4745-BC2D-E968E92100A4"/>
  </element>
  <element id="1199442913" idx="1199442913" name="st:pharmacodynamic_hd">
    <att name="guid" namespace="http://i4i.com/s4ent/core/" readonly="false" value="F8090B94-1323-4419-A0F8-DC84B45965E2"/>
    <att list="" name="permID" namespace="http://i4i.com/s4ent/core/" readonly="false" value="9FF69B39-4EB8-4425-A43F-51F5802FA589"/>
  </element>
  <element id="63147142" idx="63147142" name="co:pharmacodynamic_body">
    <att name="guid" namespace="http://i4i.com/s4ent/core/" readonly="false" value="020A0987-BD52-4AC9-8F1F-8B25D09710B7"/>
    <att list="" name="permID" namespace="http://i4i.com/s4ent/core/" readonly="false" value="DA7A7346-6E97-485F-80D3-EE1DA045A992"/>
  </element>
  <element id="84268501" idx="84268501" name="cc:pharmacokinetics">
    <att name="guid" namespace="http://i4i.com/s4ent/core/" readonly="false" value="5B0F14B6-A0C5-409B-BBB6-FC1CD12957D5"/>
    <att list="" name="permID" namespace="http://i4i.com/s4ent/core/" readonly="false" value="66899505-A5D7-4695-8AF8-F6E913A83B41"/>
  </element>
  <element id="599851085" idx="599851085" name="cc:phamacological">
    <att name="guid" namespace="http://i4i.com/s4ent/core/" readonly="false" value="04E34419-FD13-4C08-A189-FE95D4F899E3"/>
    <att list="" name="permID" namespace="http://i4i.com/s4ent/core/" readonly="false" value="D5CD930D-BB39-446E-9CCC-45EF706E10C5"/>
  </element>
  <element id="3729016998" idx="-565950298" name="cc:table_of_contents">
    <att name="guid" namespace="http://i4i.com/s4ent/core/" readonly="false" value="F99ADEA0-C753-454F-A2FB-F4A149A8F649"/>
    <att list="" name="permID" namespace="http://i4i.com/s4ent/core/" readonly="false" value="12663FC0-0653-48CC-8DB6-D65135FADD80"/>
  </element>
  <element id="1541701455" idx="1541701455" name="st:toc_title">
    <att name="guid" namespace="http://i4i.com/s4ent/core/" readonly="false" value="803C5998-5B92-458E-BCE4-7940968D72AB"/>
    <att list="" name="permID" namespace="http://i4i.com/s4ent/core/" readonly="false" value="FCE5D39E-0BBF-4B1F-B7D1-43E170B20471"/>
  </element>
  <element id="1266043354" idx="1266043354" name="st:TOC">
    <att name="guid" namespace="http://i4i.com/s4ent/core/" readonly="false" value="DB4FCE68-9AC6-4FF8-8A60-39182DF715A5"/>
    <att list="" name="permID" namespace="http://i4i.com/s4ent/core/" readonly="false" value="A0C27D18-43E7-49B2-BA26-696D5D9D581E"/>
  </element>
  <element id="2421204079" idx="-1873763217" name="st:toc_pgbr">
    <att name="guid" namespace="http://i4i.com/s4ent/core/" readonly="false" value="216FAA07-7744-4EFC-BE14-95973C532C3E"/>
    <att list="" name="permID" namespace="http://i4i.com/s4ent/core/" readonly="false" value="E3A682F8-D9AB-4AD7-BC6E-2F3779739BFA"/>
  </element>
  <element id="2666040470" idx="-1628926826" name="cc:description">
    <att name="guid" namespace="http://i4i.com/s4ent/core/" readonly="false" value="96A420EF-0D8C-46CA-87C2-0CF6841016A1"/>
    <att list="" name="permID" namespace="http://i4i.com/s4ent/core/" readonly="false" value="02095CF6-5673-401D-A04E-CB898EF31A0C"/>
  </element>
  <element id="2969773350" idx="-1325193946" name="st:description_hd">
    <att name="guid" namespace="http://i4i.com/s4ent/core/" readonly="false" value="F50EB6C3-63CA-4AD8-B2B4-D3D01C763D59"/>
    <att list="" name="permID" namespace="http://i4i.com/s4ent/core/" readonly="false" value="4DCCFE4D-95DC-4378-A5B4-67723F5A124D"/>
  </element>
  <element id="2076394256" idx="2076394256" name="co:description_body">
    <att name="guid" namespace="http://i4i.com/s4ent/core/" readonly="false" value="803A3951-0EE0-43C1-BD93-E6C1C86BE866"/>
    <att list="" name="permID" namespace="http://i4i.com/s4ent/core/" readonly="false" value="08B54CDB-F147-47D0-944B-8889AF742ABB"/>
  </element>
  <element id="584500672" idx="584500672" name="cc:medicinal_name">
    <att name="guid" namespace="http://i4i.com/s4ent/core/" readonly="false" value="8190E761-DF80-4926-B72E-607D3339D3D0"/>
    <att list="" name="permID" namespace="http://i4i.com/s4ent/core/" readonly="false" value="082C445E-E7D4-467E-B550-AB86ECBDDCAC"/>
  </element>
  <element id="3231707659" idx="-1063259637" name="st:medicinal_name_hd">
    <att name="guid" namespace="http://i4i.com/s4ent/core/" readonly="false" value="134F8688-C2D5-4BBD-A05A-966A581FBC2C"/>
    <att list="" name="permID" namespace="http://i4i.com/s4ent/core/" readonly="false" value="228BCE7B-4AA7-4447-A3F0-8F4CE0292D10"/>
  </element>
  <element id="27383908" idx="27383908" name="co:medicinal_name_body">
    <att name="guid" namespace="http://i4i.com/s4ent/core/" readonly="false" value="6ABBD10D-680F-480D-B341-9D552E60A97E"/>
    <att list="" name="permID" namespace="http://i4i.com/s4ent/core/" readonly="false" value="B1F8EBC5-4AF9-4730-BAEE-E87C7722A135"/>
  </element>
  <element id="3922039178" idx="-372928118" name="cc:composition">
    <att name="guid" namespace="http://i4i.com/s4ent/core/" readonly="false" value="09F7FC32-587E-497E-A517-D16839D9BAB3"/>
    <att list="" name="permID" namespace="http://i4i.com/s4ent/core/" readonly="false" value="2A514771-30BD-4CD6-B909-127AAF0CE0AE"/>
  </element>
  <element id="2985576099" idx="-1309391197" name="st:composition_hd">
    <att name="guid" namespace="http://i4i.com/s4ent/core/" readonly="false" value="5CB64C70-5838-41C6-B255-8BB8FCA662F4"/>
    <att list="" name="permID" namespace="http://i4i.com/s4ent/core/" readonly="false" value="4BA4C49E-1E47-4236-A364-CBB5B89E5ED7"/>
  </element>
  <element id="611722236" idx="611722236" name="co:composition_body">
    <att name="guid" namespace="http://i4i.com/s4ent/core/" readonly="false" value="39992656-680E-4E59-8D25-CDC859024224"/>
    <att list="" name="permID" namespace="http://i4i.com/s4ent/core/" readonly="false" value="30F21CB5-8E63-497E-98D6-9BF813B32D32"/>
  </element>
  <element id="3084244406" idx="-1210722890" name="cc:physiochemistry">
    <att name="guid" namespace="http://i4i.com/s4ent/core/" readonly="false" value="BD0EBFA0-76EE-4853-80A0-F6B83D3AB615"/>
    <att list="" name="permID" namespace="http://i4i.com/s4ent/core/" readonly="false" value="80F2DFE4-3AE6-4871-B5DD-CEEBBC905A34"/>
  </element>
  <element id="89286770" idx="89286770" name="st:physiochemistry_hd">
    <att name="guid" namespace="http://i4i.com/s4ent/core/" readonly="false" value="75B547CF-6C56-4AE1-8074-3AD10123093A"/>
    <att list="" name="permID" namespace="http://i4i.com/s4ent/core/" readonly="false" value="A27D4E6C-E04F-422F-90DD-768CF8C4513D"/>
  </element>
  <element id="1034461773" idx="1034461773" name="co:physiochemistry_body">
    <att name="guid" namespace="http://i4i.com/s4ent/core/" readonly="false" value="B37B96D9-0501-4F81-BA53-ACBC32628A9A"/>
    <att list="" name="permID" namespace="http://i4i.com/s4ent/core/" readonly="false" value="59E8EFF0-DDEA-4D9A-999C-ED445D564EBC"/>
  </element>
  <element id="3627866169" idx="-667101127" name="cc:nonpriority_name">
    <att name="guid" namespace="http://i4i.com/s4ent/core/" readonly="false" value="1E1AE60D-2A21-48D5-93D0-36C60099E339"/>
    <att list="" name="permID" namespace="http://i4i.com/s4ent/core/" readonly="false" value="B0CB70C3-D584-4205-B41C-872C689E5DF9"/>
  </element>
  <element id="1897851692" idx="1897851692" name="st:nonpriority_name_hd">
    <att name="guid" namespace="http://i4i.com/s4ent/core/" readonly="false" value="D356C00B-AD1D-4FFF-BEE0-36B15E40BBD7"/>
    <att list="" name="permID" namespace="http://i4i.com/s4ent/core/" readonly="false" value="B7377EC5-FDAB-4576-B94C-3001D472E276"/>
  </element>
  <element id="1819152388" idx="1819152388" name="co:nonpriority_name_body">
    <att name="guid" namespace="http://i4i.com/s4ent/core/" readonly="false" value="C701077F-3221-40B1-B968-48FE4910013A"/>
    <att list="" name="permID" namespace="http://i4i.com/s4ent/core/" readonly="false" value="3D6FC00B-548F-429F-8EFB-8B4C5CAF586B"/>
  </element>
  <element id="3132509596" idx="-1162457700" name="cc:chemical_name">
    <att name="guid" namespace="http://i4i.com/s4ent/core/" readonly="false" value="22905BD3-7CDC-4B84-96C3-136660AD6D57"/>
    <att list="" name="permID" namespace="http://i4i.com/s4ent/core/" readonly="false" value="6353805B-FDA5-482D-999C-72EC0548DFA2"/>
  </element>
  <element id="2736651129" idx="-1558316167" name="st:chemical_name_hd">
    <att name="guid" namespace="http://i4i.com/s4ent/core/" readonly="false" value="BE03ECCE-9D1A-4193-A902-6AB57A978EB4"/>
    <att list="" name="permID" namespace="http://i4i.com/s4ent/core/" readonly="false" value="BD4FB0E8-AA3A-45C8-A142-64A46D5B558E"/>
  </element>
  <element id="3006461844" idx="-1288505452" name="co:chemical_name_body">
    <att name="guid" namespace="http://i4i.com/s4ent/core/" readonly="false" value="A106BB51-68DE-470A-83A0-95506FF778F6"/>
    <att list="" name="permID" namespace="http://i4i.com/s4ent/core/" readonly="false" value="5BEC4902-B249-4225-BD51-7CD7A5D3514D"/>
  </element>
  <element id="1638303570" idx="1638303570" name="cc:molecular_formula">
    <att name="guid" namespace="http://i4i.com/s4ent/core/" readonly="false" value="0995AF2E-48B7-43A4-9786-05109AC4746E"/>
    <att list="" name="permID" namespace="http://i4i.com/s4ent/core/" readonly="false" value="44C9BE7D-1176-4531-9FB6-AF309A14FE2F"/>
  </element>
  <element id="2989268403" idx="-1305698893" name="st:molecular_formula_hd">
    <att name="guid" namespace="http://i4i.com/s4ent/core/" readonly="false" value="CE010659-4C2A-45E6-B259-117204836E84"/>
    <att list="" name="permID" namespace="http://i4i.com/s4ent/core/" readonly="false" value="7AF2DE3D-9534-4AAD-A9EB-1D71130FC43D"/>
  </element>
  <element id="1059989407" idx="1059989407" name="co:molecular_formula_body">
    <att name="guid" namespace="http://i4i.com/s4ent/core/" readonly="false" value="5778EF9E-8A09-4B6C-83FD-51A390D72966"/>
    <att list="" name="permID" namespace="http://i4i.com/s4ent/core/" readonly="false" value="527EE1D7-D650-4ABA-8C31-A8A9687DC114"/>
  </element>
  <element id="1009712287" idx="1009712287" name="cc:molecular_weight">
    <att name="guid" namespace="http://i4i.com/s4ent/core/" readonly="false" value="9C96AF2D-7196-4ACC-A8EB-A098770CF0FC"/>
    <att list="" name="permID" namespace="http://i4i.com/s4ent/core/" readonly="false" value="0A75AAFB-3C20-4858-86C1-84C8F3F809E3"/>
  </element>
  <element id="3611681706" idx="-683285590" name="st:molecular_weight_hd">
    <att name="guid" namespace="http://i4i.com/s4ent/core/" readonly="false" value="49C639D7-BE1F-447C-9458-4A30B3920747"/>
    <att list="" name="permID" namespace="http://i4i.com/s4ent/core/" readonly="false" value="85E956D0-1A02-46FC-8322-E98DB1B86CBA"/>
  </element>
  <element id="1445721980" idx="1445721980" name="co:molecular_weight_body">
    <att name="guid" namespace="http://i4i.com/s4ent/core/" readonly="false" value="38743796-3829-4447-8FA3-8359165E66D4"/>
    <att list="" name="permID" namespace="http://i4i.com/s4ent/core/" readonly="false" value="D056DEB1-E581-467A-84BC-EB0EA99959E8"/>
  </element>
  <element id="3919491616" idx="-375475680" name="cc:pharmaceutical_form">
    <att name="guid" namespace="http://i4i.com/s4ent/core/" readonly="false" value="464A1B41-B7F9-4DA1-AE4E-E203BFF9C290"/>
    <att list="" name="permID" namespace="http://i4i.com/s4ent/core/" readonly="false" value="AD7C3C7D-D12A-42A1-BE0B-6B2D28C85775"/>
  </element>
  <element id="3343722746" idx="-951244550" name="st:pharmaceutical_form_hd">
    <att name="guid" namespace="http://i4i.com/s4ent/core/" readonly="false" value="012794D4-581E-4A53-82AB-F51E3914494D"/>
    <att list="" name="permID" namespace="http://i4i.com/s4ent/core/" readonly="false" value="2C9AB703-3F0C-4B91-BFF3-5814CD6795D1"/>
  </element>
  <element id="1582561067" idx="1582561067" name="co:pharmaceutical_form_body">
    <att name="guid" namespace="http://i4i.com/s4ent/core/" readonly="false" value="CACCDE3B-5C67-4C8B-9227-557CFD3FBD87"/>
    <att list="" name="permID" namespace="http://i4i.com/s4ent/core/" readonly="false" value="CF2329EA-BD0B-4173-9344-7EA51343F473"/>
  </element>
  <element id="2280908169" idx="-2014059127" name="cc:therapeutic_indications">
    <att name="guid" namespace="http://i4i.com/s4ent/core/" readonly="false" value="E811BD68-6386-4AC8-A177-54773CB5ADB9"/>
    <att list="" name="permID" namespace="http://i4i.com/s4ent/core/" readonly="false" value="319ED88A-419E-4B30-8DCC-9580278ED8AA"/>
  </element>
  <element id="918906870" idx="918906870" name="st:therapeutic_indications_hd">
    <att name="guid" namespace="http://i4i.com/s4ent/core/" readonly="false" value="5035CB9C-B518-4174-8F58-F2C5486E76EE"/>
    <att list="" name="permID" namespace="http://i4i.com/s4ent/core/" readonly="false" value="CEB67C1E-7DC4-4FFC-842B-C3FB6E8A7285"/>
  </element>
  <element id="2870098327" idx="-1424868969" name="co:therapeutic_indications_body">
    <att name="guid" namespace="http://i4i.com/s4ent/core/" readonly="false" value="F8F998B9-1B23-4CD5-9543-D332DF1413F7"/>
    <att list="" name="permID" namespace="http://i4i.com/s4ent/core/" readonly="false" value="118F3D85-146B-49B2-ACDC-ED112A69948D"/>
  </element>
  <element id="2550103231" idx="-1744864065" name="cc:posology_administration">
    <att name="guid" namespace="http://i4i.com/s4ent/core/" readonly="false" value="D60E6425-CBE5-4FC9-8622-D5A77E2CD58B"/>
    <att list="" name="permID" namespace="http://i4i.com/s4ent/core/" readonly="false" value="4B8799D7-7BFE-41D8-9F8F-4D716056875D"/>
  </element>
  <element id="4151992067" idx="-142975229" name="st:posology_administration_hd">
    <att name="guid" namespace="http://i4i.com/s4ent/core/" readonly="false" value="21603193-05EF-4668-8099-3285EB7A6175"/>
    <att list="" name="permID" namespace="http://i4i.com/s4ent/core/" readonly="false" value="3AAEB8AE-FD44-47E3-8FAF-E1240DCB80FC"/>
  </element>
  <element id="848302945" idx="848302945" name="co:posology_administration_body">
    <att name="guid" namespace="http://i4i.com/s4ent/core/" readonly="false" value="7BED8ADE-80AC-47E1-AED8-78D9F42AA858"/>
    <att list="" name="permID" namespace="http://i4i.com/s4ent/core/" readonly="false" value="F77BF7B7-0FC1-4376-8C57-7322D288FA6E"/>
  </element>
  <element id="3114385669" idx="-1180581627" name="cc:dosage_administration">
    <att name="guid" namespace="http://i4i.com/s4ent/core/" readonly="false" value="A19CBF79-FCD9-4B79-B5C2-253BF46ABA78"/>
    <att list="" name="permID" namespace="http://i4i.com/s4ent/core/" readonly="false" value="AA2660C1-90DB-4AFD-89DE-47F7B2D4F086"/>
  </element>
  <element id="1029767508" idx="1029767508" name="st:dosage_administration_hd">
    <att name="guid" namespace="http://i4i.com/s4ent/core/" readonly="false" value="37567A2B-D715-489C-A335-2A4107B2C894"/>
    <att list="" name="permID" namespace="http://i4i.com/s4ent/core/" readonly="false" value="2DDEA9B9-D03B-4A8A-AA3F-648883B6A3E3"/>
  </element>
  <element id="879979221" idx="879979221" name="co:dosage_administration_body">
    <att name="guid" namespace="http://i4i.com/s4ent/core/" readonly="false" value="321719BB-198F-40BE-82A6-9D1A415ADAFB"/>
    <att list="" name="permID" namespace="http://i4i.com/s4ent/core/" readonly="false" value="F59B527E-A5A6-4BDC-8315-B462E4A38EEA"/>
  </element>
  <element id="3610217508" idx="-684749788" name="cc:dosing_precautions">
    <att name="guid" namespace="http://i4i.com/s4ent/core/" readonly="false" value="2DAEDB28-0BC0-4D62-9102-8DB1EDEDC32A"/>
    <att list="" name="permID" namespace="http://i4i.com/s4ent/core/" readonly="false" value="7561A1BC-CDFF-43BF-97AD-F47A56F5C45A"/>
  </element>
  <element id="2751833406" idx="-1543133890" name="st:dosing_precautions_hd">
    <att name="guid" namespace="http://i4i.com/s4ent/core/" readonly="false" value="35D56909-71C3-4D71-8E81-59E78B709F8C"/>
    <att list="" name="permID" namespace="http://i4i.com/s4ent/core/" readonly="false" value="61213DB8-AA7D-4938-B4DC-5125DFE3416F"/>
  </element>
  <element id="2740427083" idx="-1554540213" name="co:dosing_precautions_body">
    <att name="guid" namespace="http://i4i.com/s4ent/core/" readonly="false" value="A5F6AB3B-1C92-4CA5-B925-C6975F7FA4CB"/>
    <att list="" name="permID" namespace="http://i4i.com/s4ent/core/" readonly="false" value="BC60A12D-33D2-440F-8F11-749948E1199E"/>
  </element>
  <element id="1058588395" idx="1058588395" name="cc:contrainidications">
    <att name="guid" namespace="http://i4i.com/s4ent/core/" readonly="false" value="C9407EF4-86B6-4D9E-87C4-DB5CB6C52DFF"/>
    <att list="" name="permID" namespace="http://i4i.com/s4ent/core/" readonly="false" value="30C090A1-C6E1-42D9-BA08-863B69EC1A05"/>
  </element>
  <element id="2469156459" idx="-1825810837" name="st:contraindications_hd">
    <att name="guid" namespace="http://i4i.com/s4ent/core/" readonly="false" value="CCC835F2-8B35-4C6C-9901-F366AF85B236"/>
    <att list="" name="permID" namespace="http://i4i.com/s4ent/core/" readonly="false" value="235CDBA0-F0D9-4DE9-B70B-6A9A85DE04C0"/>
  </element>
  <element id="2906789129" idx="-1388178167" name="co:contraindications_body">
    <att name="guid" namespace="http://i4i.com/s4ent/core/" readonly="false" value="F7FF9446-0E83-4266-9BDB-B1874FCC2B61"/>
    <att list="" name="permID" namespace="http://i4i.com/s4ent/core/" readonly="false" value="121C6E10-7A5B-448E-86DB-66695B08608A"/>
  </element>
  <element id="1242606995" idx="1242606995" name="cc:warnings_precautions_use">
    <att name="guid" namespace="http://i4i.com/s4ent/core/" readonly="false" value="D85DEC31-FC37-4227-8E23-E1D829D799E0"/>
    <att list="" name="permID" namespace="http://i4i.com/s4ent/core/" readonly="false" value="026F1853-498B-4D62-B4F3-FC6199E4B6FF"/>
  </element>
  <element id="834651209" idx="834651209" name="st:warnings_precautions_use_hd">
    <att name="guid" namespace="http://i4i.com/s4ent/core/" readonly="false" value="48DDA0FE-75FE-483F-9A8D-1FFA91564EFF"/>
    <att list="" name="permID" namespace="http://i4i.com/s4ent/core/" readonly="false" value="781B3C91-8327-4112-B1A8-DAC5230274D4"/>
  </element>
  <element id="2558890323" idx="-1736076973" name="co:warnings_precaution_use_body">
    <att name="guid" namespace="http://i4i.com/s4ent/core/" readonly="false" value="27974428-DA6E-4B70-A1DA-F4B5B652AF7A"/>
    <att list="" name="permID" namespace="http://i4i.com/s4ent/core/" readonly="false" value="B1B7FFDA-2187-41CD-8AA1-636FA19F5BA4"/>
  </element>
  <element id="2184234819" idx="-2110732477" name="cc:warnings_precautions">
    <att name="guid" namespace="http://i4i.com/s4ent/core/" readonly="false" value="E67EB46F-6065-4103-A3B6-E43FFD3F0A66"/>
    <att list="" name="permID" namespace="http://i4i.com/s4ent/core/" readonly="false" value="FF371959-6B31-44C6-8173-E25D6885F809"/>
  </element>
  <element id="3430065520" idx="-864901776" name="st:warnings_precautions_hd">
    <att name="guid" namespace="http://i4i.com/s4ent/core/" readonly="false" value="42E28D7E-9069-44E5-ADB8-6E14676EF4C2"/>
    <att list="" name="permID" namespace="http://i4i.com/s4ent/core/" readonly="false" value="48040834-D929-47E5-BAE6-6BE583068B7E"/>
  </element>
  <element id="147485132" idx="147485132" name="co:warnings_precautions_body">
    <att name="guid" namespace="http://i4i.com/s4ent/core/" readonly="false" value="8C513CEC-5389-43BE-9CAC-1633B3CFE6A4"/>
    <att list="" name="permID" namespace="http://i4i.com/s4ent/core/" readonly="false" value="C487B7F4-F40F-4B7F-861D-E9E399515090"/>
  </element>
  <element id="3317595195" idx="-977372101" name="cc:product_specific">
    <att name="guid" namespace="http://i4i.com/s4ent/core/" readonly="false" value="867CEB0C-5941-452D-AFC1-1138DA396728"/>
    <att list="" name="permID" namespace="http://i4i.com/s4ent/core/" readonly="false" value="D2A7424B-905E-487D-83F0-4D7A11B25BBA"/>
  </element>
  <element id="4044610055" idx="-250357241" name="st:product_specific_hd">
    <att name="guid" namespace="http://i4i.com/s4ent/core/" readonly="false" value="F7C62773-E605-4189-BF3C-5FB2E4A98698"/>
    <att list="" name="permID" namespace="http://i4i.com/s4ent/core/" readonly="false" value="F92BD060-64B0-48AC-8717-77C3085AFE32"/>
  </element>
  <element id="2406952915" idx="-1888014381" name="co:product_specific_body">
    <att name="guid" namespace="http://i4i.com/s4ent/core/" readonly="false" value="64AE4942-D832-4D46-9804-E078DD58940C"/>
    <att list="" name="permID" namespace="http://i4i.com/s4ent/core/" readonly="false" value="1F24F538-7387-425D-9353-D0114A899EE2"/>
  </element>
  <element id="61988954" idx="61988954" name="cc:special_population">
    <att name="guid" namespace="http://i4i.com/s4ent/core/" readonly="false" value="0BE13DB3-083B-47FF-B96B-5E9D231C8A55"/>
    <att list="" name="permID" namespace="http://i4i.com/s4ent/core/" readonly="false" value="D2E56841-E925-429B-9F9F-E1FE14A4A5F6"/>
  </element>
  <element id="1296644432" idx="1296644432" name="st:special_population_hd">
    <att name="guid" namespace="http://i4i.com/s4ent/core/" readonly="false" value="6322B3E9-8955-461A-8F85-8FFFD2EBF107"/>
    <att list="" name="permID" namespace="http://i4i.com/s4ent/core/" readonly="false" value="16AF4437-88A3-4C38-88D4-F0B737B866FE"/>
  </element>
  <element id="193277322" idx="193277322" name="co:special_population_body">
    <att name="guid" namespace="http://i4i.com/s4ent/core/" readonly="false" value="BAA8949D-2373-4C8C-9BFC-D5D22279E362"/>
    <att list="" name="permID" namespace="http://i4i.com/s4ent/core/" readonly="false" value="15B399ED-9667-48EB-BCBB-0FA3381F583C"/>
  </element>
  <element id="1417131772" idx="1417131772" name="cc:pregnancy">
    <att name="guid" namespace="http://i4i.com/s4ent/core/" readonly="false" value="D2B97D6A-CC6B-4A00-A737-1CABAA93C865"/>
    <att list="" name="permID" namespace="http://i4i.com/s4ent/core/" readonly="false" value="7B821143-BEA2-4FEE-AAE9-F879C3D68CF7"/>
  </element>
  <element id="1492987887" idx="1492987887" name="st:pregnancy_hd">
    <att name="guid" namespace="http://i4i.com/s4ent/core/" readonly="false" value="389F95D3-F871-4229-B693-795502515C9E"/>
    <att list="" name="permID" namespace="http://i4i.com/s4ent/core/" readonly="false" value="D8609ED7-8DAA-4B58-BDED-E1D2DC9D56B4"/>
  </element>
  <element id="621818849" idx="621818849" name="co:pregnancy_body">
    <att name="guid" namespace="http://i4i.com/s4ent/core/" readonly="false" value="F9FEC648-7B48-48D6-8B34-7EA77D7DCDE9"/>
    <att list="" name="permID" namespace="http://i4i.com/s4ent/core/" readonly="false" value="9CD665C5-F0BB-48C7-9DFA-A200C9D2F3E6"/>
  </element>
  <element id="1517574106" idx="1517574106" name="cc:pediatric">
    <att name="guid" namespace="http://i4i.com/s4ent/core/" readonly="false" value="77A0CD13-D37F-40A6-8951-D093F220CF44"/>
    <att list="" name="permID" namespace="http://i4i.com/s4ent/core/" readonly="false" value="465372C1-8ABC-46E6-B03F-EFCD2D791DF7"/>
  </element>
  <element id="3679143228" idx="-615824068" name="st:pediatric_hd">
    <att name="guid" namespace="http://i4i.com/s4ent/core/" readonly="false" value="78143618-3AC7-4719-B250-CACF334D44F8"/>
    <att list="" name="permID" namespace="http://i4i.com/s4ent/core/" readonly="false" value="22D0273C-EBD1-4D7E-883D-ACB3BE6C01A2"/>
  </element>
  <element id="1607927333" idx="1607927333" name="co:pediatric_body">
    <att name="guid" namespace="http://i4i.com/s4ent/core/" readonly="false" value="B6E8B66F-4AA3-4422-B278-B55F5C681713"/>
    <att list="" name="permID" namespace="http://i4i.com/s4ent/core/" readonly="false" value="948C012A-DDBF-4302-9F69-C5F57F0F73E9"/>
  </element>
  <element id="3423740880" idx="-871226416" name="cc:geriatric">
    <att name="guid" namespace="http://i4i.com/s4ent/core/" readonly="false" value="EA537B26-5F58-4D63-B24D-F7970AB216E7"/>
    <att list="" name="permID" namespace="http://i4i.com/s4ent/core/" readonly="false" value="38C12F7A-8FA5-48A5-A0CC-8BC1841F1AF1"/>
  </element>
  <element id="25530596" idx="25530596" name="st:geriatric_hd">
    <att name="guid" namespace="http://i4i.com/s4ent/core/" readonly="false" value="DA1F8590-72CE-462E-A5CF-C9F095002FF9"/>
    <att list="" name="permID" namespace="http://i4i.com/s4ent/core/" readonly="false" value="A58C6A04-A81E-4FB1-A356-484609DB0084"/>
  </element>
  <element id="3823063623" idx="-471903673" name="co:geriatric_body">
    <att name="guid" namespace="http://i4i.com/s4ent/core/" readonly="false" value="C2474B80-F107-404C-8912-DE606D35B496"/>
    <att list="" name="permID" namespace="http://i4i.com/s4ent/core/" readonly="false" value="FF8D7605-BE47-40C7-8741-3DEA89C2D26C"/>
  </element>
  <element id="3709359924" idx="-585607372" name="cc:other_populations">
    <att name="guid" namespace="http://i4i.com/s4ent/core/" readonly="false" value="6BCC16DC-C0B1-471E-A746-A621353445FB"/>
    <att list="" name="permID" namespace="http://i4i.com/s4ent/core/" readonly="false" value="BDA3FC10-ABDD-4CB7-9C50-6E818ABE65D2"/>
  </element>
  <element id="646558345" idx="646558345" name="st:other_populations_hd">
    <att name="guid" namespace="http://i4i.com/s4ent/core/" readonly="false" value="8A113204-5EEC-40B8-AC2C-B22F62648C10"/>
    <att list="" name="permID" namespace="http://i4i.com/s4ent/core/" readonly="false" value="3963B5D1-B777-48E2-B8C7-3AD7A78C80E9"/>
  </element>
  <element id="1761714603" idx="1761714603" name="co:other_populations_body">
    <att name="guid" namespace="http://i4i.com/s4ent/core/" readonly="false" value="64D102CA-6B08-4B48-AF4A-B441C7DF7630"/>
    <att list="" name="permID" namespace="http://i4i.com/s4ent/core/" readonly="false" value="D73BFD80-0E39-488C-9A1C-2270241AB23A"/>
  </element>
  <element id="1372736300" idx="1372736300" name="cc:interactions">
    <att name="guid" namespace="http://i4i.com/s4ent/core/" readonly="false" value="55C46062-2642-461C-8A7A-6B085E356860"/>
    <att list="" name="permID" namespace="http://i4i.com/s4ent/core/" readonly="false" value="66F68E86-03D3-4FEF-B40D-086AFBD793D2"/>
  </element>
  <element id="432402073" idx="432402073" name="st:interactions_hd">
    <att name="guid" namespace="http://i4i.com/s4ent/core/" readonly="false" value="A85ED82F-A6F4-4DA9-B234-CC9AFE4A41CA"/>
    <att list="" name="permID" namespace="http://i4i.com/s4ent/core/" readonly="false" value="7ACC4C32-3E66-4284-ABE3-51E3AD3CB7B6"/>
  </element>
  <element id="3429365242" idx="-865602054" name="co:interactions_body">
    <att name="guid" namespace="http://i4i.com/s4ent/core/" readonly="false" value="E9A70C02-1D6E-44B0-AFF2-D294D26324BC"/>
    <att list="" name="permID" namespace="http://i4i.com/s4ent/core/" readonly="false" value="C3FD16D2-91A7-4146-8635-936D9B54DA0D"/>
  </element>
  <element id="2402175170" idx="-1892792126" name="cc:medicinal_products">
    <att name="guid" namespace="http://i4i.com/s4ent/core/" readonly="false" value="27538CFC-5113-4D3C-A7B5-C8609700CB6B"/>
    <att list="" name="permID" namespace="http://i4i.com/s4ent/core/" readonly="false" value="88C82EEA-00BA-4138-87FC-CED1B3AEE371"/>
  </element>
  <element id="1514110162" idx="1514110162" name="st:medicinal_products_hd">
    <att name="guid" namespace="http://i4i.com/s4ent/core/" readonly="false" value="3CC1CF8D-305D-4A09-9C82-0838C04F2391"/>
    <att list="" name="permID" namespace="http://i4i.com/s4ent/core/" readonly="false" value="267AB70B-8B20-43E5-A9CE-969B002E3E39"/>
  </element>
  <element id="3948864390" idx="-346102906" name="co:medicinal_products_body">
    <att name="guid" namespace="http://i4i.com/s4ent/core/" readonly="false" value="58343BA7-7887-4D20-86C1-5B6166A9F293"/>
    <att list="" name="permID" namespace="http://i4i.com/s4ent/core/" readonly="false" value="8E8D71FE-102E-4C70-B126-7D87066C1F7C"/>
  </element>
  <element id="125669258" idx="125669258" name="cc:food">
    <att name="guid" namespace="http://i4i.com/s4ent/core/" readonly="false" value="C39C6BB1-D975-4CE2-B81E-AE4F7374F1F2"/>
    <att list="" name="permID" namespace="http://i4i.com/s4ent/core/" readonly="false" value="D08520FA-A986-470A-9777-18013751BC7C"/>
  </element>
  <element id="1140696482" idx="1140696482" name="st:food_hd">
    <att name="guid" namespace="http://i4i.com/s4ent/core/" readonly="false" value="7F8A01DB-37CC-41BC-BC9F-72CCC675632C"/>
    <att list="" name="permID" namespace="http://i4i.com/s4ent/core/" readonly="false" value="187EBFAE-2311-4C15-A404-A0D0F6E4BA1B"/>
  </element>
  <element id="403188609" idx="403188609" name="co:food_body">
    <att name="guid" namespace="http://i4i.com/s4ent/core/" readonly="false" value="844A276D-24FC-4ADA-8D21-615354435ADF"/>
    <att list="" name="permID" namespace="http://i4i.com/s4ent/core/" readonly="false" value="7DA96B89-6B37-4E3C-8D16-ECADF1F5EDCA"/>
  </element>
  <element id="4071364149" idx="-223603147" name="cc:undesirable_effects">
    <att name="guid" namespace="http://i4i.com/s4ent/core/" readonly="false" value="9052A07B-A9F0-449F-8188-456AEE98844A"/>
    <att list="" name="permID" namespace="http://i4i.com/s4ent/core/" readonly="false" value="801CAECA-50BE-4BEE-AF61-F3B088F76C6F"/>
  </element>
  <element id="829872925" idx="829872925" name="st:undesirable_effects_hd">
    <att name="guid" namespace="http://i4i.com/s4ent/core/" readonly="false" value="130CA673-50B7-4630-A200-1BFB0DD85C3A"/>
    <att list="" name="permID" namespace="http://i4i.com/s4ent/core/" readonly="false" value="F1E3D533-9A51-4784-8727-943F83BA2713"/>
  </element>
  <element id="1472248674" idx="1472248674" name="co:undesirable_effects_body">
    <att name="guid" namespace="http://i4i.com/s4ent/core/" readonly="false" value="99EE05E8-CA41-4D50-8A60-E2D999AAF954"/>
    <att list="" name="permID" namespace="http://i4i.com/s4ent/core/" readonly="false" value="19CBAFA9-5585-4230-A191-83F18895CB2C"/>
  </element>
  <element id="2273810133" idx="-2021157163" name="cc:mechanism_action">
    <att name="guid" namespace="http://i4i.com/s4ent/core/" readonly="false" value="05C8633C-4CAA-4735-87C8-9450E2EA7C9E"/>
    <att list="" name="permID" namespace="http://i4i.com/s4ent/core/" readonly="false" value="23F8AD6A-FF50-4429-9F7A-60F78E063F61"/>
  </element>
  <element id="2062588349" idx="2062588349" name="st:mechanism_action_hd">
    <att name="guid" namespace="http://i4i.com/s4ent/core/" readonly="false" value="0463E30B-CDA7-48F1-8E0C-8F0DDCDDF52F"/>
    <att list="" name="permID" namespace="http://i4i.com/s4ent/core/" readonly="false" value="0D63436C-8E86-4544-B2CC-05A95287A4C3"/>
  </element>
  <element id="1500393567" idx="1500393567" name="co:mechanism_action_body">
    <att name="guid" namespace="http://i4i.com/s4ent/core/" readonly="false" value="F1920828-ACD0-48E7-B8EA-F2FA701612AF"/>
    <att list="" name="permID" namespace="http://i4i.com/s4ent/core/" readonly="false" value="62DBFD4B-1CBD-4F98-A784-16862BC2DB0F"/>
  </element>
  <element id="2110082079" idx="2110082079" name="cc:resistance_vitro">
    <att name="guid" namespace="http://i4i.com/s4ent/core/" readonly="false" value="06229AA4-3CCD-4115-91F7-46D8209ED014"/>
    <att list="" name="permID" namespace="http://i4i.com/s4ent/core/" readonly="false" value="230F6DA6-F7D7-4EB1-891F-580015B31771"/>
  </element>
  <element id="2115013095" idx="2115013095" name="st:resistance_vitro_hd">
    <att name="guid" namespace="http://i4i.com/s4ent/core/" readonly="false" value="26F05D82-BDED-4B2B-9C87-BF1FAE1A4E21"/>
    <att list="" name="permID" namespace="http://i4i.com/s4ent/core/" readonly="false" value="8BACD123-5C16-4BC9-9B9D-C621DDF5BE93"/>
  </element>
  <element id="3460817498" idx="-834149798" name="co:resistance_vitro_body">
    <att name="guid" namespace="http://i4i.com/s4ent/core/" readonly="false" value="8392F221-0829-47CE-BDBE-0E036E535E9C"/>
    <att list="" name="permID" namespace="http://i4i.com/s4ent/core/" readonly="false" value="F9DF7A7F-8C25-4B08-A9A0-C6489E17B456"/>
  </element>
  <element id="1293634751" idx="1293634751" name="cc:clinical_resistance">
    <att name="guid" namespace="http://i4i.com/s4ent/core/" readonly="false" value="B57AC635-5EAC-4A6B-8BAA-CAD5E45B78FF"/>
    <att list="" name="permID" namespace="http://i4i.com/s4ent/core/" readonly="false" value="ED656ECD-6F7D-4889-974A-139EF2F9F39E"/>
  </element>
  <element id="3695171558" idx="-599795738" name="st:clinical_resistance_hd">
    <att name="guid" namespace="http://i4i.com/s4ent/core/" readonly="false" value="A5E18731-6276-4B44-9778-EC86B42AF9C4"/>
    <att list="" name="permID" namespace="http://i4i.com/s4ent/core/" readonly="false" value="644CB6DD-2A5D-4F48-9293-EB595262B846"/>
  </element>
  <element id="657034837" idx="657034837" name="co:clinical_resistance_body">
    <att name="guid" namespace="http://i4i.com/s4ent/core/" readonly="false" value="BE1DC3C1-D875-4B7B-B808-9BC29FEE0F40"/>
    <att list="" name="permID" namespace="http://i4i.com/s4ent/core/" readonly="false" value="38A0CBE7-46C0-4EE2-BAF5-3EF67CE0C6DC"/>
  </element>
  <element id="4073054014" idx="-221913282" name="st:pharmacokinetics_hd">
    <att name="guid" namespace="http://i4i.com/s4ent/core/" readonly="false" value="D95BF829-0577-4D23-839D-5B7893724FE1"/>
    <att list="" name="permID" namespace="http://i4i.com/s4ent/core/" readonly="false" value="BBA92BA9-6D77-454E-ACE7-53143BCFC9AA"/>
  </element>
  <element id="2340263203" idx="-1954704093" name="co:pharmacokinetics_body">
    <att name="guid" namespace="http://i4i.com/s4ent/core/" readonly="false" value="9232EC4A-B901-417A-8EB3-55D62E057508"/>
    <att list="" name="permID" namespace="http://i4i.com/s4ent/core/" readonly="false" value="D662C7EA-F3C2-4D3F-81E3-0AACA4BB0727"/>
  </element>
  <element id="3179679846" idx="-1115287450" name="cc:absorption">
    <att name="guid" namespace="http://i4i.com/s4ent/core/" readonly="false" value="5047E1C6-CB00-4262-B8F3-8B8CF4C39E1F"/>
    <att list="" name="permID" namespace="http://i4i.com/s4ent/core/" readonly="false" value="2FF886F4-C783-4084-A22B-01520400D56C"/>
  </element>
  <element id="3942080451" idx="-352886845" name="st:absorption_hd">
    <att name="guid" namespace="http://i4i.com/s4ent/core/" readonly="false" value="A61E2EF2-A95F-4F92-A2B5-F015736C4983"/>
    <att list="" name="permID" namespace="http://i4i.com/s4ent/core/" readonly="false" value="6ECE1C83-E46F-46AF-988B-F716CDA3B6B1"/>
  </element>
  <element id="4226844834" idx="-68122462" name="co:absorption_body">
    <att name="guid" namespace="http://i4i.com/s4ent/core/" readonly="false" value="850AF710-543C-41CE-BDA7-0443AC7CE323"/>
    <att list="" name="permID" namespace="http://i4i.com/s4ent/core/" readonly="false" value="E0D0DCA3-C104-46F3-9CD1-C2E81F76548F"/>
  </element>
  <element id="2523203661" idx="-1771763635" name="cc:distribution">
    <att name="guid" namespace="http://i4i.com/s4ent/core/" readonly="false" value="B43F6392-D1DE-4931-9C6D-BD2192F2A9AC"/>
    <att list="" name="permID" namespace="http://i4i.com/s4ent/core/" readonly="false" value="DB2AC46A-583B-4522-A0C7-49AC77FB634E"/>
  </element>
  <element id="543262939" idx="543262939" name="st:distribution_hd">
    <att name="guid" namespace="http://i4i.com/s4ent/core/" readonly="false" value="B1A8F27A-48F7-42F4-BCA4-854A45E68A1C"/>
    <att list="" name="permID" namespace="http://i4i.com/s4ent/core/" readonly="false" value="17EC2DDA-3AF8-4CDA-82E3-349BD528DE59"/>
  </element>
  <element id="2571991663" idx="-1722975633" name="co:distribution_body">
    <att name="guid" namespace="http://i4i.com/s4ent/core/" readonly="false" value="A9CD2B4C-703B-45B9-82EC-AFC348F5C06E"/>
    <att list="" name="permID" namespace="http://i4i.com/s4ent/core/" readonly="false" value="E66077B8-5934-45A7-95AA-34A12437BB17"/>
  </element>
  <element id="2997909722" idx="-1297057574" name="cc:metabolism_elimination">
    <att name="guid" namespace="http://i4i.com/s4ent/core/" readonly="false" value="7D00874E-188E-485F-9D69-227B246F418A"/>
    <att list="" name="permID" namespace="http://i4i.com/s4ent/core/" readonly="false" value="1EB99FA8-3A24-4597-8431-5760533EEFE2"/>
  </element>
  <element id="3002449740" idx="-1292517556" name="st:metabolism_elimination_hd">
    <att name="guid" namespace="http://i4i.com/s4ent/core/" readonly="false" value="1D6E120B-850A-4846-8819-FE5C33A2EAFA"/>
    <att list="" name="permID" namespace="http://i4i.com/s4ent/core/" readonly="false" value="9FD4356A-6797-4385-9070-E99D80C11B4E"/>
  </element>
  <element id="924459857" idx="924459857" name="co:metabolism_elimination_body">
    <att name="guid" namespace="http://i4i.com/s4ent/core/" readonly="false" value="F8802150-CECD-4CE1-BECC-B50887DD066D"/>
    <att list="" name="permID" namespace="http://i4i.com/s4ent/core/" readonly="false" value="EFB2BDD9-06A0-4ED5-814B-C1125C1B6221"/>
  </element>
  <element id="3797392575" idx="-497574721" name="cc:pharma_special">
    <att name="guid" namespace="http://i4i.com/s4ent/core/" readonly="false" value="7A753B31-D528-4494-806D-9FE6418E1310"/>
    <att list="" name="permID" namespace="http://i4i.com/s4ent/core/" readonly="false" value="40B52575-14F2-4CD2-9B8F-DA51A9226B5B"/>
  </element>
  <element id="2149315334" idx="-2145651962" name="st:pharma_special">
    <att name="guid" namespace="http://i4i.com/s4ent/core/" readonly="false" value="90CC44AE-782C-4573-BF70-05576832A1C6"/>
    <att list="" name="permID" namespace="http://i4i.com/s4ent/core/" readonly="false" value="03EBEBD4-207B-4D43-BD74-990B0B123EC3"/>
  </element>
  <element id="2720775693" idx="-1574191603" name="co:pharma_special">
    <att name="guid" namespace="http://i4i.com/s4ent/core/" readonly="false" value="FFDF5F17-28F9-4C23-8759-D9EB4DC2E423"/>
    <att list="" name="permID" namespace="http://i4i.com/s4ent/core/" readonly="false" value="4AF3CA76-6E43-4BCE-AAF3-BE6D34D966A6"/>
  </element>
  <element id="1157966161" idx="1157966161" name="cc:nonclinical_safety">
    <att name="guid" namespace="http://i4i.com/s4ent/core/" readonly="false" value="8418CE7A-87B3-433B-AE6B-9ACC4B5C656E"/>
    <att list="" name="permID" namespace="http://i4i.com/s4ent/core/" readonly="false" value="D9984D65-C68F-4C6C-814A-7D8A895D5D0A"/>
  </element>
  <element id="1384063890" idx="1384063890" name="st:nonclinical_safety_hd">
    <att name="guid" namespace="http://i4i.com/s4ent/core/" readonly="false" value="9BA0DCB4-80F0-4CEB-961C-5B4D6432EEB2"/>
    <att list="" name="permID" namespace="http://i4i.com/s4ent/core/" readonly="false" value="B620F935-16BB-4760-839A-378AE239AD27"/>
  </element>
  <element id="3753144740" idx="-541822556" name="co:nonclinical_safety_body">
    <att name="guid" namespace="http://i4i.com/s4ent/core/" readonly="false" value="53FFC8B9-0414-4C24-9B96-D7A31C7D0B96"/>
    <att list="" name="permID" namespace="http://i4i.com/s4ent/core/" readonly="false" value="25A290D8-6CAC-4FA2-A2BE-FE139947C4E6"/>
  </element>
  <element id="3961892911" idx="-333074385" name="cc:carcinogenicity">
    <att name="guid" namespace="http://i4i.com/s4ent/core/" readonly="false" value="ADE9B212-85F3-4DD6-B61E-21761E996C85"/>
    <att list="" name="permID" namespace="http://i4i.com/s4ent/core/" readonly="false" value="80454BFF-D059-4416-A352-36CFA561CBF3"/>
  </element>
  <element id="1534855890" idx="1534855890" name="st:carcinogenicity_hd">
    <att name="guid" namespace="http://i4i.com/s4ent/core/" readonly="false" value="AA2FFC51-B468-4366-AD3A-451C0A9D9976"/>
    <att list="" name="permID" namespace="http://i4i.com/s4ent/core/" readonly="false" value="3F0AC12B-EB36-4386-B1EE-3707B3BC8A91"/>
  </element>
  <element id="1851070475" idx="1851070475" name="co:carcinogenicity_body">
    <att name="guid" namespace="http://i4i.com/s4ent/core/" readonly="false" value="B1F86DDA-2D26-4126-9C96-E03701B00586"/>
    <att list="" name="permID" namespace="http://i4i.com/s4ent/core/" readonly="false" value="CD8D6DE2-A268-4AEB-8B2A-05F939CFD897"/>
  </element>
  <element id="3034436510" idx="-1260530786" name="cc:teratogenic_effects">
    <att name="guid" namespace="http://i4i.com/s4ent/core/" readonly="false" value="118E1732-ABC5-4CE6-BA01-4A27C32CE3CB"/>
    <att list="" name="permID" namespace="http://i4i.com/s4ent/core/" readonly="false" value="DAD763D1-189F-4FD7-8769-DA19C213DC86"/>
  </element>
  <element id="3193628660" idx="-1101338636" name="st:teratogenic_effects_hd">
    <att name="guid" namespace="http://i4i.com/s4ent/core/" readonly="false" value="105496E8-03C1-46ED-99A5-9EACFE37B676"/>
    <att list="" name="permID" namespace="http://i4i.com/s4ent/core/" readonly="false" value="D193C766-00B9-4050-9702-858C9927A094"/>
  </element>
  <element id="4103198731" idx="-191768565" name="co:teratogenic_effects_body">
    <att name="guid" namespace="http://i4i.com/s4ent/core/" readonly="false" value="A50CBD11-5D8C-43F2-A526-63F56E0B5225"/>
    <att list="" name="permID" namespace="http://i4i.com/s4ent/core/" readonly="false" value="B82778D1-41AB-4717-AE7B-2D29E4A41406"/>
  </element>
  <element id="2439325081" idx="-1855642215" name="cc:pharmaceutical_particulars">
    <att name="guid" namespace="http://i4i.com/s4ent/core/" readonly="false" value="675F56A6-4784-4A50-9B48-161F35E8D7E2"/>
    <att list="" name="permID" namespace="http://i4i.com/s4ent/core/" readonly="false" value="F1D8C648-C54B-4FD1-A2A3-08B3A83D59C9"/>
  </element>
  <element id="2801338446" idx="-1493628850" name="st:pharmaceutical_particulars_hd">
    <att name="guid" namespace="http://i4i.com/s4ent/core/" readonly="false" value="E4D62BA3-3707-47D3-894F-35418880BC87"/>
    <att list="" name="permID" namespace="http://i4i.com/s4ent/core/" readonly="false" value="77EB025D-B674-4292-97D0-CDB926C3BBFF"/>
  </element>
  <element id="3487576120" idx="-807391176" name="co:pharmaceutical_part_body">
    <att name="guid" namespace="http://i4i.com/s4ent/core/" readonly="false" value="69D96A15-7024-451B-B6AF-467CD33950A6"/>
    <att list="" name="permID" namespace="http://i4i.com/s4ent/core/" readonly="false" value="8C41A258-C670-47E6-891C-F607384EB247"/>
  </element>
  <element id="1416429449" idx="1416429449" name="cc:excipients">
    <att name="guid" namespace="http://i4i.com/s4ent/core/" readonly="false" value="6A96D02B-3F92-422E-A2C8-7B4789F06EB6"/>
    <att list="" name="permID" namespace="http://i4i.com/s4ent/core/" readonly="false" value="544F0807-3441-4D1B-8DC2-424E26427325"/>
  </element>
  <element id="3191780841" idx="-1103186455" name="st:excipients_hd">
    <att name="guid" namespace="http://i4i.com/s4ent/core/" readonly="false" value="12592C9B-78FB-492E-A7C9-04ACDB38FD79"/>
    <att list="" name="permID" namespace="http://i4i.com/s4ent/core/" readonly="false" value="5CB1093A-B05A-4B80-B7D4-DD3D55B6F8EA"/>
  </element>
  <element id="4259837931" idx="-35129365" name="co:excipients_body">
    <att name="guid" namespace="http://i4i.com/s4ent/core/" readonly="false" value="E4E98F91-DBDE-4E0F-A401-4484CBE4C063"/>
    <att list="" name="permID" namespace="http://i4i.com/s4ent/core/" readonly="false" value="49FEF7DB-57DD-438B-A0E1-52232D8DD448"/>
  </element>
  <element id="245542652" idx="245542652" name="cc:shelf_life">
    <att name="guid" namespace="http://i4i.com/s4ent/core/" readonly="false" value="2F4DC965-6B95-44B9-902F-19E6A2D538C2"/>
    <att list="" name="permID" namespace="http://i4i.com/s4ent/core/" readonly="false" value="8C5FD36D-74CB-4C8D-BBD1-200986EEF5F0"/>
  </element>
  <element id="2583708405" idx="-1711258891" name="st:shelf_life_hd">
    <att name="guid" namespace="http://i4i.com/s4ent/core/" readonly="false" value="CC4B63EF-C9EA-4872-B4CD-519038C01E6C"/>
    <att list="" name="permID" namespace="http://i4i.com/s4ent/core/" readonly="false" value="A8EC6BAE-089A-460E-9636-F158C3151768"/>
  </element>
  <element id="4258463829" idx="-36503467" name="co:shelf_life_body">
    <att name="guid" namespace="http://i4i.com/s4ent/core/" readonly="false" value="B74A51FE-FF89-4BB4-9DC1-16877DF382E2"/>
    <att list="" name="permID" namespace="http://i4i.com/s4ent/core/" readonly="false" value="6559B4A4-EE8A-4981-9A7B-583DF95B6961"/>
  </element>
  <element id="4205580134" idx="-89387162" name="cc:special_precautions">
    <att name="guid" namespace="http://i4i.com/s4ent/core/" readonly="false" value="7076D81E-917D-4105-B42A-24AC48A7C46D"/>
    <att list="" name="permID" namespace="http://i4i.com/s4ent/core/" readonly="false" value="092A5A0E-D29F-4F8E-BECF-EB1AFB68BABC"/>
  </element>
  <element id="3185692021" idx="-1109275275" name="st:special_precautions_hd">
    <att name="guid" namespace="http://i4i.com/s4ent/core/" readonly="false" value="DB7BAF73-8B73-4336-A584-39DB66A3CCE2"/>
    <att list="" name="permID" namespace="http://i4i.com/s4ent/core/" readonly="false" value="AD004FF0-A650-411E-A839-366A507B28D1"/>
  </element>
  <element id="1885980661" idx="1885980661" name="co:special_precautions_body">
    <att name="guid" namespace="http://i4i.com/s4ent/core/" readonly="false" value="42946A42-89DF-44F0-AFA0-4DB03E587378"/>
    <att list="" name="permID" namespace="http://i4i.com/s4ent/core/" readonly="false" value="43705BE7-C03E-4807-B51C-2A2E91BD9D0C"/>
  </element>
  <element id="2489353961" idx="-1805613335" name="cc:special_instructions">
    <att name="guid" namespace="http://i4i.com/s4ent/core/" readonly="false" value="9509D94B-43AA-44B7-93F0-B75A8072367C"/>
    <att list="" name="permID" namespace="http://i4i.com/s4ent/core/" readonly="false" value="6306EB61-9934-4CBD-A457-7CB6729834E3"/>
  </element>
  <element id="2079092215" idx="2079092215" name="st:special_instructions_hd">
    <att name="guid" namespace="http://i4i.com/s4ent/core/" readonly="false" value="6F00E7F0-5DAD-40B7-9CBB-E71FC9C71604"/>
    <att list="" name="permID" namespace="http://i4i.com/s4ent/core/" readonly="false" value="C6F5C927-6FA7-48FC-9B04-837E4587F686"/>
  </element>
  <element id="4265549611" idx="-29417685" name="co:special_instructions_body">
    <att name="guid" namespace="http://i4i.com/s4ent/core/" readonly="false" value="3DAB4CD3-21CD-4CC4-B6DB-119F2E393C10"/>
    <att list="" name="permID" namespace="http://i4i.com/s4ent/core/" readonly="false" value="67EC3B0B-C357-4D48-B239-45CD4514323E"/>
  </element>
  <element id="2538065610" idx="-1756901686" name="cc:incompatibilities">
    <att name="guid" namespace="http://i4i.com/s4ent/core/" readonly="false" value="9DD72319-C1C1-4175-B19A-E1E1172FF2B4"/>
    <att list="" name="permID" namespace="http://i4i.com/s4ent/core/" readonly="false" value="037E0615-F7B6-4174-A7BB-D76623F37A5E"/>
  </element>
  <element id="67784046" idx="67784046" name="st:incompatibilities_hd">
    <att name="guid" namespace="http://i4i.com/s4ent/core/" readonly="false" value="CA19E152-12A0-40E4-97CB-D3C55E42FF3D"/>
    <att list="" name="permID" namespace="http://i4i.com/s4ent/core/" readonly="false" value="177CCD2C-B65F-4679-AE34-F63992D4B7FC"/>
  </element>
  <element id="3616087821" idx="-678879475" name="co:incompatiblities_body">
    <att name="guid" namespace="http://i4i.com/s4ent/core/" readonly="false" value="F78C8282-D913-4A8D-9CB4-9F841800291B"/>
    <att list="" name="permID" namespace="http://i4i.com/s4ent/core/" readonly="false" value="0AE48795-61CC-4970-BCB8-3FBEBBEE8935"/>
  </element>
  <element id="427240470" idx="427240470" name="cc:int_birth_date">
    <att name="guid" namespace="http://i4i.com/s4ent/core/" readonly="false" value="7FB6DD52-4DFD-4E1E-BDFD-028E4A7480A2"/>
    <att list="" name="permID" namespace="http://i4i.com/s4ent/core/" readonly="false" value="1222170D-8434-4BCD-B499-46A5C998DA59"/>
  </element>
  <element id="2434002907" idx="-1860964389" name="st:int_birth_date_hd">
    <att name="guid" namespace="http://i4i.com/s4ent/core/" readonly="false" value="D7CA8C4D-E24E-4A97-8FE2-358CF2F7E9E3"/>
    <att list="" name="permID" namespace="http://i4i.com/s4ent/core/" readonly="false" value="05B9236D-9F4F-4FBF-BF3C-F50880D3F1D4"/>
  </element>
  <element id="37477867" idx="37477867" name="co:int_birth_date_body">
    <att name="guid" namespace="http://i4i.com/s4ent/core/" readonly="false" value="640D9494-A8BD-485B-8DE6-DCB1816B58FA"/>
    <att list="" name="permID" namespace="http://i4i.com/s4ent/core/" readonly="false" value="6999C530-1A09-4549-8F77-69F32F2616D1"/>
  </element>
  <element id="3792462328" idx="-502504968" name="cc:references">
    <att name="guid" namespace="http://i4i.com/s4ent/core/" readonly="false" value="491ED527-25D0-40C0-A11B-F0EB47FC4132"/>
    <att list="" name="permID" namespace="http://i4i.com/s4ent/core/" readonly="false" value="9D7BC7EE-6CBC-46CC-9FCC-1C32884F7C15"/>
  </element>
  <element id="2933855065" idx="-1361112231" name="st:references_hd">
    <att name="guid" namespace="http://i4i.com/s4ent/core/" readonly="false" value="50B8EAF6-71ED-4416-BE03-BED64C935EE8"/>
    <att list="" name="permID" namespace="http://i4i.com/s4ent/core/" readonly="false" value="9F773844-1ADE-4CB4-BEBA-DEAE5577EAD0"/>
  </element>
  <element id="2507460647" idx="-1787506649" name="co:references_body">
    <att name="guid" namespace="http://i4i.com/s4ent/core/" readonly="false" value="783D808B-0005-424F-8465-BDB3B700E41A"/>
    <att list="" name="permID" namespace="http://i4i.com/s4ent/core/" readonly="false" value="2A7E9419-6CF5-4ECC-9B2E-8C7CA1C88FA7"/>
  </element>
  <element id="2601747430" idx="-1693219866" name="cc:structural_formula">
    <att list="" name="permID" namespace="http://i4i.com/s4ent/core/" readonly="false" value="600F967F-A932-4540-AB83-7B7B04C89AC9"/>
    <att list="" name="guid" namespace="http://i4i.com/s4ent/core/" readonly="false" value="254952A1-014A-4718-8142-BA02E316A0E5"/>
  </element>
  <element id="282861914" idx="282861914" name="st:structural_formula_hd">
    <att list="" name="permID" namespace="http://i4i.com/s4ent/core/" readonly="false" value="78E78E80-3219-4FA5-ABB7-4D77B3FA60AD"/>
    <att list="" name="guid" namespace="http://i4i.com/s4ent/core/" readonly="false" value="B38589B8-AA4A-49A7-B63F-50D68668C31F"/>
  </element>
  <element id="3273656928" idx="-1021310368" name="co:structural_formula_body">
    <att list="" name="permID" namespace="http://i4i.com/s4ent/core/" readonly="false" value="4D2B3F49-2015-4FB5-A0B7-7864306C0E3F"/>
    <att list="" name="guid" namespace="http://i4i.com/s4ent/core/" readonly="false" value="17CEAB77-46A1-4AAB-98FE-3CFC1A1FD10C"/>
  </element>
  <element id="3471763186" idx="-823204110" name="cc:melting_point">
    <att list="" name="permID" namespace="http://i4i.com/s4ent/core/" readonly="false" value="99720642-E4B4-4353-B0D5-969DBB06E802"/>
    <att list="" name="guid" namespace="http://i4i.com/s4ent/core/" readonly="false" value="819456D1-BE2C-4322-BAF8-F6F119E73796"/>
  </element>
  <element id="2229718697" idx="-2065248599" name="st:melting_point_hd">
    <att list="" name="permID" namespace="http://i4i.com/s4ent/core/" readonly="false" value="84AE0255-775B-47B9-855E-F81CD03A35EB"/>
    <att list="" name="guid" namespace="http://i4i.com/s4ent/core/" readonly="false" value="C7E4D601-5ABC-40F1-9A2F-CEE906D5070F"/>
  </element>
  <element id="2263100449" idx="-2031866847" name="co:melting_point_body">
    <att list="" name="permID" namespace="http://i4i.com/s4ent/core/" readonly="false" value="FC327A55-EBC8-482F-92E0-95BD5B34762A"/>
    <att list="" name="guid" namespace="http://i4i.com/s4ent/core/" readonly="false" value="BFAE57B3-9E59-4121-9EFA-F7D9F0A076CB"/>
  </element>
  <element id="1056667884" idx="1056667884" name="cc:substance">
    <att list="" name="permID" namespace="http://i4i.com/s4ent/core/" readonly="false" value="FC388A45-101F-4026-9898-4FF5B9B91827"/>
    <att list="" name="guid" namespace="http://i4i.com/s4ent/core/" readonly="false" value="F73BDA9B-3E9C-4E5E-AEC6-9E00B52A3635"/>
  </element>
  <element id="86201446" idx="86201446" name="st:substance_hd">
    <att list="" name="permID" namespace="http://i4i.com/s4ent/core/" readonly="false" value="3A735080-4C73-43A3-993C-A90DAD700362"/>
    <att list="" name="guid" namespace="http://i4i.com/s4ent/core/" readonly="false" value="7E91275A-DA30-4EE6-B08D-C506034084DC"/>
  </element>
  <element id="799346647" idx="799346647" name="co:substance_Body">
    <att list="" name="permID" namespace="http://i4i.com/s4ent/core/" readonly="false" value="543C9E52-4C83-4D7A-835B-B6705659A8B4"/>
    <att list="" name="guid" namespace="http://i4i.com/s4ent/core/" readonly="false" value="864EE8D2-C1E6-44AA-A702-D7C4EA5E5D70"/>
  </element>
  <element id="821776199" idx="821776199" name="cc:drive_use_machines">
    <att list="" name="permID" namespace="http://i4i.com/s4ent/core/" readonly="false" value="25BA1BF1-B9F0-4148-9153-859B19A2F8E8"/>
    <att list="" name="guid" namespace="http://i4i.com/s4ent/core/" readonly="false" value="37741EC9-00BA-4FD0-89E8-6B0BD543A79A"/>
  </element>
  <element id="3867775389" idx="-427191907" name="hd:drive_use_machines_hd">
    <att list="" name="permID" namespace="http://i4i.com/s4ent/core/" readonly="false" value="3DE0E2AB-F0D8-4BAE-90EA-B9D1085B7FC7"/>
    <att list="" name="guid" namespace="http://i4i.com/s4ent/core/" readonly="false" value="D96F6D59-7356-4D74-A009-727E10C88DBA"/>
  </element>
  <element id="2545241559" idx="-1749725737" name="co:drive_use_machines_body">
    <att list="" name="permID" namespace="http://i4i.com/s4ent/core/" readonly="false" value="AC20EFAC-B860-4402-AD4C-BA9CD3C63E25"/>
    <att list="" name="guid" namespace="http://i4i.com/s4ent/core/" readonly="false" value="FA8171F4-87FA-49E6-A843-1FF22D1CF2F6"/>
  </element>
  <element id="3115934001" idx="-1179033295" name="cc:toxicity">
    <att list="" name="permID" namespace="http://i4i.com/s4ent/core/" readonly="false" value="9E740C3E-C8A6-4572-89C2-1B2549B2C7ED"/>
    <att list="" name="guid" namespace="http://i4i.com/s4ent/core/" readonly="false" value="0A770A37-6987-45EC-84FB-0B9A2ABAE902"/>
  </element>
  <element id="222720099" idx="222720099" name="hd:toxicity_hd">
    <att list="" name="permID" namespace="http://i4i.com/s4ent/core/" readonly="false" value="508C0565-758C-4AA3-9D04-BE39CCFD3981"/>
    <att list="" name="guid" namespace="http://i4i.com/s4ent/core/" readonly="false" value="E5441F50-AFAD-4079-A38C-CD94EE9EB5AE"/>
  </element>
  <element id="3467294959" idx="-827672337" name="co:toxicity_body">
    <att list="" name="permID" namespace="http://i4i.com/s4ent/core/" readonly="false" value="51E2C3D9-2FB3-4935-ABBE-DFA224970E84"/>
    <att list="" name="guid" namespace="http://i4i.com/s4ent/core/" readonly="false" value="D68F7631-7D2B-4B90-81C3-C72119261DBA"/>
  </element>
  <element id="3159401990" idx="-1135565306" name="st:sectionbreak">
    <att list="" name="permID" namespace="http://i4i.com/s4ent/core/" readonly="false" value="290B0AAC-E7A6-451D-85D9-5736E8ECCDEC"/>
    <att list="" name="guid" namespace="http://i4i.com/s4ent/core/" readonly="false" value="7E5EA618-20AC-4BA2-8248-20A85CD96138"/>
  </element>
  <element id="3098273271" idx="-1196694025" name="cc:instructions">
    <att name="guid" namespace="http://i4i.com/s4ent/core/" readonly="false" value="115094DC-4379-4C3E-A5CD-2063528A6BBF"/>
    <att list="" name="permID" namespace="http://i4i.com/s4ent/core/" readonly="false" value="52C1A29D-E1A9-4F84-82E1-7DD8892ECE86"/>
  </element>
  <element id="1138386184" idx="1138386184" name="st:instruction_hd">
    <att name="guid" namespace="http://i4i.com/s4ent/core/" readonly="false" value="0B26218E-D975-4CD9-B5FB-2B5C12CB985D"/>
    <att list="" name="permID" namespace="http://i4i.com/s4ent/core/" readonly="false" value="CA710E4E-7E2B-4916-8025-2F18397A7591"/>
  </element>
  <element id="1050647994" idx="1050647994" name="st:instruction_body">
    <att name="guid" namespace="http://i4i.com/s4ent/core/" readonly="false" value="094C38A1-E24B-4126-887E-09C5B0E1A0E0"/>
    <att list="" name="permID" namespace="http://i4i.com/s4ent/core/" readonly="false" value="4ABF4D26-9280-4192-9026-5BF1EAA2D2BC"/>
  </element>
</att:attributes>
</file>

<file path=customXml/item3.xml><?xml version="1.0" encoding="utf-8"?>
<x4o:metamap xmlns:x4o="http://www.i4i.com/ns/x4o/metamap">
  <!-- Properties Sync to Word Properties -->
  <prop destId="i4i:sample_property" destSep=";" destination="cwp" event="save" source="property" sourceId="sample_property" sourceSep=";"/>
  <!-- Properties Document Content to Word Properties -->
  <prop destId="i4i:sample_property_element" destSep=";" destination="cwp" event="save" source="document" sourceId="co:sample_element" sourceSep=";"/>
  <!-- WebService -->
  <prop destId="i4i:sample_property_fixed_text" destSep=";" destination="cwp" event="save" location="https://username:password@request_URL/path/param?" source="document" sourceId="st:sample_fixed_text" sourceSep=";" webservice="hr"/>
  <!-- Reference Data with Taxonomy -->
  <prop location="SampleReferenceData.xml" sourceId="control_type" sourceSep=";" taxonomy="true" vocabulary="sample_vocabulary"/>
  <!-- CXP Sync to Properties -->
  <prop destId="i4i:sample_property2" destSep=";" destination="cwp" event="save" source="cxp:http://www.i4i.com/ns/x4o/property/syncing/control" sourceId="sample_property2" sourceSep=";"/>
  <!-- Properties Sync to the Dialog -->
  <prop destId="property3" destSep=";" destination="properties_dialog" event="open" source="cwp" sourceId="i4i:property3" sourceSep=";"/>
</x4o:metamap>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ropPatch xmlns="http://www.i4i.com/ns/x4o/cxp/proppatch">
  <a:propertyupdate xmlns:a="DAV:" xmlns:A4L="http://i4i.com/s4ent/A4L" xmlns:i="http://i4i.com/s4ent/core/" xmlns:i4ic="http://i4i.com/s4ent/core/" xmlns:pkg="http://schemas.microsoft.com/office/2006/xmlPackage" xmlns:r4i="http://www.i4i.com/ns/x4w/spl/r4input" xmlns:vt="http://schemas.openxmlformats.org/officeDocument/2006/docPropsVTypes" xmlns:w="http://schemas.openxmlformats.org/wordprocessingml/2006/main">
    <a:set>
      <a:prop>
        <i:spl_type>Content of Labeling</i:spl_type>
      </a:prop>
    </a:set>
    <a:remove>
      <a:prop>
        <A4L:Labeller_code/>
        <A4L:Client-company/>
        <A4L:Client_DUNS/>
      </a:prop>
    </a:remove>
  </a:propertyupdate>
</PropPatch>
</file>

<file path=customXml/item6.xml><?xml version="1.0" encoding="utf-8"?>
<ct:contentTypeSchema xmlns:ct="http://schemas.microsoft.com/office/2006/metadata/contentType" xmlns:ma="http://schemas.microsoft.com/office/2006/metadata/properties/metaAttributes" ct:_="" ma:_="" ma:contentTypeName="Document" ma:contentTypeID="0x01010044D6EF3F58C8BA47A63AE204958CED77" ma:contentTypeVersion="0" ma:contentTypeDescription="Create a new document." ma:contentTypeScope="" ma:versionID="49667e8ecd905b42601b621f988b9f2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ro:Properties xmlns:pro="http://www.i4i.com/ns/x4w/propfind">
  <D:multistatus xmlns:D="DAV:" xmlns:A4L="http://i4i.com/s4ent/A4L" xmlns:BSP="http://i4i.com/s4ent/BSP" xmlns:CCDS="http://i4i.com/s4ent/ccds" xmlns:EU="http://i4i.com/s4ent/eulabelling" xmlns:dc="http://purl.org/dc/elements/1.0/" xmlns:i4ic="http://i4i.com/s4ent/core/" D:sortnamespace="http://i4i.com/s4ent/core/" D:sortorderdirection="ASC" D:sortpropertyname="Identifier">
    <D:response>
      <D:href>http://j1glsapp01:8080/AliceServer/Alice/AliceServer/1954</D:href>
      <D:propstat>
        <D:prop>
          <i4ic:CreatedBy>gilles10506</i4ic:CreatedBy>
          <A4L:Cmab_revision>105</A4L:Cmab_revision>
          <A4L:Brand_name>brexpiprazole</A4L:Brand_name>
          <i4ic:HasTrackChanges>No</i4ic:HasTrackChanges>
          <i4ic:Signature_SignedBy>laura10536</i4ic:Signature_SignedBy>
          <i4ic:CheckedOutByMe/>
          <i4ic:Signature_SignedOn>Thu Nov 5 08:28:35 EST 2015</i4ic:Signature_SignedOn>
          <i4ic:Version>3.0</i4ic:Version>
          <D:getlastmodified>2015-11-05T13:28:34Z</D:getlastmodified>
          <i4ic:ModifiedOn>2015-11-05T13:28:34Z</i4ic:ModifiedOn>
          <i4ic:Status>Internally Approved</i4ic:Status>
          <i4ic:MadeReviewableBy>laura10536</i4ic:MadeReviewableBy>
          <i4ic:VersionCreatedOn>2015-11-05T13:27:17Z</i4ic:VersionCreatedOn>
          <D:getcontentlength>251614</D:getcontentlength>
          <i4ic:getcontentlength>251614</i4ic:getcontentlength>
          <i4ic:Author>Laura Ciccocelli</i4ic:Author>
          <i4ic:ModifiedBy>laura10536</i4ic:ModifiedBy>
          <A4L:Client_DUNS/>
          <i4ic:FileExtension>docx</i4ic:FileExtension>
          <i4ic:MadeReviewableOn>2015-11-05 13:27:41</i4ic:MadeReviewableOn>
          <i4ic:SignatureVersionId>8961</i4ic:SignatureVersionId>
          <D:getcontenttype>application/vnd.openxmlformats-officedocument.wordprocessingml.document</D:getcontenttype>
          <i4ic:getcontenttype>application/vnd.openxmlformats-officedocument.wordprocessingml.document</i4ic:getcontenttype>
          <i4ic:HasBeenApproved>false</i4ic:HasBeenApproved>
          <i4ic:Translation_status>Not Translated</i4ic:Translation_status>
          <i4ic:Imported_From>Z1CITRIXGLS01</i4ic:Imported_From>
          <i4ic:spl_type/>
          <i4ic:VersionCreatedBy>laura10536</i4ic:VersionCreatedBy>
          <BSP:BSPGenericCarryForwardTrue6>No</BSP:BSPGenericCarryForwardTrue6>
          <i4ic:Class>CCDS</i4ic:Class>
          <i4ic:ComponentType>Component</i4ic:ComponentType>
          <A4L:Client-company/>
          <i4ic:FileName>Fixed from IT to include Lundbeck territories_BrexCCDS_new template.docx</i4ic:FileName>
          <A4L:Confidentiality_status>Public</A4L:Confidentiality_status>
          <i4ic:Identifier>1954</i4ic:Identifier>
          <i4ic:Signature_SignedByDisplay>Laura Ciccocelli</i4ic:Signature_SignedByDisplay>
          <i4ic:Title>brexpiprazole CCDS</i4ic:Title>
          <i4ic:MasterClass>CCDS</i4ic:MasterClass>
          <i4ic:AliceSecurityAccessRights>100,150,200,201,202,203,205,206,207,208,209,210,214,215,216,217,219,222,223,224,225,226,228,229,237,238,239,240,242,243,244,245,246,248,253,254,263,265,266,267,268,270,274,275,276,281,282,283,308,311,314,317,318,327,328,329,330,339,341,345,346,353,355,357,358,361,368,382,383,390,398,399</i4ic:AliceSecurityAccessRights>
          <i4ic:FullPath>C:\Users\gilles10506\Desktop\Migration\Brex\brexpiprazole CCDS.docx</i4ic:FullPath>
          <i4ic:ReviewedOn>2015-11-05 13:27:57</i4ic:ReviewedOn>
          <i4ic:i4iAuthoringTool>5</i4ic:i4iAuthoringTool>
          <A4L:Labeller_code/>
          <i4ic:Signature_Comment>Approved</i4ic:Signature_Comment>
          <i4ic:TemplateVersion>33</i4ic:TemplateVersion>
          <i4ic:Signature_Reason>Approval</i4ic:Signature_Reason>
          <i4ic:Language>en (English)</i4ic:Language>
          <i4ic:BaseDocId>1954</i4ic:BaseDocId>
          <i4ic:Version_Comment>Update Cut-off &amp; Effective Dates</i4ic:Version_Comment>
          <A4L:Generic_name>brexpiprazole</A4L:Generic_name>
          <i4ic:Country>- n/a</i4ic:Country>
          <i4ic:submission_generated>false</i4ic:submission_generated>
          <D:creationdate>2014-11-14T22:21:31Z</D:creationdate>
          <i4ic:CreatedOn>2014-11-14T22:21:31Z</i4ic:CreatedOn>
          <i4ic:ReviewedBy>laura10536</i4ic:ReviewedBy>
          <D:resourcetype/>
          <D:displayname>brexpiprazole CCDS</D:displayname>
        </D:prop>
        <D:status>HTTP/1.1 200 OK</D:status>
      </D:propstat>
    </D:response>
  </D:multistatus>
</pro:Properties>
</file>

<file path=customXml/item8.xml><?xml version="1.0" encoding="utf-8"?>
<x4o:i4i xmlns:x4o="http://www.i4i.com/ns/x4o/config">
  <element_properties>
    <ccp id="198149432" max="1" min="1" multiline="true" name="i4iroot" prefix="cc:" reuse="none" structure="sequence" tag="cc:i4iroot" title="CCDS"/>
    <ccp fixed="CCDS_Title" id="4000056921" max="1" min="1" multiline="true" name="title_page" prefix="cc:" reuse="none" structure="sequence" tag="cc:title_page" title="Title Page"/>
    <ccp fixed="ccds_title" id="3085636711" max="1" min="1" multiline="true" name="ccds_title" prefix="st:" reuse="none" structure="sequence" tag="st:ccds_title" title="CCDS Title"/>
    <ccp id="2896848700" max="1" min="1" multiline="true" name="drugname" prefix="co:" reuse="none" structure="sequence" tag="co:drugname" title="Generic Drug Name"/>
    <ccp id="1336183001" max="1" min="1" multiline="true" name="cutoffdate" prefix="cc:" reuse="none" structure="sequence" tag="cc:cutoffdate" title="Cutoff Date"/>
    <ccp fixed="cutoffdate_label" id="1241682528" max="1" min="1" multiline="true" name="cutoffdate_label" prefix="st:" reuse="none" structure="sequence" tag="st:cutoffdate_label" title="Cutoff Date Label"/>
    <ccp id="643858949" max="1" min="1" multiline="true" name="cutoff_date" prefix="co:" reuse="none" structure="sequence" tag="co:cutoff_date" title="Cutoff Date"/>
    <ccp id="759869467" max="1" min="1" multiline="true" name="effectivedate" prefix="cc:" reuse="none" structure="sequence" tag="cc:effectivedate" title="Effective Date"/>
    <ccp fixed="effectivedate_label" id="640772550" max="1" min="1" multiline="true" name="effectivedate_label" prefix="st:" reuse="none" structure="sequence" tag="st:effectivedate_label" title="Effective Date Label"/>
    <ccp id="2809350052" max="1" min="1" multiline="true" name="effective_date" prefix="co:" reuse="none" structure="sequence" tag="co:effective_date" title="Effective Date"/>
    <ccp fixed="note" id="2021666073" max="1" min="1" multiline="true" name="note" prefix="st:" reuse="none" structure="sequence" tag="st:note" title="Note"/>
    <ccp id="3317595195" max="unbounded" min="1" multiline="true" name="product_specific" prefix="cc:" reuse="none" structure="sequence" tag="cc:product_specific" title="Product Specific Warnings and Precautions"/>
    <ccp fixed="product_specific_hd" id="4044610055" max="1" min="1" multiline="false" name="product_specific_hd" prefix="hd:" reuse="none" structure="sequence" tag="hd:product_specific_hd" title="Product Specific Warnings and Precautions Heading"/>
    <ccp id="2406952915" max="1" min="1" multiline="true" name="product_specific_body" prefix="co:" reuse="none" structure="sequence" tag="co:product_specific_body" title="Product Specific Warnings and Precautions Body"/>
    <ccp id="3709359924" max="1" min="1" multiline="true" name="other_populations" prefix="cc:" reuse="none" structure="sequence" tag="cc:other_populations" title="Other Special Populations"/>
    <ccp id="3423740880" max="1" min="1" multiline="true" name="geriatric" prefix="cc:" reuse="none" structure="sequence" tag="cc:geriatric" title="Geriatric Use"/>
    <ccp id="1517574106" max="1" min="1" multiline="true" name="pediatric" prefix="cc:" reuse="none" structure="sequence" tag="cc:pediatric" title="Pediatric Use"/>
    <ccp id="1417131772" max="1" min="1" multiline="true" name="pregnancy" prefix="cc:" reuse="none" structure="sequence" tag="cc:pregnancy" title="Pregnancy and Lactation"/>
    <ccp id="1372736300" max="1" min="1" multiline="true" name="interactions" prefix="cc:" reuse="none" structure="sequence" tag="cc:interactions" title="6 INTERACTION WITH OTHER MEDICINAL PRODUCTS AND OTHER FORMS OF INTERACTION"/>
    <ccp fixed="pregnancy_hd" id="1492987887" max="1" min="1" multiline="true" name="pregnancy_hd" prefix="st:" reuse="none" structure="sequence" tag="st:pregnancy_hd" title="Pregnancy and Lactation Heading"/>
    <ccp id="621818849" max="1" min="1" multiline="true" name="pregnancy_body" prefix="co:" reuse="none" structure="sequence" tag="co:pregnancy_body" title="Pregnancy and Lactation Body"/>
    <ccp fixed="pediatric_hd" id="3679143228" max="1" min="1" multiline="true" name="pediatric_hd" prefix="st:" reuse="none" structure="sequence" tag="st:pediatric_hd" title="Pediatric Heading"/>
    <ccp id="1607927333" max="1" min="1" multiline="true" name="pediatric_body" prefix="co:" reuse="none" structure="sequence" tag="co:pediatric_body" title="Pediatric Use Body"/>
    <ccp fixed="geriatric_hd" id="25530596" max="1" min="1" multiline="true" name="geriatric_hd" prefix="st:" reuse="none" structure="sequence" tag="st:geriatric_hd" title="Geriatric Use Heading"/>
    <ccp id="3823063623" max="1" min="1" multiline="true" name="geriatric_body" prefix="co:" reuse="none" structure="sequence" tag="co:geriatric_body" title="Geriatric Use Body"/>
    <ccp fixed="other_populations_hd" id="646558345" max="1" min="1" multiline="true" name="other_populations_hd" prefix="st:" reuse="none" structure="sequence" tag="st:other_populations_hd" title="Other Special Populations Heading"/>
    <ccp id="1761714603" max="1" min="1" multiline="true" name="other_populations_body" prefix="co:" reuse="none" structure="sequence" tag="co:other_populations_body" title="Other Special Populations Body"/>
    <ccp id="125669258" max="1" min="1" multiline="true" name="food" prefix="cc:" reuse="none" structure="sequence" tag="cc:food" title="Food"/>
    <ccp id="2402175170" max="1" min="1" multiline="true" name="medicinal_products" prefix="cc:" reuse="none" structure="sequence" tag="cc:medicinal_products" title="Medicinal Products"/>
    <ccp fixed="medicinal_products_hd" id="1514110162" max="1" min="1" multiline="true" name="medicinal_products_hd" prefix="st:" reuse="none" structure="sequence" tag="st:medicinal_products_hd" title="Medicinal Products Heading"/>
    <ccp id="3948864390" max="1" min="1" multiline="true" name="medicinal_products_body" prefix="co:" reuse="none" structure="sequence" tag="co:medicinal_products_body" title="Medicinal Products Body"/>
    <ccp fixed="food_hd" id="1140696482" max="1" min="1" multiline="true" name="food_hd" prefix="st:" reuse="none" structure="sequence" tag="st:food_hd" title="Food Heading"/>
    <ccp id="403188609" max="1" min="1" multiline="true" name="food_body" prefix="co:" reuse="none" structure="sequence" tag="co:food_body" title="Food Body"/>
    <ccp id="84268501" max="1" min="1" multiline="true" name="pharmacokinetics" prefix="cc:" reuse="none" structure="sequence" tag="cc:pharmacokinetics" title="Pharmacokinetics"/>
    <ccp id="3292457721" max="1" min="1" multiline="true" name="pharmacodynamic" prefix="cc:" reuse="none" structure="sequence" tag="cc:pharmacodynamic" title="Pharmacodynamic Properties"/>
    <ccp fixed="pharmacodynamic_hd" id="1199442913" max="1" min="1" multiline="true" name="pharmacodynamic_hd" prefix="st:" reuse="none" structure="sequence" tag="st:pharmacodynamic_hd" title="Pharmacodynamic Properties Heading"/>
    <ccp id="63147142" max="1" min="1" multiline="true" name="pharmacodynamic_body" prefix="co:" reuse="none" structure="sequence" tag="co:pharmacodynamic_body" title="Pharmacodynamic Properties Body"/>
    <ccp id="3328772340" max="1" min="1" multiline="true" name="clinical_efficacy" prefix="cc:" reuse="none" structure="sequence" tag="cc:clinical_efficacy" title="10 CLINICAL EFFICACY"/>
    <ccp id="599851085" max="1" min="1" multiline="true" name="pharmacological" prefix="cc:" reuse="none" structure="sequence" tag="cc:pharmacological" title="9 PHARMACOLOGICAL PROPERTIES"/>
    <ccp fixed="pharmacokinetics_hd" id="4073054014" max="1" min="1" multiline="true" name="pharmacokinetics_hd" prefix="st:" reuse="none" structure="sequence" tag="st:pharmacokinetics_hd" title="Pharmacokinetics Heading"/>
    <ccp id="2340263203" max="1" min="1" multiline="true" name="pharmacokinetics_body" prefix="co:" reuse="none" structure="sequence" tag="co:pharmacokinetics_body" title="Pharmacokinetics Body"/>
    <ccp id="1293634751" max="1" min="1" multiline="true" name="clinical_resistance" prefix="cc:" reuse="none" structure="sequence" tag="cc:clinical_resistance" title="Clinical Resistance"/>
    <ccp id="2110082079" max="1" min="1" multiline="true" name="resistance_vitro" prefix="cc:" reuse="none" structure="sequence" tag="cc:resistance_vitro" title="Resistance in Vitro"/>
    <ccp id="2273810133" max="1" min="1" multiline="true" name="mechanism_action" prefix="cc:" reuse="none" structure="sequence" tag="cc:mechanism_action" title="Mechanism of Action"/>
    <ccp fixed="mechanism_action_hd" id="2062588349" max="1" min="1" multiline="true" name="mechanism_action_hd" prefix="st:" reuse="none" structure="sequence" tag="st:mechanism_action_hd" title="Mechanism of Action Heading"/>
    <ccp id="1500393567" max="1" min="1" multiline="true" name="mechanism_action_body" prefix="co:" reuse="none" structure="sequence" tag="co:mechanism_action_body" title="Mechanism of Action Body"/>
    <ccp fixed="resistance_vitro_hd" id="2115013095" max="1" min="1" multiline="true" name="resistance_vitro_hd" prefix="st:" reuse="none" structure="sequence" tag="st:resistance_vitro_hd" title="Resistance in Vitro Heading"/>
    <ccp id="3460817498" max="1" min="1" multiline="true" name="resistance_vitro_body" prefix="co:" reuse="none" structure="sequence" tag="co:resistance_vitro_body" title="Resistance in Vitro Body"/>
    <ccp fixed="clinical_resistance_hd" id="3695171558" max="1" min="1" multiline="true" name="clinical_resistance_hd" prefix="st:" reuse="none" structure="sequence" tag="st:clinical_resistance_hd" title="Clinical Resistance Heading"/>
    <ccp id="657034837" max="1" min="1" multiline="true" name="clinical_resistance_body" prefix="co:" reuse="none" structure="sequence" tag="co:clinical_resistance_body" title="Clinical Resistance Body"/>
    <ccp id="3797392575" max="1" min="1" multiline="true" name="pharma_special" prefix="cc:" reuse="none" structure="sequence" tag="cc:pharma_special" title="Special Populations"/>
    <ccp id="2997909722" max="1" min="1" multiline="true" name="metabolism_elimination" prefix="cc:" reuse="none" structure="sequence" tag="cc:metabolism_elimination" title="Metabolism and Elimination"/>
    <ccp id="2523203661" max="1" min="1" multiline="true" name="distribution" prefix="cc:" reuse="none" structure="sequence" tag="cc:distribution" title="Distribution"/>
    <ccp id="3179679846" max="1" min="1" multiline="true" name="absorption" prefix="cc:" reuse="none" structure="sequence" tag="cc:absorption" title="Absorption"/>
    <ccp fixed="special_population_hd" id="1296644432" max="1" min="1" multiline="true" name="special_population_hd" prefix="st:" reuse="none" structure="sequence" tag="st:special_population_hd" title="Special Population Heading"/>
    <ccp fixed="absorption_hd" id="3942080451" max="1" min="1" multiline="true" name="absorption_hd" prefix="st:" reuse="none" structure="sequence" tag="st:absorption_hd" title="Absorption Heading"/>
    <ccp id="4226844834" max="1" min="1" multiline="true" name="absorption_body" prefix="co:" reuse="none" structure="sequence" tag="co:absorption_body" title="Absorption Body"/>
    <ccp fixed="distribution_hd" id="543262939" max="1" min="1" multiline="true" name="distribution_hd" prefix="st:" reuse="none" structure="sequence" tag="st:distribution_hd" title="Distribution Heading"/>
    <ccp id="2571991663" max="1" min="1" multiline="true" name="distribution_body" prefix="co:" reuse="none" structure="sequence" tag="co:distribution_body" title="Distribution Body"/>
    <ccp fixed="metabolism_elimination_hd" id="3002449740" max="1" min="1" multiline="true" name="metabolism_elimination_hd" prefix="st:" reuse="none" structure="sequence" tag="st:metabolism_elimination_hd" title="Metabolism and elimination Heading"/>
    <ccp id="924459857" max="1" min="1" multiline="true" name="metabolism_elimination_body" prefix="co:" reuse="none" structure="sequence" tag="co:metabolism_elimination_body" title="Metabolism and elimination Body"/>
    <ccp fixed="pharma_special" id="2149315334" max="1" min="1" multiline="true" name="pharma_special" prefix="st:" reuse="none" structure="sequence" tag="st:pharma_special" title="Special Populations Heading"/>
    <ccp id="2720775693" max="1" min="1" multiline="true" name="pharma_special" prefix="co:" reuse="none" structure="sequence" tag="co:pharma_special" title="Special Populations Body"/>
    <ccp id="2538065610" max="1" min="1" multiline="true" name="incompatibilities" prefix="cc:" reuse="none" structure="sequence" tag="cc:incompatibilities" title="Incompatibilities"/>
    <ccp id="2489353961" max="1" min="1" multiline="true" name="special_instructions" prefix="cc:" reuse="none" structure="sequence" tag="cc:special_instructions" title="Special Instructions for Use, Handling and Disposal"/>
    <ccp id="4205580134" max="1" min="1" multiline="true" name="special_precautions" prefix="cc:" reuse="none" structure="sequence" tag="cc:special_precautions" title="Special Precautions for Storage"/>
    <ccp id="245542652" max="1" min="1" multiline="true" name="shelf_life" prefix="cc:" reuse="none" structure="sequence" tag="cc:shelf_life" title="Shelf Life"/>
    <ccp id="1416429449" max="1" min="1" multiline="true" name="excipients" prefix="cc:" reuse="none" structure="sequence" tag="cc:excipients" title="List of Excipients"/>
    <ccp id="427240470" max="1" min="1" multiline="true" name="int_birth_date" prefix="cc:" reuse="none" structure="sequence" tag="cc:int_birth_date" title="13 INTERNATIONAL BIRTH DATE"/>
    <ccp fixed="excipients_hd" id="3191780841" max="1" min="1" multiline="true" name="excipients_hd" prefix="st:" reuse="none" structure="sequence" tag="st:excipients_hd" title="List of excipients Heading"/>
    <ccp id="4259837931" max="1" min="1" multiline="true" name="excipients_body" prefix="co:" reuse="none" structure="sequence" tag="co:excipients_body" title="Excipients Body"/>
    <ccp fixed="shelf_life_hd" id="2583708405" max="1" min="1" multiline="true" name="shelf_life_hd" prefix="st:" reuse="none" structure="sequence" tag="st:shelf_life_hd" title="Shelf Life Heading"/>
    <ccp id="4258463829" max="1" min="1" multiline="true" name="shelf_life_body" prefix="co:" reuse="none" structure="sequence" tag="co:shelf_life_body" title="Shelf Life Body"/>
    <ccp fixed="special_precautions_hd" id="3185692021" max="1" min="1" multiline="true" name="special_precautions_hd" prefix="st:" reuse="none" structure="sequence" tag="st:special_precautions_hd" title="Special Precautions for Storage Heading"/>
    <ccp id="1885980661" max="1" min="1" multiline="true" name="special_precautions_body" prefix="co:" reuse="none" structure="sequence" tag="co:special_precautions_body" title="Special Precautions for Storage Body"/>
    <ccp fixed="special_instructions_hd" id="2079092215" max="1" min="1" multiline="true" name="special_instructions_hd" prefix="st:" reuse="none" structure="sequence" tag="st:special_instructions_hd" title="Special Instructions for Use, Handling and Disposal Heading"/>
    <ccp id="4265549611" max="1" min="1" multiline="true" name="special_instructions_body" prefix="co:" reuse="none" structure="sequence" tag="co:special_instructions_body" title="Special Instructions for use, handling and disposal body"/>
    <ccp id="2439325081" max="1" min="1" multiline="true" name="pharmaceutical_particulars" prefix="cc:" reuse="none" structure="sequence" tag="cc:pharmaceutical_particulars" title="12 PHARMACEUTICAL PARTICULARS"/>
    <ccp fixed="incompatibilities_hd" id="67784046" max="1" min="1" multiline="true" name="incompatibilities_hd" prefix="st:" reuse="none" structure="sequence" tag="st:incompatibilities_hd" title="Incompatibilities Heading"/>
    <ccp id="3616087821" max="1" min="1" multiline="true" name="incompatiblities_body" prefix="co:" reuse="none" structure="sequence" tag="co:incompatiblities_body" title="Incompatibilities Body"/>
    <ccp fixed="nonpriority_name_hd" id="1897851692" max="1" min="1" multiline="true" name="nonproprietary_name_hd" prefix="hd:" reuse="none" structure="sequence" tag="hd:nonproprietary_name_hd" title="Non Proprietary Name Heading"/>
    <ccp id="3627866169" max="1" min="1" multiline="true" name="nonproprietary_name" prefix="cc:" reuse="none" structure="sequence" tag="cc:nonproprietary_name" title="Non Proprietary Name"/>
    <ccp id="1819152388" max="1" min="1" multiline="true" name="nonproprietary_name_body" prefix="co:" reuse="none" structure="sequence" tag="co:nonproprietary_name_body" title="Non Proprietary Name Body"/>
    <ccp id="3132509596" max="1" min="1" multiline="true" name="chemical_name" prefix="cc:" reuse="none" structure="sequence" tag="cc:chemical_name" title="Chemical Name"/>
    <ccp fixed="chemical_name_hd" id="2736651129" max="1" min="1" multiline="true" name="chemical_name_hd" prefix="st:" reuse="none" structure="sequence" tag="st:chemical_name_hd" title="Chemical Name Heading"/>
    <ccp id="3006461844" max="1" min="1" multiline="true" name="chemical_name_body" prefix="co:" reuse="none" structure="sequence" tag="co:chemical_name_body" title="Chemical Name Body"/>
    <ccp id="1638303570" max="1" min="1" multiline="true" name="molecular_formula" prefix="cc:" reuse="none" structure="sequence" tag="cc:molecular_formula" title="Molecular Formula"/>
    <ccp fixed="molecular_formula_hd" id="2989268403" max="1" min="1" multiline="true" name="molecular_formula_hd" prefix="st:" reuse="none" structure="sequence" tag="st:molecular_formula_hd" title="Molecular Formula Heading"/>
    <ccp id="1059989407" max="1" min="1" multiline="true" name="molecular_formula_body" prefix="co:" reuse="none" structure="sequence" tag="co:molecular_formula_body" title="Molecular Formula Body"/>
    <ccp id="1009712287" max="1" min="1" multiline="true" name="molecular_weight" prefix="cc:" reuse="none" structure="sequence" tag="cc:molecular_weight" title="Molecular Weight"/>
    <ccp fixed="molecular_weight_hd" id="3611681706" max="1" min="1" multiline="true" name="molecular_weight_hd" prefix="st:" reuse="none" structure="sequence" tag="st:molecular_weight_hd" title="Molecular Weight Heading"/>
    <ccp id="1445721980" max="1" min="1" multiline="true" name="molecular_weight_body" prefix="co:" reuse="none" structure="sequence" tag="co:molecular_weight_body" title="Molecular Weight Body"/>
    <ccp id="3919491616" max="1" min="1" multiline="true" name="pharmaceutical_form" prefix="cc:" reuse="none" structure="sequence" tag="cc:pharmaceutical_form" title="Pharmaceutical Form"/>
    <ccp fixed="carcinogenicity_hd" id="1534855890" max="1" min="1" multiline="true" name="carcinogenicity_hd" prefix="st:" reuse="none" structure="sequence" tag="st:carcinogenicity_hd" title="Carcinogenicity Heading"/>
    <ccp id="3961892911" max="1" min="1" multiline="true" name="carcinogenicity" prefix="cc:" reuse="none" structure="sequence" tag="cc:carcinogenicity" title="Carcinogenicity, mutagenesis, and impairment of fertility"/>
    <ccp id="1851070475" max="1" min="1" multiline="true" name="carcinogenicity_body" prefix="co:" reuse="none" structure="sequence" tag="co:carcinogenicity_body" title="Carcinogenicity Body"/>
    <ccp id="3034436510" max="1" min="1" multiline="true" name="teratogenic_effects" prefix="cc:" reuse="none" structure="sequence" tag="cc:teratogenic_effects" title="Teratogenic Effects"/>
    <ccp fixed="teratogenic_effects_hd" id="3193628660" max="1" min="1" multiline="true" name="teratogenic_effects_hd" prefix="st:" reuse="none" structure="sequence" tag="st:teratogenic_effects_hd" title="Teratogenic Effects Heading"/>
    <ccp fixed="sectionbreak" id="3159401990" max="1" min="1" multiline="false" name="sectionbreak" prefix="st:" reuse="none" structure="sequence" tag="st:sectionbreak" title="Section Break"/>
    <ccp id="1058588395" max="1" min="1" multiline="true" name="contraindications" prefix="cc:" reuse="none" structure="sequence" tag="cc:contraindications" title="4 CONTRAINDICATIONS"/>
    <ccp id="2740427083" max="1" min="1" multiline="true" name="dosing_precautions_body" prefix="co:" reuse="none" structure="sequence" tag="co:dosing_precautions_body" title="Dosing Precautions Body"/>
    <ccp fixed="contraindications_hd" id="2469156459" max="1" min="1" multiline="true" name="contraindications_hd" prefix="st:" reuse="none" structure="sequence" tag="st:contraindications_hd" title="Contraindications Heading"/>
    <ccp id="2906789129" max="1" min="1" multiline="true" name="contraindications_body" prefix="co:" reuse="none" structure="sequence" tag="co:contraindications_body" title="Contraindications Body"/>
    <ccp id="1242606995" max="1" min="1" multiline="true" name="warnings_precautions_use" prefix="cc:" reuse="none" structure="sequence" tag="cc:warnings_precautions_use" title="5 WARNINGS AND PRECAUTIONS FOR USE"/>
    <ccp fixed="description_hd" id="2969773350" max="1" min="1" multiline="true" name="description_hd" prefix="st:" reuse="none" structure="sequence" tag="st:description_hd" title="Description Heading"/>
    <ccp id="2076394256" max="1" min="1" multiline="true" name="description_body" prefix="co:" reuse="none" structure="sequence" tag="co:description_body" title="Description Body"/>
    <ccp id="584500672" max="1" min="1" multiline="true" name="medicinal_name" prefix="cc:" reuse="none" structure="sequence" tag="cc:medicinal_name" title="Name of Medicinal Product"/>
    <ccp fixed="medicinal_name_hd" id="3231707659" max="1" min="1" multiline="true" name="medicinal_name_hd" prefix="st:" reuse="none" structure="sequence" tag="st:medicinal_name_hd" title="Name of Medicinal Product Heading"/>
    <ccp id="27383908" max="1" min="1" multiline="true" name="medicinal_name_body" prefix="co:" reuse="none" structure="sequence" tag="co:medicinal_name_body" title="Name of Medicinal Product Body"/>
    <ccp id="3922039178" max="1" min="1" multiline="true" name="composition" prefix="cc:" reuse="none" structure="sequence" tag="cc:composition" title="Qualitative and Quantitive Composition"/>
    <ccp fixed="composition_hd" id="2985576099" max="1" min="1" multiline="true" name="composition_hd" prefix="st:" reuse="none" structure="sequence" tag="st:composition_hd" title="Qualitative and Quantitative Composition Heading"/>
    <ccp id="611722236" max="1" min="1" multiline="true" name="composition_body" prefix="co:" reuse="none" structure="sequence" tag="co:composition_body" title="Qualitative and Quantitative Composition Body"/>
    <ccp id="3084244406" max="1" min="1" multiline="true" name="physiochemistry" prefix="cc:" reuse="none" structure="sequence" tag="cc:physiochemistry" title="Physicochemistry"/>
    <ccp fixed="physiochemistry_hd" id="89286770" max="1" min="1" multiline="true" name="physiochemistry_hd" prefix="st:" reuse="none" structure="sequence" tag="st:physiochemistry_hd" title="Physicochemistry Heading"/>
    <ccp id="1034461773" max="1" min="1" multiline="true" name="physiochemistry_body" prefix="co:" reuse="none" structure="sequence" tag="co:physiochemistry_body" title="Physicochemistry Body"/>
    <ccp fixed="pharmaceutical_form_hd" id="3343722746" max="1" min="1" multiline="true" name="pharmaceutical_form_hd" prefix="st:" reuse="none" structure="sequence" tag="st:pharmaceutical_form_hd" title="Pharmaceutical Form Heading"/>
    <ccp id="1582561067" max="1" min="1" multiline="true" name="pharmaceutical_form_body" prefix="co:" reuse="none" structure="sequence" tag="co:pharmaceutical_form_body" title="Pharmaceutical Form Body"/>
    <ccp id="2280908169" max="1" min="1" multiline="true" name="therapeutic_indications" prefix="cc:" reuse="none" structure="sequence" tag="cc:therapeutic_indications" title="2 THERAPEUTIC INDICATIONS"/>
    <ccp fixed="therapeutic_indications_hd" id="918906870" max="1" min="1" multiline="true" name="therapeutic_indications_hd" prefix="st:" reuse="none" structure="sequence" tag="st:therapeutic_indications_hd" title="Therapeutic Indications Heading"/>
    <ccp id="2870098327" max="1" min="1" multiline="true" name="therapeutic_indications_body" prefix="co:" reuse="none" structure="sequence" tag="co:therapeutic_indications_body" title="Therapeutic Indications Body"/>
    <ccp id="2550103231" max="1" min="1" multiline="true" name="posology_administration" prefix="cc:" reuse="none" structure="sequence" tag="cc:posology_administration" title="3 POSOLOGY AND METHOD OF ADMINISTRATION"/>
    <ccp fixed="posology_administration_hd" id="4151992067" max="1" min="1" multiline="true" name="posology_administration_hd" prefix="st:" reuse="none" structure="sequence" tag="st:posology_administration_hd" title="Posology and Method of Administration Heading"/>
    <ccp id="848302945" max="1" min="1" multiline="true" name="posology_administration_body" prefix="co:" reuse="none" structure="sequence" tag="co:posology_administration_body" title="Posology and Method of Administration Body"/>
    <ccp id="3114385669" max="1" min="1" multiline="true" name="dosage_administration" prefix="cc:" reuse="none" structure="sequence" tag="cc:dosage_administration" title="Dosage and Method of Administration"/>
    <ccp fixed="dosage_administration_hd" id="1029767508" max="1" min="1" multiline="true" name="dosage_administration_hd" prefix="st:" reuse="none" structure="sequence" tag="st:dosage_administration_hd" title="Dosage and Method of Administration Heading"/>
    <ccp id="879979221" max="1" min="1" multiline="true" name="dosage_administration_body" prefix="co:" reuse="none" structure="sequence" tag="co:dosage_administration_body" title="Dosage and Method of Administration Body"/>
    <ccp id="3610217508" max="1" min="1" multiline="true" name="dosing_precautions" prefix="cc:" reuse="none" structure="sequence" tag="cc:dosing_precautions" title="Dosing Precautions"/>
    <ccp fixed="dosing_precautions_hd" id="2751833406" max="1" min="1" multiline="true" name="dosing_precautions_hd" prefix="st:" reuse="none" structure="sequence" tag="st:dosing_precautions_hd" title="Dosing Precautions Heading"/>
    <ccp fixed="warnings_precautions_use_hd" id="834651209" max="1" min="1" multiline="true" name="warnings_precautions_use_hd" prefix="st:" reuse="none" structure="sequence" tag="st:warnings_precautions_use_hd" title="Warnings and Precautions For Use Heading"/>
    <ccp id="2558890323" max="1" min="1" multiline="true" name="warnings_precaution_use_body" prefix="co:" reuse="none" structure="sequence" tag="co:warnings_precaution_use_body" title="Warnings and Precaution For Use Body"/>
    <ccp id="2184234819" max="1" min="1" multiline="true" name="warnings_precautions" prefix="cc:" reuse="none" structure="sequence" tag="cc:warnings_precautions" title="Warnings and Precautions"/>
    <ccp fixed="warnings_precautions_hd" id="3430065520" max="1" min="1" multiline="true" name="warnings_precautions_hd" prefix="st:" reuse="none" structure="sequence" tag="st:warnings_precautions_hd" title="Warnings and Precautions Heading"/>
    <ccp id="147485132" max="1" min="1" multiline="true" name="warnings_precautions_body" prefix="co:" reuse="none" structure="sequence" tag="co:warnings_precautions_body" title="Warnings and Precautions Body"/>
    <ccp id="61988954" max="1" min="1" multiline="true" name="special_population" prefix="cc:" reuse="none" structure="sequence" tag="cc:special_population" title="Special Population"/>
    <ccp id="193277322" max="1" min="1" multiline="true" name="special_population_body" prefix="co:" reuse="none" structure="sequence" tag="co:special_population_body" title="Special Population Body"/>
    <ccp fixed="interactions_hd" id="432402073" max="1" min="1" multiline="true" name="interactions_hd" prefix="st:" reuse="none" structure="sequence" tag="st:interactions_hd" title="Interactions Heading"/>
    <ccp id="3429365242" max="1" min="1" multiline="true" name="interactions_body" prefix="co:" reuse="none" structure="sequence" tag="co:interactions_body" title="Interactions Body"/>
    <ccp id="4071364149" max="1" min="1" multiline="true" name="undesirable_effects" prefix="cc:" reuse="none" structure="sequence" tag="cc:undesirable_effects" title="7 UNDESIRABLE EFFECTS"/>
    <ccp fixed="undesirable_effects_hd" id="829872925" max="1" min="1" multiline="true" name="undesirable_effects_hd" prefix="st:" reuse="none" structure="sequence" tag="st:undesirable_effects_hd" title="Undesirable Effects Heading"/>
    <ccp id="1472248674" max="1" min="1" multiline="true" name="undesirable_effects_body" prefix="co:" reuse="none" structure="sequence" tag="co:undesirable_effects_body" title="Undesirable Effects Body"/>
    <ccp id="206999744" max="1" min="1" multiline="true" name="overdose" prefix="cc:" reuse="none" structure="sequence" tag="cc:overdose" title="8 OVERDOSE"/>
    <ccp fixed="overdose_hd" id="1991669150" max="1" min="1" multiline="true" name="overdose_hd" prefix="st:" reuse="none" structure="sequence" tag="st:overdose_hd" title="Overdose Heading"/>
    <ccp id="2086713584" max="1" min="1" multiline="true" name="overdose_body" prefix="co:" reuse="none" structure="sequence" tag="co:overdose_body" title="Overdose Body"/>
    <ccp fixed="pharmacological_hd" id="3659866943" max="1" min="1" multiline="true" name="pharmacological_hd" prefix="st:" reuse="none" structure="sequence" tag="st:pharmacological_hd" title="Pharmacological Heading"/>
    <ccp id="1922360117" max="1" min="1" multiline="true" name="pharmacological_body" prefix="co:" reuse="none" structure="sequence" tag="co:pharmacological_body" title="Pharmacological Body"/>
    <ccp fixed="clinical_efficacy_hd" id="2956671342" max="1" min="1" multiline="true" name="clinical_efficacy_hd" prefix="st:" reuse="none" structure="sequence" tag="st:clinical_efficacy_hd" title="Clinical Efficacy Heading"/>
    <ccp id="2486420818" max="1" min="1" multiline="true" name="clinical_efficacy_body" prefix="co:" reuse="none" structure="sequence" tag="co:clinical_efficacy_body" title="Clinical Efficacy Body"/>
    <ccp id="1157966161" max="1" min="1" multiline="true" name="nonclinical_safety" prefix="cc:" reuse="none" structure="sequence" tag="cc:nonclinical_safety" title="11 NON-CLINICAL SAFETY"/>
    <ccp fixed="nonclinical_safety_hd" id="1384063890" max="1" min="1" multiline="true" name="nonclinical_safety_hd" prefix="st:" reuse="none" structure="sequence" tag="st:nonclinical_safety_hd" title="Non-Clinical Safety Heading"/>
    <ccp id="3753144740" max="1" min="1" multiline="true" name="nonclinical_safety_body" prefix="co:" reuse="none" structure="sequence" tag="co:nonclinical_safety_body" title="Non-Clinical Safety Body"/>
    <ccp id="4103198731" max="1" min="1" multiline="true" name="teratogenic_effects_body" prefix="co:" reuse="none" structure="sequence" tag="co:teratogenic_effects_body" title="Teratogenic Effects Body"/>
    <ccp fixed="pharmaceutical_particulars_hd" id="2801338446" max="1" min="1" multiline="true" name="pharmaceutical_particulars_hd" prefix="st:" reuse="none" structure="sequence" tag="st:pharmaceutical_particulars_hd" title="Pharmaceuitcal Particulars Heading"/>
    <ccp id="3487576120" max="1" min="1" multiline="true" name="pharmaceutical_part_body" prefix="co:" reuse="none" structure="sequence" tag="co:pharmaceutical_part_body" title="Pharmaceutical Particulars Body"/>
    <ccp fixed="int_birth_date_hd" id="2434002907" max="1" min="1" multiline="true" name="int_birth_date_hd" prefix="st:" reuse="none" structure="sequence" tag="st:int_birth_date_hd" title="International Birth Date Heading"/>
    <ccp id="37477867" max="1" min="1" multiline="true" name="int_birth_date_body" prefix="co:" reuse="none" structure="sequence" tag="co:int_birth_date_body" title="International Birth Date Body"/>
    <ccp id="3792462328" max="1" min="1" multiline="true" name="references" prefix="cc:" reuse="none" structure="sequence" tag="cc:references" title="14 REFERENCES"/>
    <ccp id="3729016998" max="1" min="1" multiline="true" name="table_of_contents" prefix="cc:" reuse="none" structure="sequence" tag="cc:table_of_contents" title="Table of Contents"/>
    <ccp fixed="toc_title" id="1541701455" max="1" min="1" multiline="true" name="toc_title" prefix="st:" reuse="none" structure="sequence" tag="st:toc_title" title="TOC Title"/>
    <ccp fixed="TOC" id="1266043354" max="1" min="1" multiline="true" name="TOC" prefix="st:" reuse="none" structure="sequence" tag="st:TOC" title="Table of Contents"/>
    <ccp fixed="toc_pgbr" id="2421204079" max="1" min="1" multiline="true" name="toc_pgbr" prefix="st:" reuse="none" structure="sequence" tag="st:toc_pgbr" title="Page Break"/>
    <ccp id="2666040470" max="1" min="1" multiline="true" name="description" prefix="cc:" reuse="none" structure="sequence" tag="cc:description" title="1 DESCRIPTION"/>
    <ccp fixed="references_hd" id="2933855065" max="1" min="1" multiline="true" name="references_hd" prefix="st:" reuse="none" structure="sequence" tag="st:references_hd" title="References Heading"/>
    <ccp id="2507460647" max="1" min="1" multiline="true" name="references_body" prefix="co:" reuse="none" structure="sequence" tag="co:references_body" title="References Body"/>
    <ccp id="3471763186" max="1" min="0" multiline="true" name="melting_point" prefix="cc:" reuse="none" structure="sequence" tag="cc:melting_point" title="Melting Point"/>
    <ccp id="1056667884" max="1" min="0" multiline="true" name="substance" prefix="cc:" reuse="none" structure="sequence" tag="cc:substance" title="Drug Substance Description"/>
    <ccp id="2229718697" max="1" min="1" multiline="true" name="melting_point_hd" prefix="st:" reuse="none" structure="sequence" tag="st:melting_point_hd" title="Melting Point Heading"/>
    <ccp id="2263100449" max="1" min="1" multiline="true" name="melting_point_body" prefix="co:" reuse="none" structure="sequence" tag="co:melting_point_body" title="Melting Point Body"/>
    <ccp fixed="substance_hd" id="86201446" max="1" min="1" multiline="true" name="substance_hd" prefix="st:" reuse="none" structure="sequence" tag="st:substance_hd" title="Drug Substance Description Heading"/>
    <ccp id="799346647" max="1" min="1" multiline="true" name="substance_Body" prefix="co:" reuse="none" structure="sequence" tag="co:substance_Body" title="Drug Substance Description Body"/>
    <ccp id="3115934001" max="1" min="0" multiline="true" name="toxicity" prefix="cc:" reuse="none" structure="sequence" tag="cc:toxicity" title="Cardiovascular Toxicity"/>
    <ccp fixed="toxicity_hd" id="222720099" max="1" min="1" multiline="true" name="toxicity_hd" prefix="hd:" reuse="none" structure="sequence" tag="hd:toxicity_hd" title="Cardiovascular Toxicity Heading"/>
    <ccp id="3467294959" max="1" min="1" multiline="true" name="toxicity_body" prefix="co:" reuse="none" structure="sequence" tag="co:toxicity_body" title="Cardiovascular Toxicity Body"/>
    <ccp id="821776199" max="1" min="1" multiline="true" name="drive_use_machines" prefix="cc:" reuse="none" structure="sequence" tag="cc:drive_use_machines" title="Effects on Ability to Drive and Use Machines"/>
    <ccp fixed="drive_use_machines_hd" id="3867775389" max="1" min="1" multiline="true" name="drive_use_machines_hd" prefix="hd:" reuse="none" structure="sequence" tag="hd:drive_use_machines_hd" title="Effects on Ability to Drive and Use Machines Heading"/>
    <ccp id="2545241559" max="1" min="1" multiline="true" name="drive_use_machines_body" prefix="co:" reuse="none" structure="sequence" tag="co:drive_use_machines_body" title="Effects on Ability to Drive and Use Machines"/>
    <ccp id="2601747430" max="1" min="1" multiline="true" name="structural_formula" prefix="cc:" reuse="none" structure="sequence" tag="cc:structural_formula" title="Structural Formula"/>
    <ccp id="282861914" max="1" min="1" multiline="true" name="structural_formula_hd" prefix="st:" reuse="none" structure="sequence" tag="st:structural_formula_hd" title="Structural Formula Heading"/>
    <ccp id="3273656928" max="1" min="1" multiline="true" name="structural_formula_body" prefix="co:" reuse="none" structure="sequence" tag="co:structural_formula_body" title="Structural Formula Body"/>
    <ccp id="3098273271" max="1" min="1" multiline="true" name="instructions" prefix="cc:" reuse="none" structure="sequence" tag="cc:instructions" title="Instructions"/>
    <ccp id="1138386184" max="1" min="1" multiline="true" name="instruction_hd" prefix="st:" reuse="none" structure="sequence" tag="st:instruction_hd" title="Instruction Heading"/>
    <ccp id="1050647994" max="1" min="1" multiline="true" name="instruction_body" prefix="st:" reuse="none" structure="sequence" tag="st:instruction_body" title="Instructions Body"/>
  </element_properties>
  <i4i_definitions>
    <element tag="cc:i4iroot" title="CCDS">
      <metaprop name="children" value="cc:title_page,cc:instructions,cc:table_of_contents,cc:description,cc:therapeutic_indications,cc:posology_administration,cc:contraindications,cc:warnings_precautions_use,cc:interactions,cc:undesirable_effects,cc:overdose,cc:pharmacological,cc:clinical_efficacy,cc:nonclinical_safety,cc:pharmaceutical_particulars,cc:int_birth_date,cc:references,"/>
      <metaprop name="parent" value=""/>
    </element>
    <element tag="cc:title_page" title="Title Page">
      <metaprop name="children" value="st:ccds_title,co:drugname,cc:cutoffdate,cc:effectivedate,st:note,"/>
      <metaprop name="parent" value="cc:i4iroot"/>
    </element>
    <element tag="st:ccds_title" title="CCDS Title">
      <metaprop name="children" value=""/>
      <metaprop name="parent" value="cc:title_page"/>
    </element>
    <element tag="co:drugname" title="Generic Drug Name">
      <metaprop name="children" value=""/>
      <metaprop name="parent" value="cc:title_page"/>
    </element>
    <element tag="cc:cutoffdate" title="Cutoff Date">
      <metaprop name="children" value="st:cutoffdate_label,co:cutoff_date,"/>
      <metaprop name="parent" value="cc:title_page"/>
    </element>
    <element tag="st:cutoffdate_label" title="Cutoff Date Label">
      <metaprop name="children" value=""/>
      <metaprop name="parent" value="cc:cutoffdate"/>
    </element>
    <element tag="co:cutoff_date" title="Cutoff Date">
      <metaprop name="children" value=""/>
      <metaprop name="parent" value="cc:cutoffdate"/>
    </element>
    <element tag="cc:effectivedate" title="Effective Date">
      <metaprop name="children" value="st:effectivedate_label,co:effective_date,"/>
      <metaprop name="parent" value="cc:title_page"/>
    </element>
    <element tag="st:effectivedate_label" title="Effective Date Label">
      <metaprop name="children" value=""/>
      <metaprop name="parent" value="cc:effectivedate"/>
    </element>
    <element tag="co:effective_date" title="Effective Date">
      <metaprop name="children" value=""/>
      <metaprop name="parent" value="cc:effectivedate"/>
    </element>
    <element tag="st:note" title="Note">
      <metaprop name="children" value=""/>
      <metaprop name="parent" value="cc:title_page"/>
    </element>
    <element tag="cc:instructions" title="Instructions">
      <metaprop name="children" value="st:instruction_hd,st:instruction_body,"/>
      <metaprop name="parent" value="cc:i4iroot"/>
    </element>
    <element tag="st:instruction_hd" title="Instruction Heading">
      <metaprop name="children" value=""/>
      <metaprop name="parent" value="cc:instructions"/>
    </element>
    <element tag="st:instruction_body" title="Instructions Body">
      <metaprop name="children" value=""/>
      <metaprop name="parent" value="cc:instructions"/>
    </element>
    <element tag="cc:table_of_contents" title="Table of Contents">
      <metaprop name="children" value="st:toc_title,st:TOC,st:toc_pgbr,"/>
      <metaprop name="parent" value="cc:i4iroot"/>
    </element>
    <element tag="st:toc_title" title="TOC Title">
      <metaprop name="children" value=""/>
      <metaprop name="parent" value="cc:table_of_contents"/>
    </element>
    <element tag="st:TOC" title="Table of Contents">
      <metaprop name="children" value=""/>
      <metaprop name="parent" value="cc:table_of_contents"/>
    </element>
    <element tag="st:toc_pgbr" title="Page Break">
      <metaprop name="children" value=""/>
      <metaprop name="parent" value="cc:table_of_contents"/>
    </element>
    <element tag="cc:description" title="1 DESCRIPTION">
      <metaprop name="children" value="st:description_hd,co:description_body,cc:medicinal_name,cc:composition,cc:physiochemistry,cc:pharmaceutical_form,"/>
      <metaprop name="parent" value="cc:i4iroot"/>
    </element>
    <element tag="st:description_hd" title="Description Heading">
      <metaprop name="children" value=""/>
      <metaprop name="parent" value="cc:description"/>
    </element>
    <element tag="co:description_body" title="Description Body">
      <metaprop name="children" value=""/>
      <metaprop name="parent" value="cc:description"/>
    </element>
    <element tag="cc:medicinal_name" title="Name of Medicinal Product">
      <metaprop name="children" value="st:medicinal_name_hd,co:medicinal_name_body,"/>
      <metaprop name="parent" value="cc:description"/>
    </element>
    <element tag="st:medicinal_name_hd" title="Name of Medicinal Product Heading">
      <metaprop name="children" value=""/>
      <metaprop name="parent" value="cc:medicinal_name"/>
    </element>
    <element tag="co:medicinal_name_body" title="Name of Medicinal Product Body">
      <metaprop name="children" value=""/>
      <metaprop name="parent" value="cc:medicinal_name"/>
    </element>
    <element tag="cc:composition" title="Qualitative and Quantitive Composition">
      <metaprop name="children" value="st:composition_hd,co:composition_body,"/>
      <metaprop name="parent" value="cc:description"/>
    </element>
    <element tag="st:composition_hd" title="Qualitative and Quantitative Composition Heading">
      <metaprop name="children" value=""/>
      <metaprop name="parent" value="cc:composition"/>
    </element>
    <element tag="co:composition_body" title="Qualitative and Quantitative Composition Body">
      <metaprop name="children" value=""/>
      <metaprop name="parent" value="cc:composition"/>
    </element>
    <element tag="cc:physiochemistry" title="Physicochemistry">
      <metaprop name="children" value="st:physiochemistry_hd,co:physiochemistry_body,cc:nonproprietary_name,cc:chemical_name,cc:molecular_formula,cc:molecular_weight,cc:structural_formula,cc:melting_point,cc:substance,"/>
      <metaprop name="parent" value="cc:description"/>
    </element>
    <element tag="st:physiochemistry_hd" title="Physicochemistry Heading">
      <metaprop name="children" value=""/>
      <metaprop name="parent" value="cc:physiochemistry"/>
    </element>
    <element tag="co:physiochemistry_body" title="Physicochemistry Body">
      <metaprop name="children" value=""/>
      <metaprop name="parent" value="cc:physiochemistry"/>
    </element>
    <element tag="cc:nonproprietary_name" title="Non Proprietary Name">
      <metaprop name="children" value="hd:nonproprietary_name_hd,co:nonproprietary_name_body,"/>
      <metaprop name="parent" value="cc:physiochemistry"/>
    </element>
    <element tag="hd:nonproprietary_name_hd" title="Non Proprietary Name Heading">
      <metaprop name="children" value=""/>
      <metaprop name="parent" value="cc:nonproprietary_name"/>
    </element>
    <element tag="co:nonproprietary_name_body" title="Non Proprietary Name Body">
      <metaprop name="children" value=""/>
      <metaprop name="parent" value="cc:nonproprietary_name"/>
    </element>
    <element tag="cc:chemical_name" title="Chemical Name">
      <metaprop name="children" value="st:chemical_name_hd,co:chemical_name_body,"/>
      <metaprop name="parent" value="cc:physiochemistry"/>
    </element>
    <element tag="st:chemical_name_hd" title="Chemical Name Heading">
      <metaprop name="children" value=""/>
      <metaprop name="parent" value="cc:chemical_name"/>
    </element>
    <element tag="co:chemical_name_body" title="Chemical Name Body">
      <metaprop name="children" value=""/>
      <metaprop name="parent" value="cc:chemical_name"/>
    </element>
    <element tag="cc:molecular_formula" title="Molecular Formula">
      <metaprop name="children" value="st:molecular_formula_hd,co:molecular_formula_body,"/>
      <metaprop name="parent" value="cc:physiochemistry"/>
    </element>
    <element tag="st:molecular_formula_hd" title="Molecular Formula Heading">
      <metaprop name="children" value=""/>
      <metaprop name="parent" value="cc:molecular_formula"/>
    </element>
    <element tag="co:molecular_formula_body" title="Molecular Formula Body">
      <metaprop name="children" value=""/>
      <metaprop name="parent" value="cc:molecular_formula"/>
    </element>
    <element tag="cc:molecular_weight" title="Molecular Weight">
      <metaprop name="children" value="st:molecular_weight_hd,co:molecular_weight_body,"/>
      <metaprop name="parent" value="cc:physiochemistry"/>
    </element>
    <element tag="st:molecular_weight_hd" title="Molecular Weight Heading">
      <metaprop name="children" value=""/>
      <metaprop name="parent" value="cc:molecular_weight"/>
    </element>
    <element tag="co:molecular_weight_body" title="Molecular Weight Body">
      <metaprop name="children" value=""/>
      <metaprop name="parent" value="cc:molecular_weight"/>
    </element>
    <element tag="cc:structural_formula" title="Structural Formula">
      <metaprop name="children" value="st:structural_formula_hd,co:structural_formula_body,"/>
      <metaprop name="parent" value="cc:physiochemistry"/>
    </element>
    <element tag="st:structural_formula_hd" title="Structural Formula Heading">
      <metaprop name="children" value=""/>
      <metaprop name="parent" value="cc:structural_formula"/>
    </element>
    <element tag="co:structural_formula_body" title="Structural Formula Body">
      <metaprop name="children" value=""/>
      <metaprop name="parent" value="cc:structural_formula"/>
    </element>
    <element tag="cc:melting_point" title="Melting Point">
      <metaprop name="children" value="st:melting_point_hd,co:melting_point_body,"/>
      <metaprop name="parent" value="cc:physiochemistry"/>
    </element>
    <element tag="st:melting_point_hd" title="Melting Point Heading">
      <metaprop name="children" value=""/>
      <metaprop name="parent" value="cc:melting_point"/>
    </element>
    <element tag="co:melting_point_body" title="Melting Point Body">
      <metaprop name="children" value=""/>
      <metaprop name="parent" value="cc:melting_point"/>
    </element>
    <element tag="cc:substance" title="Drug Substance Description">
      <metaprop name="children" value="st:substance_hd,co:substance_Body,"/>
      <metaprop name="parent" value="cc:physiochemistry"/>
    </element>
    <element tag="st:substance_hd" title="Drug Substance Description Heading">
      <metaprop name="children" value=""/>
      <metaprop name="parent" value="cc:substance"/>
    </element>
    <element tag="co:substance_Body" title="Drug Substance Description Body">
      <metaprop name="children" value=""/>
      <metaprop name="parent" value="cc:substance"/>
    </element>
    <element tag="cc:pharmaceutical_form" title="Pharmaceutical Form">
      <metaprop name="children" value="st:pharmaceutical_form_hd,co:pharmaceutical_form_body,"/>
      <metaprop name="parent" value="cc:description"/>
    </element>
    <element tag="st:pharmaceutical_form_hd" title="Pharmaceutical Form Heading">
      <metaprop name="children" value=""/>
      <metaprop name="parent" value="cc:pharmaceutical_form"/>
    </element>
    <element tag="co:pharmaceutical_form_body" title="Pharmaceutical Form Body">
      <metaprop name="children" value=""/>
      <metaprop name="parent" value="cc:pharmaceutical_form"/>
    </element>
    <element tag="cc:therapeutic_indications" title="2 THERAPEUTIC INDICATIONS">
      <metaprop name="children" value="st:therapeutic_indications_hd,co:therapeutic_indications_body,"/>
      <metaprop name="parent" value="cc:i4iroot"/>
    </element>
    <element tag="st:therapeutic_indications_hd" title="Therapeutic Indications Heading">
      <metaprop name="children" value=""/>
      <metaprop name="parent" value="cc:therapeutic_indications"/>
    </element>
    <element tag="co:therapeutic_indications_body" title="Therapeutic Indications Body">
      <metaprop name="children" value=""/>
      <metaprop name="parent" value="cc:therapeutic_indications"/>
    </element>
    <element tag="cc:posology_administration" title="3 POSOLOGY AND METHOD OF ADMINISTRATION">
      <metaprop name="children" value="st:posology_administration_hd,co:posology_administration_body,cc:dosage_administration,cc:dosing_precautions,"/>
      <metaprop name="parent" value="cc:i4iroot"/>
    </element>
    <element tag="st:posology_administration_hd" title="Posology and Method of Administration Heading">
      <metaprop name="children" value=""/>
      <metaprop name="parent" value="cc:posology_administration"/>
    </element>
    <element tag="co:posology_administration_body" title="Posology and Method of Administration Body">
      <metaprop name="children" value=""/>
      <metaprop name="parent" value="cc:posology_administration"/>
    </element>
    <element tag="cc:dosage_administration" title="Dosage and Method of Administration">
      <metaprop name="children" value="st:dosage_administration_hd,co:dosage_administration_body,"/>
      <metaprop name="parent" value="cc:posology_administration"/>
    </element>
    <element tag="st:dosage_administration_hd" title="Dosage and Method of Administration Heading">
      <metaprop name="children" value=""/>
      <metaprop name="parent" value="cc:dosage_administration"/>
    </element>
    <element tag="co:dosage_administration_body" title="Dosage and Method of Administration Body">
      <metaprop name="children" value=""/>
      <metaprop name="parent" value="cc:dosage_administration"/>
    </element>
    <element tag="cc:dosing_precautions" title="Dosing Precautions">
      <metaprop name="children" value="st:dosing_precautions_hd,co:dosing_precautions_body,"/>
      <metaprop name="parent" value="cc:posology_administration"/>
    </element>
    <element tag="st:dosing_precautions_hd" title="Dosing Precautions Heading">
      <metaprop name="children" value=""/>
      <metaprop name="parent" value="cc:dosing_precautions"/>
    </element>
    <element tag="co:dosing_precautions_body" title="Dosing Precautions Body">
      <metaprop name="children" value=""/>
      <metaprop name="parent" value="cc:dosing_precautions"/>
    </element>
    <element tag="cc:contraindications" title="4 CONTRAINDICATIONS">
      <metaprop name="children" value="st:contraindications_hd,co:contraindications_body,"/>
      <metaprop name="parent" value="cc:i4iroot"/>
    </element>
    <element tag="st:contraindications_hd" title="Contraindications Heading">
      <metaprop name="children" value=""/>
      <metaprop name="parent" value="cc:contraindications"/>
    </element>
    <element tag="co:contraindications_body" title="Contraindications Body">
      <metaprop name="children" value=""/>
      <metaprop name="parent" value="cc:contraindications"/>
    </element>
    <element tag="cc:warnings_precautions_use" title="5 WARNINGS AND PRECAUTIONS FOR USE">
      <metaprop name="children" value="st:warnings_precautions_use_hd,co:warnings_precaution_use_body,cc:warnings_precautions,cc:special_population,"/>
      <metaprop name="parent" value="cc:i4iroot"/>
    </element>
    <element tag="st:warnings_precautions_use_hd" title="Warnings and Precautions For Use Heading">
      <metaprop name="children" value=""/>
      <metaprop name="parent" value="cc:warnings_precautions_use"/>
    </element>
    <element tag="co:warnings_precaution_use_body" title="Warnings and Precaution For Use Body">
      <metaprop name="children" value=""/>
      <metaprop name="parent" value="cc:warnings_precautions_use"/>
    </element>
    <element tag="cc:warnings_precautions" title="Warnings and Precautions">
      <metaprop name="children" value="st:warnings_precautions_hd,co:warnings_precautions_body,cc:product_specific,cc:drive_use_machines,"/>
      <metaprop name="parent" value="cc:warnings_precautions_use"/>
    </element>
    <element tag="st:warnings_precautions_hd" title="Warnings and Precautions Heading">
      <metaprop name="children" value=""/>
      <metaprop name="parent" value="cc:warnings_precautions"/>
    </element>
    <element tag="co:warnings_precautions_body" title="Warnings and Precautions Body">
      <metaprop name="children" value=""/>
      <metaprop name="parent" value="cc:warnings_precautions"/>
    </element>
    <element tag="cc:product_specific" title="Product Specific Warnings and Precautions">
      <metaprop name="children" value="hd:product_specific_hd,co:product_specific_body,"/>
      <metaprop name="parent" value="cc:warnings_precautions"/>
    </element>
    <element tag="hd:product_specific_hd" title="Product Specific Warnings and Precautions Heading">
      <metaprop name="children" value=""/>
      <metaprop name="parent" value="cc:product_specific"/>
    </element>
    <element tag="co:product_specific_body" title="Product Specific Warnings and Precautions Body">
      <metaprop name="children" value=""/>
      <metaprop name="parent" value="cc:product_specific"/>
    </element>
    <element tag="cc:drive_use_machines" title="Effects on Ability to Drive and Use Machines">
      <metaprop name="children" value="hd:drive_use_machines_hd,co:drive_use_machines_body,"/>
      <metaprop name="parent" value="cc:warnings_precautions"/>
    </element>
    <element tag="hd:drive_use_machines_hd" title="Effects on Ability to Drive and Use Machines Heading">
      <metaprop name="children" value=""/>
      <metaprop name="parent" value="cc:drive_use_machines"/>
    </element>
    <element tag="co:drive_use_machines_body" title="Effects on Ability to Drive and Use Machines">
      <metaprop name="children" value=""/>
      <metaprop name="parent" value="cc:drive_use_machines"/>
    </element>
    <element tag="cc:special_population" title="Special Population">
      <metaprop name="children" value="st:special_population_hd,co:special_population_body,cc:pregnancy,cc:pediatric,cc:geriatric,cc:other_populations,"/>
      <metaprop name="parent" value="cc:warnings_precautions_use"/>
    </element>
    <element tag="st:special_population_hd" title="Special Population Heading">
      <metaprop name="children" value=""/>
      <metaprop name="parent" value="cc:special_population"/>
    </element>
    <element tag="co:special_population_body" title="Special Population Body">
      <metaprop name="children" value=""/>
      <metaprop name="parent" value="cc:special_population"/>
    </element>
    <element tag="cc:pregnancy" title="Pregnancy and Lactation">
      <metaprop name="children" value="st:pregnancy_hd,co:pregnancy_body,"/>
      <metaprop name="parent" value="cc:special_population"/>
    </element>
    <element tag="st:pregnancy_hd" title="Pregnancy and Lactation Heading">
      <metaprop name="children" value=""/>
      <metaprop name="parent" value="cc:pregnancy"/>
    </element>
    <element tag="co:pregnancy_body" title="Pregnancy and Lactation Body">
      <metaprop name="children" value=""/>
      <metaprop name="parent" value="cc:pregnancy"/>
    </element>
    <element tag="cc:pediatric" title="Pediatric Use">
      <metaprop name="children" value="st:pediatric_hd,co:pediatric_body,"/>
      <metaprop name="parent" value="cc:special_population"/>
    </element>
    <element tag="st:pediatric_hd" title="Pediatric Heading">
      <metaprop name="children" value=""/>
      <metaprop name="parent" value="cc:pediatric"/>
    </element>
    <element tag="co:pediatric_body" title="Pediatric Use Body">
      <metaprop name="children" value=""/>
      <metaprop name="parent" value="cc:pediatric"/>
    </element>
    <element tag="cc:geriatric" title="Geriatric Use">
      <metaprop name="children" value="st:geriatric_hd,co:geriatric_body,"/>
      <metaprop name="parent" value="cc:special_population"/>
    </element>
    <element tag="st:geriatric_hd" title="Geriatric Use Heading">
      <metaprop name="children" value=""/>
      <metaprop name="parent" value="cc:geriatric"/>
    </element>
    <element tag="co:geriatric_body" title="Geriatric Use Body">
      <metaprop name="children" value=""/>
      <metaprop name="parent" value="cc:geriatric"/>
    </element>
    <element tag="cc:other_populations" title="Other Special Populations">
      <metaprop name="children" value="st:other_populations_hd,co:other_populations_body,"/>
      <metaprop name="parent" value="cc:special_population"/>
    </element>
    <element tag="st:other_populations_hd" title="Other Special Populations Heading">
      <metaprop name="children" value=""/>
      <metaprop name="parent" value="cc:other_populations"/>
    </element>
    <element tag="co:other_populations_body" title="Other Special Populations Body">
      <metaprop name="children" value=""/>
      <metaprop name="parent" value="cc:other_populations"/>
    </element>
    <element tag="cc:interactions" title="Interactions">
      <metaprop name="children" value="st:interactions_hd,co:interactions_body,cc:medicinal_products,cc:food,"/>
      <metaprop name="parent" value="cc:i4iroot"/>
    </element>
    <element tag="st:interactions_hd" title="Interactions Heading">
      <metaprop name="children" value=""/>
      <metaprop name="parent" value="cc:interactions"/>
    </element>
    <element tag="co:interactions_body" title="Interactions Body">
      <metaprop name="children" value=""/>
      <metaprop name="parent" value="cc:interactions"/>
    </element>
    <element tag="cc:medicinal_products" title="Medicinal Products">
      <metaprop name="children" value="st:medicinal_products_hd,co:medicinal_products_body,"/>
      <metaprop name="parent" value="cc:interactions"/>
    </element>
    <element tag="st:medicinal_products_hd" title="Medicinal Products Heading">
      <metaprop name="children" value=""/>
      <metaprop name="parent" value="cc:medicinal_products"/>
    </element>
    <element tag="co:medicinal_products_body" title="Medicinal Products Body">
      <metaprop name="children" value=""/>
      <metaprop name="parent" value="cc:medicinal_products"/>
    </element>
    <element tag="cc:food" title="Food">
      <metaprop name="children" value="st:food_hd,co:food_body,"/>
      <metaprop name="parent" value="cc:interactions"/>
    </element>
    <element tag="st:food_hd" title="Food Heading">
      <metaprop name="children" value=""/>
      <metaprop name="parent" value="cc:food"/>
    </element>
    <element tag="co:food_body" title="Food Body">
      <metaprop name="children" value=""/>
      <metaprop name="parent" value="cc:food"/>
    </element>
    <element tag="cc:undesirable_effects" title="7 UNDESIRABLE EFFECTS">
      <metaprop name="children" value="st:undesirable_effects_hd,co:undesirable_effects_body,"/>
      <metaprop name="parent" value="cc:i4iroot"/>
    </element>
    <element tag="st:undesirable_effects_hd" title="Undesirable Effects Heading">
      <metaprop name="children" value=""/>
      <metaprop name="parent" value="cc:undesirable_effects"/>
    </element>
    <element tag="co:undesirable_effects_body" title="Undesirable Effects Body">
      <metaprop name="children" value=""/>
      <metaprop name="parent" value="cc:undesirable_effects"/>
    </element>
    <element tag="cc:overdose" title="8 OVERDOSE">
      <metaprop name="children" value="st:overdose_hd,co:overdose_body,"/>
      <metaprop name="parent" value="cc:i4iroot"/>
    </element>
    <element tag="st:overdose_hd" title="Overdose Heading">
      <metaprop name="children" value=""/>
      <metaprop name="parent" value="cc:overdose"/>
    </element>
    <element tag="co:overdose_body" title="Overdose Body">
      <metaprop name="children" value=""/>
      <metaprop name="parent" value="cc:overdose"/>
    </element>
    <element tag="cc:pharmacological" title="9 PHARMACOLOGICAL PROPERTIES">
      <metaprop name="children" value="st:pharmacological_hd,co:pharmacological_body,cc:pharmacodynamic,cc:pharmacokinetics,"/>
      <metaprop name="parent" value="cc:i4iroot"/>
    </element>
    <element tag="st:pharmacological_hd" title="Pharmacological Heading">
      <metaprop name="children" value=""/>
      <metaprop name="parent" value="cc:pharmacological"/>
    </element>
    <element tag="co:pharmacological_body" title="Pharmacological Body">
      <metaprop name="children" value=""/>
      <metaprop name="parent" value="cc:pharmacological"/>
    </element>
    <element tag="cc:pharmacodynamic" title="Pharmacodynamic Properties">
      <metaprop name="children" value="st:pharmacodynamic_hd,co:pharmacodynamic_body,cc:mechanism_action,cc:resistance_vitro,cc:clinical_resistance,"/>
      <metaprop name="parent" value="cc:pharmacological"/>
    </element>
    <element tag="st:pharmacodynamic_hd" title="Pharmacodynamic Properties Heading">
      <metaprop name="children" value=""/>
      <metaprop name="parent" value="cc:pharmacodynamic"/>
    </element>
    <element tag="co:pharmacodynamic_body" title="Pharmacodynamic Properties Body">
      <metaprop name="children" value=""/>
      <metaprop name="parent" value="cc:pharmacodynamic"/>
    </element>
    <element tag="cc:mechanism_action" title="Mechanism of Action">
      <metaprop name="children" value="st:mechanism_action_hd,co:mechanism_action_body,"/>
      <metaprop name="parent" value="cc:pharmacodynamic"/>
    </element>
    <element tag="st:mechanism_action_hd" title="Mechanism of Action Heading">
      <metaprop name="children" value=""/>
      <metaprop name="parent" value="cc:mechanism_action"/>
    </element>
    <element tag="co:mechanism_action_body" title="Mechanism of Action Body">
      <metaprop name="children" value=""/>
      <metaprop name="parent" value="cc:mechanism_action"/>
    </element>
    <element tag="cc:resistance_vitro" title="Resistance in Vitro">
      <metaprop name="children" value="st:resistance_vitro_hd,co:resistance_vitro_body,"/>
      <metaprop name="parent" value="cc:pharmacodynamic"/>
    </element>
    <element tag="st:resistance_vitro_hd" title="Resistance in Vitro Heading">
      <metaprop name="children" value=""/>
      <metaprop name="parent" value="cc:resistance_vitro"/>
    </element>
    <element tag="co:resistance_vitro_body" title="Resistance in Vitro Body">
      <metaprop name="children" value=""/>
      <metaprop name="parent" value="cc:resistance_vitro"/>
    </element>
    <element tag="cc:clinical_resistance" title="Clinical Resistance">
      <metaprop name="children" value="st:clinical_resistance_hd,co:clinical_resistance_body,"/>
      <metaprop name="parent" value="cc:pharmacodynamic"/>
    </element>
    <element tag="st:clinical_resistance_hd" title="Clinical Resistance Heading">
      <metaprop name="children" value=""/>
      <metaprop name="parent" value="cc:clinical_resistance"/>
    </element>
    <element tag="co:clinical_resistance_body" title="Clinical Resistance Body">
      <metaprop name="children" value=""/>
      <metaprop name="parent" value="cc:clinical_resistance"/>
    </element>
    <element tag="cc:pharmacokinetics" title="Pharmacokinetics">
      <metaprop name="children" value="st:pharmacokinetics_hd,co:pharmacokinetics_body,cc:absorption,cc:distribution,cc:metabolism_elimination,cc:pharma_special,"/>
      <metaprop name="parent" value="cc:pharmacological"/>
    </element>
    <element tag="st:pharmacokinetics_hd" title="Pharmacokinetics Heading">
      <metaprop name="children" value=""/>
      <metaprop name="parent" value="cc:pharmacokinetics"/>
    </element>
    <element tag="co:pharmacokinetics_body" title="Pharmacokinetics Body">
      <metaprop name="children" value=""/>
      <metaprop name="parent" value="cc:pharmacokinetics"/>
    </element>
    <element tag="cc:absorption" title="Absorption">
      <metaprop name="children" value="st:absorption_hd,co:absorption_body,"/>
      <metaprop name="parent" value="cc:pharmacokinetics"/>
    </element>
    <element tag="st:absorption_hd" title="Absorption Heading">
      <metaprop name="children" value=""/>
      <metaprop name="parent" value="cc:absorption"/>
    </element>
    <element tag="co:absorption_body" title="Absorption Body">
      <metaprop name="children" value=""/>
      <metaprop name="parent" value="cc:absorption"/>
    </element>
    <element tag="cc:distribution" title="Distribution">
      <metaprop name="children" value="st:distribution_hd,co:distribution_body,"/>
      <metaprop name="parent" value="cc:pharmacokinetics"/>
    </element>
    <element tag="st:distribution_hd" title="Distribution Heading">
      <metaprop name="children" value=""/>
      <metaprop name="parent" value="cc:distribution"/>
    </element>
    <element tag="co:distribution_body" title="Distribution Body">
      <metaprop name="children" value=""/>
      <metaprop name="parent" value="cc:distribution"/>
    </element>
    <element tag="cc:metabolism_elimination" title="Metabolism and Elimination">
      <metaprop name="children" value="st:metabolism_elimination_hd,co:metabolism_elimination_body,"/>
      <metaprop name="parent" value="cc:pharmacokinetics"/>
    </element>
    <element tag="st:metabolism_elimination_hd" title="Metabolism and elimination Heading">
      <metaprop name="children" value=""/>
      <metaprop name="parent" value="cc:metabolism_elimination"/>
    </element>
    <element tag="co:metabolism_elimination_body" title="Metabolism and elimination Body">
      <metaprop name="children" value=""/>
      <metaprop name="parent" value="cc:metabolism_elimination"/>
    </element>
    <element tag="cc:pharma_special" title="Special Populations">
      <metaprop name="children" value="st:pharma_special,co:pharma_special,"/>
      <metaprop name="parent" value="cc:pharmacokinetics"/>
    </element>
    <element tag="st:pharma_special" title="Special Populations Heading">
      <metaprop name="children" value=""/>
      <metaprop name="parent" value="cc:pharma_special"/>
    </element>
    <element tag="co:pharma_special" title="Special Populations Body">
      <metaprop name="children" value=""/>
      <metaprop name="parent" value="cc:pharma_special"/>
    </element>
    <element tag="cc:clinical_efficacy" title="10 CLINICAL EFFICACY">
      <metaprop name="children" value="st:clinical_efficacy_hd,co:clinical_efficacy_body,"/>
      <metaprop name="parent" value="cc:i4iroot"/>
    </element>
    <element tag="st:clinical_efficacy_hd" title="Clinical Efficacy Heading">
      <metaprop name="children" value=""/>
      <metaprop name="parent" value="cc:clinical_efficacy"/>
    </element>
    <element tag="co:clinical_efficacy_body" title="Clinical Efficacy Body">
      <metaprop name="children" value=""/>
      <metaprop name="parent" value="cc:clinical_efficacy"/>
    </element>
    <element tag="cc:nonclinical_safety" title="11 NON-CLINICAL SAFETY">
      <metaprop name="children" value="st:nonclinical_safety_hd,co:nonclinical_safety_body,cc:carcinogenicity,cc:teratogenic_effects,cc:toxicity,"/>
      <metaprop name="parent" value="cc:i4iroot"/>
    </element>
    <element tag="st:nonclinical_safety_hd" title="Non-Clinical Safety Heading">
      <metaprop name="children" value=""/>
      <metaprop name="parent" value="cc:nonclinical_safety"/>
    </element>
    <element tag="co:nonclinical_safety_body" title="Non-Clinical Safety Body">
      <metaprop name="children" value=""/>
      <metaprop name="parent" value="cc:nonclinical_safety"/>
    </element>
    <element tag="cc:carcinogenicity" title="Carcinogenicity, mutagenesis, and impairment of fertility">
      <metaprop name="children" value="st:carcinogenicity_hd,co:carcinogenicity_body,"/>
      <metaprop name="parent" value="cc:nonclinical_safety"/>
    </element>
    <element tag="st:carcinogenicity_hd" title="Carcinogenicity Heading">
      <metaprop name="children" value=""/>
      <metaprop name="parent" value="cc:carcinogenicity"/>
    </element>
    <element tag="co:carcinogenicity_body" title="Carcinogenicity Body">
      <metaprop name="children" value=""/>
      <metaprop name="parent" value="cc:carcinogenicity"/>
    </element>
    <element tag="cc:teratogenic_effects" title="Teratogenic Effects">
      <metaprop name="children" value="st:teratogenic_effects_hd,co:teratogenic_effects_body,"/>
      <metaprop name="parent" value="cc:nonclinical_safety"/>
    </element>
    <element tag="st:teratogenic_effects_hd" title="Teratogenic Effects Heading">
      <metaprop name="children" value=""/>
      <metaprop name="parent" value="cc:teratogenic_effects"/>
    </element>
    <element tag="co:teratogenic_effects_body" title="Teratogenic Effects Body">
      <metaprop name="children" value=""/>
      <metaprop name="parent" value="cc:teratogenic_effects"/>
    </element>
    <element tag="cc:toxicity" title="Cardiovascular Toxicity">
      <metaprop name="children" value="hd:toxicity_hd,co:toxicity_body,"/>
      <metaprop name="parent" value="cc:nonclinical_safety"/>
    </element>
    <element tag="hd:toxicity_hd" title="Cardiovascular Toxicity Heading">
      <metaprop name="children" value=""/>
      <metaprop name="parent" value="cc:toxicity"/>
    </element>
    <element tag="co:toxicity_body" title="Cardiovascular Toxicity Body">
      <metaprop name="children" value=""/>
      <metaprop name="parent" value="cc:toxicity"/>
    </element>
    <element tag="cc:pharmaceutical_particulars" title="12 PHARMACEUTICAL PARTICULARS">
      <metaprop name="children" value="st:pharmaceutical_particulars_hd,co:pharmaceutical_part_body,cc:excipients,cc:shelf_life,cc:special_precautions,cc:special_instructions,cc:incompatibilities,"/>
      <metaprop name="parent" value="cc:i4iroot"/>
    </element>
    <element tag="st:pharmaceutical_particulars_hd" title="Pharmaceuitcal Particulars Heading">
      <metaprop name="children" value=""/>
      <metaprop name="parent" value="cc:pharmaceutical_particulars"/>
    </element>
    <element tag="co:pharmaceutical_part_body" title="Pharmaceutical Particulars Body">
      <metaprop name="children" value=""/>
      <metaprop name="parent" value="cc:pharmaceutical_particulars"/>
    </element>
    <element tag="cc:excipients" title="List of Excipients">
      <metaprop name="children" value="st:excipients_hd,co:excipients_body,"/>
      <metaprop name="parent" value="cc:pharmaceutical_particulars"/>
    </element>
    <element tag="st:excipients_hd" title="List of excipients Heading">
      <metaprop name="children" value=""/>
      <metaprop name="parent" value="cc:excipients"/>
    </element>
    <element tag="co:excipients_body" title="Excipients Body">
      <metaprop name="children" value=""/>
      <metaprop name="parent" value="cc:excipients"/>
    </element>
    <element tag="cc:shelf_life" title="Shelf Life">
      <metaprop name="children" value="st:shelf_life_hd,co:shelf_life_body,"/>
      <metaprop name="parent" value="cc:pharmaceutical_particulars"/>
    </element>
    <element tag="st:shelf_life_hd" title="Shelf Life Heading">
      <metaprop name="children" value=""/>
      <metaprop name="parent" value="cc:shelf_life"/>
    </element>
    <element tag="co:shelf_life_body" title="Shelf Life Body">
      <metaprop name="children" value=""/>
      <metaprop name="parent" value="cc:shelf_life"/>
    </element>
    <element tag="cc:special_precautions" title="Special Precautions for Storage">
      <metaprop name="children" value="st:special_precautions_hd,co:special_precautions_body,"/>
      <metaprop name="parent" value="cc:pharmaceutical_particulars"/>
    </element>
    <element tag="st:special_precautions_hd" title="Special Precautions for Storage Heading">
      <metaprop name="children" value=""/>
      <metaprop name="parent" value="cc:special_precautions"/>
    </element>
    <element tag="co:special_precautions_body" title="Special Precautions for Storage Body">
      <metaprop name="children" value=""/>
      <metaprop name="parent" value="cc:special_precautions"/>
    </element>
    <element tag="cc:special_instructions" title="Special Instructions for Use, Handling and Disposal">
      <metaprop name="children" value="st:special_instructions_hd,co:special_instructions_body,"/>
      <metaprop name="parent" value="cc:pharmaceutical_particulars"/>
    </element>
    <element tag="st:special_instructions_hd" title="Special Instructions for Use, Handling and Disposal Heading">
      <metaprop name="children" value=""/>
      <metaprop name="parent" value="cc:special_instructions"/>
    </element>
    <element tag="co:special_instructions_body" title="Special Instructions for use, handling and disposal body">
      <metaprop name="children" value=""/>
      <metaprop name="parent" value="cc:special_instructions"/>
    </element>
    <element tag="cc:incompatibilities" title="Incompatibilities">
      <metaprop name="children" value="st:incompatibilities_hd,co:incompatiblities_body,"/>
      <metaprop name="parent" value="cc:pharmaceutical_particulars"/>
    </element>
    <element tag="st:incompatibilities_hd" title="Incompatibilities Heading">
      <metaprop name="children" value=""/>
      <metaprop name="parent" value="cc:incompatibilities"/>
    </element>
    <element tag="co:incompatiblities_body" title="Incompatibilities Body">
      <metaprop name="children" value=""/>
      <metaprop name="parent" value="cc:incompatibilities"/>
    </element>
    <element tag="cc:int_birth_date" title="13 INTERNATIONAL BIRTH DATE">
      <metaprop name="children" value="st:int_birth_date_hd,co:int_birth_date_body,"/>
      <metaprop name="parent" value="cc:i4iroot"/>
    </element>
    <element tag="st:int_birth_date_hd" title="International Birth Date Heading">
      <metaprop name="children" value=""/>
      <metaprop name="parent" value="cc:int_birth_date"/>
    </element>
    <element tag="co:int_birth_date_body" title="International Birth Date Body">
      <metaprop name="children" value=""/>
      <metaprop name="parent" value="cc:int_birth_date"/>
    </element>
    <element tag="cc:references" title="14 REFERENCES">
      <metaprop name="children" value="st:references_hd,st:sectionbreak,co:references_body,"/>
      <metaprop name="parent" value="cc:i4iroot"/>
    </element>
    <element tag="st:references_hd" title="References Heading">
      <metaprop name="children" value=""/>
      <metaprop name="parent" value="cc:references"/>
    </element>
    <element tag="st:sectionbreak" title="Section Break">
      <metaprop name="children" value=""/>
      <metaprop name="parent" value="cc:references"/>
    </element>
    <element tag="co:references_body" title="References Body">
      <metaprop name="children" value=""/>
      <metaprop name="parent" value="cc:references"/>
    </element>
  </i4i_definitions>
  <common type="1"/>
</x4o:i4i>
</file>

<file path=customXml/item9.xml><?xml version="1.0" encoding="utf-8"?>
<xsl:stylesheet xmlns:xsl="http://www.w3.org/1999/XSL/Transform" xmlns:x4o="http://www.i4i.com/ns/x4o/property/syncing" xmlns="http://www.w3.org/1999/xhtml" version="1.0">
  <xsl:output omit-xml-declaration="yes" method="xml"/>
  <xsl:template match="x4o:properties">
    <xsl:variable name="smallcase" select="'abcdefghijklmnopqrstuvwxyz'"/>
    <xsl:variable name="uppercase" select="'ABCDEFGHIJKLMNOPQRSTUVWXYZ'"/>
    <html xmlns="http://www.w3.org/1999/xhtml" xml:lang="en" lang="en">
      <head>
        <style type="text/css">
					body{background-color: #D6E7F7;}table{width: 100%; font-size: 8pt; font-family: Arial Unicode MS, Lucida Sans Unicode, sans-serif;}th {background-color: #ADC7E7; font-size: 10pt; 		font-family: Arial Unicode MS, Lucida Sans Unicode, sans-serif;}td{width: 25%; vertical-align:text-top;}.propertyHeading{background-color:#C7DCF0;}ul{margin:0px;padding:0px;}
				</style>
        <title>
        </title>
      </head>
      <body>
        <xsl:choose>
          <xsl:when test="property[1]">
            <table>
              <tbody>
                <tr>
                  <th colspan="4">Custom Properties</th>
                </tr>
                <tr>
                  <td class="propertyHeading">Sample Property:</td>
                  <td>
                    <span id="sample_property">
                      <xsl:value-of select="property[@id='sample_property']/text()"/>
                    </span>
                  </td>
                </tr>
              </tbody>
            </table>
          </xsl:when>
          <xsl:otherwise>
            <p><![CDATA[In order for the Properties dialog to display correctly, the document content must be valid. Please run the Readiness Report and Correct Typography tools and fix any errors or warnings before trying again.]]></p>
          </xsl:otherwise>
        </xsl:choose>
      </body>
    </html>
  </xsl:template>
  <xsl:template match="text()" name="split">
    <xsl:param name="pText" select="."/>
    <xsl:if test="string-length($pText)">
      <xsl:if test="not($pText=.)">
        <li>
          <xsl:value-of select="substring-before(concat($pText,';'),';')"/>
        </li>
      </xsl:if>
      <xsl:call-template name="split">
        <xsl:with-param name="pText" select="substring-after($pText, ';')"/>
      </xsl:call-template>
    </xsl:if>
  </xsl:template>
</xsl:stylesheet>
</file>

<file path=customXml/itemProps1.xml><?xml version="1.0" encoding="utf-8"?>
<ds:datastoreItem xmlns:ds="http://schemas.openxmlformats.org/officeDocument/2006/customXml" ds:itemID="{A120DCEA-73C1-4C81-8E62-11D0DD36E604}">
  <ds:schemaRefs>
    <ds:schemaRef ds:uri="http://www.i4i.com/ns/x4o/schema"/>
  </ds:schemaRefs>
</ds:datastoreItem>
</file>

<file path=customXml/itemProps10.xml><?xml version="1.0" encoding="utf-8"?>
<ds:datastoreItem xmlns:ds="http://schemas.openxmlformats.org/officeDocument/2006/customXml" ds:itemID="{405E93D0-AFCE-4E02-B811-950237294B3F}">
  <ds:schemaRefs>
    <ds:schemaRef ds:uri="http://purl.org/dc/term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11.xml><?xml version="1.0" encoding="utf-8"?>
<ds:datastoreItem xmlns:ds="http://schemas.openxmlformats.org/officeDocument/2006/customXml" ds:itemID="{C582A30E-CA91-4DED-A9C7-E67AE6BAE527}">
  <ds:schemaRefs>
    <ds:schemaRef ds:uri="http://schemas.openxmlformats.org/officeDocument/2006/bibliography"/>
  </ds:schemaRefs>
</ds:datastoreItem>
</file>

<file path=customXml/itemProps2.xml><?xml version="1.0" encoding="utf-8"?>
<ds:datastoreItem xmlns:ds="http://schemas.openxmlformats.org/officeDocument/2006/customXml" ds:itemID="{994ED812-E789-4C94-BF68-57984C817976}">
  <ds:schemaRefs>
    <ds:schemaRef ds:uri="http://www.i4i.com/ns/x4o/attribute-values"/>
  </ds:schemaRefs>
</ds:datastoreItem>
</file>

<file path=customXml/itemProps3.xml><?xml version="1.0" encoding="utf-8"?>
<ds:datastoreItem xmlns:ds="http://schemas.openxmlformats.org/officeDocument/2006/customXml" ds:itemID="{E777F8A3-1198-477F-9638-81C6DE0EA3D9}">
  <ds:schemaRefs>
    <ds:schemaRef ds:uri="http://www.i4i.com/ns/x4o/metamap"/>
  </ds:schemaRefs>
</ds:datastoreItem>
</file>

<file path=customXml/itemProps4.xml><?xml version="1.0" encoding="utf-8"?>
<ds:datastoreItem xmlns:ds="http://schemas.openxmlformats.org/officeDocument/2006/customXml" ds:itemID="{DAE91B67-AC4D-40A5-A674-6AA7F9EF6B4F}">
  <ds:schemaRefs>
    <ds:schemaRef ds:uri="http://schemas.microsoft.com/sharepoint/v3/contenttype/forms"/>
  </ds:schemaRefs>
</ds:datastoreItem>
</file>

<file path=customXml/itemProps5.xml><?xml version="1.0" encoding="utf-8"?>
<ds:datastoreItem xmlns:ds="http://schemas.openxmlformats.org/officeDocument/2006/customXml" ds:itemID="{32CB72B8-4A9F-4D24-83BB-D84EC3C3D970}">
  <ds:schemaRefs>
    <ds:schemaRef ds:uri="http://www.i4i.com/ns/x4o/cxp/proppatch"/>
    <ds:schemaRef ds:uri="DAV:"/>
    <ds:schemaRef ds:uri="http://i4i.com/s4ent/A4L"/>
    <ds:schemaRef ds:uri="http://i4i.com/s4ent/core/"/>
    <ds:schemaRef ds:uri="http://schemas.microsoft.com/office/2006/xmlPackage"/>
    <ds:schemaRef ds:uri="http://www.i4i.com/ns/x4w/spl/r4input"/>
    <ds:schemaRef ds:uri="http://schemas.openxmlformats.org/officeDocument/2006/docPropsVTypes"/>
    <ds:schemaRef ds:uri="http://schemas.openxmlformats.org/wordprocessingml/2006/main"/>
  </ds:schemaRefs>
</ds:datastoreItem>
</file>

<file path=customXml/itemProps6.xml><?xml version="1.0" encoding="utf-8"?>
<ds:datastoreItem xmlns:ds="http://schemas.openxmlformats.org/officeDocument/2006/customXml" ds:itemID="{07C5EA04-6A0C-47C4-8963-DBB28BA98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7.xml><?xml version="1.0" encoding="utf-8"?>
<ds:datastoreItem xmlns:ds="http://schemas.openxmlformats.org/officeDocument/2006/customXml" ds:itemID="{9BEABB45-FD6A-486B-A79B-911000BEFB26}">
  <ds:schemaRefs>
    <ds:schemaRef ds:uri="http://www.i4i.com/ns/x4w/propfind"/>
    <ds:schemaRef ds:uri="DAV:"/>
    <ds:schemaRef ds:uri="http://i4i.com/s4ent/A4L"/>
    <ds:schemaRef ds:uri="http://i4i.com/s4ent/BSP"/>
    <ds:schemaRef ds:uri="http://i4i.com/s4ent/ccds"/>
    <ds:schemaRef ds:uri="http://i4i.com/s4ent/eulabelling"/>
    <ds:schemaRef ds:uri="http://purl.org/dc/elements/1.0/"/>
    <ds:schemaRef ds:uri="http://i4i.com/s4ent/core/"/>
  </ds:schemaRefs>
</ds:datastoreItem>
</file>

<file path=customXml/itemProps8.xml><?xml version="1.0" encoding="utf-8"?>
<ds:datastoreItem xmlns:ds="http://schemas.openxmlformats.org/officeDocument/2006/customXml" ds:itemID="{F8A1FF58-5A4C-4073-B289-381060B5C006}">
  <ds:schemaRefs>
    <ds:schemaRef ds:uri="http://www.i4i.com/ns/x4o/config"/>
  </ds:schemaRefs>
</ds:datastoreItem>
</file>

<file path=customXml/itemProps9.xml><?xml version="1.0" encoding="utf-8"?>
<ds:datastoreItem xmlns:ds="http://schemas.openxmlformats.org/officeDocument/2006/customXml" ds:itemID="{56014165-932F-4D23-A63F-A067C28E6253}">
  <ds:schemaRefs>
    <ds:schemaRef ds:uri="http://www.w3.org/1999/XSL/Transform"/>
    <ds:schemaRef ds:uri="http://www.i4i.com/ns/x4o/property/syncing"/>
    <ds:schemaRef ds:uri="http://www.w3.org/1999/xhtml"/>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26</Pages>
  <Words>7687</Words>
  <Characters>42666</Characters>
  <Application>Microsoft Office Word</Application>
  <DocSecurity>0</DocSecurity>
  <Lines>790</Lines>
  <Paragraphs>331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brexpiprazole CCDS</vt:lpstr>
      <vt:lpstr>brexpiprazole CCDS</vt:lpstr>
    </vt:vector>
  </TitlesOfParts>
  <Manager/>
  <Company>H. Lundbeck A/S</Company>
  <LinksUpToDate>false</LinksUpToDate>
  <CharactersWithSpaces>50022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Brexpiprazole</dc:title>
  <dc:subject>prescription medicines</dc:subject>
  <dc:creator>Laura Ciccocelli</dc:creator>
  <cp:keywords>AusPARs</cp:keywords>
  <dc:description/>
  <cp:lastPrinted>2017-01-18T07:23:00Z</cp:lastPrinted>
  <dcterms:created xsi:type="dcterms:W3CDTF">2018-11-14T03:46:00Z</dcterms:created>
  <dcterms:modified xsi:type="dcterms:W3CDTF">2018-11-14T04:18:00Z</dcterms:modified>
  <cp:category/>
  <cp:contentStatus>Internally Approved</cp:contentStatus>
  <dc:language>en (English)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4i:Class">
    <vt:lpwstr>CCDS</vt:lpwstr>
  </property>
  <property fmtid="{D5CDD505-2E9C-101B-9397-08002B2CF9AE}" pid="3" name="i4i:Language">
    <vt:lpwstr>en (English)</vt:lpwstr>
  </property>
  <property fmtid="{D5CDD505-2E9C-101B-9397-08002B2CF9AE}" pid="4" name="i4i:MasterClass">
    <vt:lpwstr>CCDS</vt:lpwstr>
  </property>
  <property fmtid="{D5CDD505-2E9C-101B-9397-08002B2CF9AE}" pid="5" name="i4i:TemplateVersion">
    <vt:lpwstr>33</vt:lpwstr>
  </property>
  <property fmtid="{D5CDD505-2E9C-101B-9397-08002B2CF9AE}" pid="6" name="i4i:Country">
    <vt:lpwstr>- n/a</vt:lpwstr>
  </property>
  <property fmtid="{D5CDD505-2E9C-101B-9397-08002B2CF9AE}" pid="7" name="i4i:Shading">
    <vt:lpwstr>True</vt:lpwstr>
  </property>
  <property fmtid="{D5CDD505-2E9C-101B-9397-08002B2CF9AE}" pid="8" name="i4i:AuthoringTool">
    <vt:lpwstr>1</vt:lpwstr>
  </property>
  <property fmtid="{D5CDD505-2E9C-101B-9397-08002B2CF9AE}" pid="9" name="i4i:ImportedFromXSL">
    <vt:lpwstr>false</vt:lpwstr>
  </property>
  <property fmtid="{D5CDD505-2E9C-101B-9397-08002B2CF9AE}" pid="10" name="i4i:ToolkitVersion">
    <vt:lpwstr>1</vt:lpwstr>
  </property>
  <property fmtid="{D5CDD505-2E9C-101B-9397-08002B2CF9AE}" pid="11" name="Imported_From">
    <vt:lpwstr>Z1CITRIXGLS01</vt:lpwstr>
  </property>
  <property fmtid="{D5CDD505-2E9C-101B-9397-08002B2CF9AE}" pid="12" name="getcontenttype">
    <vt:lpwstr>application/vnd.openxmlformats-officedocument.wordprocessingml.document</vt:lpwstr>
  </property>
  <property fmtid="{D5CDD505-2E9C-101B-9397-08002B2CF9AE}" pid="13" name="CheckedOutByMe">
    <vt:lpwstr/>
  </property>
  <property fmtid="{D5CDD505-2E9C-101B-9397-08002B2CF9AE}" pid="14" name="Translation_status">
    <vt:lpwstr>Not Translated</vt:lpwstr>
  </property>
  <property fmtid="{D5CDD505-2E9C-101B-9397-08002B2CF9AE}" pid="15" name="i4iAuthoringTool">
    <vt:lpwstr>5</vt:lpwstr>
  </property>
  <property fmtid="{D5CDD505-2E9C-101B-9397-08002B2CF9AE}" pid="16" name="AliceSecurityAccessRights">
    <vt:lpwstr>100,150,200,201,202,203,205,206,207,208,209,210,214,215,216,217,219,222,223,224,225,226,228,229,237,238,239,240,242,243,244,245,246,248,253,254,263,265,266,267,268,270,274,275,276,281,282,283,308,311,314,317,318,327,328,329,330,339,341,345,346,353,355,357</vt:lpwstr>
  </property>
  <property fmtid="{D5CDD505-2E9C-101B-9397-08002B2CF9AE}" pid="17" name="checkoutflag">
    <vt:lpwstr>Exclusive</vt:lpwstr>
  </property>
  <property fmtid="{D5CDD505-2E9C-101B-9397-08002B2CF9AE}" pid="18" name="creationdate">
    <vt:lpwstr>2014-11-14T22:21:31Z</vt:lpwstr>
  </property>
  <property fmtid="{D5CDD505-2E9C-101B-9397-08002B2CF9AE}" pid="19" name="CreatedOn">
    <vt:lpwstr>2014-11-14T22:21:31Z</vt:lpwstr>
  </property>
  <property fmtid="{D5CDD505-2E9C-101B-9397-08002B2CF9AE}" pid="20" name="ComponentType">
    <vt:lpwstr>Component</vt:lpwstr>
  </property>
  <property fmtid="{D5CDD505-2E9C-101B-9397-08002B2CF9AE}" pid="21" name="Confidentiality_status">
    <vt:lpwstr>Public</vt:lpwstr>
  </property>
  <property fmtid="{D5CDD505-2E9C-101B-9397-08002B2CF9AE}" pid="22" name="Version">
    <vt:lpwstr>3.0</vt:lpwstr>
  </property>
  <property fmtid="{D5CDD505-2E9C-101B-9397-08002B2CF9AE}" pid="23" name="Status">
    <vt:lpwstr>Internally Approved</vt:lpwstr>
  </property>
  <property fmtid="{D5CDD505-2E9C-101B-9397-08002B2CF9AE}" pid="24" name="Country">
    <vt:lpwstr>- n/a</vt:lpwstr>
  </property>
  <property fmtid="{D5CDD505-2E9C-101B-9397-08002B2CF9AE}" pid="25" name="VersionCreatedBy">
    <vt:lpwstr>laura10536</vt:lpwstr>
  </property>
  <property fmtid="{D5CDD505-2E9C-101B-9397-08002B2CF9AE}" pid="26" name="Language">
    <vt:lpwstr>en (English)</vt:lpwstr>
  </property>
  <property fmtid="{D5CDD505-2E9C-101B-9397-08002B2CF9AE}" pid="27" name="FullPath">
    <vt:lpwstr>C:\Users\gilles10506\Desktop\Migration\Brex\brexpiprazole CCDS.docx</vt:lpwstr>
  </property>
  <property fmtid="{D5CDD505-2E9C-101B-9397-08002B2CF9AE}" pid="28" name="BaseDocId">
    <vt:lpwstr>1954</vt:lpwstr>
  </property>
  <property fmtid="{D5CDD505-2E9C-101B-9397-08002B2CF9AE}" pid="29" name="getcontentlength">
    <vt:lpwstr>251614</vt:lpwstr>
  </property>
  <property fmtid="{D5CDD505-2E9C-101B-9397-08002B2CF9AE}" pid="30" name="TemplateVersion">
    <vt:lpwstr>33</vt:lpwstr>
  </property>
  <property fmtid="{D5CDD505-2E9C-101B-9397-08002B2CF9AE}" pid="31" name="FileExtension">
    <vt:lpwstr>docx</vt:lpwstr>
  </property>
  <property fmtid="{D5CDD505-2E9C-101B-9397-08002B2CF9AE}" pid="32" name="CreatedBy">
    <vt:lpwstr>gilles10506</vt:lpwstr>
  </property>
  <property fmtid="{D5CDD505-2E9C-101B-9397-08002B2CF9AE}" pid="33" name="Title">
    <vt:lpwstr>brexpiprazole CCDS</vt:lpwstr>
  </property>
  <property fmtid="{D5CDD505-2E9C-101B-9397-08002B2CF9AE}" pid="34" name="getlastmodified">
    <vt:lpwstr>2015-11-05T13:28:34Z</vt:lpwstr>
  </property>
  <property fmtid="{D5CDD505-2E9C-101B-9397-08002B2CF9AE}" pid="35" name="ModifiedOn">
    <vt:lpwstr>2015-11-05T13:28:34Z</vt:lpwstr>
  </property>
  <property fmtid="{D5CDD505-2E9C-101B-9397-08002B2CF9AE}" pid="36" name="VersionCreatedOn">
    <vt:lpwstr>2015-11-05T13:27:17Z</vt:lpwstr>
  </property>
  <property fmtid="{D5CDD505-2E9C-101B-9397-08002B2CF9AE}" pid="37" name="ModifiedBy">
    <vt:lpwstr>laura10536</vt:lpwstr>
  </property>
  <property fmtid="{D5CDD505-2E9C-101B-9397-08002B2CF9AE}" pid="38" name="BSPGenericCarryForwardTrue6">
    <vt:lpwstr>No</vt:lpwstr>
  </property>
  <property fmtid="{D5CDD505-2E9C-101B-9397-08002B2CF9AE}" pid="39" name="CheckedOutOn">
    <vt:lpwstr>2015-11-05T13:20:16Z</vt:lpwstr>
  </property>
  <property fmtid="{D5CDD505-2E9C-101B-9397-08002B2CF9AE}" pid="40" name="Generic_name">
    <vt:lpwstr>brexpiprazole</vt:lpwstr>
  </property>
  <property fmtid="{D5CDD505-2E9C-101B-9397-08002B2CF9AE}" pid="41" name="Identifier">
    <vt:lpwstr>1954</vt:lpwstr>
  </property>
  <property fmtid="{D5CDD505-2E9C-101B-9397-08002B2CF9AE}" pid="42" name="Brand_name">
    <vt:lpwstr>brexpiprazole</vt:lpwstr>
  </property>
  <property fmtid="{D5CDD505-2E9C-101B-9397-08002B2CF9AE}" pid="43" name="HasTrackChanges">
    <vt:lpwstr>No</vt:lpwstr>
  </property>
  <property fmtid="{D5CDD505-2E9C-101B-9397-08002B2CF9AE}" pid="44" name="checked-out">
    <vt:lpwstr>laura10536</vt:lpwstr>
  </property>
  <property fmtid="{D5CDD505-2E9C-101B-9397-08002B2CF9AE}" pid="45" name="MasterClass">
    <vt:lpwstr>CCDS</vt:lpwstr>
  </property>
  <property fmtid="{D5CDD505-2E9C-101B-9397-08002B2CF9AE}" pid="46" name="Author">
    <vt:lpwstr>Laura Ciccocelli</vt:lpwstr>
  </property>
  <property fmtid="{D5CDD505-2E9C-101B-9397-08002B2CF9AE}" pid="47" name="Cmab_revision">
    <vt:lpwstr>105</vt:lpwstr>
  </property>
  <property fmtid="{D5CDD505-2E9C-101B-9397-08002B2CF9AE}" pid="48" name="Class">
    <vt:lpwstr>CCDS</vt:lpwstr>
  </property>
  <property fmtid="{D5CDD505-2E9C-101B-9397-08002B2CF9AE}" pid="49" name="FileName">
    <vt:lpwstr>Fixed from IT to include Lundbeck territories_BrexCCDS_new template.docx</vt:lpwstr>
  </property>
  <property fmtid="{D5CDD505-2E9C-101B-9397-08002B2CF9AE}" pid="50" name="HasBeenApproved">
    <vt:lpwstr>false</vt:lpwstr>
  </property>
  <property fmtid="{D5CDD505-2E9C-101B-9397-08002B2CF9AE}" pid="51" name="displayname">
    <vt:lpwstr>brexpiprazole CCDS</vt:lpwstr>
  </property>
  <property fmtid="{D5CDD505-2E9C-101B-9397-08002B2CF9AE}" pid="52" name="Version_Comment">
    <vt:lpwstr>Update Cut-off &amp; Effective Dates</vt:lpwstr>
  </property>
  <property fmtid="{D5CDD505-2E9C-101B-9397-08002B2CF9AE}" pid="53" name="submission_generated">
    <vt:lpwstr>false</vt:lpwstr>
  </property>
  <property fmtid="{D5CDD505-2E9C-101B-9397-08002B2CF9AE}" pid="54" name="MadeReviewableBy">
    <vt:lpwstr>laura10536</vt:lpwstr>
  </property>
  <property fmtid="{D5CDD505-2E9C-101B-9397-08002B2CF9AE}" pid="55" name="MadeReviewableOn">
    <vt:lpwstr>2015-11-05 13:27:41</vt:lpwstr>
  </property>
  <property fmtid="{D5CDD505-2E9C-101B-9397-08002B2CF9AE}" pid="56" name="CheckedInFrom">
    <vt:lpwstr>C:\Users\laura10536\Desktop\Fixed from IT to include Lundbeck territories_BrexCCDS_new template.docx</vt:lpwstr>
  </property>
  <property fmtid="{D5CDD505-2E9C-101B-9397-08002B2CF9AE}" pid="57" name="Signature_SignedOn">
    <vt:lpwstr>Thu Nov 5 08:28:35 EST 2015</vt:lpwstr>
  </property>
  <property fmtid="{D5CDD505-2E9C-101B-9397-08002B2CF9AE}" pid="58" name="ReviewedBy">
    <vt:lpwstr>laura10536</vt:lpwstr>
  </property>
  <property fmtid="{D5CDD505-2E9C-101B-9397-08002B2CF9AE}" pid="59" name="Signature_Reason">
    <vt:lpwstr>Approval</vt:lpwstr>
  </property>
  <property fmtid="{D5CDD505-2E9C-101B-9397-08002B2CF9AE}" pid="60" name="SignatureVersionId">
    <vt:lpwstr>8961</vt:lpwstr>
  </property>
  <property fmtid="{D5CDD505-2E9C-101B-9397-08002B2CF9AE}" pid="61" name="Signature_Comment">
    <vt:lpwstr>Approved</vt:lpwstr>
  </property>
  <property fmtid="{D5CDD505-2E9C-101B-9397-08002B2CF9AE}" pid="62" name="Signature_SignedBy">
    <vt:lpwstr>laura10536</vt:lpwstr>
  </property>
  <property fmtid="{D5CDD505-2E9C-101B-9397-08002B2CF9AE}" pid="63" name="Signature_SignedByDisplay">
    <vt:lpwstr>Laura Ciccocelli</vt:lpwstr>
  </property>
  <property fmtid="{D5CDD505-2E9C-101B-9397-08002B2CF9AE}" pid="64" name="ReviewedOn">
    <vt:lpwstr>2015-11-05 13:27:57</vt:lpwstr>
  </property>
  <property fmtid="{D5CDD505-2E9C-101B-9397-08002B2CF9AE}" pid="65" name="ContentTypeId">
    <vt:lpwstr>0x01010044D6EF3F58C8BA47A63AE204958CED77</vt:lpwstr>
  </property>
</Properties>
</file>