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4158B82" w14:textId="77777777" w:rsidTr="00BF1190">
        <w:trPr>
          <w:trHeight w:val="1863"/>
        </w:trPr>
        <w:tc>
          <w:tcPr>
            <w:tcW w:w="3652" w:type="dxa"/>
            <w:tcBorders>
              <w:top w:val="nil"/>
              <w:left w:val="nil"/>
              <w:bottom w:val="nil"/>
              <w:right w:val="nil"/>
            </w:tcBorders>
          </w:tcPr>
          <w:p w14:paraId="1EFCD21E" w14:textId="20C58A17" w:rsidR="008E7846" w:rsidRPr="00096AA7" w:rsidRDefault="009F3D4A" w:rsidP="00096AA7">
            <w:pPr>
              <w:rPr>
                <w:rFonts w:ascii="Arial" w:hAnsi="Arial" w:cs="Arial"/>
                <w:b/>
                <w:color w:val="002C47"/>
                <w:sz w:val="36"/>
                <w:szCs w:val="36"/>
              </w:rPr>
            </w:pPr>
            <w:r>
              <w:rPr>
                <w:rFonts w:ascii="Arial" w:hAnsi="Arial" w:cs="Arial"/>
                <w:b/>
                <w:color w:val="002C47"/>
                <w:sz w:val="36"/>
                <w:szCs w:val="36"/>
              </w:rPr>
              <w:t>May</w:t>
            </w:r>
            <w:r w:rsidR="005F7B81">
              <w:rPr>
                <w:rFonts w:ascii="Arial" w:hAnsi="Arial" w:cs="Arial"/>
                <w:b/>
                <w:color w:val="002C47"/>
                <w:sz w:val="36"/>
                <w:szCs w:val="36"/>
              </w:rPr>
              <w:t xml:space="preserve"> </w:t>
            </w:r>
            <w:r w:rsidR="00854582">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6B5A229" w14:textId="77777777" w:rsidTr="0032583B">
        <w:trPr>
          <w:trHeight w:val="868"/>
        </w:trPr>
        <w:tc>
          <w:tcPr>
            <w:tcW w:w="9079" w:type="dxa"/>
          </w:tcPr>
          <w:p w14:paraId="2995E66D" w14:textId="0092032C" w:rsidR="0032583B" w:rsidRPr="00A964D1" w:rsidRDefault="0032583B" w:rsidP="00854582">
            <w:pPr>
              <w:pStyle w:val="Title"/>
              <w:rPr>
                <w:color w:val="FFFFFF" w:themeColor="background1"/>
              </w:rPr>
            </w:pPr>
            <w:r w:rsidRPr="00A964D1">
              <w:rPr>
                <w:color w:val="FFFFFF" w:themeColor="background1"/>
              </w:rPr>
              <w:t xml:space="preserve">Australian Public Assessment Report for </w:t>
            </w:r>
            <w:proofErr w:type="spellStart"/>
            <w:r w:rsidR="00854582">
              <w:rPr>
                <w:color w:val="FFFFFF" w:themeColor="background1"/>
              </w:rPr>
              <w:t>C</w:t>
            </w:r>
            <w:r w:rsidR="00854582" w:rsidRPr="00854582">
              <w:rPr>
                <w:color w:val="FFFFFF" w:themeColor="background1"/>
              </w:rPr>
              <w:t>abotegrav</w:t>
            </w:r>
            <w:r w:rsidR="00854582">
              <w:rPr>
                <w:color w:val="FFFFFF" w:themeColor="background1"/>
              </w:rPr>
              <w:t>ir</w:t>
            </w:r>
            <w:proofErr w:type="spellEnd"/>
            <w:r w:rsidR="00854582">
              <w:rPr>
                <w:color w:val="FFFFFF" w:themeColor="background1"/>
              </w:rPr>
              <w:t xml:space="preserve"> </w:t>
            </w:r>
            <w:r w:rsidR="003021FB">
              <w:rPr>
                <w:color w:val="FFFFFF" w:themeColor="background1"/>
              </w:rPr>
              <w:t xml:space="preserve">sodium </w:t>
            </w:r>
            <w:r w:rsidR="00854582">
              <w:rPr>
                <w:color w:val="FFFFFF" w:themeColor="background1"/>
              </w:rPr>
              <w:t xml:space="preserve">and </w:t>
            </w:r>
            <w:proofErr w:type="spellStart"/>
            <w:r w:rsidR="00854582">
              <w:rPr>
                <w:color w:val="FFFFFF" w:themeColor="background1"/>
              </w:rPr>
              <w:t>cabotegravir</w:t>
            </w:r>
            <w:proofErr w:type="spellEnd"/>
            <w:r w:rsidR="00854582">
              <w:rPr>
                <w:color w:val="FFFFFF" w:themeColor="background1"/>
              </w:rPr>
              <w:t>/</w:t>
            </w:r>
            <w:proofErr w:type="spellStart"/>
            <w:r w:rsidR="00854582">
              <w:rPr>
                <w:color w:val="FFFFFF" w:themeColor="background1"/>
              </w:rPr>
              <w:t>rilpivirine</w:t>
            </w:r>
            <w:proofErr w:type="spellEnd"/>
          </w:p>
        </w:tc>
      </w:tr>
      <w:tr w:rsidR="0032583B" w:rsidRPr="00B64760" w14:paraId="71D369C2" w14:textId="77777777" w:rsidTr="0032583B">
        <w:tc>
          <w:tcPr>
            <w:tcW w:w="9079" w:type="dxa"/>
          </w:tcPr>
          <w:p w14:paraId="311AF26F" w14:textId="5B72BDE2" w:rsidR="0032583B" w:rsidRPr="008E7846" w:rsidRDefault="0032583B" w:rsidP="00854582">
            <w:pPr>
              <w:pStyle w:val="Subtitle"/>
              <w:rPr>
                <w:color w:val="FFFFFF" w:themeColor="background1"/>
              </w:rPr>
            </w:pPr>
            <w:r w:rsidRPr="008E7846">
              <w:rPr>
                <w:color w:val="FFFFFF" w:themeColor="background1"/>
              </w:rPr>
              <w:t>Proprietary Product Name</w:t>
            </w:r>
            <w:r w:rsidR="00F50E48">
              <w:rPr>
                <w:color w:val="FFFFFF" w:themeColor="background1"/>
              </w:rPr>
              <w:t>s</w:t>
            </w:r>
            <w:r w:rsidRPr="008E7846">
              <w:rPr>
                <w:color w:val="FFFFFF" w:themeColor="background1"/>
              </w:rPr>
              <w:t xml:space="preserve">: </w:t>
            </w:r>
            <w:proofErr w:type="spellStart"/>
            <w:r w:rsidR="00854582">
              <w:rPr>
                <w:color w:val="FFFFFF" w:themeColor="background1"/>
              </w:rPr>
              <w:t>Vocabria</w:t>
            </w:r>
            <w:proofErr w:type="spellEnd"/>
            <w:r w:rsidR="00854582">
              <w:rPr>
                <w:color w:val="FFFFFF" w:themeColor="background1"/>
              </w:rPr>
              <w:t xml:space="preserve"> and </w:t>
            </w:r>
            <w:proofErr w:type="spellStart"/>
            <w:r w:rsidR="00854582">
              <w:rPr>
                <w:color w:val="FFFFFF" w:themeColor="background1"/>
              </w:rPr>
              <w:t>Cabenuva</w:t>
            </w:r>
            <w:proofErr w:type="spellEnd"/>
          </w:p>
        </w:tc>
      </w:tr>
      <w:tr w:rsidR="0032583B" w:rsidRPr="00B64760" w14:paraId="7FC6A0C0" w14:textId="77777777" w:rsidTr="0032583B">
        <w:trPr>
          <w:trHeight w:val="486"/>
        </w:trPr>
        <w:tc>
          <w:tcPr>
            <w:tcW w:w="9079" w:type="dxa"/>
          </w:tcPr>
          <w:p w14:paraId="568D24B9" w14:textId="77777777" w:rsidR="0032583B" w:rsidRPr="008E7846" w:rsidRDefault="00460036" w:rsidP="00854582">
            <w:pPr>
              <w:pStyle w:val="Subtitle"/>
              <w:rPr>
                <w:color w:val="FFFFFF" w:themeColor="background1"/>
              </w:rPr>
            </w:pPr>
            <w:r>
              <w:rPr>
                <w:color w:val="FFFFFF" w:themeColor="background1"/>
              </w:rPr>
              <w:t xml:space="preserve">Sponsor: </w:t>
            </w:r>
            <w:proofErr w:type="spellStart"/>
            <w:r w:rsidR="00854582">
              <w:rPr>
                <w:color w:val="FFFFFF" w:themeColor="background1"/>
              </w:rPr>
              <w:t>ViiV</w:t>
            </w:r>
            <w:proofErr w:type="spellEnd"/>
            <w:r w:rsidR="00854582">
              <w:rPr>
                <w:color w:val="FFFFFF" w:themeColor="background1"/>
              </w:rPr>
              <w:t xml:space="preserve"> Healthcare Pty Ltd</w:t>
            </w:r>
          </w:p>
        </w:tc>
      </w:tr>
    </w:tbl>
    <w:p w14:paraId="0211D3E6" w14:textId="77777777" w:rsidR="008E7846" w:rsidRPr="0085156D" w:rsidRDefault="008E7846" w:rsidP="0085156D">
      <w:r w:rsidRPr="0085156D">
        <w:br w:type="page"/>
      </w:r>
    </w:p>
    <w:p w14:paraId="00FAD2A2" w14:textId="663A4E11" w:rsidR="008E7846" w:rsidRPr="001F6CBA" w:rsidRDefault="00854582" w:rsidP="008E7846">
      <w:pPr>
        <w:pStyle w:val="NonTOCHeading2"/>
      </w:pPr>
      <w:r>
        <w:lastRenderedPageBreak/>
        <w:t xml:space="preserve">About the Therapeutic Goods </w:t>
      </w:r>
      <w:r w:rsidR="00224AB0">
        <w:t>Ad</w:t>
      </w:r>
      <w:r w:rsidR="00224AB0" w:rsidRPr="001F6CBA">
        <w:t>ministration</w:t>
      </w:r>
      <w:r w:rsidR="008E7846" w:rsidRPr="001F6CBA">
        <w:t xml:space="preserve"> (TGA)</w:t>
      </w:r>
    </w:p>
    <w:p w14:paraId="316F4D8C"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5FEC348"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6996562A"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477489DF"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5CDA14DD" w14:textId="6D7DA605"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355F4EDB" w14:textId="77777777" w:rsidR="008E7846" w:rsidRDefault="008E7846" w:rsidP="00875A6B">
      <w:pPr>
        <w:pStyle w:val="NonTOCHeading2"/>
      </w:pPr>
      <w:r>
        <w:t>About AusPARs</w:t>
      </w:r>
    </w:p>
    <w:p w14:paraId="246108F8"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9A1CAAA" w14:textId="77777777" w:rsidR="008E7846" w:rsidRDefault="008E7846" w:rsidP="008E7846">
      <w:pPr>
        <w:pStyle w:val="ListBullet"/>
        <w:numPr>
          <w:ilvl w:val="0"/>
          <w:numId w:val="3"/>
        </w:numPr>
        <w:ind w:left="357" w:hanging="357"/>
      </w:pPr>
      <w:r>
        <w:t>AusPARs are prepared and published by the TGA.</w:t>
      </w:r>
    </w:p>
    <w:p w14:paraId="0EE8BAEC"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11579713"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84B753D"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31DD8DFC" w14:textId="77777777" w:rsidR="00924482" w:rsidRPr="00DF1D7F" w:rsidRDefault="00924482" w:rsidP="00F54B65">
      <w:pPr>
        <w:pStyle w:val="LegalSubheading"/>
        <w:spacing w:before="3120"/>
      </w:pPr>
      <w:r w:rsidRPr="00DF1D7F">
        <w:t>Copyright</w:t>
      </w:r>
    </w:p>
    <w:p w14:paraId="1B9CDACF" w14:textId="08570D0C"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191B3B">
          <w:rPr>
            <w:rStyle w:val="Hyperlink"/>
            <w:rFonts w:cs="Arial"/>
            <w:lang w:val="en-GB"/>
          </w:rPr>
          <w:t>tga.copyright@tga.gov.au</w:t>
        </w:r>
      </w:hyperlink>
      <w:r w:rsidRPr="00191B3B">
        <w:rPr>
          <w:rFonts w:cs="Arial"/>
        </w:rPr>
        <w:t>&gt;.</w:t>
      </w:r>
    </w:p>
    <w:p w14:paraId="6B82FE01" w14:textId="77777777" w:rsidR="00924482" w:rsidRDefault="00924482" w:rsidP="00924482">
      <w:pPr>
        <w:pStyle w:val="LegalCopy"/>
        <w:sectPr w:rsidR="00924482" w:rsidSect="003D1E62">
          <w:headerReference w:type="even" r:id="rId13"/>
          <w:headerReference w:type="default" r:id="rId14"/>
          <w:footerReference w:type="even" r:id="rId15"/>
          <w:footerReference w:type="default" r:id="rId16"/>
          <w:headerReference w:type="first" r:id="rId17"/>
          <w:foot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1B575F28" w14:textId="77777777" w:rsidR="0089635C" w:rsidRPr="0089635C" w:rsidRDefault="0089635C" w:rsidP="0010788A">
          <w:pPr>
            <w:pStyle w:val="Contents"/>
          </w:pPr>
          <w:r w:rsidRPr="0010788A">
            <w:t>Conte</w:t>
          </w:r>
          <w:bookmarkStart w:id="2" w:name="_GoBack"/>
          <w:bookmarkEnd w:id="2"/>
          <w:r w:rsidRPr="0010788A">
            <w:t>nts</w:t>
          </w:r>
        </w:p>
        <w:p w14:paraId="56A1A86B" w14:textId="52FE0327" w:rsidR="004C7AF3"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72147415" w:history="1">
            <w:r w:rsidR="004C7AF3" w:rsidRPr="00E50EBA">
              <w:rPr>
                <w:rStyle w:val="Hyperlink"/>
                <w:noProof/>
              </w:rPr>
              <w:t>List of abbreviations</w:t>
            </w:r>
            <w:r w:rsidR="004C7AF3">
              <w:rPr>
                <w:noProof/>
                <w:webHidden/>
              </w:rPr>
              <w:tab/>
            </w:r>
            <w:r w:rsidR="004C7AF3">
              <w:rPr>
                <w:noProof/>
                <w:webHidden/>
              </w:rPr>
              <w:fldChar w:fldCharType="begin"/>
            </w:r>
            <w:r w:rsidR="004C7AF3">
              <w:rPr>
                <w:noProof/>
                <w:webHidden/>
              </w:rPr>
              <w:instrText xml:space="preserve"> PAGEREF _Toc72147415 \h </w:instrText>
            </w:r>
            <w:r w:rsidR="004C7AF3">
              <w:rPr>
                <w:noProof/>
                <w:webHidden/>
              </w:rPr>
            </w:r>
            <w:r w:rsidR="004C7AF3">
              <w:rPr>
                <w:noProof/>
                <w:webHidden/>
              </w:rPr>
              <w:fldChar w:fldCharType="separate"/>
            </w:r>
            <w:r w:rsidR="004C7AF3">
              <w:rPr>
                <w:noProof/>
                <w:webHidden/>
              </w:rPr>
              <w:t>4</w:t>
            </w:r>
            <w:r w:rsidR="004C7AF3">
              <w:rPr>
                <w:noProof/>
                <w:webHidden/>
              </w:rPr>
              <w:fldChar w:fldCharType="end"/>
            </w:r>
          </w:hyperlink>
        </w:p>
        <w:p w14:paraId="12C6EDDC" w14:textId="05A9F50F" w:rsidR="004C7AF3" w:rsidRDefault="004C7AF3">
          <w:pPr>
            <w:pStyle w:val="TOC1"/>
            <w:rPr>
              <w:rFonts w:asciiTheme="minorHAnsi" w:eastAsiaTheme="minorEastAsia" w:hAnsiTheme="minorHAnsi" w:cstheme="minorBidi"/>
              <w:b w:val="0"/>
              <w:noProof/>
              <w:sz w:val="22"/>
              <w:lang w:eastAsia="en-AU"/>
            </w:rPr>
          </w:pPr>
          <w:hyperlink w:anchor="_Toc72147416" w:history="1">
            <w:r w:rsidRPr="00E50EBA">
              <w:rPr>
                <w:rStyle w:val="Hyperlink"/>
                <w:noProof/>
              </w:rPr>
              <w:t>I. Introduction to product submission</w:t>
            </w:r>
            <w:r>
              <w:rPr>
                <w:noProof/>
                <w:webHidden/>
              </w:rPr>
              <w:tab/>
            </w:r>
            <w:r>
              <w:rPr>
                <w:noProof/>
                <w:webHidden/>
              </w:rPr>
              <w:fldChar w:fldCharType="begin"/>
            </w:r>
            <w:r>
              <w:rPr>
                <w:noProof/>
                <w:webHidden/>
              </w:rPr>
              <w:instrText xml:space="preserve"> PAGEREF _Toc72147416 \h </w:instrText>
            </w:r>
            <w:r>
              <w:rPr>
                <w:noProof/>
                <w:webHidden/>
              </w:rPr>
            </w:r>
            <w:r>
              <w:rPr>
                <w:noProof/>
                <w:webHidden/>
              </w:rPr>
              <w:fldChar w:fldCharType="separate"/>
            </w:r>
            <w:r>
              <w:rPr>
                <w:noProof/>
                <w:webHidden/>
              </w:rPr>
              <w:t>8</w:t>
            </w:r>
            <w:r>
              <w:rPr>
                <w:noProof/>
                <w:webHidden/>
              </w:rPr>
              <w:fldChar w:fldCharType="end"/>
            </w:r>
          </w:hyperlink>
        </w:p>
        <w:p w14:paraId="749FD45B" w14:textId="6E39F216" w:rsidR="004C7AF3" w:rsidRDefault="004C7AF3">
          <w:pPr>
            <w:pStyle w:val="TOC2"/>
            <w:rPr>
              <w:rFonts w:asciiTheme="minorHAnsi" w:eastAsiaTheme="minorEastAsia" w:hAnsiTheme="minorHAnsi" w:cstheme="minorBidi"/>
              <w:b w:val="0"/>
              <w:noProof/>
              <w:sz w:val="22"/>
              <w:lang w:eastAsia="en-AU"/>
            </w:rPr>
          </w:pPr>
          <w:hyperlink w:anchor="_Toc72147417" w:history="1">
            <w:r w:rsidRPr="00E50EBA">
              <w:rPr>
                <w:rStyle w:val="Hyperlink"/>
                <w:noProof/>
                <w:lang w:eastAsia="en-AU"/>
              </w:rPr>
              <w:t>Submission details</w:t>
            </w:r>
            <w:r>
              <w:rPr>
                <w:noProof/>
                <w:webHidden/>
              </w:rPr>
              <w:tab/>
            </w:r>
            <w:r>
              <w:rPr>
                <w:noProof/>
                <w:webHidden/>
              </w:rPr>
              <w:fldChar w:fldCharType="begin"/>
            </w:r>
            <w:r>
              <w:rPr>
                <w:noProof/>
                <w:webHidden/>
              </w:rPr>
              <w:instrText xml:space="preserve"> PAGEREF _Toc72147417 \h </w:instrText>
            </w:r>
            <w:r>
              <w:rPr>
                <w:noProof/>
                <w:webHidden/>
              </w:rPr>
            </w:r>
            <w:r>
              <w:rPr>
                <w:noProof/>
                <w:webHidden/>
              </w:rPr>
              <w:fldChar w:fldCharType="separate"/>
            </w:r>
            <w:r>
              <w:rPr>
                <w:noProof/>
                <w:webHidden/>
              </w:rPr>
              <w:t>8</w:t>
            </w:r>
            <w:r>
              <w:rPr>
                <w:noProof/>
                <w:webHidden/>
              </w:rPr>
              <w:fldChar w:fldCharType="end"/>
            </w:r>
          </w:hyperlink>
        </w:p>
        <w:p w14:paraId="32A2932E" w14:textId="5955E24E" w:rsidR="004C7AF3" w:rsidRDefault="004C7AF3">
          <w:pPr>
            <w:pStyle w:val="TOC2"/>
            <w:rPr>
              <w:rFonts w:asciiTheme="minorHAnsi" w:eastAsiaTheme="minorEastAsia" w:hAnsiTheme="minorHAnsi" w:cstheme="minorBidi"/>
              <w:b w:val="0"/>
              <w:noProof/>
              <w:sz w:val="22"/>
              <w:lang w:eastAsia="en-AU"/>
            </w:rPr>
          </w:pPr>
          <w:hyperlink w:anchor="_Toc72147418" w:history="1">
            <w:r w:rsidRPr="00E50EBA">
              <w:rPr>
                <w:rStyle w:val="Hyperlink"/>
                <w:noProof/>
              </w:rPr>
              <w:t>Product background</w:t>
            </w:r>
            <w:r>
              <w:rPr>
                <w:noProof/>
                <w:webHidden/>
              </w:rPr>
              <w:tab/>
            </w:r>
            <w:r>
              <w:rPr>
                <w:noProof/>
                <w:webHidden/>
              </w:rPr>
              <w:fldChar w:fldCharType="begin"/>
            </w:r>
            <w:r>
              <w:rPr>
                <w:noProof/>
                <w:webHidden/>
              </w:rPr>
              <w:instrText xml:space="preserve"> PAGEREF _Toc72147418 \h </w:instrText>
            </w:r>
            <w:r>
              <w:rPr>
                <w:noProof/>
                <w:webHidden/>
              </w:rPr>
            </w:r>
            <w:r>
              <w:rPr>
                <w:noProof/>
                <w:webHidden/>
              </w:rPr>
              <w:fldChar w:fldCharType="separate"/>
            </w:r>
            <w:r>
              <w:rPr>
                <w:noProof/>
                <w:webHidden/>
              </w:rPr>
              <w:t>11</w:t>
            </w:r>
            <w:r>
              <w:rPr>
                <w:noProof/>
                <w:webHidden/>
              </w:rPr>
              <w:fldChar w:fldCharType="end"/>
            </w:r>
          </w:hyperlink>
        </w:p>
        <w:p w14:paraId="21F529C0" w14:textId="24238362" w:rsidR="004C7AF3" w:rsidRDefault="004C7AF3">
          <w:pPr>
            <w:pStyle w:val="TOC2"/>
            <w:rPr>
              <w:rFonts w:asciiTheme="minorHAnsi" w:eastAsiaTheme="minorEastAsia" w:hAnsiTheme="minorHAnsi" w:cstheme="minorBidi"/>
              <w:b w:val="0"/>
              <w:noProof/>
              <w:sz w:val="22"/>
              <w:lang w:eastAsia="en-AU"/>
            </w:rPr>
          </w:pPr>
          <w:hyperlink w:anchor="_Toc72147419" w:history="1">
            <w:r w:rsidRPr="00E50EBA">
              <w:rPr>
                <w:rStyle w:val="Hyperlink"/>
                <w:noProof/>
              </w:rPr>
              <w:t>Regulatory status</w:t>
            </w:r>
            <w:r>
              <w:rPr>
                <w:noProof/>
                <w:webHidden/>
              </w:rPr>
              <w:tab/>
            </w:r>
            <w:r>
              <w:rPr>
                <w:noProof/>
                <w:webHidden/>
              </w:rPr>
              <w:fldChar w:fldCharType="begin"/>
            </w:r>
            <w:r>
              <w:rPr>
                <w:noProof/>
                <w:webHidden/>
              </w:rPr>
              <w:instrText xml:space="preserve"> PAGEREF _Toc72147419 \h </w:instrText>
            </w:r>
            <w:r>
              <w:rPr>
                <w:noProof/>
                <w:webHidden/>
              </w:rPr>
            </w:r>
            <w:r>
              <w:rPr>
                <w:noProof/>
                <w:webHidden/>
              </w:rPr>
              <w:fldChar w:fldCharType="separate"/>
            </w:r>
            <w:r>
              <w:rPr>
                <w:noProof/>
                <w:webHidden/>
              </w:rPr>
              <w:t>14</w:t>
            </w:r>
            <w:r>
              <w:rPr>
                <w:noProof/>
                <w:webHidden/>
              </w:rPr>
              <w:fldChar w:fldCharType="end"/>
            </w:r>
          </w:hyperlink>
        </w:p>
        <w:p w14:paraId="554F5CA7" w14:textId="14679689" w:rsidR="004C7AF3" w:rsidRDefault="004C7AF3">
          <w:pPr>
            <w:pStyle w:val="TOC2"/>
            <w:rPr>
              <w:rFonts w:asciiTheme="minorHAnsi" w:eastAsiaTheme="minorEastAsia" w:hAnsiTheme="minorHAnsi" w:cstheme="minorBidi"/>
              <w:b w:val="0"/>
              <w:noProof/>
              <w:sz w:val="22"/>
              <w:lang w:eastAsia="en-AU"/>
            </w:rPr>
          </w:pPr>
          <w:hyperlink w:anchor="_Toc72147420" w:history="1">
            <w:r w:rsidRPr="00E50EBA">
              <w:rPr>
                <w:rStyle w:val="Hyperlink"/>
                <w:noProof/>
              </w:rPr>
              <w:t>Product Information</w:t>
            </w:r>
            <w:r>
              <w:rPr>
                <w:noProof/>
                <w:webHidden/>
              </w:rPr>
              <w:tab/>
            </w:r>
            <w:r>
              <w:rPr>
                <w:noProof/>
                <w:webHidden/>
              </w:rPr>
              <w:fldChar w:fldCharType="begin"/>
            </w:r>
            <w:r>
              <w:rPr>
                <w:noProof/>
                <w:webHidden/>
              </w:rPr>
              <w:instrText xml:space="preserve"> PAGEREF _Toc72147420 \h </w:instrText>
            </w:r>
            <w:r>
              <w:rPr>
                <w:noProof/>
                <w:webHidden/>
              </w:rPr>
            </w:r>
            <w:r>
              <w:rPr>
                <w:noProof/>
                <w:webHidden/>
              </w:rPr>
              <w:fldChar w:fldCharType="separate"/>
            </w:r>
            <w:r>
              <w:rPr>
                <w:noProof/>
                <w:webHidden/>
              </w:rPr>
              <w:t>16</w:t>
            </w:r>
            <w:r>
              <w:rPr>
                <w:noProof/>
                <w:webHidden/>
              </w:rPr>
              <w:fldChar w:fldCharType="end"/>
            </w:r>
          </w:hyperlink>
        </w:p>
        <w:p w14:paraId="60A24B75" w14:textId="45B71639" w:rsidR="004C7AF3" w:rsidRDefault="004C7AF3">
          <w:pPr>
            <w:pStyle w:val="TOC1"/>
            <w:rPr>
              <w:rFonts w:asciiTheme="minorHAnsi" w:eastAsiaTheme="minorEastAsia" w:hAnsiTheme="minorHAnsi" w:cstheme="minorBidi"/>
              <w:b w:val="0"/>
              <w:noProof/>
              <w:sz w:val="22"/>
              <w:lang w:eastAsia="en-AU"/>
            </w:rPr>
          </w:pPr>
          <w:hyperlink w:anchor="_Toc72147421" w:history="1">
            <w:r w:rsidRPr="00E50EBA">
              <w:rPr>
                <w:rStyle w:val="Hyperlink"/>
                <w:noProof/>
              </w:rPr>
              <w:t>II. Registration timeline</w:t>
            </w:r>
            <w:r>
              <w:rPr>
                <w:noProof/>
                <w:webHidden/>
              </w:rPr>
              <w:tab/>
            </w:r>
            <w:r>
              <w:rPr>
                <w:noProof/>
                <w:webHidden/>
              </w:rPr>
              <w:fldChar w:fldCharType="begin"/>
            </w:r>
            <w:r>
              <w:rPr>
                <w:noProof/>
                <w:webHidden/>
              </w:rPr>
              <w:instrText xml:space="preserve"> PAGEREF _Toc72147421 \h </w:instrText>
            </w:r>
            <w:r>
              <w:rPr>
                <w:noProof/>
                <w:webHidden/>
              </w:rPr>
            </w:r>
            <w:r>
              <w:rPr>
                <w:noProof/>
                <w:webHidden/>
              </w:rPr>
              <w:fldChar w:fldCharType="separate"/>
            </w:r>
            <w:r>
              <w:rPr>
                <w:noProof/>
                <w:webHidden/>
              </w:rPr>
              <w:t>16</w:t>
            </w:r>
            <w:r>
              <w:rPr>
                <w:noProof/>
                <w:webHidden/>
              </w:rPr>
              <w:fldChar w:fldCharType="end"/>
            </w:r>
          </w:hyperlink>
        </w:p>
        <w:p w14:paraId="4D35AAB5" w14:textId="686BD578" w:rsidR="004C7AF3" w:rsidRDefault="004C7AF3">
          <w:pPr>
            <w:pStyle w:val="TOC1"/>
            <w:rPr>
              <w:rFonts w:asciiTheme="minorHAnsi" w:eastAsiaTheme="minorEastAsia" w:hAnsiTheme="minorHAnsi" w:cstheme="minorBidi"/>
              <w:b w:val="0"/>
              <w:noProof/>
              <w:sz w:val="22"/>
              <w:lang w:eastAsia="en-AU"/>
            </w:rPr>
          </w:pPr>
          <w:hyperlink w:anchor="_Toc72147422" w:history="1">
            <w:r w:rsidRPr="00E50EBA">
              <w:rPr>
                <w:rStyle w:val="Hyperlink"/>
                <w:noProof/>
              </w:rPr>
              <w:t>III. Submission overview and risk/benefit assessment</w:t>
            </w:r>
            <w:r>
              <w:rPr>
                <w:noProof/>
                <w:webHidden/>
              </w:rPr>
              <w:tab/>
            </w:r>
            <w:r>
              <w:rPr>
                <w:noProof/>
                <w:webHidden/>
              </w:rPr>
              <w:fldChar w:fldCharType="begin"/>
            </w:r>
            <w:r>
              <w:rPr>
                <w:noProof/>
                <w:webHidden/>
              </w:rPr>
              <w:instrText xml:space="preserve"> PAGEREF _Toc72147422 \h </w:instrText>
            </w:r>
            <w:r>
              <w:rPr>
                <w:noProof/>
                <w:webHidden/>
              </w:rPr>
            </w:r>
            <w:r>
              <w:rPr>
                <w:noProof/>
                <w:webHidden/>
              </w:rPr>
              <w:fldChar w:fldCharType="separate"/>
            </w:r>
            <w:r>
              <w:rPr>
                <w:noProof/>
                <w:webHidden/>
              </w:rPr>
              <w:t>18</w:t>
            </w:r>
            <w:r>
              <w:rPr>
                <w:noProof/>
                <w:webHidden/>
              </w:rPr>
              <w:fldChar w:fldCharType="end"/>
            </w:r>
          </w:hyperlink>
        </w:p>
        <w:p w14:paraId="1EE2CE7A" w14:textId="548D7E7C" w:rsidR="004C7AF3" w:rsidRDefault="004C7AF3">
          <w:pPr>
            <w:pStyle w:val="TOC2"/>
            <w:rPr>
              <w:rFonts w:asciiTheme="minorHAnsi" w:eastAsiaTheme="minorEastAsia" w:hAnsiTheme="minorHAnsi" w:cstheme="minorBidi"/>
              <w:b w:val="0"/>
              <w:noProof/>
              <w:sz w:val="22"/>
              <w:lang w:eastAsia="en-AU"/>
            </w:rPr>
          </w:pPr>
          <w:hyperlink w:anchor="_Toc72147423" w:history="1">
            <w:r w:rsidRPr="00E50EBA">
              <w:rPr>
                <w:rStyle w:val="Hyperlink"/>
                <w:noProof/>
              </w:rPr>
              <w:t>Quality</w:t>
            </w:r>
            <w:r>
              <w:rPr>
                <w:noProof/>
                <w:webHidden/>
              </w:rPr>
              <w:tab/>
            </w:r>
            <w:r>
              <w:rPr>
                <w:noProof/>
                <w:webHidden/>
              </w:rPr>
              <w:fldChar w:fldCharType="begin"/>
            </w:r>
            <w:r>
              <w:rPr>
                <w:noProof/>
                <w:webHidden/>
              </w:rPr>
              <w:instrText xml:space="preserve"> PAGEREF _Toc72147423 \h </w:instrText>
            </w:r>
            <w:r>
              <w:rPr>
                <w:noProof/>
                <w:webHidden/>
              </w:rPr>
            </w:r>
            <w:r>
              <w:rPr>
                <w:noProof/>
                <w:webHidden/>
              </w:rPr>
              <w:fldChar w:fldCharType="separate"/>
            </w:r>
            <w:r>
              <w:rPr>
                <w:noProof/>
                <w:webHidden/>
              </w:rPr>
              <w:t>18</w:t>
            </w:r>
            <w:r>
              <w:rPr>
                <w:noProof/>
                <w:webHidden/>
              </w:rPr>
              <w:fldChar w:fldCharType="end"/>
            </w:r>
          </w:hyperlink>
        </w:p>
        <w:p w14:paraId="7E17E74C" w14:textId="7595D144" w:rsidR="004C7AF3" w:rsidRDefault="004C7AF3">
          <w:pPr>
            <w:pStyle w:val="TOC2"/>
            <w:rPr>
              <w:rFonts w:asciiTheme="minorHAnsi" w:eastAsiaTheme="minorEastAsia" w:hAnsiTheme="minorHAnsi" w:cstheme="minorBidi"/>
              <w:b w:val="0"/>
              <w:noProof/>
              <w:sz w:val="22"/>
              <w:lang w:eastAsia="en-AU"/>
            </w:rPr>
          </w:pPr>
          <w:hyperlink w:anchor="_Toc72147424" w:history="1">
            <w:r w:rsidRPr="00E50EBA">
              <w:rPr>
                <w:rStyle w:val="Hyperlink"/>
                <w:noProof/>
              </w:rPr>
              <w:t>Nonclinical</w:t>
            </w:r>
            <w:r>
              <w:rPr>
                <w:noProof/>
                <w:webHidden/>
              </w:rPr>
              <w:tab/>
            </w:r>
            <w:r>
              <w:rPr>
                <w:noProof/>
                <w:webHidden/>
              </w:rPr>
              <w:fldChar w:fldCharType="begin"/>
            </w:r>
            <w:r>
              <w:rPr>
                <w:noProof/>
                <w:webHidden/>
              </w:rPr>
              <w:instrText xml:space="preserve"> PAGEREF _Toc72147424 \h </w:instrText>
            </w:r>
            <w:r>
              <w:rPr>
                <w:noProof/>
                <w:webHidden/>
              </w:rPr>
            </w:r>
            <w:r>
              <w:rPr>
                <w:noProof/>
                <w:webHidden/>
              </w:rPr>
              <w:fldChar w:fldCharType="separate"/>
            </w:r>
            <w:r>
              <w:rPr>
                <w:noProof/>
                <w:webHidden/>
              </w:rPr>
              <w:t>20</w:t>
            </w:r>
            <w:r>
              <w:rPr>
                <w:noProof/>
                <w:webHidden/>
              </w:rPr>
              <w:fldChar w:fldCharType="end"/>
            </w:r>
          </w:hyperlink>
        </w:p>
        <w:p w14:paraId="76114BA9" w14:textId="3F974068" w:rsidR="004C7AF3" w:rsidRDefault="004C7AF3">
          <w:pPr>
            <w:pStyle w:val="TOC2"/>
            <w:rPr>
              <w:rFonts w:asciiTheme="minorHAnsi" w:eastAsiaTheme="minorEastAsia" w:hAnsiTheme="minorHAnsi" w:cstheme="minorBidi"/>
              <w:b w:val="0"/>
              <w:noProof/>
              <w:sz w:val="22"/>
              <w:lang w:eastAsia="en-AU"/>
            </w:rPr>
          </w:pPr>
          <w:hyperlink w:anchor="_Toc72147425" w:history="1">
            <w:r w:rsidRPr="00E50EBA">
              <w:rPr>
                <w:rStyle w:val="Hyperlink"/>
                <w:noProof/>
              </w:rPr>
              <w:t>Clinical</w:t>
            </w:r>
            <w:r>
              <w:rPr>
                <w:noProof/>
                <w:webHidden/>
              </w:rPr>
              <w:tab/>
            </w:r>
            <w:r>
              <w:rPr>
                <w:noProof/>
                <w:webHidden/>
              </w:rPr>
              <w:fldChar w:fldCharType="begin"/>
            </w:r>
            <w:r>
              <w:rPr>
                <w:noProof/>
                <w:webHidden/>
              </w:rPr>
              <w:instrText xml:space="preserve"> PAGEREF _Toc72147425 \h </w:instrText>
            </w:r>
            <w:r>
              <w:rPr>
                <w:noProof/>
                <w:webHidden/>
              </w:rPr>
            </w:r>
            <w:r>
              <w:rPr>
                <w:noProof/>
                <w:webHidden/>
              </w:rPr>
              <w:fldChar w:fldCharType="separate"/>
            </w:r>
            <w:r>
              <w:rPr>
                <w:noProof/>
                <w:webHidden/>
              </w:rPr>
              <w:t>21</w:t>
            </w:r>
            <w:r>
              <w:rPr>
                <w:noProof/>
                <w:webHidden/>
              </w:rPr>
              <w:fldChar w:fldCharType="end"/>
            </w:r>
          </w:hyperlink>
        </w:p>
        <w:p w14:paraId="109098BF" w14:textId="3BC9B537" w:rsidR="004C7AF3" w:rsidRDefault="004C7AF3">
          <w:pPr>
            <w:pStyle w:val="TOC2"/>
            <w:rPr>
              <w:rFonts w:asciiTheme="minorHAnsi" w:eastAsiaTheme="minorEastAsia" w:hAnsiTheme="minorHAnsi" w:cstheme="minorBidi"/>
              <w:b w:val="0"/>
              <w:noProof/>
              <w:sz w:val="22"/>
              <w:lang w:eastAsia="en-AU"/>
            </w:rPr>
          </w:pPr>
          <w:hyperlink w:anchor="_Toc72147426" w:history="1">
            <w:r w:rsidRPr="00E50EBA">
              <w:rPr>
                <w:rStyle w:val="Hyperlink"/>
                <w:noProof/>
                <w:lang w:eastAsia="en-AU"/>
              </w:rPr>
              <w:t>Risk management plan</w:t>
            </w:r>
            <w:r>
              <w:rPr>
                <w:noProof/>
                <w:webHidden/>
              </w:rPr>
              <w:tab/>
            </w:r>
            <w:r>
              <w:rPr>
                <w:noProof/>
                <w:webHidden/>
              </w:rPr>
              <w:fldChar w:fldCharType="begin"/>
            </w:r>
            <w:r>
              <w:rPr>
                <w:noProof/>
                <w:webHidden/>
              </w:rPr>
              <w:instrText xml:space="preserve"> PAGEREF _Toc72147426 \h </w:instrText>
            </w:r>
            <w:r>
              <w:rPr>
                <w:noProof/>
                <w:webHidden/>
              </w:rPr>
            </w:r>
            <w:r>
              <w:rPr>
                <w:noProof/>
                <w:webHidden/>
              </w:rPr>
              <w:fldChar w:fldCharType="separate"/>
            </w:r>
            <w:r>
              <w:rPr>
                <w:noProof/>
                <w:webHidden/>
              </w:rPr>
              <w:t>43</w:t>
            </w:r>
            <w:r>
              <w:rPr>
                <w:noProof/>
                <w:webHidden/>
              </w:rPr>
              <w:fldChar w:fldCharType="end"/>
            </w:r>
          </w:hyperlink>
        </w:p>
        <w:p w14:paraId="16407EBA" w14:textId="5419BAF6" w:rsidR="004C7AF3" w:rsidRDefault="004C7AF3">
          <w:pPr>
            <w:pStyle w:val="TOC2"/>
            <w:rPr>
              <w:rFonts w:asciiTheme="minorHAnsi" w:eastAsiaTheme="minorEastAsia" w:hAnsiTheme="minorHAnsi" w:cstheme="minorBidi"/>
              <w:b w:val="0"/>
              <w:noProof/>
              <w:sz w:val="22"/>
              <w:lang w:eastAsia="en-AU"/>
            </w:rPr>
          </w:pPr>
          <w:hyperlink w:anchor="_Toc72147427" w:history="1">
            <w:r w:rsidRPr="00E50EBA">
              <w:rPr>
                <w:rStyle w:val="Hyperlink"/>
                <w:noProof/>
              </w:rPr>
              <w:t>Risk-benefit analysis</w:t>
            </w:r>
            <w:r>
              <w:rPr>
                <w:noProof/>
                <w:webHidden/>
              </w:rPr>
              <w:tab/>
            </w:r>
            <w:r>
              <w:rPr>
                <w:noProof/>
                <w:webHidden/>
              </w:rPr>
              <w:fldChar w:fldCharType="begin"/>
            </w:r>
            <w:r>
              <w:rPr>
                <w:noProof/>
                <w:webHidden/>
              </w:rPr>
              <w:instrText xml:space="preserve"> PAGEREF _Toc72147427 \h </w:instrText>
            </w:r>
            <w:r>
              <w:rPr>
                <w:noProof/>
                <w:webHidden/>
              </w:rPr>
            </w:r>
            <w:r>
              <w:rPr>
                <w:noProof/>
                <w:webHidden/>
              </w:rPr>
              <w:fldChar w:fldCharType="separate"/>
            </w:r>
            <w:r>
              <w:rPr>
                <w:noProof/>
                <w:webHidden/>
              </w:rPr>
              <w:t>45</w:t>
            </w:r>
            <w:r>
              <w:rPr>
                <w:noProof/>
                <w:webHidden/>
              </w:rPr>
              <w:fldChar w:fldCharType="end"/>
            </w:r>
          </w:hyperlink>
        </w:p>
        <w:p w14:paraId="434A66E8" w14:textId="4D959323" w:rsidR="004C7AF3" w:rsidRDefault="004C7AF3">
          <w:pPr>
            <w:pStyle w:val="TOC2"/>
            <w:rPr>
              <w:rFonts w:asciiTheme="minorHAnsi" w:eastAsiaTheme="minorEastAsia" w:hAnsiTheme="minorHAnsi" w:cstheme="minorBidi"/>
              <w:b w:val="0"/>
              <w:noProof/>
              <w:sz w:val="22"/>
              <w:lang w:eastAsia="en-AU"/>
            </w:rPr>
          </w:pPr>
          <w:hyperlink w:anchor="_Toc72147428" w:history="1">
            <w:r w:rsidRPr="00E50EBA">
              <w:rPr>
                <w:rStyle w:val="Hyperlink"/>
                <w:noProof/>
              </w:rPr>
              <w:t>Outcome</w:t>
            </w:r>
            <w:r>
              <w:rPr>
                <w:noProof/>
                <w:webHidden/>
              </w:rPr>
              <w:tab/>
            </w:r>
            <w:r>
              <w:rPr>
                <w:noProof/>
                <w:webHidden/>
              </w:rPr>
              <w:fldChar w:fldCharType="begin"/>
            </w:r>
            <w:r>
              <w:rPr>
                <w:noProof/>
                <w:webHidden/>
              </w:rPr>
              <w:instrText xml:space="preserve"> PAGEREF _Toc72147428 \h </w:instrText>
            </w:r>
            <w:r>
              <w:rPr>
                <w:noProof/>
                <w:webHidden/>
              </w:rPr>
            </w:r>
            <w:r>
              <w:rPr>
                <w:noProof/>
                <w:webHidden/>
              </w:rPr>
              <w:fldChar w:fldCharType="separate"/>
            </w:r>
            <w:r>
              <w:rPr>
                <w:noProof/>
                <w:webHidden/>
              </w:rPr>
              <w:t>51</w:t>
            </w:r>
            <w:r>
              <w:rPr>
                <w:noProof/>
                <w:webHidden/>
              </w:rPr>
              <w:fldChar w:fldCharType="end"/>
            </w:r>
          </w:hyperlink>
        </w:p>
        <w:p w14:paraId="185ABB1C" w14:textId="58102359" w:rsidR="004C7AF3" w:rsidRDefault="004C7AF3">
          <w:pPr>
            <w:pStyle w:val="TOC1"/>
            <w:rPr>
              <w:rFonts w:asciiTheme="minorHAnsi" w:eastAsiaTheme="minorEastAsia" w:hAnsiTheme="minorHAnsi" w:cstheme="minorBidi"/>
              <w:b w:val="0"/>
              <w:noProof/>
              <w:sz w:val="22"/>
              <w:lang w:eastAsia="en-AU"/>
            </w:rPr>
          </w:pPr>
          <w:hyperlink w:anchor="_Toc72147429" w:history="1">
            <w:r w:rsidRPr="00E50EBA">
              <w:rPr>
                <w:rStyle w:val="Hyperlink"/>
                <w:noProof/>
              </w:rPr>
              <w:t>Attachments 1 and 2. Product Information</w:t>
            </w:r>
            <w:r>
              <w:rPr>
                <w:noProof/>
                <w:webHidden/>
              </w:rPr>
              <w:tab/>
            </w:r>
            <w:r>
              <w:rPr>
                <w:noProof/>
                <w:webHidden/>
              </w:rPr>
              <w:fldChar w:fldCharType="begin"/>
            </w:r>
            <w:r>
              <w:rPr>
                <w:noProof/>
                <w:webHidden/>
              </w:rPr>
              <w:instrText xml:space="preserve"> PAGEREF _Toc72147429 \h </w:instrText>
            </w:r>
            <w:r>
              <w:rPr>
                <w:noProof/>
                <w:webHidden/>
              </w:rPr>
            </w:r>
            <w:r>
              <w:rPr>
                <w:noProof/>
                <w:webHidden/>
              </w:rPr>
              <w:fldChar w:fldCharType="separate"/>
            </w:r>
            <w:r>
              <w:rPr>
                <w:noProof/>
                <w:webHidden/>
              </w:rPr>
              <w:t>53</w:t>
            </w:r>
            <w:r>
              <w:rPr>
                <w:noProof/>
                <w:webHidden/>
              </w:rPr>
              <w:fldChar w:fldCharType="end"/>
            </w:r>
          </w:hyperlink>
        </w:p>
        <w:p w14:paraId="1BA6C4A3" w14:textId="4590949A" w:rsidR="003A7F6C" w:rsidRPr="00B811C6" w:rsidRDefault="00C525A2" w:rsidP="00B811C6">
          <w:pPr>
            <w:pStyle w:val="TOC2"/>
          </w:pPr>
          <w:r>
            <w:fldChar w:fldCharType="end"/>
          </w:r>
        </w:p>
      </w:sdtContent>
    </w:sdt>
    <w:bookmarkStart w:id="3" w:name="_Toc314842482" w:displacedByCustomXml="prev"/>
    <w:p w14:paraId="67D25C1B" w14:textId="77777777" w:rsidR="00FD119B" w:rsidRDefault="00FD119B">
      <w:pPr>
        <w:spacing w:before="0" w:after="200" w:line="0" w:lineRule="auto"/>
      </w:pPr>
      <w:r>
        <w:br w:type="page"/>
      </w:r>
    </w:p>
    <w:p w14:paraId="0C246F2C" w14:textId="77777777" w:rsidR="00C52E24" w:rsidRPr="00C52E24" w:rsidRDefault="00324E45" w:rsidP="00854582">
      <w:pPr>
        <w:pStyle w:val="Heading2"/>
      </w:pPr>
      <w:bookmarkStart w:id="4" w:name="_Toc351716269"/>
      <w:bookmarkStart w:id="5" w:name="_Toc351718881"/>
      <w:bookmarkStart w:id="6" w:name="_Toc355338616"/>
      <w:bookmarkStart w:id="7" w:name="_Toc356306144"/>
      <w:bookmarkStart w:id="8" w:name="_Toc72147415"/>
      <w:r>
        <w:lastRenderedPageBreak/>
        <w:t>List of</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3"/>
        <w:gridCol w:w="6691"/>
      </w:tblGrid>
      <w:tr w:rsidR="00433A33" w:rsidRPr="00FD119B" w14:paraId="23808F7F" w14:textId="77777777" w:rsidTr="00BA7FE9">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7C7B08D3" w14:textId="77777777" w:rsidR="00433A33" w:rsidRPr="00FD119B" w:rsidRDefault="00433A33" w:rsidP="00394B56">
            <w:pPr>
              <w:keepNext w:val="0"/>
              <w:ind w:left="144" w:right="0"/>
              <w:rPr>
                <w:szCs w:val="22"/>
                <w:lang w:eastAsia="en-US"/>
              </w:rPr>
            </w:pPr>
            <w:r w:rsidRPr="00FD119B">
              <w:rPr>
                <w:szCs w:val="22"/>
                <w:lang w:eastAsia="en-US"/>
              </w:rPr>
              <w:t>Abbreviation</w:t>
            </w:r>
          </w:p>
        </w:tc>
        <w:tc>
          <w:tcPr>
            <w:tcW w:w="6911" w:type="dxa"/>
            <w:tcBorders>
              <w:top w:val="single" w:sz="4" w:space="0" w:color="auto"/>
              <w:left w:val="single" w:sz="4" w:space="0" w:color="auto"/>
              <w:bottom w:val="single" w:sz="4" w:space="0" w:color="auto"/>
              <w:right w:val="single" w:sz="4" w:space="0" w:color="auto"/>
            </w:tcBorders>
          </w:tcPr>
          <w:p w14:paraId="170E87E8" w14:textId="77777777" w:rsidR="00433A33" w:rsidRPr="00FD119B" w:rsidRDefault="00433A33" w:rsidP="00394B56">
            <w:pPr>
              <w:keepNext w:val="0"/>
              <w:ind w:left="144" w:right="0"/>
              <w:rPr>
                <w:szCs w:val="22"/>
                <w:lang w:eastAsia="en-US"/>
              </w:rPr>
            </w:pPr>
            <w:r w:rsidRPr="00FD119B">
              <w:rPr>
                <w:szCs w:val="22"/>
                <w:lang w:eastAsia="en-US"/>
              </w:rPr>
              <w:t>Meaning</w:t>
            </w:r>
          </w:p>
        </w:tc>
      </w:tr>
      <w:tr w:rsidR="00433A33" w:rsidRPr="00FD119B" w14:paraId="1127F7C4" w14:textId="77777777" w:rsidTr="00BA7FE9">
        <w:tc>
          <w:tcPr>
            <w:tcW w:w="1809" w:type="dxa"/>
          </w:tcPr>
          <w:p w14:paraId="37E7307F" w14:textId="77777777" w:rsidR="00433A33" w:rsidRDefault="00433A33" w:rsidP="00394B56">
            <w:pPr>
              <w:ind w:left="144"/>
            </w:pPr>
            <w:r>
              <w:t>3TC</w:t>
            </w:r>
          </w:p>
        </w:tc>
        <w:tc>
          <w:tcPr>
            <w:tcW w:w="6911" w:type="dxa"/>
          </w:tcPr>
          <w:p w14:paraId="3B3C3E1F" w14:textId="77777777" w:rsidR="00433A33" w:rsidRDefault="00433A33" w:rsidP="00394B56">
            <w:pPr>
              <w:ind w:left="144"/>
            </w:pPr>
            <w:r>
              <w:t>Lamivudine</w:t>
            </w:r>
          </w:p>
        </w:tc>
      </w:tr>
      <w:tr w:rsidR="00433A33" w:rsidRPr="00FD119B" w14:paraId="114FE105" w14:textId="77777777" w:rsidTr="00BA7FE9">
        <w:tc>
          <w:tcPr>
            <w:tcW w:w="1809" w:type="dxa"/>
          </w:tcPr>
          <w:p w14:paraId="4558DF23" w14:textId="77777777" w:rsidR="00433A33" w:rsidRDefault="00433A33" w:rsidP="00394B56">
            <w:pPr>
              <w:ind w:left="144"/>
            </w:pPr>
            <w:r>
              <w:t>ABC</w:t>
            </w:r>
          </w:p>
        </w:tc>
        <w:tc>
          <w:tcPr>
            <w:tcW w:w="6911" w:type="dxa"/>
          </w:tcPr>
          <w:p w14:paraId="7D751FBF" w14:textId="77777777" w:rsidR="00433A33" w:rsidRDefault="00433A33" w:rsidP="00394B56">
            <w:pPr>
              <w:ind w:left="144"/>
            </w:pPr>
            <w:proofErr w:type="spellStart"/>
            <w:r>
              <w:t>A</w:t>
            </w:r>
            <w:r w:rsidRPr="00011E25">
              <w:t>bacavir</w:t>
            </w:r>
            <w:proofErr w:type="spellEnd"/>
          </w:p>
        </w:tc>
      </w:tr>
      <w:tr w:rsidR="00433A33" w:rsidRPr="00FD119B" w14:paraId="0381E014" w14:textId="77777777" w:rsidTr="00BA7FE9">
        <w:tc>
          <w:tcPr>
            <w:tcW w:w="1809" w:type="dxa"/>
            <w:tcBorders>
              <w:top w:val="single" w:sz="4" w:space="0" w:color="auto"/>
            </w:tcBorders>
          </w:tcPr>
          <w:p w14:paraId="40782F65" w14:textId="77777777" w:rsidR="00433A33" w:rsidRPr="00FD119B" w:rsidRDefault="00433A33" w:rsidP="00394B56">
            <w:pPr>
              <w:ind w:left="144" w:right="0"/>
            </w:pPr>
            <w:r>
              <w:t>ACM</w:t>
            </w:r>
          </w:p>
        </w:tc>
        <w:tc>
          <w:tcPr>
            <w:tcW w:w="6911" w:type="dxa"/>
            <w:tcBorders>
              <w:top w:val="single" w:sz="4" w:space="0" w:color="auto"/>
            </w:tcBorders>
          </w:tcPr>
          <w:p w14:paraId="5DBF0078" w14:textId="77777777" w:rsidR="00433A33" w:rsidRPr="00FD119B" w:rsidRDefault="00433A33" w:rsidP="00394B56">
            <w:pPr>
              <w:ind w:left="144" w:right="0"/>
            </w:pPr>
            <w:r w:rsidRPr="00460036">
              <w:t>Advisory Committee on Medicines</w:t>
            </w:r>
          </w:p>
        </w:tc>
      </w:tr>
      <w:tr w:rsidR="00433A33" w:rsidRPr="00FD119B" w14:paraId="49469B90" w14:textId="77777777" w:rsidTr="00BA7FE9">
        <w:tc>
          <w:tcPr>
            <w:tcW w:w="1809" w:type="dxa"/>
          </w:tcPr>
          <w:p w14:paraId="287E02A2" w14:textId="77777777" w:rsidR="00433A33" w:rsidRPr="00FD119B" w:rsidRDefault="00433A33" w:rsidP="00394B56">
            <w:pPr>
              <w:ind w:left="144"/>
            </w:pPr>
            <w:r>
              <w:t>AE</w:t>
            </w:r>
          </w:p>
        </w:tc>
        <w:tc>
          <w:tcPr>
            <w:tcW w:w="6911" w:type="dxa"/>
          </w:tcPr>
          <w:p w14:paraId="0537D081" w14:textId="77777777" w:rsidR="00433A33" w:rsidRPr="00FD119B" w:rsidRDefault="00433A33" w:rsidP="00394B56">
            <w:pPr>
              <w:ind w:left="144"/>
            </w:pPr>
            <w:r>
              <w:t>Adverse event</w:t>
            </w:r>
          </w:p>
        </w:tc>
      </w:tr>
      <w:tr w:rsidR="00433A33" w:rsidRPr="00FD119B" w14:paraId="1D18A605" w14:textId="77777777" w:rsidTr="00BA7FE9">
        <w:tc>
          <w:tcPr>
            <w:tcW w:w="1809" w:type="dxa"/>
          </w:tcPr>
          <w:p w14:paraId="34CAADB8" w14:textId="77777777" w:rsidR="00433A33" w:rsidRPr="00FD119B" w:rsidRDefault="00433A33" w:rsidP="00394B56">
            <w:pPr>
              <w:ind w:left="144"/>
            </w:pPr>
            <w:r>
              <w:t>AIDS</w:t>
            </w:r>
          </w:p>
        </w:tc>
        <w:tc>
          <w:tcPr>
            <w:tcW w:w="6911" w:type="dxa"/>
          </w:tcPr>
          <w:p w14:paraId="5E772D7B" w14:textId="77777777" w:rsidR="00433A33" w:rsidRPr="00FD119B" w:rsidRDefault="00433A33" w:rsidP="00394B56">
            <w:pPr>
              <w:ind w:left="144"/>
            </w:pPr>
            <w:r>
              <w:t>Acquired immunodeficiency syndrome</w:t>
            </w:r>
          </w:p>
        </w:tc>
      </w:tr>
      <w:tr w:rsidR="00433A33" w:rsidRPr="00FD119B" w14:paraId="552DDF62" w14:textId="77777777" w:rsidTr="00BA7FE9">
        <w:tc>
          <w:tcPr>
            <w:tcW w:w="1809" w:type="dxa"/>
          </w:tcPr>
          <w:p w14:paraId="55A5DB97" w14:textId="77777777" w:rsidR="00433A33" w:rsidRDefault="00433A33" w:rsidP="00394B56">
            <w:pPr>
              <w:ind w:left="144"/>
            </w:pPr>
            <w:r>
              <w:t>ALT</w:t>
            </w:r>
          </w:p>
        </w:tc>
        <w:tc>
          <w:tcPr>
            <w:tcW w:w="6911" w:type="dxa"/>
          </w:tcPr>
          <w:p w14:paraId="56E61E86" w14:textId="77777777" w:rsidR="00433A33" w:rsidRDefault="00433A33" w:rsidP="00394B56">
            <w:pPr>
              <w:ind w:left="144"/>
              <w:rPr>
                <w:sz w:val="20"/>
                <w:szCs w:val="20"/>
              </w:rPr>
            </w:pPr>
            <w:r>
              <w:t>Alanine aminotransferase</w:t>
            </w:r>
          </w:p>
        </w:tc>
      </w:tr>
      <w:tr w:rsidR="00433A33" w:rsidRPr="00FD119B" w14:paraId="11F2B79A" w14:textId="77777777" w:rsidTr="00BA7FE9">
        <w:tc>
          <w:tcPr>
            <w:tcW w:w="1809" w:type="dxa"/>
          </w:tcPr>
          <w:p w14:paraId="5BDF913C" w14:textId="77777777" w:rsidR="00433A33" w:rsidRPr="00FD119B" w:rsidRDefault="00433A33" w:rsidP="00394B56">
            <w:pPr>
              <w:ind w:left="144"/>
            </w:pPr>
            <w:r>
              <w:t>ART</w:t>
            </w:r>
          </w:p>
        </w:tc>
        <w:tc>
          <w:tcPr>
            <w:tcW w:w="6911" w:type="dxa"/>
          </w:tcPr>
          <w:p w14:paraId="2AD39473" w14:textId="112AA9B1" w:rsidR="00433A33" w:rsidRPr="00FD119B" w:rsidRDefault="00394B56" w:rsidP="00394B56">
            <w:pPr>
              <w:ind w:left="144"/>
            </w:pPr>
            <w:r>
              <w:t>Antiretroviral therapy</w:t>
            </w:r>
          </w:p>
        </w:tc>
      </w:tr>
      <w:tr w:rsidR="00433A33" w:rsidRPr="00FD119B" w14:paraId="55D2AFA1" w14:textId="77777777" w:rsidTr="00BA7FE9">
        <w:tc>
          <w:tcPr>
            <w:tcW w:w="1809" w:type="dxa"/>
          </w:tcPr>
          <w:p w14:paraId="277A4EC9" w14:textId="77777777" w:rsidR="00433A33" w:rsidRPr="00FD119B" w:rsidRDefault="00433A33" w:rsidP="00394B56">
            <w:pPr>
              <w:ind w:left="144" w:right="0"/>
            </w:pPr>
            <w:r>
              <w:t>ARTG</w:t>
            </w:r>
          </w:p>
        </w:tc>
        <w:tc>
          <w:tcPr>
            <w:tcW w:w="6911" w:type="dxa"/>
          </w:tcPr>
          <w:p w14:paraId="1A2D4592" w14:textId="77777777" w:rsidR="00433A33" w:rsidRPr="00FD119B" w:rsidRDefault="00433A33" w:rsidP="00394B56">
            <w:pPr>
              <w:ind w:left="144" w:right="0"/>
            </w:pPr>
            <w:r w:rsidRPr="00460036">
              <w:t>Australian Register of Therapeutic Goods</w:t>
            </w:r>
          </w:p>
        </w:tc>
      </w:tr>
      <w:tr w:rsidR="00433A33" w:rsidRPr="00FD119B" w14:paraId="6DA3E28D" w14:textId="77777777" w:rsidTr="00BA7FE9">
        <w:tc>
          <w:tcPr>
            <w:tcW w:w="1809" w:type="dxa"/>
          </w:tcPr>
          <w:p w14:paraId="0EA8992B" w14:textId="77777777" w:rsidR="00433A33" w:rsidRDefault="00433A33" w:rsidP="00394B56">
            <w:pPr>
              <w:ind w:left="144"/>
            </w:pPr>
            <w:r>
              <w:t>ARV</w:t>
            </w:r>
          </w:p>
        </w:tc>
        <w:tc>
          <w:tcPr>
            <w:tcW w:w="6911" w:type="dxa"/>
          </w:tcPr>
          <w:p w14:paraId="7508CCC0" w14:textId="77777777" w:rsidR="00433A33" w:rsidRPr="00B03271" w:rsidRDefault="00433A33" w:rsidP="00394B56">
            <w:pPr>
              <w:ind w:left="144"/>
              <w:rPr>
                <w:szCs w:val="22"/>
              </w:rPr>
            </w:pPr>
            <w:r>
              <w:rPr>
                <w:szCs w:val="22"/>
              </w:rPr>
              <w:t>Antiretroviral</w:t>
            </w:r>
          </w:p>
        </w:tc>
      </w:tr>
      <w:tr w:rsidR="00433A33" w:rsidRPr="00FD119B" w14:paraId="37AF10C0" w14:textId="77777777" w:rsidTr="00BA7FE9">
        <w:tc>
          <w:tcPr>
            <w:tcW w:w="1809" w:type="dxa"/>
          </w:tcPr>
          <w:p w14:paraId="43371E5A" w14:textId="77777777" w:rsidR="00433A33" w:rsidRDefault="00433A33" w:rsidP="00394B56">
            <w:pPr>
              <w:ind w:left="144"/>
            </w:pPr>
            <w:r>
              <w:t>ASA</w:t>
            </w:r>
          </w:p>
        </w:tc>
        <w:tc>
          <w:tcPr>
            <w:tcW w:w="6911" w:type="dxa"/>
          </w:tcPr>
          <w:p w14:paraId="34944886" w14:textId="07D762C7" w:rsidR="00433A33" w:rsidRDefault="00433A33" w:rsidP="00394B56">
            <w:pPr>
              <w:ind w:left="144"/>
              <w:rPr>
                <w:sz w:val="20"/>
                <w:szCs w:val="20"/>
              </w:rPr>
            </w:pPr>
            <w:r>
              <w:t>Australian specific Annex</w:t>
            </w:r>
          </w:p>
        </w:tc>
      </w:tr>
      <w:tr w:rsidR="00433A33" w:rsidRPr="00FD119B" w14:paraId="03DB7497" w14:textId="77777777" w:rsidTr="00BA7FE9">
        <w:tc>
          <w:tcPr>
            <w:tcW w:w="1809" w:type="dxa"/>
          </w:tcPr>
          <w:p w14:paraId="522267F2" w14:textId="77777777" w:rsidR="00433A33" w:rsidRPr="00FD119B" w:rsidRDefault="00433A33" w:rsidP="00394B56">
            <w:pPr>
              <w:ind w:left="144"/>
            </w:pPr>
            <w:r>
              <w:t>ASHM</w:t>
            </w:r>
          </w:p>
        </w:tc>
        <w:tc>
          <w:tcPr>
            <w:tcW w:w="6911" w:type="dxa"/>
          </w:tcPr>
          <w:p w14:paraId="0CFA92B9" w14:textId="78E99985" w:rsidR="00433A33" w:rsidRPr="00FD119B" w:rsidRDefault="00394B56" w:rsidP="00394B56">
            <w:pPr>
              <w:ind w:left="144"/>
            </w:pPr>
            <w:r w:rsidRPr="00394B56">
              <w:t>Australasian Society for HIV, Viral Hepatitis and Sexual Health Medicine</w:t>
            </w:r>
          </w:p>
        </w:tc>
      </w:tr>
      <w:tr w:rsidR="00433A33" w:rsidRPr="00FD119B" w14:paraId="08137F58" w14:textId="77777777" w:rsidTr="00BA7FE9">
        <w:tc>
          <w:tcPr>
            <w:tcW w:w="1809" w:type="dxa"/>
          </w:tcPr>
          <w:p w14:paraId="15146CDF" w14:textId="77777777" w:rsidR="00433A33" w:rsidRDefault="00433A33" w:rsidP="00394B56">
            <w:pPr>
              <w:ind w:left="144"/>
            </w:pPr>
            <w:r>
              <w:t>AST</w:t>
            </w:r>
          </w:p>
        </w:tc>
        <w:tc>
          <w:tcPr>
            <w:tcW w:w="6911" w:type="dxa"/>
          </w:tcPr>
          <w:p w14:paraId="4BA15A56" w14:textId="77777777" w:rsidR="00433A33" w:rsidRDefault="00433A33" w:rsidP="00394B56">
            <w:pPr>
              <w:ind w:left="144"/>
              <w:rPr>
                <w:sz w:val="20"/>
                <w:szCs w:val="20"/>
              </w:rPr>
            </w:pPr>
            <w:r>
              <w:t>Aspartate aminotransferase</w:t>
            </w:r>
          </w:p>
        </w:tc>
      </w:tr>
      <w:tr w:rsidR="00433A33" w:rsidRPr="00FD119B" w14:paraId="0355CB2A" w14:textId="77777777" w:rsidTr="00BA7FE9">
        <w:tc>
          <w:tcPr>
            <w:tcW w:w="1809" w:type="dxa"/>
          </w:tcPr>
          <w:p w14:paraId="6F090E3C" w14:textId="77777777" w:rsidR="00433A33" w:rsidRPr="00FD119B" w:rsidRDefault="00433A33" w:rsidP="00394B56">
            <w:pPr>
              <w:ind w:left="144"/>
            </w:pPr>
            <w:r>
              <w:t>AUC</w:t>
            </w:r>
          </w:p>
        </w:tc>
        <w:tc>
          <w:tcPr>
            <w:tcW w:w="6911" w:type="dxa"/>
          </w:tcPr>
          <w:p w14:paraId="497407A3" w14:textId="77777777" w:rsidR="00433A33" w:rsidRPr="00FD119B" w:rsidRDefault="00433A33" w:rsidP="00394B56">
            <w:pPr>
              <w:ind w:left="144"/>
            </w:pPr>
            <w:r>
              <w:rPr>
                <w:kern w:val="2"/>
              </w:rPr>
              <w:t>Area under the plasma concentration time curve</w:t>
            </w:r>
          </w:p>
        </w:tc>
      </w:tr>
      <w:tr w:rsidR="00433A33" w:rsidRPr="00FD119B" w14:paraId="0D127339" w14:textId="77777777" w:rsidTr="00BA7FE9">
        <w:tc>
          <w:tcPr>
            <w:tcW w:w="1809" w:type="dxa"/>
          </w:tcPr>
          <w:p w14:paraId="0D5FC0A9" w14:textId="77777777" w:rsidR="00433A33" w:rsidRDefault="00433A33" w:rsidP="00394B56">
            <w:pPr>
              <w:ind w:left="144"/>
            </w:pPr>
            <w:r w:rsidRPr="00993678">
              <w:rPr>
                <w:kern w:val="2"/>
              </w:rPr>
              <w:t>AUC</w:t>
            </w:r>
            <w:r w:rsidRPr="006E4FB3">
              <w:rPr>
                <w:kern w:val="2"/>
                <w:vertAlign w:val="subscript"/>
              </w:rPr>
              <w:t>0-inf</w:t>
            </w:r>
          </w:p>
        </w:tc>
        <w:tc>
          <w:tcPr>
            <w:tcW w:w="6911" w:type="dxa"/>
          </w:tcPr>
          <w:p w14:paraId="2D6EC1ED" w14:textId="7F723E10" w:rsidR="00433A33" w:rsidRDefault="00433A33" w:rsidP="00394B56">
            <w:pPr>
              <w:ind w:left="144"/>
              <w:rPr>
                <w:kern w:val="2"/>
              </w:rPr>
            </w:pPr>
            <w:r w:rsidRPr="00993678">
              <w:rPr>
                <w:kern w:val="2"/>
              </w:rPr>
              <w:t>Area under the plasma concentration time curve from time zero</w:t>
            </w:r>
            <w:r>
              <w:rPr>
                <w:kern w:val="2"/>
              </w:rPr>
              <w:t xml:space="preserve"> extrapolated to infinite time</w:t>
            </w:r>
          </w:p>
        </w:tc>
      </w:tr>
      <w:tr w:rsidR="00433A33" w:rsidRPr="00FD119B" w14:paraId="47B0DD67" w14:textId="77777777" w:rsidTr="00BA7FE9">
        <w:tc>
          <w:tcPr>
            <w:tcW w:w="1809" w:type="dxa"/>
          </w:tcPr>
          <w:p w14:paraId="17DB082F" w14:textId="77777777" w:rsidR="00433A33" w:rsidRDefault="00433A33" w:rsidP="00394B56">
            <w:pPr>
              <w:ind w:left="144"/>
            </w:pPr>
            <w:r>
              <w:t>AUC</w:t>
            </w:r>
            <w:r>
              <w:rPr>
                <w:vertAlign w:val="subscript"/>
              </w:rPr>
              <w:t>0-tau</w:t>
            </w:r>
          </w:p>
        </w:tc>
        <w:tc>
          <w:tcPr>
            <w:tcW w:w="6911" w:type="dxa"/>
          </w:tcPr>
          <w:p w14:paraId="48D5A893" w14:textId="77777777" w:rsidR="00433A33" w:rsidRDefault="00433A33" w:rsidP="00394B56">
            <w:pPr>
              <w:ind w:left="144"/>
              <w:rPr>
                <w:kern w:val="2"/>
              </w:rPr>
            </w:pPr>
            <w:r>
              <w:t>Area under the plasma concentration time curve over the dosing interval</w:t>
            </w:r>
          </w:p>
        </w:tc>
      </w:tr>
      <w:tr w:rsidR="00433A33" w:rsidRPr="00FD119B" w14:paraId="0FDAB9C7" w14:textId="77777777" w:rsidTr="00BA7FE9">
        <w:tc>
          <w:tcPr>
            <w:tcW w:w="1809" w:type="dxa"/>
          </w:tcPr>
          <w:p w14:paraId="672A95A0" w14:textId="77777777" w:rsidR="00433A33" w:rsidRDefault="00433A33" w:rsidP="00394B56">
            <w:pPr>
              <w:ind w:left="144"/>
            </w:pPr>
            <w:r>
              <w:t>C2h_unb</w:t>
            </w:r>
          </w:p>
        </w:tc>
        <w:tc>
          <w:tcPr>
            <w:tcW w:w="6911" w:type="dxa"/>
          </w:tcPr>
          <w:p w14:paraId="67BB19D4" w14:textId="77777777" w:rsidR="00433A33" w:rsidRDefault="00433A33" w:rsidP="00394B56">
            <w:pPr>
              <w:ind w:left="144"/>
            </w:pPr>
            <w:r>
              <w:t>C</w:t>
            </w:r>
            <w:r w:rsidRPr="00236B92">
              <w:t>hange in the un</w:t>
            </w:r>
            <w:r>
              <w:t>bound concentration at 2 hours</w:t>
            </w:r>
          </w:p>
        </w:tc>
      </w:tr>
      <w:tr w:rsidR="00433A33" w:rsidRPr="00FD119B" w14:paraId="080396E6" w14:textId="77777777" w:rsidTr="00BA7FE9">
        <w:tc>
          <w:tcPr>
            <w:tcW w:w="1809" w:type="dxa"/>
          </w:tcPr>
          <w:p w14:paraId="5515C003" w14:textId="77777777" w:rsidR="00433A33" w:rsidRDefault="00433A33" w:rsidP="00394B56">
            <w:pPr>
              <w:ind w:left="144"/>
            </w:pPr>
            <w:r>
              <w:rPr>
                <w:kern w:val="2"/>
              </w:rPr>
              <w:t>CAB</w:t>
            </w:r>
          </w:p>
        </w:tc>
        <w:tc>
          <w:tcPr>
            <w:tcW w:w="6911" w:type="dxa"/>
          </w:tcPr>
          <w:p w14:paraId="3E742030" w14:textId="77777777" w:rsidR="00433A33" w:rsidRDefault="00433A33" w:rsidP="00394B56">
            <w:pPr>
              <w:ind w:left="144"/>
              <w:rPr>
                <w:kern w:val="2"/>
              </w:rPr>
            </w:pPr>
            <w:proofErr w:type="spellStart"/>
            <w:r>
              <w:rPr>
                <w:kern w:val="2"/>
              </w:rPr>
              <w:t>Cabotegravir</w:t>
            </w:r>
            <w:proofErr w:type="spellEnd"/>
          </w:p>
        </w:tc>
      </w:tr>
      <w:tr w:rsidR="00433A33" w:rsidRPr="00FD119B" w14:paraId="5A7ED4D5" w14:textId="77777777" w:rsidTr="00BA7FE9">
        <w:tc>
          <w:tcPr>
            <w:tcW w:w="1809" w:type="dxa"/>
          </w:tcPr>
          <w:p w14:paraId="0CC0B7A5" w14:textId="77777777" w:rsidR="00433A33" w:rsidRDefault="00433A33" w:rsidP="00394B56">
            <w:pPr>
              <w:ind w:left="144"/>
            </w:pPr>
            <w:r>
              <w:t>CAR</w:t>
            </w:r>
          </w:p>
        </w:tc>
        <w:tc>
          <w:tcPr>
            <w:tcW w:w="6911" w:type="dxa"/>
          </w:tcPr>
          <w:p w14:paraId="5851F05C" w14:textId="5429685E" w:rsidR="00433A33" w:rsidRDefault="00B840D9" w:rsidP="00394B56">
            <w:pPr>
              <w:ind w:left="144"/>
            </w:pPr>
            <w:r>
              <w:rPr>
                <w:rFonts w:eastAsia="Calibri"/>
                <w:szCs w:val="24"/>
              </w:rPr>
              <w:t xml:space="preserve">Current </w:t>
            </w:r>
            <w:r w:rsidR="00E131AA">
              <w:rPr>
                <w:rFonts w:eastAsia="Calibri"/>
                <w:szCs w:val="24"/>
              </w:rPr>
              <w:t>a</w:t>
            </w:r>
            <w:r>
              <w:rPr>
                <w:rFonts w:eastAsia="Calibri"/>
                <w:szCs w:val="24"/>
              </w:rPr>
              <w:t xml:space="preserve">ntiretroviral </w:t>
            </w:r>
            <w:r w:rsidR="00E131AA">
              <w:rPr>
                <w:rFonts w:eastAsia="Calibri"/>
                <w:szCs w:val="24"/>
              </w:rPr>
              <w:t>r</w:t>
            </w:r>
            <w:r>
              <w:rPr>
                <w:rFonts w:eastAsia="Calibri"/>
                <w:szCs w:val="24"/>
              </w:rPr>
              <w:t>egimen</w:t>
            </w:r>
          </w:p>
        </w:tc>
      </w:tr>
      <w:tr w:rsidR="00433A33" w:rsidRPr="00FD119B" w14:paraId="392F482B" w14:textId="77777777" w:rsidTr="00BA7FE9">
        <w:tc>
          <w:tcPr>
            <w:tcW w:w="1809" w:type="dxa"/>
          </w:tcPr>
          <w:p w14:paraId="4EB7E04C" w14:textId="77777777" w:rsidR="00433A33" w:rsidRPr="00FD119B" w:rsidRDefault="00433A33" w:rsidP="00394B56">
            <w:pPr>
              <w:ind w:left="144"/>
            </w:pPr>
            <w:r>
              <w:t>CD4+</w:t>
            </w:r>
          </w:p>
        </w:tc>
        <w:tc>
          <w:tcPr>
            <w:tcW w:w="6911" w:type="dxa"/>
          </w:tcPr>
          <w:p w14:paraId="7F24932E" w14:textId="77777777" w:rsidR="00433A33" w:rsidRPr="00FD119B" w:rsidRDefault="00433A33" w:rsidP="00394B56">
            <w:pPr>
              <w:ind w:left="144"/>
            </w:pPr>
            <w:r>
              <w:t>Cluster of differentiation 4 positive</w:t>
            </w:r>
          </w:p>
        </w:tc>
      </w:tr>
      <w:tr w:rsidR="00433A33" w:rsidRPr="00FD119B" w14:paraId="3AA546EC" w14:textId="77777777" w:rsidTr="00BA7FE9">
        <w:tc>
          <w:tcPr>
            <w:tcW w:w="1809" w:type="dxa"/>
          </w:tcPr>
          <w:p w14:paraId="65F06838" w14:textId="77777777" w:rsidR="00433A33" w:rsidRPr="00FD119B" w:rsidRDefault="00433A33" w:rsidP="00394B56">
            <w:pPr>
              <w:ind w:left="144"/>
            </w:pPr>
            <w:r>
              <w:t>CD8+</w:t>
            </w:r>
          </w:p>
        </w:tc>
        <w:tc>
          <w:tcPr>
            <w:tcW w:w="6911" w:type="dxa"/>
          </w:tcPr>
          <w:p w14:paraId="52DB1AF0" w14:textId="77777777" w:rsidR="00433A33" w:rsidRPr="00FD119B" w:rsidRDefault="00433A33" w:rsidP="00394B56">
            <w:pPr>
              <w:ind w:left="144"/>
            </w:pPr>
            <w:r>
              <w:t>Cluster of differentiation 8 positive</w:t>
            </w:r>
          </w:p>
        </w:tc>
      </w:tr>
      <w:tr w:rsidR="00433A33" w:rsidRPr="00FD119B" w14:paraId="560A4D5B" w14:textId="77777777" w:rsidTr="00BA7FE9">
        <w:tc>
          <w:tcPr>
            <w:tcW w:w="1809" w:type="dxa"/>
          </w:tcPr>
          <w:p w14:paraId="719EAE7D" w14:textId="77777777" w:rsidR="00433A33" w:rsidRDefault="00433A33" w:rsidP="00394B56">
            <w:pPr>
              <w:ind w:left="144"/>
            </w:pPr>
            <w:r>
              <w:t>CDC</w:t>
            </w:r>
          </w:p>
        </w:tc>
        <w:tc>
          <w:tcPr>
            <w:tcW w:w="6911" w:type="dxa"/>
          </w:tcPr>
          <w:p w14:paraId="6F98DAAF" w14:textId="77777777" w:rsidR="00433A33" w:rsidRDefault="00433A33" w:rsidP="00394B56">
            <w:pPr>
              <w:ind w:left="144"/>
            </w:pPr>
            <w:proofErr w:type="spellStart"/>
            <w:r w:rsidRPr="00011E25">
              <w:t>Centers</w:t>
            </w:r>
            <w:proofErr w:type="spellEnd"/>
            <w:r w:rsidRPr="00011E25">
              <w:t xml:space="preserve"> for </w:t>
            </w:r>
            <w:r>
              <w:t>Disease Control and Prevention (United States)</w:t>
            </w:r>
          </w:p>
        </w:tc>
      </w:tr>
      <w:tr w:rsidR="00433A33" w:rsidRPr="00FD119B" w14:paraId="04D9060F" w14:textId="77777777" w:rsidTr="00BA7FE9">
        <w:tc>
          <w:tcPr>
            <w:tcW w:w="1809" w:type="dxa"/>
          </w:tcPr>
          <w:p w14:paraId="6446778B" w14:textId="77777777" w:rsidR="00433A33" w:rsidRDefault="00433A33" w:rsidP="00394B56">
            <w:pPr>
              <w:ind w:left="144"/>
            </w:pPr>
            <w:r>
              <w:t>CI</w:t>
            </w:r>
          </w:p>
        </w:tc>
        <w:tc>
          <w:tcPr>
            <w:tcW w:w="6911" w:type="dxa"/>
          </w:tcPr>
          <w:p w14:paraId="7E650761" w14:textId="77777777" w:rsidR="00433A33" w:rsidRDefault="00433A33" w:rsidP="00394B56">
            <w:pPr>
              <w:ind w:left="144"/>
            </w:pPr>
            <w:r>
              <w:t>Confidence interval</w:t>
            </w:r>
          </w:p>
        </w:tc>
      </w:tr>
      <w:tr w:rsidR="00CD7153" w:rsidRPr="00FD119B" w14:paraId="1D29354D" w14:textId="77777777" w:rsidTr="00B840D9">
        <w:tc>
          <w:tcPr>
            <w:tcW w:w="1788" w:type="dxa"/>
          </w:tcPr>
          <w:p w14:paraId="6FA1B9FD" w14:textId="33EB31A7" w:rsidR="00CD7153" w:rsidRPr="00993678" w:rsidRDefault="00CD7153" w:rsidP="00BA7FE9">
            <w:pPr>
              <w:ind w:left="144"/>
              <w:rPr>
                <w:kern w:val="2"/>
              </w:rPr>
            </w:pPr>
            <w:proofErr w:type="spellStart"/>
            <w:r>
              <w:rPr>
                <w:kern w:val="2"/>
              </w:rPr>
              <w:t>C</w:t>
            </w:r>
            <w:r w:rsidRPr="00BA7FE9">
              <w:rPr>
                <w:kern w:val="2"/>
                <w:vertAlign w:val="subscript"/>
              </w:rPr>
              <w:t>max</w:t>
            </w:r>
            <w:proofErr w:type="spellEnd"/>
          </w:p>
        </w:tc>
        <w:tc>
          <w:tcPr>
            <w:tcW w:w="6706" w:type="dxa"/>
          </w:tcPr>
          <w:p w14:paraId="2A691A78" w14:textId="49408DB2" w:rsidR="00CD7153" w:rsidRDefault="00CD7153" w:rsidP="00BA7FE9">
            <w:pPr>
              <w:ind w:left="144"/>
              <w:rPr>
                <w:kern w:val="2"/>
              </w:rPr>
            </w:pPr>
            <w:r>
              <w:rPr>
                <w:kern w:val="2"/>
              </w:rPr>
              <w:t>Maximum plasma concentration</w:t>
            </w:r>
          </w:p>
        </w:tc>
      </w:tr>
      <w:tr w:rsidR="00433A33" w:rsidRPr="00FD119B" w14:paraId="20902CC5" w14:textId="77777777" w:rsidTr="00BA7FE9">
        <w:tc>
          <w:tcPr>
            <w:tcW w:w="1809" w:type="dxa"/>
          </w:tcPr>
          <w:p w14:paraId="14CA1DA2" w14:textId="77777777" w:rsidR="00433A33" w:rsidRDefault="00433A33" w:rsidP="00394B56">
            <w:pPr>
              <w:ind w:left="144"/>
            </w:pPr>
            <w:r w:rsidRPr="00993678">
              <w:rPr>
                <w:kern w:val="2"/>
              </w:rPr>
              <w:lastRenderedPageBreak/>
              <w:t>CL/F</w:t>
            </w:r>
          </w:p>
        </w:tc>
        <w:tc>
          <w:tcPr>
            <w:tcW w:w="6911" w:type="dxa"/>
          </w:tcPr>
          <w:p w14:paraId="28DF7B76" w14:textId="77777777" w:rsidR="00433A33" w:rsidRDefault="00433A33" w:rsidP="00394B56">
            <w:pPr>
              <w:ind w:left="144"/>
              <w:rPr>
                <w:kern w:val="2"/>
              </w:rPr>
            </w:pPr>
            <w:r>
              <w:rPr>
                <w:kern w:val="2"/>
              </w:rPr>
              <w:t>Apparent clearance</w:t>
            </w:r>
          </w:p>
        </w:tc>
      </w:tr>
      <w:tr w:rsidR="00433A33" w:rsidRPr="00FD119B" w14:paraId="292CFC88" w14:textId="77777777" w:rsidTr="00BA7FE9">
        <w:tc>
          <w:tcPr>
            <w:tcW w:w="1809" w:type="dxa"/>
          </w:tcPr>
          <w:p w14:paraId="56123F4E" w14:textId="77777777" w:rsidR="00433A33" w:rsidRDefault="00433A33" w:rsidP="00394B56">
            <w:pPr>
              <w:ind w:left="144"/>
            </w:pPr>
            <w:r>
              <w:t>CMI</w:t>
            </w:r>
          </w:p>
        </w:tc>
        <w:tc>
          <w:tcPr>
            <w:tcW w:w="6911" w:type="dxa"/>
          </w:tcPr>
          <w:p w14:paraId="151386F4" w14:textId="77777777" w:rsidR="00433A33" w:rsidRDefault="00433A33" w:rsidP="00394B56">
            <w:pPr>
              <w:ind w:left="144"/>
              <w:rPr>
                <w:sz w:val="20"/>
                <w:szCs w:val="20"/>
              </w:rPr>
            </w:pPr>
            <w:r>
              <w:t>Consumer Medicines Information</w:t>
            </w:r>
          </w:p>
        </w:tc>
      </w:tr>
      <w:tr w:rsidR="00433A33" w:rsidRPr="00FD119B" w14:paraId="025EF260" w14:textId="77777777" w:rsidTr="00BA7FE9">
        <w:tc>
          <w:tcPr>
            <w:tcW w:w="1809" w:type="dxa"/>
          </w:tcPr>
          <w:p w14:paraId="3DE0C898" w14:textId="77777777" w:rsidR="00433A33" w:rsidRDefault="00433A33" w:rsidP="00394B56">
            <w:pPr>
              <w:ind w:left="144"/>
            </w:pPr>
            <w:r w:rsidRPr="00993678">
              <w:rPr>
                <w:kern w:val="2"/>
              </w:rPr>
              <w:t>CSF</w:t>
            </w:r>
          </w:p>
        </w:tc>
        <w:tc>
          <w:tcPr>
            <w:tcW w:w="6911" w:type="dxa"/>
          </w:tcPr>
          <w:p w14:paraId="737C4B3A" w14:textId="77777777" w:rsidR="00433A33" w:rsidRDefault="00433A33" w:rsidP="00394B56">
            <w:pPr>
              <w:ind w:left="144"/>
              <w:rPr>
                <w:kern w:val="2"/>
              </w:rPr>
            </w:pPr>
            <w:r>
              <w:rPr>
                <w:kern w:val="2"/>
              </w:rPr>
              <w:t>Cerebrospinal fluid</w:t>
            </w:r>
          </w:p>
        </w:tc>
      </w:tr>
      <w:tr w:rsidR="00433A33" w:rsidRPr="00FD119B" w14:paraId="2A0FE38A" w14:textId="77777777" w:rsidTr="00BA7FE9">
        <w:tc>
          <w:tcPr>
            <w:tcW w:w="1809" w:type="dxa"/>
          </w:tcPr>
          <w:p w14:paraId="0F84FB8F" w14:textId="77777777" w:rsidR="00433A33" w:rsidRDefault="00433A33" w:rsidP="00394B56">
            <w:pPr>
              <w:ind w:left="144"/>
            </w:pPr>
            <w:proofErr w:type="spellStart"/>
            <w:r>
              <w:t>C</w:t>
            </w:r>
            <w:r>
              <w:rPr>
                <w:vertAlign w:val="subscript"/>
              </w:rPr>
              <w:t>tau</w:t>
            </w:r>
            <w:proofErr w:type="spellEnd"/>
          </w:p>
        </w:tc>
        <w:tc>
          <w:tcPr>
            <w:tcW w:w="6911" w:type="dxa"/>
          </w:tcPr>
          <w:p w14:paraId="7BB356A5" w14:textId="04068551" w:rsidR="00433A33" w:rsidRDefault="00394B56" w:rsidP="00394B56">
            <w:pPr>
              <w:ind w:left="144"/>
            </w:pPr>
            <w:r>
              <w:t>T</w:t>
            </w:r>
            <w:r w:rsidR="00433A33">
              <w:t>rough concentration at the end of the dosing interval</w:t>
            </w:r>
          </w:p>
        </w:tc>
      </w:tr>
      <w:tr w:rsidR="00433A33" w:rsidRPr="00FD119B" w14:paraId="59DED490" w14:textId="77777777" w:rsidTr="00BA7FE9">
        <w:tc>
          <w:tcPr>
            <w:tcW w:w="1809" w:type="dxa"/>
          </w:tcPr>
          <w:p w14:paraId="3E98F8AE" w14:textId="77777777" w:rsidR="00433A33" w:rsidRDefault="00433A33" w:rsidP="00394B56">
            <w:pPr>
              <w:ind w:left="144"/>
            </w:pPr>
            <w:r>
              <w:t>CVF</w:t>
            </w:r>
          </w:p>
        </w:tc>
        <w:tc>
          <w:tcPr>
            <w:tcW w:w="6911" w:type="dxa"/>
          </w:tcPr>
          <w:p w14:paraId="0D88F2FF" w14:textId="77777777" w:rsidR="00433A33" w:rsidRPr="00B03271" w:rsidRDefault="00433A33" w:rsidP="00394B56">
            <w:pPr>
              <w:ind w:left="144"/>
              <w:rPr>
                <w:szCs w:val="22"/>
              </w:rPr>
            </w:pPr>
            <w:r>
              <w:rPr>
                <w:szCs w:val="22"/>
              </w:rPr>
              <w:t>Confirmed virological failure</w:t>
            </w:r>
          </w:p>
        </w:tc>
      </w:tr>
      <w:tr w:rsidR="00433A33" w:rsidRPr="00FD119B" w14:paraId="70EEE961" w14:textId="77777777" w:rsidTr="00BA7FE9">
        <w:tc>
          <w:tcPr>
            <w:tcW w:w="1809" w:type="dxa"/>
          </w:tcPr>
          <w:p w14:paraId="548D6D6E" w14:textId="77777777" w:rsidR="00433A33" w:rsidRPr="00FD119B" w:rsidRDefault="00433A33" w:rsidP="00394B56">
            <w:pPr>
              <w:ind w:left="144"/>
            </w:pPr>
            <w:r>
              <w:t>CYP</w:t>
            </w:r>
          </w:p>
        </w:tc>
        <w:tc>
          <w:tcPr>
            <w:tcW w:w="6911" w:type="dxa"/>
          </w:tcPr>
          <w:p w14:paraId="50ABFBFD" w14:textId="77777777" w:rsidR="00433A33" w:rsidRPr="00FD119B" w:rsidRDefault="00433A33" w:rsidP="00394B56">
            <w:pPr>
              <w:ind w:left="144"/>
            </w:pPr>
            <w:r>
              <w:rPr>
                <w:kern w:val="2"/>
              </w:rPr>
              <w:t>Cytochrome P450</w:t>
            </w:r>
          </w:p>
        </w:tc>
      </w:tr>
      <w:tr w:rsidR="00433A33" w:rsidRPr="00FD119B" w14:paraId="63A3C10E" w14:textId="77777777" w:rsidTr="00BA7FE9">
        <w:tc>
          <w:tcPr>
            <w:tcW w:w="1809" w:type="dxa"/>
          </w:tcPr>
          <w:p w14:paraId="60D0FE36" w14:textId="77777777" w:rsidR="00433A33" w:rsidRDefault="00433A33" w:rsidP="00394B56">
            <w:pPr>
              <w:ind w:left="144"/>
            </w:pPr>
            <w:r>
              <w:t>DAA</w:t>
            </w:r>
          </w:p>
        </w:tc>
        <w:tc>
          <w:tcPr>
            <w:tcW w:w="6911" w:type="dxa"/>
          </w:tcPr>
          <w:p w14:paraId="4CB555A7" w14:textId="77777777" w:rsidR="00433A33" w:rsidRDefault="00433A33" w:rsidP="00394B56">
            <w:pPr>
              <w:ind w:left="144"/>
              <w:rPr>
                <w:sz w:val="20"/>
                <w:szCs w:val="20"/>
              </w:rPr>
            </w:pPr>
            <w:r>
              <w:t>Direct-acting antiviral</w:t>
            </w:r>
          </w:p>
        </w:tc>
      </w:tr>
      <w:tr w:rsidR="00433A33" w:rsidRPr="00FD119B" w14:paraId="39E9B1EC" w14:textId="77777777" w:rsidTr="00BA7FE9">
        <w:tc>
          <w:tcPr>
            <w:tcW w:w="1809" w:type="dxa"/>
          </w:tcPr>
          <w:p w14:paraId="1C322AAD" w14:textId="77777777" w:rsidR="00433A33" w:rsidRDefault="00433A33" w:rsidP="00394B56">
            <w:pPr>
              <w:ind w:left="144"/>
            </w:pPr>
            <w:r>
              <w:t>DDI</w:t>
            </w:r>
          </w:p>
        </w:tc>
        <w:tc>
          <w:tcPr>
            <w:tcW w:w="6911" w:type="dxa"/>
          </w:tcPr>
          <w:p w14:paraId="4B9BFA9A" w14:textId="77777777" w:rsidR="00433A33" w:rsidRDefault="00433A33" w:rsidP="00394B56">
            <w:pPr>
              <w:ind w:left="144"/>
            </w:pPr>
            <w:r w:rsidRPr="00BA7FE9">
              <w:rPr>
                <w:szCs w:val="20"/>
              </w:rPr>
              <w:t>Drug-drug interaction</w:t>
            </w:r>
          </w:p>
        </w:tc>
      </w:tr>
      <w:tr w:rsidR="00433A33" w:rsidRPr="00FD119B" w14:paraId="32180D04" w14:textId="77777777" w:rsidTr="00BA7FE9">
        <w:tc>
          <w:tcPr>
            <w:tcW w:w="1809" w:type="dxa"/>
          </w:tcPr>
          <w:p w14:paraId="555B8B9E" w14:textId="77777777" w:rsidR="00433A33" w:rsidRDefault="00433A33" w:rsidP="00394B56">
            <w:pPr>
              <w:ind w:left="144"/>
            </w:pPr>
            <w:r>
              <w:t>DLP</w:t>
            </w:r>
          </w:p>
        </w:tc>
        <w:tc>
          <w:tcPr>
            <w:tcW w:w="6911" w:type="dxa"/>
          </w:tcPr>
          <w:p w14:paraId="340800EB" w14:textId="77777777" w:rsidR="00433A33" w:rsidRDefault="00433A33" w:rsidP="00394B56">
            <w:pPr>
              <w:ind w:left="144"/>
              <w:rPr>
                <w:sz w:val="20"/>
                <w:szCs w:val="20"/>
              </w:rPr>
            </w:pPr>
            <w:r>
              <w:t>Data lock point</w:t>
            </w:r>
          </w:p>
        </w:tc>
      </w:tr>
      <w:tr w:rsidR="00433A33" w:rsidRPr="00FD119B" w14:paraId="1CE8364D" w14:textId="77777777" w:rsidTr="00BA7FE9">
        <w:tc>
          <w:tcPr>
            <w:tcW w:w="1809" w:type="dxa"/>
          </w:tcPr>
          <w:p w14:paraId="5FB81D88" w14:textId="77777777" w:rsidR="00433A33" w:rsidRDefault="00433A33" w:rsidP="00394B56">
            <w:pPr>
              <w:ind w:left="144"/>
            </w:pPr>
            <w:r>
              <w:t>DTG</w:t>
            </w:r>
          </w:p>
        </w:tc>
        <w:tc>
          <w:tcPr>
            <w:tcW w:w="6911" w:type="dxa"/>
          </w:tcPr>
          <w:p w14:paraId="3551C465" w14:textId="77777777" w:rsidR="00433A33" w:rsidRDefault="00433A33" w:rsidP="00394B56">
            <w:pPr>
              <w:ind w:left="144"/>
            </w:pPr>
            <w:r>
              <w:t>Dolutegravir</w:t>
            </w:r>
          </w:p>
        </w:tc>
      </w:tr>
      <w:tr w:rsidR="00433A33" w:rsidRPr="00FD119B" w14:paraId="2AAC8DDF" w14:textId="77777777" w:rsidTr="00BA7FE9">
        <w:tc>
          <w:tcPr>
            <w:tcW w:w="1809" w:type="dxa"/>
          </w:tcPr>
          <w:p w14:paraId="1377F91F" w14:textId="77777777" w:rsidR="00433A33" w:rsidRDefault="00433A33" w:rsidP="00394B56">
            <w:pPr>
              <w:ind w:left="144"/>
            </w:pPr>
            <w:r>
              <w:t>EPPICC</w:t>
            </w:r>
          </w:p>
        </w:tc>
        <w:tc>
          <w:tcPr>
            <w:tcW w:w="6911" w:type="dxa"/>
          </w:tcPr>
          <w:p w14:paraId="7C9CE93C" w14:textId="0B8A73AB" w:rsidR="00433A33" w:rsidRDefault="00433A33" w:rsidP="00394B56">
            <w:pPr>
              <w:ind w:left="144"/>
              <w:rPr>
                <w:sz w:val="20"/>
                <w:szCs w:val="20"/>
              </w:rPr>
            </w:pPr>
            <w:r>
              <w:t xml:space="preserve">European Pregnancy and Paediatric </w:t>
            </w:r>
            <w:r w:rsidR="00394B56">
              <w:t>HIV</w:t>
            </w:r>
            <w:r>
              <w:t xml:space="preserve"> Cohort Collaboration</w:t>
            </w:r>
          </w:p>
        </w:tc>
      </w:tr>
      <w:tr w:rsidR="00433A33" w:rsidRPr="00FD119B" w14:paraId="301A7B50" w14:textId="77777777" w:rsidTr="00BA7FE9">
        <w:tc>
          <w:tcPr>
            <w:tcW w:w="1809" w:type="dxa"/>
          </w:tcPr>
          <w:p w14:paraId="38CB6D38" w14:textId="77777777" w:rsidR="00433A33" w:rsidRDefault="00433A33" w:rsidP="00394B56">
            <w:pPr>
              <w:ind w:left="144"/>
            </w:pPr>
            <w:r>
              <w:t>ESRD</w:t>
            </w:r>
          </w:p>
        </w:tc>
        <w:tc>
          <w:tcPr>
            <w:tcW w:w="6911" w:type="dxa"/>
          </w:tcPr>
          <w:p w14:paraId="6F29C293" w14:textId="77777777" w:rsidR="00433A33" w:rsidRDefault="00433A33" w:rsidP="00394B56">
            <w:pPr>
              <w:ind w:left="144"/>
              <w:rPr>
                <w:kern w:val="2"/>
              </w:rPr>
            </w:pPr>
            <w:r>
              <w:rPr>
                <w:rFonts w:cs="TimesNewRoman"/>
              </w:rPr>
              <w:t>End stage renal disease</w:t>
            </w:r>
          </w:p>
        </w:tc>
      </w:tr>
      <w:tr w:rsidR="00C703FE" w:rsidRPr="00FD119B" w14:paraId="679D658F" w14:textId="77777777" w:rsidTr="00B840D9">
        <w:tc>
          <w:tcPr>
            <w:tcW w:w="1788" w:type="dxa"/>
          </w:tcPr>
          <w:p w14:paraId="0CF3F438" w14:textId="4B653BD6" w:rsidR="00C703FE" w:rsidRDefault="00C703FE" w:rsidP="00394B56">
            <w:pPr>
              <w:ind w:left="144"/>
            </w:pPr>
            <w:r>
              <w:t>EU</w:t>
            </w:r>
          </w:p>
        </w:tc>
        <w:tc>
          <w:tcPr>
            <w:tcW w:w="6706" w:type="dxa"/>
          </w:tcPr>
          <w:p w14:paraId="05ECC710" w14:textId="497964C5" w:rsidR="00C703FE" w:rsidRDefault="00C703FE" w:rsidP="00394B56">
            <w:pPr>
              <w:ind w:left="144"/>
              <w:rPr>
                <w:rFonts w:cs="TimesNewRoman"/>
              </w:rPr>
            </w:pPr>
            <w:r>
              <w:rPr>
                <w:rFonts w:cs="TimesNewRoman"/>
              </w:rPr>
              <w:t>European Union</w:t>
            </w:r>
          </w:p>
        </w:tc>
      </w:tr>
      <w:tr w:rsidR="00433A33" w:rsidRPr="00FD119B" w14:paraId="6BEFF47C" w14:textId="77777777" w:rsidTr="00BA7FE9">
        <w:tc>
          <w:tcPr>
            <w:tcW w:w="1809" w:type="dxa"/>
          </w:tcPr>
          <w:p w14:paraId="02F973EC" w14:textId="77777777" w:rsidR="00433A33" w:rsidRDefault="00433A33" w:rsidP="00394B56">
            <w:pPr>
              <w:ind w:left="144"/>
            </w:pPr>
            <w:r>
              <w:t>FTC</w:t>
            </w:r>
          </w:p>
        </w:tc>
        <w:tc>
          <w:tcPr>
            <w:tcW w:w="6911" w:type="dxa"/>
          </w:tcPr>
          <w:p w14:paraId="36E0DFA1" w14:textId="77777777" w:rsidR="00433A33" w:rsidRDefault="00433A33" w:rsidP="00394B56">
            <w:pPr>
              <w:ind w:left="144"/>
            </w:pPr>
            <w:r>
              <w:t>Emtricitabine</w:t>
            </w:r>
          </w:p>
        </w:tc>
      </w:tr>
      <w:tr w:rsidR="00433A33" w:rsidRPr="00FD119B" w14:paraId="6549B2B1" w14:textId="77777777" w:rsidTr="00BA7FE9">
        <w:tc>
          <w:tcPr>
            <w:tcW w:w="1809" w:type="dxa"/>
          </w:tcPr>
          <w:p w14:paraId="6F833773" w14:textId="77777777" w:rsidR="00433A33" w:rsidRDefault="00433A33" w:rsidP="00394B56">
            <w:pPr>
              <w:ind w:left="144"/>
            </w:pPr>
            <w:r>
              <w:t>F</w:t>
            </w:r>
            <w:r w:rsidRPr="00236B92">
              <w:rPr>
                <w:vertAlign w:val="subscript"/>
              </w:rPr>
              <w:t>u</w:t>
            </w:r>
          </w:p>
        </w:tc>
        <w:tc>
          <w:tcPr>
            <w:tcW w:w="6911" w:type="dxa"/>
          </w:tcPr>
          <w:p w14:paraId="17F3211A" w14:textId="77777777" w:rsidR="00433A33" w:rsidRDefault="00433A33" w:rsidP="00394B56">
            <w:pPr>
              <w:ind w:left="144"/>
            </w:pPr>
            <w:r>
              <w:t>Fraction of unbound drug in plasma</w:t>
            </w:r>
          </w:p>
        </w:tc>
      </w:tr>
      <w:tr w:rsidR="00433A33" w:rsidRPr="00FD119B" w14:paraId="61B9D712" w14:textId="77777777" w:rsidTr="00BA7FE9">
        <w:tc>
          <w:tcPr>
            <w:tcW w:w="1809" w:type="dxa"/>
          </w:tcPr>
          <w:p w14:paraId="57591EBE" w14:textId="77777777" w:rsidR="00433A33" w:rsidRPr="00FD119B" w:rsidRDefault="00433A33" w:rsidP="00394B56">
            <w:pPr>
              <w:ind w:left="144"/>
            </w:pPr>
            <w:r>
              <w:t>GI</w:t>
            </w:r>
          </w:p>
        </w:tc>
        <w:tc>
          <w:tcPr>
            <w:tcW w:w="6911" w:type="dxa"/>
          </w:tcPr>
          <w:p w14:paraId="10FD5530" w14:textId="77777777" w:rsidR="00433A33" w:rsidRPr="00FD119B" w:rsidRDefault="00433A33" w:rsidP="00394B56">
            <w:pPr>
              <w:ind w:left="144"/>
            </w:pPr>
            <w:r>
              <w:rPr>
                <w:kern w:val="2"/>
              </w:rPr>
              <w:t>Gastrointestinal</w:t>
            </w:r>
          </w:p>
        </w:tc>
      </w:tr>
      <w:tr w:rsidR="00433A33" w:rsidRPr="00FD119B" w14:paraId="6C8EA79A" w14:textId="77777777" w:rsidTr="00BA7FE9">
        <w:tc>
          <w:tcPr>
            <w:tcW w:w="1809" w:type="dxa"/>
          </w:tcPr>
          <w:p w14:paraId="317CB611" w14:textId="77777777" w:rsidR="00433A33" w:rsidRDefault="00433A33" w:rsidP="00394B56">
            <w:pPr>
              <w:ind w:left="144"/>
            </w:pPr>
            <w:r>
              <w:t>GVP</w:t>
            </w:r>
          </w:p>
        </w:tc>
        <w:tc>
          <w:tcPr>
            <w:tcW w:w="6911" w:type="dxa"/>
          </w:tcPr>
          <w:p w14:paraId="18616C91" w14:textId="77777777" w:rsidR="00433A33" w:rsidRDefault="00433A33" w:rsidP="00394B56">
            <w:pPr>
              <w:ind w:left="144"/>
            </w:pPr>
            <w:r>
              <w:t>Good Pharmacovigilance Practices</w:t>
            </w:r>
          </w:p>
        </w:tc>
      </w:tr>
      <w:tr w:rsidR="00433A33" w:rsidRPr="00FD119B" w14:paraId="0BE75F79" w14:textId="77777777" w:rsidTr="00BA7FE9">
        <w:tc>
          <w:tcPr>
            <w:tcW w:w="1809" w:type="dxa"/>
          </w:tcPr>
          <w:p w14:paraId="37C0B03D" w14:textId="77777777" w:rsidR="00433A33" w:rsidRDefault="00433A33" w:rsidP="00394B56">
            <w:pPr>
              <w:ind w:left="144"/>
            </w:pPr>
            <w:r>
              <w:t>HBV</w:t>
            </w:r>
          </w:p>
        </w:tc>
        <w:tc>
          <w:tcPr>
            <w:tcW w:w="6911" w:type="dxa"/>
          </w:tcPr>
          <w:p w14:paraId="7635E036" w14:textId="77777777" w:rsidR="00433A33" w:rsidRDefault="00433A33" w:rsidP="00394B56">
            <w:pPr>
              <w:ind w:left="144"/>
            </w:pPr>
            <w:r>
              <w:t>H</w:t>
            </w:r>
            <w:r w:rsidRPr="00011E25">
              <w:t>epatitis B virus</w:t>
            </w:r>
          </w:p>
        </w:tc>
      </w:tr>
      <w:tr w:rsidR="00433A33" w:rsidRPr="00FD119B" w14:paraId="2E0FA496" w14:textId="77777777" w:rsidTr="00BA7FE9">
        <w:tc>
          <w:tcPr>
            <w:tcW w:w="1809" w:type="dxa"/>
          </w:tcPr>
          <w:p w14:paraId="46464F24" w14:textId="77777777" w:rsidR="00433A33" w:rsidRDefault="00433A33" w:rsidP="00394B56">
            <w:pPr>
              <w:ind w:left="144"/>
            </w:pPr>
            <w:r>
              <w:t>HCV</w:t>
            </w:r>
          </w:p>
        </w:tc>
        <w:tc>
          <w:tcPr>
            <w:tcW w:w="6911" w:type="dxa"/>
          </w:tcPr>
          <w:p w14:paraId="1256FC09" w14:textId="28146646" w:rsidR="00433A33" w:rsidRDefault="00433A33" w:rsidP="00394B56">
            <w:pPr>
              <w:ind w:left="144"/>
            </w:pPr>
            <w:r w:rsidRPr="00433A33">
              <w:rPr>
                <w:szCs w:val="20"/>
              </w:rPr>
              <w:t xml:space="preserve">Hepatitis </w:t>
            </w:r>
            <w:r w:rsidR="009E6F68">
              <w:rPr>
                <w:szCs w:val="20"/>
              </w:rPr>
              <w:t>C</w:t>
            </w:r>
            <w:r w:rsidRPr="00433A33">
              <w:rPr>
                <w:szCs w:val="20"/>
              </w:rPr>
              <w:t xml:space="preserve"> virus</w:t>
            </w:r>
          </w:p>
        </w:tc>
      </w:tr>
      <w:tr w:rsidR="00433A33" w:rsidRPr="00FD119B" w14:paraId="4E56EF5E" w14:textId="77777777" w:rsidTr="00BA7FE9">
        <w:tc>
          <w:tcPr>
            <w:tcW w:w="1809" w:type="dxa"/>
          </w:tcPr>
          <w:p w14:paraId="2929D4A0" w14:textId="77777777" w:rsidR="00433A33" w:rsidRDefault="00433A33" w:rsidP="00394B56">
            <w:pPr>
              <w:ind w:left="144"/>
            </w:pPr>
            <w:r>
              <w:t>HI</w:t>
            </w:r>
          </w:p>
        </w:tc>
        <w:tc>
          <w:tcPr>
            <w:tcW w:w="6911" w:type="dxa"/>
          </w:tcPr>
          <w:p w14:paraId="44CED890" w14:textId="77777777" w:rsidR="00433A33" w:rsidRDefault="00433A33" w:rsidP="00394B56">
            <w:pPr>
              <w:ind w:left="144"/>
              <w:rPr>
                <w:kern w:val="2"/>
              </w:rPr>
            </w:pPr>
            <w:r>
              <w:t>Hepatic impairment</w:t>
            </w:r>
          </w:p>
        </w:tc>
      </w:tr>
      <w:tr w:rsidR="00433A33" w:rsidRPr="00FD119B" w14:paraId="5D7DBB4D" w14:textId="77777777" w:rsidTr="00BA7FE9">
        <w:tc>
          <w:tcPr>
            <w:tcW w:w="1809" w:type="dxa"/>
          </w:tcPr>
          <w:p w14:paraId="7829C7EE" w14:textId="77777777" w:rsidR="00433A33" w:rsidRPr="00FD119B" w:rsidRDefault="00433A33" w:rsidP="00394B56">
            <w:pPr>
              <w:ind w:left="144" w:right="0"/>
              <w:rPr>
                <w:color w:val="auto"/>
                <w:szCs w:val="22"/>
                <w:lang w:eastAsia="en-US"/>
              </w:rPr>
            </w:pPr>
            <w:r>
              <w:rPr>
                <w:color w:val="auto"/>
                <w:szCs w:val="22"/>
                <w:lang w:eastAsia="en-US"/>
              </w:rPr>
              <w:t>HIV</w:t>
            </w:r>
          </w:p>
        </w:tc>
        <w:tc>
          <w:tcPr>
            <w:tcW w:w="6911" w:type="dxa"/>
          </w:tcPr>
          <w:p w14:paraId="75E7ED0B" w14:textId="77777777" w:rsidR="00433A33" w:rsidRPr="00FD119B" w:rsidRDefault="00433A33" w:rsidP="00394B56">
            <w:pPr>
              <w:ind w:left="144" w:right="0"/>
              <w:rPr>
                <w:color w:val="auto"/>
                <w:szCs w:val="22"/>
                <w:lang w:eastAsia="en-US"/>
              </w:rPr>
            </w:pPr>
            <w:r>
              <w:t>Human immunodeficiency virus</w:t>
            </w:r>
          </w:p>
        </w:tc>
      </w:tr>
      <w:tr w:rsidR="00433A33" w:rsidRPr="00FD119B" w14:paraId="24D0EEF2" w14:textId="77777777" w:rsidTr="00BA7FE9">
        <w:tc>
          <w:tcPr>
            <w:tcW w:w="1809" w:type="dxa"/>
          </w:tcPr>
          <w:p w14:paraId="3B876000" w14:textId="77777777" w:rsidR="00433A33" w:rsidRPr="00FD119B" w:rsidRDefault="00433A33" w:rsidP="00394B56">
            <w:pPr>
              <w:ind w:left="144"/>
            </w:pPr>
            <w:r>
              <w:t>HIV-1</w:t>
            </w:r>
          </w:p>
        </w:tc>
        <w:tc>
          <w:tcPr>
            <w:tcW w:w="6911" w:type="dxa"/>
          </w:tcPr>
          <w:p w14:paraId="537AB079" w14:textId="77777777" w:rsidR="00433A33" w:rsidRPr="00FD119B" w:rsidRDefault="00433A33" w:rsidP="00394B56">
            <w:pPr>
              <w:ind w:left="144"/>
            </w:pPr>
            <w:r>
              <w:t>Human immunodeficiency virus type 1</w:t>
            </w:r>
          </w:p>
        </w:tc>
      </w:tr>
      <w:tr w:rsidR="00433A33" w:rsidRPr="00FD119B" w14:paraId="3A225F2D" w14:textId="77777777" w:rsidTr="00BA7FE9">
        <w:tc>
          <w:tcPr>
            <w:tcW w:w="1809" w:type="dxa"/>
          </w:tcPr>
          <w:p w14:paraId="7E6B7D59" w14:textId="77777777" w:rsidR="00433A33" w:rsidRPr="00FD119B" w:rsidRDefault="00433A33" w:rsidP="00394B56">
            <w:pPr>
              <w:ind w:left="144" w:right="0"/>
              <w:rPr>
                <w:color w:val="auto"/>
                <w:szCs w:val="22"/>
                <w:lang w:eastAsia="en-US"/>
              </w:rPr>
            </w:pPr>
            <w:r>
              <w:rPr>
                <w:color w:val="auto"/>
                <w:szCs w:val="22"/>
                <w:lang w:eastAsia="en-US"/>
              </w:rPr>
              <w:t>HIV-2</w:t>
            </w:r>
          </w:p>
        </w:tc>
        <w:tc>
          <w:tcPr>
            <w:tcW w:w="6911" w:type="dxa"/>
          </w:tcPr>
          <w:p w14:paraId="7CB4AB73" w14:textId="77777777" w:rsidR="00433A33" w:rsidRPr="00FD119B" w:rsidRDefault="00433A33" w:rsidP="00394B56">
            <w:pPr>
              <w:ind w:left="144" w:right="0"/>
              <w:rPr>
                <w:color w:val="auto"/>
                <w:szCs w:val="22"/>
                <w:lang w:eastAsia="en-US"/>
              </w:rPr>
            </w:pPr>
            <w:r>
              <w:t>Human immunodeficiency virus type 2</w:t>
            </w:r>
          </w:p>
        </w:tc>
      </w:tr>
      <w:tr w:rsidR="00433A33" w:rsidRPr="00FD119B" w14:paraId="37C60FC0" w14:textId="77777777" w:rsidTr="00BA7FE9">
        <w:tc>
          <w:tcPr>
            <w:tcW w:w="1809" w:type="dxa"/>
          </w:tcPr>
          <w:p w14:paraId="53AA19B0" w14:textId="77777777" w:rsidR="00433A33" w:rsidRPr="00FD119B" w:rsidRDefault="00433A33" w:rsidP="00394B56">
            <w:pPr>
              <w:ind w:left="144"/>
            </w:pPr>
            <w:r>
              <w:t>IM</w:t>
            </w:r>
          </w:p>
        </w:tc>
        <w:tc>
          <w:tcPr>
            <w:tcW w:w="6911" w:type="dxa"/>
          </w:tcPr>
          <w:p w14:paraId="3FA854B2" w14:textId="77777777" w:rsidR="00433A33" w:rsidRPr="00FD119B" w:rsidRDefault="00433A33" w:rsidP="00394B56">
            <w:pPr>
              <w:ind w:left="144"/>
            </w:pPr>
            <w:r>
              <w:t>Intramuscular</w:t>
            </w:r>
          </w:p>
        </w:tc>
      </w:tr>
      <w:tr w:rsidR="00433A33" w:rsidRPr="00FD119B" w14:paraId="40712650" w14:textId="77777777" w:rsidTr="00BA7FE9">
        <w:tc>
          <w:tcPr>
            <w:tcW w:w="1809" w:type="dxa"/>
          </w:tcPr>
          <w:p w14:paraId="4456FF7B" w14:textId="77777777" w:rsidR="00433A33" w:rsidRPr="00FD119B" w:rsidRDefault="00433A33" w:rsidP="00394B56">
            <w:pPr>
              <w:ind w:left="144"/>
            </w:pPr>
            <w:r>
              <w:t>INI</w:t>
            </w:r>
          </w:p>
        </w:tc>
        <w:tc>
          <w:tcPr>
            <w:tcW w:w="6911" w:type="dxa"/>
          </w:tcPr>
          <w:p w14:paraId="5893FD81" w14:textId="77777777" w:rsidR="00433A33" w:rsidRPr="00FD119B" w:rsidRDefault="00433A33" w:rsidP="00394B56">
            <w:pPr>
              <w:ind w:left="144"/>
            </w:pPr>
            <w:r>
              <w:t>Integrase inhibitor</w:t>
            </w:r>
          </w:p>
        </w:tc>
      </w:tr>
      <w:tr w:rsidR="00433A33" w:rsidRPr="00FD119B" w14:paraId="6F6469A7" w14:textId="77777777" w:rsidTr="00BA7FE9">
        <w:tc>
          <w:tcPr>
            <w:tcW w:w="1809" w:type="dxa"/>
          </w:tcPr>
          <w:p w14:paraId="4FD7ACD8" w14:textId="77777777" w:rsidR="00433A33" w:rsidRPr="00FD119B" w:rsidRDefault="00433A33" w:rsidP="00394B56">
            <w:pPr>
              <w:ind w:left="144"/>
            </w:pPr>
            <w:r>
              <w:t>INSTI</w:t>
            </w:r>
          </w:p>
        </w:tc>
        <w:tc>
          <w:tcPr>
            <w:tcW w:w="6911" w:type="dxa"/>
          </w:tcPr>
          <w:p w14:paraId="200EB5E2" w14:textId="77777777" w:rsidR="00433A33" w:rsidRPr="00FD119B" w:rsidRDefault="00433A33" w:rsidP="00394B56">
            <w:pPr>
              <w:ind w:left="144"/>
            </w:pPr>
            <w:r>
              <w:t>Integrase strand transfer inhibitor</w:t>
            </w:r>
          </w:p>
        </w:tc>
      </w:tr>
      <w:tr w:rsidR="00433A33" w:rsidRPr="00FD119B" w14:paraId="5B78B6C2" w14:textId="77777777" w:rsidTr="00BA7FE9">
        <w:tc>
          <w:tcPr>
            <w:tcW w:w="1809" w:type="dxa"/>
          </w:tcPr>
          <w:p w14:paraId="7A36219A" w14:textId="77777777" w:rsidR="00433A33" w:rsidRDefault="00433A33" w:rsidP="00394B56">
            <w:pPr>
              <w:ind w:left="144"/>
            </w:pPr>
            <w:r>
              <w:lastRenderedPageBreak/>
              <w:t>IQR</w:t>
            </w:r>
          </w:p>
        </w:tc>
        <w:tc>
          <w:tcPr>
            <w:tcW w:w="6911" w:type="dxa"/>
          </w:tcPr>
          <w:p w14:paraId="09B40D8E" w14:textId="77777777" w:rsidR="00433A33" w:rsidRDefault="00433A33" w:rsidP="00394B56">
            <w:pPr>
              <w:ind w:left="144"/>
            </w:pPr>
            <w:r>
              <w:t>Interquartile range</w:t>
            </w:r>
          </w:p>
        </w:tc>
      </w:tr>
      <w:tr w:rsidR="00433A33" w:rsidRPr="00FD119B" w14:paraId="0C208737" w14:textId="77777777" w:rsidTr="00BA7FE9">
        <w:tc>
          <w:tcPr>
            <w:tcW w:w="1809" w:type="dxa"/>
          </w:tcPr>
          <w:p w14:paraId="410816D4" w14:textId="77777777" w:rsidR="00433A33" w:rsidRDefault="00433A33" w:rsidP="00394B56">
            <w:pPr>
              <w:ind w:left="144"/>
            </w:pPr>
            <w:r>
              <w:t>ISR</w:t>
            </w:r>
          </w:p>
        </w:tc>
        <w:tc>
          <w:tcPr>
            <w:tcW w:w="6911" w:type="dxa"/>
          </w:tcPr>
          <w:p w14:paraId="6E60A17F" w14:textId="77777777" w:rsidR="00433A33" w:rsidRPr="00B03271" w:rsidRDefault="00433A33" w:rsidP="00394B56">
            <w:pPr>
              <w:ind w:left="144"/>
              <w:rPr>
                <w:szCs w:val="22"/>
              </w:rPr>
            </w:pPr>
            <w:r>
              <w:rPr>
                <w:szCs w:val="22"/>
              </w:rPr>
              <w:t>Injection site reaction</w:t>
            </w:r>
          </w:p>
        </w:tc>
      </w:tr>
      <w:tr w:rsidR="00433A33" w:rsidRPr="00FD119B" w14:paraId="4824A35E" w14:textId="77777777" w:rsidTr="00BA7FE9">
        <w:tc>
          <w:tcPr>
            <w:tcW w:w="1809" w:type="dxa"/>
          </w:tcPr>
          <w:p w14:paraId="56F0090B" w14:textId="77777777" w:rsidR="00433A33" w:rsidRDefault="00433A33" w:rsidP="00394B56">
            <w:pPr>
              <w:ind w:left="144"/>
            </w:pPr>
            <w:r>
              <w:t>ITT-E</w:t>
            </w:r>
          </w:p>
        </w:tc>
        <w:tc>
          <w:tcPr>
            <w:tcW w:w="6911" w:type="dxa"/>
          </w:tcPr>
          <w:p w14:paraId="5197D073" w14:textId="77777777" w:rsidR="00433A33" w:rsidRDefault="00433A33" w:rsidP="00394B56">
            <w:pPr>
              <w:ind w:left="144"/>
            </w:pPr>
            <w:r>
              <w:t>Intent to treat efficacy population</w:t>
            </w:r>
          </w:p>
        </w:tc>
      </w:tr>
      <w:tr w:rsidR="00433A33" w:rsidRPr="00FD119B" w14:paraId="6690819A" w14:textId="77777777" w:rsidTr="00BA7FE9">
        <w:tc>
          <w:tcPr>
            <w:tcW w:w="1809" w:type="dxa"/>
          </w:tcPr>
          <w:p w14:paraId="409C33F3" w14:textId="28E44612" w:rsidR="00433A33" w:rsidRDefault="009E6F68" w:rsidP="00394B56">
            <w:pPr>
              <w:ind w:left="144"/>
            </w:pPr>
            <w:proofErr w:type="spellStart"/>
            <w:r>
              <w:rPr>
                <w:rFonts w:eastAsia="TimesNewRoman,Italic" w:cs="TimesNewRoman,Italic"/>
                <w:iCs/>
              </w:rPr>
              <w:t>k</w:t>
            </w:r>
            <w:r w:rsidR="00433A33">
              <w:rPr>
                <w:rFonts w:eastAsia="TimesNewRoman,Italic" w:cs="TimesNewRoman,Italic"/>
                <w:iCs/>
              </w:rPr>
              <w:t>el</w:t>
            </w:r>
            <w:proofErr w:type="spellEnd"/>
          </w:p>
        </w:tc>
        <w:tc>
          <w:tcPr>
            <w:tcW w:w="6911" w:type="dxa"/>
          </w:tcPr>
          <w:p w14:paraId="4381D335" w14:textId="77777777" w:rsidR="00433A33" w:rsidRDefault="00433A33" w:rsidP="00394B56">
            <w:pPr>
              <w:ind w:left="144"/>
            </w:pPr>
            <w:r>
              <w:rPr>
                <w:rFonts w:eastAsia="TimesNewRoman,Italic" w:cs="TimesNewRoman,Italic"/>
                <w:iCs/>
              </w:rPr>
              <w:t>Elimination rate constant</w:t>
            </w:r>
          </w:p>
        </w:tc>
      </w:tr>
      <w:tr w:rsidR="00433A33" w:rsidRPr="00FD119B" w14:paraId="049F100C" w14:textId="77777777" w:rsidTr="00BA7FE9">
        <w:tc>
          <w:tcPr>
            <w:tcW w:w="1809" w:type="dxa"/>
          </w:tcPr>
          <w:p w14:paraId="50C8D99F" w14:textId="77777777" w:rsidR="00433A33" w:rsidRPr="00FD119B" w:rsidRDefault="00433A33" w:rsidP="00394B56">
            <w:pPr>
              <w:ind w:left="144"/>
            </w:pPr>
            <w:r>
              <w:t>LA</w:t>
            </w:r>
          </w:p>
        </w:tc>
        <w:tc>
          <w:tcPr>
            <w:tcW w:w="6911" w:type="dxa"/>
          </w:tcPr>
          <w:p w14:paraId="44517916" w14:textId="77777777" w:rsidR="00433A33" w:rsidRPr="00FD119B" w:rsidRDefault="00433A33" w:rsidP="00394B56">
            <w:pPr>
              <w:ind w:left="144"/>
            </w:pPr>
            <w:r>
              <w:rPr>
                <w:rFonts w:eastAsia="Times New Roman"/>
                <w:snapToGrid w:val="0"/>
                <w:kern w:val="16"/>
                <w:szCs w:val="24"/>
              </w:rPr>
              <w:t>Long-acting</w:t>
            </w:r>
          </w:p>
        </w:tc>
      </w:tr>
      <w:tr w:rsidR="00433A33" w:rsidRPr="00FD119B" w14:paraId="78E10C8F" w14:textId="77777777" w:rsidTr="00BA7FE9">
        <w:tc>
          <w:tcPr>
            <w:tcW w:w="1809" w:type="dxa"/>
          </w:tcPr>
          <w:p w14:paraId="653741AC" w14:textId="77777777" w:rsidR="00433A33" w:rsidRDefault="00433A33" w:rsidP="00394B56">
            <w:pPr>
              <w:ind w:left="144"/>
            </w:pPr>
            <w:r>
              <w:t>LOCF</w:t>
            </w:r>
          </w:p>
        </w:tc>
        <w:tc>
          <w:tcPr>
            <w:tcW w:w="6911" w:type="dxa"/>
          </w:tcPr>
          <w:p w14:paraId="13DF4EDC" w14:textId="77777777" w:rsidR="00433A33" w:rsidRDefault="00433A33" w:rsidP="00394B56">
            <w:pPr>
              <w:ind w:left="144"/>
            </w:pPr>
            <w:r>
              <w:t>Last-observation carried forward</w:t>
            </w:r>
          </w:p>
        </w:tc>
      </w:tr>
      <w:tr w:rsidR="00433A33" w:rsidRPr="00FD119B" w14:paraId="562980C0" w14:textId="77777777" w:rsidTr="00BA7FE9">
        <w:tc>
          <w:tcPr>
            <w:tcW w:w="1809" w:type="dxa"/>
          </w:tcPr>
          <w:p w14:paraId="6CABC474" w14:textId="77777777" w:rsidR="00433A33" w:rsidRDefault="00433A33" w:rsidP="00394B56">
            <w:pPr>
              <w:ind w:left="144"/>
            </w:pPr>
            <w:r>
              <w:t>M1</w:t>
            </w:r>
          </w:p>
        </w:tc>
        <w:tc>
          <w:tcPr>
            <w:tcW w:w="6911" w:type="dxa"/>
          </w:tcPr>
          <w:p w14:paraId="149C95BF" w14:textId="77777777" w:rsidR="00433A33" w:rsidRDefault="00433A33" w:rsidP="00394B56">
            <w:pPr>
              <w:ind w:left="144"/>
            </w:pPr>
            <w:r>
              <w:t>Major metabolite</w:t>
            </w:r>
          </w:p>
        </w:tc>
      </w:tr>
      <w:tr w:rsidR="00433A33" w:rsidRPr="00FD119B" w14:paraId="79EE09CA" w14:textId="77777777" w:rsidTr="00BA7FE9">
        <w:tc>
          <w:tcPr>
            <w:tcW w:w="1809" w:type="dxa"/>
          </w:tcPr>
          <w:p w14:paraId="113D20B7" w14:textId="77777777" w:rsidR="00433A33" w:rsidRDefault="00433A33" w:rsidP="00394B56">
            <w:pPr>
              <w:ind w:left="144"/>
            </w:pPr>
            <w:r>
              <w:t>MATE</w:t>
            </w:r>
          </w:p>
        </w:tc>
        <w:tc>
          <w:tcPr>
            <w:tcW w:w="6911" w:type="dxa"/>
          </w:tcPr>
          <w:p w14:paraId="711CD396" w14:textId="77777777" w:rsidR="00433A33" w:rsidRDefault="00433A33" w:rsidP="00394B56">
            <w:pPr>
              <w:ind w:left="144"/>
            </w:pPr>
            <w:r w:rsidRPr="00BA7FE9">
              <w:rPr>
                <w:szCs w:val="20"/>
              </w:rPr>
              <w:t>Multidrug and toxin extrusion</w:t>
            </w:r>
          </w:p>
        </w:tc>
      </w:tr>
      <w:tr w:rsidR="00433A33" w:rsidRPr="00FD119B" w14:paraId="43C7E344" w14:textId="77777777" w:rsidTr="00BA7FE9">
        <w:tc>
          <w:tcPr>
            <w:tcW w:w="1809" w:type="dxa"/>
          </w:tcPr>
          <w:p w14:paraId="3BFA8497" w14:textId="77777777" w:rsidR="00433A33" w:rsidRDefault="00433A33" w:rsidP="00394B56">
            <w:pPr>
              <w:ind w:left="144"/>
            </w:pPr>
            <w:r>
              <w:t>NA</w:t>
            </w:r>
          </w:p>
        </w:tc>
        <w:tc>
          <w:tcPr>
            <w:tcW w:w="6911" w:type="dxa"/>
          </w:tcPr>
          <w:p w14:paraId="14BD7897" w14:textId="77777777" w:rsidR="00433A33" w:rsidRDefault="00433A33" w:rsidP="00394B56">
            <w:pPr>
              <w:ind w:left="144"/>
            </w:pPr>
            <w:r>
              <w:t>Not available</w:t>
            </w:r>
          </w:p>
        </w:tc>
      </w:tr>
      <w:tr w:rsidR="00433A33" w:rsidRPr="00FD119B" w14:paraId="10B458BB" w14:textId="77777777" w:rsidTr="00BA7FE9">
        <w:tc>
          <w:tcPr>
            <w:tcW w:w="1809" w:type="dxa"/>
          </w:tcPr>
          <w:p w14:paraId="66667A32" w14:textId="77777777" w:rsidR="00433A33" w:rsidRPr="00FD119B" w:rsidRDefault="00433A33" w:rsidP="00394B56">
            <w:pPr>
              <w:ind w:left="144"/>
            </w:pPr>
            <w:r>
              <w:t>NNRTI</w:t>
            </w:r>
          </w:p>
        </w:tc>
        <w:tc>
          <w:tcPr>
            <w:tcW w:w="6911" w:type="dxa"/>
          </w:tcPr>
          <w:p w14:paraId="046ACFD9" w14:textId="77777777" w:rsidR="00433A33" w:rsidRPr="00FD119B" w:rsidRDefault="00433A33" w:rsidP="00394B56">
            <w:pPr>
              <w:ind w:left="144"/>
            </w:pPr>
            <w:r>
              <w:t>Non-nucleoside reverse transcriptase inhibitor</w:t>
            </w:r>
          </w:p>
        </w:tc>
      </w:tr>
      <w:tr w:rsidR="00433A33" w:rsidRPr="00FD119B" w14:paraId="11B859EF" w14:textId="77777777" w:rsidTr="00BA7FE9">
        <w:tc>
          <w:tcPr>
            <w:tcW w:w="1809" w:type="dxa"/>
          </w:tcPr>
          <w:p w14:paraId="71BCA771" w14:textId="77777777" w:rsidR="00433A33" w:rsidRPr="00FD119B" w:rsidRDefault="00433A33" w:rsidP="00394B56">
            <w:pPr>
              <w:ind w:left="144"/>
            </w:pPr>
            <w:r>
              <w:t>NOAEL</w:t>
            </w:r>
          </w:p>
        </w:tc>
        <w:tc>
          <w:tcPr>
            <w:tcW w:w="6911" w:type="dxa"/>
          </w:tcPr>
          <w:p w14:paraId="6D708C04" w14:textId="77777777" w:rsidR="00433A33" w:rsidRPr="00FD119B" w:rsidRDefault="00433A33" w:rsidP="00394B56">
            <w:pPr>
              <w:ind w:left="144"/>
            </w:pPr>
            <w:r>
              <w:t>No observed adverse effect level</w:t>
            </w:r>
          </w:p>
        </w:tc>
      </w:tr>
      <w:tr w:rsidR="00433A33" w:rsidRPr="00FD119B" w14:paraId="4E2546BF" w14:textId="77777777" w:rsidTr="00BA7FE9">
        <w:tc>
          <w:tcPr>
            <w:tcW w:w="1809" w:type="dxa"/>
          </w:tcPr>
          <w:p w14:paraId="685EEFA0" w14:textId="77777777" w:rsidR="00433A33" w:rsidRPr="00FD119B" w:rsidRDefault="00433A33" w:rsidP="00394B56">
            <w:pPr>
              <w:ind w:left="144"/>
            </w:pPr>
            <w:r>
              <w:t>NRTI</w:t>
            </w:r>
          </w:p>
        </w:tc>
        <w:tc>
          <w:tcPr>
            <w:tcW w:w="6911" w:type="dxa"/>
          </w:tcPr>
          <w:p w14:paraId="1D1BCA1C" w14:textId="77777777" w:rsidR="00433A33" w:rsidRPr="00FD119B" w:rsidRDefault="00433A33" w:rsidP="00394B56">
            <w:pPr>
              <w:ind w:left="144"/>
            </w:pPr>
            <w:r>
              <w:t>Nucleoside reverse transcriptase inhibitor</w:t>
            </w:r>
          </w:p>
        </w:tc>
      </w:tr>
      <w:tr w:rsidR="00433A33" w:rsidRPr="00FD119B" w14:paraId="2B1F8F69" w14:textId="77777777" w:rsidTr="00BA7FE9">
        <w:tc>
          <w:tcPr>
            <w:tcW w:w="1809" w:type="dxa"/>
          </w:tcPr>
          <w:p w14:paraId="0717FE88" w14:textId="77777777" w:rsidR="00433A33" w:rsidRDefault="00433A33" w:rsidP="00394B56">
            <w:pPr>
              <w:ind w:left="144"/>
            </w:pPr>
            <w:r>
              <w:t>OAT</w:t>
            </w:r>
          </w:p>
        </w:tc>
        <w:tc>
          <w:tcPr>
            <w:tcW w:w="6911" w:type="dxa"/>
          </w:tcPr>
          <w:p w14:paraId="3E8C6586" w14:textId="77777777" w:rsidR="00433A33" w:rsidRDefault="00433A33" w:rsidP="00394B56">
            <w:pPr>
              <w:ind w:left="144"/>
            </w:pPr>
            <w:r w:rsidRPr="00433A33">
              <w:rPr>
                <w:szCs w:val="20"/>
              </w:rPr>
              <w:t>Organic anion transporter</w:t>
            </w:r>
          </w:p>
        </w:tc>
      </w:tr>
      <w:tr w:rsidR="00433A33" w:rsidRPr="00FD119B" w14:paraId="53F2E5C1" w14:textId="77777777" w:rsidTr="00BA7FE9">
        <w:tc>
          <w:tcPr>
            <w:tcW w:w="1809" w:type="dxa"/>
          </w:tcPr>
          <w:p w14:paraId="74CD7ECA" w14:textId="77777777" w:rsidR="00433A33" w:rsidRDefault="00433A33" w:rsidP="00394B56">
            <w:pPr>
              <w:ind w:left="144"/>
            </w:pPr>
            <w:r>
              <w:t>OCT</w:t>
            </w:r>
          </w:p>
        </w:tc>
        <w:tc>
          <w:tcPr>
            <w:tcW w:w="6911" w:type="dxa"/>
          </w:tcPr>
          <w:p w14:paraId="0A860ED0" w14:textId="77777777" w:rsidR="00433A33" w:rsidRDefault="00433A33" w:rsidP="00394B56">
            <w:pPr>
              <w:ind w:left="144"/>
            </w:pPr>
            <w:r w:rsidRPr="00433A33">
              <w:rPr>
                <w:szCs w:val="20"/>
              </w:rPr>
              <w:t>Organic cation transporter</w:t>
            </w:r>
          </w:p>
        </w:tc>
      </w:tr>
      <w:tr w:rsidR="00433A33" w:rsidRPr="00FD119B" w14:paraId="17C9EB6F" w14:textId="77777777" w:rsidTr="00BA7FE9">
        <w:tc>
          <w:tcPr>
            <w:tcW w:w="1809" w:type="dxa"/>
          </w:tcPr>
          <w:p w14:paraId="2864ECB0" w14:textId="77777777" w:rsidR="00433A33" w:rsidRDefault="00433A33" w:rsidP="00394B56">
            <w:pPr>
              <w:ind w:left="144"/>
            </w:pPr>
            <w:r>
              <w:t>PASS</w:t>
            </w:r>
          </w:p>
        </w:tc>
        <w:tc>
          <w:tcPr>
            <w:tcW w:w="6911" w:type="dxa"/>
          </w:tcPr>
          <w:p w14:paraId="42D8F208" w14:textId="77777777" w:rsidR="00433A33" w:rsidRDefault="00433A33" w:rsidP="00394B56">
            <w:pPr>
              <w:ind w:left="144"/>
              <w:rPr>
                <w:sz w:val="20"/>
                <w:szCs w:val="20"/>
              </w:rPr>
            </w:pPr>
            <w:r>
              <w:t>Post-authorisation safety study</w:t>
            </w:r>
          </w:p>
        </w:tc>
      </w:tr>
      <w:tr w:rsidR="00433A33" w:rsidRPr="00FD119B" w14:paraId="6304F993" w14:textId="77777777" w:rsidTr="00BA7FE9">
        <w:tc>
          <w:tcPr>
            <w:tcW w:w="1809" w:type="dxa"/>
          </w:tcPr>
          <w:p w14:paraId="04FE90EB" w14:textId="77777777" w:rsidR="00433A33" w:rsidRDefault="00433A33" w:rsidP="00394B56">
            <w:pPr>
              <w:ind w:left="144"/>
            </w:pPr>
            <w:r>
              <w:rPr>
                <w:kern w:val="2"/>
              </w:rPr>
              <w:t>PD</w:t>
            </w:r>
          </w:p>
        </w:tc>
        <w:tc>
          <w:tcPr>
            <w:tcW w:w="6911" w:type="dxa"/>
          </w:tcPr>
          <w:p w14:paraId="350A30F5" w14:textId="77777777" w:rsidR="00433A33" w:rsidRDefault="00433A33" w:rsidP="00394B56">
            <w:pPr>
              <w:ind w:left="144"/>
              <w:rPr>
                <w:kern w:val="2"/>
              </w:rPr>
            </w:pPr>
            <w:r>
              <w:rPr>
                <w:kern w:val="2"/>
              </w:rPr>
              <w:t>Pharmacodynamic(s)</w:t>
            </w:r>
          </w:p>
        </w:tc>
      </w:tr>
      <w:tr w:rsidR="00433A33" w:rsidRPr="00FD119B" w14:paraId="555ACE5B" w14:textId="77777777" w:rsidTr="00BA7FE9">
        <w:tc>
          <w:tcPr>
            <w:tcW w:w="1809" w:type="dxa"/>
          </w:tcPr>
          <w:p w14:paraId="3ECF4C40" w14:textId="77777777" w:rsidR="00433A33" w:rsidRDefault="00433A33" w:rsidP="00394B56">
            <w:pPr>
              <w:ind w:left="144"/>
            </w:pPr>
            <w:r>
              <w:t>PK</w:t>
            </w:r>
          </w:p>
        </w:tc>
        <w:tc>
          <w:tcPr>
            <w:tcW w:w="6911" w:type="dxa"/>
          </w:tcPr>
          <w:p w14:paraId="31AD030D" w14:textId="77777777" w:rsidR="00433A33" w:rsidRDefault="00433A33" w:rsidP="00394B56">
            <w:pPr>
              <w:ind w:left="144"/>
              <w:rPr>
                <w:kern w:val="2"/>
              </w:rPr>
            </w:pPr>
            <w:r>
              <w:rPr>
                <w:kern w:val="2"/>
              </w:rPr>
              <w:t>Pharmacokinetic(s)</w:t>
            </w:r>
          </w:p>
        </w:tc>
      </w:tr>
      <w:tr w:rsidR="00433A33" w:rsidRPr="00FD119B" w14:paraId="2D0F8408" w14:textId="77777777" w:rsidTr="00BA7FE9">
        <w:tc>
          <w:tcPr>
            <w:tcW w:w="1809" w:type="dxa"/>
          </w:tcPr>
          <w:p w14:paraId="17AB6196" w14:textId="77777777" w:rsidR="00433A33" w:rsidRPr="00FD119B" w:rsidRDefault="00433A33" w:rsidP="00394B56">
            <w:pPr>
              <w:ind w:left="144"/>
            </w:pPr>
            <w:r>
              <w:t>PO</w:t>
            </w:r>
          </w:p>
        </w:tc>
        <w:tc>
          <w:tcPr>
            <w:tcW w:w="6911" w:type="dxa"/>
          </w:tcPr>
          <w:p w14:paraId="24CB79E1" w14:textId="77777777" w:rsidR="00433A33" w:rsidRPr="00FD119B" w:rsidRDefault="00433A33" w:rsidP="00394B56">
            <w:pPr>
              <w:ind w:left="144"/>
            </w:pPr>
            <w:r>
              <w:rPr>
                <w:kern w:val="2"/>
              </w:rPr>
              <w:t xml:space="preserve">Oral (Latin: </w:t>
            </w:r>
            <w:r w:rsidRPr="00FE2425">
              <w:rPr>
                <w:i/>
                <w:kern w:val="2"/>
              </w:rPr>
              <w:t xml:space="preserve">per </w:t>
            </w:r>
            <w:proofErr w:type="spellStart"/>
            <w:r w:rsidRPr="00FE2425">
              <w:rPr>
                <w:i/>
                <w:kern w:val="2"/>
              </w:rPr>
              <w:t>os</w:t>
            </w:r>
            <w:proofErr w:type="spellEnd"/>
            <w:r>
              <w:rPr>
                <w:kern w:val="2"/>
              </w:rPr>
              <w:t>)</w:t>
            </w:r>
          </w:p>
        </w:tc>
      </w:tr>
      <w:tr w:rsidR="00433A33" w:rsidRPr="00FD119B" w14:paraId="4477D599" w14:textId="77777777" w:rsidTr="00BA7FE9">
        <w:tc>
          <w:tcPr>
            <w:tcW w:w="1809" w:type="dxa"/>
          </w:tcPr>
          <w:p w14:paraId="4748F1D6" w14:textId="77777777" w:rsidR="00433A33" w:rsidRDefault="00433A33" w:rsidP="00394B56">
            <w:pPr>
              <w:ind w:left="144"/>
            </w:pPr>
            <w:r>
              <w:t>PopPK</w:t>
            </w:r>
          </w:p>
        </w:tc>
        <w:tc>
          <w:tcPr>
            <w:tcW w:w="6911" w:type="dxa"/>
          </w:tcPr>
          <w:p w14:paraId="54726ACB" w14:textId="2C385EBA" w:rsidR="00433A33" w:rsidRDefault="00433A33" w:rsidP="00394B56">
            <w:pPr>
              <w:ind w:left="144"/>
              <w:rPr>
                <w:kern w:val="2"/>
              </w:rPr>
            </w:pPr>
            <w:r>
              <w:t>Population pharmacokinetic</w:t>
            </w:r>
            <w:r w:rsidR="009E6F68">
              <w:t>(s)</w:t>
            </w:r>
          </w:p>
        </w:tc>
      </w:tr>
      <w:tr w:rsidR="00433A33" w:rsidRPr="00FD119B" w14:paraId="31D1E773" w14:textId="77777777" w:rsidTr="00BA7FE9">
        <w:tc>
          <w:tcPr>
            <w:tcW w:w="1809" w:type="dxa"/>
          </w:tcPr>
          <w:p w14:paraId="444A1EFB" w14:textId="77777777" w:rsidR="00433A33" w:rsidRDefault="00433A33" w:rsidP="00394B56">
            <w:pPr>
              <w:ind w:left="144"/>
            </w:pPr>
            <w:r>
              <w:t>PP</w:t>
            </w:r>
          </w:p>
        </w:tc>
        <w:tc>
          <w:tcPr>
            <w:tcW w:w="6911" w:type="dxa"/>
          </w:tcPr>
          <w:p w14:paraId="6A935933" w14:textId="77777777" w:rsidR="00433A33" w:rsidRDefault="00433A33" w:rsidP="00394B56">
            <w:pPr>
              <w:ind w:left="144"/>
            </w:pPr>
            <w:r>
              <w:t>Per protocol</w:t>
            </w:r>
          </w:p>
        </w:tc>
      </w:tr>
      <w:tr w:rsidR="00433A33" w:rsidRPr="00FD119B" w14:paraId="4EC5C2C7" w14:textId="77777777" w:rsidTr="00BA7FE9">
        <w:tc>
          <w:tcPr>
            <w:tcW w:w="1809" w:type="dxa"/>
          </w:tcPr>
          <w:p w14:paraId="5CA8EC29" w14:textId="77777777" w:rsidR="00433A33" w:rsidRDefault="00433A33" w:rsidP="00394B56">
            <w:pPr>
              <w:ind w:left="144"/>
            </w:pPr>
            <w:r>
              <w:t>PSUR</w:t>
            </w:r>
          </w:p>
        </w:tc>
        <w:tc>
          <w:tcPr>
            <w:tcW w:w="6911" w:type="dxa"/>
          </w:tcPr>
          <w:p w14:paraId="5778C260" w14:textId="77777777" w:rsidR="00433A33" w:rsidRDefault="00433A33" w:rsidP="00394B56">
            <w:pPr>
              <w:ind w:left="144"/>
              <w:rPr>
                <w:sz w:val="20"/>
                <w:szCs w:val="20"/>
              </w:rPr>
            </w:pPr>
            <w:r>
              <w:t>Periodic safety update report</w:t>
            </w:r>
          </w:p>
        </w:tc>
      </w:tr>
      <w:tr w:rsidR="00433A33" w:rsidRPr="00FD119B" w14:paraId="169C35D3" w14:textId="77777777" w:rsidTr="00BA7FE9">
        <w:tc>
          <w:tcPr>
            <w:tcW w:w="1809" w:type="dxa"/>
          </w:tcPr>
          <w:p w14:paraId="13CE2755" w14:textId="77777777" w:rsidR="00433A33" w:rsidRDefault="00433A33" w:rsidP="00394B56">
            <w:pPr>
              <w:ind w:left="144"/>
            </w:pPr>
            <w:r>
              <w:t>Q4W</w:t>
            </w:r>
          </w:p>
        </w:tc>
        <w:tc>
          <w:tcPr>
            <w:tcW w:w="6911" w:type="dxa"/>
          </w:tcPr>
          <w:p w14:paraId="66C7B5F4" w14:textId="77777777" w:rsidR="00433A33" w:rsidRDefault="00433A33" w:rsidP="00394B56">
            <w:pPr>
              <w:ind w:left="144"/>
              <w:rPr>
                <w:sz w:val="20"/>
                <w:szCs w:val="20"/>
              </w:rPr>
            </w:pPr>
            <w:r>
              <w:rPr>
                <w:rFonts w:cs="TimesNewRoman"/>
              </w:rPr>
              <w:t>Once every four weeks</w:t>
            </w:r>
          </w:p>
        </w:tc>
      </w:tr>
      <w:tr w:rsidR="00433A33" w:rsidRPr="00FD119B" w14:paraId="2AB668FD" w14:textId="77777777" w:rsidTr="00BA7FE9">
        <w:tc>
          <w:tcPr>
            <w:tcW w:w="1809" w:type="dxa"/>
          </w:tcPr>
          <w:p w14:paraId="01C98D83" w14:textId="77777777" w:rsidR="00433A33" w:rsidRDefault="00433A33" w:rsidP="00394B56">
            <w:pPr>
              <w:ind w:left="144"/>
            </w:pPr>
            <w:r>
              <w:t>Q8W</w:t>
            </w:r>
          </w:p>
        </w:tc>
        <w:tc>
          <w:tcPr>
            <w:tcW w:w="6911" w:type="dxa"/>
          </w:tcPr>
          <w:p w14:paraId="2C46945C" w14:textId="77777777" w:rsidR="00433A33" w:rsidRDefault="00433A33" w:rsidP="00394B56">
            <w:pPr>
              <w:ind w:left="144"/>
              <w:rPr>
                <w:sz w:val="20"/>
                <w:szCs w:val="20"/>
              </w:rPr>
            </w:pPr>
            <w:r>
              <w:t>Once every eight weeks</w:t>
            </w:r>
          </w:p>
        </w:tc>
      </w:tr>
      <w:tr w:rsidR="00433A33" w:rsidRPr="00FD119B" w14:paraId="76EEC901" w14:textId="77777777" w:rsidTr="00BA7FE9">
        <w:tc>
          <w:tcPr>
            <w:tcW w:w="1809" w:type="dxa"/>
          </w:tcPr>
          <w:p w14:paraId="32E67B0B" w14:textId="77777777" w:rsidR="00433A33" w:rsidRDefault="00433A33" w:rsidP="00394B56">
            <w:pPr>
              <w:ind w:left="144"/>
            </w:pPr>
            <w:r>
              <w:t>RI</w:t>
            </w:r>
          </w:p>
        </w:tc>
        <w:tc>
          <w:tcPr>
            <w:tcW w:w="6911" w:type="dxa"/>
          </w:tcPr>
          <w:p w14:paraId="4F0B1343" w14:textId="77777777" w:rsidR="00433A33" w:rsidRDefault="00433A33" w:rsidP="00394B56">
            <w:pPr>
              <w:ind w:left="144"/>
            </w:pPr>
            <w:r>
              <w:rPr>
                <w:rFonts w:cs="TimesNewRoman"/>
              </w:rPr>
              <w:t>Renal impairment</w:t>
            </w:r>
          </w:p>
        </w:tc>
      </w:tr>
      <w:tr w:rsidR="00433A33" w:rsidRPr="00FD119B" w14:paraId="76DAED7C" w14:textId="77777777" w:rsidTr="00BA7FE9">
        <w:tc>
          <w:tcPr>
            <w:tcW w:w="1809" w:type="dxa"/>
          </w:tcPr>
          <w:p w14:paraId="41A21922" w14:textId="77777777" w:rsidR="00433A33" w:rsidRDefault="00433A33" w:rsidP="00394B56">
            <w:pPr>
              <w:ind w:left="144"/>
            </w:pPr>
            <w:r>
              <w:t>RMP</w:t>
            </w:r>
          </w:p>
        </w:tc>
        <w:tc>
          <w:tcPr>
            <w:tcW w:w="6911" w:type="dxa"/>
          </w:tcPr>
          <w:p w14:paraId="02AB0B3E" w14:textId="77777777" w:rsidR="00433A33" w:rsidRDefault="00433A33" w:rsidP="00394B56">
            <w:pPr>
              <w:ind w:left="144"/>
              <w:rPr>
                <w:sz w:val="20"/>
                <w:szCs w:val="20"/>
              </w:rPr>
            </w:pPr>
            <w:r>
              <w:t>Risk management plan</w:t>
            </w:r>
          </w:p>
        </w:tc>
      </w:tr>
      <w:tr w:rsidR="00433A33" w:rsidRPr="00FD119B" w14:paraId="1DD9CAED" w14:textId="77777777" w:rsidTr="00BA7FE9">
        <w:tc>
          <w:tcPr>
            <w:tcW w:w="1809" w:type="dxa"/>
          </w:tcPr>
          <w:p w14:paraId="47D5B572" w14:textId="77777777" w:rsidR="00433A33" w:rsidRDefault="00433A33" w:rsidP="00394B56">
            <w:pPr>
              <w:ind w:left="144"/>
            </w:pPr>
            <w:r>
              <w:t>RPV</w:t>
            </w:r>
          </w:p>
        </w:tc>
        <w:tc>
          <w:tcPr>
            <w:tcW w:w="6911" w:type="dxa"/>
          </w:tcPr>
          <w:p w14:paraId="6C9EA982" w14:textId="77777777" w:rsidR="00433A33" w:rsidRDefault="00433A33" w:rsidP="00394B56">
            <w:pPr>
              <w:ind w:left="144"/>
              <w:rPr>
                <w:kern w:val="2"/>
              </w:rPr>
            </w:pPr>
            <w:proofErr w:type="spellStart"/>
            <w:r>
              <w:rPr>
                <w:kern w:val="2"/>
              </w:rPr>
              <w:t>Rilpivirine</w:t>
            </w:r>
            <w:proofErr w:type="spellEnd"/>
          </w:p>
        </w:tc>
      </w:tr>
      <w:tr w:rsidR="00433A33" w:rsidRPr="00FD119B" w14:paraId="12E0A38F" w14:textId="77777777" w:rsidTr="00BA7FE9">
        <w:tc>
          <w:tcPr>
            <w:tcW w:w="1809" w:type="dxa"/>
          </w:tcPr>
          <w:p w14:paraId="474AB2C0" w14:textId="77777777" w:rsidR="00433A33" w:rsidRDefault="00433A33" w:rsidP="00394B56">
            <w:pPr>
              <w:ind w:left="144"/>
            </w:pPr>
            <w:r>
              <w:lastRenderedPageBreak/>
              <w:t>SAE</w:t>
            </w:r>
          </w:p>
        </w:tc>
        <w:tc>
          <w:tcPr>
            <w:tcW w:w="6911" w:type="dxa"/>
          </w:tcPr>
          <w:p w14:paraId="17B842A0" w14:textId="77777777" w:rsidR="00433A33" w:rsidRPr="00B03271" w:rsidRDefault="00433A33" w:rsidP="00394B56">
            <w:pPr>
              <w:ind w:left="144"/>
              <w:rPr>
                <w:szCs w:val="22"/>
              </w:rPr>
            </w:pPr>
            <w:r>
              <w:rPr>
                <w:szCs w:val="22"/>
              </w:rPr>
              <w:t>Serious adverse event</w:t>
            </w:r>
          </w:p>
        </w:tc>
      </w:tr>
      <w:tr w:rsidR="00433A33" w:rsidRPr="00FD119B" w14:paraId="6155E6A8" w14:textId="77777777" w:rsidTr="00BA7FE9">
        <w:tc>
          <w:tcPr>
            <w:tcW w:w="1809" w:type="dxa"/>
          </w:tcPr>
          <w:p w14:paraId="4EEF579A" w14:textId="77777777" w:rsidR="00433A33" w:rsidRPr="00FD119B" w:rsidRDefault="00433A33" w:rsidP="00394B56">
            <w:pPr>
              <w:ind w:left="144"/>
            </w:pPr>
            <w:r>
              <w:t>SC</w:t>
            </w:r>
          </w:p>
        </w:tc>
        <w:tc>
          <w:tcPr>
            <w:tcW w:w="6911" w:type="dxa"/>
          </w:tcPr>
          <w:p w14:paraId="4F0080B1" w14:textId="77777777" w:rsidR="00433A33" w:rsidRPr="00FD119B" w:rsidRDefault="00433A33" w:rsidP="00394B56">
            <w:pPr>
              <w:ind w:left="144"/>
            </w:pPr>
            <w:r>
              <w:rPr>
                <w:kern w:val="2"/>
              </w:rPr>
              <w:t>Subcutaneous</w:t>
            </w:r>
          </w:p>
        </w:tc>
      </w:tr>
      <w:tr w:rsidR="00433A33" w:rsidRPr="00FD119B" w14:paraId="6091FDF1" w14:textId="77777777" w:rsidTr="00BA7FE9">
        <w:tc>
          <w:tcPr>
            <w:tcW w:w="1809" w:type="dxa"/>
          </w:tcPr>
          <w:p w14:paraId="377EAB80" w14:textId="77777777" w:rsidR="00433A33" w:rsidRDefault="00433A33" w:rsidP="00394B56">
            <w:pPr>
              <w:ind w:left="144"/>
            </w:pPr>
            <w:r>
              <w:t>t</w:t>
            </w:r>
            <w:r w:rsidRPr="00F549B1">
              <w:rPr>
                <w:vertAlign w:val="subscript"/>
              </w:rPr>
              <w:t>1/2</w:t>
            </w:r>
          </w:p>
        </w:tc>
        <w:tc>
          <w:tcPr>
            <w:tcW w:w="6911" w:type="dxa"/>
          </w:tcPr>
          <w:p w14:paraId="118619A1" w14:textId="77777777" w:rsidR="00433A33" w:rsidRDefault="00433A33" w:rsidP="00394B56">
            <w:pPr>
              <w:ind w:left="144"/>
              <w:rPr>
                <w:kern w:val="2"/>
              </w:rPr>
            </w:pPr>
            <w:r>
              <w:rPr>
                <w:kern w:val="2"/>
              </w:rPr>
              <w:t>Terminal half-life</w:t>
            </w:r>
          </w:p>
        </w:tc>
      </w:tr>
      <w:tr w:rsidR="00433A33" w:rsidRPr="00FD119B" w14:paraId="6A147932" w14:textId="77777777" w:rsidTr="00BA7FE9">
        <w:tc>
          <w:tcPr>
            <w:tcW w:w="1809" w:type="dxa"/>
          </w:tcPr>
          <w:p w14:paraId="5BC7F931" w14:textId="77777777" w:rsidR="00433A33" w:rsidRDefault="00433A33" w:rsidP="00394B56">
            <w:pPr>
              <w:ind w:left="144"/>
            </w:pPr>
            <w:r>
              <w:t>TAF</w:t>
            </w:r>
          </w:p>
        </w:tc>
        <w:tc>
          <w:tcPr>
            <w:tcW w:w="6911" w:type="dxa"/>
          </w:tcPr>
          <w:p w14:paraId="21AFA332" w14:textId="77777777" w:rsidR="00433A33" w:rsidRDefault="00433A33" w:rsidP="00394B56">
            <w:pPr>
              <w:ind w:left="144"/>
            </w:pPr>
            <w:r>
              <w:t>Tenofovir alafenamide</w:t>
            </w:r>
          </w:p>
        </w:tc>
      </w:tr>
      <w:tr w:rsidR="00433A33" w:rsidRPr="00FD119B" w14:paraId="2260A39E" w14:textId="77777777" w:rsidTr="00BA7FE9">
        <w:tc>
          <w:tcPr>
            <w:tcW w:w="1809" w:type="dxa"/>
          </w:tcPr>
          <w:p w14:paraId="2E7A70AC" w14:textId="77777777" w:rsidR="00433A33" w:rsidRDefault="00433A33" w:rsidP="00394B56">
            <w:pPr>
              <w:ind w:left="144"/>
            </w:pPr>
            <w:r>
              <w:t>TDF</w:t>
            </w:r>
          </w:p>
        </w:tc>
        <w:tc>
          <w:tcPr>
            <w:tcW w:w="6911" w:type="dxa"/>
          </w:tcPr>
          <w:p w14:paraId="2A41337A" w14:textId="77777777" w:rsidR="00433A33" w:rsidRDefault="00433A33" w:rsidP="00394B56">
            <w:pPr>
              <w:ind w:left="144"/>
            </w:pPr>
            <w:r>
              <w:t>Tenofovir disoproxil fumarate</w:t>
            </w:r>
          </w:p>
        </w:tc>
      </w:tr>
      <w:tr w:rsidR="00433A33" w:rsidRPr="00FD119B" w14:paraId="6AF46278" w14:textId="77777777" w:rsidTr="00BA7FE9">
        <w:tc>
          <w:tcPr>
            <w:tcW w:w="1809" w:type="dxa"/>
          </w:tcPr>
          <w:p w14:paraId="7071A522" w14:textId="77777777" w:rsidR="00433A33" w:rsidRDefault="00433A33" w:rsidP="00394B56">
            <w:pPr>
              <w:ind w:left="144"/>
            </w:pPr>
            <w:proofErr w:type="spellStart"/>
            <w:r>
              <w:t>t</w:t>
            </w:r>
            <w:r w:rsidRPr="00F549B1">
              <w:rPr>
                <w:vertAlign w:val="subscript"/>
              </w:rPr>
              <w:t>max</w:t>
            </w:r>
            <w:proofErr w:type="spellEnd"/>
          </w:p>
        </w:tc>
        <w:tc>
          <w:tcPr>
            <w:tcW w:w="6911" w:type="dxa"/>
          </w:tcPr>
          <w:p w14:paraId="52D90728" w14:textId="77777777" w:rsidR="00433A33" w:rsidRDefault="00433A33" w:rsidP="00394B56">
            <w:pPr>
              <w:ind w:left="144"/>
              <w:rPr>
                <w:kern w:val="2"/>
              </w:rPr>
            </w:pPr>
            <w:r>
              <w:rPr>
                <w:kern w:val="2"/>
              </w:rPr>
              <w:t>Time to maximum plasma concentration</w:t>
            </w:r>
          </w:p>
        </w:tc>
      </w:tr>
      <w:tr w:rsidR="00433A33" w:rsidRPr="00FD119B" w14:paraId="0E5461C4" w14:textId="77777777" w:rsidTr="00BA7FE9">
        <w:tc>
          <w:tcPr>
            <w:tcW w:w="1809" w:type="dxa"/>
          </w:tcPr>
          <w:p w14:paraId="3C7286BC" w14:textId="77777777" w:rsidR="00433A33" w:rsidRDefault="00433A33" w:rsidP="00394B56">
            <w:pPr>
              <w:ind w:left="144"/>
            </w:pPr>
            <w:r>
              <w:rPr>
                <w:kern w:val="2"/>
              </w:rPr>
              <w:t>UGT</w:t>
            </w:r>
          </w:p>
        </w:tc>
        <w:tc>
          <w:tcPr>
            <w:tcW w:w="6911" w:type="dxa"/>
          </w:tcPr>
          <w:p w14:paraId="10A7BEEE" w14:textId="77777777" w:rsidR="00433A33" w:rsidRDefault="00433A33" w:rsidP="00394B56">
            <w:pPr>
              <w:ind w:left="144"/>
              <w:rPr>
                <w:kern w:val="2"/>
              </w:rPr>
            </w:pPr>
            <w:r>
              <w:rPr>
                <w:kern w:val="2"/>
              </w:rPr>
              <w:t>Uridine 5'-diphospho-glucuronosyltransferase</w:t>
            </w:r>
          </w:p>
        </w:tc>
      </w:tr>
      <w:tr w:rsidR="00C703FE" w:rsidRPr="00FD119B" w14:paraId="2523A0C4" w14:textId="77777777" w:rsidTr="00B840D9">
        <w:tc>
          <w:tcPr>
            <w:tcW w:w="1788" w:type="dxa"/>
          </w:tcPr>
          <w:p w14:paraId="6CDEA473" w14:textId="20B5CB0E" w:rsidR="00C703FE" w:rsidRDefault="00C703FE" w:rsidP="00394B56">
            <w:pPr>
              <w:ind w:left="144"/>
              <w:rPr>
                <w:kern w:val="2"/>
              </w:rPr>
            </w:pPr>
            <w:r>
              <w:rPr>
                <w:kern w:val="2"/>
              </w:rPr>
              <w:t>US(A)</w:t>
            </w:r>
          </w:p>
        </w:tc>
        <w:tc>
          <w:tcPr>
            <w:tcW w:w="6706" w:type="dxa"/>
          </w:tcPr>
          <w:p w14:paraId="3457BE13" w14:textId="04BBA1BA" w:rsidR="00C703FE" w:rsidRDefault="00C703FE" w:rsidP="00394B56">
            <w:pPr>
              <w:ind w:left="144"/>
              <w:rPr>
                <w:kern w:val="2"/>
              </w:rPr>
            </w:pPr>
            <w:r>
              <w:rPr>
                <w:kern w:val="2"/>
              </w:rPr>
              <w:t>United States (of America)</w:t>
            </w:r>
          </w:p>
        </w:tc>
      </w:tr>
      <w:tr w:rsidR="00433A33" w:rsidRPr="00FD119B" w14:paraId="4B119968" w14:textId="77777777" w:rsidTr="00BA7FE9">
        <w:tc>
          <w:tcPr>
            <w:tcW w:w="1788" w:type="dxa"/>
          </w:tcPr>
          <w:p w14:paraId="5637639C" w14:textId="77777777" w:rsidR="00433A33" w:rsidRDefault="00433A33" w:rsidP="00394B56">
            <w:pPr>
              <w:ind w:left="144"/>
            </w:pPr>
            <w:proofErr w:type="spellStart"/>
            <w:r>
              <w:t>V</w:t>
            </w:r>
            <w:r>
              <w:rPr>
                <w:vertAlign w:val="subscript"/>
              </w:rPr>
              <w:t>c</w:t>
            </w:r>
            <w:proofErr w:type="spellEnd"/>
            <w:r>
              <w:t>/F</w:t>
            </w:r>
          </w:p>
        </w:tc>
        <w:tc>
          <w:tcPr>
            <w:tcW w:w="6706" w:type="dxa"/>
          </w:tcPr>
          <w:p w14:paraId="25F5357C" w14:textId="77777777" w:rsidR="00433A33" w:rsidRDefault="00433A33" w:rsidP="00394B56">
            <w:pPr>
              <w:ind w:left="144"/>
            </w:pPr>
            <w:r>
              <w:rPr>
                <w:rFonts w:cs="TimesNewRoman"/>
              </w:rPr>
              <w:t>Volume of distribution</w:t>
            </w:r>
          </w:p>
        </w:tc>
      </w:tr>
      <w:tr w:rsidR="00433A33" w:rsidRPr="00FD119B" w14:paraId="5D9A0647" w14:textId="77777777" w:rsidTr="00BA7FE9">
        <w:tc>
          <w:tcPr>
            <w:tcW w:w="1788" w:type="dxa"/>
          </w:tcPr>
          <w:p w14:paraId="7D370FEE" w14:textId="77777777" w:rsidR="00433A33" w:rsidRDefault="00433A33" w:rsidP="00394B56">
            <w:pPr>
              <w:ind w:left="144"/>
            </w:pPr>
            <w:proofErr w:type="spellStart"/>
            <w:r>
              <w:t>V</w:t>
            </w:r>
            <w:r>
              <w:rPr>
                <w:vertAlign w:val="subscript"/>
              </w:rPr>
              <w:t>p</w:t>
            </w:r>
            <w:proofErr w:type="spellEnd"/>
            <w:r>
              <w:t>/F</w:t>
            </w:r>
          </w:p>
        </w:tc>
        <w:tc>
          <w:tcPr>
            <w:tcW w:w="6706" w:type="dxa"/>
          </w:tcPr>
          <w:p w14:paraId="446B25E8" w14:textId="77777777" w:rsidR="00433A33" w:rsidRDefault="00433A33" w:rsidP="00394B56">
            <w:pPr>
              <w:ind w:left="144"/>
            </w:pPr>
            <w:r>
              <w:t>Apparent peripheral volume</w:t>
            </w:r>
          </w:p>
        </w:tc>
      </w:tr>
    </w:tbl>
    <w:p w14:paraId="3936B469" w14:textId="77777777" w:rsidR="00FD119B" w:rsidRDefault="00FD119B" w:rsidP="00FD119B"/>
    <w:p w14:paraId="02B3E190" w14:textId="77777777" w:rsidR="00FD119B" w:rsidRPr="00FD119B" w:rsidRDefault="00FD119B" w:rsidP="00FD119B">
      <w:pPr>
        <w:spacing w:before="0" w:after="200" w:line="0" w:lineRule="auto"/>
        <w:rPr>
          <w:b/>
          <w:i/>
          <w:sz w:val="24"/>
          <w:szCs w:val="24"/>
        </w:rPr>
      </w:pPr>
      <w:r w:rsidRPr="00FD119B">
        <w:rPr>
          <w:b/>
          <w:i/>
          <w:sz w:val="24"/>
          <w:szCs w:val="24"/>
        </w:rPr>
        <w:br w:type="page"/>
      </w:r>
    </w:p>
    <w:p w14:paraId="49E0F461" w14:textId="77777777" w:rsidR="008E7846" w:rsidRDefault="00F53C07" w:rsidP="008E7846">
      <w:pPr>
        <w:pStyle w:val="Heading2"/>
      </w:pPr>
      <w:bookmarkStart w:id="9" w:name="_Toc72147416"/>
      <w:r>
        <w:lastRenderedPageBreak/>
        <w:t>I.</w:t>
      </w:r>
      <w:r w:rsidR="008E7846">
        <w:t xml:space="preserve"> Introduction to product submission</w:t>
      </w:r>
      <w:bookmarkEnd w:id="0"/>
      <w:bookmarkEnd w:id="3"/>
      <w:bookmarkEnd w:id="9"/>
    </w:p>
    <w:p w14:paraId="560C0761" w14:textId="77777777" w:rsidR="008E7846" w:rsidRDefault="008E7846" w:rsidP="008E7846">
      <w:pPr>
        <w:pStyle w:val="Heading3"/>
        <w:rPr>
          <w:lang w:eastAsia="en-AU"/>
        </w:rPr>
      </w:pPr>
      <w:bookmarkStart w:id="10" w:name="_Toc247691502"/>
      <w:bookmarkStart w:id="11" w:name="_Toc314842483"/>
      <w:bookmarkStart w:id="12" w:name="_Toc72147417"/>
      <w:r>
        <w:rPr>
          <w:lang w:eastAsia="en-AU"/>
        </w:rPr>
        <w:t>Submission details</w:t>
      </w:r>
      <w:bookmarkEnd w:id="10"/>
      <w:bookmarkEnd w:id="11"/>
      <w:bookmarkEnd w:id="12"/>
    </w:p>
    <w:p w14:paraId="2683F26D" w14:textId="77777777" w:rsidR="00854582" w:rsidRPr="00854582" w:rsidRDefault="00854582" w:rsidP="00C0230F">
      <w:pPr>
        <w:pStyle w:val="Heading4"/>
        <w:spacing w:after="120"/>
        <w:rPr>
          <w:lang w:eastAsia="en-AU"/>
        </w:rPr>
      </w:pPr>
      <w:r>
        <w:rPr>
          <w:lang w:eastAsia="en-AU"/>
        </w:rPr>
        <w:t xml:space="preserve">Submission </w:t>
      </w:r>
      <w:r w:rsidRPr="00854582">
        <w:rPr>
          <w:lang w:eastAsia="en-AU"/>
        </w:rPr>
        <w:t>PM-2019-04281-1-2</w:t>
      </w:r>
      <w:r>
        <w:rPr>
          <w:lang w:eastAsia="en-AU"/>
        </w:rPr>
        <w:t xml:space="preserve"> (</w:t>
      </w:r>
      <w:proofErr w:type="spellStart"/>
      <w:r>
        <w:rPr>
          <w:lang w:eastAsia="en-AU"/>
        </w:rPr>
        <w:t>Vocabria</w:t>
      </w:r>
      <w:proofErr w:type="spellEnd"/>
      <w:r>
        <w:rPr>
          <w:lang w:eastAsia="en-AU"/>
        </w:rPr>
        <w:t>)</w:t>
      </w:r>
    </w:p>
    <w:tbl>
      <w:tblPr>
        <w:tblW w:w="9214" w:type="dxa"/>
        <w:tblInd w:w="108" w:type="dxa"/>
        <w:tblLook w:val="01E0" w:firstRow="1" w:lastRow="1" w:firstColumn="1" w:lastColumn="1" w:noHBand="0" w:noVBand="0"/>
      </w:tblPr>
      <w:tblGrid>
        <w:gridCol w:w="2907"/>
        <w:gridCol w:w="6307"/>
      </w:tblGrid>
      <w:tr w:rsidR="002B061C" w:rsidRPr="003D1E62" w14:paraId="1286ADC1" w14:textId="77777777" w:rsidTr="003735BC">
        <w:tc>
          <w:tcPr>
            <w:tcW w:w="2907" w:type="dxa"/>
          </w:tcPr>
          <w:p w14:paraId="2EF7FF70" w14:textId="77777777" w:rsidR="002B061C" w:rsidRPr="003D1E62" w:rsidRDefault="002B061C" w:rsidP="002B061C">
            <w:pPr>
              <w:rPr>
                <w:i/>
              </w:rPr>
            </w:pPr>
            <w:r>
              <w:rPr>
                <w:i/>
              </w:rPr>
              <w:t>Type of s</w:t>
            </w:r>
            <w:r w:rsidRPr="003D1E62">
              <w:rPr>
                <w:i/>
              </w:rPr>
              <w:t>ubmission</w:t>
            </w:r>
            <w:r>
              <w:rPr>
                <w:i/>
              </w:rPr>
              <w:t>:</w:t>
            </w:r>
          </w:p>
        </w:tc>
        <w:tc>
          <w:tcPr>
            <w:tcW w:w="6307" w:type="dxa"/>
          </w:tcPr>
          <w:p w14:paraId="7B0F3C3B" w14:textId="77777777" w:rsidR="002B061C" w:rsidRPr="00D75678" w:rsidRDefault="002B061C" w:rsidP="002B061C">
            <w:r>
              <w:t>New chemical entity</w:t>
            </w:r>
          </w:p>
        </w:tc>
      </w:tr>
      <w:tr w:rsidR="002B061C" w:rsidRPr="003D1E62" w14:paraId="7FC9E4EF" w14:textId="77777777" w:rsidTr="003735BC">
        <w:tc>
          <w:tcPr>
            <w:tcW w:w="2907" w:type="dxa"/>
          </w:tcPr>
          <w:p w14:paraId="53C48494" w14:textId="77777777" w:rsidR="002B061C" w:rsidRPr="003D1E62" w:rsidRDefault="002B061C" w:rsidP="002B061C">
            <w:pPr>
              <w:rPr>
                <w:i/>
              </w:rPr>
            </w:pPr>
            <w:r>
              <w:rPr>
                <w:i/>
              </w:rPr>
              <w:t>Product name</w:t>
            </w:r>
            <w:r w:rsidRPr="00460036">
              <w:rPr>
                <w:i/>
              </w:rPr>
              <w:t>:</w:t>
            </w:r>
          </w:p>
        </w:tc>
        <w:tc>
          <w:tcPr>
            <w:tcW w:w="6307" w:type="dxa"/>
          </w:tcPr>
          <w:p w14:paraId="351EF5D6" w14:textId="77777777" w:rsidR="002B061C" w:rsidRPr="00D75678" w:rsidRDefault="002B061C" w:rsidP="002B061C">
            <w:proofErr w:type="spellStart"/>
            <w:r w:rsidRPr="00040248">
              <w:t>Vocabria</w:t>
            </w:r>
            <w:proofErr w:type="spellEnd"/>
          </w:p>
        </w:tc>
      </w:tr>
      <w:tr w:rsidR="002B061C" w:rsidRPr="003D1E62" w14:paraId="405A4DE7" w14:textId="77777777" w:rsidTr="003735BC">
        <w:tc>
          <w:tcPr>
            <w:tcW w:w="2907" w:type="dxa"/>
          </w:tcPr>
          <w:p w14:paraId="7F60AEFD" w14:textId="77777777" w:rsidR="002B061C" w:rsidRPr="003D1E62" w:rsidRDefault="002B061C" w:rsidP="002B061C">
            <w:pPr>
              <w:rPr>
                <w:i/>
              </w:rPr>
            </w:pPr>
            <w:r>
              <w:rPr>
                <w:i/>
              </w:rPr>
              <w:t>Active ingredient</w:t>
            </w:r>
            <w:r w:rsidRPr="00460036">
              <w:rPr>
                <w:i/>
              </w:rPr>
              <w:t>:</w:t>
            </w:r>
          </w:p>
        </w:tc>
        <w:tc>
          <w:tcPr>
            <w:tcW w:w="6307" w:type="dxa"/>
          </w:tcPr>
          <w:p w14:paraId="3B261E04" w14:textId="79023ED6" w:rsidR="002B061C" w:rsidRPr="00D75678" w:rsidRDefault="002B061C" w:rsidP="002B061C">
            <w:proofErr w:type="spellStart"/>
            <w:r>
              <w:rPr>
                <w:rFonts w:cs="Cambria"/>
                <w:lang w:eastAsia="en-AU"/>
              </w:rPr>
              <w:t>Cabotegravir</w:t>
            </w:r>
            <w:proofErr w:type="spellEnd"/>
            <w:r w:rsidR="003021FB">
              <w:rPr>
                <w:rFonts w:cs="Cambria"/>
                <w:lang w:eastAsia="en-AU"/>
              </w:rPr>
              <w:t xml:space="preserve"> sodium</w:t>
            </w:r>
          </w:p>
        </w:tc>
      </w:tr>
      <w:tr w:rsidR="002B061C" w:rsidRPr="003D1E62" w14:paraId="5534F33E" w14:textId="77777777" w:rsidTr="003735BC">
        <w:tc>
          <w:tcPr>
            <w:tcW w:w="2907" w:type="dxa"/>
          </w:tcPr>
          <w:p w14:paraId="636B7793" w14:textId="77777777" w:rsidR="002B061C" w:rsidRPr="003D1E62" w:rsidRDefault="002B061C" w:rsidP="002B061C">
            <w:r w:rsidRPr="003D1E62">
              <w:rPr>
                <w:i/>
              </w:rPr>
              <w:t>Decision</w:t>
            </w:r>
            <w:r w:rsidRPr="003D1E62">
              <w:t>:</w:t>
            </w:r>
          </w:p>
        </w:tc>
        <w:tc>
          <w:tcPr>
            <w:tcW w:w="6307" w:type="dxa"/>
          </w:tcPr>
          <w:p w14:paraId="2CD72862" w14:textId="77777777" w:rsidR="002B061C" w:rsidRPr="00915AB2" w:rsidRDefault="002B061C" w:rsidP="002B061C">
            <w:r w:rsidRPr="00915AB2">
              <w:t>Approved</w:t>
            </w:r>
          </w:p>
        </w:tc>
      </w:tr>
      <w:tr w:rsidR="002B061C" w:rsidRPr="003D1E62" w14:paraId="70D7993D" w14:textId="77777777" w:rsidTr="003735BC">
        <w:tc>
          <w:tcPr>
            <w:tcW w:w="2907" w:type="dxa"/>
          </w:tcPr>
          <w:p w14:paraId="6B6481D7" w14:textId="77777777" w:rsidR="002B061C" w:rsidRPr="003D1E62" w:rsidRDefault="002B061C" w:rsidP="002B061C">
            <w:pPr>
              <w:rPr>
                <w:i/>
              </w:rPr>
            </w:pPr>
            <w:r w:rsidRPr="003D1E62">
              <w:rPr>
                <w:i/>
              </w:rPr>
              <w:t xml:space="preserve">Date of </w:t>
            </w:r>
            <w:r>
              <w:rPr>
                <w:i/>
              </w:rPr>
              <w:t>d</w:t>
            </w:r>
            <w:r w:rsidRPr="003D1E62">
              <w:rPr>
                <w:i/>
              </w:rPr>
              <w:t>ecision:</w:t>
            </w:r>
          </w:p>
        </w:tc>
        <w:tc>
          <w:tcPr>
            <w:tcW w:w="6307" w:type="dxa"/>
          </w:tcPr>
          <w:p w14:paraId="09D5F9AA" w14:textId="77777777" w:rsidR="002B061C" w:rsidRPr="00BD3A72" w:rsidRDefault="002B061C" w:rsidP="002B061C">
            <w:r w:rsidRPr="00BD3A72">
              <w:t>10 February 2021</w:t>
            </w:r>
          </w:p>
        </w:tc>
      </w:tr>
      <w:tr w:rsidR="002B061C" w:rsidRPr="003D1E62" w14:paraId="7CD66E2E" w14:textId="77777777" w:rsidTr="003735BC">
        <w:tc>
          <w:tcPr>
            <w:tcW w:w="2907" w:type="dxa"/>
          </w:tcPr>
          <w:p w14:paraId="1A1EB8FE" w14:textId="77777777" w:rsidR="002B061C" w:rsidRPr="00441C3F" w:rsidRDefault="002B061C" w:rsidP="002B061C">
            <w:pPr>
              <w:rPr>
                <w:i/>
              </w:rPr>
            </w:pPr>
            <w:r w:rsidRPr="00441C3F">
              <w:rPr>
                <w:i/>
              </w:rPr>
              <w:t>Date of entry onto ARTG</w:t>
            </w:r>
            <w:r>
              <w:rPr>
                <w:i/>
              </w:rPr>
              <w:t>:</w:t>
            </w:r>
          </w:p>
        </w:tc>
        <w:tc>
          <w:tcPr>
            <w:tcW w:w="6307" w:type="dxa"/>
          </w:tcPr>
          <w:p w14:paraId="27AB9741" w14:textId="77777777" w:rsidR="002B061C" w:rsidRPr="00BD3A72" w:rsidRDefault="002B061C" w:rsidP="002B061C">
            <w:r w:rsidRPr="00BD3A72">
              <w:t>16</w:t>
            </w:r>
            <w:r>
              <w:t xml:space="preserve"> February 2</w:t>
            </w:r>
            <w:r w:rsidRPr="00BD3A72">
              <w:t>021</w:t>
            </w:r>
          </w:p>
        </w:tc>
      </w:tr>
      <w:tr w:rsidR="002B061C" w:rsidRPr="003D1E62" w14:paraId="59691C2D" w14:textId="77777777" w:rsidTr="003735BC">
        <w:tc>
          <w:tcPr>
            <w:tcW w:w="2907" w:type="dxa"/>
          </w:tcPr>
          <w:p w14:paraId="494DC52F" w14:textId="77777777" w:rsidR="002B061C" w:rsidRPr="00441C3F" w:rsidRDefault="002B061C" w:rsidP="002B061C">
            <w:pPr>
              <w:rPr>
                <w:i/>
              </w:rPr>
            </w:pPr>
            <w:r>
              <w:rPr>
                <w:i/>
              </w:rPr>
              <w:t>ARTG number:</w:t>
            </w:r>
          </w:p>
        </w:tc>
        <w:tc>
          <w:tcPr>
            <w:tcW w:w="6307" w:type="dxa"/>
          </w:tcPr>
          <w:p w14:paraId="47927A42" w14:textId="77777777" w:rsidR="002B061C" w:rsidRPr="00BD3A72" w:rsidRDefault="002B061C" w:rsidP="002B061C">
            <w:r w:rsidRPr="00BD3A72">
              <w:t>323721</w:t>
            </w:r>
          </w:p>
        </w:tc>
      </w:tr>
      <w:tr w:rsidR="002B061C" w:rsidRPr="003D1E62" w14:paraId="1F088424" w14:textId="77777777" w:rsidTr="003735BC">
        <w:tc>
          <w:tcPr>
            <w:tcW w:w="2907" w:type="dxa"/>
          </w:tcPr>
          <w:p w14:paraId="306AE143" w14:textId="77777777" w:rsidR="002B061C" w:rsidRDefault="002B061C" w:rsidP="002B061C">
            <w:pPr>
              <w:rPr>
                <w:i/>
              </w:rPr>
            </w:pPr>
            <w:r>
              <w:rPr>
                <w:rFonts w:ascii="Wingdings 3" w:hAnsi="Wingdings 3"/>
                <w:sz w:val="34"/>
                <w:szCs w:val="34"/>
                <w:lang w:eastAsia="en-AU"/>
              </w:rPr>
              <w:t></w:t>
            </w:r>
            <w:r w:rsidRPr="003735BC">
              <w:rPr>
                <w:i/>
              </w:rPr>
              <w:t>Black Triangle Scheme</w:t>
            </w:r>
            <w:r>
              <w:rPr>
                <w:i/>
              </w:rPr>
              <w:t>:</w:t>
            </w:r>
            <w:r>
              <w:rPr>
                <w:rStyle w:val="FootnoteReference"/>
                <w:i/>
              </w:rPr>
              <w:footnoteReference w:id="1"/>
            </w:r>
          </w:p>
        </w:tc>
        <w:tc>
          <w:tcPr>
            <w:tcW w:w="6307" w:type="dxa"/>
          </w:tcPr>
          <w:p w14:paraId="0F5084EF" w14:textId="77777777" w:rsidR="002B061C" w:rsidRPr="00D75678" w:rsidRDefault="002B061C" w:rsidP="002B061C">
            <w:r w:rsidRPr="00D75678">
              <w:t>Yes. This product will remain in the scheme for 5 years, starting on the date the product is first supplied in Australia</w:t>
            </w:r>
            <w:r>
              <w:t>.</w:t>
            </w:r>
          </w:p>
        </w:tc>
      </w:tr>
      <w:tr w:rsidR="002B061C" w:rsidRPr="00487162" w14:paraId="50FF2B82" w14:textId="77777777" w:rsidTr="00BF1190">
        <w:tc>
          <w:tcPr>
            <w:tcW w:w="2907" w:type="dxa"/>
          </w:tcPr>
          <w:p w14:paraId="4634350E" w14:textId="77777777" w:rsidR="002B061C" w:rsidRPr="00487162" w:rsidRDefault="002B061C" w:rsidP="002B061C">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14:paraId="5BE43D24" w14:textId="77777777" w:rsidR="002B061C" w:rsidRPr="00BD3A72" w:rsidRDefault="002B061C" w:rsidP="002B061C">
            <w:proofErr w:type="spellStart"/>
            <w:r w:rsidRPr="00BD3A72">
              <w:t>ViiV</w:t>
            </w:r>
            <w:proofErr w:type="spellEnd"/>
            <w:r w:rsidRPr="00BD3A72">
              <w:t xml:space="preserve"> Healthcare Pty Ltd</w:t>
            </w:r>
          </w:p>
          <w:p w14:paraId="0D3EFB6B" w14:textId="77777777" w:rsidR="009E6F68" w:rsidRDefault="002B061C" w:rsidP="002B061C">
            <w:r>
              <w:t>Level 4, 436 Johnston Street</w:t>
            </w:r>
          </w:p>
          <w:p w14:paraId="5E0A6CDC" w14:textId="05EB019D" w:rsidR="002B061C" w:rsidRPr="00BD3A72" w:rsidRDefault="002B061C" w:rsidP="009E6F68">
            <w:r w:rsidRPr="00BD3A72">
              <w:t xml:space="preserve">Abbotsford, </w:t>
            </w:r>
            <w:r w:rsidR="009E6F68" w:rsidRPr="00BD3A72">
              <w:t>V</w:t>
            </w:r>
            <w:r w:rsidR="009E6F68">
              <w:t>IC</w:t>
            </w:r>
            <w:r w:rsidRPr="00BD3A72">
              <w:t>, 3067</w:t>
            </w:r>
          </w:p>
        </w:tc>
      </w:tr>
      <w:tr w:rsidR="002B061C" w:rsidRPr="00487162" w14:paraId="46FA38E8" w14:textId="77777777" w:rsidTr="00BF1190">
        <w:tc>
          <w:tcPr>
            <w:tcW w:w="2907" w:type="dxa"/>
          </w:tcPr>
          <w:p w14:paraId="6834F02B" w14:textId="77777777" w:rsidR="002B061C" w:rsidRPr="00487162" w:rsidRDefault="002B061C" w:rsidP="002B061C">
            <w:pPr>
              <w:rPr>
                <w:i/>
              </w:rPr>
            </w:pPr>
            <w:r>
              <w:rPr>
                <w:i/>
              </w:rPr>
              <w:t>Dos</w:t>
            </w:r>
            <w:r w:rsidR="009820BB">
              <w:rPr>
                <w:i/>
              </w:rPr>
              <w:t>e form</w:t>
            </w:r>
            <w:r>
              <w:rPr>
                <w:i/>
              </w:rPr>
              <w:t>:</w:t>
            </w:r>
          </w:p>
        </w:tc>
        <w:tc>
          <w:tcPr>
            <w:tcW w:w="6307" w:type="dxa"/>
          </w:tcPr>
          <w:p w14:paraId="51EE8892" w14:textId="77777777" w:rsidR="002B061C" w:rsidRPr="00E71D6B" w:rsidRDefault="009820BB" w:rsidP="002B061C">
            <w:r>
              <w:t>Film coated tablet</w:t>
            </w:r>
          </w:p>
        </w:tc>
      </w:tr>
      <w:tr w:rsidR="008E7846" w:rsidRPr="00487162" w14:paraId="3966CD9C" w14:textId="77777777" w:rsidTr="00BF1190">
        <w:tc>
          <w:tcPr>
            <w:tcW w:w="2907" w:type="dxa"/>
          </w:tcPr>
          <w:p w14:paraId="0865FD64" w14:textId="77777777" w:rsidR="008E7846" w:rsidRPr="00487162" w:rsidRDefault="009820BB" w:rsidP="00E45619">
            <w:pPr>
              <w:rPr>
                <w:i/>
              </w:rPr>
            </w:pPr>
            <w:r>
              <w:rPr>
                <w:i/>
              </w:rPr>
              <w:t>Strength</w:t>
            </w:r>
            <w:r w:rsidR="00324E45">
              <w:rPr>
                <w:i/>
              </w:rPr>
              <w:t>:</w:t>
            </w:r>
          </w:p>
        </w:tc>
        <w:tc>
          <w:tcPr>
            <w:tcW w:w="6307" w:type="dxa"/>
          </w:tcPr>
          <w:p w14:paraId="4BB6A863" w14:textId="56569ECB" w:rsidR="008E7846" w:rsidRPr="00487162" w:rsidRDefault="002414FD" w:rsidP="00E45619">
            <w:r w:rsidRPr="002414FD">
              <w:t>31.62</w:t>
            </w:r>
            <w:r w:rsidR="003021FB">
              <w:t xml:space="preserve"> mg </w:t>
            </w:r>
            <w:proofErr w:type="spellStart"/>
            <w:r w:rsidR="003021FB">
              <w:t>cabotegravir</w:t>
            </w:r>
            <w:proofErr w:type="spellEnd"/>
            <w:r w:rsidR="003021FB">
              <w:t xml:space="preserve"> sodium (equivalent to </w:t>
            </w:r>
            <w:r w:rsidR="003021FB" w:rsidRPr="00E71D6B">
              <w:t>30 mg</w:t>
            </w:r>
            <w:r w:rsidR="003021FB">
              <w:t xml:space="preserve"> </w:t>
            </w:r>
            <w:proofErr w:type="spellStart"/>
            <w:r w:rsidR="003021FB">
              <w:t>cabotegravir</w:t>
            </w:r>
            <w:proofErr w:type="spellEnd"/>
            <w:r w:rsidR="003021FB">
              <w:t>)</w:t>
            </w:r>
          </w:p>
        </w:tc>
      </w:tr>
      <w:tr w:rsidR="002B061C" w:rsidRPr="00487162" w14:paraId="1B50EDA2" w14:textId="77777777" w:rsidTr="00BF1190">
        <w:tc>
          <w:tcPr>
            <w:tcW w:w="2907" w:type="dxa"/>
          </w:tcPr>
          <w:p w14:paraId="37EAA5E0" w14:textId="77777777" w:rsidR="002B061C" w:rsidRPr="00487162" w:rsidRDefault="009820BB" w:rsidP="002B061C">
            <w:pPr>
              <w:rPr>
                <w:i/>
              </w:rPr>
            </w:pPr>
            <w:r>
              <w:rPr>
                <w:i/>
              </w:rPr>
              <w:t>Container</w:t>
            </w:r>
            <w:r w:rsidR="002B061C" w:rsidRPr="00487162">
              <w:rPr>
                <w:i/>
              </w:rPr>
              <w:t>:</w:t>
            </w:r>
          </w:p>
        </w:tc>
        <w:tc>
          <w:tcPr>
            <w:tcW w:w="6307" w:type="dxa"/>
          </w:tcPr>
          <w:p w14:paraId="3FEA51CD" w14:textId="77777777" w:rsidR="002B061C" w:rsidRPr="00DF15AB" w:rsidRDefault="002B061C" w:rsidP="002B061C">
            <w:r w:rsidRPr="00DF15AB">
              <w:t>Bottle</w:t>
            </w:r>
          </w:p>
        </w:tc>
      </w:tr>
      <w:tr w:rsidR="002B061C" w:rsidRPr="00487162" w14:paraId="4ACEC84F" w14:textId="77777777" w:rsidTr="00BF1190">
        <w:tc>
          <w:tcPr>
            <w:tcW w:w="2907" w:type="dxa"/>
          </w:tcPr>
          <w:p w14:paraId="0AB91042" w14:textId="77777777" w:rsidR="002B061C" w:rsidRPr="00487162" w:rsidRDefault="009820BB" w:rsidP="002B061C">
            <w:pPr>
              <w:rPr>
                <w:i/>
              </w:rPr>
            </w:pPr>
            <w:r>
              <w:rPr>
                <w:i/>
              </w:rPr>
              <w:t>Pack size</w:t>
            </w:r>
            <w:r w:rsidR="002B061C" w:rsidRPr="00487162">
              <w:rPr>
                <w:i/>
              </w:rPr>
              <w:t>:</w:t>
            </w:r>
          </w:p>
        </w:tc>
        <w:tc>
          <w:tcPr>
            <w:tcW w:w="6307" w:type="dxa"/>
          </w:tcPr>
          <w:p w14:paraId="78B1747D" w14:textId="77777777" w:rsidR="002B061C" w:rsidRPr="00DF15AB" w:rsidRDefault="002B061C" w:rsidP="002B061C">
            <w:r w:rsidRPr="00DF15AB">
              <w:t>30</w:t>
            </w:r>
          </w:p>
        </w:tc>
      </w:tr>
      <w:tr w:rsidR="008E7846" w:rsidRPr="00487162" w14:paraId="4D1FD13B" w14:textId="77777777" w:rsidTr="00BF1190">
        <w:tc>
          <w:tcPr>
            <w:tcW w:w="2907" w:type="dxa"/>
          </w:tcPr>
          <w:p w14:paraId="79E763ED"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3CF16426" w14:textId="77777777" w:rsidR="002B061C" w:rsidRPr="002E228E" w:rsidRDefault="002B061C" w:rsidP="002B061C">
            <w:pPr>
              <w:rPr>
                <w:i/>
              </w:rPr>
            </w:pPr>
            <w:proofErr w:type="spellStart"/>
            <w:r w:rsidRPr="002E228E">
              <w:rPr>
                <w:i/>
              </w:rPr>
              <w:t>Vocabria</w:t>
            </w:r>
            <w:proofErr w:type="spellEnd"/>
            <w:r w:rsidRPr="002E228E">
              <w:rPr>
                <w:i/>
              </w:rPr>
              <w:t xml:space="preserve"> tablets are indicated in combination with </w:t>
            </w:r>
            <w:proofErr w:type="spellStart"/>
            <w:r w:rsidRPr="002E228E">
              <w:rPr>
                <w:i/>
              </w:rPr>
              <w:t>rilpivirine</w:t>
            </w:r>
            <w:proofErr w:type="spellEnd"/>
            <w:r w:rsidRPr="002E228E">
              <w:rPr>
                <w:i/>
              </w:rPr>
              <w:t xml:space="preserve"> tablets for the short</w:t>
            </w:r>
            <w:r>
              <w:rPr>
                <w:i/>
              </w:rPr>
              <w:t>-</w:t>
            </w:r>
            <w:r w:rsidRPr="002E228E">
              <w:rPr>
                <w:i/>
              </w:rPr>
              <w:t>term treatment of human immunodeficiency virus type 1 (HIV-1) infection in adults who are virologically suppressed (HIV-1 RNA &lt;</w:t>
            </w:r>
            <w:r>
              <w:rPr>
                <w:i/>
              </w:rPr>
              <w:t xml:space="preserve"> </w:t>
            </w:r>
            <w:r w:rsidRPr="002E228E">
              <w:rPr>
                <w:i/>
              </w:rPr>
              <w:t xml:space="preserve">50 copies/mL) and have no known or suspected resistance to either </w:t>
            </w:r>
            <w:proofErr w:type="spellStart"/>
            <w:r w:rsidRPr="002E228E">
              <w:rPr>
                <w:i/>
              </w:rPr>
              <w:t>cabotegravir</w:t>
            </w:r>
            <w:proofErr w:type="spellEnd"/>
            <w:r w:rsidRPr="002E228E">
              <w:rPr>
                <w:i/>
              </w:rPr>
              <w:t xml:space="preserve"> or </w:t>
            </w:r>
            <w:proofErr w:type="spellStart"/>
            <w:r w:rsidRPr="002E228E">
              <w:rPr>
                <w:i/>
              </w:rPr>
              <w:t>rilpivirine</w:t>
            </w:r>
            <w:proofErr w:type="spellEnd"/>
            <w:r w:rsidRPr="002E228E">
              <w:rPr>
                <w:i/>
              </w:rPr>
              <w:t xml:space="preserve"> (see Sections 4.2 Dose and Method of Administration and 5.1 Pharmacodynamic Properties, Clinical Trials) for:</w:t>
            </w:r>
          </w:p>
          <w:p w14:paraId="139BD2C2" w14:textId="77777777" w:rsidR="002B061C" w:rsidRPr="002E228E" w:rsidRDefault="002B061C" w:rsidP="002B061C">
            <w:pPr>
              <w:pStyle w:val="ListBullet"/>
              <w:rPr>
                <w:i/>
              </w:rPr>
            </w:pPr>
            <w:r w:rsidRPr="002E228E">
              <w:rPr>
                <w:i/>
              </w:rPr>
              <w:t xml:space="preserve">oral lead in to assess tolerability of </w:t>
            </w:r>
            <w:proofErr w:type="spellStart"/>
            <w:r w:rsidRPr="002E228E">
              <w:rPr>
                <w:i/>
              </w:rPr>
              <w:t>cabotegravir</w:t>
            </w:r>
            <w:proofErr w:type="spellEnd"/>
            <w:r w:rsidRPr="002E228E">
              <w:rPr>
                <w:i/>
              </w:rPr>
              <w:t xml:space="preserve"> prior to administration of </w:t>
            </w:r>
            <w:proofErr w:type="spellStart"/>
            <w:r w:rsidRPr="002E228E">
              <w:rPr>
                <w:i/>
              </w:rPr>
              <w:t>cabotegravir</w:t>
            </w:r>
            <w:proofErr w:type="spellEnd"/>
            <w:r w:rsidRPr="002E228E">
              <w:rPr>
                <w:i/>
              </w:rPr>
              <w:t xml:space="preserve"> prolonged-release suspension </w:t>
            </w:r>
            <w:r w:rsidRPr="002E228E">
              <w:rPr>
                <w:i/>
              </w:rPr>
              <w:lastRenderedPageBreak/>
              <w:t xml:space="preserve">for injection plus </w:t>
            </w:r>
            <w:proofErr w:type="spellStart"/>
            <w:r w:rsidRPr="002E228E">
              <w:rPr>
                <w:i/>
              </w:rPr>
              <w:t>rilpivirine</w:t>
            </w:r>
            <w:proofErr w:type="spellEnd"/>
            <w:r w:rsidRPr="002E228E">
              <w:rPr>
                <w:i/>
              </w:rPr>
              <w:t xml:space="preserve"> prolonged</w:t>
            </w:r>
            <w:r>
              <w:rPr>
                <w:i/>
              </w:rPr>
              <w:t>-</w:t>
            </w:r>
            <w:r w:rsidRPr="002E228E">
              <w:rPr>
                <w:i/>
              </w:rPr>
              <w:t>release suspension for injection.</w:t>
            </w:r>
          </w:p>
          <w:p w14:paraId="5BF124DB" w14:textId="77777777" w:rsidR="008E7846" w:rsidRPr="002B061C" w:rsidRDefault="002B061C" w:rsidP="00E45619">
            <w:pPr>
              <w:pStyle w:val="ListBullet"/>
              <w:rPr>
                <w:i/>
              </w:rPr>
            </w:pPr>
            <w:r w:rsidRPr="002E228E">
              <w:rPr>
                <w:i/>
              </w:rPr>
              <w:t xml:space="preserve">oral therapy for adults who will miss planned dosing with </w:t>
            </w:r>
            <w:proofErr w:type="spellStart"/>
            <w:r w:rsidRPr="002E228E">
              <w:rPr>
                <w:i/>
              </w:rPr>
              <w:t>cabotegravir</w:t>
            </w:r>
            <w:proofErr w:type="spellEnd"/>
            <w:r w:rsidRPr="002E228E">
              <w:rPr>
                <w:i/>
              </w:rPr>
              <w:t xml:space="preserve"> prolonged</w:t>
            </w:r>
            <w:r>
              <w:rPr>
                <w:i/>
              </w:rPr>
              <w:t>-</w:t>
            </w:r>
            <w:r w:rsidRPr="002E228E">
              <w:rPr>
                <w:i/>
              </w:rPr>
              <w:t>release suspension for injection.</w:t>
            </w:r>
          </w:p>
        </w:tc>
      </w:tr>
      <w:tr w:rsidR="002B061C" w:rsidRPr="00487162" w14:paraId="3F5838DA" w14:textId="77777777" w:rsidTr="00BF1190">
        <w:tc>
          <w:tcPr>
            <w:tcW w:w="2907" w:type="dxa"/>
          </w:tcPr>
          <w:p w14:paraId="58AA9EF2" w14:textId="77777777" w:rsidR="002B061C" w:rsidRPr="00487162" w:rsidRDefault="009820BB" w:rsidP="002B061C">
            <w:pPr>
              <w:rPr>
                <w:i/>
              </w:rPr>
            </w:pPr>
            <w:r>
              <w:rPr>
                <w:i/>
              </w:rPr>
              <w:lastRenderedPageBreak/>
              <w:t>Route</w:t>
            </w:r>
            <w:r w:rsidR="002B061C" w:rsidRPr="00487162">
              <w:rPr>
                <w:i/>
              </w:rPr>
              <w:t xml:space="preserve"> of administration:</w:t>
            </w:r>
          </w:p>
        </w:tc>
        <w:tc>
          <w:tcPr>
            <w:tcW w:w="6307" w:type="dxa"/>
          </w:tcPr>
          <w:p w14:paraId="24A093F1" w14:textId="77777777" w:rsidR="002B061C" w:rsidRPr="00DF15AB" w:rsidRDefault="002B061C" w:rsidP="002B061C">
            <w:r w:rsidRPr="00DF15AB">
              <w:t>Oral</w:t>
            </w:r>
          </w:p>
        </w:tc>
      </w:tr>
      <w:tr w:rsidR="002B061C" w:rsidRPr="00487162" w14:paraId="0474B855" w14:textId="77777777" w:rsidTr="00BF1190">
        <w:tc>
          <w:tcPr>
            <w:tcW w:w="2907" w:type="dxa"/>
          </w:tcPr>
          <w:p w14:paraId="3689D4CB" w14:textId="77777777" w:rsidR="002B061C" w:rsidRPr="00487162" w:rsidRDefault="002B061C" w:rsidP="002B061C">
            <w:pPr>
              <w:rPr>
                <w:i/>
              </w:rPr>
            </w:pPr>
            <w:r w:rsidRPr="00487162">
              <w:rPr>
                <w:i/>
              </w:rPr>
              <w:t>Dosage:</w:t>
            </w:r>
          </w:p>
        </w:tc>
        <w:tc>
          <w:tcPr>
            <w:tcW w:w="6307" w:type="dxa"/>
          </w:tcPr>
          <w:p w14:paraId="60B5422A" w14:textId="77777777" w:rsidR="002B061C" w:rsidRPr="00DF15AB" w:rsidRDefault="002B061C" w:rsidP="002B061C">
            <w:proofErr w:type="spellStart"/>
            <w:r w:rsidRPr="00DF15AB">
              <w:t>Vocabria</w:t>
            </w:r>
            <w:proofErr w:type="spellEnd"/>
            <w:r w:rsidRPr="00DF15AB">
              <w:t xml:space="preserve"> should be prescribed by a physician experienced in the management of </w:t>
            </w:r>
            <w:r w:rsidRPr="00824150">
              <w:t>huma</w:t>
            </w:r>
            <w:r>
              <w:t>n immunodeficiency virus (</w:t>
            </w:r>
            <w:r w:rsidRPr="00DF15AB">
              <w:t>HIV</w:t>
            </w:r>
            <w:r>
              <w:t>)</w:t>
            </w:r>
            <w:r w:rsidRPr="00DF15AB">
              <w:t xml:space="preserve"> infection.</w:t>
            </w:r>
          </w:p>
          <w:p w14:paraId="24B83DF8" w14:textId="27CD0265" w:rsidR="002B061C" w:rsidRPr="00DF15AB" w:rsidRDefault="002B061C" w:rsidP="002B061C">
            <w:proofErr w:type="spellStart"/>
            <w:r w:rsidRPr="00DF15AB">
              <w:t>Vocabria</w:t>
            </w:r>
            <w:proofErr w:type="spellEnd"/>
            <w:r w:rsidRPr="00DF15AB">
              <w:t xml:space="preserve"> is indicated for the treatment of HIV-1 in combination with </w:t>
            </w:r>
            <w:proofErr w:type="spellStart"/>
            <w:r w:rsidRPr="00DF15AB">
              <w:t>rilpivirine</w:t>
            </w:r>
            <w:proofErr w:type="spellEnd"/>
            <w:r w:rsidRPr="00DF15AB">
              <w:t xml:space="preserve">, therefore, the </w:t>
            </w:r>
            <w:r w:rsidR="00663DEE" w:rsidRPr="00DF15AB">
              <w:t xml:space="preserve">Product Information </w:t>
            </w:r>
            <w:r w:rsidRPr="00DF15AB">
              <w:t xml:space="preserve">for </w:t>
            </w:r>
            <w:proofErr w:type="spellStart"/>
            <w:r w:rsidRPr="00DF15AB">
              <w:t>rilpivirine</w:t>
            </w:r>
            <w:proofErr w:type="spellEnd"/>
            <w:r w:rsidRPr="00DF15AB">
              <w:t xml:space="preserve"> should be consulted for recommended dosing.</w:t>
            </w:r>
          </w:p>
          <w:p w14:paraId="4B2E1E79" w14:textId="77777777" w:rsidR="002B061C" w:rsidRPr="00DF15AB" w:rsidRDefault="002B061C" w:rsidP="002B061C">
            <w:pPr>
              <w:rPr>
                <w:b/>
              </w:rPr>
            </w:pPr>
            <w:r w:rsidRPr="00DF15AB">
              <w:rPr>
                <w:b/>
              </w:rPr>
              <w:t>Adults</w:t>
            </w:r>
          </w:p>
          <w:p w14:paraId="4353D775" w14:textId="77777777" w:rsidR="002B061C" w:rsidRPr="00DF15AB" w:rsidRDefault="002B061C" w:rsidP="002B061C">
            <w:pPr>
              <w:rPr>
                <w:b/>
                <w:i/>
              </w:rPr>
            </w:pPr>
            <w:r w:rsidRPr="00DF15AB">
              <w:rPr>
                <w:b/>
                <w:i/>
              </w:rPr>
              <w:t>Oral lead-in dosing</w:t>
            </w:r>
          </w:p>
          <w:p w14:paraId="027D72A2" w14:textId="77777777" w:rsidR="002B061C" w:rsidRPr="00DF15AB" w:rsidRDefault="002B061C" w:rsidP="002B061C">
            <w:proofErr w:type="spellStart"/>
            <w:r w:rsidRPr="00DF15AB">
              <w:t>Vocabria</w:t>
            </w:r>
            <w:proofErr w:type="spellEnd"/>
            <w:r w:rsidRPr="00DF15AB">
              <w:t xml:space="preserve"> tablets are recommended for approximately one month (at least 28 days) in virologically suppressed patients prior to the initiation of </w:t>
            </w:r>
            <w:proofErr w:type="spellStart"/>
            <w:r w:rsidRPr="00DF15AB">
              <w:t>cabotegravir</w:t>
            </w:r>
            <w:proofErr w:type="spellEnd"/>
            <w:r w:rsidRPr="00DF15AB">
              <w:t xml:space="preserve"> injections, a component of </w:t>
            </w:r>
            <w:proofErr w:type="spellStart"/>
            <w:r w:rsidRPr="00DF15AB">
              <w:t>Cabenuva</w:t>
            </w:r>
            <w:proofErr w:type="spellEnd"/>
            <w:r w:rsidRPr="00DF15AB">
              <w:t xml:space="preserve"> (</w:t>
            </w:r>
            <w:proofErr w:type="spellStart"/>
            <w:r w:rsidRPr="00DF15AB">
              <w:t>cabotegravir</w:t>
            </w:r>
            <w:proofErr w:type="spellEnd"/>
            <w:r w:rsidRPr="00DF15AB">
              <w:t xml:space="preserve"> and </w:t>
            </w:r>
            <w:proofErr w:type="spellStart"/>
            <w:r w:rsidRPr="00DF15AB">
              <w:t>rilpivirine</w:t>
            </w:r>
            <w:proofErr w:type="spellEnd"/>
            <w:r w:rsidRPr="00DF15AB">
              <w:t xml:space="preserve"> prolonged release suspensions for injection), to assess tolerability to </w:t>
            </w:r>
            <w:proofErr w:type="spellStart"/>
            <w:r w:rsidRPr="00DF15AB">
              <w:t>cabotegravir</w:t>
            </w:r>
            <w:proofErr w:type="spellEnd"/>
            <w:r w:rsidRPr="00DF15AB">
              <w:t xml:space="preserve">. One </w:t>
            </w:r>
            <w:proofErr w:type="spellStart"/>
            <w:r w:rsidRPr="00DF15AB">
              <w:t>Vocabria</w:t>
            </w:r>
            <w:proofErr w:type="spellEnd"/>
            <w:r w:rsidRPr="00DF15AB">
              <w:t xml:space="preserve"> tablet (30 mg) should be taken with one </w:t>
            </w:r>
            <w:proofErr w:type="spellStart"/>
            <w:r w:rsidRPr="00DF15AB">
              <w:t>rilpivirine</w:t>
            </w:r>
            <w:proofErr w:type="spellEnd"/>
            <w:r w:rsidRPr="00DF15AB">
              <w:t xml:space="preserve"> tablet (25 mg) once daily.</w:t>
            </w:r>
          </w:p>
          <w:p w14:paraId="21A35D23" w14:textId="77777777" w:rsidR="002B061C" w:rsidRPr="00DF15AB" w:rsidRDefault="002B061C" w:rsidP="002B061C">
            <w:r w:rsidRPr="00DF15AB">
              <w:t xml:space="preserve">The final oral dose should be taken on the same day injections with </w:t>
            </w:r>
            <w:proofErr w:type="spellStart"/>
            <w:r w:rsidRPr="00DF15AB">
              <w:t>Cabenuva</w:t>
            </w:r>
            <w:proofErr w:type="spellEnd"/>
            <w:r w:rsidRPr="00DF15AB">
              <w:t xml:space="preserve"> are started.</w:t>
            </w:r>
          </w:p>
          <w:p w14:paraId="1338C89C" w14:textId="77777777" w:rsidR="002B061C" w:rsidRPr="00DF15AB" w:rsidRDefault="002B061C" w:rsidP="002B061C">
            <w:r w:rsidRPr="00DF15AB">
              <w:t>For further information refer to the Product Information.</w:t>
            </w:r>
          </w:p>
        </w:tc>
      </w:tr>
      <w:tr w:rsidR="002B061C" w:rsidRPr="00487162" w14:paraId="76B40014" w14:textId="77777777" w:rsidTr="00BF1190">
        <w:tc>
          <w:tcPr>
            <w:tcW w:w="2907" w:type="dxa"/>
          </w:tcPr>
          <w:p w14:paraId="0CD03613" w14:textId="77777777" w:rsidR="002B061C" w:rsidRPr="00487162" w:rsidRDefault="002B061C" w:rsidP="002B061C">
            <w:pPr>
              <w:rPr>
                <w:i/>
              </w:rPr>
            </w:pPr>
            <w:r w:rsidRPr="00460036">
              <w:rPr>
                <w:i/>
              </w:rPr>
              <w:t>Pregnancy category</w:t>
            </w:r>
            <w:r>
              <w:rPr>
                <w:i/>
              </w:rPr>
              <w:t>:</w:t>
            </w:r>
          </w:p>
        </w:tc>
        <w:tc>
          <w:tcPr>
            <w:tcW w:w="6307" w:type="dxa"/>
          </w:tcPr>
          <w:p w14:paraId="2AB73C4A" w14:textId="77777777" w:rsidR="002B061C" w:rsidRPr="003B3A3C" w:rsidRDefault="002B061C" w:rsidP="002B061C">
            <w:r w:rsidRPr="003B3A3C">
              <w:t>B1</w:t>
            </w:r>
          </w:p>
          <w:p w14:paraId="52909E00" w14:textId="77777777" w:rsidR="002B061C" w:rsidRPr="003B3A3C" w:rsidRDefault="002B061C" w:rsidP="002B061C">
            <w:r w:rsidRPr="003B3A3C">
              <w:t>Drugs which have been taken by only a limited number of pregnant women and women of childbearing age, without an increase in the frequency of malformation or other direct or indirect harmful effects on the human fetus having been observed.</w:t>
            </w:r>
          </w:p>
          <w:p w14:paraId="110A4BE8" w14:textId="77777777" w:rsidR="002B061C" w:rsidRPr="003B3A3C" w:rsidRDefault="002B061C" w:rsidP="002B061C">
            <w:r w:rsidRPr="003B3A3C">
              <w:t>Studies in animals have not shown evidence of an increased occurrence of fetal damage.</w:t>
            </w:r>
          </w:p>
          <w:p w14:paraId="530EB7F4" w14:textId="77777777" w:rsidR="002B061C" w:rsidRPr="00D75678" w:rsidRDefault="002B061C" w:rsidP="002B061C">
            <w:pPr>
              <w:rPr>
                <w:color w:val="773CBB" w:themeColor="accent5" w:themeTint="BF"/>
              </w:rPr>
            </w:pPr>
            <w:r>
              <w:t xml:space="preserve">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w:t>
            </w:r>
            <w:r w:rsidRPr="00F06C2C">
              <w:t>obstetric drug information services</w:t>
            </w:r>
            <w:r>
              <w:t xml:space="preserve"> in your State or Territory.</w:t>
            </w:r>
          </w:p>
        </w:tc>
      </w:tr>
    </w:tbl>
    <w:p w14:paraId="7273E371" w14:textId="77777777" w:rsidR="00854582" w:rsidRPr="00854582" w:rsidRDefault="00854582" w:rsidP="00C0230F">
      <w:pPr>
        <w:pStyle w:val="Heading4"/>
        <w:pageBreakBefore/>
        <w:spacing w:after="120"/>
        <w:rPr>
          <w:lang w:eastAsia="en-AU"/>
        </w:rPr>
      </w:pPr>
      <w:bookmarkStart w:id="13" w:name="_Toc247691503"/>
      <w:bookmarkStart w:id="14" w:name="_Toc314842484"/>
      <w:r>
        <w:rPr>
          <w:lang w:eastAsia="en-AU"/>
        </w:rPr>
        <w:lastRenderedPageBreak/>
        <w:t xml:space="preserve">Submission </w:t>
      </w:r>
      <w:r w:rsidRPr="00854582">
        <w:rPr>
          <w:lang w:eastAsia="en-AU"/>
        </w:rPr>
        <w:t xml:space="preserve">PM-2019-04280-1-2 </w:t>
      </w:r>
      <w:r>
        <w:rPr>
          <w:lang w:eastAsia="en-AU"/>
        </w:rPr>
        <w:t>(</w:t>
      </w:r>
      <w:proofErr w:type="spellStart"/>
      <w:r>
        <w:rPr>
          <w:lang w:eastAsia="en-AU"/>
        </w:rPr>
        <w:t>Cabenuva</w:t>
      </w:r>
      <w:proofErr w:type="spellEnd"/>
      <w:r>
        <w:rPr>
          <w:lang w:eastAsia="en-AU"/>
        </w:rPr>
        <w:t>)</w:t>
      </w:r>
    </w:p>
    <w:tbl>
      <w:tblPr>
        <w:tblW w:w="9214" w:type="dxa"/>
        <w:tblInd w:w="108" w:type="dxa"/>
        <w:tblLook w:val="01E0" w:firstRow="1" w:lastRow="1" w:firstColumn="1" w:lastColumn="1" w:noHBand="0" w:noVBand="0"/>
      </w:tblPr>
      <w:tblGrid>
        <w:gridCol w:w="2907"/>
        <w:gridCol w:w="6307"/>
      </w:tblGrid>
      <w:tr w:rsidR="00854582" w:rsidRPr="003D1E62" w14:paraId="7EBB16DE" w14:textId="77777777" w:rsidTr="00854582">
        <w:tc>
          <w:tcPr>
            <w:tcW w:w="2907" w:type="dxa"/>
          </w:tcPr>
          <w:p w14:paraId="62E960B5" w14:textId="77777777" w:rsidR="00854582" w:rsidRPr="003D1E62" w:rsidRDefault="00854582" w:rsidP="00854582">
            <w:pPr>
              <w:rPr>
                <w:i/>
              </w:rPr>
            </w:pPr>
            <w:r>
              <w:rPr>
                <w:i/>
              </w:rPr>
              <w:t>Type of s</w:t>
            </w:r>
            <w:r w:rsidRPr="003D1E62">
              <w:rPr>
                <w:i/>
              </w:rPr>
              <w:t>ubmission</w:t>
            </w:r>
            <w:r>
              <w:rPr>
                <w:i/>
              </w:rPr>
              <w:t>:</w:t>
            </w:r>
          </w:p>
        </w:tc>
        <w:tc>
          <w:tcPr>
            <w:tcW w:w="6307" w:type="dxa"/>
          </w:tcPr>
          <w:p w14:paraId="2E2FE6EE" w14:textId="77777777" w:rsidR="00854582" w:rsidRPr="003D1E62" w:rsidRDefault="002B061C" w:rsidP="00854582">
            <w:r>
              <w:t>New fixed dose combination</w:t>
            </w:r>
          </w:p>
        </w:tc>
      </w:tr>
      <w:tr w:rsidR="00854582" w:rsidRPr="003D1E62" w14:paraId="70C9BB57" w14:textId="77777777" w:rsidTr="00854582">
        <w:tc>
          <w:tcPr>
            <w:tcW w:w="2907" w:type="dxa"/>
          </w:tcPr>
          <w:p w14:paraId="6A693DC1" w14:textId="77777777" w:rsidR="00854582" w:rsidRPr="003D1E62" w:rsidRDefault="002414FD" w:rsidP="00854582">
            <w:pPr>
              <w:rPr>
                <w:i/>
              </w:rPr>
            </w:pPr>
            <w:r>
              <w:rPr>
                <w:i/>
              </w:rPr>
              <w:t>Product name</w:t>
            </w:r>
            <w:r w:rsidR="00854582" w:rsidRPr="00460036">
              <w:rPr>
                <w:i/>
              </w:rPr>
              <w:t>:</w:t>
            </w:r>
          </w:p>
        </w:tc>
        <w:tc>
          <w:tcPr>
            <w:tcW w:w="6307" w:type="dxa"/>
          </w:tcPr>
          <w:p w14:paraId="6272FFBC" w14:textId="77777777" w:rsidR="00854582" w:rsidRPr="003D1E62" w:rsidRDefault="009820BB" w:rsidP="00854582">
            <w:proofErr w:type="spellStart"/>
            <w:r w:rsidRPr="009820BB">
              <w:t>Cabenuva</w:t>
            </w:r>
            <w:proofErr w:type="spellEnd"/>
          </w:p>
        </w:tc>
      </w:tr>
      <w:tr w:rsidR="00854582" w:rsidRPr="003D1E62" w14:paraId="438CE26D" w14:textId="77777777" w:rsidTr="00854582">
        <w:tc>
          <w:tcPr>
            <w:tcW w:w="2907" w:type="dxa"/>
          </w:tcPr>
          <w:p w14:paraId="0624F5F7" w14:textId="77777777" w:rsidR="00854582" w:rsidRPr="003D1E62" w:rsidRDefault="002414FD" w:rsidP="00854582">
            <w:pPr>
              <w:rPr>
                <w:i/>
              </w:rPr>
            </w:pPr>
            <w:r>
              <w:rPr>
                <w:i/>
              </w:rPr>
              <w:t>Active ingredients</w:t>
            </w:r>
            <w:r w:rsidR="00854582" w:rsidRPr="00460036">
              <w:rPr>
                <w:i/>
              </w:rPr>
              <w:t>:</w:t>
            </w:r>
          </w:p>
        </w:tc>
        <w:tc>
          <w:tcPr>
            <w:tcW w:w="6307" w:type="dxa"/>
          </w:tcPr>
          <w:p w14:paraId="52FCB3DC" w14:textId="77777777" w:rsidR="00854582" w:rsidRPr="003D1E62" w:rsidRDefault="009820BB" w:rsidP="00854582">
            <w:proofErr w:type="spellStart"/>
            <w:r>
              <w:rPr>
                <w:rFonts w:eastAsiaTheme="minorHAnsi" w:cs="Cambria"/>
              </w:rPr>
              <w:t>Cabotegravir</w:t>
            </w:r>
            <w:proofErr w:type="spellEnd"/>
            <w:r w:rsidR="002414FD">
              <w:rPr>
                <w:rFonts w:eastAsiaTheme="minorHAnsi" w:cs="Cambria"/>
              </w:rPr>
              <w:t>/</w:t>
            </w:r>
            <w:proofErr w:type="spellStart"/>
            <w:r>
              <w:rPr>
                <w:rFonts w:eastAsiaTheme="minorHAnsi" w:cs="Cambria"/>
              </w:rPr>
              <w:t>rilpivirine</w:t>
            </w:r>
            <w:proofErr w:type="spellEnd"/>
          </w:p>
        </w:tc>
      </w:tr>
      <w:tr w:rsidR="00854582" w:rsidRPr="003D1E62" w14:paraId="27733991" w14:textId="77777777" w:rsidTr="00854582">
        <w:tc>
          <w:tcPr>
            <w:tcW w:w="2907" w:type="dxa"/>
          </w:tcPr>
          <w:p w14:paraId="0ED751D5" w14:textId="77777777" w:rsidR="00854582" w:rsidRPr="003D1E62" w:rsidRDefault="00854582" w:rsidP="00854582">
            <w:r w:rsidRPr="003D1E62">
              <w:rPr>
                <w:i/>
              </w:rPr>
              <w:t>Decision</w:t>
            </w:r>
            <w:r w:rsidRPr="003D1E62">
              <w:t>:</w:t>
            </w:r>
          </w:p>
        </w:tc>
        <w:tc>
          <w:tcPr>
            <w:tcW w:w="6307" w:type="dxa"/>
          </w:tcPr>
          <w:p w14:paraId="756B10DF" w14:textId="77777777" w:rsidR="00854582" w:rsidRPr="003D1E62" w:rsidRDefault="009820BB" w:rsidP="009820BB">
            <w:r>
              <w:t>Approved</w:t>
            </w:r>
          </w:p>
        </w:tc>
      </w:tr>
      <w:tr w:rsidR="00854582" w:rsidRPr="003D1E62" w14:paraId="29BCE11B" w14:textId="77777777" w:rsidTr="00854582">
        <w:tc>
          <w:tcPr>
            <w:tcW w:w="2907" w:type="dxa"/>
          </w:tcPr>
          <w:p w14:paraId="0A744193" w14:textId="77777777" w:rsidR="00854582" w:rsidRPr="003D1E62" w:rsidRDefault="00854582" w:rsidP="00854582">
            <w:pPr>
              <w:rPr>
                <w:i/>
              </w:rPr>
            </w:pPr>
            <w:r w:rsidRPr="003D1E62">
              <w:rPr>
                <w:i/>
              </w:rPr>
              <w:t xml:space="preserve">Date of </w:t>
            </w:r>
            <w:r>
              <w:rPr>
                <w:i/>
              </w:rPr>
              <w:t>d</w:t>
            </w:r>
            <w:r w:rsidRPr="003D1E62">
              <w:rPr>
                <w:i/>
              </w:rPr>
              <w:t>ecision:</w:t>
            </w:r>
          </w:p>
        </w:tc>
        <w:tc>
          <w:tcPr>
            <w:tcW w:w="6307" w:type="dxa"/>
          </w:tcPr>
          <w:p w14:paraId="29046C56" w14:textId="77777777" w:rsidR="00854582" w:rsidRPr="003D1E62" w:rsidRDefault="009820BB" w:rsidP="00854582">
            <w:r>
              <w:t>18 February 2021</w:t>
            </w:r>
          </w:p>
        </w:tc>
      </w:tr>
      <w:tr w:rsidR="00854582" w:rsidRPr="003D1E62" w14:paraId="7261401F" w14:textId="77777777" w:rsidTr="00854582">
        <w:tc>
          <w:tcPr>
            <w:tcW w:w="2907" w:type="dxa"/>
          </w:tcPr>
          <w:p w14:paraId="4E1495AF" w14:textId="77777777" w:rsidR="00854582" w:rsidRPr="00441C3F" w:rsidRDefault="00854582" w:rsidP="00854582">
            <w:pPr>
              <w:rPr>
                <w:i/>
              </w:rPr>
            </w:pPr>
            <w:r w:rsidRPr="00441C3F">
              <w:rPr>
                <w:i/>
              </w:rPr>
              <w:t>Date of entry onto ARTG</w:t>
            </w:r>
            <w:r>
              <w:rPr>
                <w:i/>
              </w:rPr>
              <w:t>:</w:t>
            </w:r>
          </w:p>
        </w:tc>
        <w:tc>
          <w:tcPr>
            <w:tcW w:w="6307" w:type="dxa"/>
          </w:tcPr>
          <w:p w14:paraId="06BF425B" w14:textId="77777777" w:rsidR="00854582" w:rsidRPr="00441C3F" w:rsidRDefault="0072550A" w:rsidP="00854582">
            <w:pPr>
              <w:rPr>
                <w:i/>
              </w:rPr>
            </w:pPr>
            <w:r>
              <w:t>23 February 2021</w:t>
            </w:r>
          </w:p>
        </w:tc>
      </w:tr>
      <w:tr w:rsidR="00854582" w:rsidRPr="003D1E62" w14:paraId="13A419BE" w14:textId="77777777" w:rsidTr="00854582">
        <w:tc>
          <w:tcPr>
            <w:tcW w:w="2907" w:type="dxa"/>
          </w:tcPr>
          <w:p w14:paraId="17E5E5C4" w14:textId="77777777" w:rsidR="00854582" w:rsidRPr="00441C3F" w:rsidRDefault="002414FD" w:rsidP="00854582">
            <w:pPr>
              <w:rPr>
                <w:i/>
              </w:rPr>
            </w:pPr>
            <w:r>
              <w:rPr>
                <w:i/>
              </w:rPr>
              <w:t>ARTG numbers</w:t>
            </w:r>
            <w:r w:rsidR="00854582">
              <w:rPr>
                <w:i/>
              </w:rPr>
              <w:t>:</w:t>
            </w:r>
          </w:p>
        </w:tc>
        <w:tc>
          <w:tcPr>
            <w:tcW w:w="6307" w:type="dxa"/>
          </w:tcPr>
          <w:p w14:paraId="69AC5775" w14:textId="77777777" w:rsidR="00854582" w:rsidRPr="00441C3F" w:rsidRDefault="009820BB" w:rsidP="00854582">
            <w:r>
              <w:rPr>
                <w:rFonts w:eastAsiaTheme="minorHAnsi" w:cs="Cambria"/>
              </w:rPr>
              <w:t>323783, 323784</w:t>
            </w:r>
          </w:p>
        </w:tc>
      </w:tr>
      <w:tr w:rsidR="00854582" w:rsidRPr="003D1E62" w14:paraId="0B436465" w14:textId="77777777" w:rsidTr="00854582">
        <w:tc>
          <w:tcPr>
            <w:tcW w:w="2907" w:type="dxa"/>
          </w:tcPr>
          <w:p w14:paraId="197C59A1" w14:textId="77777777" w:rsidR="00854582" w:rsidRDefault="00854582" w:rsidP="00854582">
            <w:pPr>
              <w:rPr>
                <w:i/>
              </w:rPr>
            </w:pPr>
            <w:r>
              <w:rPr>
                <w:rFonts w:ascii="Wingdings 3" w:hAnsi="Wingdings 3"/>
                <w:sz w:val="34"/>
                <w:szCs w:val="34"/>
                <w:lang w:eastAsia="en-AU"/>
              </w:rPr>
              <w:t></w:t>
            </w:r>
            <w:r w:rsidRPr="003735BC">
              <w:rPr>
                <w:i/>
              </w:rPr>
              <w:t>Black Triangle Scheme</w:t>
            </w:r>
            <w:r>
              <w:rPr>
                <w:i/>
              </w:rPr>
              <w:t>:</w:t>
            </w:r>
            <w:r>
              <w:rPr>
                <w:rStyle w:val="FootnoteReference"/>
                <w:i/>
              </w:rPr>
              <w:footnoteReference w:id="2"/>
            </w:r>
          </w:p>
        </w:tc>
        <w:tc>
          <w:tcPr>
            <w:tcW w:w="6307" w:type="dxa"/>
          </w:tcPr>
          <w:p w14:paraId="52873387" w14:textId="77777777" w:rsidR="00854582" w:rsidRDefault="002F4687" w:rsidP="00854582">
            <w:r>
              <w:t>Yes</w:t>
            </w:r>
          </w:p>
          <w:p w14:paraId="27D0AB2B" w14:textId="77777777" w:rsidR="00854582" w:rsidRPr="00487162" w:rsidRDefault="00854582" w:rsidP="00854582">
            <w:r>
              <w:t xml:space="preserve">This product will remain in the scheme for 5 years, starting on the date the product is first supplied in </w:t>
            </w:r>
            <w:r w:rsidR="002F4687">
              <w:t>Australia</w:t>
            </w:r>
          </w:p>
        </w:tc>
      </w:tr>
      <w:tr w:rsidR="00854582" w:rsidRPr="00487162" w14:paraId="36CD00FA" w14:textId="77777777" w:rsidTr="00854582">
        <w:tc>
          <w:tcPr>
            <w:tcW w:w="2907" w:type="dxa"/>
          </w:tcPr>
          <w:p w14:paraId="4B1EC061" w14:textId="77777777" w:rsidR="00854582" w:rsidRPr="00487162" w:rsidRDefault="00854582" w:rsidP="00854582">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14:paraId="75C71F7A" w14:textId="77777777" w:rsidR="009820BB" w:rsidRPr="00BD3A72" w:rsidRDefault="009820BB" w:rsidP="009820BB">
            <w:proofErr w:type="spellStart"/>
            <w:r w:rsidRPr="00BD3A72">
              <w:t>ViiV</w:t>
            </w:r>
            <w:proofErr w:type="spellEnd"/>
            <w:r w:rsidRPr="00BD3A72">
              <w:t xml:space="preserve"> Healthcare Pty Ltd</w:t>
            </w:r>
          </w:p>
          <w:p w14:paraId="28F1B488" w14:textId="77777777" w:rsidR="009E6F68" w:rsidRDefault="009820BB" w:rsidP="009820BB">
            <w:r>
              <w:t>Level 4, 436 Johnston Street</w:t>
            </w:r>
          </w:p>
          <w:p w14:paraId="730F8E24" w14:textId="51219326" w:rsidR="00854582" w:rsidRPr="00487162" w:rsidRDefault="009820BB" w:rsidP="009E6F68">
            <w:r w:rsidRPr="00BD3A72">
              <w:t xml:space="preserve">Abbotsford, </w:t>
            </w:r>
            <w:r w:rsidR="009E6F68" w:rsidRPr="00BD3A72">
              <w:t>V</w:t>
            </w:r>
            <w:r w:rsidR="009E6F68">
              <w:t>IC</w:t>
            </w:r>
            <w:r w:rsidRPr="00BD3A72">
              <w:t>, 3067</w:t>
            </w:r>
          </w:p>
        </w:tc>
      </w:tr>
      <w:tr w:rsidR="00854582" w:rsidRPr="00487162" w14:paraId="71C49D74" w14:textId="77777777" w:rsidTr="00854582">
        <w:tc>
          <w:tcPr>
            <w:tcW w:w="2907" w:type="dxa"/>
          </w:tcPr>
          <w:p w14:paraId="71AB4112" w14:textId="77777777" w:rsidR="00854582" w:rsidRPr="00487162" w:rsidRDefault="002414FD" w:rsidP="00854582">
            <w:pPr>
              <w:rPr>
                <w:i/>
              </w:rPr>
            </w:pPr>
            <w:r>
              <w:rPr>
                <w:i/>
              </w:rPr>
              <w:t>Dose form</w:t>
            </w:r>
            <w:r w:rsidR="00854582">
              <w:rPr>
                <w:i/>
              </w:rPr>
              <w:t>:</w:t>
            </w:r>
          </w:p>
        </w:tc>
        <w:tc>
          <w:tcPr>
            <w:tcW w:w="6307" w:type="dxa"/>
          </w:tcPr>
          <w:p w14:paraId="51EC4FF7" w14:textId="77777777" w:rsidR="00854582" w:rsidRPr="00487162" w:rsidRDefault="009820BB" w:rsidP="009820BB">
            <w:r>
              <w:t>P</w:t>
            </w:r>
            <w:r w:rsidRPr="009820BB">
              <w:t>rolonged-release suspension for injection</w:t>
            </w:r>
          </w:p>
        </w:tc>
      </w:tr>
      <w:tr w:rsidR="00854582" w:rsidRPr="00487162" w14:paraId="5797C111" w14:textId="77777777" w:rsidTr="00854582">
        <w:tc>
          <w:tcPr>
            <w:tcW w:w="2907" w:type="dxa"/>
          </w:tcPr>
          <w:p w14:paraId="1ED96C78" w14:textId="77777777" w:rsidR="00854582" w:rsidRPr="00487162" w:rsidRDefault="002414FD" w:rsidP="00854582">
            <w:pPr>
              <w:rPr>
                <w:i/>
              </w:rPr>
            </w:pPr>
            <w:r>
              <w:rPr>
                <w:i/>
              </w:rPr>
              <w:t>Strengths</w:t>
            </w:r>
            <w:r w:rsidR="00854582">
              <w:rPr>
                <w:i/>
              </w:rPr>
              <w:t>:</w:t>
            </w:r>
          </w:p>
        </w:tc>
        <w:tc>
          <w:tcPr>
            <w:tcW w:w="6307" w:type="dxa"/>
          </w:tcPr>
          <w:p w14:paraId="1707204E" w14:textId="77777777" w:rsidR="00A34706" w:rsidRDefault="00493827" w:rsidP="00854582">
            <w:r>
              <w:t xml:space="preserve">Fixed dose combination of </w:t>
            </w:r>
            <w:proofErr w:type="spellStart"/>
            <w:r>
              <w:t>c</w:t>
            </w:r>
            <w:r w:rsidR="009820BB">
              <w:t>abotegravir</w:t>
            </w:r>
            <w:proofErr w:type="spellEnd"/>
            <w:r w:rsidR="009820BB">
              <w:t xml:space="preserve"> 600 mg/3 mL</w:t>
            </w:r>
            <w:r w:rsidR="009E6F68">
              <w:t xml:space="preserve"> </w:t>
            </w:r>
            <w:r w:rsidR="009820BB">
              <w:t xml:space="preserve">/ </w:t>
            </w:r>
            <w:proofErr w:type="spellStart"/>
            <w:r w:rsidR="009820BB" w:rsidRPr="009820BB">
              <w:t>rilpivirine</w:t>
            </w:r>
            <w:proofErr w:type="spellEnd"/>
            <w:r w:rsidR="009820BB" w:rsidRPr="009820BB">
              <w:t xml:space="preserve"> 900 mg/3 mL</w:t>
            </w:r>
          </w:p>
          <w:p w14:paraId="1622FEDA" w14:textId="2E66CFF6" w:rsidR="00854582" w:rsidRPr="00487162" w:rsidRDefault="00A34706" w:rsidP="00854582">
            <w:r>
              <w:t>F</w:t>
            </w:r>
            <w:r w:rsidR="00493827">
              <w:t xml:space="preserve">ixed dose combination of </w:t>
            </w:r>
            <w:proofErr w:type="spellStart"/>
            <w:r w:rsidR="009820BB" w:rsidRPr="009820BB">
              <w:t>cabotegravir</w:t>
            </w:r>
            <w:proofErr w:type="spellEnd"/>
            <w:r w:rsidR="009820BB" w:rsidRPr="009820BB">
              <w:t xml:space="preserve"> 400 mg/2</w:t>
            </w:r>
            <w:r w:rsidR="009820BB">
              <w:t xml:space="preserve"> mL/ </w:t>
            </w:r>
            <w:proofErr w:type="spellStart"/>
            <w:r w:rsidR="009820BB" w:rsidRPr="009820BB">
              <w:t>rilpivirine</w:t>
            </w:r>
            <w:proofErr w:type="spellEnd"/>
            <w:r w:rsidR="009820BB" w:rsidRPr="009820BB">
              <w:t xml:space="preserve"> 600 mg/2 mL</w:t>
            </w:r>
          </w:p>
        </w:tc>
      </w:tr>
      <w:tr w:rsidR="00854582" w:rsidRPr="00487162" w14:paraId="30888FCF" w14:textId="77777777" w:rsidTr="00854582">
        <w:tc>
          <w:tcPr>
            <w:tcW w:w="2907" w:type="dxa"/>
          </w:tcPr>
          <w:p w14:paraId="73D69B24" w14:textId="77777777" w:rsidR="00854582" w:rsidRPr="00487162" w:rsidRDefault="002414FD" w:rsidP="00854582">
            <w:pPr>
              <w:rPr>
                <w:i/>
              </w:rPr>
            </w:pPr>
            <w:r>
              <w:rPr>
                <w:i/>
              </w:rPr>
              <w:t>Container</w:t>
            </w:r>
            <w:r w:rsidR="00854582" w:rsidRPr="00487162">
              <w:rPr>
                <w:i/>
              </w:rPr>
              <w:t>:</w:t>
            </w:r>
          </w:p>
        </w:tc>
        <w:tc>
          <w:tcPr>
            <w:tcW w:w="6307" w:type="dxa"/>
          </w:tcPr>
          <w:p w14:paraId="0B0A987C" w14:textId="77777777" w:rsidR="00854582" w:rsidRPr="00487162" w:rsidRDefault="00AB4298" w:rsidP="00854582">
            <w:r>
              <w:t>Vial</w:t>
            </w:r>
            <w:r w:rsidR="002F4687">
              <w:t>s</w:t>
            </w:r>
          </w:p>
        </w:tc>
      </w:tr>
      <w:tr w:rsidR="00854582" w:rsidRPr="00487162" w14:paraId="5766DC60" w14:textId="77777777" w:rsidTr="00854582">
        <w:tc>
          <w:tcPr>
            <w:tcW w:w="2907" w:type="dxa"/>
          </w:tcPr>
          <w:p w14:paraId="0201CBF9" w14:textId="77777777" w:rsidR="00854582" w:rsidRPr="00487162" w:rsidRDefault="002414FD" w:rsidP="00854582">
            <w:pPr>
              <w:rPr>
                <w:i/>
              </w:rPr>
            </w:pPr>
            <w:r>
              <w:rPr>
                <w:i/>
              </w:rPr>
              <w:t>Pack sizes</w:t>
            </w:r>
            <w:r w:rsidR="00854582" w:rsidRPr="00487162">
              <w:rPr>
                <w:i/>
              </w:rPr>
              <w:t>:</w:t>
            </w:r>
          </w:p>
        </w:tc>
        <w:tc>
          <w:tcPr>
            <w:tcW w:w="6307" w:type="dxa"/>
          </w:tcPr>
          <w:p w14:paraId="19FAC5C8" w14:textId="77777777" w:rsidR="002F4687" w:rsidRDefault="002F4687" w:rsidP="00854582">
            <w:r>
              <w:t xml:space="preserve">3 mL </w:t>
            </w:r>
            <w:proofErr w:type="spellStart"/>
            <w:r>
              <w:t>Cabenuva</w:t>
            </w:r>
            <w:proofErr w:type="spellEnd"/>
            <w:r>
              <w:t xml:space="preserve">: 1 single dose vial containing 600 mg </w:t>
            </w:r>
            <w:proofErr w:type="spellStart"/>
            <w:r>
              <w:t>cabotegravir</w:t>
            </w:r>
            <w:proofErr w:type="spellEnd"/>
            <w:r>
              <w:t xml:space="preserve"> and 1 single dose vial containing 900 mg </w:t>
            </w:r>
            <w:proofErr w:type="spellStart"/>
            <w:r>
              <w:t>rilpivirine</w:t>
            </w:r>
            <w:proofErr w:type="spellEnd"/>
          </w:p>
          <w:p w14:paraId="44825796" w14:textId="4AF4DE09" w:rsidR="00854582" w:rsidRPr="00487162" w:rsidRDefault="002F4687" w:rsidP="00854582">
            <w:r w:rsidRPr="002F4687">
              <w:t>2</w:t>
            </w:r>
            <w:r w:rsidR="009E6F68">
              <w:t> </w:t>
            </w:r>
            <w:r w:rsidRPr="002F4687">
              <w:t xml:space="preserve">mL </w:t>
            </w:r>
            <w:proofErr w:type="spellStart"/>
            <w:r w:rsidRPr="002F4687">
              <w:t>Cabenuva</w:t>
            </w:r>
            <w:proofErr w:type="spellEnd"/>
            <w:r>
              <w:t xml:space="preserve">: 1 single dose vial containing 400 mg </w:t>
            </w:r>
            <w:proofErr w:type="spellStart"/>
            <w:r>
              <w:t>cabotegravir</w:t>
            </w:r>
            <w:proofErr w:type="spellEnd"/>
            <w:r>
              <w:t xml:space="preserve"> and 1 single dose vial containing 600 mg </w:t>
            </w:r>
            <w:proofErr w:type="spellStart"/>
            <w:r>
              <w:t>rilpivirine</w:t>
            </w:r>
            <w:proofErr w:type="spellEnd"/>
          </w:p>
        </w:tc>
      </w:tr>
      <w:tr w:rsidR="00854582" w:rsidRPr="00487162" w14:paraId="72CE0CF5" w14:textId="77777777" w:rsidTr="00854582">
        <w:tc>
          <w:tcPr>
            <w:tcW w:w="2907" w:type="dxa"/>
          </w:tcPr>
          <w:p w14:paraId="20212246" w14:textId="77777777" w:rsidR="00854582" w:rsidRPr="00487162" w:rsidRDefault="00854582" w:rsidP="00854582">
            <w:pPr>
              <w:rPr>
                <w:i/>
              </w:rPr>
            </w:pPr>
            <w:r w:rsidRPr="00487162">
              <w:rPr>
                <w:i/>
              </w:rPr>
              <w:t xml:space="preserve">Approved </w:t>
            </w:r>
            <w:r>
              <w:rPr>
                <w:i/>
              </w:rPr>
              <w:t>t</w:t>
            </w:r>
            <w:r w:rsidRPr="00487162">
              <w:rPr>
                <w:i/>
              </w:rPr>
              <w:t>herapeutic use:</w:t>
            </w:r>
          </w:p>
        </w:tc>
        <w:tc>
          <w:tcPr>
            <w:tcW w:w="6307" w:type="dxa"/>
          </w:tcPr>
          <w:p w14:paraId="322C9147" w14:textId="77777777" w:rsidR="00854582" w:rsidRPr="009820BB" w:rsidRDefault="0072550A" w:rsidP="0072550A">
            <w:pPr>
              <w:rPr>
                <w:i/>
              </w:rPr>
            </w:pPr>
            <w:proofErr w:type="spellStart"/>
            <w:r w:rsidRPr="0072550A">
              <w:rPr>
                <w:i/>
              </w:rPr>
              <w:t>Cabenuva</w:t>
            </w:r>
            <w:proofErr w:type="spellEnd"/>
            <w:r w:rsidRPr="0072550A">
              <w:rPr>
                <w:i/>
              </w:rPr>
              <w:t xml:space="preserve"> (</w:t>
            </w:r>
            <w:proofErr w:type="spellStart"/>
            <w:r w:rsidRPr="0072550A">
              <w:rPr>
                <w:i/>
              </w:rPr>
              <w:t>cabotegravir</w:t>
            </w:r>
            <w:proofErr w:type="spellEnd"/>
            <w:r w:rsidRPr="0072550A">
              <w:rPr>
                <w:i/>
              </w:rPr>
              <w:t xml:space="preserve"> prolonged-release suspension for injection and </w:t>
            </w:r>
            <w:proofErr w:type="spellStart"/>
            <w:r w:rsidRPr="0072550A">
              <w:rPr>
                <w:i/>
              </w:rPr>
              <w:t>rilpivirine</w:t>
            </w:r>
            <w:proofErr w:type="spellEnd"/>
            <w:r w:rsidRPr="0072550A">
              <w:rPr>
                <w:i/>
              </w:rPr>
              <w:t xml:space="preserve"> prolonged-release suspension for injection) is indicated for the treatment of human immunodeficiency virus type 1 (HIV-1) infection in adults who are virologically suppressed (HIV-1 RNA &lt; 50 copies per mL) and have no known or suspected resistance to either </w:t>
            </w:r>
            <w:proofErr w:type="spellStart"/>
            <w:r w:rsidRPr="0072550A">
              <w:rPr>
                <w:i/>
              </w:rPr>
              <w:t>cabotegravir</w:t>
            </w:r>
            <w:proofErr w:type="spellEnd"/>
            <w:r w:rsidRPr="0072550A">
              <w:rPr>
                <w:i/>
              </w:rPr>
              <w:t xml:space="preserve"> or </w:t>
            </w:r>
            <w:proofErr w:type="spellStart"/>
            <w:r w:rsidRPr="0072550A">
              <w:rPr>
                <w:i/>
              </w:rPr>
              <w:t>rilpivirine</w:t>
            </w:r>
            <w:proofErr w:type="spellEnd"/>
            <w:r w:rsidRPr="0072550A">
              <w:rPr>
                <w:i/>
              </w:rPr>
              <w:t xml:space="preserve"> (see Section 5.1 Pharmacodynamic properties, Clinical trials).</w:t>
            </w:r>
          </w:p>
        </w:tc>
      </w:tr>
      <w:tr w:rsidR="00854582" w:rsidRPr="00487162" w14:paraId="47025036" w14:textId="77777777" w:rsidTr="00854582">
        <w:tc>
          <w:tcPr>
            <w:tcW w:w="2907" w:type="dxa"/>
          </w:tcPr>
          <w:p w14:paraId="65D40DBC" w14:textId="77777777" w:rsidR="00854582" w:rsidRPr="00487162" w:rsidRDefault="002414FD" w:rsidP="00854582">
            <w:pPr>
              <w:rPr>
                <w:i/>
              </w:rPr>
            </w:pPr>
            <w:r>
              <w:rPr>
                <w:i/>
              </w:rPr>
              <w:lastRenderedPageBreak/>
              <w:t>Route</w:t>
            </w:r>
            <w:r w:rsidR="00854582" w:rsidRPr="00487162">
              <w:rPr>
                <w:i/>
              </w:rPr>
              <w:t xml:space="preserve"> of administration:</w:t>
            </w:r>
          </w:p>
        </w:tc>
        <w:tc>
          <w:tcPr>
            <w:tcW w:w="6307" w:type="dxa"/>
          </w:tcPr>
          <w:p w14:paraId="131FD385" w14:textId="4B88E04A" w:rsidR="00854582" w:rsidRPr="00487162" w:rsidRDefault="00AB4298" w:rsidP="00854582">
            <w:r>
              <w:t xml:space="preserve">Intramuscular </w:t>
            </w:r>
            <w:r w:rsidR="00224AB0">
              <w:t xml:space="preserve">(IM) </w:t>
            </w:r>
            <w:r>
              <w:t>injection</w:t>
            </w:r>
          </w:p>
        </w:tc>
      </w:tr>
      <w:tr w:rsidR="00854582" w:rsidRPr="00487162" w14:paraId="4C744CAD" w14:textId="77777777" w:rsidTr="00854582">
        <w:tc>
          <w:tcPr>
            <w:tcW w:w="2907" w:type="dxa"/>
          </w:tcPr>
          <w:p w14:paraId="3ECBF89D" w14:textId="77777777" w:rsidR="00854582" w:rsidRPr="00487162" w:rsidRDefault="00854582" w:rsidP="00854582">
            <w:pPr>
              <w:rPr>
                <w:i/>
              </w:rPr>
            </w:pPr>
            <w:r w:rsidRPr="00487162">
              <w:rPr>
                <w:i/>
              </w:rPr>
              <w:t>Dosage:</w:t>
            </w:r>
          </w:p>
        </w:tc>
        <w:tc>
          <w:tcPr>
            <w:tcW w:w="6307" w:type="dxa"/>
          </w:tcPr>
          <w:p w14:paraId="320D8670" w14:textId="77777777" w:rsidR="009820BB" w:rsidRDefault="00AB4298" w:rsidP="009820BB">
            <w:proofErr w:type="spellStart"/>
            <w:r>
              <w:t>Cabenuva</w:t>
            </w:r>
            <w:proofErr w:type="spellEnd"/>
            <w:r w:rsidR="009820BB">
              <w:t xml:space="preserve"> should be prescribed by a physician experienced in the management of HIV infection.</w:t>
            </w:r>
          </w:p>
          <w:p w14:paraId="4BEB43A3" w14:textId="77777777" w:rsidR="00854582" w:rsidRDefault="009820BB" w:rsidP="009820BB">
            <w:r>
              <w:t xml:space="preserve">Dosing for </w:t>
            </w:r>
            <w:proofErr w:type="spellStart"/>
            <w:r w:rsidR="00AB4298">
              <w:t>Cabenuva</w:t>
            </w:r>
            <w:proofErr w:type="spellEnd"/>
            <w:r>
              <w:t xml:space="preserve"> consists of 3 distinct phases: An oral lead-in with </w:t>
            </w:r>
            <w:proofErr w:type="spellStart"/>
            <w:r>
              <w:t>cabotegravir</w:t>
            </w:r>
            <w:proofErr w:type="spellEnd"/>
            <w:r>
              <w:t xml:space="preserve"> (</w:t>
            </w:r>
            <w:proofErr w:type="spellStart"/>
            <w:r>
              <w:t>Vocabria</w:t>
            </w:r>
            <w:proofErr w:type="spellEnd"/>
            <w:r>
              <w:t xml:space="preserve">) and </w:t>
            </w:r>
            <w:proofErr w:type="spellStart"/>
            <w:r>
              <w:t>rilpivirine</w:t>
            </w:r>
            <w:proofErr w:type="spellEnd"/>
            <w:r>
              <w:t xml:space="preserve"> (</w:t>
            </w:r>
            <w:proofErr w:type="spellStart"/>
            <w:r>
              <w:t>Edurant</w:t>
            </w:r>
            <w:proofErr w:type="spellEnd"/>
            <w:r>
              <w:t xml:space="preserve">) tablets taken together, initiation injections of </w:t>
            </w:r>
            <w:proofErr w:type="spellStart"/>
            <w:r>
              <w:t>Cabenuva</w:t>
            </w:r>
            <w:proofErr w:type="spellEnd"/>
            <w:r>
              <w:t xml:space="preserve">, and continuation injections with </w:t>
            </w:r>
            <w:proofErr w:type="spellStart"/>
            <w:r>
              <w:t>Cabenuva</w:t>
            </w:r>
            <w:proofErr w:type="spellEnd"/>
            <w:r>
              <w:t>.</w:t>
            </w:r>
          </w:p>
          <w:p w14:paraId="1B8EB2F6" w14:textId="77777777" w:rsidR="00854582" w:rsidRPr="00487162" w:rsidRDefault="00854582" w:rsidP="00854582">
            <w:r w:rsidRPr="00460036">
              <w:t>For further information regarding dosage, refer to the Product Information.</w:t>
            </w:r>
          </w:p>
        </w:tc>
      </w:tr>
      <w:tr w:rsidR="00854582" w:rsidRPr="00487162" w14:paraId="327EEC1A" w14:textId="77777777" w:rsidTr="00854582">
        <w:tc>
          <w:tcPr>
            <w:tcW w:w="2907" w:type="dxa"/>
          </w:tcPr>
          <w:p w14:paraId="24AE635D" w14:textId="77777777" w:rsidR="00854582" w:rsidRPr="00487162" w:rsidRDefault="00854582" w:rsidP="00854582">
            <w:pPr>
              <w:rPr>
                <w:i/>
              </w:rPr>
            </w:pPr>
            <w:r w:rsidRPr="00460036">
              <w:rPr>
                <w:i/>
              </w:rPr>
              <w:t>Pregnancy category</w:t>
            </w:r>
            <w:r>
              <w:rPr>
                <w:i/>
              </w:rPr>
              <w:t>:</w:t>
            </w:r>
          </w:p>
        </w:tc>
        <w:tc>
          <w:tcPr>
            <w:tcW w:w="6307" w:type="dxa"/>
          </w:tcPr>
          <w:p w14:paraId="5126AA72" w14:textId="77777777" w:rsidR="00AB4298" w:rsidRPr="003B3A3C" w:rsidRDefault="00AB4298" w:rsidP="00AB4298">
            <w:r w:rsidRPr="003B3A3C">
              <w:t>B1</w:t>
            </w:r>
          </w:p>
          <w:p w14:paraId="5365B214" w14:textId="77777777" w:rsidR="00AB4298" w:rsidRPr="003B3A3C" w:rsidRDefault="00AB4298" w:rsidP="00AB4298">
            <w:r w:rsidRPr="003B3A3C">
              <w:t>Drugs which have been taken by only a limited number of pregnant women and women of childbearing age, without an increase in the frequency of malformation or other direct or indirect harmful effects on the human fetus having been observed.</w:t>
            </w:r>
          </w:p>
          <w:p w14:paraId="7F6D7ADC" w14:textId="77777777" w:rsidR="00AB4298" w:rsidRPr="003B3A3C" w:rsidRDefault="00AB4298" w:rsidP="00AB4298">
            <w:r w:rsidRPr="003B3A3C">
              <w:t>Studies in animals have not shown evidence of an increased occurrence of fetal damage.</w:t>
            </w:r>
          </w:p>
          <w:p w14:paraId="260F42B5" w14:textId="77777777" w:rsidR="00854582" w:rsidRPr="00487162" w:rsidRDefault="00854582" w:rsidP="00854582">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w:t>
            </w:r>
            <w:r w:rsidR="00AB4298">
              <w:t>ces in your State or Territory.</w:t>
            </w:r>
          </w:p>
        </w:tc>
      </w:tr>
    </w:tbl>
    <w:p w14:paraId="4A346CD3" w14:textId="77777777" w:rsidR="008E7846" w:rsidRDefault="008E7846" w:rsidP="008E7846">
      <w:pPr>
        <w:pStyle w:val="Heading3"/>
      </w:pPr>
      <w:bookmarkStart w:id="15" w:name="_Toc72147418"/>
      <w:r>
        <w:t>Product background</w:t>
      </w:r>
      <w:bookmarkEnd w:id="13"/>
      <w:bookmarkEnd w:id="14"/>
      <w:bookmarkEnd w:id="15"/>
    </w:p>
    <w:p w14:paraId="583FAA26" w14:textId="4FB573C7" w:rsidR="008E7846" w:rsidRDefault="00250271" w:rsidP="00F20AE0">
      <w:r w:rsidRPr="00250271">
        <w:t>This AusPA</w:t>
      </w:r>
      <w:r w:rsidR="002414FD">
        <w:t xml:space="preserve">R describes the application by </w:t>
      </w:r>
      <w:proofErr w:type="spellStart"/>
      <w:r w:rsidR="002414FD">
        <w:t>ViiV</w:t>
      </w:r>
      <w:proofErr w:type="spellEnd"/>
      <w:r w:rsidR="002414FD">
        <w:t xml:space="preserve"> Healthcare Pty Ltd</w:t>
      </w:r>
      <w:r w:rsidRPr="00250271">
        <w:t xml:space="preserve"> (the sponsor) to register </w:t>
      </w:r>
      <w:proofErr w:type="spellStart"/>
      <w:r w:rsidR="002414FD">
        <w:t>Vocabria</w:t>
      </w:r>
      <w:proofErr w:type="spellEnd"/>
      <w:r w:rsidR="002414FD">
        <w:t xml:space="preserve"> (</w:t>
      </w:r>
      <w:proofErr w:type="spellStart"/>
      <w:r w:rsidR="002414FD">
        <w:t>c</w:t>
      </w:r>
      <w:r w:rsidR="002414FD">
        <w:rPr>
          <w:rFonts w:cs="Cambria"/>
          <w:lang w:eastAsia="en-AU"/>
        </w:rPr>
        <w:t>abotegravir</w:t>
      </w:r>
      <w:proofErr w:type="spellEnd"/>
      <w:r w:rsidR="002414FD">
        <w:t>)</w:t>
      </w:r>
      <w:r w:rsidRPr="00250271">
        <w:t xml:space="preserve"> </w:t>
      </w:r>
      <w:r w:rsidR="002414FD">
        <w:t xml:space="preserve">30 mg </w:t>
      </w:r>
      <w:r w:rsidR="00F20AE0">
        <w:t>f</w:t>
      </w:r>
      <w:r w:rsidR="002414FD">
        <w:t>ilm coated tablet</w:t>
      </w:r>
      <w:r w:rsidR="00F20AE0">
        <w:t>, 400 mg/2 mL prolonged-release suspension for injection</w:t>
      </w:r>
      <w:r w:rsidR="00F20AE0" w:rsidRPr="00250271">
        <w:t xml:space="preserve"> </w:t>
      </w:r>
      <w:r w:rsidR="00F20AE0">
        <w:t>vial, and 600 mg/3 mL prolonged-release suspension for injection</w:t>
      </w:r>
      <w:r w:rsidR="00F20AE0" w:rsidRPr="00250271">
        <w:t xml:space="preserve"> </w:t>
      </w:r>
      <w:r w:rsidR="00F20AE0">
        <w:t xml:space="preserve">vial, </w:t>
      </w:r>
      <w:r w:rsidRPr="00250271">
        <w:t>for the following</w:t>
      </w:r>
      <w:r w:rsidR="00F20AE0">
        <w:t xml:space="preserve"> proposed indications</w:t>
      </w:r>
      <w:r w:rsidR="00CF5DAD">
        <w:t>:</w:t>
      </w:r>
    </w:p>
    <w:p w14:paraId="1D6F694B" w14:textId="77777777" w:rsidR="002414FD" w:rsidRPr="002414FD" w:rsidRDefault="002414FD" w:rsidP="002414FD">
      <w:pPr>
        <w:ind w:left="720"/>
        <w:rPr>
          <w:b/>
          <w:i/>
        </w:rPr>
      </w:pPr>
      <w:proofErr w:type="spellStart"/>
      <w:r w:rsidRPr="002414FD">
        <w:rPr>
          <w:b/>
          <w:i/>
        </w:rPr>
        <w:t>Vocabria</w:t>
      </w:r>
      <w:proofErr w:type="spellEnd"/>
      <w:r w:rsidRPr="002414FD">
        <w:rPr>
          <w:b/>
          <w:i/>
        </w:rPr>
        <w:t xml:space="preserve"> film-coated tablets</w:t>
      </w:r>
    </w:p>
    <w:p w14:paraId="562734E4" w14:textId="77777777" w:rsidR="002414FD" w:rsidRPr="002414FD" w:rsidRDefault="002414FD" w:rsidP="002414FD">
      <w:pPr>
        <w:ind w:left="720"/>
        <w:rPr>
          <w:i/>
        </w:rPr>
      </w:pPr>
      <w:proofErr w:type="spellStart"/>
      <w:r w:rsidRPr="002414FD">
        <w:rPr>
          <w:i/>
        </w:rPr>
        <w:t>Vocabria</w:t>
      </w:r>
      <w:proofErr w:type="spellEnd"/>
      <w:r w:rsidRPr="002414FD">
        <w:rPr>
          <w:i/>
        </w:rPr>
        <w:t xml:space="preserve"> tablets are indicated in combination with </w:t>
      </w:r>
      <w:proofErr w:type="spellStart"/>
      <w:r w:rsidRPr="002414FD">
        <w:rPr>
          <w:i/>
        </w:rPr>
        <w:t>rilpivirine</w:t>
      </w:r>
      <w:proofErr w:type="spellEnd"/>
      <w:r w:rsidRPr="002414FD">
        <w:rPr>
          <w:i/>
        </w:rPr>
        <w:t xml:space="preserve"> tablets for the short-term treatment of human immunodeficiency virus type 1 (HIV-1) infection in adults who are virologically suppressed (HIV-1 RNA &lt; 50 copies/mL) and have no known or suspected resistance to either </w:t>
      </w:r>
      <w:proofErr w:type="spellStart"/>
      <w:r w:rsidRPr="002414FD">
        <w:rPr>
          <w:i/>
        </w:rPr>
        <w:t>cabotegravir</w:t>
      </w:r>
      <w:proofErr w:type="spellEnd"/>
      <w:r w:rsidRPr="002414FD">
        <w:rPr>
          <w:i/>
        </w:rPr>
        <w:t xml:space="preserve"> or </w:t>
      </w:r>
      <w:proofErr w:type="spellStart"/>
      <w:r w:rsidRPr="002414FD">
        <w:rPr>
          <w:i/>
        </w:rPr>
        <w:t>rilpivirine</w:t>
      </w:r>
      <w:proofErr w:type="spellEnd"/>
      <w:r w:rsidRPr="002414FD">
        <w:rPr>
          <w:i/>
        </w:rPr>
        <w:t xml:space="preserve"> (see Sections 4.2 Dose and method of administration and 5.1 Pharmacodynamic properties, Clinical trials) for:</w:t>
      </w:r>
    </w:p>
    <w:p w14:paraId="3924F614" w14:textId="77777777" w:rsidR="002414FD" w:rsidRPr="002414FD" w:rsidRDefault="002414FD" w:rsidP="002414FD">
      <w:pPr>
        <w:pStyle w:val="ListBullet"/>
        <w:ind w:left="1080"/>
        <w:rPr>
          <w:i/>
        </w:rPr>
      </w:pPr>
      <w:r w:rsidRPr="002414FD">
        <w:rPr>
          <w:i/>
        </w:rPr>
        <w:t xml:space="preserve">oral lead in to assess tolerability of </w:t>
      </w:r>
      <w:proofErr w:type="spellStart"/>
      <w:r w:rsidRPr="002414FD">
        <w:rPr>
          <w:i/>
        </w:rPr>
        <w:t>Vocabria</w:t>
      </w:r>
      <w:proofErr w:type="spellEnd"/>
      <w:r w:rsidRPr="002414FD">
        <w:rPr>
          <w:i/>
        </w:rPr>
        <w:t xml:space="preserve"> prior to administration of </w:t>
      </w:r>
      <w:proofErr w:type="spellStart"/>
      <w:r w:rsidRPr="002414FD">
        <w:rPr>
          <w:i/>
        </w:rPr>
        <w:t>Vocabria</w:t>
      </w:r>
      <w:proofErr w:type="spellEnd"/>
      <w:r w:rsidRPr="002414FD">
        <w:rPr>
          <w:i/>
        </w:rPr>
        <w:t xml:space="preserve"> prolonged-release suspension for injection plus </w:t>
      </w:r>
      <w:proofErr w:type="spellStart"/>
      <w:r w:rsidRPr="002414FD">
        <w:rPr>
          <w:i/>
        </w:rPr>
        <w:t>rilpivirine</w:t>
      </w:r>
      <w:proofErr w:type="spellEnd"/>
      <w:r w:rsidRPr="002414FD">
        <w:rPr>
          <w:i/>
        </w:rPr>
        <w:t xml:space="preserve"> prolonged-release suspension for injection.</w:t>
      </w:r>
    </w:p>
    <w:p w14:paraId="5A0142A4" w14:textId="2331631C" w:rsidR="002414FD" w:rsidRPr="002414FD" w:rsidRDefault="002414FD" w:rsidP="002414FD">
      <w:pPr>
        <w:pStyle w:val="ListBullet"/>
        <w:ind w:left="1080"/>
        <w:rPr>
          <w:i/>
        </w:rPr>
      </w:pPr>
      <w:r w:rsidRPr="002414FD">
        <w:rPr>
          <w:i/>
        </w:rPr>
        <w:t xml:space="preserve">oral therapy for adults who will miss planned dosing with </w:t>
      </w:r>
      <w:proofErr w:type="spellStart"/>
      <w:r w:rsidR="00004029" w:rsidRPr="002414FD">
        <w:rPr>
          <w:i/>
        </w:rPr>
        <w:t>Vocabria</w:t>
      </w:r>
      <w:proofErr w:type="spellEnd"/>
      <w:r w:rsidRPr="002414FD">
        <w:rPr>
          <w:i/>
        </w:rPr>
        <w:t xml:space="preserve"> prolonged-release suspension for injection.</w:t>
      </w:r>
    </w:p>
    <w:p w14:paraId="7D668490" w14:textId="77777777" w:rsidR="002414FD" w:rsidRPr="002414FD" w:rsidRDefault="002414FD" w:rsidP="002414FD">
      <w:pPr>
        <w:ind w:left="720"/>
        <w:rPr>
          <w:b/>
          <w:i/>
        </w:rPr>
      </w:pPr>
      <w:proofErr w:type="spellStart"/>
      <w:r w:rsidRPr="002414FD">
        <w:rPr>
          <w:b/>
          <w:i/>
        </w:rPr>
        <w:t>Vocabria</w:t>
      </w:r>
      <w:proofErr w:type="spellEnd"/>
      <w:r w:rsidRPr="002414FD">
        <w:rPr>
          <w:b/>
          <w:i/>
        </w:rPr>
        <w:t xml:space="preserve"> prolonged-release suspension for injection</w:t>
      </w:r>
    </w:p>
    <w:p w14:paraId="60F8733C" w14:textId="77777777" w:rsidR="002414FD" w:rsidRPr="002414FD" w:rsidRDefault="002414FD" w:rsidP="002414FD">
      <w:pPr>
        <w:ind w:left="720"/>
        <w:rPr>
          <w:i/>
        </w:rPr>
      </w:pPr>
      <w:proofErr w:type="spellStart"/>
      <w:r w:rsidRPr="002414FD">
        <w:rPr>
          <w:i/>
        </w:rPr>
        <w:t>Vocabria</w:t>
      </w:r>
      <w:proofErr w:type="spellEnd"/>
      <w:r w:rsidRPr="002414FD">
        <w:rPr>
          <w:i/>
        </w:rPr>
        <w:t xml:space="preserve"> injection is indicated, in combination with </w:t>
      </w:r>
      <w:proofErr w:type="spellStart"/>
      <w:r w:rsidRPr="002414FD">
        <w:rPr>
          <w:i/>
        </w:rPr>
        <w:t>rilpivirine</w:t>
      </w:r>
      <w:proofErr w:type="spellEnd"/>
      <w:r w:rsidRPr="002414FD">
        <w:rPr>
          <w:i/>
        </w:rPr>
        <w:t xml:space="preserve"> injection, for the treatment of human immunodeficiency virus type 1 (HIV-1) infection in adults who are virologically suppressed (HIV-1 RNA &lt; 50 copies /mL) and have no known or </w:t>
      </w:r>
      <w:r w:rsidRPr="002414FD">
        <w:rPr>
          <w:i/>
        </w:rPr>
        <w:lastRenderedPageBreak/>
        <w:t xml:space="preserve">suspected resistance to either </w:t>
      </w:r>
      <w:proofErr w:type="spellStart"/>
      <w:r w:rsidRPr="002414FD">
        <w:rPr>
          <w:i/>
        </w:rPr>
        <w:t>cabotegravir</w:t>
      </w:r>
      <w:proofErr w:type="spellEnd"/>
      <w:r w:rsidRPr="002414FD">
        <w:rPr>
          <w:i/>
        </w:rPr>
        <w:t xml:space="preserve"> or </w:t>
      </w:r>
      <w:proofErr w:type="spellStart"/>
      <w:r w:rsidRPr="002414FD">
        <w:rPr>
          <w:i/>
        </w:rPr>
        <w:t>rilpivirine</w:t>
      </w:r>
      <w:proofErr w:type="spellEnd"/>
      <w:r w:rsidRPr="002414FD">
        <w:rPr>
          <w:i/>
        </w:rPr>
        <w:t xml:space="preserve"> (see Section 5.1 Pharmacodynamic properties, Clinical trials).</w:t>
      </w:r>
    </w:p>
    <w:p w14:paraId="3669A66E" w14:textId="0AD4C8C5" w:rsidR="002414FD" w:rsidRDefault="00004029" w:rsidP="00F20AE0">
      <w:r>
        <w:t>T</w:t>
      </w:r>
      <w:r w:rsidR="002414FD">
        <w:t>he sponsor also applied</w:t>
      </w:r>
      <w:r w:rsidR="002414FD" w:rsidRPr="00250271">
        <w:t xml:space="preserve"> to register </w:t>
      </w:r>
      <w:proofErr w:type="spellStart"/>
      <w:r w:rsidR="00F20AE0">
        <w:t>Cabenuva</w:t>
      </w:r>
      <w:proofErr w:type="spellEnd"/>
      <w:r w:rsidR="00F20AE0">
        <w:t xml:space="preserve"> (</w:t>
      </w:r>
      <w:proofErr w:type="spellStart"/>
      <w:r w:rsidR="00F20AE0">
        <w:rPr>
          <w:rFonts w:eastAsiaTheme="minorHAnsi" w:cs="Cambria"/>
        </w:rPr>
        <w:t>cabotegravir</w:t>
      </w:r>
      <w:proofErr w:type="spellEnd"/>
      <w:r w:rsidR="00F20AE0">
        <w:rPr>
          <w:rFonts w:eastAsiaTheme="minorHAnsi" w:cs="Cambria"/>
        </w:rPr>
        <w:t>/</w:t>
      </w:r>
      <w:proofErr w:type="spellStart"/>
      <w:r w:rsidR="00F20AE0">
        <w:rPr>
          <w:rFonts w:eastAsiaTheme="minorHAnsi" w:cs="Cambria"/>
        </w:rPr>
        <w:t>rilpivirine</w:t>
      </w:r>
      <w:proofErr w:type="spellEnd"/>
      <w:r w:rsidR="00F20AE0">
        <w:rPr>
          <w:rFonts w:eastAsiaTheme="minorHAnsi" w:cs="Cambria"/>
        </w:rPr>
        <w:t xml:space="preserve">) </w:t>
      </w:r>
      <w:r w:rsidR="00F20AE0">
        <w:t xml:space="preserve">600 mg/3mL </w:t>
      </w:r>
      <w:proofErr w:type="spellStart"/>
      <w:r w:rsidR="00F20AE0">
        <w:t>cabotegravir</w:t>
      </w:r>
      <w:proofErr w:type="spellEnd"/>
      <w:r w:rsidR="00F20AE0">
        <w:t xml:space="preserve">/ 900 mg/3 mL </w:t>
      </w:r>
      <w:proofErr w:type="spellStart"/>
      <w:r w:rsidR="00F20AE0">
        <w:t>rilpivirine</w:t>
      </w:r>
      <w:proofErr w:type="spellEnd"/>
      <w:r w:rsidR="00F20AE0">
        <w:t xml:space="preserve">, and 400 mg/2 mL </w:t>
      </w:r>
      <w:proofErr w:type="spellStart"/>
      <w:r w:rsidR="00F20AE0">
        <w:t>cabotegravir</w:t>
      </w:r>
      <w:proofErr w:type="spellEnd"/>
      <w:r w:rsidR="00F20AE0">
        <w:t xml:space="preserve">/ 600 mg/2 mL </w:t>
      </w:r>
      <w:proofErr w:type="spellStart"/>
      <w:r w:rsidR="00F20AE0">
        <w:t>rilpivirine</w:t>
      </w:r>
      <w:proofErr w:type="spellEnd"/>
      <w:r w:rsidR="00F20AE0">
        <w:t>, prolonged-release suspension for injection,</w:t>
      </w:r>
      <w:r w:rsidR="002414FD" w:rsidRPr="00250271">
        <w:t xml:space="preserve"> for the following proposed ind</w:t>
      </w:r>
      <w:r w:rsidR="002414FD">
        <w:t>ication:</w:t>
      </w:r>
    </w:p>
    <w:p w14:paraId="0E229771" w14:textId="3D75DE7C" w:rsidR="008F394D" w:rsidRPr="002414FD" w:rsidRDefault="006C3329" w:rsidP="002414FD">
      <w:pPr>
        <w:ind w:left="720"/>
        <w:rPr>
          <w:i/>
        </w:rPr>
      </w:pPr>
      <w:proofErr w:type="spellStart"/>
      <w:r w:rsidRPr="002414FD">
        <w:rPr>
          <w:i/>
        </w:rPr>
        <w:t>Cabenuva</w:t>
      </w:r>
      <w:proofErr w:type="spellEnd"/>
      <w:r w:rsidRPr="002414FD">
        <w:rPr>
          <w:i/>
        </w:rPr>
        <w:t xml:space="preserve"> (</w:t>
      </w:r>
      <w:proofErr w:type="spellStart"/>
      <w:r w:rsidRPr="002414FD">
        <w:rPr>
          <w:i/>
        </w:rPr>
        <w:t>cabotegravir</w:t>
      </w:r>
      <w:proofErr w:type="spellEnd"/>
      <w:r w:rsidRPr="002414FD">
        <w:rPr>
          <w:i/>
        </w:rPr>
        <w:t xml:space="preserve"> and </w:t>
      </w:r>
      <w:proofErr w:type="spellStart"/>
      <w:r w:rsidRPr="002414FD">
        <w:rPr>
          <w:i/>
        </w:rPr>
        <w:t>rilpivirine</w:t>
      </w:r>
      <w:proofErr w:type="spellEnd"/>
      <w:r w:rsidRPr="002414FD">
        <w:rPr>
          <w:i/>
        </w:rPr>
        <w:t xml:space="preserve">) is </w:t>
      </w:r>
      <w:r w:rsidR="00663DEE">
        <w:rPr>
          <w:i/>
        </w:rPr>
        <w:t>indicated for the treatment of h</w:t>
      </w:r>
      <w:r w:rsidRPr="002414FD">
        <w:rPr>
          <w:i/>
        </w:rPr>
        <w:t xml:space="preserve">uman </w:t>
      </w:r>
      <w:r w:rsidR="00663DEE" w:rsidRPr="002414FD">
        <w:rPr>
          <w:i/>
        </w:rPr>
        <w:t>immunodeficiency virus type 1 (</w:t>
      </w:r>
      <w:r w:rsidRPr="002414FD">
        <w:rPr>
          <w:i/>
        </w:rPr>
        <w:t xml:space="preserve">HIV-1) infection in adults who are virologically suppressed (HIV-1 RNA &lt; 50 copies per mL) and have no known or suspected resistance to either </w:t>
      </w:r>
      <w:proofErr w:type="spellStart"/>
      <w:r w:rsidRPr="002414FD">
        <w:rPr>
          <w:i/>
        </w:rPr>
        <w:t>cabotegravir</w:t>
      </w:r>
      <w:proofErr w:type="spellEnd"/>
      <w:r w:rsidRPr="002414FD">
        <w:rPr>
          <w:i/>
        </w:rPr>
        <w:t xml:space="preserve"> or </w:t>
      </w:r>
      <w:proofErr w:type="spellStart"/>
      <w:r w:rsidRPr="002414FD">
        <w:rPr>
          <w:i/>
        </w:rPr>
        <w:t>rilpivirine</w:t>
      </w:r>
      <w:proofErr w:type="spellEnd"/>
      <w:r w:rsidRPr="002414FD">
        <w:rPr>
          <w:i/>
        </w:rPr>
        <w:t xml:space="preserve"> (see Section 5.1 Pharmacodynamic Properties, Clinical trials).</w:t>
      </w:r>
    </w:p>
    <w:p w14:paraId="6018767B" w14:textId="1C51A59A" w:rsidR="00F20AE0" w:rsidRDefault="00F20AE0" w:rsidP="001D529F">
      <w:r>
        <w:t>HIV transmission between humans occurs via sexual intercourse, exposure to infected blood, or during pregnancy/child birth. HIV infection affects only a small proportion of the Australian general population. The incidence of newly diagnosed HIV infection in Australia between 2013 and 2017 was 5118 cases.</w:t>
      </w:r>
      <w:r w:rsidR="00004029">
        <w:rPr>
          <w:rStyle w:val="FootnoteReference"/>
        </w:rPr>
        <w:footnoteReference w:id="3"/>
      </w:r>
      <w:r>
        <w:t xml:space="preserve"> There are two main types of </w:t>
      </w:r>
      <w:r w:rsidR="00E54972" w:rsidRPr="00E54972">
        <w:t>hum</w:t>
      </w:r>
      <w:r w:rsidR="00E54972">
        <w:t>an immunodeficiency virus (</w:t>
      </w:r>
      <w:r>
        <w:t>HIV</w:t>
      </w:r>
      <w:r w:rsidR="00E54972">
        <w:t>)</w:t>
      </w:r>
      <w:r>
        <w:t xml:space="preserve">: </w:t>
      </w:r>
      <w:r w:rsidR="00E54972">
        <w:t>HIV type 1 (</w:t>
      </w:r>
      <w:r>
        <w:t>HIV-1</w:t>
      </w:r>
      <w:r w:rsidR="00E54972">
        <w:t>)</w:t>
      </w:r>
      <w:r>
        <w:t xml:space="preserve"> and HIV type 2 (HIV-2). HIV-1 is responsible for the global epidemic of HIV. HIV-2 is largely restricted to West Africa, and can be resist</w:t>
      </w:r>
      <w:r w:rsidR="00011E25">
        <w:t>ant to the effects of some anti</w:t>
      </w:r>
      <w:r>
        <w:t>retroviral therapies (ART)</w:t>
      </w:r>
      <w:r w:rsidR="001D529F">
        <w:t>.</w:t>
      </w:r>
      <w:r w:rsidR="00E54972">
        <w:rPr>
          <w:rStyle w:val="FootnoteReference"/>
        </w:rPr>
        <w:footnoteReference w:id="4"/>
      </w:r>
    </w:p>
    <w:p w14:paraId="258641E0" w14:textId="3FFFAF08" w:rsidR="00F20AE0" w:rsidRDefault="00F20AE0" w:rsidP="001D529F">
      <w:r>
        <w:t xml:space="preserve">HIV is a retrovirus that primarily targets immune effector cells in humans, mainly </w:t>
      </w:r>
      <w:r w:rsidR="00BB7CDA">
        <w:t>cluster of differentiation 4 positive (</w:t>
      </w:r>
      <w:r>
        <w:t>CD4+</w:t>
      </w:r>
      <w:r w:rsidR="00BB7CDA">
        <w:t>)</w:t>
      </w:r>
      <w:r>
        <w:t xml:space="preserve"> lymphocytes. The virus binds to cells that express </w:t>
      </w:r>
      <w:r w:rsidR="009E6F68">
        <w:t xml:space="preserve">CD4+ </w:t>
      </w:r>
      <w:r>
        <w:t>receptors that recognise the HIV glycoprotein ‘g</w:t>
      </w:r>
      <w:r w:rsidR="00663DEE">
        <w:t>p120’. Binding with a second co</w:t>
      </w:r>
      <w:r w:rsidR="00663DEE">
        <w:noBreakHyphen/>
      </w:r>
      <w:r>
        <w:t xml:space="preserve">receptor for viral entry then permits the virus to fuse with the target-cell membrane and release its contents into the cytoplasm. HIV RNA is </w:t>
      </w:r>
      <w:r w:rsidR="00663DEE">
        <w:t>reverse transcribed into single</w:t>
      </w:r>
      <w:r w:rsidR="00663DEE">
        <w:noBreakHyphen/>
      </w:r>
      <w:r>
        <w:t>strand DNA by the reverse transcriptase enzyme packaged in the virion. The single</w:t>
      </w:r>
      <w:r w:rsidR="00663DEE">
        <w:noBreakHyphen/>
      </w:r>
      <w:r>
        <w:t xml:space="preserve">stranded DNA is transcribed to double-stranded DNA by the viral reverse transcriptase. The double-stranded HIV DNA is integrated into the cell genome by viral integrase enzymes. Once integrated, the HIV DNA remains forever within the infected cell’s genome, which makes eradication challenging. HIV double-stranded DNA is transcribed and translated by the host-cell enzymes, producing all the components for new HIV </w:t>
      </w:r>
      <w:proofErr w:type="spellStart"/>
      <w:r>
        <w:t>virions</w:t>
      </w:r>
      <w:proofErr w:type="spellEnd"/>
      <w:r>
        <w:t>. These components move to the infected cell’s outer membrane and assemble into immature HIV buds. The buds are released from the cell, and the HIV protease within the virion cleaves the polyproteins into smaller functional proteins, allowin</w:t>
      </w:r>
      <w:r w:rsidR="00902ED1">
        <w:t>g maturation of the HIV virion.</w:t>
      </w:r>
    </w:p>
    <w:p w14:paraId="2A99E526" w14:textId="34D80F7E" w:rsidR="00F20AE0" w:rsidRDefault="00F20AE0" w:rsidP="001D529F">
      <w:r>
        <w:t xml:space="preserve">HIV-infected cells are recognised and killed by </w:t>
      </w:r>
      <w:r w:rsidR="00663DEE">
        <w:t>cluster of differentiation 8 positive (</w:t>
      </w:r>
      <w:r>
        <w:t>CD8+</w:t>
      </w:r>
      <w:r w:rsidR="00663DEE">
        <w:t>)</w:t>
      </w:r>
      <w:r>
        <w:t xml:space="preserve"> lymphocytes. Since HIV preferentially infects CD4+ lymphocytes, the CD4+ lymphocyte population is heavily reduced. This predisposes individuals to infections with microorganisms that are usually prevented with normal CD4+ lymphocyte counts. The development of these opportunistic infections is the definition of the acquired immunodeficiency syndrome (AIDS). Without treatment, these infections can be fatal, and even with treatment, they have the potential to cause significant morbidity. The development of ART has seen a marked reduction in the incidence of HIV-AIDS and its associated mortality and morbidity.</w:t>
      </w:r>
    </w:p>
    <w:p w14:paraId="4CAF9169" w14:textId="2A8CE58B" w:rsidR="00E1526B" w:rsidRDefault="00F20AE0" w:rsidP="00E1526B">
      <w:r>
        <w:t>The choice of ART regimen when initiating therapy takes into account factors such as HIV RNA count, CD4+ cell count, other co-morbidities, toxic</w:t>
      </w:r>
      <w:r w:rsidR="00902ED1">
        <w:t xml:space="preserve">ity, pill burden, </w:t>
      </w:r>
      <w:r w:rsidR="00FC6D2C">
        <w:t xml:space="preserve">and </w:t>
      </w:r>
      <w:r w:rsidR="00902ED1">
        <w:t>dose frequency</w:t>
      </w:r>
      <w:r>
        <w:t xml:space="preserve">. As at January 2020, current recommendations for the initiation of ART in treatment-naïve individuals without specific clinical considerations are to use two different </w:t>
      </w:r>
      <w:r w:rsidR="00E54972">
        <w:t>n</w:t>
      </w:r>
      <w:r w:rsidR="00E54972" w:rsidRPr="00E54972">
        <w:t xml:space="preserve">ucleoside </w:t>
      </w:r>
      <w:r w:rsidR="00E54972" w:rsidRPr="00E54972">
        <w:lastRenderedPageBreak/>
        <w:t xml:space="preserve">reverse transcriptase inhibitors </w:t>
      </w:r>
      <w:r w:rsidR="00E54972">
        <w:t>(</w:t>
      </w:r>
      <w:r>
        <w:t>NRTIs</w:t>
      </w:r>
      <w:r w:rsidR="00E54972">
        <w:t>)</w:t>
      </w:r>
      <w:r>
        <w:t xml:space="preserve"> in addition to an </w:t>
      </w:r>
      <w:r w:rsidR="00E54972" w:rsidRPr="00E54972">
        <w:t xml:space="preserve">integrase strand transfer inhibitor </w:t>
      </w:r>
      <w:r w:rsidR="00E54972">
        <w:t>(</w:t>
      </w:r>
      <w:r>
        <w:t>INSTI</w:t>
      </w:r>
      <w:r w:rsidR="00E54972">
        <w:t>)</w:t>
      </w:r>
      <w:r w:rsidR="00E1526B">
        <w:t xml:space="preserve">, </w:t>
      </w:r>
      <w:r w:rsidR="00E1526B" w:rsidRPr="00314E24">
        <w:t>a non-nucleoside reverse transcriptase inhibitor (NNRT</w:t>
      </w:r>
      <w:r w:rsidR="00E1526B">
        <w:t>I), or a protease inhibitor</w:t>
      </w:r>
      <w:r w:rsidR="00E1526B" w:rsidRPr="00314E24">
        <w:t xml:space="preserve"> with a pharmacokinetic (PK) enhancer (also known as a booster; the two drugs used for this purpos</w:t>
      </w:r>
      <w:r w:rsidR="002E0475">
        <w:t xml:space="preserve">e are </w:t>
      </w:r>
      <w:proofErr w:type="spellStart"/>
      <w:r w:rsidR="002E0475">
        <w:t>cobicistat</w:t>
      </w:r>
      <w:proofErr w:type="spellEnd"/>
      <w:r w:rsidR="002E0475">
        <w:t xml:space="preserve"> and ritonavir).</w:t>
      </w:r>
      <w:bookmarkStart w:id="16" w:name="_Ref68768048"/>
      <w:r w:rsidR="002E0475">
        <w:rPr>
          <w:rStyle w:val="FootnoteReference"/>
        </w:rPr>
        <w:footnoteReference w:id="5"/>
      </w:r>
      <w:bookmarkEnd w:id="16"/>
    </w:p>
    <w:p w14:paraId="066A4469" w14:textId="743A06AE" w:rsidR="00E1526B" w:rsidRDefault="00E1526B" w:rsidP="00E1526B">
      <w:r w:rsidRPr="00FE3815">
        <w:t xml:space="preserve">Data also support the use of the two-drug regimen, </w:t>
      </w:r>
      <w:proofErr w:type="spellStart"/>
      <w:r w:rsidRPr="00FE3815">
        <w:t>dolutegravir</w:t>
      </w:r>
      <w:proofErr w:type="spellEnd"/>
      <w:r w:rsidRPr="00FE3815">
        <w:t xml:space="preserve"> plus lamivudine, for initial treatment.</w:t>
      </w:r>
      <w:r>
        <w:t xml:space="preserve"> As at January 2020, </w:t>
      </w:r>
      <w:proofErr w:type="spellStart"/>
      <w:r>
        <w:t>dolutegravir</w:t>
      </w:r>
      <w:proofErr w:type="spellEnd"/>
      <w:r>
        <w:t xml:space="preserve"> plus lamivudine had been approved in Australia for the initiation of antiretroviral therapy only.</w:t>
      </w:r>
      <w:r w:rsidR="002E0475">
        <w:rPr>
          <w:rStyle w:val="FootnoteReference"/>
        </w:rPr>
        <w:footnoteReference w:id="6"/>
      </w:r>
    </w:p>
    <w:p w14:paraId="35CF2CC3" w14:textId="19C4CCF3" w:rsidR="00E1526B" w:rsidRDefault="00E1526B" w:rsidP="00E1526B">
      <w:r>
        <w:t>The Australasian Society</w:t>
      </w:r>
      <w:r w:rsidR="009E6F68">
        <w:t xml:space="preserve"> </w:t>
      </w:r>
      <w:r w:rsidR="009E6F68" w:rsidRPr="009E6F68">
        <w:t>for HIV, Viral Hepa</w:t>
      </w:r>
      <w:r w:rsidR="009E6F68">
        <w:t xml:space="preserve">titis and Sexual Health </w:t>
      </w:r>
      <w:r>
        <w:t xml:space="preserve">Medicine’s (ASHM) </w:t>
      </w:r>
      <w:r w:rsidRPr="000B5561">
        <w:rPr>
          <w:i/>
        </w:rPr>
        <w:t>Australian commentary on the United States (US) Department of Health and Human Services (DHHS) Guidelines for the use of antiretroviral agents in HIV 1-infected adults and adolescents</w:t>
      </w:r>
      <w:r w:rsidR="00731B36">
        <w:rPr>
          <w:i/>
        </w:rPr>
        <w:t>,</w:t>
      </w:r>
      <w:r w:rsidRPr="000B5561">
        <w:rPr>
          <w:i/>
        </w:rPr>
        <w:t xml:space="preserve"> panel on antiretroviral guidelines for adults and adolescents</w:t>
      </w:r>
      <w:r>
        <w:t>;</w:t>
      </w:r>
      <w:r w:rsidR="00731B36">
        <w:fldChar w:fldCharType="begin"/>
      </w:r>
      <w:r w:rsidR="00731B36">
        <w:instrText xml:space="preserve"> NOTEREF _Ref68768048 \f \h </w:instrText>
      </w:r>
      <w:r w:rsidR="00731B36">
        <w:fldChar w:fldCharType="separate"/>
      </w:r>
      <w:r w:rsidR="00A34706" w:rsidRPr="00A34706">
        <w:rPr>
          <w:rStyle w:val="FootnoteReference"/>
        </w:rPr>
        <w:t>5</w:t>
      </w:r>
      <w:r w:rsidR="00731B36">
        <w:fldChar w:fldCharType="end"/>
      </w:r>
      <w:r>
        <w:t xml:space="preserve"> classifies the following regimens as recommended initial regimens for most people with HIV (in alphabetical order):</w:t>
      </w:r>
    </w:p>
    <w:p w14:paraId="67F50CA7" w14:textId="77777777" w:rsidR="00E1526B" w:rsidRPr="00E1526B" w:rsidRDefault="00E1526B" w:rsidP="00E1526B">
      <w:pPr>
        <w:pStyle w:val="ListBullet"/>
      </w:pPr>
      <w:proofErr w:type="spellStart"/>
      <w:r w:rsidRPr="00E1526B">
        <w:t>bictegravir</w:t>
      </w:r>
      <w:proofErr w:type="spellEnd"/>
      <w:r w:rsidRPr="00E1526B">
        <w:t xml:space="preserve"> + tenofovir alafenamide + emtricitabine;</w:t>
      </w:r>
    </w:p>
    <w:p w14:paraId="3EF35E60" w14:textId="77777777" w:rsidR="00E1526B" w:rsidRPr="00E1526B" w:rsidRDefault="00E1526B" w:rsidP="00E1526B">
      <w:pPr>
        <w:pStyle w:val="ListBullet"/>
      </w:pPr>
      <w:proofErr w:type="spellStart"/>
      <w:r w:rsidRPr="00E1526B">
        <w:t>dolutegravir</w:t>
      </w:r>
      <w:proofErr w:type="spellEnd"/>
      <w:r w:rsidRPr="00E1526B">
        <w:t xml:space="preserve"> + </w:t>
      </w:r>
      <w:proofErr w:type="spellStart"/>
      <w:r w:rsidRPr="00E1526B">
        <w:t>abacavir</w:t>
      </w:r>
      <w:proofErr w:type="spellEnd"/>
      <w:r w:rsidRPr="00E1526B">
        <w:t xml:space="preserve"> + lamivudine (note: only for individuals who are HLA-B*5701 negative,</w:t>
      </w:r>
      <w:r w:rsidRPr="00E1526B">
        <w:rPr>
          <w:rStyle w:val="FootnoteReference"/>
        </w:rPr>
        <w:footnoteReference w:id="7"/>
      </w:r>
      <w:r w:rsidRPr="00E1526B">
        <w:t xml:space="preserve"> and without chronic hepatitis B virus (HBV) coinfection);</w:t>
      </w:r>
    </w:p>
    <w:p w14:paraId="19785E72" w14:textId="77777777" w:rsidR="00E1526B" w:rsidRPr="00E1526B" w:rsidRDefault="00E1526B" w:rsidP="00E1526B">
      <w:pPr>
        <w:pStyle w:val="ListBullet"/>
      </w:pPr>
      <w:proofErr w:type="spellStart"/>
      <w:r w:rsidRPr="00E1526B">
        <w:t>dolutegravir</w:t>
      </w:r>
      <w:proofErr w:type="spellEnd"/>
      <w:r w:rsidRPr="00E1526B">
        <w:t xml:space="preserve"> + (emtricitabine or lamivudine) + (tenofovir alafenamide or tenofovir disoproxil fumarate);</w:t>
      </w:r>
    </w:p>
    <w:p w14:paraId="39CBFF86" w14:textId="77777777" w:rsidR="00E1526B" w:rsidRPr="00E1526B" w:rsidRDefault="00E1526B" w:rsidP="00E1526B">
      <w:pPr>
        <w:pStyle w:val="ListBullet"/>
      </w:pPr>
      <w:proofErr w:type="spellStart"/>
      <w:r w:rsidRPr="00E1526B">
        <w:t>dolutegravir</w:t>
      </w:r>
      <w:proofErr w:type="spellEnd"/>
      <w:r w:rsidRPr="00E1526B">
        <w:t xml:space="preserve"> + lamivudine (note: except for individuals with HIV RNA &gt; 500,000 copies/mL, HBV co-infection, or in whom ART is to be started before the results of HIV genotypic resistance testing for reverse transcriptase or HBV testing are available); or</w:t>
      </w:r>
    </w:p>
    <w:p w14:paraId="621695CA" w14:textId="77777777" w:rsidR="00E1526B" w:rsidRPr="00E1526B" w:rsidRDefault="00E1526B" w:rsidP="00E1526B">
      <w:pPr>
        <w:pStyle w:val="ListBullet"/>
      </w:pPr>
      <w:proofErr w:type="spellStart"/>
      <w:r w:rsidRPr="00E1526B">
        <w:t>raltegravir</w:t>
      </w:r>
      <w:proofErr w:type="spellEnd"/>
      <w:r w:rsidRPr="00E1526B">
        <w:t xml:space="preserve"> + (emtricitabine or lamivudine) + (tenofovir alafenamide or tenofovir disoproxil fumarate).</w:t>
      </w:r>
    </w:p>
    <w:p w14:paraId="770294BF" w14:textId="1B62C04F" w:rsidR="009A75D5" w:rsidRDefault="00F20AE0" w:rsidP="00F20AE0">
      <w:r>
        <w:t>These therapies can be used long-term to maintain virological suppression. However, in some circumstances, the initial ART regimen can be changed. Reasons for changing might be related to adverse events</w:t>
      </w:r>
      <w:r w:rsidR="00902ED1">
        <w:t xml:space="preserve"> (AEs)</w:t>
      </w:r>
      <w:r>
        <w:t>, drug-drug or drug-food interactions, pill burden, pregnancy, or the desire to simplify a regimen. The above-mentioned medications are avail</w:t>
      </w:r>
      <w:r w:rsidR="00902ED1">
        <w:t>able in fixed-dose combinations</w:t>
      </w:r>
      <w:r>
        <w:t xml:space="preserve"> or individually.</w:t>
      </w:r>
    </w:p>
    <w:p w14:paraId="17EB14DF" w14:textId="3A81FDF8" w:rsidR="00A56E0B" w:rsidRDefault="00A56E0B" w:rsidP="00F20AE0">
      <w:r>
        <w:t>The sponsor made two related submissions</w:t>
      </w:r>
      <w:r w:rsidR="00902ED1">
        <w:t xml:space="preserve"> for the treatment for HIV</w:t>
      </w:r>
      <w:r>
        <w:t>:</w:t>
      </w:r>
    </w:p>
    <w:p w14:paraId="72898089" w14:textId="17D4AA64" w:rsidR="008F394D" w:rsidRDefault="00A56E0B" w:rsidP="00A56E0B">
      <w:pPr>
        <w:pStyle w:val="ListBullet"/>
      </w:pPr>
      <w:r>
        <w:t>A</w:t>
      </w:r>
      <w:r w:rsidR="008F394D">
        <w:t xml:space="preserve"> </w:t>
      </w:r>
      <w:r>
        <w:t>new chemical entity</w:t>
      </w:r>
      <w:r w:rsidR="008F394D">
        <w:t xml:space="preserve"> submission </w:t>
      </w:r>
      <w:r>
        <w:t xml:space="preserve">(PM-2019-04281-1-2) </w:t>
      </w:r>
      <w:r w:rsidR="008F394D">
        <w:t xml:space="preserve">seeking marketing approval for </w:t>
      </w:r>
      <w:proofErr w:type="spellStart"/>
      <w:r>
        <w:t>Vocabria</w:t>
      </w:r>
      <w:proofErr w:type="spellEnd"/>
      <w:r>
        <w:t xml:space="preserve"> (</w:t>
      </w:r>
      <w:proofErr w:type="spellStart"/>
      <w:r>
        <w:t>cabotegravir</w:t>
      </w:r>
      <w:proofErr w:type="spellEnd"/>
      <w:r>
        <w:t>)</w:t>
      </w:r>
      <w:r w:rsidR="008F394D">
        <w:t xml:space="preserve">. </w:t>
      </w:r>
      <w:proofErr w:type="spellStart"/>
      <w:r>
        <w:t>Cabotegravir</w:t>
      </w:r>
      <w:proofErr w:type="spellEnd"/>
      <w:r w:rsidR="008F394D">
        <w:t xml:space="preserve"> is an integrase inhibitor </w:t>
      </w:r>
      <w:r w:rsidR="00902ED1">
        <w:t xml:space="preserve">(INI) </w:t>
      </w:r>
      <w:r w:rsidR="008F394D">
        <w:t xml:space="preserve">targeting the </w:t>
      </w:r>
      <w:r w:rsidR="00902ED1">
        <w:t>HIV</w:t>
      </w:r>
      <w:r w:rsidR="008F394D">
        <w:t xml:space="preserve"> integrase enzyme, thereby preventing integration of viral complementary deoxyribonucleic acid (cDNA) into the chromosome of HIV-infected cells. </w:t>
      </w:r>
      <w:proofErr w:type="spellStart"/>
      <w:r>
        <w:t>Vocabria</w:t>
      </w:r>
      <w:proofErr w:type="spellEnd"/>
      <w:r w:rsidR="008F394D">
        <w:t xml:space="preserve"> </w:t>
      </w:r>
      <w:r w:rsidR="00493827">
        <w:t>was</w:t>
      </w:r>
      <w:r w:rsidR="008F394D">
        <w:t xml:space="preserve"> proposed to be available as both tablet and suspension for injection dosage forms. The proposed therapeutic indication for </w:t>
      </w:r>
      <w:proofErr w:type="spellStart"/>
      <w:r>
        <w:t>Vocabria</w:t>
      </w:r>
      <w:proofErr w:type="spellEnd"/>
      <w:r w:rsidR="008F394D">
        <w:t xml:space="preserve"> is dependent on the dosage form.</w:t>
      </w:r>
    </w:p>
    <w:p w14:paraId="2014F132" w14:textId="07AAF559" w:rsidR="008F394D" w:rsidRDefault="00A56E0B" w:rsidP="00A56E0B">
      <w:pPr>
        <w:pStyle w:val="ListBullet"/>
      </w:pPr>
      <w:r>
        <w:t xml:space="preserve">A new fixed dose combination </w:t>
      </w:r>
      <w:r w:rsidR="008F394D">
        <w:t xml:space="preserve">submission </w:t>
      </w:r>
      <w:r>
        <w:t xml:space="preserve">(PM-2019-04280-1-2) </w:t>
      </w:r>
      <w:r w:rsidR="008F394D">
        <w:t xml:space="preserve">seeking marketing approval to register </w:t>
      </w:r>
      <w:proofErr w:type="spellStart"/>
      <w:r>
        <w:t>Cabenuva</w:t>
      </w:r>
      <w:proofErr w:type="spellEnd"/>
      <w:r>
        <w:t xml:space="preserve"> (</w:t>
      </w:r>
      <w:proofErr w:type="spellStart"/>
      <w:r>
        <w:t>cabotegravir</w:t>
      </w:r>
      <w:proofErr w:type="spellEnd"/>
      <w:r>
        <w:t>/</w:t>
      </w:r>
      <w:proofErr w:type="spellStart"/>
      <w:r w:rsidR="008F394D">
        <w:t>rilpivirine</w:t>
      </w:r>
      <w:proofErr w:type="spellEnd"/>
      <w:r w:rsidR="008F394D">
        <w:t xml:space="preserve">) </w:t>
      </w:r>
      <w:r w:rsidR="001D529F">
        <w:t>prolonged-release suspension for injection</w:t>
      </w:r>
      <w:r w:rsidR="008F394D">
        <w:t xml:space="preserve">, for the treatment of </w:t>
      </w:r>
      <w:r w:rsidR="00902ED1">
        <w:t>HIV-1</w:t>
      </w:r>
      <w:r w:rsidR="008F394D">
        <w:t xml:space="preserve"> infection in adults who are </w:t>
      </w:r>
      <w:r w:rsidR="008F394D">
        <w:lastRenderedPageBreak/>
        <w:t>virologically suppressed (HIV-1 RNA &lt;</w:t>
      </w:r>
      <w:r>
        <w:t xml:space="preserve"> </w:t>
      </w:r>
      <w:r w:rsidR="008F394D">
        <w:t>50 copies/mL).</w:t>
      </w:r>
      <w:r w:rsidR="00902ED1">
        <w:t xml:space="preserve"> </w:t>
      </w:r>
      <w:r w:rsidR="00902ED1" w:rsidRPr="0000283C">
        <w:t xml:space="preserve">The </w:t>
      </w:r>
      <w:r w:rsidR="00FC6D2C">
        <w:t>sponsor</w:t>
      </w:r>
      <w:r w:rsidR="00902ED1" w:rsidRPr="0000283C">
        <w:t xml:space="preserve"> </w:t>
      </w:r>
      <w:r w:rsidR="00902ED1">
        <w:t>proposes</w:t>
      </w:r>
      <w:r w:rsidR="00902ED1" w:rsidRPr="0000283C">
        <w:t xml:space="preserve"> that a two-drug combination t</w:t>
      </w:r>
      <w:r w:rsidR="00902ED1">
        <w:t>herapy, formulated as prolonged</w:t>
      </w:r>
      <w:r w:rsidR="00902ED1">
        <w:noBreakHyphen/>
      </w:r>
      <w:r w:rsidR="00902ED1" w:rsidRPr="0000283C">
        <w:t>release products may offer better tolerability, as well as improved adherence and treatment satisfaction in virologically suppressed patients.</w:t>
      </w:r>
    </w:p>
    <w:p w14:paraId="602971D1" w14:textId="551A27C5" w:rsidR="001D529F" w:rsidRDefault="008F394D" w:rsidP="008F394D">
      <w:r>
        <w:t xml:space="preserve">Both submissions have common data and are considered together in this </w:t>
      </w:r>
      <w:r w:rsidR="001D529F">
        <w:t>AusPAR</w:t>
      </w:r>
      <w:r>
        <w:t>.</w:t>
      </w:r>
    </w:p>
    <w:p w14:paraId="6966C57C" w14:textId="77777777" w:rsidR="008E7846" w:rsidRPr="003F31A2" w:rsidRDefault="00386150" w:rsidP="008E7846">
      <w:pPr>
        <w:pStyle w:val="Heading3"/>
      </w:pPr>
      <w:bookmarkStart w:id="17" w:name="_Toc314842485"/>
      <w:bookmarkStart w:id="18" w:name="_Toc247691504"/>
      <w:bookmarkStart w:id="19" w:name="_Toc72147419"/>
      <w:r>
        <w:t>Regulatory s</w:t>
      </w:r>
      <w:r w:rsidR="008E7846">
        <w:t>tatus</w:t>
      </w:r>
      <w:bookmarkEnd w:id="17"/>
      <w:bookmarkEnd w:id="18"/>
      <w:bookmarkEnd w:id="19"/>
    </w:p>
    <w:p w14:paraId="26B317B7" w14:textId="6334BA1F" w:rsidR="00836273" w:rsidRDefault="00836273" w:rsidP="00836273">
      <w:pPr>
        <w:pStyle w:val="Heading4"/>
        <w:rPr>
          <w:lang w:eastAsia="en-AU"/>
        </w:rPr>
      </w:pPr>
      <w:bookmarkStart w:id="20" w:name="_Toc247691505"/>
      <w:bookmarkStart w:id="21" w:name="_Toc314842486"/>
      <w:r>
        <w:rPr>
          <w:lang w:eastAsia="en-AU"/>
        </w:rPr>
        <w:t>Submission PM-2019-04281-1-2 (</w:t>
      </w:r>
      <w:proofErr w:type="spellStart"/>
      <w:r>
        <w:rPr>
          <w:lang w:eastAsia="en-AU"/>
        </w:rPr>
        <w:t>Vocabria</w:t>
      </w:r>
      <w:proofErr w:type="spellEnd"/>
      <w:r w:rsidR="00F4600F">
        <w:rPr>
          <w:lang w:eastAsia="en-AU"/>
        </w:rPr>
        <w:t xml:space="preserve"> </w:t>
      </w:r>
      <w:proofErr w:type="spellStart"/>
      <w:r w:rsidR="00F4600F" w:rsidRPr="00F4600F">
        <w:rPr>
          <w:lang w:eastAsia="en-AU"/>
        </w:rPr>
        <w:t>cabotegravir</w:t>
      </w:r>
      <w:proofErr w:type="spellEnd"/>
      <w:r>
        <w:rPr>
          <w:lang w:eastAsia="en-AU"/>
        </w:rPr>
        <w:t>)</w:t>
      </w:r>
    </w:p>
    <w:p w14:paraId="3FA19003" w14:textId="77777777" w:rsidR="00940A89" w:rsidRDefault="00006FAB" w:rsidP="00940A89">
      <w:r w:rsidRPr="00006FAB">
        <w:t>This product is considered a new chemical entity for Australian regulatory purposes.</w:t>
      </w:r>
    </w:p>
    <w:p w14:paraId="341E9656" w14:textId="25BF6284" w:rsidR="00006FAB" w:rsidRDefault="00006FAB" w:rsidP="00006FAB">
      <w:r>
        <w:t>At the time the TGA considered this application, similar application</w:t>
      </w:r>
      <w:r w:rsidR="00325AE6">
        <w:t>s</w:t>
      </w:r>
      <w:r>
        <w:t xml:space="preserve"> had been approved </w:t>
      </w:r>
      <w:r w:rsidR="006E4F34">
        <w:t>in the European Union (EU) and Canada, and</w:t>
      </w:r>
      <w:r>
        <w:t xml:space="preserve"> w</w:t>
      </w:r>
      <w:r w:rsidR="00325AE6">
        <w:t>ere</w:t>
      </w:r>
      <w:r>
        <w:t xml:space="preserve"> under consideration in</w:t>
      </w:r>
      <w:r w:rsidR="006E4F34">
        <w:t xml:space="preserve"> the United States </w:t>
      </w:r>
      <w:r w:rsidR="00325AE6">
        <w:t xml:space="preserve">of America </w:t>
      </w:r>
      <w:r w:rsidR="006E4F34">
        <w:t>(US</w:t>
      </w:r>
      <w:r w:rsidR="00325AE6">
        <w:t>A</w:t>
      </w:r>
      <w:r w:rsidR="006E4F34">
        <w:t xml:space="preserve">) and Switzerland (see </w:t>
      </w:r>
      <w:r w:rsidR="006E4F34">
        <w:fldChar w:fldCharType="begin"/>
      </w:r>
      <w:r w:rsidR="006E4F34">
        <w:instrText xml:space="preserve"> REF _Ref66639070 \h </w:instrText>
      </w:r>
      <w:r w:rsidR="006E4F34">
        <w:fldChar w:fldCharType="separate"/>
      </w:r>
      <w:r w:rsidR="00A34706">
        <w:t xml:space="preserve">Table </w:t>
      </w:r>
      <w:r w:rsidR="00A34706">
        <w:rPr>
          <w:noProof/>
        </w:rPr>
        <w:t>1</w:t>
      </w:r>
      <w:r w:rsidR="006E4F34">
        <w:fldChar w:fldCharType="end"/>
      </w:r>
      <w:r>
        <w:t>).</w:t>
      </w:r>
    </w:p>
    <w:p w14:paraId="147A3384" w14:textId="1FFEC4DA" w:rsidR="00324E45" w:rsidRPr="00F0146F" w:rsidRDefault="00324E45" w:rsidP="00324E45">
      <w:pPr>
        <w:pStyle w:val="TableTitle"/>
      </w:pPr>
      <w:bookmarkStart w:id="22" w:name="_Ref66639070"/>
      <w:r>
        <w:t xml:space="preserve">Table </w:t>
      </w:r>
      <w:fldSimple w:instr=" SEQ Table \* ARABIC ">
        <w:r w:rsidR="00A34706">
          <w:rPr>
            <w:noProof/>
          </w:rPr>
          <w:t>1</w:t>
        </w:r>
      </w:fldSimple>
      <w:bookmarkEnd w:id="22"/>
      <w:r>
        <w:t>: International regulatory status</w:t>
      </w:r>
      <w:r w:rsidR="00836273">
        <w:t xml:space="preserve"> of </w:t>
      </w:r>
      <w:proofErr w:type="spellStart"/>
      <w:r w:rsidR="00836273">
        <w:t>Vocabria</w:t>
      </w:r>
      <w:proofErr w:type="spellEnd"/>
      <w:r w:rsidR="00836273">
        <w:t xml:space="preserve"> as of </w:t>
      </w:r>
      <w:r w:rsidR="002C5A23">
        <w:t>December 2020</w:t>
      </w:r>
    </w:p>
    <w:tbl>
      <w:tblPr>
        <w:tblStyle w:val="TableTGAblue"/>
        <w:tblW w:w="0" w:type="auto"/>
        <w:tblLook w:val="04A0" w:firstRow="1" w:lastRow="0" w:firstColumn="1" w:lastColumn="0" w:noHBand="0" w:noVBand="1"/>
      </w:tblPr>
      <w:tblGrid>
        <w:gridCol w:w="1342"/>
        <w:gridCol w:w="1795"/>
        <w:gridCol w:w="2003"/>
        <w:gridCol w:w="3354"/>
      </w:tblGrid>
      <w:tr w:rsidR="002C5A23" w14:paraId="02D5ADE6" w14:textId="77777777" w:rsidTr="00325AE6">
        <w:trPr>
          <w:cnfStyle w:val="100000000000" w:firstRow="1" w:lastRow="0" w:firstColumn="0" w:lastColumn="0" w:oddVBand="0" w:evenVBand="0" w:oddHBand="0" w:evenHBand="0" w:firstRowFirstColumn="0" w:firstRowLastColumn="0" w:lastRowFirstColumn="0" w:lastRowLastColumn="0"/>
        </w:trPr>
        <w:tc>
          <w:tcPr>
            <w:tcW w:w="1342" w:type="dxa"/>
            <w:tcBorders>
              <w:top w:val="single" w:sz="4" w:space="0" w:color="auto"/>
              <w:left w:val="single" w:sz="4" w:space="0" w:color="auto"/>
              <w:bottom w:val="single" w:sz="4" w:space="0" w:color="auto"/>
              <w:right w:val="single" w:sz="4" w:space="0" w:color="auto"/>
            </w:tcBorders>
          </w:tcPr>
          <w:p w14:paraId="2F17135D" w14:textId="77777777" w:rsidR="00006FAB" w:rsidRDefault="00006FAB" w:rsidP="00836273">
            <w:pPr>
              <w:ind w:left="0" w:right="0"/>
            </w:pPr>
            <w:r>
              <w:t>Region</w:t>
            </w:r>
          </w:p>
        </w:tc>
        <w:tc>
          <w:tcPr>
            <w:tcW w:w="1795" w:type="dxa"/>
            <w:tcBorders>
              <w:top w:val="single" w:sz="4" w:space="0" w:color="auto"/>
              <w:left w:val="single" w:sz="4" w:space="0" w:color="auto"/>
              <w:bottom w:val="single" w:sz="4" w:space="0" w:color="auto"/>
              <w:right w:val="single" w:sz="4" w:space="0" w:color="auto"/>
            </w:tcBorders>
          </w:tcPr>
          <w:p w14:paraId="234EAA68" w14:textId="77777777" w:rsidR="00006FAB" w:rsidRDefault="00006FAB" w:rsidP="00836273">
            <w:pPr>
              <w:ind w:left="0" w:right="0"/>
            </w:pPr>
            <w:r>
              <w:t>Submission date</w:t>
            </w:r>
          </w:p>
        </w:tc>
        <w:tc>
          <w:tcPr>
            <w:tcW w:w="2003" w:type="dxa"/>
            <w:tcBorders>
              <w:top w:val="single" w:sz="4" w:space="0" w:color="auto"/>
              <w:left w:val="single" w:sz="4" w:space="0" w:color="auto"/>
              <w:bottom w:val="single" w:sz="4" w:space="0" w:color="auto"/>
              <w:right w:val="single" w:sz="4" w:space="0" w:color="auto"/>
            </w:tcBorders>
          </w:tcPr>
          <w:p w14:paraId="1BEC2689" w14:textId="77777777" w:rsidR="00006FAB" w:rsidRDefault="00006FAB" w:rsidP="00836273">
            <w:pPr>
              <w:ind w:left="0" w:right="0"/>
            </w:pPr>
            <w:r>
              <w:t>Status</w:t>
            </w:r>
          </w:p>
        </w:tc>
        <w:tc>
          <w:tcPr>
            <w:tcW w:w="3354" w:type="dxa"/>
            <w:tcBorders>
              <w:top w:val="single" w:sz="4" w:space="0" w:color="auto"/>
              <w:left w:val="single" w:sz="4" w:space="0" w:color="auto"/>
              <w:bottom w:val="single" w:sz="4" w:space="0" w:color="auto"/>
              <w:right w:val="single" w:sz="4" w:space="0" w:color="auto"/>
            </w:tcBorders>
          </w:tcPr>
          <w:p w14:paraId="4D8F0593" w14:textId="77777777" w:rsidR="00006FAB" w:rsidRDefault="00006FAB" w:rsidP="00836273">
            <w:pPr>
              <w:ind w:left="0" w:right="0"/>
            </w:pPr>
            <w:r>
              <w:t>Approved indications</w:t>
            </w:r>
          </w:p>
        </w:tc>
      </w:tr>
      <w:tr w:rsidR="00325AE6" w14:paraId="3A13BCC6" w14:textId="77777777" w:rsidTr="00325AE6">
        <w:tc>
          <w:tcPr>
            <w:tcW w:w="1342" w:type="dxa"/>
            <w:tcBorders>
              <w:top w:val="single" w:sz="4" w:space="0" w:color="auto"/>
            </w:tcBorders>
          </w:tcPr>
          <w:p w14:paraId="093EE50B" w14:textId="3D870F06" w:rsidR="00325AE6" w:rsidRDefault="00325AE6" w:rsidP="00BA7FE9">
            <w:pPr>
              <w:ind w:left="0"/>
            </w:pPr>
            <w:r>
              <w:t>Canada</w:t>
            </w:r>
          </w:p>
        </w:tc>
        <w:tc>
          <w:tcPr>
            <w:tcW w:w="1795" w:type="dxa"/>
            <w:tcBorders>
              <w:top w:val="single" w:sz="4" w:space="0" w:color="auto"/>
            </w:tcBorders>
          </w:tcPr>
          <w:p w14:paraId="4CE57A83" w14:textId="015830B3" w:rsidR="00325AE6" w:rsidRDefault="00325AE6" w:rsidP="00BA7FE9">
            <w:pPr>
              <w:ind w:left="0"/>
            </w:pPr>
            <w:r>
              <w:t>29 April 2019</w:t>
            </w:r>
          </w:p>
        </w:tc>
        <w:tc>
          <w:tcPr>
            <w:tcW w:w="2003" w:type="dxa"/>
            <w:tcBorders>
              <w:top w:val="single" w:sz="4" w:space="0" w:color="auto"/>
            </w:tcBorders>
          </w:tcPr>
          <w:p w14:paraId="1A99D12E" w14:textId="2F50FC80" w:rsidR="00325AE6" w:rsidRDefault="00325AE6" w:rsidP="00BA7FE9">
            <w:pPr>
              <w:ind w:left="0"/>
            </w:pPr>
            <w:r w:rsidRPr="002C5A23">
              <w:t xml:space="preserve">Approved </w:t>
            </w:r>
            <w:r>
              <w:t>on 18 </w:t>
            </w:r>
            <w:r w:rsidRPr="002C5A23">
              <w:t>March 2020</w:t>
            </w:r>
          </w:p>
        </w:tc>
        <w:tc>
          <w:tcPr>
            <w:tcW w:w="3354" w:type="dxa"/>
            <w:tcBorders>
              <w:top w:val="single" w:sz="4" w:space="0" w:color="auto"/>
            </w:tcBorders>
          </w:tcPr>
          <w:p w14:paraId="50F37A31" w14:textId="77777777" w:rsidR="00325AE6" w:rsidRPr="002C5A23" w:rsidRDefault="00325AE6" w:rsidP="00325AE6">
            <w:pPr>
              <w:ind w:left="0" w:right="0"/>
              <w:rPr>
                <w:i/>
              </w:rPr>
            </w:pPr>
            <w:r w:rsidRPr="002C5A23">
              <w:rPr>
                <w:i/>
              </w:rPr>
              <w:t>Tablet:</w:t>
            </w:r>
          </w:p>
          <w:p w14:paraId="19FA802B" w14:textId="27A377EA" w:rsidR="00325AE6" w:rsidRPr="002C5A23" w:rsidRDefault="00325AE6" w:rsidP="00BA7FE9">
            <w:pPr>
              <w:ind w:left="0"/>
              <w:rPr>
                <w:i/>
              </w:rPr>
            </w:pPr>
            <w:proofErr w:type="spellStart"/>
            <w:r w:rsidRPr="002C5A23">
              <w:rPr>
                <w:i/>
              </w:rPr>
              <w:t>Vocabria</w:t>
            </w:r>
            <w:proofErr w:type="spellEnd"/>
            <w:r w:rsidRPr="002C5A23">
              <w:rPr>
                <w:i/>
              </w:rPr>
              <w:t xml:space="preserve"> (</w:t>
            </w:r>
            <w:proofErr w:type="spellStart"/>
            <w:r w:rsidRPr="002C5A23">
              <w:rPr>
                <w:i/>
              </w:rPr>
              <w:t>cabotegravir</w:t>
            </w:r>
            <w:proofErr w:type="spellEnd"/>
            <w:r w:rsidRPr="002C5A23">
              <w:rPr>
                <w:i/>
              </w:rPr>
              <w:t xml:space="preserve"> tablets) is indicated in combination with </w:t>
            </w:r>
            <w:proofErr w:type="spellStart"/>
            <w:r w:rsidRPr="002C5A23">
              <w:rPr>
                <w:i/>
              </w:rPr>
              <w:t>Edurant</w:t>
            </w:r>
            <w:proofErr w:type="spellEnd"/>
            <w:r w:rsidRPr="002C5A23">
              <w:rPr>
                <w:i/>
              </w:rPr>
              <w:t xml:space="preserve"> (</w:t>
            </w:r>
            <w:proofErr w:type="spellStart"/>
            <w:r w:rsidRPr="002C5A23">
              <w:rPr>
                <w:i/>
              </w:rPr>
              <w:t>rilpivirine</w:t>
            </w:r>
            <w:proofErr w:type="spellEnd"/>
            <w:r w:rsidRPr="002C5A23">
              <w:rPr>
                <w:i/>
              </w:rPr>
              <w:t>) as a complete regimen for short-term treatment of human immunodeficiency virus type 1 (HIV-1) infection in adults who are virologically suppressed (HIV-1 RNA less than 50 copies/mL).</w:t>
            </w:r>
          </w:p>
        </w:tc>
      </w:tr>
      <w:tr w:rsidR="00325AE6" w14:paraId="36EFB07F" w14:textId="77777777" w:rsidTr="00325AE6">
        <w:tc>
          <w:tcPr>
            <w:tcW w:w="1342" w:type="dxa"/>
            <w:tcBorders>
              <w:top w:val="single" w:sz="4" w:space="0" w:color="auto"/>
            </w:tcBorders>
          </w:tcPr>
          <w:p w14:paraId="5DB35028" w14:textId="435CC1B4" w:rsidR="00325AE6" w:rsidRDefault="00325AE6" w:rsidP="00BA7FE9">
            <w:pPr>
              <w:ind w:left="0"/>
            </w:pPr>
            <w:r>
              <w:t>USA</w:t>
            </w:r>
          </w:p>
        </w:tc>
        <w:tc>
          <w:tcPr>
            <w:tcW w:w="1795" w:type="dxa"/>
            <w:tcBorders>
              <w:top w:val="single" w:sz="4" w:space="0" w:color="auto"/>
            </w:tcBorders>
          </w:tcPr>
          <w:p w14:paraId="4316E97F" w14:textId="34027941" w:rsidR="00325AE6" w:rsidRDefault="00325AE6" w:rsidP="00C0230F">
            <w:pPr>
              <w:ind w:left="0" w:right="0"/>
            </w:pPr>
            <w:r>
              <w:t>29 April 2019</w:t>
            </w:r>
            <w:r w:rsidR="00C0230F">
              <w:t xml:space="preserve"> </w:t>
            </w:r>
            <w:r>
              <w:t>Resubmitted 28 July 2020</w:t>
            </w:r>
            <w:bookmarkStart w:id="23" w:name="_Ref66639524"/>
            <w:r>
              <w:t>;</w:t>
            </w:r>
            <w:r>
              <w:rPr>
                <w:rStyle w:val="FootnoteReference"/>
              </w:rPr>
              <w:footnoteReference w:id="8"/>
            </w:r>
            <w:bookmarkEnd w:id="23"/>
          </w:p>
        </w:tc>
        <w:tc>
          <w:tcPr>
            <w:tcW w:w="2003" w:type="dxa"/>
            <w:tcBorders>
              <w:top w:val="single" w:sz="4" w:space="0" w:color="auto"/>
            </w:tcBorders>
          </w:tcPr>
          <w:p w14:paraId="6108743E" w14:textId="06AE53AE" w:rsidR="00325AE6" w:rsidRPr="002C5A23" w:rsidRDefault="00325AE6" w:rsidP="00BA7FE9">
            <w:pPr>
              <w:ind w:left="0"/>
            </w:pPr>
            <w:r>
              <w:t>Under consideration</w:t>
            </w:r>
          </w:p>
        </w:tc>
        <w:tc>
          <w:tcPr>
            <w:tcW w:w="3354" w:type="dxa"/>
            <w:tcBorders>
              <w:top w:val="single" w:sz="4" w:space="0" w:color="auto"/>
            </w:tcBorders>
          </w:tcPr>
          <w:p w14:paraId="1C6056D3" w14:textId="68CCDFE6" w:rsidR="00325AE6" w:rsidRPr="002C5A23" w:rsidRDefault="00325AE6" w:rsidP="00BA7FE9">
            <w:pPr>
              <w:ind w:left="0"/>
              <w:rPr>
                <w:i/>
              </w:rPr>
            </w:pPr>
            <w:r>
              <w:t>Under consideration</w:t>
            </w:r>
          </w:p>
        </w:tc>
      </w:tr>
      <w:tr w:rsidR="002C5A23" w14:paraId="2774754E" w14:textId="77777777" w:rsidTr="00BA7FE9">
        <w:trPr>
          <w:cantSplit/>
        </w:trPr>
        <w:tc>
          <w:tcPr>
            <w:tcW w:w="1342" w:type="dxa"/>
            <w:tcBorders>
              <w:top w:val="single" w:sz="4" w:space="0" w:color="auto"/>
            </w:tcBorders>
          </w:tcPr>
          <w:p w14:paraId="5A7D0DB2" w14:textId="77777777" w:rsidR="00836273" w:rsidRDefault="00836273" w:rsidP="00836273">
            <w:pPr>
              <w:ind w:left="0" w:right="0"/>
            </w:pPr>
            <w:r>
              <w:lastRenderedPageBreak/>
              <w:t>EU</w:t>
            </w:r>
          </w:p>
        </w:tc>
        <w:tc>
          <w:tcPr>
            <w:tcW w:w="1795" w:type="dxa"/>
            <w:tcBorders>
              <w:top w:val="single" w:sz="4" w:space="0" w:color="auto"/>
            </w:tcBorders>
          </w:tcPr>
          <w:p w14:paraId="0A8347E7" w14:textId="77777777" w:rsidR="00836273" w:rsidRDefault="00836273" w:rsidP="00836273">
            <w:pPr>
              <w:ind w:left="0" w:right="0"/>
            </w:pPr>
            <w:r>
              <w:t>29 July 2019</w:t>
            </w:r>
          </w:p>
        </w:tc>
        <w:tc>
          <w:tcPr>
            <w:tcW w:w="2003" w:type="dxa"/>
            <w:tcBorders>
              <w:top w:val="single" w:sz="4" w:space="0" w:color="auto"/>
            </w:tcBorders>
          </w:tcPr>
          <w:p w14:paraId="696A120D" w14:textId="77777777" w:rsidR="00836273" w:rsidRDefault="00836273" w:rsidP="00836273">
            <w:pPr>
              <w:ind w:left="0" w:right="0"/>
            </w:pPr>
            <w:r>
              <w:t>Approved on 17 December 2020</w:t>
            </w:r>
          </w:p>
        </w:tc>
        <w:tc>
          <w:tcPr>
            <w:tcW w:w="3354" w:type="dxa"/>
            <w:tcBorders>
              <w:top w:val="single" w:sz="4" w:space="0" w:color="auto"/>
            </w:tcBorders>
          </w:tcPr>
          <w:p w14:paraId="25437236" w14:textId="77777777" w:rsidR="00836273" w:rsidRPr="002C5A23" w:rsidRDefault="00836273" w:rsidP="00836273">
            <w:pPr>
              <w:ind w:left="0" w:right="0"/>
              <w:rPr>
                <w:i/>
              </w:rPr>
            </w:pPr>
            <w:r w:rsidRPr="002C5A23">
              <w:rPr>
                <w:i/>
              </w:rPr>
              <w:t>Film coated tablets:</w:t>
            </w:r>
          </w:p>
          <w:p w14:paraId="27815444" w14:textId="2D7F5988" w:rsidR="002C5A23" w:rsidRPr="002C5A23" w:rsidRDefault="002C5A23" w:rsidP="002C5A23">
            <w:pPr>
              <w:ind w:left="0"/>
              <w:rPr>
                <w:i/>
              </w:rPr>
            </w:pPr>
            <w:proofErr w:type="spellStart"/>
            <w:r w:rsidRPr="002C5A23">
              <w:rPr>
                <w:i/>
              </w:rPr>
              <w:t>Vocabria</w:t>
            </w:r>
            <w:proofErr w:type="spellEnd"/>
            <w:r w:rsidRPr="002C5A23">
              <w:rPr>
                <w:i/>
              </w:rPr>
              <w:t xml:space="preserve"> tablets are indicated in combination with </w:t>
            </w:r>
            <w:proofErr w:type="spellStart"/>
            <w:r w:rsidRPr="002C5A23">
              <w:rPr>
                <w:i/>
              </w:rPr>
              <w:t>rilpivirine</w:t>
            </w:r>
            <w:proofErr w:type="spellEnd"/>
            <w:r w:rsidRPr="002C5A23">
              <w:rPr>
                <w:i/>
              </w:rPr>
              <w:t xml:space="preserve"> tablets for the short-term treatment of </w:t>
            </w:r>
            <w:r w:rsidR="00902ED1" w:rsidRPr="002C5A23">
              <w:rPr>
                <w:i/>
              </w:rPr>
              <w:t xml:space="preserve">human immunodeficiency virus </w:t>
            </w:r>
            <w:r w:rsidRPr="002C5A23">
              <w:rPr>
                <w:i/>
              </w:rPr>
              <w:t>type 1 (HIV-1) infection in adults who are virologically suppressed (HIV-1 RNA &lt; 50 copies/mL) on a stable antiretroviral regimen without present or past evidence of viral resistance to, and no prior virological failure with agents of the NNRTI and INI class (see sections 4.2, 4.4 and 5.1) for:</w:t>
            </w:r>
          </w:p>
          <w:p w14:paraId="278A7598" w14:textId="77777777" w:rsidR="002C5A23" w:rsidRPr="002C5A23" w:rsidRDefault="002C5A23" w:rsidP="002C5A23">
            <w:pPr>
              <w:pStyle w:val="ListBullet"/>
              <w:rPr>
                <w:i/>
              </w:rPr>
            </w:pPr>
            <w:r w:rsidRPr="002C5A23">
              <w:rPr>
                <w:i/>
              </w:rPr>
              <w:t xml:space="preserve">oral lead in to assess tolerability of </w:t>
            </w:r>
            <w:proofErr w:type="spellStart"/>
            <w:r w:rsidRPr="002C5A23">
              <w:rPr>
                <w:i/>
              </w:rPr>
              <w:t>Vocabria</w:t>
            </w:r>
            <w:proofErr w:type="spellEnd"/>
            <w:r w:rsidRPr="002C5A23">
              <w:rPr>
                <w:i/>
              </w:rPr>
              <w:t xml:space="preserve"> and </w:t>
            </w:r>
            <w:proofErr w:type="spellStart"/>
            <w:r w:rsidRPr="002C5A23">
              <w:rPr>
                <w:i/>
              </w:rPr>
              <w:t>rilpivirine</w:t>
            </w:r>
            <w:proofErr w:type="spellEnd"/>
            <w:r w:rsidRPr="002C5A23">
              <w:rPr>
                <w:i/>
              </w:rPr>
              <w:t xml:space="preserve"> prior to administration of long acting </w:t>
            </w:r>
            <w:proofErr w:type="spellStart"/>
            <w:r w:rsidRPr="002C5A23">
              <w:rPr>
                <w:i/>
              </w:rPr>
              <w:t>cabotegravir</w:t>
            </w:r>
            <w:proofErr w:type="spellEnd"/>
            <w:r w:rsidRPr="002C5A23">
              <w:rPr>
                <w:i/>
              </w:rPr>
              <w:t xml:space="preserve"> injection plus long acting </w:t>
            </w:r>
            <w:proofErr w:type="spellStart"/>
            <w:r w:rsidRPr="002C5A23">
              <w:rPr>
                <w:i/>
              </w:rPr>
              <w:t>rilpivirine</w:t>
            </w:r>
            <w:proofErr w:type="spellEnd"/>
            <w:r w:rsidRPr="002C5A23">
              <w:rPr>
                <w:i/>
              </w:rPr>
              <w:t xml:space="preserve"> injection.</w:t>
            </w:r>
          </w:p>
          <w:p w14:paraId="05CE073D" w14:textId="77777777" w:rsidR="00836273" w:rsidRPr="002C5A23" w:rsidRDefault="002C5A23" w:rsidP="002C5A23">
            <w:pPr>
              <w:pStyle w:val="ListBullet"/>
              <w:rPr>
                <w:i/>
              </w:rPr>
            </w:pPr>
            <w:r w:rsidRPr="002C5A23">
              <w:rPr>
                <w:i/>
              </w:rPr>
              <w:t xml:space="preserve">oral therapy for adults who will miss planned dosing with </w:t>
            </w:r>
            <w:proofErr w:type="spellStart"/>
            <w:r w:rsidRPr="002C5A23">
              <w:rPr>
                <w:i/>
              </w:rPr>
              <w:t>cabotegravir</w:t>
            </w:r>
            <w:proofErr w:type="spellEnd"/>
            <w:r w:rsidRPr="002C5A23">
              <w:rPr>
                <w:i/>
              </w:rPr>
              <w:t xml:space="preserve"> injection plus </w:t>
            </w:r>
            <w:proofErr w:type="spellStart"/>
            <w:r w:rsidRPr="002C5A23">
              <w:rPr>
                <w:i/>
              </w:rPr>
              <w:t>rilpivirine</w:t>
            </w:r>
            <w:proofErr w:type="spellEnd"/>
            <w:r w:rsidRPr="002C5A23">
              <w:rPr>
                <w:i/>
              </w:rPr>
              <w:t xml:space="preserve"> injection.</w:t>
            </w:r>
          </w:p>
          <w:p w14:paraId="4BF8596B" w14:textId="77777777" w:rsidR="00836273" w:rsidRPr="002C5A23" w:rsidRDefault="002C5A23" w:rsidP="00836273">
            <w:pPr>
              <w:ind w:left="0" w:right="0"/>
              <w:rPr>
                <w:i/>
              </w:rPr>
            </w:pPr>
            <w:r w:rsidRPr="002C5A23">
              <w:rPr>
                <w:i/>
              </w:rPr>
              <w:t>Prolonged release suspension for injection</w:t>
            </w:r>
            <w:r w:rsidR="00836273" w:rsidRPr="002C5A23">
              <w:rPr>
                <w:i/>
              </w:rPr>
              <w:t>:</w:t>
            </w:r>
          </w:p>
          <w:p w14:paraId="118B48CC" w14:textId="328A4D64" w:rsidR="00836273" w:rsidRPr="002C5A23" w:rsidRDefault="002C5A23" w:rsidP="002C5A23">
            <w:pPr>
              <w:ind w:left="0"/>
              <w:rPr>
                <w:i/>
              </w:rPr>
            </w:pPr>
            <w:proofErr w:type="spellStart"/>
            <w:r w:rsidRPr="002C5A23">
              <w:rPr>
                <w:i/>
              </w:rPr>
              <w:t>Vocabria</w:t>
            </w:r>
            <w:proofErr w:type="spellEnd"/>
            <w:r w:rsidRPr="002C5A23">
              <w:rPr>
                <w:i/>
              </w:rPr>
              <w:t xml:space="preserve"> injection is indicated, in combination with </w:t>
            </w:r>
            <w:proofErr w:type="spellStart"/>
            <w:r w:rsidRPr="002C5A23">
              <w:rPr>
                <w:i/>
              </w:rPr>
              <w:t>rilpivirine</w:t>
            </w:r>
            <w:proofErr w:type="spellEnd"/>
            <w:r w:rsidRPr="002C5A23">
              <w:rPr>
                <w:i/>
              </w:rPr>
              <w:t xml:space="preserve"> injection, for the treatment of </w:t>
            </w:r>
            <w:r w:rsidR="00902ED1" w:rsidRPr="002C5A23">
              <w:rPr>
                <w:i/>
              </w:rPr>
              <w:t xml:space="preserve">human immunodeficiency virus type </w:t>
            </w:r>
            <w:r w:rsidRPr="002C5A23">
              <w:rPr>
                <w:i/>
              </w:rPr>
              <w:t>1 (HIV-1) infection in adults who are virologically suppressed (HIV-1 RNA &lt; 50 copies/mL) on a stable antiretroviral regimen without present or past evidence of viral resistance to, and no prior virological failure with agents of the NNRTI and INI class (see sections 4.2, 4.4 and 5.1).</w:t>
            </w:r>
          </w:p>
        </w:tc>
      </w:tr>
      <w:tr w:rsidR="002C5A23" w14:paraId="420B4770" w14:textId="77777777" w:rsidTr="00325AE6">
        <w:tc>
          <w:tcPr>
            <w:tcW w:w="1342" w:type="dxa"/>
          </w:tcPr>
          <w:p w14:paraId="44148400" w14:textId="77777777" w:rsidR="002C5A23" w:rsidRDefault="002C5A23" w:rsidP="002C5A23">
            <w:pPr>
              <w:ind w:left="0" w:right="0"/>
            </w:pPr>
            <w:r>
              <w:t>Switzerland</w:t>
            </w:r>
          </w:p>
        </w:tc>
        <w:tc>
          <w:tcPr>
            <w:tcW w:w="1795" w:type="dxa"/>
          </w:tcPr>
          <w:p w14:paraId="6218C765" w14:textId="3B7434BA" w:rsidR="002C5A23" w:rsidRDefault="00663DEE" w:rsidP="002C5A23">
            <w:pPr>
              <w:ind w:left="0" w:right="0"/>
            </w:pPr>
            <w:r>
              <w:t>25 October </w:t>
            </w:r>
            <w:r w:rsidR="002C5A23">
              <w:t>2019</w:t>
            </w:r>
          </w:p>
        </w:tc>
        <w:tc>
          <w:tcPr>
            <w:tcW w:w="2003" w:type="dxa"/>
          </w:tcPr>
          <w:p w14:paraId="6BA64DE6" w14:textId="77777777" w:rsidR="002C5A23" w:rsidRPr="00006FAB" w:rsidRDefault="002C5A23" w:rsidP="002C5A23">
            <w:pPr>
              <w:ind w:left="0" w:right="0"/>
            </w:pPr>
            <w:r>
              <w:t>Under consideration</w:t>
            </w:r>
          </w:p>
        </w:tc>
        <w:tc>
          <w:tcPr>
            <w:tcW w:w="3354" w:type="dxa"/>
          </w:tcPr>
          <w:p w14:paraId="66075315" w14:textId="77777777" w:rsidR="002C5A23" w:rsidRPr="00006FAB" w:rsidRDefault="002C5A23" w:rsidP="002C5A23">
            <w:pPr>
              <w:ind w:left="0" w:right="0"/>
            </w:pPr>
            <w:r>
              <w:t>Under consideration</w:t>
            </w:r>
          </w:p>
        </w:tc>
      </w:tr>
    </w:tbl>
    <w:p w14:paraId="6A69CBA5" w14:textId="046910DA" w:rsidR="00902ED1" w:rsidRDefault="00902ED1" w:rsidP="00902ED1">
      <w:pPr>
        <w:pStyle w:val="TableDescription"/>
        <w:rPr>
          <w:lang w:eastAsia="en-AU"/>
        </w:rPr>
      </w:pPr>
      <w:r>
        <w:rPr>
          <w:lang w:eastAsia="en-AU"/>
        </w:rPr>
        <w:t>NNRTI = n</w:t>
      </w:r>
      <w:r w:rsidRPr="00902ED1">
        <w:rPr>
          <w:lang w:eastAsia="en-AU"/>
        </w:rPr>
        <w:t>on-nucleoside reverse transcriptas</w:t>
      </w:r>
      <w:r>
        <w:rPr>
          <w:lang w:eastAsia="en-AU"/>
        </w:rPr>
        <w:t>e inhibitor.</w:t>
      </w:r>
    </w:p>
    <w:p w14:paraId="45C0625D" w14:textId="54283356" w:rsidR="00836273" w:rsidRDefault="00836273" w:rsidP="00836273">
      <w:pPr>
        <w:pStyle w:val="Heading4"/>
        <w:rPr>
          <w:lang w:eastAsia="en-AU"/>
        </w:rPr>
      </w:pPr>
      <w:r>
        <w:rPr>
          <w:lang w:eastAsia="en-AU"/>
        </w:rPr>
        <w:lastRenderedPageBreak/>
        <w:t>Submission PM-2019-04280-1-2 (</w:t>
      </w:r>
      <w:proofErr w:type="spellStart"/>
      <w:r>
        <w:rPr>
          <w:lang w:eastAsia="en-AU"/>
        </w:rPr>
        <w:t>Cabenuva</w:t>
      </w:r>
      <w:proofErr w:type="spellEnd"/>
      <w:r w:rsidR="00F4600F">
        <w:rPr>
          <w:lang w:eastAsia="en-AU"/>
        </w:rPr>
        <w:t xml:space="preserve"> </w:t>
      </w:r>
      <w:proofErr w:type="spellStart"/>
      <w:r w:rsidR="00F4600F">
        <w:rPr>
          <w:lang w:eastAsia="en-AU"/>
        </w:rPr>
        <w:t>c</w:t>
      </w:r>
      <w:r w:rsidR="00F4600F" w:rsidRPr="00F4600F">
        <w:rPr>
          <w:lang w:eastAsia="en-AU"/>
        </w:rPr>
        <w:t>abotegravir</w:t>
      </w:r>
      <w:proofErr w:type="spellEnd"/>
      <w:r w:rsidR="00F4600F" w:rsidRPr="00F4600F">
        <w:rPr>
          <w:lang w:eastAsia="en-AU"/>
        </w:rPr>
        <w:t>/</w:t>
      </w:r>
      <w:proofErr w:type="spellStart"/>
      <w:r w:rsidR="00F4600F" w:rsidRPr="00F4600F">
        <w:rPr>
          <w:lang w:eastAsia="en-AU"/>
        </w:rPr>
        <w:t>rilpivirine</w:t>
      </w:r>
      <w:proofErr w:type="spellEnd"/>
      <w:r>
        <w:rPr>
          <w:lang w:eastAsia="en-AU"/>
        </w:rPr>
        <w:t>)</w:t>
      </w:r>
    </w:p>
    <w:p w14:paraId="008A58FD" w14:textId="77777777" w:rsidR="00836273" w:rsidRDefault="00836273" w:rsidP="00836273">
      <w:r>
        <w:t xml:space="preserve">This product is considered a new </w:t>
      </w:r>
      <w:r w:rsidR="006E4F34">
        <w:t>fixed dose combination</w:t>
      </w:r>
      <w:r>
        <w:t xml:space="preserve"> for Australian regulatory purposes.</w:t>
      </w:r>
    </w:p>
    <w:p w14:paraId="56849529" w14:textId="3AF57855" w:rsidR="00836273" w:rsidRDefault="006E4F34" w:rsidP="00836273">
      <w:proofErr w:type="spellStart"/>
      <w:r>
        <w:t>Cabotegravir</w:t>
      </w:r>
      <w:proofErr w:type="spellEnd"/>
      <w:r>
        <w:t xml:space="preserve"> is considered a new chemical entity, while </w:t>
      </w:r>
      <w:proofErr w:type="spellStart"/>
      <w:r>
        <w:t>rilpivirine</w:t>
      </w:r>
      <w:proofErr w:type="spellEnd"/>
      <w:r>
        <w:t xml:space="preserve"> as a single agent was first registered in Australia on 23 December 2011 as a film coated tablet presentation.</w:t>
      </w:r>
      <w:r w:rsidR="00663DEE">
        <w:rPr>
          <w:rStyle w:val="FootnoteReference"/>
        </w:rPr>
        <w:footnoteReference w:id="9"/>
      </w:r>
      <w:r w:rsidR="00F549B1">
        <w:t xml:space="preserve"> </w:t>
      </w:r>
      <w:r w:rsidR="00F549B1">
        <w:rPr>
          <w:rStyle w:val="FootnoteReference"/>
        </w:rPr>
        <w:footnoteReference w:id="10"/>
      </w:r>
    </w:p>
    <w:p w14:paraId="375B2907" w14:textId="1FA0F131" w:rsidR="006E4F34" w:rsidRDefault="00836273" w:rsidP="00836273">
      <w:r>
        <w:t xml:space="preserve">At the time the TGA considered this application, a similar application had been approved </w:t>
      </w:r>
      <w:r w:rsidR="008F76D7">
        <w:t>in Canada, and</w:t>
      </w:r>
      <w:r>
        <w:t xml:space="preserve"> </w:t>
      </w:r>
      <w:r w:rsidR="00F4600F">
        <w:t xml:space="preserve">an application </w:t>
      </w:r>
      <w:r>
        <w:t xml:space="preserve">was under consideration in </w:t>
      </w:r>
      <w:r w:rsidR="008F76D7">
        <w:t>the US</w:t>
      </w:r>
      <w:r w:rsidR="00F4600F">
        <w:t>A</w:t>
      </w:r>
      <w:r w:rsidR="008F76D7">
        <w:t xml:space="preserve"> (see </w:t>
      </w:r>
      <w:r w:rsidR="008F76D7">
        <w:fldChar w:fldCharType="begin"/>
      </w:r>
      <w:r w:rsidR="008F76D7">
        <w:instrText xml:space="preserve"> REF _Ref66639838 \h </w:instrText>
      </w:r>
      <w:r w:rsidR="008F76D7">
        <w:fldChar w:fldCharType="separate"/>
      </w:r>
      <w:r w:rsidR="00A34706">
        <w:t xml:space="preserve">Table </w:t>
      </w:r>
      <w:r w:rsidR="00A34706">
        <w:rPr>
          <w:noProof/>
        </w:rPr>
        <w:t>2</w:t>
      </w:r>
      <w:r w:rsidR="008F76D7">
        <w:fldChar w:fldCharType="end"/>
      </w:r>
      <w:r w:rsidR="008F76D7">
        <w:t>)</w:t>
      </w:r>
      <w:r>
        <w:t>.</w:t>
      </w:r>
      <w:r w:rsidR="003F17F2">
        <w:t xml:space="preserve"> </w:t>
      </w:r>
    </w:p>
    <w:p w14:paraId="3F41BC66" w14:textId="6055511B" w:rsidR="00836273" w:rsidRDefault="00836273" w:rsidP="00836273">
      <w:pPr>
        <w:pStyle w:val="TableTitle"/>
      </w:pPr>
      <w:bookmarkStart w:id="24" w:name="_Ref66639838"/>
      <w:r>
        <w:t xml:space="preserve">Table </w:t>
      </w:r>
      <w:fldSimple w:instr=" SEQ Table \* ARABIC ">
        <w:r w:rsidR="00A34706">
          <w:rPr>
            <w:noProof/>
          </w:rPr>
          <w:t>2</w:t>
        </w:r>
      </w:fldSimple>
      <w:bookmarkEnd w:id="24"/>
      <w:r>
        <w:t xml:space="preserve">: International regulatory status of </w:t>
      </w:r>
      <w:proofErr w:type="spellStart"/>
      <w:r w:rsidR="006E4F34">
        <w:t>Cabenuva</w:t>
      </w:r>
      <w:proofErr w:type="spellEnd"/>
      <w:r w:rsidR="006E4F34">
        <w:t xml:space="preserve"> as of December 2020</w:t>
      </w:r>
    </w:p>
    <w:tbl>
      <w:tblPr>
        <w:tblStyle w:val="TableTGAblue"/>
        <w:tblW w:w="0" w:type="auto"/>
        <w:tblLook w:val="04A0" w:firstRow="1" w:lastRow="0" w:firstColumn="1" w:lastColumn="0" w:noHBand="0" w:noVBand="1"/>
      </w:tblPr>
      <w:tblGrid>
        <w:gridCol w:w="1217"/>
        <w:gridCol w:w="1680"/>
        <w:gridCol w:w="1687"/>
        <w:gridCol w:w="3910"/>
      </w:tblGrid>
      <w:tr w:rsidR="008F76D7" w14:paraId="4D58F171" w14:textId="77777777" w:rsidTr="008F76D7">
        <w:trPr>
          <w:cnfStyle w:val="100000000000" w:firstRow="1" w:lastRow="0" w:firstColumn="0" w:lastColumn="0" w:oddVBand="0" w:evenVBand="0" w:oddHBand="0" w:evenHBand="0" w:firstRowFirstColumn="0" w:firstRowLastColumn="0" w:lastRowFirstColumn="0" w:lastRowLastColumn="0"/>
        </w:trPr>
        <w:tc>
          <w:tcPr>
            <w:tcW w:w="1242" w:type="dxa"/>
            <w:tcBorders>
              <w:top w:val="single" w:sz="4" w:space="0" w:color="auto"/>
              <w:left w:val="single" w:sz="4" w:space="0" w:color="auto"/>
              <w:bottom w:val="single" w:sz="4" w:space="0" w:color="auto"/>
              <w:right w:val="single" w:sz="4" w:space="0" w:color="auto"/>
            </w:tcBorders>
            <w:hideMark/>
          </w:tcPr>
          <w:p w14:paraId="57E55A23" w14:textId="77777777" w:rsidR="00836273" w:rsidRDefault="00836273">
            <w:pPr>
              <w:ind w:left="0" w:right="0"/>
            </w:pPr>
            <w:r>
              <w:t>Region</w:t>
            </w:r>
          </w:p>
        </w:tc>
        <w:tc>
          <w:tcPr>
            <w:tcW w:w="1701" w:type="dxa"/>
            <w:tcBorders>
              <w:top w:val="single" w:sz="4" w:space="0" w:color="auto"/>
              <w:left w:val="single" w:sz="4" w:space="0" w:color="auto"/>
              <w:bottom w:val="single" w:sz="4" w:space="0" w:color="auto"/>
              <w:right w:val="single" w:sz="4" w:space="0" w:color="auto"/>
            </w:tcBorders>
            <w:hideMark/>
          </w:tcPr>
          <w:p w14:paraId="14BFDCB1" w14:textId="77777777" w:rsidR="00836273" w:rsidRDefault="00836273">
            <w:pPr>
              <w:ind w:left="0" w:right="0"/>
            </w:pPr>
            <w:r>
              <w:t>Submission date</w:t>
            </w:r>
          </w:p>
        </w:tc>
        <w:tc>
          <w:tcPr>
            <w:tcW w:w="1701" w:type="dxa"/>
            <w:tcBorders>
              <w:top w:val="single" w:sz="4" w:space="0" w:color="auto"/>
              <w:left w:val="single" w:sz="4" w:space="0" w:color="auto"/>
              <w:bottom w:val="single" w:sz="4" w:space="0" w:color="auto"/>
              <w:right w:val="single" w:sz="4" w:space="0" w:color="auto"/>
            </w:tcBorders>
            <w:hideMark/>
          </w:tcPr>
          <w:p w14:paraId="1F821BF7" w14:textId="77777777" w:rsidR="00836273" w:rsidRDefault="00836273">
            <w:pPr>
              <w:ind w:left="0" w:right="0"/>
            </w:pPr>
            <w:r>
              <w:t>Status</w:t>
            </w:r>
          </w:p>
        </w:tc>
        <w:tc>
          <w:tcPr>
            <w:tcW w:w="4076" w:type="dxa"/>
            <w:tcBorders>
              <w:top w:val="single" w:sz="4" w:space="0" w:color="auto"/>
              <w:left w:val="single" w:sz="4" w:space="0" w:color="auto"/>
              <w:bottom w:val="single" w:sz="4" w:space="0" w:color="auto"/>
              <w:right w:val="single" w:sz="4" w:space="0" w:color="auto"/>
            </w:tcBorders>
            <w:hideMark/>
          </w:tcPr>
          <w:p w14:paraId="5D7785E8" w14:textId="77777777" w:rsidR="00836273" w:rsidRDefault="00836273">
            <w:pPr>
              <w:ind w:left="0" w:right="0"/>
            </w:pPr>
            <w:r>
              <w:t>Approved indications</w:t>
            </w:r>
          </w:p>
        </w:tc>
      </w:tr>
      <w:tr w:rsidR="008F76D7" w14:paraId="72C032CD" w14:textId="77777777" w:rsidTr="008F76D7">
        <w:tc>
          <w:tcPr>
            <w:tcW w:w="1242" w:type="dxa"/>
            <w:tcBorders>
              <w:top w:val="single" w:sz="4" w:space="0" w:color="000000" w:themeColor="text1"/>
              <w:left w:val="single" w:sz="8" w:space="0" w:color="000000" w:themeColor="text1"/>
              <w:bottom w:val="single" w:sz="8" w:space="0" w:color="000000" w:themeColor="text1"/>
              <w:right w:val="single" w:sz="8" w:space="0" w:color="000000" w:themeColor="text1"/>
            </w:tcBorders>
          </w:tcPr>
          <w:p w14:paraId="683365EC" w14:textId="64B7530F" w:rsidR="00836273" w:rsidRDefault="006E4F34" w:rsidP="006E4F34">
            <w:pPr>
              <w:ind w:left="0" w:right="0"/>
            </w:pPr>
            <w:r>
              <w:t>US</w:t>
            </w:r>
            <w:r w:rsidR="00F4600F">
              <w:t>A</w:t>
            </w:r>
          </w:p>
        </w:tc>
        <w:tc>
          <w:tcPr>
            <w:tcW w:w="1701" w:type="dxa"/>
            <w:tcBorders>
              <w:top w:val="single" w:sz="4" w:space="0" w:color="auto"/>
              <w:left w:val="single" w:sz="8" w:space="0" w:color="000000" w:themeColor="text1"/>
              <w:bottom w:val="single" w:sz="8" w:space="0" w:color="000000" w:themeColor="text1"/>
              <w:right w:val="single" w:sz="8" w:space="0" w:color="000000" w:themeColor="text1"/>
            </w:tcBorders>
          </w:tcPr>
          <w:p w14:paraId="16DA01D4" w14:textId="60E6EA4C" w:rsidR="005E5E1F" w:rsidRDefault="006E4F34" w:rsidP="00C0230F">
            <w:pPr>
              <w:ind w:left="0" w:right="0"/>
            </w:pPr>
            <w:r>
              <w:t>29 April 2019</w:t>
            </w:r>
            <w:r w:rsidR="00C0230F">
              <w:t xml:space="preserve"> </w:t>
            </w:r>
            <w:r w:rsidR="005E5E1F">
              <w:t>Resubmitted 28 July 2020</w:t>
            </w:r>
            <w:r w:rsidR="00433A33">
              <w:t>;</w:t>
            </w:r>
            <w:r w:rsidR="005E5E1F">
              <w:fldChar w:fldCharType="begin"/>
            </w:r>
            <w:r w:rsidR="005E5E1F">
              <w:instrText xml:space="preserve"> NOTEREF _Ref66639524 \f \h </w:instrText>
            </w:r>
            <w:r w:rsidR="005E5E1F">
              <w:fldChar w:fldCharType="separate"/>
            </w:r>
            <w:r w:rsidR="00A34706" w:rsidRPr="00A34706">
              <w:rPr>
                <w:rStyle w:val="FootnoteReference"/>
              </w:rPr>
              <w:t>8</w:t>
            </w:r>
            <w:r w:rsidR="005E5E1F">
              <w:fldChar w:fldCharType="end"/>
            </w:r>
          </w:p>
        </w:tc>
        <w:tc>
          <w:tcPr>
            <w:tcW w:w="1701" w:type="dxa"/>
            <w:tcBorders>
              <w:top w:val="single" w:sz="4" w:space="0" w:color="auto"/>
              <w:left w:val="single" w:sz="8" w:space="0" w:color="000000" w:themeColor="text1"/>
              <w:bottom w:val="single" w:sz="8" w:space="0" w:color="000000" w:themeColor="text1"/>
              <w:right w:val="single" w:sz="8" w:space="0" w:color="000000" w:themeColor="text1"/>
            </w:tcBorders>
            <w:hideMark/>
          </w:tcPr>
          <w:p w14:paraId="4484D57E" w14:textId="4ECB3074" w:rsidR="00836273" w:rsidRDefault="006E4F34" w:rsidP="005E5E1F">
            <w:pPr>
              <w:ind w:left="0" w:right="0"/>
            </w:pPr>
            <w:r>
              <w:t>Under consideration</w:t>
            </w:r>
          </w:p>
        </w:tc>
        <w:tc>
          <w:tcPr>
            <w:tcW w:w="4076" w:type="dxa"/>
            <w:tcBorders>
              <w:top w:val="single" w:sz="4" w:space="0" w:color="auto"/>
              <w:left w:val="single" w:sz="8" w:space="0" w:color="000000" w:themeColor="text1"/>
              <w:bottom w:val="single" w:sz="8" w:space="0" w:color="000000" w:themeColor="text1"/>
              <w:right w:val="single" w:sz="8" w:space="0" w:color="000000" w:themeColor="text1"/>
            </w:tcBorders>
          </w:tcPr>
          <w:p w14:paraId="36FF1472" w14:textId="77777777" w:rsidR="00836273" w:rsidRDefault="006E4F34" w:rsidP="006E4F34">
            <w:pPr>
              <w:ind w:left="0" w:right="0"/>
            </w:pPr>
            <w:r>
              <w:t>Under consideration</w:t>
            </w:r>
          </w:p>
        </w:tc>
      </w:tr>
      <w:tr w:rsidR="008F76D7" w14:paraId="1488388A" w14:textId="77777777" w:rsidTr="008F76D7">
        <w:tc>
          <w:tcPr>
            <w:tcW w:w="12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69D70F" w14:textId="77777777" w:rsidR="00836273" w:rsidRDefault="006E4F34" w:rsidP="006E4F34">
            <w:pPr>
              <w:ind w:left="0" w:right="0"/>
            </w:pPr>
            <w:r>
              <w:t>Canada</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6C4C91" w14:textId="77777777" w:rsidR="00836273" w:rsidRDefault="006E4F34" w:rsidP="008F76D7">
            <w:pPr>
              <w:ind w:left="0" w:right="0"/>
            </w:pPr>
            <w:r>
              <w:t>29 April 2019</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CB8418E" w14:textId="59243387" w:rsidR="00836273" w:rsidRDefault="006E4F34" w:rsidP="008F76D7">
            <w:pPr>
              <w:ind w:left="0" w:right="0"/>
            </w:pPr>
            <w:r>
              <w:t xml:space="preserve">Approved </w:t>
            </w:r>
            <w:r w:rsidR="008F76D7">
              <w:t xml:space="preserve">on </w:t>
            </w:r>
            <w:r w:rsidR="004E575E">
              <w:t>18 March 2020</w:t>
            </w:r>
            <w:bookmarkStart w:id="25" w:name="_Ref66732066"/>
            <w:r w:rsidR="004E575E">
              <w:rPr>
                <w:rStyle w:val="FootnoteReference"/>
              </w:rPr>
              <w:footnoteReference w:id="11"/>
            </w:r>
            <w:bookmarkEnd w:id="25"/>
          </w:p>
        </w:tc>
        <w:tc>
          <w:tcPr>
            <w:tcW w:w="407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3B792D1" w14:textId="77777777" w:rsidR="00836273" w:rsidRPr="008F76D7" w:rsidRDefault="008F76D7" w:rsidP="008F76D7">
            <w:pPr>
              <w:ind w:left="0" w:right="0"/>
              <w:rPr>
                <w:i/>
              </w:rPr>
            </w:pPr>
            <w:proofErr w:type="spellStart"/>
            <w:r w:rsidRPr="008F76D7">
              <w:rPr>
                <w:i/>
              </w:rPr>
              <w:t>Cabenuva</w:t>
            </w:r>
            <w:proofErr w:type="spellEnd"/>
            <w:r w:rsidRPr="008F76D7">
              <w:rPr>
                <w:i/>
              </w:rPr>
              <w:t xml:space="preserve"> (</w:t>
            </w:r>
            <w:proofErr w:type="spellStart"/>
            <w:r w:rsidRPr="008F76D7">
              <w:rPr>
                <w:i/>
              </w:rPr>
              <w:t>cabotegravir</w:t>
            </w:r>
            <w:proofErr w:type="spellEnd"/>
            <w:r w:rsidRPr="008F76D7">
              <w:rPr>
                <w:i/>
              </w:rPr>
              <w:t xml:space="preserve"> injection and </w:t>
            </w:r>
            <w:proofErr w:type="spellStart"/>
            <w:r w:rsidRPr="008F76D7">
              <w:rPr>
                <w:i/>
              </w:rPr>
              <w:t>rilpivirine</w:t>
            </w:r>
            <w:proofErr w:type="spellEnd"/>
            <w:r w:rsidRPr="008F76D7">
              <w:rPr>
                <w:i/>
              </w:rPr>
              <w:t xml:space="preserve"> injection) is indicated as a complete regimen for the treatment of human immunodeficiency virus type 1 (HIV-1) infection in adults to replace the current antiretroviral regimen in patients who are virologically suppressed (HIV-1 RNA less than 50 copies/mL).</w:t>
            </w:r>
          </w:p>
        </w:tc>
      </w:tr>
    </w:tbl>
    <w:p w14:paraId="48EDCD17" w14:textId="3AFADE59" w:rsidR="00836273" w:rsidRDefault="00C412BA" w:rsidP="006E4F34">
      <w:r>
        <w:t>The c</w:t>
      </w:r>
      <w:r w:rsidR="006E4F34">
        <w:t>ombinational applicati</w:t>
      </w:r>
      <w:r w:rsidR="008F76D7">
        <w:t>on was not submitted in Europe.</w:t>
      </w:r>
      <w:r>
        <w:rPr>
          <w:rStyle w:val="FootnoteReference"/>
        </w:rPr>
        <w:footnoteReference w:id="12"/>
      </w:r>
    </w:p>
    <w:p w14:paraId="65E1C5B8" w14:textId="77777777" w:rsidR="008E7846" w:rsidRDefault="008E7846" w:rsidP="00940A89">
      <w:pPr>
        <w:pStyle w:val="Heading3"/>
      </w:pPr>
      <w:bookmarkStart w:id="26" w:name="_Toc72147420"/>
      <w:r>
        <w:t>Product Information</w:t>
      </w:r>
      <w:bookmarkEnd w:id="20"/>
      <w:bookmarkEnd w:id="21"/>
      <w:bookmarkEnd w:id="26"/>
    </w:p>
    <w:p w14:paraId="216AFFEF" w14:textId="24CF2A99" w:rsidR="00940A89" w:rsidRDefault="006136D7" w:rsidP="00940A89">
      <w:bookmarkStart w:id="27" w:name="_Toc247691506"/>
      <w:bookmarkStart w:id="28" w:name="_Toc314842487"/>
      <w:r w:rsidRPr="00940A89">
        <w:t xml:space="preserve">The Product Information (PI) </w:t>
      </w:r>
      <w:r w:rsidR="002B061C">
        <w:t xml:space="preserve">documents </w:t>
      </w:r>
      <w:r>
        <w:t>approved with the submission</w:t>
      </w:r>
      <w:r w:rsidR="00BB7CDA">
        <w:t>s</w:t>
      </w:r>
      <w:r>
        <w:t xml:space="preserve"> which </w:t>
      </w:r>
      <w:r w:rsidR="00BB7CDA">
        <w:t>are</w:t>
      </w:r>
      <w:r>
        <w:t xml:space="preserve"> described in </w:t>
      </w:r>
      <w:r w:rsidRPr="00940A89">
        <w:t>this AusPAR can be found as Attachment 1</w:t>
      </w:r>
      <w:r w:rsidR="002B061C">
        <w:t xml:space="preserve"> and 2</w:t>
      </w:r>
      <w:r w:rsidRPr="00940A89">
        <w:t xml:space="preserve">. For the most recent </w:t>
      </w:r>
      <w:r>
        <w:t>PI</w:t>
      </w:r>
      <w:r w:rsidR="002B061C">
        <w:t>s</w:t>
      </w:r>
      <w:r>
        <w:t>,</w:t>
      </w:r>
      <w:r w:rsidRPr="00940A89">
        <w:t xml:space="preserve"> ple</w:t>
      </w:r>
      <w:r>
        <w:t>ase refer to the TGA website</w:t>
      </w:r>
      <w:r w:rsidRPr="00441C3F">
        <w:t xml:space="preserve"> at </w:t>
      </w:r>
      <w:r w:rsidR="00441C3F" w:rsidRPr="00441C3F">
        <w:t>&lt;</w:t>
      </w:r>
      <w:hyperlink r:id="rId19" w:history="1">
        <w:r w:rsidR="00441C3F" w:rsidRPr="00441C3F">
          <w:rPr>
            <w:rStyle w:val="Hyperlink"/>
          </w:rPr>
          <w:t>https://www.tga.gov.au/product-information-pi</w:t>
        </w:r>
      </w:hyperlink>
      <w:r w:rsidR="00441C3F">
        <w:t>&gt;</w:t>
      </w:r>
      <w:r w:rsidR="00940A89" w:rsidRPr="00940A89">
        <w:t>.</w:t>
      </w:r>
    </w:p>
    <w:p w14:paraId="20E9305E" w14:textId="77777777" w:rsidR="00500337" w:rsidRDefault="00500337" w:rsidP="00500337">
      <w:pPr>
        <w:pStyle w:val="Heading2"/>
      </w:pPr>
      <w:bookmarkStart w:id="29" w:name="_Toc504480011"/>
      <w:bookmarkStart w:id="30" w:name="_Toc72147421"/>
      <w:r>
        <w:t>II. Registration timeline</w:t>
      </w:r>
      <w:bookmarkEnd w:id="29"/>
      <w:bookmarkEnd w:id="30"/>
    </w:p>
    <w:p w14:paraId="2CF156FF" w14:textId="77777777" w:rsidR="00500337" w:rsidRDefault="00500337" w:rsidP="00500337">
      <w:r>
        <w:t>The following table captures the key steps and dates for this application and which are detailed and discussed in this AusPAR.</w:t>
      </w:r>
    </w:p>
    <w:p w14:paraId="41A34E1A" w14:textId="51387A6F" w:rsidR="00500337" w:rsidRPr="00377BD4" w:rsidRDefault="002B061C" w:rsidP="002B061C">
      <w:pPr>
        <w:pStyle w:val="TableTitle"/>
      </w:pPr>
      <w:r>
        <w:lastRenderedPageBreak/>
        <w:t xml:space="preserve">Table </w:t>
      </w:r>
      <w:fldSimple w:instr=" SEQ Table \* ARABIC ">
        <w:r w:rsidR="00A34706">
          <w:rPr>
            <w:noProof/>
          </w:rPr>
          <w:t>3</w:t>
        </w:r>
      </w:fldSimple>
      <w:r w:rsidR="00006FAB">
        <w:t>:</w:t>
      </w:r>
      <w:r w:rsidR="006A58A8" w:rsidRPr="006A58A8">
        <w:t xml:space="preserve"> Timeline for Submission </w:t>
      </w:r>
      <w:r>
        <w:rPr>
          <w:lang w:eastAsia="en-AU"/>
        </w:rPr>
        <w:t>PM-2019-04281-1-2</w:t>
      </w:r>
    </w:p>
    <w:tbl>
      <w:tblPr>
        <w:tblStyle w:val="TableTGAblue"/>
        <w:tblW w:w="0" w:type="auto"/>
        <w:tblLook w:val="04A0" w:firstRow="1" w:lastRow="0" w:firstColumn="1" w:lastColumn="0" w:noHBand="0" w:noVBand="1"/>
      </w:tblPr>
      <w:tblGrid>
        <w:gridCol w:w="6091"/>
        <w:gridCol w:w="2403"/>
      </w:tblGrid>
      <w:tr w:rsidR="00500337" w14:paraId="09BD82F9" w14:textId="77777777" w:rsidTr="00C0230F">
        <w:trPr>
          <w:cnfStyle w:val="100000000000" w:firstRow="1" w:lastRow="0" w:firstColumn="0" w:lastColumn="0" w:oddVBand="0" w:evenVBand="0" w:oddHBand="0" w:evenHBand="0" w:firstRowFirstColumn="0" w:firstRowLastColumn="0" w:lastRowFirstColumn="0" w:lastRowLastColumn="0"/>
          <w:cantSplit/>
        </w:trPr>
        <w:tc>
          <w:tcPr>
            <w:tcW w:w="6091" w:type="dxa"/>
            <w:tcBorders>
              <w:top w:val="single" w:sz="4" w:space="0" w:color="auto"/>
              <w:left w:val="single" w:sz="4" w:space="0" w:color="auto"/>
              <w:bottom w:val="single" w:sz="4" w:space="0" w:color="auto"/>
              <w:right w:val="single" w:sz="4" w:space="0" w:color="auto"/>
            </w:tcBorders>
          </w:tcPr>
          <w:p w14:paraId="30F810A4" w14:textId="77777777" w:rsidR="00500337" w:rsidRDefault="00500337" w:rsidP="00500337">
            <w:pPr>
              <w:ind w:left="0" w:right="0"/>
            </w:pPr>
            <w:r>
              <w:t>Description</w:t>
            </w:r>
          </w:p>
        </w:tc>
        <w:tc>
          <w:tcPr>
            <w:tcW w:w="2403" w:type="dxa"/>
            <w:tcBorders>
              <w:top w:val="single" w:sz="4" w:space="0" w:color="auto"/>
              <w:left w:val="single" w:sz="4" w:space="0" w:color="auto"/>
              <w:bottom w:val="single" w:sz="4" w:space="0" w:color="auto"/>
              <w:right w:val="single" w:sz="4" w:space="0" w:color="auto"/>
            </w:tcBorders>
          </w:tcPr>
          <w:p w14:paraId="37A32B36" w14:textId="77777777" w:rsidR="00500337" w:rsidRDefault="00500337" w:rsidP="00500337">
            <w:pPr>
              <w:ind w:left="0" w:right="0"/>
            </w:pPr>
            <w:r>
              <w:t>Date</w:t>
            </w:r>
          </w:p>
        </w:tc>
      </w:tr>
      <w:tr w:rsidR="002B061C" w14:paraId="5A831163" w14:textId="77777777" w:rsidTr="00C0230F">
        <w:tc>
          <w:tcPr>
            <w:tcW w:w="6091" w:type="dxa"/>
            <w:tcBorders>
              <w:top w:val="single" w:sz="4" w:space="0" w:color="auto"/>
            </w:tcBorders>
          </w:tcPr>
          <w:p w14:paraId="46564174" w14:textId="77777777" w:rsidR="002B061C" w:rsidRDefault="002B061C" w:rsidP="002B061C">
            <w:pPr>
              <w:ind w:left="0" w:right="0"/>
            </w:pPr>
            <w:r>
              <w:t>Submission dossier accepted and first round evaluation commenced</w:t>
            </w:r>
          </w:p>
        </w:tc>
        <w:tc>
          <w:tcPr>
            <w:tcW w:w="2403" w:type="dxa"/>
            <w:tcBorders>
              <w:top w:val="single" w:sz="4" w:space="0" w:color="auto"/>
            </w:tcBorders>
          </w:tcPr>
          <w:p w14:paraId="7619E56A" w14:textId="77777777" w:rsidR="002B061C" w:rsidRPr="000C37F9" w:rsidRDefault="002B061C" w:rsidP="00BA7FE9">
            <w:pPr>
              <w:ind w:left="0"/>
            </w:pPr>
            <w:r w:rsidRPr="000C37F9">
              <w:t>31 October 2019</w:t>
            </w:r>
          </w:p>
        </w:tc>
      </w:tr>
      <w:tr w:rsidR="002B061C" w14:paraId="62E71804" w14:textId="77777777" w:rsidTr="00C0230F">
        <w:tc>
          <w:tcPr>
            <w:tcW w:w="6091" w:type="dxa"/>
          </w:tcPr>
          <w:p w14:paraId="713EE2CC" w14:textId="77777777" w:rsidR="002B061C" w:rsidRDefault="002B061C" w:rsidP="002B061C">
            <w:pPr>
              <w:ind w:left="0" w:right="0"/>
            </w:pPr>
            <w:r>
              <w:t>First round evaluation completed</w:t>
            </w:r>
          </w:p>
        </w:tc>
        <w:tc>
          <w:tcPr>
            <w:tcW w:w="2403" w:type="dxa"/>
          </w:tcPr>
          <w:p w14:paraId="148F922A" w14:textId="77777777" w:rsidR="002B061C" w:rsidRPr="000C37F9" w:rsidRDefault="002B061C" w:rsidP="00BA7FE9">
            <w:pPr>
              <w:ind w:left="0"/>
            </w:pPr>
            <w:r w:rsidRPr="000C37F9">
              <w:t>31 March 2020</w:t>
            </w:r>
          </w:p>
        </w:tc>
      </w:tr>
      <w:tr w:rsidR="002B061C" w14:paraId="674730A2" w14:textId="77777777" w:rsidTr="00C0230F">
        <w:tc>
          <w:tcPr>
            <w:tcW w:w="6091" w:type="dxa"/>
          </w:tcPr>
          <w:p w14:paraId="56914B96" w14:textId="77777777" w:rsidR="002B061C" w:rsidRDefault="002B061C" w:rsidP="002B061C">
            <w:pPr>
              <w:ind w:left="0" w:right="0"/>
            </w:pPr>
            <w:r>
              <w:t>Sponsor provides responses on questions raised in first round evaluation</w:t>
            </w:r>
          </w:p>
        </w:tc>
        <w:tc>
          <w:tcPr>
            <w:tcW w:w="2403" w:type="dxa"/>
          </w:tcPr>
          <w:p w14:paraId="1F0D962E" w14:textId="77777777" w:rsidR="002B061C" w:rsidRPr="000C37F9" w:rsidRDefault="002B061C" w:rsidP="00BA7FE9">
            <w:pPr>
              <w:ind w:left="0"/>
            </w:pPr>
            <w:r w:rsidRPr="000C37F9">
              <w:t>10 July 2020</w:t>
            </w:r>
          </w:p>
        </w:tc>
      </w:tr>
      <w:tr w:rsidR="002B061C" w14:paraId="79B0C21C" w14:textId="77777777" w:rsidTr="00C0230F">
        <w:tc>
          <w:tcPr>
            <w:tcW w:w="6091" w:type="dxa"/>
          </w:tcPr>
          <w:p w14:paraId="3121B375" w14:textId="77777777" w:rsidR="002B061C" w:rsidRDefault="002B061C" w:rsidP="002B061C">
            <w:pPr>
              <w:ind w:left="0" w:right="0"/>
            </w:pPr>
            <w:r>
              <w:t>Second round evaluation completed</w:t>
            </w:r>
          </w:p>
        </w:tc>
        <w:tc>
          <w:tcPr>
            <w:tcW w:w="2403" w:type="dxa"/>
          </w:tcPr>
          <w:p w14:paraId="74EE6BF6" w14:textId="77777777" w:rsidR="002B061C" w:rsidRPr="000C37F9" w:rsidRDefault="002B061C" w:rsidP="00BA7FE9">
            <w:pPr>
              <w:ind w:left="0"/>
            </w:pPr>
            <w:r w:rsidRPr="000C37F9">
              <w:t>11 September 2020</w:t>
            </w:r>
          </w:p>
        </w:tc>
      </w:tr>
      <w:tr w:rsidR="002B061C" w14:paraId="70A17337" w14:textId="77777777" w:rsidTr="00C0230F">
        <w:tc>
          <w:tcPr>
            <w:tcW w:w="6091" w:type="dxa"/>
          </w:tcPr>
          <w:p w14:paraId="0D13B538" w14:textId="77777777" w:rsidR="002B061C" w:rsidRDefault="002B061C" w:rsidP="002B061C">
            <w:pPr>
              <w:ind w:left="0" w:right="0"/>
            </w:pPr>
            <w:r w:rsidRPr="002B061C">
              <w:rPr>
                <w:color w:val="auto"/>
              </w:rPr>
              <w:t>Delegate’s Overall benefit-risk assessment and request for Advisory Committee advice</w:t>
            </w:r>
          </w:p>
        </w:tc>
        <w:tc>
          <w:tcPr>
            <w:tcW w:w="2403" w:type="dxa"/>
          </w:tcPr>
          <w:p w14:paraId="481BE15C" w14:textId="77777777" w:rsidR="002B061C" w:rsidRPr="000C37F9" w:rsidRDefault="002B061C" w:rsidP="00BA7FE9">
            <w:pPr>
              <w:ind w:left="0"/>
            </w:pPr>
            <w:r w:rsidRPr="000C37F9">
              <w:t>3 November 2020</w:t>
            </w:r>
          </w:p>
        </w:tc>
      </w:tr>
      <w:tr w:rsidR="002B061C" w14:paraId="5A2F9827" w14:textId="77777777" w:rsidTr="00C0230F">
        <w:tc>
          <w:tcPr>
            <w:tcW w:w="6091" w:type="dxa"/>
          </w:tcPr>
          <w:p w14:paraId="7CCDFB4A" w14:textId="77777777" w:rsidR="002B061C" w:rsidRDefault="002B061C" w:rsidP="002B061C">
            <w:pPr>
              <w:ind w:left="0" w:right="0"/>
            </w:pPr>
            <w:r>
              <w:t>Sponsor’s pre-Advisory Committee response</w:t>
            </w:r>
          </w:p>
        </w:tc>
        <w:tc>
          <w:tcPr>
            <w:tcW w:w="2403" w:type="dxa"/>
          </w:tcPr>
          <w:p w14:paraId="052E3EE5" w14:textId="77777777" w:rsidR="002B061C" w:rsidRPr="000C37F9" w:rsidRDefault="002B061C" w:rsidP="00BA7FE9">
            <w:pPr>
              <w:ind w:left="0"/>
            </w:pPr>
            <w:r w:rsidRPr="000C37F9">
              <w:t>18 November 2020</w:t>
            </w:r>
          </w:p>
        </w:tc>
      </w:tr>
      <w:tr w:rsidR="002B061C" w14:paraId="5E09ED83" w14:textId="77777777" w:rsidTr="00C0230F">
        <w:tc>
          <w:tcPr>
            <w:tcW w:w="6091" w:type="dxa"/>
          </w:tcPr>
          <w:p w14:paraId="6EECFC83" w14:textId="77777777" w:rsidR="002B061C" w:rsidRDefault="002B061C" w:rsidP="002B061C">
            <w:pPr>
              <w:ind w:left="0" w:right="0"/>
            </w:pPr>
            <w:r>
              <w:t>Advisory Committee meeting</w:t>
            </w:r>
          </w:p>
        </w:tc>
        <w:tc>
          <w:tcPr>
            <w:tcW w:w="2403" w:type="dxa"/>
          </w:tcPr>
          <w:p w14:paraId="14A02075" w14:textId="77777777" w:rsidR="002B061C" w:rsidRPr="000C37F9" w:rsidRDefault="002B061C" w:rsidP="00BA7FE9">
            <w:pPr>
              <w:ind w:left="0"/>
            </w:pPr>
            <w:r w:rsidRPr="000C37F9">
              <w:t>3 and 4 December 2020</w:t>
            </w:r>
          </w:p>
        </w:tc>
      </w:tr>
      <w:tr w:rsidR="002B061C" w14:paraId="77DCEEF2" w14:textId="77777777" w:rsidTr="00C0230F">
        <w:tc>
          <w:tcPr>
            <w:tcW w:w="6091" w:type="dxa"/>
          </w:tcPr>
          <w:p w14:paraId="3DE99F98" w14:textId="77777777" w:rsidR="002B061C" w:rsidRDefault="002B061C" w:rsidP="002B061C">
            <w:pPr>
              <w:ind w:left="0" w:right="0"/>
            </w:pPr>
            <w:r>
              <w:t>Registration decision (Outcome)</w:t>
            </w:r>
          </w:p>
        </w:tc>
        <w:tc>
          <w:tcPr>
            <w:tcW w:w="2403" w:type="dxa"/>
          </w:tcPr>
          <w:p w14:paraId="469C5E5D" w14:textId="77777777" w:rsidR="002B061C" w:rsidRPr="000C37F9" w:rsidRDefault="002B061C" w:rsidP="00BA7FE9">
            <w:pPr>
              <w:ind w:left="0"/>
            </w:pPr>
            <w:r w:rsidRPr="000C37F9">
              <w:t>10 February 2021</w:t>
            </w:r>
          </w:p>
        </w:tc>
      </w:tr>
      <w:tr w:rsidR="002B061C" w14:paraId="2BE6F7D9" w14:textId="77777777" w:rsidTr="00C0230F">
        <w:tc>
          <w:tcPr>
            <w:tcW w:w="6091" w:type="dxa"/>
          </w:tcPr>
          <w:p w14:paraId="71C7BFF5" w14:textId="77777777" w:rsidR="002B061C" w:rsidRDefault="002B061C" w:rsidP="002B061C">
            <w:pPr>
              <w:ind w:left="0" w:right="0"/>
            </w:pPr>
            <w:r>
              <w:t>Completion of administrative activities and registration on the ARTG</w:t>
            </w:r>
          </w:p>
        </w:tc>
        <w:tc>
          <w:tcPr>
            <w:tcW w:w="2403" w:type="dxa"/>
          </w:tcPr>
          <w:p w14:paraId="171C1890" w14:textId="77777777" w:rsidR="002B061C" w:rsidRPr="000C37F9" w:rsidRDefault="002B061C" w:rsidP="00BA7FE9">
            <w:pPr>
              <w:ind w:left="0"/>
            </w:pPr>
            <w:r w:rsidRPr="000C37F9">
              <w:t>16 February 2021</w:t>
            </w:r>
          </w:p>
        </w:tc>
      </w:tr>
      <w:tr w:rsidR="002B061C" w14:paraId="176AD50E" w14:textId="77777777" w:rsidTr="00C0230F">
        <w:tc>
          <w:tcPr>
            <w:tcW w:w="6091" w:type="dxa"/>
          </w:tcPr>
          <w:p w14:paraId="56BF07C3" w14:textId="77777777" w:rsidR="002B061C" w:rsidRDefault="002B061C" w:rsidP="002B061C">
            <w:pPr>
              <w:ind w:left="0" w:right="0"/>
            </w:pPr>
            <w:r>
              <w:t>Number of working days from submission dossier acceptance to registration decision*</w:t>
            </w:r>
          </w:p>
        </w:tc>
        <w:tc>
          <w:tcPr>
            <w:tcW w:w="2403" w:type="dxa"/>
          </w:tcPr>
          <w:p w14:paraId="7999AC10" w14:textId="77777777" w:rsidR="002B061C" w:rsidRDefault="002B061C" w:rsidP="00BA7FE9">
            <w:pPr>
              <w:ind w:left="0"/>
            </w:pPr>
            <w:r w:rsidRPr="000C37F9">
              <w:t>253</w:t>
            </w:r>
          </w:p>
        </w:tc>
      </w:tr>
    </w:tbl>
    <w:p w14:paraId="787C3BA5"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510926AC" w14:textId="39BD0683" w:rsidR="002B061C" w:rsidRPr="00377BD4" w:rsidRDefault="002B061C" w:rsidP="002B061C">
      <w:pPr>
        <w:pStyle w:val="TableTitle"/>
      </w:pPr>
      <w:bookmarkStart w:id="31" w:name="_Ref66639820"/>
      <w:r>
        <w:t xml:space="preserve">Table </w:t>
      </w:r>
      <w:fldSimple w:instr=" SEQ Table \* ARABIC ">
        <w:r w:rsidR="00A34706">
          <w:rPr>
            <w:noProof/>
          </w:rPr>
          <w:t>4</w:t>
        </w:r>
      </w:fldSimple>
      <w:bookmarkEnd w:id="31"/>
      <w:r>
        <w:t>:</w:t>
      </w:r>
      <w:r w:rsidRPr="006A58A8">
        <w:t xml:space="preserve"> Timeline for Submission </w:t>
      </w:r>
      <w:r>
        <w:rPr>
          <w:lang w:eastAsia="en-AU"/>
        </w:rPr>
        <w:t>PM-2019-04280-1-2</w:t>
      </w:r>
    </w:p>
    <w:tbl>
      <w:tblPr>
        <w:tblStyle w:val="TableTGAblue"/>
        <w:tblW w:w="0" w:type="auto"/>
        <w:tblLook w:val="04A0" w:firstRow="1" w:lastRow="0" w:firstColumn="1" w:lastColumn="0" w:noHBand="0" w:noVBand="1"/>
      </w:tblPr>
      <w:tblGrid>
        <w:gridCol w:w="6091"/>
        <w:gridCol w:w="2403"/>
      </w:tblGrid>
      <w:tr w:rsidR="002B061C" w14:paraId="28B56E6A" w14:textId="77777777" w:rsidTr="00C0230F">
        <w:trPr>
          <w:cnfStyle w:val="100000000000" w:firstRow="1" w:lastRow="0" w:firstColumn="0" w:lastColumn="0" w:oddVBand="0" w:evenVBand="0" w:oddHBand="0" w:evenHBand="0" w:firstRowFirstColumn="0" w:firstRowLastColumn="0" w:lastRowFirstColumn="0" w:lastRowLastColumn="0"/>
          <w:cantSplit/>
        </w:trPr>
        <w:tc>
          <w:tcPr>
            <w:tcW w:w="6091" w:type="dxa"/>
            <w:tcBorders>
              <w:top w:val="single" w:sz="4" w:space="0" w:color="auto"/>
              <w:left w:val="single" w:sz="4" w:space="0" w:color="auto"/>
              <w:bottom w:val="single" w:sz="4" w:space="0" w:color="auto"/>
              <w:right w:val="single" w:sz="4" w:space="0" w:color="auto"/>
            </w:tcBorders>
          </w:tcPr>
          <w:p w14:paraId="671D6687" w14:textId="77777777" w:rsidR="002B061C" w:rsidRDefault="002B061C" w:rsidP="006C3329">
            <w:pPr>
              <w:ind w:left="0" w:right="0"/>
            </w:pPr>
            <w:r>
              <w:t>Description</w:t>
            </w:r>
          </w:p>
        </w:tc>
        <w:tc>
          <w:tcPr>
            <w:tcW w:w="2403" w:type="dxa"/>
            <w:tcBorders>
              <w:top w:val="single" w:sz="4" w:space="0" w:color="auto"/>
              <w:left w:val="single" w:sz="4" w:space="0" w:color="auto"/>
              <w:bottom w:val="single" w:sz="4" w:space="0" w:color="auto"/>
              <w:right w:val="single" w:sz="4" w:space="0" w:color="auto"/>
            </w:tcBorders>
          </w:tcPr>
          <w:p w14:paraId="6DF34546" w14:textId="77777777" w:rsidR="002B061C" w:rsidRDefault="002B061C" w:rsidP="006C3329">
            <w:pPr>
              <w:ind w:left="0" w:right="0"/>
            </w:pPr>
            <w:r>
              <w:t>Date</w:t>
            </w:r>
          </w:p>
        </w:tc>
      </w:tr>
      <w:tr w:rsidR="002B061C" w14:paraId="04C54778" w14:textId="77777777" w:rsidTr="00C0230F">
        <w:tc>
          <w:tcPr>
            <w:tcW w:w="6091" w:type="dxa"/>
            <w:tcBorders>
              <w:top w:val="single" w:sz="4" w:space="0" w:color="auto"/>
            </w:tcBorders>
          </w:tcPr>
          <w:p w14:paraId="5359A635" w14:textId="77777777" w:rsidR="002B061C" w:rsidRDefault="002B061C" w:rsidP="006C3329">
            <w:pPr>
              <w:ind w:left="0" w:right="0"/>
            </w:pPr>
            <w:r>
              <w:t>Submission dossier accepted and first round evaluation commenced</w:t>
            </w:r>
          </w:p>
        </w:tc>
        <w:tc>
          <w:tcPr>
            <w:tcW w:w="2403" w:type="dxa"/>
            <w:tcBorders>
              <w:top w:val="single" w:sz="4" w:space="0" w:color="auto"/>
            </w:tcBorders>
          </w:tcPr>
          <w:p w14:paraId="314A26F5" w14:textId="77777777" w:rsidR="002B061C" w:rsidRDefault="0072550A" w:rsidP="006C3329">
            <w:pPr>
              <w:ind w:left="0" w:right="0"/>
            </w:pPr>
            <w:r>
              <w:t>31 October 2019</w:t>
            </w:r>
          </w:p>
        </w:tc>
      </w:tr>
      <w:tr w:rsidR="002B061C" w14:paraId="6727168E" w14:textId="77777777" w:rsidTr="00C0230F">
        <w:tc>
          <w:tcPr>
            <w:tcW w:w="6091" w:type="dxa"/>
          </w:tcPr>
          <w:p w14:paraId="1F537E7E" w14:textId="77777777" w:rsidR="002B061C" w:rsidRDefault="002B061C" w:rsidP="006C3329">
            <w:pPr>
              <w:ind w:left="0" w:right="0"/>
            </w:pPr>
            <w:r>
              <w:t>First round evaluation completed</w:t>
            </w:r>
          </w:p>
        </w:tc>
        <w:tc>
          <w:tcPr>
            <w:tcW w:w="2403" w:type="dxa"/>
          </w:tcPr>
          <w:p w14:paraId="61286E94" w14:textId="77777777" w:rsidR="002B061C" w:rsidRDefault="0072550A" w:rsidP="006C3329">
            <w:pPr>
              <w:ind w:left="0" w:right="0"/>
            </w:pPr>
            <w:r>
              <w:t>31 March 2020</w:t>
            </w:r>
          </w:p>
        </w:tc>
      </w:tr>
      <w:tr w:rsidR="002B061C" w14:paraId="65169B26" w14:textId="77777777" w:rsidTr="00C0230F">
        <w:tc>
          <w:tcPr>
            <w:tcW w:w="6091" w:type="dxa"/>
          </w:tcPr>
          <w:p w14:paraId="619929EA" w14:textId="77777777" w:rsidR="002B061C" w:rsidRDefault="002B061C" w:rsidP="006C3329">
            <w:pPr>
              <w:ind w:left="0" w:right="0"/>
            </w:pPr>
            <w:r>
              <w:t>Sponsor provides responses on questions raised in first round evaluation</w:t>
            </w:r>
          </w:p>
        </w:tc>
        <w:tc>
          <w:tcPr>
            <w:tcW w:w="2403" w:type="dxa"/>
          </w:tcPr>
          <w:p w14:paraId="4BE9D82A" w14:textId="77777777" w:rsidR="002B061C" w:rsidRDefault="0072550A" w:rsidP="006C3329">
            <w:pPr>
              <w:ind w:left="0" w:right="0"/>
            </w:pPr>
            <w:r>
              <w:t>14 August 2020</w:t>
            </w:r>
          </w:p>
        </w:tc>
      </w:tr>
      <w:tr w:rsidR="002B061C" w14:paraId="4C34AFD1" w14:textId="77777777" w:rsidTr="00C0230F">
        <w:tc>
          <w:tcPr>
            <w:tcW w:w="6091" w:type="dxa"/>
          </w:tcPr>
          <w:p w14:paraId="2F4ADD1E" w14:textId="77777777" w:rsidR="002B061C" w:rsidRDefault="002B061C" w:rsidP="006C3329">
            <w:pPr>
              <w:ind w:left="0" w:right="0"/>
            </w:pPr>
            <w:r>
              <w:t>Second round evaluation completed</w:t>
            </w:r>
          </w:p>
        </w:tc>
        <w:tc>
          <w:tcPr>
            <w:tcW w:w="2403" w:type="dxa"/>
          </w:tcPr>
          <w:p w14:paraId="66119958" w14:textId="77777777" w:rsidR="002B061C" w:rsidRDefault="0072550A" w:rsidP="006C3329">
            <w:pPr>
              <w:ind w:left="0" w:right="0"/>
            </w:pPr>
            <w:r>
              <w:t>29 September 2020</w:t>
            </w:r>
          </w:p>
        </w:tc>
      </w:tr>
      <w:tr w:rsidR="002B061C" w14:paraId="748E2BAB" w14:textId="77777777" w:rsidTr="00C0230F">
        <w:tc>
          <w:tcPr>
            <w:tcW w:w="6091" w:type="dxa"/>
          </w:tcPr>
          <w:p w14:paraId="1C49BF84" w14:textId="77777777" w:rsidR="002B061C" w:rsidRDefault="002B061C" w:rsidP="0072550A">
            <w:pPr>
              <w:ind w:left="0" w:right="0"/>
            </w:pPr>
            <w:r>
              <w:t xml:space="preserve">Delegate’s Overall benefit-risk assessment </w:t>
            </w:r>
            <w:r w:rsidRPr="0072550A">
              <w:rPr>
                <w:color w:val="auto"/>
              </w:rPr>
              <w:t>and reques</w:t>
            </w:r>
            <w:r w:rsidR="0072550A" w:rsidRPr="0072550A">
              <w:rPr>
                <w:color w:val="auto"/>
              </w:rPr>
              <w:t>t for Advisory Committee advice</w:t>
            </w:r>
          </w:p>
        </w:tc>
        <w:tc>
          <w:tcPr>
            <w:tcW w:w="2403" w:type="dxa"/>
          </w:tcPr>
          <w:p w14:paraId="5444F595" w14:textId="77777777" w:rsidR="002B061C" w:rsidRDefault="0072550A" w:rsidP="006C3329">
            <w:pPr>
              <w:ind w:left="0" w:right="0"/>
            </w:pPr>
            <w:r>
              <w:t>3 November 2020</w:t>
            </w:r>
          </w:p>
        </w:tc>
      </w:tr>
      <w:tr w:rsidR="002B061C" w14:paraId="76F5DD43" w14:textId="77777777" w:rsidTr="00C0230F">
        <w:tc>
          <w:tcPr>
            <w:tcW w:w="6091" w:type="dxa"/>
          </w:tcPr>
          <w:p w14:paraId="0D2E3776" w14:textId="77777777" w:rsidR="002B061C" w:rsidRDefault="002B061C" w:rsidP="006C3329">
            <w:pPr>
              <w:ind w:left="0" w:right="0"/>
            </w:pPr>
            <w:r>
              <w:t>Sponsor’s pre-Advisory Committee response</w:t>
            </w:r>
          </w:p>
        </w:tc>
        <w:tc>
          <w:tcPr>
            <w:tcW w:w="2403" w:type="dxa"/>
          </w:tcPr>
          <w:p w14:paraId="4112528E" w14:textId="77777777" w:rsidR="002B061C" w:rsidRDefault="0072550A" w:rsidP="006C3329">
            <w:pPr>
              <w:ind w:left="0" w:right="0"/>
            </w:pPr>
            <w:r>
              <w:t>18 November 2020</w:t>
            </w:r>
          </w:p>
        </w:tc>
      </w:tr>
      <w:tr w:rsidR="002B061C" w14:paraId="006AA648" w14:textId="77777777" w:rsidTr="00C0230F">
        <w:tc>
          <w:tcPr>
            <w:tcW w:w="6091" w:type="dxa"/>
          </w:tcPr>
          <w:p w14:paraId="51363EB6" w14:textId="77777777" w:rsidR="002B061C" w:rsidRDefault="002B061C" w:rsidP="006C3329">
            <w:pPr>
              <w:ind w:left="0" w:right="0"/>
            </w:pPr>
            <w:r>
              <w:t>Advisory Committee meeting</w:t>
            </w:r>
          </w:p>
        </w:tc>
        <w:tc>
          <w:tcPr>
            <w:tcW w:w="2403" w:type="dxa"/>
          </w:tcPr>
          <w:p w14:paraId="2910B132" w14:textId="77777777" w:rsidR="002B061C" w:rsidRDefault="0072550A" w:rsidP="006C3329">
            <w:pPr>
              <w:ind w:left="0" w:right="0"/>
            </w:pPr>
            <w:r>
              <w:t>3 and 4 December 2020</w:t>
            </w:r>
          </w:p>
        </w:tc>
      </w:tr>
      <w:tr w:rsidR="002B061C" w14:paraId="6D0F9B91" w14:textId="77777777" w:rsidTr="00C0230F">
        <w:tc>
          <w:tcPr>
            <w:tcW w:w="6091" w:type="dxa"/>
          </w:tcPr>
          <w:p w14:paraId="1679C6D7" w14:textId="77777777" w:rsidR="002B061C" w:rsidRDefault="002B061C" w:rsidP="006C3329">
            <w:pPr>
              <w:ind w:left="0" w:right="0"/>
            </w:pPr>
            <w:r>
              <w:lastRenderedPageBreak/>
              <w:t>Registration decision (Outcome)</w:t>
            </w:r>
          </w:p>
        </w:tc>
        <w:tc>
          <w:tcPr>
            <w:tcW w:w="2403" w:type="dxa"/>
          </w:tcPr>
          <w:p w14:paraId="58CDDFCD" w14:textId="77777777" w:rsidR="002B061C" w:rsidRDefault="0072550A" w:rsidP="006C3329">
            <w:pPr>
              <w:ind w:left="0" w:right="0"/>
            </w:pPr>
            <w:r>
              <w:t>18 February 2021</w:t>
            </w:r>
          </w:p>
        </w:tc>
      </w:tr>
      <w:tr w:rsidR="002B061C" w14:paraId="7F990409" w14:textId="77777777" w:rsidTr="00C0230F">
        <w:tc>
          <w:tcPr>
            <w:tcW w:w="6091" w:type="dxa"/>
          </w:tcPr>
          <w:p w14:paraId="0ACFF4FA" w14:textId="77777777" w:rsidR="002B061C" w:rsidRDefault="002B061C" w:rsidP="006C3329">
            <w:pPr>
              <w:ind w:left="0" w:right="0"/>
            </w:pPr>
            <w:r>
              <w:t>Completion of administrative activities and registration on the ARTG</w:t>
            </w:r>
          </w:p>
        </w:tc>
        <w:tc>
          <w:tcPr>
            <w:tcW w:w="2403" w:type="dxa"/>
          </w:tcPr>
          <w:p w14:paraId="66F5D27D" w14:textId="77777777" w:rsidR="002B061C" w:rsidRDefault="0072550A" w:rsidP="006C3329">
            <w:pPr>
              <w:ind w:left="0" w:right="0"/>
            </w:pPr>
            <w:r>
              <w:t>23 February 2021</w:t>
            </w:r>
          </w:p>
        </w:tc>
      </w:tr>
      <w:tr w:rsidR="002B061C" w14:paraId="17B44B48" w14:textId="77777777" w:rsidTr="00C0230F">
        <w:tc>
          <w:tcPr>
            <w:tcW w:w="6091" w:type="dxa"/>
          </w:tcPr>
          <w:p w14:paraId="2C3CCC6D" w14:textId="77777777" w:rsidR="002B061C" w:rsidRDefault="002B061C" w:rsidP="006C3329">
            <w:pPr>
              <w:ind w:left="0" w:right="0"/>
            </w:pPr>
            <w:r>
              <w:t>Number of working days from submission dossier acceptance to registration decision*</w:t>
            </w:r>
          </w:p>
        </w:tc>
        <w:tc>
          <w:tcPr>
            <w:tcW w:w="2403" w:type="dxa"/>
          </w:tcPr>
          <w:p w14:paraId="337B2E84" w14:textId="77777777" w:rsidR="002B061C" w:rsidRDefault="0072550A" w:rsidP="006C3329">
            <w:pPr>
              <w:ind w:left="0" w:right="0"/>
            </w:pPr>
            <w:r>
              <w:t>231</w:t>
            </w:r>
          </w:p>
        </w:tc>
      </w:tr>
    </w:tbl>
    <w:p w14:paraId="7AB8CE03" w14:textId="77777777" w:rsidR="002B061C" w:rsidRDefault="002B061C" w:rsidP="002B061C">
      <w:pPr>
        <w:pStyle w:val="TableDescription"/>
      </w:pPr>
      <w:r>
        <w:t>*</w:t>
      </w:r>
      <w:r w:rsidRPr="00BF3774">
        <w:t xml:space="preserve">Statutory </w:t>
      </w:r>
      <w:r>
        <w:t>timeframe for standard applications is 255 working days</w:t>
      </w:r>
    </w:p>
    <w:p w14:paraId="1EC44686" w14:textId="77777777" w:rsidR="008E7846" w:rsidRPr="00224AB0" w:rsidRDefault="00456765" w:rsidP="008E7846">
      <w:pPr>
        <w:pStyle w:val="Heading2"/>
      </w:pPr>
      <w:bookmarkStart w:id="32" w:name="_Toc196046504"/>
      <w:bookmarkStart w:id="33" w:name="_Toc247691527"/>
      <w:bookmarkStart w:id="34" w:name="_Toc314842510"/>
      <w:bookmarkStart w:id="35" w:name="_Toc163441390"/>
      <w:bookmarkStart w:id="36" w:name="_Toc72147422"/>
      <w:bookmarkEnd w:id="27"/>
      <w:bookmarkEnd w:id="28"/>
      <w:bookmarkEnd w:id="1"/>
      <w:r w:rsidRPr="00224AB0">
        <w:t>I</w:t>
      </w:r>
      <w:r w:rsidR="00DA64CB" w:rsidRPr="00224AB0">
        <w:t>I</w:t>
      </w:r>
      <w:r w:rsidR="008E7846" w:rsidRPr="00224AB0">
        <w:t xml:space="preserve">I. </w:t>
      </w:r>
      <w:r w:rsidR="00006FAB" w:rsidRPr="00224AB0">
        <w:t xml:space="preserve">Submission overview </w:t>
      </w:r>
      <w:r w:rsidR="008E7846" w:rsidRPr="00224AB0">
        <w:t>and risk/benefit assessment</w:t>
      </w:r>
      <w:bookmarkEnd w:id="32"/>
      <w:bookmarkEnd w:id="33"/>
      <w:bookmarkEnd w:id="34"/>
      <w:bookmarkEnd w:id="36"/>
    </w:p>
    <w:p w14:paraId="6AD238DA" w14:textId="77777777" w:rsidR="00006FAB" w:rsidRPr="00224AB0" w:rsidRDefault="00006FAB" w:rsidP="00006FAB">
      <w:bookmarkStart w:id="37" w:name="_Toc247691528"/>
      <w:r w:rsidRPr="00224AB0">
        <w:t>The submission was summarised in the following Delegate’s overview and recommendations.</w:t>
      </w:r>
    </w:p>
    <w:p w14:paraId="1DDBE98D" w14:textId="2E94924E" w:rsidR="008E7846" w:rsidRPr="00224AB0" w:rsidRDefault="008E7846" w:rsidP="008E7846">
      <w:pPr>
        <w:pStyle w:val="Heading3"/>
      </w:pPr>
      <w:bookmarkStart w:id="38" w:name="_Toc314842511"/>
      <w:bookmarkStart w:id="39" w:name="_Toc72147423"/>
      <w:r w:rsidRPr="00224AB0">
        <w:t>Quality</w:t>
      </w:r>
      <w:bookmarkEnd w:id="37"/>
      <w:bookmarkEnd w:id="38"/>
      <w:bookmarkEnd w:id="39"/>
    </w:p>
    <w:p w14:paraId="5583AF87" w14:textId="6F51D45A" w:rsidR="00116CAE" w:rsidRPr="00224AB0" w:rsidRDefault="00C7524F" w:rsidP="00C7524F">
      <w:pPr>
        <w:pStyle w:val="Heading4"/>
        <w:rPr>
          <w:lang w:eastAsia="en-AU"/>
        </w:rPr>
      </w:pPr>
      <w:r w:rsidRPr="00224AB0">
        <w:rPr>
          <w:lang w:eastAsia="en-AU"/>
        </w:rPr>
        <w:t>Submission PM-2019-04281-1-2 (</w:t>
      </w:r>
      <w:proofErr w:type="spellStart"/>
      <w:r w:rsidRPr="00224AB0">
        <w:rPr>
          <w:lang w:eastAsia="en-AU"/>
        </w:rPr>
        <w:t>Vocabria</w:t>
      </w:r>
      <w:proofErr w:type="spellEnd"/>
      <w:r w:rsidR="00F4600F">
        <w:rPr>
          <w:lang w:eastAsia="en-AU"/>
        </w:rPr>
        <w:t xml:space="preserve"> </w:t>
      </w:r>
      <w:proofErr w:type="spellStart"/>
      <w:r w:rsidR="00F4600F">
        <w:t>c</w:t>
      </w:r>
      <w:r w:rsidR="00F4600F" w:rsidRPr="00224AB0">
        <w:t>abotegravir</w:t>
      </w:r>
      <w:proofErr w:type="spellEnd"/>
      <w:r w:rsidRPr="00224AB0">
        <w:rPr>
          <w:lang w:eastAsia="en-AU"/>
        </w:rPr>
        <w:t>)</w:t>
      </w:r>
    </w:p>
    <w:p w14:paraId="031A3A1E" w14:textId="77777777" w:rsidR="006A530B" w:rsidRPr="00224AB0" w:rsidRDefault="00C7524F" w:rsidP="00C7524F">
      <w:proofErr w:type="spellStart"/>
      <w:r w:rsidRPr="00224AB0">
        <w:t>Cabotegravir</w:t>
      </w:r>
      <w:proofErr w:type="spellEnd"/>
      <w:r w:rsidR="00F50E48" w:rsidRPr="00224AB0">
        <w:t xml:space="preserve"> is a potent integrase inhibitor (INI)</w:t>
      </w:r>
      <w:r w:rsidR="00116CAE" w:rsidRPr="00224AB0">
        <w:t>.</w:t>
      </w:r>
    </w:p>
    <w:p w14:paraId="7C7F78CE" w14:textId="09D5D310" w:rsidR="00F50E48" w:rsidRPr="00224AB0" w:rsidRDefault="006A530B" w:rsidP="00C7524F">
      <w:pPr>
        <w:rPr>
          <w:lang w:eastAsia="en-AU"/>
        </w:rPr>
      </w:pPr>
      <w:r w:rsidRPr="00224AB0">
        <w:t xml:space="preserve">The </w:t>
      </w:r>
      <w:proofErr w:type="spellStart"/>
      <w:r w:rsidR="00224AB0">
        <w:t>Vocabria</w:t>
      </w:r>
      <w:proofErr w:type="spellEnd"/>
      <w:r w:rsidR="00224AB0">
        <w:t xml:space="preserve"> </w:t>
      </w:r>
      <w:r w:rsidRPr="00224AB0">
        <w:t xml:space="preserve">tablet product in intended to be used in combination with </w:t>
      </w:r>
      <w:proofErr w:type="spellStart"/>
      <w:r w:rsidRPr="00224AB0">
        <w:t>rilpivirine</w:t>
      </w:r>
      <w:proofErr w:type="spellEnd"/>
      <w:r w:rsidRPr="00224AB0">
        <w:t xml:space="preserve"> tablets, as an oral lead in to </w:t>
      </w:r>
      <w:proofErr w:type="spellStart"/>
      <w:r w:rsidRPr="00224AB0">
        <w:t>Cabenuva</w:t>
      </w:r>
      <w:proofErr w:type="spellEnd"/>
      <w:r w:rsidRPr="00224AB0">
        <w:t xml:space="preserve"> injections.</w:t>
      </w:r>
    </w:p>
    <w:p w14:paraId="1BE6BD43" w14:textId="1BA8F643" w:rsidR="00F50E48" w:rsidRPr="00224AB0" w:rsidRDefault="00F50E48" w:rsidP="00C7524F">
      <w:pPr>
        <w:rPr>
          <w:lang w:eastAsia="en-AU"/>
        </w:rPr>
      </w:pPr>
      <w:r w:rsidRPr="00224AB0">
        <w:rPr>
          <w:lang w:eastAsia="en-AU"/>
        </w:rPr>
        <w:t xml:space="preserve">The proposed immediate release tablets contain </w:t>
      </w:r>
      <w:r w:rsidR="00A56E0B" w:rsidRPr="00224AB0">
        <w:t xml:space="preserve">31.62 mg </w:t>
      </w:r>
      <w:proofErr w:type="spellStart"/>
      <w:r w:rsidR="00A56E0B" w:rsidRPr="00224AB0">
        <w:t>cabotegravir</w:t>
      </w:r>
      <w:proofErr w:type="spellEnd"/>
      <w:r w:rsidR="00A56E0B" w:rsidRPr="00224AB0">
        <w:t xml:space="preserve"> sodium</w:t>
      </w:r>
      <w:r w:rsidRPr="00224AB0">
        <w:rPr>
          <w:lang w:eastAsia="en-AU"/>
        </w:rPr>
        <w:t xml:space="preserve">, equivalent to 30 mg of </w:t>
      </w:r>
      <w:proofErr w:type="spellStart"/>
      <w:r w:rsidRPr="00224AB0">
        <w:rPr>
          <w:lang w:eastAsia="en-AU"/>
        </w:rPr>
        <w:t>cabotegravir</w:t>
      </w:r>
      <w:proofErr w:type="spellEnd"/>
      <w:r w:rsidRPr="00224AB0">
        <w:rPr>
          <w:lang w:eastAsia="en-AU"/>
        </w:rPr>
        <w:t>, and are presented as white, film-coated, oval-shaped tablets (8.0 × 14.3 mm) with</w:t>
      </w:r>
      <w:r w:rsidR="00116CAE" w:rsidRPr="00224AB0">
        <w:rPr>
          <w:lang w:eastAsia="en-AU"/>
        </w:rPr>
        <w:t xml:space="preserve"> ‘SV CTV’ debossed on one side.</w:t>
      </w:r>
    </w:p>
    <w:p w14:paraId="2D2A5815" w14:textId="4A5DF2DE" w:rsidR="00116CAE" w:rsidRPr="00224AB0" w:rsidRDefault="00116CAE" w:rsidP="00C7524F">
      <w:r w:rsidRPr="00224AB0">
        <w:t xml:space="preserve">The structure of </w:t>
      </w:r>
      <w:proofErr w:type="spellStart"/>
      <w:r w:rsidRPr="00224AB0">
        <w:t>cabotegravir</w:t>
      </w:r>
      <w:proofErr w:type="spellEnd"/>
      <w:r w:rsidRPr="00224AB0">
        <w:t xml:space="preserve"> sodium is shown in </w:t>
      </w:r>
      <w:r w:rsidRPr="00224AB0">
        <w:fldChar w:fldCharType="begin"/>
      </w:r>
      <w:r w:rsidRPr="00224AB0">
        <w:instrText xml:space="preserve"> REF _Ref66691794 \h  \* MERGEFORMAT </w:instrText>
      </w:r>
      <w:r w:rsidRPr="00224AB0">
        <w:fldChar w:fldCharType="separate"/>
      </w:r>
      <w:r w:rsidR="00A34706" w:rsidRPr="00224AB0">
        <w:t xml:space="preserve">Figure </w:t>
      </w:r>
      <w:r w:rsidR="00A34706">
        <w:rPr>
          <w:noProof/>
        </w:rPr>
        <w:t>1</w:t>
      </w:r>
      <w:r w:rsidRPr="00224AB0">
        <w:fldChar w:fldCharType="end"/>
      </w:r>
      <w:r w:rsidR="003021FB" w:rsidRPr="00224AB0">
        <w:t xml:space="preserve">, and the structure of </w:t>
      </w:r>
      <w:proofErr w:type="spellStart"/>
      <w:r w:rsidR="003021FB" w:rsidRPr="00224AB0">
        <w:t>cabotegravir</w:t>
      </w:r>
      <w:proofErr w:type="spellEnd"/>
      <w:r w:rsidR="003021FB" w:rsidRPr="00224AB0">
        <w:t xml:space="preserve"> (free acid) is shown in </w:t>
      </w:r>
      <w:r w:rsidR="003021FB" w:rsidRPr="00224AB0">
        <w:fldChar w:fldCharType="begin"/>
      </w:r>
      <w:r w:rsidR="003021FB" w:rsidRPr="00224AB0">
        <w:instrText xml:space="preserve"> REF _Ref66693085 \h </w:instrText>
      </w:r>
      <w:r w:rsidR="00C7524F" w:rsidRPr="00224AB0">
        <w:instrText xml:space="preserve"> \* MERGEFORMAT </w:instrText>
      </w:r>
      <w:r w:rsidR="003021FB" w:rsidRPr="00224AB0">
        <w:fldChar w:fldCharType="separate"/>
      </w:r>
      <w:r w:rsidR="00A34706">
        <w:t xml:space="preserve">Figure </w:t>
      </w:r>
      <w:r w:rsidR="00A34706">
        <w:rPr>
          <w:noProof/>
        </w:rPr>
        <w:t>2</w:t>
      </w:r>
      <w:r w:rsidR="003021FB" w:rsidRPr="00224AB0">
        <w:fldChar w:fldCharType="end"/>
      </w:r>
      <w:r w:rsidR="003021FB" w:rsidRPr="00224AB0">
        <w:t>.</w:t>
      </w:r>
    </w:p>
    <w:p w14:paraId="4C81D959" w14:textId="3E23C54B" w:rsidR="00116CAE" w:rsidRDefault="00116CAE" w:rsidP="00116CAE">
      <w:pPr>
        <w:pStyle w:val="FigureTitle"/>
        <w:rPr>
          <w:rFonts w:cs="Arial"/>
        </w:rPr>
      </w:pPr>
      <w:bookmarkStart w:id="40" w:name="_Ref66691794"/>
      <w:r w:rsidRPr="00224AB0">
        <w:t xml:space="preserve">Figure </w:t>
      </w:r>
      <w:fldSimple w:instr=" SEQ Figure \* ARABIC ">
        <w:r w:rsidR="00A34706">
          <w:rPr>
            <w:noProof/>
          </w:rPr>
          <w:t>1</w:t>
        </w:r>
      </w:fldSimple>
      <w:bookmarkEnd w:id="40"/>
      <w:r w:rsidRPr="00224AB0">
        <w:t xml:space="preserve">: </w:t>
      </w:r>
      <w:r w:rsidRPr="00224AB0">
        <w:rPr>
          <w:rFonts w:cs="Arial"/>
        </w:rPr>
        <w:t xml:space="preserve">Structure of </w:t>
      </w:r>
      <w:proofErr w:type="spellStart"/>
      <w:r w:rsidRPr="00224AB0">
        <w:rPr>
          <w:rFonts w:cs="Arial"/>
        </w:rPr>
        <w:t>cabotegravir</w:t>
      </w:r>
      <w:proofErr w:type="spellEnd"/>
      <w:r w:rsidRPr="00224AB0">
        <w:rPr>
          <w:rFonts w:cs="Arial"/>
        </w:rPr>
        <w:t xml:space="preserve"> sodium</w:t>
      </w:r>
    </w:p>
    <w:p w14:paraId="3A17B80F" w14:textId="7AB434F9" w:rsidR="00116CAE" w:rsidRDefault="00116CAE" w:rsidP="00F50E48">
      <w:pPr>
        <w:jc w:val="both"/>
        <w:rPr>
          <w:lang w:eastAsia="en-AU"/>
        </w:rPr>
      </w:pPr>
      <w:r>
        <w:rPr>
          <w:noProof/>
          <w:lang w:eastAsia="en-AU"/>
        </w:rPr>
        <w:drawing>
          <wp:inline distT="0" distB="0" distL="0" distR="0" wp14:anchorId="2B892A0C" wp14:editId="21446B0C">
            <wp:extent cx="3700732" cy="1499498"/>
            <wp:effectExtent l="0" t="0" r="0" b="5715"/>
            <wp:docPr id="1" name="Picture 1" descr="Structure of cabotegravir s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9692" cy="1503129"/>
                    </a:xfrm>
                    <a:prstGeom prst="rect">
                      <a:avLst/>
                    </a:prstGeom>
                  </pic:spPr>
                </pic:pic>
              </a:graphicData>
            </a:graphic>
          </wp:inline>
        </w:drawing>
      </w:r>
    </w:p>
    <w:p w14:paraId="6E614058" w14:textId="19ADA838" w:rsidR="003021FB" w:rsidRDefault="003021FB" w:rsidP="003021FB">
      <w:pPr>
        <w:pStyle w:val="FigureTitle"/>
        <w:rPr>
          <w:lang w:eastAsia="en-AU"/>
        </w:rPr>
      </w:pPr>
      <w:bookmarkStart w:id="41" w:name="_Ref66693085"/>
      <w:r>
        <w:lastRenderedPageBreak/>
        <w:t xml:space="preserve">Figure </w:t>
      </w:r>
      <w:fldSimple w:instr=" SEQ Figure \* ARABIC ">
        <w:r w:rsidR="00A34706">
          <w:rPr>
            <w:noProof/>
          </w:rPr>
          <w:t>2</w:t>
        </w:r>
      </w:fldSimple>
      <w:bookmarkEnd w:id="41"/>
      <w:r>
        <w:t xml:space="preserve">: </w:t>
      </w:r>
      <w:r>
        <w:rPr>
          <w:lang w:eastAsia="en-AU"/>
        </w:rPr>
        <w:t xml:space="preserve">Structure of </w:t>
      </w:r>
      <w:proofErr w:type="spellStart"/>
      <w:r>
        <w:rPr>
          <w:lang w:eastAsia="en-AU"/>
        </w:rPr>
        <w:t>cabotegravir</w:t>
      </w:r>
      <w:proofErr w:type="spellEnd"/>
      <w:r>
        <w:rPr>
          <w:lang w:eastAsia="en-AU"/>
        </w:rPr>
        <w:t xml:space="preserve"> (free acid)</w:t>
      </w:r>
    </w:p>
    <w:p w14:paraId="76C353D4" w14:textId="6A4CDDBA" w:rsidR="003021FB" w:rsidRPr="001564E9" w:rsidRDefault="003021FB" w:rsidP="00F50E48">
      <w:pPr>
        <w:jc w:val="both"/>
        <w:rPr>
          <w:lang w:eastAsia="en-AU"/>
        </w:rPr>
      </w:pPr>
      <w:r>
        <w:rPr>
          <w:noProof/>
          <w:lang w:eastAsia="en-AU"/>
        </w:rPr>
        <w:drawing>
          <wp:inline distT="0" distB="0" distL="0" distR="0" wp14:anchorId="21E31658" wp14:editId="5ABF810F">
            <wp:extent cx="3812875" cy="1624866"/>
            <wp:effectExtent l="0" t="0" r="0" b="0"/>
            <wp:docPr id="2" name="Picture 2" descr="Structure of cabotegravir (free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23621" cy="1629446"/>
                    </a:xfrm>
                    <a:prstGeom prst="rect">
                      <a:avLst/>
                    </a:prstGeom>
                  </pic:spPr>
                </pic:pic>
              </a:graphicData>
            </a:graphic>
          </wp:inline>
        </w:drawing>
      </w:r>
    </w:p>
    <w:p w14:paraId="7DF76AC9" w14:textId="3916CDAD" w:rsidR="00F50E48" w:rsidRDefault="00224AB0" w:rsidP="00116CAE">
      <w:pPr>
        <w:rPr>
          <w:lang w:eastAsia="en-AU"/>
        </w:rPr>
      </w:pPr>
      <w:r>
        <w:rPr>
          <w:lang w:eastAsia="en-AU"/>
        </w:rPr>
        <w:t xml:space="preserve">Thirty </w:t>
      </w:r>
      <w:r w:rsidR="00F50E48" w:rsidRPr="001564E9">
        <w:rPr>
          <w:lang w:eastAsia="en-AU"/>
        </w:rPr>
        <w:t>tablets are packag</w:t>
      </w:r>
      <w:r>
        <w:rPr>
          <w:lang w:eastAsia="en-AU"/>
        </w:rPr>
        <w:t>ed in high-density polyethylene</w:t>
      </w:r>
      <w:r w:rsidR="00F50E48" w:rsidRPr="001564E9">
        <w:rPr>
          <w:lang w:eastAsia="en-AU"/>
        </w:rPr>
        <w:t xml:space="preserve"> bottles w</w:t>
      </w:r>
      <w:r w:rsidR="00F50E48">
        <w:rPr>
          <w:lang w:eastAsia="en-AU"/>
        </w:rPr>
        <w:t xml:space="preserve">ith child-resistant closures </w:t>
      </w:r>
      <w:r w:rsidR="00F50E48" w:rsidRPr="001564E9">
        <w:rPr>
          <w:lang w:eastAsia="en-AU"/>
        </w:rPr>
        <w:t>with a polyethylene faced induction heat seal liner</w:t>
      </w:r>
      <w:r w:rsidR="00F50E48">
        <w:rPr>
          <w:lang w:eastAsia="en-AU"/>
        </w:rPr>
        <w:t>. T</w:t>
      </w:r>
      <w:r w:rsidR="00F50E48" w:rsidRPr="001564E9">
        <w:rPr>
          <w:lang w:eastAsia="en-AU"/>
        </w:rPr>
        <w:t>he proposed pack size is consistent with the proposed duration of use of the tablets.</w:t>
      </w:r>
    </w:p>
    <w:p w14:paraId="5D9686F2" w14:textId="6B0BC4C2" w:rsidR="00F50E48" w:rsidRDefault="00F50E48" w:rsidP="00116CAE">
      <w:r>
        <w:t>The drug product is stable and the approved shelf life is 36 months when stored below 30</w:t>
      </w:r>
      <w:r>
        <w:sym w:font="Symbol" w:char="F0B0"/>
      </w:r>
      <w:r>
        <w:t>C.</w:t>
      </w:r>
    </w:p>
    <w:p w14:paraId="3D8839DE" w14:textId="46E4E5EE" w:rsidR="00C7524F" w:rsidRDefault="00C7524F" w:rsidP="00116CAE">
      <w:r w:rsidRPr="00A25A04">
        <w:t>The application and the supporting data relating to the composition, development, manufacture, quality control, stability and bioavailability of the product have been assessed and checked for compliance, as applicable, with Australian legislation and requirements for new medicines and in accordance with pharmacopoeial standards and the technical guidelines adopted by the TGA.</w:t>
      </w:r>
    </w:p>
    <w:p w14:paraId="2050916D" w14:textId="141FC409" w:rsidR="008F394D" w:rsidRDefault="008F394D" w:rsidP="00116CAE">
      <w:r w:rsidRPr="008F394D">
        <w:t>Approval is recommended from a pharmaceutical chemistry and quality control aspect.</w:t>
      </w:r>
    </w:p>
    <w:p w14:paraId="2BF57983" w14:textId="4BAF3107" w:rsidR="00116CAE" w:rsidRPr="00116CAE" w:rsidRDefault="00116CAE" w:rsidP="00116CAE">
      <w:pPr>
        <w:rPr>
          <w:rFonts w:cs="Arial"/>
          <w:b/>
          <w:sz w:val="28"/>
          <w:szCs w:val="28"/>
        </w:rPr>
      </w:pPr>
      <w:r>
        <w:t xml:space="preserve">A combination pack containing </w:t>
      </w:r>
      <w:proofErr w:type="spellStart"/>
      <w:r>
        <w:t>cabotegravir</w:t>
      </w:r>
      <w:proofErr w:type="spellEnd"/>
      <w:r>
        <w:t xml:space="preserve"> </w:t>
      </w:r>
      <w:r w:rsidRPr="00E971B3">
        <w:t xml:space="preserve">prolonged-release </w:t>
      </w:r>
      <w:r w:rsidRPr="00F9350A">
        <w:t>injection</w:t>
      </w:r>
      <w:r>
        <w:t xml:space="preserve"> and</w:t>
      </w:r>
      <w:r w:rsidRPr="00E971B3">
        <w:t xml:space="preserve"> </w:t>
      </w:r>
      <w:proofErr w:type="spellStart"/>
      <w:r w:rsidRPr="00E971B3">
        <w:t>rilpivirine</w:t>
      </w:r>
      <w:proofErr w:type="spellEnd"/>
      <w:r w:rsidRPr="00E971B3">
        <w:t xml:space="preserve"> </w:t>
      </w:r>
      <w:r>
        <w:t xml:space="preserve">prolonged-release injection </w:t>
      </w:r>
      <w:r w:rsidRPr="00F9350A">
        <w:t>is prop</w:t>
      </w:r>
      <w:r>
        <w:t>osed in a separate application (</w:t>
      </w:r>
      <w:r w:rsidRPr="00F9350A">
        <w:t>PM-2019-04280-1-2</w:t>
      </w:r>
      <w:r>
        <w:t>) and t</w:t>
      </w:r>
      <w:r w:rsidRPr="00E971B3">
        <w:t>he company has agreed to the registration of the tablet only in this submission.</w:t>
      </w:r>
    </w:p>
    <w:p w14:paraId="34759B44" w14:textId="01A60B46" w:rsidR="00C7524F" w:rsidRPr="00854582" w:rsidRDefault="00C7524F" w:rsidP="00C7524F">
      <w:pPr>
        <w:pStyle w:val="Heading4"/>
        <w:rPr>
          <w:lang w:eastAsia="en-AU"/>
        </w:rPr>
      </w:pPr>
      <w:r>
        <w:rPr>
          <w:lang w:eastAsia="en-AU"/>
        </w:rPr>
        <w:t xml:space="preserve">Submission </w:t>
      </w:r>
      <w:r w:rsidRPr="00854582">
        <w:rPr>
          <w:lang w:eastAsia="en-AU"/>
        </w:rPr>
        <w:t xml:space="preserve">PM-2019-04280-1-2 </w:t>
      </w:r>
      <w:r>
        <w:rPr>
          <w:lang w:eastAsia="en-AU"/>
        </w:rPr>
        <w:t>(</w:t>
      </w:r>
      <w:proofErr w:type="spellStart"/>
      <w:r>
        <w:rPr>
          <w:lang w:eastAsia="en-AU"/>
        </w:rPr>
        <w:t>Cabenuva</w:t>
      </w:r>
      <w:proofErr w:type="spellEnd"/>
      <w:r w:rsidR="00FC6DB3">
        <w:rPr>
          <w:lang w:eastAsia="en-AU"/>
        </w:rPr>
        <w:t xml:space="preserve"> </w:t>
      </w:r>
      <w:proofErr w:type="spellStart"/>
      <w:r w:rsidR="00FC6DB3">
        <w:t>c</w:t>
      </w:r>
      <w:r w:rsidR="00FC6DB3" w:rsidRPr="00224AB0">
        <w:t>abotegravir</w:t>
      </w:r>
      <w:proofErr w:type="spellEnd"/>
      <w:r w:rsidR="00FC6DB3">
        <w:t>/</w:t>
      </w:r>
      <w:proofErr w:type="spellStart"/>
      <w:r w:rsidR="00FC6DB3">
        <w:t>rilpivirine</w:t>
      </w:r>
      <w:proofErr w:type="spellEnd"/>
      <w:r>
        <w:rPr>
          <w:lang w:eastAsia="en-AU"/>
        </w:rPr>
        <w:t>)</w:t>
      </w:r>
    </w:p>
    <w:p w14:paraId="0D1400B9" w14:textId="67270C64" w:rsidR="003021FB" w:rsidRPr="0000283C" w:rsidRDefault="003021FB" w:rsidP="003021FB">
      <w:pPr>
        <w:spacing w:after="200" w:line="240" w:lineRule="auto"/>
      </w:pPr>
      <w:r w:rsidRPr="0000283C">
        <w:t>I</w:t>
      </w:r>
      <w:r>
        <w:t xml:space="preserve">n this submission, the sponsor </w:t>
      </w:r>
      <w:r w:rsidRPr="0000283C">
        <w:t xml:space="preserve">has applied to register a </w:t>
      </w:r>
      <w:r w:rsidR="00A56E0B">
        <w:t>pack containing</w:t>
      </w:r>
      <w:r w:rsidRPr="0000283C">
        <w:t>:</w:t>
      </w:r>
    </w:p>
    <w:p w14:paraId="536C8269" w14:textId="7AFCDBC6" w:rsidR="003021FB" w:rsidRPr="0000283C" w:rsidRDefault="00FC6DB3" w:rsidP="00C7524F">
      <w:pPr>
        <w:pStyle w:val="ListBullet"/>
      </w:pPr>
      <w:proofErr w:type="spellStart"/>
      <w:r>
        <w:t>c</w:t>
      </w:r>
      <w:r w:rsidRPr="0000283C">
        <w:t>abotegravir</w:t>
      </w:r>
      <w:proofErr w:type="spellEnd"/>
      <w:r w:rsidR="003021FB" w:rsidRPr="0000283C">
        <w:t xml:space="preserve">, which is a new chemical entity, as a prolonged-release suspension for injection </w:t>
      </w:r>
      <w:r w:rsidR="00224AB0">
        <w:t>in a vial,</w:t>
      </w:r>
      <w:r w:rsidR="003021FB" w:rsidRPr="0000283C">
        <w:t xml:space="preserve"> containing 400 mg/2 mL </w:t>
      </w:r>
      <w:r w:rsidR="003021FB">
        <w:t>or</w:t>
      </w:r>
      <w:r w:rsidR="003021FB" w:rsidRPr="0000283C">
        <w:t xml:space="preserve"> 600 mg/3 mL for intramuscular (IM) administration</w:t>
      </w:r>
      <w:r>
        <w:t>;</w:t>
      </w:r>
      <w:r w:rsidR="003021FB" w:rsidRPr="0000283C">
        <w:t xml:space="preserve"> and</w:t>
      </w:r>
    </w:p>
    <w:p w14:paraId="32F53701" w14:textId="5180EF45" w:rsidR="003021FB" w:rsidRPr="00A56E0B" w:rsidRDefault="00FC6DB3" w:rsidP="00C7524F">
      <w:pPr>
        <w:pStyle w:val="ListBullet"/>
        <w:rPr>
          <w:rFonts w:cs="Arial"/>
        </w:rPr>
      </w:pPr>
      <w:proofErr w:type="spellStart"/>
      <w:r>
        <w:t>r</w:t>
      </w:r>
      <w:r w:rsidR="003021FB" w:rsidRPr="0000283C">
        <w:t>ilpivirine</w:t>
      </w:r>
      <w:proofErr w:type="spellEnd"/>
      <w:r w:rsidR="003021FB" w:rsidRPr="0000283C">
        <w:t>, formulated as a new dosage form, a prolonged-release suspension for injection</w:t>
      </w:r>
      <w:r w:rsidR="003021FB">
        <w:t xml:space="preserve"> in a vial</w:t>
      </w:r>
      <w:r w:rsidR="00224AB0">
        <w:t>,</w:t>
      </w:r>
      <w:r w:rsidR="003021FB" w:rsidRPr="0000283C">
        <w:t xml:space="preserve"> containing </w:t>
      </w:r>
      <w:proofErr w:type="spellStart"/>
      <w:r w:rsidR="003021FB" w:rsidRPr="0000283C">
        <w:t>rilpivirine</w:t>
      </w:r>
      <w:proofErr w:type="spellEnd"/>
      <w:r w:rsidR="003021FB" w:rsidRPr="0000283C">
        <w:t xml:space="preserve"> 600 mg/2 mL </w:t>
      </w:r>
      <w:r w:rsidR="003021FB">
        <w:t>or</w:t>
      </w:r>
      <w:r w:rsidR="003021FB" w:rsidRPr="0000283C">
        <w:t xml:space="preserve"> 900 mg/3 mL for </w:t>
      </w:r>
      <w:r w:rsidR="00224AB0">
        <w:t>IM</w:t>
      </w:r>
      <w:r w:rsidR="003021FB" w:rsidRPr="0000283C">
        <w:t xml:space="preserve"> administration</w:t>
      </w:r>
      <w:r w:rsidR="00A56E0B">
        <w:t>.</w:t>
      </w:r>
    </w:p>
    <w:p w14:paraId="6840CF29" w14:textId="77777777" w:rsidR="00E631FD" w:rsidRDefault="00E631FD" w:rsidP="00E631FD">
      <w:proofErr w:type="spellStart"/>
      <w:r>
        <w:t>R</w:t>
      </w:r>
      <w:r w:rsidRPr="00F9350A">
        <w:t>ilpivirine</w:t>
      </w:r>
      <w:proofErr w:type="spellEnd"/>
      <w:r w:rsidRPr="00F9350A">
        <w:t xml:space="preserve"> (</w:t>
      </w:r>
      <w:proofErr w:type="spellStart"/>
      <w:r>
        <w:t>rilpivirine</w:t>
      </w:r>
      <w:proofErr w:type="spellEnd"/>
      <w:r w:rsidRPr="00F9350A">
        <w:t xml:space="preserve">) is a </w:t>
      </w:r>
      <w:proofErr w:type="spellStart"/>
      <w:r w:rsidRPr="00F9350A">
        <w:t>diarylpyrimidine</w:t>
      </w:r>
      <w:proofErr w:type="spellEnd"/>
      <w:r w:rsidRPr="00F9350A">
        <w:t xml:space="preserve"> derivative and a potent non-nucleoside reverse transcriptase inhibitor (NNRTI)</w:t>
      </w:r>
      <w:r>
        <w:t>.</w:t>
      </w:r>
    </w:p>
    <w:p w14:paraId="19583D20" w14:textId="0AC75765" w:rsidR="00E631FD" w:rsidRDefault="00E631FD" w:rsidP="00E631FD">
      <w:r>
        <w:t xml:space="preserve">The structure of </w:t>
      </w:r>
      <w:proofErr w:type="spellStart"/>
      <w:r>
        <w:t>rilpivirine</w:t>
      </w:r>
      <w:proofErr w:type="spellEnd"/>
      <w:r>
        <w:t xml:space="preserve"> is shown in </w:t>
      </w:r>
      <w:r>
        <w:fldChar w:fldCharType="begin"/>
      </w:r>
      <w:r>
        <w:instrText xml:space="preserve"> REF _Ref66693282 \h  \* MERGEFORMAT </w:instrText>
      </w:r>
      <w:r>
        <w:fldChar w:fldCharType="separate"/>
      </w:r>
      <w:r w:rsidR="00A34706">
        <w:t xml:space="preserve">Figure </w:t>
      </w:r>
      <w:r w:rsidR="00A34706">
        <w:rPr>
          <w:noProof/>
        </w:rPr>
        <w:t>3</w:t>
      </w:r>
      <w:r>
        <w:fldChar w:fldCharType="end"/>
      </w:r>
      <w:r>
        <w:t>.</w:t>
      </w:r>
    </w:p>
    <w:p w14:paraId="692DB74F" w14:textId="6C0B12DE" w:rsidR="00E631FD" w:rsidRDefault="00E631FD" w:rsidP="00E631FD">
      <w:pPr>
        <w:pStyle w:val="FigureTitle"/>
        <w:rPr>
          <w:rFonts w:cs="Arial"/>
        </w:rPr>
      </w:pPr>
      <w:bookmarkStart w:id="42" w:name="_Ref66693282"/>
      <w:r>
        <w:t xml:space="preserve">Figure </w:t>
      </w:r>
      <w:fldSimple w:instr=" SEQ Figure \* ARABIC ">
        <w:r w:rsidR="00A34706">
          <w:rPr>
            <w:noProof/>
          </w:rPr>
          <w:t>3</w:t>
        </w:r>
      </w:fldSimple>
      <w:bookmarkEnd w:id="42"/>
      <w:r>
        <w:t xml:space="preserve">: </w:t>
      </w:r>
      <w:r>
        <w:rPr>
          <w:rFonts w:cs="Arial"/>
        </w:rPr>
        <w:t xml:space="preserve">Structure of </w:t>
      </w:r>
      <w:proofErr w:type="spellStart"/>
      <w:r>
        <w:rPr>
          <w:rFonts w:cs="Arial"/>
        </w:rPr>
        <w:t>rilpivirine</w:t>
      </w:r>
      <w:proofErr w:type="spellEnd"/>
    </w:p>
    <w:p w14:paraId="462ABEF0" w14:textId="37889B23" w:rsidR="00E631FD" w:rsidRPr="00E631FD" w:rsidRDefault="00E631FD" w:rsidP="00E631FD">
      <w:r>
        <w:rPr>
          <w:noProof/>
          <w:lang w:eastAsia="en-AU"/>
        </w:rPr>
        <w:drawing>
          <wp:inline distT="0" distB="0" distL="0" distR="0" wp14:anchorId="7F04B317" wp14:editId="72FF15DB">
            <wp:extent cx="3752490" cy="1357580"/>
            <wp:effectExtent l="0" t="0" r="635" b="0"/>
            <wp:docPr id="3" name="Picture 3" descr="Structure of rilpivi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1743" cy="1360927"/>
                    </a:xfrm>
                    <a:prstGeom prst="rect">
                      <a:avLst/>
                    </a:prstGeom>
                  </pic:spPr>
                </pic:pic>
              </a:graphicData>
            </a:graphic>
          </wp:inline>
        </w:drawing>
      </w:r>
    </w:p>
    <w:p w14:paraId="0D17A024" w14:textId="431CE284" w:rsidR="00A56E0B" w:rsidRDefault="006A530B" w:rsidP="006A530B">
      <w:r>
        <w:rPr>
          <w:snapToGrid w:val="0"/>
        </w:rPr>
        <w:lastRenderedPageBreak/>
        <w:t>There is pack intended for initiation of injections, and a pack for continuation.</w:t>
      </w:r>
      <w:r>
        <w:t xml:space="preserve"> </w:t>
      </w:r>
      <w:r w:rsidR="00A56E0B">
        <w:t>The pac</w:t>
      </w:r>
      <w:r>
        <w:t>ks are</w:t>
      </w:r>
      <w:r w:rsidR="00A56E0B">
        <w:t>:</w:t>
      </w:r>
    </w:p>
    <w:p w14:paraId="09C5DD66" w14:textId="4F999C58" w:rsidR="00A56E0B" w:rsidRDefault="00A56E0B" w:rsidP="00A56E0B">
      <w:pPr>
        <w:pStyle w:val="ListBullet"/>
      </w:pPr>
      <w:r>
        <w:t xml:space="preserve">3 mL </w:t>
      </w:r>
      <w:proofErr w:type="spellStart"/>
      <w:r>
        <w:t>Cabenuva</w:t>
      </w:r>
      <w:proofErr w:type="spellEnd"/>
      <w:r w:rsidR="006A530B">
        <w:t xml:space="preserve"> (for initiation)</w:t>
      </w:r>
      <w:r>
        <w:t xml:space="preserve">: 1 single dose vial containing 600 mg </w:t>
      </w:r>
      <w:proofErr w:type="spellStart"/>
      <w:r>
        <w:t>cabotegravir</w:t>
      </w:r>
      <w:proofErr w:type="spellEnd"/>
      <w:r>
        <w:t xml:space="preserve"> and 1 single dose vial containing 900 mg </w:t>
      </w:r>
      <w:proofErr w:type="spellStart"/>
      <w:r>
        <w:t>rilpivirine</w:t>
      </w:r>
      <w:proofErr w:type="spellEnd"/>
    </w:p>
    <w:p w14:paraId="1C1863E0" w14:textId="345760C5" w:rsidR="00A56E0B" w:rsidRDefault="00A56E0B" w:rsidP="00A56E0B">
      <w:pPr>
        <w:pStyle w:val="ListBullet"/>
        <w:rPr>
          <w:rFonts w:cs="Arial"/>
        </w:rPr>
      </w:pPr>
      <w:r w:rsidRPr="002F4687">
        <w:t>2</w:t>
      </w:r>
      <w:r w:rsidR="00FC6DB3">
        <w:t> </w:t>
      </w:r>
      <w:r w:rsidRPr="002F4687">
        <w:t xml:space="preserve">mL </w:t>
      </w:r>
      <w:proofErr w:type="spellStart"/>
      <w:r w:rsidRPr="002F4687">
        <w:t>Cabenuva</w:t>
      </w:r>
      <w:proofErr w:type="spellEnd"/>
      <w:r w:rsidR="006A530B">
        <w:t xml:space="preserve"> (for continuation)</w:t>
      </w:r>
      <w:r>
        <w:t xml:space="preserve">: 1 single dose vial containing 400 mg </w:t>
      </w:r>
      <w:proofErr w:type="spellStart"/>
      <w:r>
        <w:t>cabotegravir</w:t>
      </w:r>
      <w:proofErr w:type="spellEnd"/>
      <w:r>
        <w:t xml:space="preserve"> and 1 single dose vial containing 600 mg </w:t>
      </w:r>
      <w:proofErr w:type="spellStart"/>
      <w:r>
        <w:t>rilpivirine</w:t>
      </w:r>
      <w:proofErr w:type="spellEnd"/>
    </w:p>
    <w:p w14:paraId="7187C488" w14:textId="0693DEFC" w:rsidR="00C7524F" w:rsidRDefault="00C7524F" w:rsidP="008F394D">
      <w:pPr>
        <w:rPr>
          <w:lang w:eastAsia="en-AU"/>
        </w:rPr>
      </w:pPr>
      <w:r>
        <w:rPr>
          <w:lang w:eastAsia="en-AU"/>
        </w:rPr>
        <w:t>T</w:t>
      </w:r>
      <w:r w:rsidRPr="00BD6A7B">
        <w:rPr>
          <w:lang w:eastAsia="en-AU"/>
        </w:rPr>
        <w:t xml:space="preserve">he shelf life is </w:t>
      </w:r>
      <w:r w:rsidR="00FA7B04">
        <w:rPr>
          <w:lang w:eastAsia="en-AU"/>
        </w:rPr>
        <w:t xml:space="preserve">of the </w:t>
      </w:r>
      <w:r>
        <w:rPr>
          <w:lang w:eastAsia="en-AU"/>
        </w:rPr>
        <w:t xml:space="preserve">pack is </w:t>
      </w:r>
      <w:r w:rsidRPr="00BD6A7B">
        <w:rPr>
          <w:lang w:eastAsia="en-AU"/>
        </w:rPr>
        <w:t>2</w:t>
      </w:r>
      <w:r w:rsidR="00224AB0">
        <w:rPr>
          <w:lang w:eastAsia="en-AU"/>
        </w:rPr>
        <w:t>4 months when stored between 2 to</w:t>
      </w:r>
      <w:r w:rsidRPr="00BD6A7B">
        <w:rPr>
          <w:lang w:eastAsia="en-AU"/>
        </w:rPr>
        <w:t xml:space="preserve"> 8</w:t>
      </w:r>
      <w:r w:rsidRPr="00BD6A7B">
        <w:rPr>
          <w:lang w:eastAsia="en-AU"/>
        </w:rPr>
        <w:sym w:font="Symbol" w:char="F0B0"/>
      </w:r>
      <w:r w:rsidR="00224AB0">
        <w:rPr>
          <w:lang w:eastAsia="en-AU"/>
        </w:rPr>
        <w:t>C, with the condition ‘Do not freeze’</w:t>
      </w:r>
      <w:r w:rsidRPr="00BD6A7B">
        <w:rPr>
          <w:lang w:eastAsia="en-AU"/>
        </w:rPr>
        <w:t>.</w:t>
      </w:r>
    </w:p>
    <w:p w14:paraId="0391D5D2" w14:textId="4B4225B5" w:rsidR="00C7524F" w:rsidRPr="008F394D" w:rsidRDefault="00C7524F" w:rsidP="008F394D">
      <w:r w:rsidRPr="007D1F73">
        <w:t>The application and the supporting data relating to the composition, development, manufacture, quality control, stability and bioavailability of the product have been assessed and checked for compliance, as applicable, with Australian legislation and requirements for new medicines and in accordance with pharmacopoeial standards and the technical guidelines adopted by the TGA.</w:t>
      </w:r>
    </w:p>
    <w:p w14:paraId="454F8673" w14:textId="3DA6BE52" w:rsidR="008F394D" w:rsidRPr="008F394D" w:rsidRDefault="008F394D" w:rsidP="008F394D">
      <w:r w:rsidRPr="008F394D">
        <w:t>Approval is recommended from a pharmaceutical chemistry and quality control aspect.</w:t>
      </w:r>
    </w:p>
    <w:p w14:paraId="0912649D" w14:textId="77777777" w:rsidR="008E7846" w:rsidRDefault="008E7846" w:rsidP="008E7846">
      <w:pPr>
        <w:pStyle w:val="Heading3"/>
      </w:pPr>
      <w:bookmarkStart w:id="43" w:name="_Toc314842512"/>
      <w:bookmarkStart w:id="44" w:name="_Toc72147424"/>
      <w:r>
        <w:t>Nonclinical</w:t>
      </w:r>
      <w:bookmarkEnd w:id="43"/>
      <w:bookmarkEnd w:id="44"/>
    </w:p>
    <w:p w14:paraId="21AAA12C" w14:textId="436E1016" w:rsidR="008F394D" w:rsidRPr="005249EC" w:rsidRDefault="008F394D" w:rsidP="00C7524F">
      <w:pPr>
        <w:rPr>
          <w:kern w:val="2"/>
        </w:rPr>
      </w:pPr>
      <w:proofErr w:type="spellStart"/>
      <w:r w:rsidRPr="005249EC">
        <w:rPr>
          <w:kern w:val="2"/>
        </w:rPr>
        <w:t>Cabotegravir</w:t>
      </w:r>
      <w:proofErr w:type="spellEnd"/>
      <w:r w:rsidRPr="005249EC">
        <w:rPr>
          <w:kern w:val="2"/>
        </w:rPr>
        <w:t xml:space="preserve"> </w:t>
      </w:r>
      <w:r w:rsidRPr="005249EC">
        <w:rPr>
          <w:smallCaps/>
          <w:kern w:val="2"/>
        </w:rPr>
        <w:t>(</w:t>
      </w:r>
      <w:proofErr w:type="spellStart"/>
      <w:r w:rsidRPr="00C7524F">
        <w:t>Vocabria</w:t>
      </w:r>
      <w:proofErr w:type="spellEnd"/>
      <w:r w:rsidRPr="005249EC">
        <w:rPr>
          <w:kern w:val="2"/>
        </w:rPr>
        <w:t xml:space="preserve">) is an integrase antagonist to be used with </w:t>
      </w:r>
      <w:proofErr w:type="spellStart"/>
      <w:r w:rsidRPr="005249EC">
        <w:rPr>
          <w:kern w:val="2"/>
        </w:rPr>
        <w:t>rilpivirine</w:t>
      </w:r>
      <w:proofErr w:type="spellEnd"/>
      <w:r w:rsidRPr="005249EC">
        <w:rPr>
          <w:kern w:val="2"/>
        </w:rPr>
        <w:t xml:space="preserve"> for the treatment of HIV-1 in adults. </w:t>
      </w:r>
      <w:proofErr w:type="spellStart"/>
      <w:r w:rsidRPr="00C7524F">
        <w:t>Vocabria</w:t>
      </w:r>
      <w:proofErr w:type="spellEnd"/>
      <w:r w:rsidRPr="005249EC">
        <w:t xml:space="preserve"> is provided as tablets for oral administration and prolonged-relea</w:t>
      </w:r>
      <w:r w:rsidR="00224AB0">
        <w:t>se suspension for injection by IM</w:t>
      </w:r>
      <w:r w:rsidRPr="005249EC">
        <w:t xml:space="preserve"> administration. </w:t>
      </w:r>
      <w:r w:rsidRPr="005249EC">
        <w:rPr>
          <w:kern w:val="2"/>
        </w:rPr>
        <w:t xml:space="preserve">No off-target effects were identified in secondary pharmacodynamic </w:t>
      </w:r>
      <w:r w:rsidR="00224AB0">
        <w:rPr>
          <w:kern w:val="2"/>
        </w:rPr>
        <w:t>(PD) studies.</w:t>
      </w:r>
    </w:p>
    <w:p w14:paraId="29F5C910" w14:textId="59EB858D" w:rsidR="008F394D" w:rsidRPr="005249EC" w:rsidRDefault="008F394D" w:rsidP="00C7524F">
      <w:pPr>
        <w:rPr>
          <w:kern w:val="2"/>
        </w:rPr>
      </w:pPr>
      <w:proofErr w:type="spellStart"/>
      <w:r w:rsidRPr="005249EC">
        <w:rPr>
          <w:kern w:val="2"/>
        </w:rPr>
        <w:t>Cabotegravir</w:t>
      </w:r>
      <w:proofErr w:type="spellEnd"/>
      <w:r w:rsidRPr="005249EC">
        <w:rPr>
          <w:kern w:val="2"/>
        </w:rPr>
        <w:t xml:space="preserve"> is metabolised by </w:t>
      </w:r>
      <w:r w:rsidR="00FC6DB3">
        <w:rPr>
          <w:kern w:val="2"/>
        </w:rPr>
        <w:t>u</w:t>
      </w:r>
      <w:r w:rsidR="00FC6DB3" w:rsidRPr="00224AB0">
        <w:rPr>
          <w:kern w:val="2"/>
        </w:rPr>
        <w:t>ridine 5'-diphospho-glucuronosyltransferase</w:t>
      </w:r>
      <w:r w:rsidR="00FC6DB3" w:rsidRPr="005249EC">
        <w:rPr>
          <w:kern w:val="2"/>
        </w:rPr>
        <w:t xml:space="preserve"> </w:t>
      </w:r>
      <w:r w:rsidR="00FC6DB3">
        <w:rPr>
          <w:kern w:val="2"/>
        </w:rPr>
        <w:t>(</w:t>
      </w:r>
      <w:r w:rsidRPr="005249EC">
        <w:rPr>
          <w:kern w:val="2"/>
        </w:rPr>
        <w:t>UGT</w:t>
      </w:r>
      <w:r w:rsidR="00FC6DB3">
        <w:rPr>
          <w:kern w:val="2"/>
        </w:rPr>
        <w:t>) enzyme UGT</w:t>
      </w:r>
      <w:r w:rsidRPr="005249EC">
        <w:rPr>
          <w:kern w:val="2"/>
        </w:rPr>
        <w:t>1A1 and to a lesser extent</w:t>
      </w:r>
      <w:r w:rsidR="00FC6DB3">
        <w:rPr>
          <w:kern w:val="2"/>
        </w:rPr>
        <w:t>, UGT</w:t>
      </w:r>
      <w:r w:rsidRPr="005249EC">
        <w:rPr>
          <w:kern w:val="2"/>
        </w:rPr>
        <w:t xml:space="preserve">1A9. Inhibitors/inducers of these UGT enzymes may alter the pharmacokinetics </w:t>
      </w:r>
      <w:r w:rsidR="00224AB0">
        <w:rPr>
          <w:kern w:val="2"/>
        </w:rPr>
        <w:t xml:space="preserve">(PK) </w:t>
      </w:r>
      <w:r w:rsidRPr="005249EC">
        <w:rPr>
          <w:kern w:val="2"/>
        </w:rPr>
        <w:t xml:space="preserve">of </w:t>
      </w:r>
      <w:proofErr w:type="spellStart"/>
      <w:r w:rsidRPr="005249EC">
        <w:rPr>
          <w:kern w:val="2"/>
        </w:rPr>
        <w:t>cabotegravir</w:t>
      </w:r>
      <w:proofErr w:type="spellEnd"/>
      <w:r w:rsidRPr="005249EC">
        <w:rPr>
          <w:kern w:val="2"/>
        </w:rPr>
        <w:t>.</w:t>
      </w:r>
    </w:p>
    <w:p w14:paraId="552F2781" w14:textId="77777777" w:rsidR="008F394D" w:rsidRPr="005249EC" w:rsidRDefault="008F394D" w:rsidP="00C7524F">
      <w:pPr>
        <w:rPr>
          <w:kern w:val="2"/>
        </w:rPr>
      </w:pPr>
      <w:r w:rsidRPr="005249EC">
        <w:t xml:space="preserve">Excretion of </w:t>
      </w:r>
      <w:proofErr w:type="spellStart"/>
      <w:r w:rsidRPr="005249EC">
        <w:t>cabotegravir</w:t>
      </w:r>
      <w:proofErr w:type="spellEnd"/>
      <w:r w:rsidRPr="005249EC">
        <w:t xml:space="preserve"> and/or its metabolites was predominantly </w:t>
      </w:r>
      <w:r w:rsidRPr="00224AB0">
        <w:t>via</w:t>
      </w:r>
      <w:r w:rsidRPr="005249EC">
        <w:t xml:space="preserve"> the hepatobiliary route.</w:t>
      </w:r>
    </w:p>
    <w:p w14:paraId="0D0B5EA7" w14:textId="0D9C4382" w:rsidR="008F394D" w:rsidRPr="005249EC" w:rsidRDefault="008F394D" w:rsidP="00C7524F">
      <w:pPr>
        <w:rPr>
          <w:kern w:val="2"/>
        </w:rPr>
      </w:pPr>
      <w:r w:rsidRPr="005249EC">
        <w:rPr>
          <w:i/>
          <w:kern w:val="2"/>
        </w:rPr>
        <w:t>In vitro</w:t>
      </w:r>
      <w:r w:rsidR="00224AB0">
        <w:rPr>
          <w:kern w:val="2"/>
        </w:rPr>
        <w:t xml:space="preserve">, </w:t>
      </w:r>
      <w:proofErr w:type="spellStart"/>
      <w:r w:rsidR="00224AB0">
        <w:rPr>
          <w:kern w:val="2"/>
        </w:rPr>
        <w:t>c</w:t>
      </w:r>
      <w:r w:rsidRPr="005249EC">
        <w:rPr>
          <w:kern w:val="2"/>
        </w:rPr>
        <w:t>abotegravir</w:t>
      </w:r>
      <w:proofErr w:type="spellEnd"/>
      <w:r w:rsidRPr="005249EC">
        <w:rPr>
          <w:kern w:val="2"/>
        </w:rPr>
        <w:t xml:space="preserve"> did not show clinically relevant inhibition of </w:t>
      </w:r>
      <w:r w:rsidR="00224AB0">
        <w:rPr>
          <w:kern w:val="2"/>
        </w:rPr>
        <w:t>cytochrome</w:t>
      </w:r>
      <w:r w:rsidR="00224AB0" w:rsidRPr="00224AB0">
        <w:rPr>
          <w:kern w:val="2"/>
        </w:rPr>
        <w:t xml:space="preserve"> P450 </w:t>
      </w:r>
      <w:r w:rsidR="00224AB0">
        <w:rPr>
          <w:kern w:val="2"/>
        </w:rPr>
        <w:t>(</w:t>
      </w:r>
      <w:r w:rsidRPr="005249EC">
        <w:rPr>
          <w:kern w:val="2"/>
        </w:rPr>
        <w:t>CYP</w:t>
      </w:r>
      <w:r w:rsidR="00224AB0">
        <w:rPr>
          <w:kern w:val="2"/>
        </w:rPr>
        <w:t>)</w:t>
      </w:r>
      <w:r w:rsidRPr="005249EC">
        <w:rPr>
          <w:kern w:val="2"/>
        </w:rPr>
        <w:t>1A2, 2A6, 2B6, 2C8, 2C9, 2C19, 2D6 or 3A4/5 activity</w:t>
      </w:r>
      <w:r w:rsidR="00FC6DB3">
        <w:rPr>
          <w:kern w:val="2"/>
        </w:rPr>
        <w:t>;</w:t>
      </w:r>
      <w:r w:rsidR="00FC6DB3">
        <w:rPr>
          <w:rStyle w:val="FootnoteReference"/>
          <w:kern w:val="2"/>
        </w:rPr>
        <w:footnoteReference w:id="13"/>
      </w:r>
      <w:r w:rsidRPr="005249EC">
        <w:rPr>
          <w:kern w:val="2"/>
        </w:rPr>
        <w:t xml:space="preserve"> or UGT1A1, 1A3, 1A4, 1A6, 1A9, 2B4, 2B7, 2B15 or 2B17 activity. </w:t>
      </w:r>
      <w:proofErr w:type="spellStart"/>
      <w:r w:rsidRPr="005249EC">
        <w:rPr>
          <w:kern w:val="2"/>
        </w:rPr>
        <w:t>Cabotegravir</w:t>
      </w:r>
      <w:proofErr w:type="spellEnd"/>
      <w:r w:rsidRPr="005249EC">
        <w:rPr>
          <w:kern w:val="2"/>
        </w:rPr>
        <w:t xml:space="preserve"> was not an inducer of CYP1A2, 2B6 or 3A4 in </w:t>
      </w:r>
      <w:r w:rsidRPr="005249EC">
        <w:rPr>
          <w:i/>
          <w:kern w:val="2"/>
        </w:rPr>
        <w:t>in vitro</w:t>
      </w:r>
      <w:r w:rsidRPr="005249EC">
        <w:rPr>
          <w:kern w:val="2"/>
        </w:rPr>
        <w:t xml:space="preserve"> assays. Interactions involving CYP450 enzymes are not expected during clinical use.</w:t>
      </w:r>
    </w:p>
    <w:p w14:paraId="083AD788" w14:textId="3C5B4219" w:rsidR="008F394D" w:rsidRPr="005249EC" w:rsidRDefault="008F394D" w:rsidP="00C7524F">
      <w:pPr>
        <w:rPr>
          <w:kern w:val="2"/>
        </w:rPr>
      </w:pPr>
      <w:r w:rsidRPr="005249EC">
        <w:rPr>
          <w:kern w:val="2"/>
        </w:rPr>
        <w:t>Repeat-dose toxicity studies were conducted in mice (</w:t>
      </w:r>
      <w:r w:rsidR="00224AB0">
        <w:rPr>
          <w:kern w:val="2"/>
        </w:rPr>
        <w:t>oral (</w:t>
      </w:r>
      <w:r w:rsidRPr="005249EC">
        <w:rPr>
          <w:kern w:val="2"/>
        </w:rPr>
        <w:t>PO</w:t>
      </w:r>
      <w:r w:rsidR="00224AB0">
        <w:rPr>
          <w:kern w:val="2"/>
        </w:rPr>
        <w:t>)</w:t>
      </w:r>
      <w:r w:rsidRPr="005249EC">
        <w:rPr>
          <w:kern w:val="2"/>
        </w:rPr>
        <w:t xml:space="preserve">), rats (PO, </w:t>
      </w:r>
      <w:r w:rsidR="00224AB0">
        <w:rPr>
          <w:kern w:val="2"/>
        </w:rPr>
        <w:t>subcutaneous (SC)</w:t>
      </w:r>
      <w:r w:rsidRPr="005249EC">
        <w:rPr>
          <w:kern w:val="2"/>
        </w:rPr>
        <w:t xml:space="preserve"> and IM) and monkeys (PO). Adequate exposures were achieved in the pivotal mouse and rat PO studies and the rat IM/SC study, while low exposures (&lt;</w:t>
      </w:r>
      <w:r w:rsidR="00224AB0">
        <w:rPr>
          <w:kern w:val="2"/>
        </w:rPr>
        <w:t xml:space="preserve"> </w:t>
      </w:r>
      <w:r w:rsidRPr="005249EC">
        <w:rPr>
          <w:kern w:val="2"/>
        </w:rPr>
        <w:t xml:space="preserve">5 times the clinical </w:t>
      </w:r>
      <w:r w:rsidR="00224AB0">
        <w:rPr>
          <w:kern w:val="2"/>
        </w:rPr>
        <w:t>area under the plasma concentration time curve (</w:t>
      </w:r>
      <w:r w:rsidRPr="005249EC">
        <w:rPr>
          <w:kern w:val="2"/>
        </w:rPr>
        <w:t>AUC</w:t>
      </w:r>
      <w:r w:rsidR="00224AB0">
        <w:rPr>
          <w:kern w:val="2"/>
        </w:rPr>
        <w:t>)</w:t>
      </w:r>
      <w:r w:rsidRPr="005249EC">
        <w:rPr>
          <w:kern w:val="2"/>
        </w:rPr>
        <w:t xml:space="preserve">) were achieved in the pivotal monkey study. The main target organs affected were the </w:t>
      </w:r>
      <w:r w:rsidR="00224AB0">
        <w:rPr>
          <w:kern w:val="2"/>
        </w:rPr>
        <w:t>gastrointestinal</w:t>
      </w:r>
      <w:r w:rsidRPr="005249EC">
        <w:rPr>
          <w:kern w:val="2"/>
        </w:rPr>
        <w:t xml:space="preserve"> </w:t>
      </w:r>
      <w:r w:rsidR="000E64D8">
        <w:rPr>
          <w:kern w:val="2"/>
        </w:rPr>
        <w:t xml:space="preserve">(GI) </w:t>
      </w:r>
      <w:r w:rsidRPr="005249EC">
        <w:rPr>
          <w:kern w:val="2"/>
        </w:rPr>
        <w:t xml:space="preserve">tract (stomach, caecum and colon) and nasal cavity/sinuses, associated with local irritation, the liver and, following IM dosing, injection site reactions. No overlapping toxicities with </w:t>
      </w:r>
      <w:proofErr w:type="spellStart"/>
      <w:r w:rsidRPr="005249EC">
        <w:rPr>
          <w:kern w:val="2"/>
        </w:rPr>
        <w:t>rilpivirine</w:t>
      </w:r>
      <w:proofErr w:type="spellEnd"/>
      <w:r w:rsidRPr="005249EC">
        <w:rPr>
          <w:kern w:val="2"/>
        </w:rPr>
        <w:t xml:space="preserve"> were apparent.</w:t>
      </w:r>
    </w:p>
    <w:p w14:paraId="546B2BFC" w14:textId="1A7044EF" w:rsidR="008F394D" w:rsidRPr="005249EC" w:rsidRDefault="008F394D" w:rsidP="00C7524F">
      <w:pPr>
        <w:rPr>
          <w:kern w:val="2"/>
        </w:rPr>
      </w:pPr>
      <w:proofErr w:type="spellStart"/>
      <w:r w:rsidRPr="005249EC">
        <w:rPr>
          <w:kern w:val="2"/>
        </w:rPr>
        <w:lastRenderedPageBreak/>
        <w:t>Cabotegravir</w:t>
      </w:r>
      <w:proofErr w:type="spellEnd"/>
      <w:r w:rsidRPr="005249EC">
        <w:rPr>
          <w:kern w:val="2"/>
        </w:rPr>
        <w:t xml:space="preserve"> was not mutagenic in the bacterial mutation assay or </w:t>
      </w:r>
      <w:proofErr w:type="spellStart"/>
      <w:r w:rsidRPr="005249EC">
        <w:rPr>
          <w:kern w:val="2"/>
        </w:rPr>
        <w:t>clastogenic</w:t>
      </w:r>
      <w:proofErr w:type="spellEnd"/>
      <w:r w:rsidRPr="005249EC">
        <w:rPr>
          <w:kern w:val="2"/>
        </w:rPr>
        <w:t xml:space="preserve"> </w:t>
      </w:r>
      <w:r w:rsidRPr="005249EC">
        <w:rPr>
          <w:i/>
          <w:kern w:val="2"/>
        </w:rPr>
        <w:t>in vitro</w:t>
      </w:r>
      <w:r w:rsidRPr="005249EC">
        <w:rPr>
          <w:kern w:val="2"/>
        </w:rPr>
        <w:t xml:space="preserve"> (in mouse lymphoma cells) or </w:t>
      </w:r>
      <w:r w:rsidRPr="005249EC">
        <w:rPr>
          <w:i/>
          <w:kern w:val="2"/>
        </w:rPr>
        <w:t>in vivo</w:t>
      </w:r>
      <w:r w:rsidRPr="005249EC">
        <w:rPr>
          <w:kern w:val="2"/>
        </w:rPr>
        <w:t xml:space="preserve"> (in the rat micronucleus test). No treatment related increase in tumour incidence wa</w:t>
      </w:r>
      <w:r w:rsidR="00224AB0">
        <w:rPr>
          <w:kern w:val="2"/>
        </w:rPr>
        <w:t xml:space="preserve">s observed in mice or rats in 2 </w:t>
      </w:r>
      <w:r w:rsidRPr="005249EC">
        <w:rPr>
          <w:kern w:val="2"/>
        </w:rPr>
        <w:t>yea</w:t>
      </w:r>
      <w:r w:rsidR="00224AB0">
        <w:rPr>
          <w:kern w:val="2"/>
        </w:rPr>
        <w:t>r oral carcinogenicity studies.</w:t>
      </w:r>
    </w:p>
    <w:p w14:paraId="2E834980" w14:textId="3D54A75D" w:rsidR="008F394D" w:rsidRPr="005249EC" w:rsidRDefault="008F394D" w:rsidP="00C7524F">
      <w:pPr>
        <w:rPr>
          <w:rFonts w:eastAsia="Times New Roman"/>
          <w:snapToGrid w:val="0"/>
          <w:kern w:val="16"/>
          <w:szCs w:val="24"/>
        </w:rPr>
      </w:pPr>
      <w:r w:rsidRPr="005249EC">
        <w:rPr>
          <w:rFonts w:eastAsia="Times New Roman"/>
          <w:snapToGrid w:val="0"/>
          <w:kern w:val="16"/>
          <w:szCs w:val="24"/>
        </w:rPr>
        <w:t xml:space="preserve">Although </w:t>
      </w:r>
      <w:proofErr w:type="spellStart"/>
      <w:r w:rsidRPr="005249EC">
        <w:rPr>
          <w:rFonts w:eastAsia="Times New Roman"/>
          <w:snapToGrid w:val="0"/>
          <w:kern w:val="16"/>
          <w:szCs w:val="24"/>
        </w:rPr>
        <w:t>cabotegravir</w:t>
      </w:r>
      <w:proofErr w:type="spellEnd"/>
      <w:r w:rsidRPr="005249EC">
        <w:rPr>
          <w:rFonts w:eastAsia="Times New Roman"/>
          <w:snapToGrid w:val="0"/>
          <w:kern w:val="16"/>
          <w:szCs w:val="24"/>
        </w:rPr>
        <w:t xml:space="preserve"> absorbs light within the range of natural sunlight, no phototoxicity studies were conducted. However, tissue distribution studies did not show evidence of retention by pigmented tissues, suggest</w:t>
      </w:r>
      <w:r w:rsidR="00224AB0">
        <w:rPr>
          <w:rFonts w:eastAsia="Times New Roman"/>
          <w:snapToGrid w:val="0"/>
          <w:kern w:val="16"/>
          <w:szCs w:val="24"/>
        </w:rPr>
        <w:t>ing a low risk of photo</w:t>
      </w:r>
      <w:r w:rsidR="00F549B1">
        <w:rPr>
          <w:rFonts w:eastAsia="Times New Roman"/>
          <w:snapToGrid w:val="0"/>
          <w:kern w:val="16"/>
          <w:szCs w:val="24"/>
        </w:rPr>
        <w:t>to</w:t>
      </w:r>
      <w:r w:rsidR="00224AB0">
        <w:rPr>
          <w:rFonts w:eastAsia="Times New Roman"/>
          <w:snapToGrid w:val="0"/>
          <w:kern w:val="16"/>
          <w:szCs w:val="24"/>
        </w:rPr>
        <w:t xml:space="preserve">xicity. </w:t>
      </w:r>
      <w:r w:rsidRPr="005249EC">
        <w:rPr>
          <w:rFonts w:eastAsia="Times New Roman"/>
          <w:snapToGrid w:val="0"/>
          <w:kern w:val="16"/>
          <w:szCs w:val="24"/>
        </w:rPr>
        <w:t>Whilst, the absence of such studies is considered a deficiency, it should not preclude registration.</w:t>
      </w:r>
    </w:p>
    <w:p w14:paraId="7DA77D00" w14:textId="77777777" w:rsidR="008F394D" w:rsidRPr="005249EC" w:rsidRDefault="008F394D" w:rsidP="00C7524F">
      <w:pPr>
        <w:rPr>
          <w:rFonts w:eastAsia="Times New Roman"/>
          <w:snapToGrid w:val="0"/>
          <w:kern w:val="16"/>
          <w:szCs w:val="24"/>
        </w:rPr>
      </w:pPr>
      <w:r w:rsidRPr="005249EC">
        <w:rPr>
          <w:rFonts w:eastAsia="Times New Roman"/>
          <w:i/>
          <w:snapToGrid w:val="0"/>
          <w:kern w:val="16"/>
          <w:szCs w:val="24"/>
        </w:rPr>
        <w:t>In vitro</w:t>
      </w:r>
      <w:r w:rsidRPr="005249EC">
        <w:rPr>
          <w:rFonts w:eastAsia="Times New Roman"/>
          <w:snapToGrid w:val="0"/>
          <w:kern w:val="16"/>
          <w:szCs w:val="24"/>
        </w:rPr>
        <w:t xml:space="preserve">, </w:t>
      </w:r>
      <w:proofErr w:type="spellStart"/>
      <w:r w:rsidRPr="005249EC">
        <w:rPr>
          <w:rFonts w:eastAsia="Times New Roman"/>
          <w:snapToGrid w:val="0"/>
          <w:kern w:val="16"/>
          <w:szCs w:val="24"/>
        </w:rPr>
        <w:t>cabotegravir</w:t>
      </w:r>
      <w:proofErr w:type="spellEnd"/>
      <w:r w:rsidRPr="005249EC">
        <w:rPr>
          <w:rFonts w:eastAsia="Times New Roman"/>
          <w:snapToGrid w:val="0"/>
          <w:kern w:val="16"/>
          <w:szCs w:val="24"/>
        </w:rPr>
        <w:t xml:space="preserve"> inhibited HIV integrase activity with </w:t>
      </w:r>
      <w:proofErr w:type="spellStart"/>
      <w:r w:rsidRPr="005249EC">
        <w:rPr>
          <w:rFonts w:eastAsia="Times New Roman"/>
          <w:snapToGrid w:val="0"/>
          <w:kern w:val="16"/>
          <w:szCs w:val="24"/>
        </w:rPr>
        <w:t>nanomolar</w:t>
      </w:r>
      <w:proofErr w:type="spellEnd"/>
      <w:r w:rsidRPr="005249EC">
        <w:rPr>
          <w:rFonts w:eastAsia="Times New Roman"/>
          <w:snapToGrid w:val="0"/>
          <w:kern w:val="16"/>
          <w:szCs w:val="24"/>
        </w:rPr>
        <w:t xml:space="preserve"> potency and had antiviral activity against clinical isolates of subtype A, C, D, E, F and G and several isolates of subtype B of group M and group O. All identified mutations that conferred resistance to </w:t>
      </w:r>
      <w:proofErr w:type="spellStart"/>
      <w:r w:rsidRPr="005249EC">
        <w:rPr>
          <w:rFonts w:eastAsia="Times New Roman"/>
          <w:snapToGrid w:val="0"/>
          <w:kern w:val="16"/>
          <w:szCs w:val="24"/>
        </w:rPr>
        <w:t>cabotegravir</w:t>
      </w:r>
      <w:proofErr w:type="spellEnd"/>
      <w:r w:rsidRPr="005249EC">
        <w:rPr>
          <w:rFonts w:eastAsia="Times New Roman"/>
          <w:snapToGrid w:val="0"/>
          <w:kern w:val="16"/>
          <w:szCs w:val="24"/>
        </w:rPr>
        <w:t xml:space="preserve"> also conferred resistance to </w:t>
      </w:r>
      <w:proofErr w:type="spellStart"/>
      <w:r w:rsidRPr="005249EC">
        <w:rPr>
          <w:rFonts w:eastAsia="Times New Roman"/>
          <w:snapToGrid w:val="0"/>
          <w:kern w:val="16"/>
          <w:szCs w:val="24"/>
        </w:rPr>
        <w:t>raltegravir</w:t>
      </w:r>
      <w:proofErr w:type="spellEnd"/>
      <w:r w:rsidRPr="005249EC">
        <w:rPr>
          <w:rFonts w:eastAsia="Times New Roman"/>
          <w:snapToGrid w:val="0"/>
          <w:kern w:val="16"/>
          <w:szCs w:val="24"/>
        </w:rPr>
        <w:t xml:space="preserve">. However, the converse was not always the case; a number of </w:t>
      </w:r>
      <w:proofErr w:type="spellStart"/>
      <w:r w:rsidRPr="005249EC">
        <w:rPr>
          <w:rFonts w:eastAsia="Times New Roman"/>
          <w:snapToGrid w:val="0"/>
          <w:kern w:val="16"/>
          <w:szCs w:val="24"/>
        </w:rPr>
        <w:t>raltegravir</w:t>
      </w:r>
      <w:proofErr w:type="spellEnd"/>
      <w:r w:rsidRPr="005249EC">
        <w:rPr>
          <w:rFonts w:eastAsia="Times New Roman"/>
          <w:snapToGrid w:val="0"/>
          <w:kern w:val="16"/>
          <w:szCs w:val="24"/>
        </w:rPr>
        <w:t xml:space="preserve">- and </w:t>
      </w:r>
      <w:proofErr w:type="spellStart"/>
      <w:r w:rsidRPr="005249EC">
        <w:rPr>
          <w:rFonts w:eastAsia="Times New Roman"/>
          <w:snapToGrid w:val="0"/>
          <w:kern w:val="16"/>
          <w:szCs w:val="24"/>
        </w:rPr>
        <w:t>elvitegravir</w:t>
      </w:r>
      <w:proofErr w:type="spellEnd"/>
      <w:r w:rsidRPr="005249EC">
        <w:rPr>
          <w:rFonts w:eastAsia="Times New Roman"/>
          <w:snapToGrid w:val="0"/>
          <w:kern w:val="16"/>
          <w:szCs w:val="24"/>
        </w:rPr>
        <w:t xml:space="preserve">-resistant mutations did not confer resistance to </w:t>
      </w:r>
      <w:proofErr w:type="spellStart"/>
      <w:r w:rsidRPr="005249EC">
        <w:rPr>
          <w:rFonts w:eastAsia="Times New Roman"/>
          <w:snapToGrid w:val="0"/>
          <w:kern w:val="16"/>
          <w:szCs w:val="24"/>
        </w:rPr>
        <w:t>cabotegravir</w:t>
      </w:r>
      <w:proofErr w:type="spellEnd"/>
      <w:r w:rsidRPr="005249EC">
        <w:rPr>
          <w:rFonts w:eastAsia="Times New Roman"/>
          <w:snapToGrid w:val="0"/>
          <w:kern w:val="16"/>
          <w:szCs w:val="24"/>
        </w:rPr>
        <w:t xml:space="preserve">. In cell assays, additive effects with </w:t>
      </w:r>
      <w:proofErr w:type="spellStart"/>
      <w:r w:rsidRPr="005249EC">
        <w:rPr>
          <w:rFonts w:eastAsia="Times New Roman"/>
          <w:snapToGrid w:val="0"/>
          <w:kern w:val="16"/>
          <w:szCs w:val="24"/>
        </w:rPr>
        <w:t>rilpivirine</w:t>
      </w:r>
      <w:proofErr w:type="spellEnd"/>
      <w:r w:rsidRPr="005249EC">
        <w:rPr>
          <w:rFonts w:eastAsia="Times New Roman"/>
          <w:snapToGrid w:val="0"/>
          <w:kern w:val="16"/>
          <w:szCs w:val="24"/>
        </w:rPr>
        <w:t xml:space="preserve"> were seen, though data were limited.</w:t>
      </w:r>
    </w:p>
    <w:p w14:paraId="1D737079" w14:textId="74B0343B" w:rsidR="008F394D" w:rsidRPr="005249EC" w:rsidRDefault="008F394D" w:rsidP="00C7524F">
      <w:r w:rsidRPr="005249EC">
        <w:rPr>
          <w:rFonts w:eastAsia="Times New Roman"/>
          <w:snapToGrid w:val="0"/>
          <w:kern w:val="16"/>
          <w:szCs w:val="24"/>
        </w:rPr>
        <w:t xml:space="preserve">The </w:t>
      </w:r>
      <w:r w:rsidR="00FE2425" w:rsidRPr="005249EC">
        <w:rPr>
          <w:rFonts w:eastAsia="Times New Roman"/>
          <w:snapToGrid w:val="0"/>
          <w:kern w:val="16"/>
          <w:szCs w:val="24"/>
        </w:rPr>
        <w:t>long-acting</w:t>
      </w:r>
      <w:r w:rsidRPr="005249EC">
        <w:rPr>
          <w:rFonts w:eastAsia="Times New Roman"/>
          <w:snapToGrid w:val="0"/>
          <w:kern w:val="16"/>
          <w:szCs w:val="24"/>
        </w:rPr>
        <w:t xml:space="preserve"> </w:t>
      </w:r>
      <w:proofErr w:type="spellStart"/>
      <w:r w:rsidRPr="005249EC">
        <w:rPr>
          <w:rFonts w:eastAsia="Times New Roman"/>
          <w:snapToGrid w:val="0"/>
          <w:kern w:val="16"/>
          <w:szCs w:val="24"/>
        </w:rPr>
        <w:t>rilpivirine</w:t>
      </w:r>
      <w:proofErr w:type="spellEnd"/>
      <w:r w:rsidRPr="005249EC">
        <w:rPr>
          <w:rFonts w:eastAsia="Times New Roman"/>
          <w:snapToGrid w:val="0"/>
          <w:kern w:val="16"/>
          <w:szCs w:val="24"/>
        </w:rPr>
        <w:t xml:space="preserve"> formulation contains the novel excipient, </w:t>
      </w:r>
      <w:proofErr w:type="spellStart"/>
      <w:r w:rsidRPr="005249EC">
        <w:rPr>
          <w:rFonts w:eastAsia="Times New Roman"/>
          <w:snapToGrid w:val="0"/>
          <w:kern w:val="16"/>
          <w:szCs w:val="24"/>
        </w:rPr>
        <w:t>Poloxamer</w:t>
      </w:r>
      <w:proofErr w:type="spellEnd"/>
      <w:r w:rsidRPr="005249EC">
        <w:rPr>
          <w:rFonts w:eastAsia="Times New Roman"/>
          <w:snapToGrid w:val="0"/>
          <w:kern w:val="16"/>
          <w:szCs w:val="24"/>
        </w:rPr>
        <w:t xml:space="preserve"> 338 (also known as </w:t>
      </w:r>
      <w:proofErr w:type="spellStart"/>
      <w:r w:rsidRPr="005249EC">
        <w:rPr>
          <w:rFonts w:eastAsia="Times New Roman"/>
          <w:snapToGrid w:val="0"/>
          <w:kern w:val="16"/>
          <w:szCs w:val="24"/>
        </w:rPr>
        <w:t>Pluronics</w:t>
      </w:r>
      <w:proofErr w:type="spellEnd"/>
      <w:r w:rsidRPr="005249EC">
        <w:rPr>
          <w:rFonts w:eastAsia="Times New Roman"/>
          <w:snapToGrid w:val="0"/>
          <w:kern w:val="16"/>
          <w:szCs w:val="24"/>
        </w:rPr>
        <w:t xml:space="preserve"> F108). Overall, the presented nonclinical studies did not reveal any notable toxicities or raise specific safety concerns about intramuscular use of </w:t>
      </w:r>
      <w:proofErr w:type="spellStart"/>
      <w:r w:rsidRPr="005249EC">
        <w:rPr>
          <w:rFonts w:eastAsia="Times New Roman"/>
          <w:snapToGrid w:val="0"/>
          <w:kern w:val="16"/>
          <w:szCs w:val="24"/>
        </w:rPr>
        <w:t>Poloxamer</w:t>
      </w:r>
      <w:proofErr w:type="spellEnd"/>
      <w:r w:rsidRPr="005249EC">
        <w:rPr>
          <w:rFonts w:eastAsia="Times New Roman"/>
          <w:snapToGrid w:val="0"/>
          <w:kern w:val="16"/>
          <w:szCs w:val="24"/>
        </w:rPr>
        <w:t xml:space="preserve"> 338, and its inclusion in the </w:t>
      </w:r>
      <w:proofErr w:type="spellStart"/>
      <w:r w:rsidRPr="005249EC">
        <w:rPr>
          <w:rFonts w:eastAsia="Times New Roman"/>
          <w:snapToGrid w:val="0"/>
          <w:kern w:val="16"/>
          <w:szCs w:val="24"/>
        </w:rPr>
        <w:t>rilpivirine</w:t>
      </w:r>
      <w:proofErr w:type="spellEnd"/>
      <w:r w:rsidRPr="005249EC">
        <w:rPr>
          <w:rFonts w:eastAsia="Times New Roman"/>
          <w:snapToGrid w:val="0"/>
          <w:kern w:val="16"/>
          <w:szCs w:val="24"/>
        </w:rPr>
        <w:t xml:space="preserve"> </w:t>
      </w:r>
      <w:r w:rsidR="0065440E">
        <w:rPr>
          <w:rFonts w:eastAsia="Times New Roman"/>
          <w:snapToGrid w:val="0"/>
          <w:kern w:val="16"/>
          <w:szCs w:val="24"/>
        </w:rPr>
        <w:t>long-acting</w:t>
      </w:r>
      <w:r w:rsidRPr="005249EC">
        <w:rPr>
          <w:rFonts w:eastAsia="Times New Roman"/>
          <w:snapToGrid w:val="0"/>
          <w:kern w:val="16"/>
          <w:szCs w:val="24"/>
        </w:rPr>
        <w:t xml:space="preserve"> formulation for IM administration does not raise safety concerns from a nonclinical perspective.</w:t>
      </w:r>
    </w:p>
    <w:p w14:paraId="70AE9504" w14:textId="0A14496E" w:rsidR="008F394D" w:rsidRPr="005249EC" w:rsidRDefault="008F394D" w:rsidP="00C7524F">
      <w:r w:rsidRPr="005249EC">
        <w:t xml:space="preserve">Fertility was unaffected in male and female rats treated with </w:t>
      </w:r>
      <w:proofErr w:type="spellStart"/>
      <w:r w:rsidRPr="005249EC">
        <w:t>cabotegravir</w:t>
      </w:r>
      <w:proofErr w:type="spellEnd"/>
      <w:r w:rsidRPr="005249EC">
        <w:t xml:space="preserve"> at exposure levels ≤</w:t>
      </w:r>
      <w:r w:rsidR="00224AB0">
        <w:t xml:space="preserve"> </w:t>
      </w:r>
      <w:r w:rsidRPr="005249EC">
        <w:t xml:space="preserve">30 times the clinical AUC. </w:t>
      </w:r>
      <w:proofErr w:type="spellStart"/>
      <w:r w:rsidRPr="005249EC">
        <w:t>Cabotegravir</w:t>
      </w:r>
      <w:proofErr w:type="spellEnd"/>
      <w:r w:rsidRPr="005249EC">
        <w:t xml:space="preserve"> crossed the placenta in rats and could be detected in fetal tissues. There was no evidence of teratogenicity in rats at systemic exposures up to 30</w:t>
      </w:r>
      <w:r w:rsidR="00FE2425">
        <w:t xml:space="preserve"> times</w:t>
      </w:r>
      <w:r w:rsidRPr="005249EC">
        <w:t xml:space="preserve"> </w:t>
      </w:r>
      <w:r w:rsidR="00FE2425">
        <w:t xml:space="preserve">the </w:t>
      </w:r>
      <w:r w:rsidRPr="005249EC">
        <w:t xml:space="preserve">clinical AUC. There was no evidence of adverse embryofetal effects in rabbits, but exposures were subclinical. In pre/postnatal studies in rats, parturition was delayed, the number of stillbirths was increased and the viability index of pups was reduced. Exposures at the </w:t>
      </w:r>
      <w:r w:rsidR="00FE2425">
        <w:t>no observed adverse effect level (</w:t>
      </w:r>
      <w:r w:rsidRPr="005249EC">
        <w:t>NOAEL</w:t>
      </w:r>
      <w:r w:rsidR="00FE2425">
        <w:t>)</w:t>
      </w:r>
      <w:r w:rsidRPr="005249EC">
        <w:t xml:space="preserve"> for pup development and survival </w:t>
      </w:r>
      <w:r w:rsidR="00FE2425">
        <w:t>were 11 times the clinical AUC.</w:t>
      </w:r>
    </w:p>
    <w:p w14:paraId="7497AA18" w14:textId="0F883B62" w:rsidR="008F394D" w:rsidRPr="005249EC" w:rsidRDefault="008F394D" w:rsidP="00C7524F">
      <w:pPr>
        <w:rPr>
          <w:rFonts w:eastAsia="Times New Roman"/>
          <w:snapToGrid w:val="0"/>
          <w:kern w:val="16"/>
          <w:szCs w:val="24"/>
        </w:rPr>
      </w:pPr>
      <w:r w:rsidRPr="005249EC">
        <w:rPr>
          <w:rFonts w:eastAsia="Times New Roman"/>
          <w:snapToGrid w:val="0"/>
          <w:kern w:val="16"/>
          <w:szCs w:val="24"/>
        </w:rPr>
        <w:t>Due to limitations in the embryofetal development studies, Pregnancy Category B2 is recommended.</w:t>
      </w:r>
      <w:r w:rsidR="00FE2425">
        <w:rPr>
          <w:rStyle w:val="FootnoteReference"/>
          <w:rFonts w:eastAsia="Times New Roman"/>
          <w:snapToGrid w:val="0"/>
          <w:kern w:val="16"/>
          <w:szCs w:val="24"/>
        </w:rPr>
        <w:footnoteReference w:id="14"/>
      </w:r>
    </w:p>
    <w:p w14:paraId="79654D6E" w14:textId="64F5F70B" w:rsidR="008E7846" w:rsidRPr="008F394D" w:rsidRDefault="00FE2425" w:rsidP="00C7524F">
      <w:pPr>
        <w:rPr>
          <w:kern w:val="2"/>
        </w:rPr>
      </w:pPr>
      <w:r>
        <w:rPr>
          <w:kern w:val="2"/>
        </w:rPr>
        <w:t>Overall, there are no non</w:t>
      </w:r>
      <w:r w:rsidR="008F394D" w:rsidRPr="005249EC">
        <w:rPr>
          <w:kern w:val="2"/>
        </w:rPr>
        <w:t xml:space="preserve">clinical objections to the registration of </w:t>
      </w:r>
      <w:proofErr w:type="spellStart"/>
      <w:r w:rsidR="004E575E" w:rsidRPr="004E575E">
        <w:t>Cabenuva</w:t>
      </w:r>
      <w:proofErr w:type="spellEnd"/>
      <w:r w:rsidR="004E575E">
        <w:t>,</w:t>
      </w:r>
      <w:r w:rsidR="008F394D" w:rsidRPr="005249EC">
        <w:rPr>
          <w:kern w:val="2"/>
        </w:rPr>
        <w:t xml:space="preserve"> and </w:t>
      </w:r>
      <w:proofErr w:type="spellStart"/>
      <w:r w:rsidR="004E575E" w:rsidRPr="004E575E">
        <w:t>Vocabria</w:t>
      </w:r>
      <w:proofErr w:type="spellEnd"/>
      <w:r w:rsidR="008F394D" w:rsidRPr="005249EC">
        <w:rPr>
          <w:kern w:val="2"/>
        </w:rPr>
        <w:t xml:space="preserve"> film-coated tablets.</w:t>
      </w:r>
      <w:r w:rsidR="008F394D" w:rsidRPr="005249EC">
        <w:rPr>
          <w:rFonts w:cstheme="minorBidi"/>
          <w:kern w:val="2"/>
        </w:rPr>
        <w:t xml:space="preserve"> However, t</w:t>
      </w:r>
      <w:r w:rsidR="008F394D" w:rsidRPr="005249EC">
        <w:rPr>
          <w:kern w:val="2"/>
        </w:rPr>
        <w:t xml:space="preserve">he </w:t>
      </w:r>
      <w:proofErr w:type="spellStart"/>
      <w:r w:rsidR="008F394D" w:rsidRPr="005249EC">
        <w:rPr>
          <w:kern w:val="2"/>
        </w:rPr>
        <w:t>Vocabria</w:t>
      </w:r>
      <w:proofErr w:type="spellEnd"/>
      <w:r w:rsidR="008F394D" w:rsidRPr="005249EC">
        <w:rPr>
          <w:kern w:val="2"/>
        </w:rPr>
        <w:t xml:space="preserve"> prolonged-release suspension for injection </w:t>
      </w:r>
      <w:r w:rsidR="004E575E">
        <w:rPr>
          <w:kern w:val="2"/>
        </w:rPr>
        <w:t>is not recommended for approval, as t</w:t>
      </w:r>
      <w:r w:rsidR="008F394D" w:rsidRPr="005249EC">
        <w:rPr>
          <w:kern w:val="2"/>
        </w:rPr>
        <w:t>his product is proposed to be used with a product that is not available (</w:t>
      </w:r>
      <w:r w:rsidR="004E575E" w:rsidRPr="004E575E">
        <w:rPr>
          <w:kern w:val="2"/>
        </w:rPr>
        <w:t>that is,</w:t>
      </w:r>
      <w:r w:rsidR="004E575E">
        <w:rPr>
          <w:i/>
          <w:kern w:val="2"/>
        </w:rPr>
        <w:t xml:space="preserve"> </w:t>
      </w:r>
      <w:r w:rsidR="008F394D" w:rsidRPr="005249EC">
        <w:rPr>
          <w:kern w:val="2"/>
        </w:rPr>
        <w:t xml:space="preserve">a </w:t>
      </w:r>
      <w:proofErr w:type="spellStart"/>
      <w:r w:rsidR="008F394D" w:rsidRPr="005249EC">
        <w:rPr>
          <w:kern w:val="2"/>
        </w:rPr>
        <w:t>rilpivirine</w:t>
      </w:r>
      <w:proofErr w:type="spellEnd"/>
      <w:r w:rsidR="008F394D" w:rsidRPr="005249EC">
        <w:rPr>
          <w:kern w:val="2"/>
        </w:rPr>
        <w:t xml:space="preserve"> injection product).</w:t>
      </w:r>
      <w:r w:rsidR="004E575E">
        <w:rPr>
          <w:rStyle w:val="FootnoteReference"/>
          <w:kern w:val="2"/>
        </w:rPr>
        <w:footnoteReference w:id="15"/>
      </w:r>
    </w:p>
    <w:p w14:paraId="3E5878C3" w14:textId="77777777" w:rsidR="008E7846" w:rsidRDefault="008E7846" w:rsidP="008E7846">
      <w:pPr>
        <w:pStyle w:val="Heading3"/>
      </w:pPr>
      <w:bookmarkStart w:id="45" w:name="_Toc247691530"/>
      <w:bookmarkStart w:id="46" w:name="_Toc314842513"/>
      <w:bookmarkStart w:id="47" w:name="_Toc72147425"/>
      <w:r>
        <w:t>Clinical</w:t>
      </w:r>
      <w:bookmarkEnd w:id="45"/>
      <w:bookmarkEnd w:id="46"/>
      <w:bookmarkEnd w:id="47"/>
    </w:p>
    <w:p w14:paraId="0155477A" w14:textId="670E5729" w:rsidR="008F394D" w:rsidRDefault="008F394D" w:rsidP="004E575E">
      <w:r w:rsidRPr="005249EC">
        <w:t>The clinical evaluator supports app</w:t>
      </w:r>
      <w:r w:rsidR="00FE2425">
        <w:t xml:space="preserve">roval of </w:t>
      </w:r>
      <w:proofErr w:type="spellStart"/>
      <w:r w:rsidR="00FE2425">
        <w:t>Ca</w:t>
      </w:r>
      <w:r w:rsidR="00001D6C">
        <w:t>b</w:t>
      </w:r>
      <w:r w:rsidR="00FE2425">
        <w:t>enuva</w:t>
      </w:r>
      <w:proofErr w:type="spellEnd"/>
      <w:r w:rsidR="00FE2425">
        <w:t xml:space="preserve"> </w:t>
      </w:r>
      <w:r w:rsidR="0065440E">
        <w:t>(</w:t>
      </w:r>
      <w:proofErr w:type="spellStart"/>
      <w:r w:rsidR="0065440E">
        <w:t>cabotegravir</w:t>
      </w:r>
      <w:proofErr w:type="spellEnd"/>
      <w:r w:rsidR="0065440E">
        <w:t>/</w:t>
      </w:r>
      <w:proofErr w:type="spellStart"/>
      <w:r w:rsidR="0065440E">
        <w:t>rilpivirine</w:t>
      </w:r>
      <w:proofErr w:type="spellEnd"/>
      <w:r w:rsidR="0065440E">
        <w:t xml:space="preserve">) </w:t>
      </w:r>
      <w:r w:rsidR="00FE2425">
        <w:t xml:space="preserve">and </w:t>
      </w:r>
      <w:proofErr w:type="spellStart"/>
      <w:r w:rsidR="00FE2425">
        <w:t>Vocabria</w:t>
      </w:r>
      <w:proofErr w:type="spellEnd"/>
      <w:r w:rsidR="0065440E">
        <w:t xml:space="preserve"> (</w:t>
      </w:r>
      <w:proofErr w:type="spellStart"/>
      <w:r w:rsidR="0065440E">
        <w:t>cabotegravir</w:t>
      </w:r>
      <w:proofErr w:type="spellEnd"/>
      <w:r w:rsidR="0065440E">
        <w:t>)</w:t>
      </w:r>
      <w:r w:rsidR="00FE2425">
        <w:t>.</w:t>
      </w:r>
    </w:p>
    <w:p w14:paraId="38C0CAFB" w14:textId="25ADB3DA" w:rsidR="00FE2425" w:rsidRPr="005249EC" w:rsidRDefault="00FE2425" w:rsidP="00FE2425">
      <w:pPr>
        <w:pStyle w:val="Heading4"/>
      </w:pPr>
      <w:r>
        <w:lastRenderedPageBreak/>
        <w:t>Clinical studies</w:t>
      </w:r>
    </w:p>
    <w:p w14:paraId="3FA3C90B" w14:textId="080C35A5" w:rsidR="008F394D" w:rsidRPr="005249EC" w:rsidRDefault="00FE2425" w:rsidP="00FE2425">
      <w:pPr>
        <w:pStyle w:val="Heading5"/>
      </w:pPr>
      <w:r>
        <w:t>Clinical pharmacology studies</w:t>
      </w:r>
    </w:p>
    <w:p w14:paraId="09648DE8" w14:textId="5786F4C5" w:rsidR="008F394D" w:rsidRPr="005249EC" w:rsidRDefault="008F394D" w:rsidP="00C7524F">
      <w:r w:rsidRPr="005249EC">
        <w:t xml:space="preserve">Twenty-three clinical pharmacology studies were submitted in support of the current application. Of these, 21 contained data relevant to the PKs of </w:t>
      </w:r>
      <w:proofErr w:type="spellStart"/>
      <w:r w:rsidR="00AE61F8">
        <w:t>cabotegravir</w:t>
      </w:r>
      <w:proofErr w:type="spellEnd"/>
      <w:r w:rsidR="00FE2425">
        <w:t xml:space="preserve"> and nine</w:t>
      </w:r>
      <w:r w:rsidRPr="005249EC">
        <w:t xml:space="preserve"> contained data relating to </w:t>
      </w:r>
      <w:proofErr w:type="spellStart"/>
      <w:r w:rsidR="00AE61F8">
        <w:t>cabotegravir</w:t>
      </w:r>
      <w:proofErr w:type="spellEnd"/>
      <w:r w:rsidRPr="005249EC">
        <w:t xml:space="preserve"> </w:t>
      </w:r>
      <w:r w:rsidR="00FE2425">
        <w:t>PD</w:t>
      </w:r>
      <w:r w:rsidRPr="005249EC">
        <w:t xml:space="preserve">. In addition, one population PK analysis, a meta-analysis and a physiologically-based </w:t>
      </w:r>
      <w:r w:rsidR="00FE2425">
        <w:t>PK</w:t>
      </w:r>
      <w:r w:rsidRPr="005249EC">
        <w:t xml:space="preserve"> analysis have also been provided in support of the current submission.</w:t>
      </w:r>
    </w:p>
    <w:p w14:paraId="71A4B33A" w14:textId="7644062E" w:rsidR="008F394D" w:rsidRPr="005249EC" w:rsidRDefault="00FE2425" w:rsidP="00FE2425">
      <w:pPr>
        <w:pStyle w:val="Heading5"/>
      </w:pPr>
      <w:r>
        <w:t>Efficacy/safety studies</w:t>
      </w:r>
    </w:p>
    <w:p w14:paraId="567CAFE1" w14:textId="04E4BDB6" w:rsidR="008F394D" w:rsidRPr="005249EC" w:rsidRDefault="008F394D" w:rsidP="00C7524F">
      <w:r w:rsidRPr="005249EC">
        <w:t>There are two pivotal studies assessing efficacy and saf</w:t>
      </w:r>
      <w:r w:rsidR="00FE2425">
        <w:t>ety.</w:t>
      </w:r>
    </w:p>
    <w:p w14:paraId="087435AA" w14:textId="7DA55088" w:rsidR="008F394D" w:rsidRPr="005249EC" w:rsidRDefault="008F394D" w:rsidP="00C7524F">
      <w:r w:rsidRPr="005249EC">
        <w:t>Study 201584 (</w:t>
      </w:r>
      <w:r w:rsidR="00FE2425">
        <w:t xml:space="preserve">the </w:t>
      </w:r>
      <w:r w:rsidRPr="005249EC">
        <w:t>FLAIR</w:t>
      </w:r>
      <w:r w:rsidR="00FE2425">
        <w:t xml:space="preserve"> trial</w:t>
      </w:r>
      <w:r w:rsidRPr="005249EC">
        <w:t xml:space="preserve">) is a Phase III randomised, multicentre, parallel group, open label, non-inferiority study comparing a switch to </w:t>
      </w:r>
      <w:proofErr w:type="spellStart"/>
      <w:r w:rsidR="00AE61F8">
        <w:t>cabotegravir</w:t>
      </w:r>
      <w:proofErr w:type="spellEnd"/>
      <w:r w:rsidR="00FE2425">
        <w:t xml:space="preserve"> </w:t>
      </w:r>
      <w:r w:rsidRPr="005249EC">
        <w:t>+</w:t>
      </w:r>
      <w:r w:rsidR="00FE2425">
        <w:t xml:space="preserve"> </w:t>
      </w:r>
      <w:proofErr w:type="spellStart"/>
      <w:r w:rsidR="00AE61F8">
        <w:t>rilpivirine</w:t>
      </w:r>
      <w:proofErr w:type="spellEnd"/>
      <w:r w:rsidRPr="005249EC">
        <w:t xml:space="preserve"> (oral lead-in, then IM injections monthly) from combination treatment with </w:t>
      </w:r>
      <w:proofErr w:type="spellStart"/>
      <w:r w:rsidR="00FE2425">
        <w:t>abacavir</w:t>
      </w:r>
      <w:proofErr w:type="spellEnd"/>
      <w:r w:rsidRPr="005249EC">
        <w:t>/</w:t>
      </w:r>
      <w:proofErr w:type="spellStart"/>
      <w:r w:rsidR="00FE2425">
        <w:t>dolutegravir</w:t>
      </w:r>
      <w:proofErr w:type="spellEnd"/>
      <w:r w:rsidRPr="005249EC">
        <w:t>/</w:t>
      </w:r>
      <w:r w:rsidR="00FE2425">
        <w:t>lamivudine</w:t>
      </w:r>
      <w:r w:rsidRPr="005249EC">
        <w:t xml:space="preserve"> as a </w:t>
      </w:r>
      <w:r w:rsidR="00FE2425">
        <w:t xml:space="preserve">fixed dose combination </w:t>
      </w:r>
      <w:r w:rsidRPr="005249EC">
        <w:t>tablet versus continuing this ART regimen for 48 weeks in adults with HIV-1 infection and suppressed viral load (HIV RNA &lt;</w:t>
      </w:r>
      <w:r w:rsidR="00FE2425">
        <w:t xml:space="preserve"> </w:t>
      </w:r>
      <w:r w:rsidRPr="005249EC">
        <w:t>50 copies/mL).</w:t>
      </w:r>
    </w:p>
    <w:p w14:paraId="6D3B75F3" w14:textId="5A3A46C1" w:rsidR="008F394D" w:rsidRDefault="008F394D" w:rsidP="00C7524F">
      <w:r w:rsidRPr="005249EC">
        <w:t>Study 201585 (</w:t>
      </w:r>
      <w:r w:rsidR="00FE2425">
        <w:t xml:space="preserve">the </w:t>
      </w:r>
      <w:r w:rsidRPr="005249EC">
        <w:t>ATLAS</w:t>
      </w:r>
      <w:r w:rsidR="00FE2425">
        <w:t xml:space="preserve"> trial</w:t>
      </w:r>
      <w:r w:rsidRPr="005249EC">
        <w:t xml:space="preserve">) is a Phase III randomised, multicentre, parallel group, open label, non-inferiority study comparing a switch to </w:t>
      </w:r>
      <w:proofErr w:type="spellStart"/>
      <w:r w:rsidR="00AE61F8">
        <w:t>cabotegravir</w:t>
      </w:r>
      <w:proofErr w:type="spellEnd"/>
      <w:r w:rsidR="00FE2425">
        <w:t xml:space="preserve"> </w:t>
      </w:r>
      <w:r w:rsidRPr="005249EC">
        <w:t>+</w:t>
      </w:r>
      <w:r w:rsidR="00FE2425">
        <w:t xml:space="preserve"> </w:t>
      </w:r>
      <w:proofErr w:type="spellStart"/>
      <w:r w:rsidR="00AE61F8">
        <w:t>rilpivirine</w:t>
      </w:r>
      <w:proofErr w:type="spellEnd"/>
      <w:r w:rsidRPr="005249EC">
        <w:t xml:space="preserve"> (oral lead-in, then IM injections monthly) from a current INSTI/NNRTI, or protease inhibitor ART regimen versus continuing the same regimen for 48 weeks in adults with HIV-1 infection and suppressed viral load (HIV RNA &lt;</w:t>
      </w:r>
      <w:r w:rsidR="00FE2425">
        <w:t xml:space="preserve"> </w:t>
      </w:r>
      <w:r w:rsidRPr="005249EC">
        <w:t>50 copies/mL).</w:t>
      </w:r>
    </w:p>
    <w:p w14:paraId="08B93F58" w14:textId="284B9CE5" w:rsidR="00AA446C" w:rsidRDefault="00AA446C" w:rsidP="00C7524F">
      <w:r>
        <w:t>A summary of the salient data from the FLAIR and ATLAS trials is included in this AusPAR. These studies</w:t>
      </w:r>
      <w:r w:rsidRPr="00AA446C">
        <w:t xml:space="preserve"> have also been published</w:t>
      </w:r>
      <w:r>
        <w:t>.</w:t>
      </w:r>
      <w:r w:rsidRPr="005249EC">
        <w:rPr>
          <w:rStyle w:val="FootnoteReference"/>
        </w:rPr>
        <w:footnoteReference w:id="16"/>
      </w:r>
      <w:r w:rsidR="0065440E">
        <w:rPr>
          <w:vertAlign w:val="superscript"/>
        </w:rPr>
        <w:t>,</w:t>
      </w:r>
      <w:r w:rsidRPr="005249EC">
        <w:rPr>
          <w:rStyle w:val="FootnoteReference"/>
        </w:rPr>
        <w:footnoteReference w:id="17"/>
      </w:r>
    </w:p>
    <w:p w14:paraId="1D28D827" w14:textId="218BC2D5" w:rsidR="008F394D" w:rsidRPr="005249EC" w:rsidRDefault="00AA446C" w:rsidP="00FE2425">
      <w:pPr>
        <w:pStyle w:val="Heading5"/>
      </w:pPr>
      <w:r>
        <w:t>Supportive studies</w:t>
      </w:r>
    </w:p>
    <w:p w14:paraId="42F900CC" w14:textId="77777777" w:rsidR="008F394D" w:rsidRPr="005249EC" w:rsidRDefault="008F394D" w:rsidP="00C7524F">
      <w:r w:rsidRPr="005249EC">
        <w:t>There is one supportive study assessing efficacy and safety.</w:t>
      </w:r>
    </w:p>
    <w:p w14:paraId="65A06787" w14:textId="0C95BE60" w:rsidR="008F394D" w:rsidRPr="005249EC" w:rsidRDefault="008F394D" w:rsidP="00C7524F">
      <w:r w:rsidRPr="005249EC">
        <w:t>Study 207966 (</w:t>
      </w:r>
      <w:r w:rsidR="00AA446C">
        <w:t xml:space="preserve">the </w:t>
      </w:r>
      <w:r w:rsidRPr="005249EC">
        <w:t>ATLAS-2M</w:t>
      </w:r>
      <w:r w:rsidR="00AA446C">
        <w:t xml:space="preserve"> trial</w:t>
      </w:r>
      <w:r w:rsidRPr="005249EC">
        <w:t xml:space="preserve">) is a Phase </w:t>
      </w:r>
      <w:proofErr w:type="spellStart"/>
      <w:r w:rsidRPr="005249EC">
        <w:t>IIIb</w:t>
      </w:r>
      <w:proofErr w:type="spellEnd"/>
      <w:r w:rsidRPr="005249EC">
        <w:t xml:space="preserve"> randomised, multicentre, multi-arm, parallel group, open label, non-inferiority study in adults with HIV-1 infection and suppressed viral load (HIV RNA &lt;</w:t>
      </w:r>
      <w:r w:rsidR="00AA446C">
        <w:t xml:space="preserve"> </w:t>
      </w:r>
      <w:r w:rsidRPr="005249EC">
        <w:t xml:space="preserve">50 copies/mL). Arm 1 compared a switch from an oral standard of care ART regimen to </w:t>
      </w:r>
      <w:proofErr w:type="spellStart"/>
      <w:r w:rsidR="00AE61F8">
        <w:t>cabotegravir</w:t>
      </w:r>
      <w:proofErr w:type="spellEnd"/>
      <w:r w:rsidR="00AA446C">
        <w:t xml:space="preserve"> </w:t>
      </w:r>
      <w:r w:rsidRPr="005249EC">
        <w:t>+</w:t>
      </w:r>
      <w:r w:rsidR="00AA446C">
        <w:t xml:space="preserve"> </w:t>
      </w:r>
      <w:proofErr w:type="spellStart"/>
      <w:r w:rsidR="00AE61F8">
        <w:t>rilpivirine</w:t>
      </w:r>
      <w:proofErr w:type="spellEnd"/>
      <w:r w:rsidRPr="005249EC">
        <w:t xml:space="preserve"> (oral lead-in, then IM injections monthly) to continuation of a </w:t>
      </w:r>
      <w:proofErr w:type="spellStart"/>
      <w:r w:rsidR="00AE61F8">
        <w:t>cabotegravir</w:t>
      </w:r>
      <w:proofErr w:type="spellEnd"/>
      <w:r w:rsidR="00AA446C">
        <w:t xml:space="preserve"> </w:t>
      </w:r>
      <w:r w:rsidRPr="005249EC">
        <w:t>+</w:t>
      </w:r>
      <w:r w:rsidR="00AA446C">
        <w:t xml:space="preserve"> </w:t>
      </w:r>
      <w:proofErr w:type="spellStart"/>
      <w:r w:rsidR="00AE61F8">
        <w:t>rilpivirine</w:t>
      </w:r>
      <w:proofErr w:type="spellEnd"/>
      <w:r w:rsidRPr="005249EC">
        <w:t xml:space="preserve"> combination from t</w:t>
      </w:r>
      <w:r w:rsidR="00AA446C">
        <w:t>he prior Study </w:t>
      </w:r>
      <w:r w:rsidRPr="005249EC">
        <w:t>201585 (</w:t>
      </w:r>
      <w:r w:rsidR="00AA446C">
        <w:t xml:space="preserve">the </w:t>
      </w:r>
      <w:r w:rsidRPr="005249EC">
        <w:t>ATLAS</w:t>
      </w:r>
      <w:r w:rsidR="00AA446C">
        <w:t xml:space="preserve"> trial</w:t>
      </w:r>
      <w:r w:rsidRPr="005249EC">
        <w:t xml:space="preserve">). Arm 2 compared a switch from an oral standard of care ART regimen to </w:t>
      </w:r>
      <w:proofErr w:type="spellStart"/>
      <w:r w:rsidR="00AE61F8">
        <w:t>cabotegravir</w:t>
      </w:r>
      <w:proofErr w:type="spellEnd"/>
      <w:r w:rsidR="00AA446C">
        <w:t xml:space="preserve"> </w:t>
      </w:r>
      <w:r w:rsidRPr="005249EC">
        <w:t>+</w:t>
      </w:r>
      <w:r w:rsidR="00AA446C">
        <w:t xml:space="preserve"> </w:t>
      </w:r>
      <w:proofErr w:type="spellStart"/>
      <w:r w:rsidR="00AE61F8">
        <w:t>rilpivirine</w:t>
      </w:r>
      <w:proofErr w:type="spellEnd"/>
      <w:r w:rsidRPr="005249EC">
        <w:t xml:space="preserve"> (oral lead-i</w:t>
      </w:r>
      <w:r w:rsidR="00AA446C">
        <w:t>n, then IM injections every two </w:t>
      </w:r>
      <w:r w:rsidRPr="005249EC">
        <w:t xml:space="preserve">months) to a switch from </w:t>
      </w:r>
      <w:proofErr w:type="spellStart"/>
      <w:r w:rsidR="00AE61F8">
        <w:t>cabotegravir</w:t>
      </w:r>
      <w:proofErr w:type="spellEnd"/>
      <w:r w:rsidR="00AA446C">
        <w:t xml:space="preserve"> </w:t>
      </w:r>
      <w:r w:rsidRPr="005249EC">
        <w:t>+</w:t>
      </w:r>
      <w:r w:rsidR="00AA446C">
        <w:t xml:space="preserve"> </w:t>
      </w:r>
      <w:proofErr w:type="spellStart"/>
      <w:r w:rsidR="00AE61F8">
        <w:t>rilpivirine</w:t>
      </w:r>
      <w:proofErr w:type="spellEnd"/>
      <w:r w:rsidRPr="005249EC">
        <w:t xml:space="preserve"> monthly injections to IM injections every two months).</w:t>
      </w:r>
    </w:p>
    <w:p w14:paraId="55B08294" w14:textId="6EB0FEB8" w:rsidR="008F394D" w:rsidRPr="005249EC" w:rsidRDefault="00AA446C" w:rsidP="00AA446C">
      <w:pPr>
        <w:pStyle w:val="Heading5"/>
      </w:pPr>
      <w:r>
        <w:t>Other studies</w:t>
      </w:r>
    </w:p>
    <w:p w14:paraId="6F8E4E1D" w14:textId="45078BE2" w:rsidR="008F394D" w:rsidRPr="005249EC" w:rsidRDefault="008F394D" w:rsidP="00C7524F">
      <w:r w:rsidRPr="005249EC">
        <w:t>There are five other studies assessing efficacy and safety (</w:t>
      </w:r>
      <w:r w:rsidR="00AA446C">
        <w:t xml:space="preserve">Studies </w:t>
      </w:r>
      <w:r w:rsidRPr="005249EC">
        <w:t xml:space="preserve">205741, 201738, 201739, 209035, </w:t>
      </w:r>
      <w:r w:rsidR="00AA446C">
        <w:t xml:space="preserve">and </w:t>
      </w:r>
      <w:r w:rsidRPr="005249EC">
        <w:t>208580). Only a synopsis of each study was pro</w:t>
      </w:r>
      <w:r w:rsidR="00AA446C">
        <w:t>vided in the submitted dossier.</w:t>
      </w:r>
    </w:p>
    <w:p w14:paraId="567AC435" w14:textId="3319D783" w:rsidR="001D3D22" w:rsidRPr="001D3D22" w:rsidRDefault="001D3D22" w:rsidP="001D3D22">
      <w:pPr>
        <w:pStyle w:val="Heading4"/>
      </w:pPr>
      <w:bookmarkStart w:id="48" w:name="_Ref54972600"/>
      <w:r w:rsidRPr="001D3D22">
        <w:t>Pharmacology</w:t>
      </w:r>
    </w:p>
    <w:p w14:paraId="5C899263" w14:textId="77777777" w:rsidR="008F394D" w:rsidRPr="004907DD" w:rsidRDefault="008F394D" w:rsidP="001D3D22">
      <w:pPr>
        <w:pStyle w:val="Heading5"/>
        <w:rPr>
          <w:rFonts w:eastAsia="Cambria"/>
        </w:rPr>
      </w:pPr>
      <w:r w:rsidRPr="004907DD">
        <w:rPr>
          <w:rFonts w:eastAsia="Cambria"/>
        </w:rPr>
        <w:t>Pharmacokinetics</w:t>
      </w:r>
    </w:p>
    <w:p w14:paraId="24C1CD5D" w14:textId="781177CA" w:rsidR="008F394D" w:rsidRPr="005249EC" w:rsidRDefault="008F394D" w:rsidP="008F394D">
      <w:pPr>
        <w:spacing w:before="0" w:after="160" w:line="259" w:lineRule="auto"/>
        <w:rPr>
          <w:szCs w:val="24"/>
        </w:rPr>
      </w:pPr>
      <w:r w:rsidRPr="005249EC">
        <w:rPr>
          <w:szCs w:val="24"/>
        </w:rPr>
        <w:t>An</w:t>
      </w:r>
      <w:r w:rsidR="00993678">
        <w:rPr>
          <w:szCs w:val="24"/>
        </w:rPr>
        <w:t xml:space="preserve"> overview of PK parameters is shown in </w:t>
      </w:r>
      <w:r w:rsidR="00BA7FE9">
        <w:rPr>
          <w:szCs w:val="24"/>
        </w:rPr>
        <w:fldChar w:fldCharType="begin"/>
      </w:r>
      <w:r w:rsidR="00BA7FE9">
        <w:rPr>
          <w:szCs w:val="24"/>
        </w:rPr>
        <w:instrText xml:space="preserve"> REF _Ref70350410 \h </w:instrText>
      </w:r>
      <w:r w:rsidR="00BA7FE9">
        <w:rPr>
          <w:szCs w:val="24"/>
        </w:rPr>
      </w:r>
      <w:r w:rsidR="00BA7FE9">
        <w:rPr>
          <w:szCs w:val="24"/>
        </w:rPr>
        <w:fldChar w:fldCharType="separate"/>
      </w:r>
      <w:r w:rsidR="00A34706">
        <w:t xml:space="preserve">Table </w:t>
      </w:r>
      <w:r w:rsidR="00A34706">
        <w:rPr>
          <w:noProof/>
        </w:rPr>
        <w:t>5</w:t>
      </w:r>
      <w:r w:rsidR="00BA7FE9">
        <w:rPr>
          <w:szCs w:val="24"/>
        </w:rPr>
        <w:fldChar w:fldCharType="end"/>
      </w:r>
      <w:r w:rsidR="00BA7FE9">
        <w:rPr>
          <w:szCs w:val="24"/>
        </w:rPr>
        <w:t xml:space="preserve">, </w:t>
      </w:r>
      <w:r w:rsidR="00993678">
        <w:rPr>
          <w:szCs w:val="24"/>
        </w:rPr>
        <w:t>below</w:t>
      </w:r>
      <w:r w:rsidRPr="005249EC">
        <w:rPr>
          <w:szCs w:val="24"/>
        </w:rPr>
        <w:t>.</w:t>
      </w:r>
    </w:p>
    <w:p w14:paraId="090F7CD4" w14:textId="7A08C8A0" w:rsidR="008A1B9F" w:rsidRDefault="000E64D8" w:rsidP="000E64D8">
      <w:pPr>
        <w:pStyle w:val="TableTitle"/>
      </w:pPr>
      <w:bookmarkStart w:id="49" w:name="_Ref70350410"/>
      <w:bookmarkEnd w:id="48"/>
      <w:r>
        <w:lastRenderedPageBreak/>
        <w:t xml:space="preserve">Table </w:t>
      </w:r>
      <w:fldSimple w:instr=" SEQ Table \* ARABIC ">
        <w:r w:rsidR="00A34706">
          <w:rPr>
            <w:noProof/>
          </w:rPr>
          <w:t>5</w:t>
        </w:r>
      </w:fldSimple>
      <w:bookmarkEnd w:id="49"/>
      <w:r>
        <w:t>:</w:t>
      </w:r>
      <w:r w:rsidR="008F394D" w:rsidRPr="005249EC">
        <w:t xml:space="preserve"> Main </w:t>
      </w:r>
      <w:r>
        <w:t>pharmacokinetics c</w:t>
      </w:r>
      <w:r w:rsidR="008F394D" w:rsidRPr="005249EC">
        <w:t xml:space="preserve">haracteristics for </w:t>
      </w:r>
      <w:proofErr w:type="spellStart"/>
      <w:r w:rsidR="00AE61F8">
        <w:t>cabotegravir</w:t>
      </w:r>
      <w:proofErr w:type="spellEnd"/>
      <w:r w:rsidR="008F394D" w:rsidRPr="005249EC">
        <w:t xml:space="preserve"> and </w:t>
      </w:r>
      <w:proofErr w:type="spellStart"/>
      <w:r w:rsidR="00AE61F8">
        <w:t>rilpivirine</w:t>
      </w:r>
      <w:proofErr w:type="spellEnd"/>
    </w:p>
    <w:p w14:paraId="7BE2D560" w14:textId="7DBD3F68" w:rsidR="001C4D06" w:rsidRDefault="001C4D06" w:rsidP="008F394D">
      <w:pPr>
        <w:spacing w:before="0" w:after="160" w:line="259" w:lineRule="auto"/>
        <w:rPr>
          <w:b/>
        </w:rPr>
      </w:pPr>
      <w:r>
        <w:rPr>
          <w:noProof/>
          <w:lang w:eastAsia="en-AU"/>
        </w:rPr>
        <w:drawing>
          <wp:inline distT="0" distB="0" distL="0" distR="0" wp14:anchorId="0D928763" wp14:editId="2CDC8220">
            <wp:extent cx="5400040" cy="5050155"/>
            <wp:effectExtent l="0" t="0" r="0" b="0"/>
            <wp:docPr id="15" name="Picture 15" descr="Main pharmacokinetics characteristics for cabotegravir and rilpivi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5050155"/>
                    </a:xfrm>
                    <a:prstGeom prst="rect">
                      <a:avLst/>
                    </a:prstGeom>
                  </pic:spPr>
                </pic:pic>
              </a:graphicData>
            </a:graphic>
          </wp:inline>
        </w:drawing>
      </w:r>
    </w:p>
    <w:p w14:paraId="682855A1" w14:textId="6286A57C" w:rsidR="00993678" w:rsidRDefault="00993678" w:rsidP="00993678">
      <w:pPr>
        <w:pStyle w:val="TableDescription"/>
      </w:pPr>
      <w:r>
        <w:t>AUC</w:t>
      </w:r>
      <w:r w:rsidRPr="00993678">
        <w:rPr>
          <w:vertAlign w:val="subscript"/>
        </w:rPr>
        <w:t xml:space="preserve">0-inf </w:t>
      </w:r>
      <w:r>
        <w:t xml:space="preserve">= Area under the plasma concentration time curve from time zero extrapolated to infinite time; </w:t>
      </w:r>
      <w:proofErr w:type="spellStart"/>
      <w:r w:rsidR="006E4FB3">
        <w:t>cabotegravir</w:t>
      </w:r>
      <w:proofErr w:type="spellEnd"/>
      <w:r>
        <w:t xml:space="preserve"> = </w:t>
      </w:r>
      <w:proofErr w:type="spellStart"/>
      <w:r>
        <w:t>cabotegravir</w:t>
      </w:r>
      <w:proofErr w:type="spellEnd"/>
      <w:r>
        <w:t xml:space="preserve">; </w:t>
      </w:r>
      <w:r w:rsidR="00DE7540">
        <w:t xml:space="preserve">CAB = </w:t>
      </w:r>
      <w:proofErr w:type="spellStart"/>
      <w:r w:rsidR="00DE7540">
        <w:t>cabotegravir</w:t>
      </w:r>
      <w:proofErr w:type="spellEnd"/>
      <w:r w:rsidR="00DE7540">
        <w:t xml:space="preserve">; </w:t>
      </w:r>
      <w:r w:rsidRPr="00E25408">
        <w:t>CL/F</w:t>
      </w:r>
      <w:r>
        <w:t xml:space="preserve"> = apparent clearance; CSF = cerebrospinal fluid; </w:t>
      </w:r>
      <w:r w:rsidR="00DE7540">
        <w:t xml:space="preserve">CYP = </w:t>
      </w:r>
      <w:r w:rsidR="00DE7540">
        <w:rPr>
          <w:kern w:val="2"/>
        </w:rPr>
        <w:t>cytochrome P450</w:t>
      </w:r>
      <w:r w:rsidR="00DE7540">
        <w:t xml:space="preserve">; LA = long-acting; NA = not applicable; ND = not determined; </w:t>
      </w:r>
      <w:r w:rsidR="00F549B1">
        <w:t xml:space="preserve">PopPK = population pharmacokinetics; </w:t>
      </w:r>
      <w:r w:rsidR="00DE7540">
        <w:t xml:space="preserve">RPV </w:t>
      </w:r>
      <w:r>
        <w:t xml:space="preserve">= </w:t>
      </w:r>
      <w:proofErr w:type="spellStart"/>
      <w:r>
        <w:t>rilpivirine</w:t>
      </w:r>
      <w:proofErr w:type="spellEnd"/>
      <w:r>
        <w:t>; t</w:t>
      </w:r>
      <w:r w:rsidRPr="00993678">
        <w:rPr>
          <w:vertAlign w:val="subscript"/>
        </w:rPr>
        <w:t xml:space="preserve">1/2 </w:t>
      </w:r>
      <w:r>
        <w:t xml:space="preserve">= terminal half-life; </w:t>
      </w:r>
      <w:proofErr w:type="spellStart"/>
      <w:r>
        <w:t>t</w:t>
      </w:r>
      <w:r w:rsidRPr="00993678">
        <w:rPr>
          <w:vertAlign w:val="subscript"/>
        </w:rPr>
        <w:t>max</w:t>
      </w:r>
      <w:proofErr w:type="spellEnd"/>
      <w:r>
        <w:t xml:space="preserve"> = time </w:t>
      </w:r>
      <w:r w:rsidR="00F549B1">
        <w:t>to maximum plasma concentration</w:t>
      </w:r>
      <w:r w:rsidR="00DE7540">
        <w:t xml:space="preserve">; UGT = </w:t>
      </w:r>
      <w:r w:rsidR="00DE7540">
        <w:rPr>
          <w:kern w:val="2"/>
        </w:rPr>
        <w:t>uridine 5'-diphospho-glucuronosyltransferase</w:t>
      </w:r>
      <w:r w:rsidR="00F549B1">
        <w:t>.</w:t>
      </w:r>
    </w:p>
    <w:p w14:paraId="3ECA3145" w14:textId="5F3F88FA" w:rsidR="001C4D06" w:rsidRPr="00E25408" w:rsidRDefault="001C4D06" w:rsidP="00E25408">
      <w:pPr>
        <w:pStyle w:val="TableDescription"/>
      </w:pPr>
      <w:r w:rsidRPr="00E25408">
        <w:t xml:space="preserve">a: Relative bioavailability of oral </w:t>
      </w:r>
      <w:proofErr w:type="spellStart"/>
      <w:r w:rsidRPr="00E25408">
        <w:t>cabotegravir</w:t>
      </w:r>
      <w:proofErr w:type="spellEnd"/>
      <w:r w:rsidRPr="00E25408">
        <w:t xml:space="preserve"> versus </w:t>
      </w:r>
      <w:proofErr w:type="spellStart"/>
      <w:r w:rsidRPr="00E25408">
        <w:t>cabotegravir</w:t>
      </w:r>
      <w:proofErr w:type="spellEnd"/>
      <w:r w:rsidRPr="00E25408">
        <w:t xml:space="preserve"> long-acting </w:t>
      </w:r>
      <w:r w:rsidR="003110ED">
        <w:t>is based on PopPK estimate (F1).</w:t>
      </w:r>
    </w:p>
    <w:p w14:paraId="35575712" w14:textId="2A8AFCB8" w:rsidR="001C4D06" w:rsidRPr="00E25408" w:rsidRDefault="001C4D06" w:rsidP="00E25408">
      <w:pPr>
        <w:pStyle w:val="TableDescription"/>
      </w:pPr>
      <w:r w:rsidRPr="00E25408">
        <w:t xml:space="preserve">b: </w:t>
      </w:r>
      <w:proofErr w:type="spellStart"/>
      <w:r w:rsidR="00F549B1">
        <w:t>t</w:t>
      </w:r>
      <w:r w:rsidRPr="00993678">
        <w:rPr>
          <w:vertAlign w:val="subscript"/>
        </w:rPr>
        <w:t>max</w:t>
      </w:r>
      <w:proofErr w:type="spellEnd"/>
      <w:r w:rsidRPr="00E25408">
        <w:t xml:space="preserve"> presented as median, data source for </w:t>
      </w:r>
      <w:proofErr w:type="spellStart"/>
      <w:r w:rsidRPr="00E25408">
        <w:t>rilpivirine</w:t>
      </w:r>
      <w:proofErr w:type="spellEnd"/>
      <w:r w:rsidR="000E64D8" w:rsidRPr="00E25408">
        <w:t xml:space="preserve"> oral:</w:t>
      </w:r>
      <w:bookmarkStart w:id="50" w:name="_Ref66904912"/>
      <w:r w:rsidR="003110ED">
        <w:t xml:space="preserve"> </w:t>
      </w:r>
      <w:proofErr w:type="spellStart"/>
      <w:r w:rsidR="003110ED">
        <w:t>Edurant</w:t>
      </w:r>
      <w:proofErr w:type="spellEnd"/>
      <w:r w:rsidR="003110ED">
        <w:t xml:space="preserve"> PI.</w:t>
      </w:r>
      <w:r w:rsidR="004659FA">
        <w:rPr>
          <w:rStyle w:val="FootnoteReference"/>
        </w:rPr>
        <w:footnoteReference w:id="18"/>
      </w:r>
      <w:bookmarkEnd w:id="50"/>
    </w:p>
    <w:p w14:paraId="6036661A" w14:textId="7E069FF7" w:rsidR="001C4D06" w:rsidRPr="00E25408" w:rsidRDefault="001C4D06" w:rsidP="00E25408">
      <w:pPr>
        <w:pStyle w:val="TableDescription"/>
      </w:pPr>
      <w:r w:rsidRPr="00E25408">
        <w:t xml:space="preserve">c: </w:t>
      </w:r>
      <w:r w:rsidR="000E64D8" w:rsidRPr="00E25408">
        <w:t>F</w:t>
      </w:r>
      <w:r w:rsidRPr="00E25408">
        <w:t xml:space="preserve">ood effect results presented as geometric mean ratio (90% </w:t>
      </w:r>
      <w:r w:rsidR="00236B92">
        <w:t>confidence interval (</w:t>
      </w:r>
      <w:r w:rsidRPr="00E25408">
        <w:t>CI</w:t>
      </w:r>
      <w:r w:rsidR="00236B92">
        <w:t>)</w:t>
      </w:r>
      <w:r w:rsidRPr="00E25408">
        <w:t>) of fed versus fasted. The moderate-fat meal was comprised of approximately 670 kcal and 30% fat, and the high-fat meal was comprised of app</w:t>
      </w:r>
      <w:r w:rsidR="003110ED">
        <w:t>roximately 870 kcal and 53% fat.</w:t>
      </w:r>
    </w:p>
    <w:p w14:paraId="7EE831D5" w14:textId="57212977" w:rsidR="001C4D06" w:rsidRPr="00E25408" w:rsidRDefault="001C4D06" w:rsidP="00E25408">
      <w:pPr>
        <w:pStyle w:val="TableDescription"/>
      </w:pPr>
      <w:r w:rsidRPr="00E25408">
        <w:t xml:space="preserve">d: </w:t>
      </w:r>
      <w:r w:rsidR="000E64D8" w:rsidRPr="00E25408">
        <w:t>F</w:t>
      </w:r>
      <w:r w:rsidRPr="00E25408">
        <w:t xml:space="preserve">ood effect results presented as geometric mean ratio (90% CI) of fed versus fasted. Data source: </w:t>
      </w:r>
      <w:proofErr w:type="spellStart"/>
      <w:r w:rsidRPr="00E25408">
        <w:t>Edurant</w:t>
      </w:r>
      <w:proofErr w:type="spellEnd"/>
      <w:r w:rsidRPr="00E25408">
        <w:t xml:space="preserve"> PI.</w:t>
      </w:r>
      <w:r w:rsidR="003110ED">
        <w:fldChar w:fldCharType="begin"/>
      </w:r>
      <w:r w:rsidR="003110ED">
        <w:instrText xml:space="preserve"> NOTEREF _Ref66904912 \f \h </w:instrText>
      </w:r>
      <w:r w:rsidR="003110ED">
        <w:fldChar w:fldCharType="separate"/>
      </w:r>
      <w:r w:rsidR="00A34706" w:rsidRPr="00A34706">
        <w:rPr>
          <w:rStyle w:val="FootnoteReference"/>
        </w:rPr>
        <w:t>18</w:t>
      </w:r>
      <w:r w:rsidR="003110ED">
        <w:fldChar w:fldCharType="end"/>
      </w:r>
      <w:r w:rsidRPr="00E25408">
        <w:t xml:space="preserve"> The moderate-fat meal was comprised of approximately 533 kcal and 21 g fat, and the high-fat meal was comprised of approximately </w:t>
      </w:r>
      <w:r w:rsidR="000E64D8" w:rsidRPr="00E25408">
        <w:t>928</w:t>
      </w:r>
      <w:r w:rsidRPr="00E25408">
        <w:t xml:space="preserve"> kcal and </w:t>
      </w:r>
      <w:r w:rsidR="003110ED">
        <w:t>56 g fat.</w:t>
      </w:r>
    </w:p>
    <w:p w14:paraId="667625FB" w14:textId="7EEB80FD" w:rsidR="001C4D06" w:rsidRPr="00E25408" w:rsidRDefault="001C4D06" w:rsidP="00E25408">
      <w:pPr>
        <w:pStyle w:val="TableDescription"/>
      </w:pPr>
      <w:r w:rsidRPr="00E25408">
        <w:t>e:</w:t>
      </w:r>
      <w:r w:rsidR="000E64D8" w:rsidRPr="00E25408">
        <w:t xml:space="preserve"> Polyvalent cation interaction. In Phase III studies, polyvalent cation antacids were administered at least 2 hours before or 4 hours after oral </w:t>
      </w:r>
      <w:proofErr w:type="spellStart"/>
      <w:r w:rsidR="000E64D8" w:rsidRPr="00E25408">
        <w:t>cabotegravir</w:t>
      </w:r>
      <w:proofErr w:type="spellEnd"/>
      <w:r w:rsidR="000E64D8" w:rsidRPr="00E25408">
        <w:t xml:space="preserve"> for consistency with the recommendation for oral </w:t>
      </w:r>
      <w:proofErr w:type="spellStart"/>
      <w:r w:rsidR="000E64D8" w:rsidRPr="00E25408">
        <w:t>rilpivirine</w:t>
      </w:r>
      <w:proofErr w:type="spellEnd"/>
      <w:r w:rsidR="000E64D8" w:rsidRPr="00E25408">
        <w:t xml:space="preserve">. Dose separation is not relevant for </w:t>
      </w:r>
      <w:proofErr w:type="spellStart"/>
      <w:r w:rsidR="000E64D8" w:rsidRPr="00E25408">
        <w:t>cabotegravir</w:t>
      </w:r>
      <w:proofErr w:type="spellEnd"/>
      <w:r w:rsidR="000E64D8" w:rsidRPr="00E25408">
        <w:t xml:space="preserve"> LA administered IM because the interaction with oral </w:t>
      </w:r>
      <w:proofErr w:type="spellStart"/>
      <w:r w:rsidR="000E64D8" w:rsidRPr="00E25408">
        <w:t>cabo</w:t>
      </w:r>
      <w:r w:rsidR="003110ED">
        <w:t>tegravir</w:t>
      </w:r>
      <w:proofErr w:type="spellEnd"/>
      <w:r w:rsidR="003110ED">
        <w:t xml:space="preserve"> occurs in the GI tract.</w:t>
      </w:r>
    </w:p>
    <w:p w14:paraId="48170F33" w14:textId="010F8A99" w:rsidR="000E64D8" w:rsidRPr="00E25408" w:rsidRDefault="000E64D8" w:rsidP="00E25408">
      <w:pPr>
        <w:pStyle w:val="TableDescription"/>
      </w:pPr>
      <w:r w:rsidRPr="00E25408">
        <w:lastRenderedPageBreak/>
        <w:t xml:space="preserve">f: </w:t>
      </w:r>
      <w:proofErr w:type="spellStart"/>
      <w:r w:rsidRPr="00E25408">
        <w:t>Cabotegravir</w:t>
      </w:r>
      <w:proofErr w:type="spellEnd"/>
      <w:r w:rsidRPr="00E25408">
        <w:t xml:space="preserve">: plasma protein binding based on average values for oral </w:t>
      </w:r>
      <w:proofErr w:type="spellStart"/>
      <w:r w:rsidRPr="00E25408">
        <w:t>cabotegravir</w:t>
      </w:r>
      <w:proofErr w:type="spellEnd"/>
      <w:r w:rsidRPr="00E25408">
        <w:t xml:space="preserve"> 30 mg. </w:t>
      </w:r>
      <w:proofErr w:type="spellStart"/>
      <w:r w:rsidRPr="00E25408">
        <w:t>Rilpivirine</w:t>
      </w:r>
      <w:proofErr w:type="spellEnd"/>
      <w:r w:rsidRPr="00E25408">
        <w:t xml:space="preserve">: plasma protein binding based on average values for oral </w:t>
      </w:r>
      <w:proofErr w:type="spellStart"/>
      <w:r w:rsidRPr="00E25408">
        <w:t>rilpivirine</w:t>
      </w:r>
      <w:proofErr w:type="spellEnd"/>
      <w:r w:rsidRPr="00E25408">
        <w:t xml:space="preserve"> 25 mg </w:t>
      </w:r>
      <w:r w:rsidR="003110ED">
        <w:t xml:space="preserve">(data source: </w:t>
      </w:r>
      <w:proofErr w:type="spellStart"/>
      <w:r w:rsidR="003110ED">
        <w:t>Edurant</w:t>
      </w:r>
      <w:proofErr w:type="spellEnd"/>
      <w:r w:rsidR="003110ED">
        <w:t xml:space="preserve"> PI).</w:t>
      </w:r>
      <w:r w:rsidR="003110ED">
        <w:fldChar w:fldCharType="begin"/>
      </w:r>
      <w:r w:rsidR="003110ED">
        <w:instrText xml:space="preserve"> NOTEREF _Ref66904912 \f \h </w:instrText>
      </w:r>
      <w:r w:rsidR="003110ED">
        <w:fldChar w:fldCharType="separate"/>
      </w:r>
      <w:r w:rsidR="00A34706" w:rsidRPr="00A34706">
        <w:rPr>
          <w:rStyle w:val="FootnoteReference"/>
        </w:rPr>
        <w:t>18</w:t>
      </w:r>
      <w:r w:rsidR="003110ED">
        <w:fldChar w:fldCharType="end"/>
      </w:r>
    </w:p>
    <w:p w14:paraId="3828AF51" w14:textId="0737EE64" w:rsidR="000E64D8" w:rsidRPr="00E25408" w:rsidRDefault="000E64D8" w:rsidP="00E25408">
      <w:pPr>
        <w:pStyle w:val="TableDescription"/>
      </w:pPr>
      <w:r w:rsidRPr="00E25408">
        <w:t xml:space="preserve">g: </w:t>
      </w:r>
      <w:proofErr w:type="spellStart"/>
      <w:r w:rsidRPr="00E25408">
        <w:t>Cabotegravir</w:t>
      </w:r>
      <w:proofErr w:type="spellEnd"/>
      <w:r w:rsidRPr="00E25408">
        <w:t>: blood-to-plasma ratio represents ratio of geometric mean total radioactivity AUC</w:t>
      </w:r>
      <w:r w:rsidRPr="00E25408">
        <w:rPr>
          <w:vertAlign w:val="subscript"/>
        </w:rPr>
        <w:t>0-</w:t>
      </w:r>
      <w:r w:rsidR="00993678">
        <w:rPr>
          <w:vertAlign w:val="subscript"/>
        </w:rPr>
        <w:t>inf</w:t>
      </w:r>
      <w:r w:rsidRPr="00E25408">
        <w:rPr>
          <w:vertAlign w:val="subscript"/>
        </w:rPr>
        <w:t xml:space="preserve"> </w:t>
      </w:r>
      <w:r w:rsidRPr="00E25408">
        <w:t>for blood versus plasma for oral [</w:t>
      </w:r>
      <w:r w:rsidRPr="00E25408">
        <w:rPr>
          <w:vertAlign w:val="superscript"/>
        </w:rPr>
        <w:t>14</w:t>
      </w:r>
      <w:r w:rsidRPr="00E25408">
        <w:t>C]-</w:t>
      </w:r>
      <w:proofErr w:type="spellStart"/>
      <w:r w:rsidRPr="00E25408">
        <w:t>cabotegravir</w:t>
      </w:r>
      <w:proofErr w:type="spellEnd"/>
      <w:r w:rsidRPr="00E25408">
        <w:t xml:space="preserve">. </w:t>
      </w:r>
      <w:proofErr w:type="spellStart"/>
      <w:r w:rsidRPr="00E25408">
        <w:t>Rilp</w:t>
      </w:r>
      <w:r w:rsidR="003110ED">
        <w:t>ivirine</w:t>
      </w:r>
      <w:proofErr w:type="spellEnd"/>
      <w:r w:rsidR="003110ED">
        <w:t xml:space="preserve"> data source: </w:t>
      </w:r>
      <w:proofErr w:type="spellStart"/>
      <w:r w:rsidR="003110ED">
        <w:t>Edurant</w:t>
      </w:r>
      <w:proofErr w:type="spellEnd"/>
      <w:r w:rsidR="003110ED">
        <w:t xml:space="preserve"> PI.</w:t>
      </w:r>
      <w:r w:rsidR="003110ED">
        <w:fldChar w:fldCharType="begin"/>
      </w:r>
      <w:r w:rsidR="003110ED">
        <w:instrText xml:space="preserve"> NOTEREF _Ref66904912 \f \h </w:instrText>
      </w:r>
      <w:r w:rsidR="003110ED">
        <w:fldChar w:fldCharType="separate"/>
      </w:r>
      <w:r w:rsidR="00A34706" w:rsidRPr="00A34706">
        <w:rPr>
          <w:rStyle w:val="FootnoteReference"/>
        </w:rPr>
        <w:t>18</w:t>
      </w:r>
      <w:r w:rsidR="003110ED">
        <w:fldChar w:fldCharType="end"/>
      </w:r>
    </w:p>
    <w:p w14:paraId="0E3BE9B1" w14:textId="37634A16" w:rsidR="000E64D8" w:rsidRPr="00E25408" w:rsidRDefault="000E64D8" w:rsidP="00E25408">
      <w:pPr>
        <w:pStyle w:val="TableDescription"/>
      </w:pPr>
      <w:r w:rsidRPr="00E25408">
        <w:t xml:space="preserve">h: </w:t>
      </w:r>
      <w:proofErr w:type="spellStart"/>
      <w:r w:rsidRPr="00E25408">
        <w:t>Cabotegravir</w:t>
      </w:r>
      <w:proofErr w:type="spellEnd"/>
      <w:r w:rsidRPr="00E25408">
        <w:t>: t</w:t>
      </w:r>
      <w:r w:rsidR="00752F79" w:rsidRPr="00E25408">
        <w:t xml:space="preserve">issue to </w:t>
      </w:r>
      <w:r w:rsidRPr="00E25408">
        <w:t xml:space="preserve">plasma ratios presented as range of overall median values for single doses of </w:t>
      </w:r>
      <w:proofErr w:type="spellStart"/>
      <w:r w:rsidRPr="00E25408">
        <w:t>cabotegravir</w:t>
      </w:r>
      <w:proofErr w:type="spellEnd"/>
      <w:r w:rsidRPr="00E25408">
        <w:t xml:space="preserve"> LA 400 mg (1 x 400 mg) IM (samples collected at 2 and 8 weeks) and </w:t>
      </w:r>
      <w:proofErr w:type="spellStart"/>
      <w:r w:rsidRPr="00E25408">
        <w:t>cabotegravir</w:t>
      </w:r>
      <w:proofErr w:type="spellEnd"/>
      <w:r w:rsidRPr="00E25408">
        <w:t xml:space="preserve"> LA 400 mg (2 x 200 mg) IM (sampl</w:t>
      </w:r>
      <w:r w:rsidR="00752F79" w:rsidRPr="00E25408">
        <w:t xml:space="preserve">es collected at 4 and 12 weeks). </w:t>
      </w:r>
      <w:proofErr w:type="spellStart"/>
      <w:r w:rsidR="00752F79" w:rsidRPr="00E25408">
        <w:t>Rilpivirine</w:t>
      </w:r>
      <w:proofErr w:type="spellEnd"/>
      <w:r w:rsidR="00752F79" w:rsidRPr="00E25408">
        <w:t xml:space="preserve">: tissue to plasma ratios presented as a range of overall median values for single doses of </w:t>
      </w:r>
      <w:proofErr w:type="spellStart"/>
      <w:r w:rsidR="00752F79" w:rsidRPr="00E25408">
        <w:t>rilpiv</w:t>
      </w:r>
      <w:r w:rsidR="003110ED">
        <w:t>irine</w:t>
      </w:r>
      <w:proofErr w:type="spellEnd"/>
      <w:r w:rsidR="003110ED">
        <w:t xml:space="preserve"> LA 300, 600 or 1200 mg IM.</w:t>
      </w:r>
    </w:p>
    <w:p w14:paraId="47C08D38" w14:textId="09CA0788" w:rsidR="000E64D8" w:rsidRPr="00E25408" w:rsidRDefault="000E64D8" w:rsidP="00E25408">
      <w:pPr>
        <w:pStyle w:val="TableDescription"/>
      </w:pPr>
      <w:r w:rsidRPr="00E25408">
        <w:t>i</w:t>
      </w:r>
      <w:r w:rsidR="00752F79" w:rsidRPr="00E25408">
        <w:t xml:space="preserve">: </w:t>
      </w:r>
      <w:r w:rsidR="00993678">
        <w:t>CSF</w:t>
      </w:r>
      <w:r w:rsidR="00752F79" w:rsidRPr="00E25408">
        <w:t xml:space="preserve"> to plasma ratio presented as median. CSF to unbound plasma ratio based on overall median concentration in CSF versus overall median unbound concentration in pla</w:t>
      </w:r>
      <w:r w:rsidR="003110ED">
        <w:t>sma at corresponding time point.</w:t>
      </w:r>
    </w:p>
    <w:p w14:paraId="4A9EC946" w14:textId="174FE776" w:rsidR="000E64D8" w:rsidRPr="00E25408" w:rsidRDefault="000E64D8" w:rsidP="00E25408">
      <w:pPr>
        <w:pStyle w:val="TableDescription"/>
      </w:pPr>
      <w:r w:rsidRPr="00E25408">
        <w:t>j</w:t>
      </w:r>
      <w:r w:rsidR="00752F79" w:rsidRPr="00E25408">
        <w:t xml:space="preserve">: </w:t>
      </w:r>
      <w:proofErr w:type="spellStart"/>
      <w:r w:rsidR="00752F79" w:rsidRPr="00E25408">
        <w:t>Rilp</w:t>
      </w:r>
      <w:r w:rsidR="003110ED">
        <w:t>ivirine</w:t>
      </w:r>
      <w:proofErr w:type="spellEnd"/>
      <w:r w:rsidR="003110ED">
        <w:t xml:space="preserve"> data source: </w:t>
      </w:r>
      <w:proofErr w:type="spellStart"/>
      <w:r w:rsidR="003110ED">
        <w:t>Edurant</w:t>
      </w:r>
      <w:proofErr w:type="spellEnd"/>
      <w:r w:rsidR="003110ED">
        <w:t xml:space="preserve"> PI.</w:t>
      </w:r>
      <w:r w:rsidR="003110ED">
        <w:fldChar w:fldCharType="begin"/>
      </w:r>
      <w:r w:rsidR="003110ED">
        <w:instrText xml:space="preserve"> NOTEREF _Ref66904912 \f \h </w:instrText>
      </w:r>
      <w:r w:rsidR="003110ED">
        <w:fldChar w:fldCharType="separate"/>
      </w:r>
      <w:r w:rsidR="00A34706" w:rsidRPr="00A34706">
        <w:rPr>
          <w:rStyle w:val="FootnoteReference"/>
        </w:rPr>
        <w:t>18</w:t>
      </w:r>
      <w:r w:rsidR="003110ED">
        <w:fldChar w:fldCharType="end"/>
      </w:r>
    </w:p>
    <w:p w14:paraId="3BBF97D5" w14:textId="08FC325F" w:rsidR="000E64D8" w:rsidRPr="00E25408" w:rsidRDefault="000E64D8" w:rsidP="00E25408">
      <w:pPr>
        <w:pStyle w:val="TableDescription"/>
      </w:pPr>
      <w:r w:rsidRPr="00E25408">
        <w:t>k</w:t>
      </w:r>
      <w:r w:rsidR="00752F79" w:rsidRPr="00E25408">
        <w:t>: CL/F presented as e</w:t>
      </w:r>
      <w:r w:rsidR="003110ED">
        <w:t>stimate from the PopPK analysis.</w:t>
      </w:r>
    </w:p>
    <w:p w14:paraId="19018AB5" w14:textId="2C7C83A0" w:rsidR="000E64D8" w:rsidRPr="00E25408" w:rsidRDefault="000E64D8" w:rsidP="00E25408">
      <w:pPr>
        <w:pStyle w:val="TableDescription"/>
      </w:pPr>
      <w:r w:rsidRPr="00E25408">
        <w:t>l</w:t>
      </w:r>
      <w:r w:rsidR="00752F79" w:rsidRPr="00E25408">
        <w:t>: t</w:t>
      </w:r>
      <w:r w:rsidR="00752F79" w:rsidRPr="00993678">
        <w:rPr>
          <w:vertAlign w:val="subscript"/>
        </w:rPr>
        <w:t xml:space="preserve">1/2 </w:t>
      </w:r>
      <w:r w:rsidR="00752F79" w:rsidRPr="00E25408">
        <w:t xml:space="preserve">presented as geometric mean for oral </w:t>
      </w:r>
      <w:proofErr w:type="spellStart"/>
      <w:r w:rsidR="00752F79" w:rsidRPr="00E25408">
        <w:t>cabotegravir</w:t>
      </w:r>
      <w:proofErr w:type="spellEnd"/>
      <w:r w:rsidR="00752F79" w:rsidRPr="00E25408">
        <w:t xml:space="preserve"> and as PopPK estimates for males and females for </w:t>
      </w:r>
      <w:proofErr w:type="spellStart"/>
      <w:r w:rsidR="00752F79" w:rsidRPr="00E25408">
        <w:t>cabotegravir</w:t>
      </w:r>
      <w:proofErr w:type="spellEnd"/>
      <w:r w:rsidR="00752F79" w:rsidRPr="00E25408">
        <w:t xml:space="preserve"> LA. </w:t>
      </w:r>
      <w:proofErr w:type="spellStart"/>
      <w:r w:rsidR="00752F79" w:rsidRPr="00E25408">
        <w:t>Cabotegravir</w:t>
      </w:r>
      <w:proofErr w:type="spellEnd"/>
      <w:r w:rsidR="00752F79" w:rsidRPr="00E25408">
        <w:t xml:space="preserve"> LA exhibits absorption-rate limited PK, which is reflected in a long apparent t</w:t>
      </w:r>
      <w:r w:rsidR="00752F79" w:rsidRPr="00993678">
        <w:rPr>
          <w:vertAlign w:val="subscript"/>
        </w:rPr>
        <w:t xml:space="preserve">1/2 </w:t>
      </w:r>
      <w:r w:rsidR="00752F79" w:rsidRPr="00E25408">
        <w:t>following IM administration compared with o</w:t>
      </w:r>
      <w:r w:rsidR="003110ED">
        <w:t xml:space="preserve">ral </w:t>
      </w:r>
      <w:proofErr w:type="spellStart"/>
      <w:r w:rsidR="003110ED">
        <w:t>cabotegravir</w:t>
      </w:r>
      <w:proofErr w:type="spellEnd"/>
      <w:r w:rsidR="003110ED">
        <w:t xml:space="preserve"> administration.</w:t>
      </w:r>
    </w:p>
    <w:p w14:paraId="4F3AB7B1" w14:textId="1B8F7F4D" w:rsidR="000E64D8" w:rsidRPr="00E25408" w:rsidRDefault="000E64D8" w:rsidP="00E25408">
      <w:pPr>
        <w:pStyle w:val="TableDescription"/>
      </w:pPr>
      <w:r w:rsidRPr="00E25408">
        <w:t>m</w:t>
      </w:r>
      <w:r w:rsidR="00752F79" w:rsidRPr="00E25408">
        <w:t>: t</w:t>
      </w:r>
      <w:r w:rsidR="00752F79" w:rsidRPr="00993678">
        <w:rPr>
          <w:vertAlign w:val="subscript"/>
        </w:rPr>
        <w:t xml:space="preserve">1/2 </w:t>
      </w:r>
      <w:r w:rsidR="00752F79" w:rsidRPr="00E25408">
        <w:t xml:space="preserve">presented as geometric mean. Oral </w:t>
      </w:r>
      <w:proofErr w:type="spellStart"/>
      <w:r w:rsidR="00752F79" w:rsidRPr="00E25408">
        <w:t>rilpivirine</w:t>
      </w:r>
      <w:proofErr w:type="spellEnd"/>
      <w:r w:rsidR="00752F79" w:rsidRPr="00E25408">
        <w:t xml:space="preserve"> data source: </w:t>
      </w:r>
      <w:proofErr w:type="spellStart"/>
      <w:r w:rsidR="00752F79" w:rsidRPr="00E25408">
        <w:t>Edurant</w:t>
      </w:r>
      <w:proofErr w:type="spellEnd"/>
      <w:r w:rsidR="00752F79" w:rsidRPr="00E25408">
        <w:t xml:space="preserve"> PI.</w:t>
      </w:r>
      <w:r w:rsidR="003110ED">
        <w:fldChar w:fldCharType="begin"/>
      </w:r>
      <w:r w:rsidR="003110ED">
        <w:instrText xml:space="preserve"> NOTEREF _Ref66904912 \f \h </w:instrText>
      </w:r>
      <w:r w:rsidR="003110ED">
        <w:fldChar w:fldCharType="separate"/>
      </w:r>
      <w:r w:rsidR="00A34706" w:rsidRPr="00A34706">
        <w:rPr>
          <w:rStyle w:val="FootnoteReference"/>
        </w:rPr>
        <w:t>18</w:t>
      </w:r>
      <w:r w:rsidR="003110ED">
        <w:fldChar w:fldCharType="end"/>
      </w:r>
      <w:r w:rsidR="00752F79" w:rsidRPr="00E25408">
        <w:t xml:space="preserve"> </w:t>
      </w:r>
      <w:proofErr w:type="spellStart"/>
      <w:r w:rsidR="00752F79" w:rsidRPr="00E25408">
        <w:t>Rilpivirine</w:t>
      </w:r>
      <w:proofErr w:type="spellEnd"/>
      <w:r w:rsidR="00752F79" w:rsidRPr="00E25408">
        <w:t xml:space="preserve"> LA exhibits absorption rate limited PK, with is reflected in a long apparent t</w:t>
      </w:r>
      <w:r w:rsidR="00752F79" w:rsidRPr="00993678">
        <w:rPr>
          <w:vertAlign w:val="subscript"/>
        </w:rPr>
        <w:t xml:space="preserve">1/2 </w:t>
      </w:r>
      <w:r w:rsidR="00752F79" w:rsidRPr="00E25408">
        <w:t xml:space="preserve">following IM administration compared with oral </w:t>
      </w:r>
      <w:proofErr w:type="spellStart"/>
      <w:r w:rsidR="00752F79" w:rsidRPr="00E25408">
        <w:t>rilpivirine</w:t>
      </w:r>
      <w:proofErr w:type="spellEnd"/>
      <w:r w:rsidR="00752F79" w:rsidRPr="00E25408">
        <w:t xml:space="preserve"> administration. 90 days (13 weeks) is the estimated mean t</w:t>
      </w:r>
      <w:r w:rsidR="00752F79" w:rsidRPr="00993678">
        <w:rPr>
          <w:vertAlign w:val="subscript"/>
        </w:rPr>
        <w:t xml:space="preserve">1/2 </w:t>
      </w:r>
      <w:r w:rsidR="00752F79" w:rsidRPr="00E25408">
        <w:t>from Phase I studies in healthy volunteers</w:t>
      </w:r>
      <w:r w:rsidR="00E25408" w:rsidRPr="00E25408">
        <w:t xml:space="preserve"> and 200 days (28 weeks) is the estimated mean t</w:t>
      </w:r>
      <w:r w:rsidR="00E25408" w:rsidRPr="00993678">
        <w:rPr>
          <w:vertAlign w:val="subscript"/>
        </w:rPr>
        <w:t xml:space="preserve">1/2 </w:t>
      </w:r>
      <w:r w:rsidR="00E25408" w:rsidRPr="00E25408">
        <w:t xml:space="preserve">base on the </w:t>
      </w:r>
      <w:proofErr w:type="spellStart"/>
      <w:r w:rsidR="00E25408" w:rsidRPr="00E25408">
        <w:t>rilpivirine</w:t>
      </w:r>
      <w:proofErr w:type="spellEnd"/>
      <w:r w:rsidR="00E25408" w:rsidRPr="00E25408">
        <w:t xml:space="preserve"> LA PopPK model.</w:t>
      </w:r>
    </w:p>
    <w:p w14:paraId="4C2AE23E" w14:textId="256C9C49" w:rsidR="00752F79" w:rsidRPr="00E25408" w:rsidRDefault="00752F79" w:rsidP="00E25408">
      <w:pPr>
        <w:pStyle w:val="TableDescription"/>
      </w:pPr>
      <w:r w:rsidRPr="00E25408">
        <w:t>n</w:t>
      </w:r>
      <w:r w:rsidR="00E25408" w:rsidRPr="00E25408">
        <w:t xml:space="preserve">: Data obtained following respective oral </w:t>
      </w:r>
      <w:proofErr w:type="spellStart"/>
      <w:r w:rsidR="00E25408" w:rsidRPr="00E25408">
        <w:t>cabotegravir</w:t>
      </w:r>
      <w:proofErr w:type="spellEnd"/>
      <w:r w:rsidR="00E25408" w:rsidRPr="00E25408">
        <w:t xml:space="preserve"> and </w:t>
      </w:r>
      <w:proofErr w:type="spellStart"/>
      <w:r w:rsidR="00E25408" w:rsidRPr="00E25408">
        <w:t>rilpiviri</w:t>
      </w:r>
      <w:r w:rsidR="00993678">
        <w:t>ne</w:t>
      </w:r>
      <w:proofErr w:type="spellEnd"/>
      <w:r w:rsidR="00993678">
        <w:t xml:space="preserve"> human radiolabelled studies.</w:t>
      </w:r>
    </w:p>
    <w:p w14:paraId="28555078" w14:textId="47D10365" w:rsidR="008A1B9F" w:rsidRPr="00E25408" w:rsidRDefault="00752F79" w:rsidP="00E25408">
      <w:pPr>
        <w:pStyle w:val="TableDescription"/>
      </w:pPr>
      <w:r w:rsidRPr="00E25408">
        <w:t>o</w:t>
      </w:r>
      <w:r w:rsidR="00E25408" w:rsidRPr="00E25408">
        <w:t xml:space="preserve">: </w:t>
      </w:r>
      <w:proofErr w:type="spellStart"/>
      <w:r w:rsidR="00E25408" w:rsidRPr="00E25408">
        <w:t>Cabotegravir</w:t>
      </w:r>
      <w:proofErr w:type="spellEnd"/>
      <w:r w:rsidR="00E25408" w:rsidRPr="00E25408">
        <w:t xml:space="preserve">: the mean total recovery of radioactivity in urine and faeces was 85.3% of the administered dose. </w:t>
      </w:r>
      <w:proofErr w:type="spellStart"/>
      <w:r w:rsidR="00E25408" w:rsidRPr="00E25408">
        <w:t>Rilpivirine</w:t>
      </w:r>
      <w:proofErr w:type="spellEnd"/>
      <w:r w:rsidR="00E25408" w:rsidRPr="00E25408">
        <w:t>: the total mean recovery of radioactivity in urine and faeces was 91.2% of the administered dose.</w:t>
      </w:r>
    </w:p>
    <w:p w14:paraId="46FA752F" w14:textId="77777777" w:rsidR="008F394D" w:rsidRPr="005249EC" w:rsidRDefault="008F394D" w:rsidP="001D3D22">
      <w:pPr>
        <w:pStyle w:val="Heading6"/>
        <w:rPr>
          <w:rFonts w:eastAsia="Cambria"/>
        </w:rPr>
      </w:pPr>
      <w:r w:rsidRPr="005249EC">
        <w:t>Absorption</w:t>
      </w:r>
    </w:p>
    <w:p w14:paraId="116E774D" w14:textId="38A021C9" w:rsidR="008F394D" w:rsidRPr="00BA7FE9" w:rsidRDefault="006A4706" w:rsidP="001D3D22">
      <w:pPr>
        <w:pStyle w:val="Heading7"/>
        <w:rPr>
          <w:rFonts w:eastAsia="TimesNewRoman"/>
          <w:sz w:val="22"/>
        </w:rPr>
      </w:pPr>
      <w:proofErr w:type="spellStart"/>
      <w:r w:rsidRPr="00BA7FE9">
        <w:rPr>
          <w:rFonts w:eastAsia="TimesNewRoman"/>
          <w:sz w:val="22"/>
        </w:rPr>
        <w:t>Cabotegravir</w:t>
      </w:r>
      <w:proofErr w:type="spellEnd"/>
    </w:p>
    <w:p w14:paraId="55E375AD" w14:textId="3CA81848" w:rsidR="008F394D" w:rsidRPr="00F549B1" w:rsidRDefault="00F549B1" w:rsidP="004907DD">
      <w:pPr>
        <w:rPr>
          <w:vertAlign w:val="subscript"/>
        </w:rPr>
      </w:pPr>
      <w:r>
        <w:rPr>
          <w:rFonts w:eastAsia="TimesNewRoman" w:cs="TimesNewRoman"/>
        </w:rPr>
        <w:t xml:space="preserve">Following a 400 mg IM dose, </w:t>
      </w:r>
      <w:proofErr w:type="spellStart"/>
      <w:r>
        <w:rPr>
          <w:rFonts w:eastAsia="TimesNewRoman" w:cs="TimesNewRoman"/>
        </w:rPr>
        <w:t>t</w:t>
      </w:r>
      <w:r w:rsidR="008F394D" w:rsidRPr="005249EC">
        <w:rPr>
          <w:rFonts w:eastAsia="TimesNewRoman" w:cs="TimesNewRoman"/>
          <w:vertAlign w:val="subscript"/>
        </w:rPr>
        <w:t>max</w:t>
      </w:r>
      <w:proofErr w:type="spellEnd"/>
      <w:r w:rsidR="008F394D" w:rsidRPr="005249EC">
        <w:rPr>
          <w:rFonts w:eastAsia="TimesNewRoman" w:cs="TimesNewRoman"/>
        </w:rPr>
        <w:t xml:space="preserve"> was 28 days, whereas </w:t>
      </w:r>
      <w:r w:rsidR="008F394D" w:rsidRPr="005249EC">
        <w:t>foll</w:t>
      </w:r>
      <w:r>
        <w:t xml:space="preserve">owing a 30 mg oral tablet dose </w:t>
      </w:r>
      <w:proofErr w:type="spellStart"/>
      <w:r>
        <w:t>t</w:t>
      </w:r>
      <w:r w:rsidR="008F394D" w:rsidRPr="005249EC">
        <w:rPr>
          <w:vertAlign w:val="subscript"/>
        </w:rPr>
        <w:t>max</w:t>
      </w:r>
      <w:proofErr w:type="spellEnd"/>
      <w:r w:rsidR="008F394D" w:rsidRPr="005249EC">
        <w:rPr>
          <w:vertAlign w:val="subscript"/>
        </w:rPr>
        <w:t xml:space="preserve"> </w:t>
      </w:r>
      <w:r w:rsidR="008F394D" w:rsidRPr="005249EC">
        <w:t>was 3.0 h</w:t>
      </w:r>
      <w:r>
        <w:t>ours</w:t>
      </w:r>
      <w:r w:rsidR="008F394D" w:rsidRPr="005249EC">
        <w:t xml:space="preserve">. The absolute bioavailability of </w:t>
      </w:r>
      <w:proofErr w:type="spellStart"/>
      <w:r w:rsidR="00AE61F8">
        <w:t>cabotegravir</w:t>
      </w:r>
      <w:proofErr w:type="spellEnd"/>
      <w:r w:rsidR="008F394D" w:rsidRPr="005249EC">
        <w:t xml:space="preserve"> has not been established, but PopPK analysis suggests it to be high based on low CL/F (0.151 L/h), a relative bioavailability of 76% compared with </w:t>
      </w:r>
      <w:r w:rsidR="00686F36">
        <w:t xml:space="preserve">long-acting </w:t>
      </w:r>
      <w:proofErr w:type="spellStart"/>
      <w:r w:rsidR="00AE61F8">
        <w:t>cabotegravir</w:t>
      </w:r>
      <w:proofErr w:type="spellEnd"/>
      <w:r w:rsidR="008F394D" w:rsidRPr="005249EC">
        <w:t xml:space="preserve">, and minimal impact of food on plasma </w:t>
      </w:r>
      <w:proofErr w:type="spellStart"/>
      <w:r w:rsidR="00AE61F8">
        <w:t>cabotegravir</w:t>
      </w:r>
      <w:proofErr w:type="spellEnd"/>
      <w:r w:rsidR="008F394D" w:rsidRPr="005249EC">
        <w:t xml:space="preserve"> absorption (exposure) and absorption rate. Following a single administration of the proposed marketing formulation of </w:t>
      </w:r>
      <w:proofErr w:type="spellStart"/>
      <w:r w:rsidR="00AE61F8">
        <w:t>cabotegravir</w:t>
      </w:r>
      <w:proofErr w:type="spellEnd"/>
      <w:r w:rsidR="008F394D" w:rsidRPr="005249EC">
        <w:t xml:space="preserve"> LA 400 mg IM, the AUC</w:t>
      </w:r>
      <w:r>
        <w:rPr>
          <w:vertAlign w:val="subscript"/>
        </w:rPr>
        <w:t xml:space="preserve">0-4 </w:t>
      </w:r>
      <w:r w:rsidRPr="00F549B1">
        <w:rPr>
          <w:vertAlign w:val="subscript"/>
        </w:rPr>
        <w:t>weeks</w:t>
      </w:r>
      <w:r w:rsidR="008F394D" w:rsidRPr="005249EC">
        <w:t>, AUC</w:t>
      </w:r>
      <w:r w:rsidR="008F394D" w:rsidRPr="005249EC">
        <w:rPr>
          <w:vertAlign w:val="subscript"/>
        </w:rPr>
        <w:t>0-</w:t>
      </w:r>
      <w:r>
        <w:rPr>
          <w:vertAlign w:val="subscript"/>
        </w:rPr>
        <w:t>12 weeks</w:t>
      </w:r>
      <w:r w:rsidR="008F394D" w:rsidRPr="005249EC">
        <w:t xml:space="preserve"> and </w:t>
      </w:r>
      <w:r>
        <w:t>maximum plasma concentration (</w:t>
      </w:r>
      <w:proofErr w:type="spellStart"/>
      <w:r w:rsidR="008F394D" w:rsidRPr="005249EC">
        <w:t>C</w:t>
      </w:r>
      <w:r w:rsidR="008F394D" w:rsidRPr="005249EC">
        <w:rPr>
          <w:vertAlign w:val="subscript"/>
        </w:rPr>
        <w:t>max</w:t>
      </w:r>
      <w:proofErr w:type="spellEnd"/>
      <w:r>
        <w:t xml:space="preserve">) values were 1.47, 1.33 and 1.31 </w:t>
      </w:r>
      <w:r w:rsidR="008F394D" w:rsidRPr="005249EC">
        <w:t xml:space="preserve">fold higher than for the Phase I injectable formulation. The effect of food following oral dosing is unlikely to be clinically significant. Following single dose IM administration, </w:t>
      </w:r>
      <w:r w:rsidR="00686F36">
        <w:t xml:space="preserve">long-acting </w:t>
      </w:r>
      <w:proofErr w:type="spellStart"/>
      <w:r w:rsidR="00AE61F8">
        <w:t>cabotegravir</w:t>
      </w:r>
      <w:proofErr w:type="spellEnd"/>
      <w:r w:rsidR="008F394D" w:rsidRPr="005249EC">
        <w:t xml:space="preserve"> exposures increased in a less than dose proportional manner as the dose increased from 200 mg to 400 mg.</w:t>
      </w:r>
    </w:p>
    <w:p w14:paraId="12264A3D" w14:textId="4E30AD60" w:rsidR="008F394D" w:rsidRPr="00BA7FE9" w:rsidRDefault="006A4706" w:rsidP="001D3D22">
      <w:pPr>
        <w:pStyle w:val="Heading7"/>
        <w:rPr>
          <w:sz w:val="22"/>
        </w:rPr>
      </w:pPr>
      <w:proofErr w:type="spellStart"/>
      <w:r w:rsidRPr="00BA7FE9">
        <w:rPr>
          <w:sz w:val="22"/>
        </w:rPr>
        <w:t>Rilpivirine</w:t>
      </w:r>
      <w:proofErr w:type="spellEnd"/>
    </w:p>
    <w:p w14:paraId="61FAB836" w14:textId="6FCBDC77" w:rsidR="008F394D" w:rsidRPr="005249EC" w:rsidRDefault="008F394D" w:rsidP="004907DD">
      <w:r w:rsidRPr="005249EC">
        <w:t xml:space="preserve">Following a single IM injection of 600 mg </w:t>
      </w:r>
      <w:r w:rsidR="00686F36">
        <w:t xml:space="preserve">long-acting </w:t>
      </w:r>
      <w:proofErr w:type="spellStart"/>
      <w:r w:rsidR="00AE61F8">
        <w:t>rilpivirine</w:t>
      </w:r>
      <w:proofErr w:type="spellEnd"/>
      <w:r w:rsidR="00F549B1">
        <w:t xml:space="preserve">, </w:t>
      </w:r>
      <w:proofErr w:type="spellStart"/>
      <w:r w:rsidR="00F549B1">
        <w:t>t</w:t>
      </w:r>
      <w:r w:rsidRPr="005249EC">
        <w:rPr>
          <w:vertAlign w:val="subscript"/>
        </w:rPr>
        <w:t>max</w:t>
      </w:r>
      <w:proofErr w:type="spellEnd"/>
      <w:r w:rsidRPr="005249EC">
        <w:t xml:space="preserve"> was 216 h</w:t>
      </w:r>
      <w:r w:rsidR="00F549B1">
        <w:t>ours</w:t>
      </w:r>
      <w:r w:rsidRPr="005249EC">
        <w:t xml:space="preserve">. About 80% of the steady-state exposure is reached by 48 weeks with full steady-state reached after approximately 2 years. The long apparent terminal half-life </w:t>
      </w:r>
      <w:r w:rsidR="00F549B1">
        <w:t>was</w:t>
      </w:r>
      <w:r w:rsidRPr="005249EC">
        <w:t xml:space="preserve"> approximately 200 da</w:t>
      </w:r>
      <w:r w:rsidR="00F549B1">
        <w:t>ys (28 </w:t>
      </w:r>
      <w:r w:rsidRPr="005249EC">
        <w:t xml:space="preserve">weeks). The plasma exposure of </w:t>
      </w:r>
      <w:proofErr w:type="spellStart"/>
      <w:r w:rsidR="00AE61F8">
        <w:t>rilpivirine</w:t>
      </w:r>
      <w:proofErr w:type="spellEnd"/>
      <w:r w:rsidRPr="005249EC">
        <w:t xml:space="preserve"> after monthly 600</w:t>
      </w:r>
      <w:r w:rsidR="00686F36">
        <w:t> </w:t>
      </w:r>
      <w:r w:rsidRPr="005249EC">
        <w:t xml:space="preserve">mg IM injections is in range with that observed after daily 25 mg oral </w:t>
      </w:r>
      <w:proofErr w:type="spellStart"/>
      <w:r w:rsidR="00AE61F8">
        <w:t>rilpivirine</w:t>
      </w:r>
      <w:proofErr w:type="spellEnd"/>
      <w:r w:rsidRPr="005249EC">
        <w:t xml:space="preserve">. Plasma </w:t>
      </w:r>
      <w:r w:rsidR="00686F36">
        <w:t xml:space="preserve">long-acting </w:t>
      </w:r>
      <w:proofErr w:type="spellStart"/>
      <w:r w:rsidR="00AE61F8">
        <w:t>rilpivirine</w:t>
      </w:r>
      <w:proofErr w:type="spellEnd"/>
      <w:r w:rsidRPr="005249EC">
        <w:t xml:space="preserve"> exposure increases in proportion to dose or slightly less following single and repeat IM injection of doses ranging from 300 to 1200 mg.</w:t>
      </w:r>
    </w:p>
    <w:p w14:paraId="6A79D657" w14:textId="77777777" w:rsidR="008F394D" w:rsidRPr="005249EC" w:rsidRDefault="008F394D" w:rsidP="001D3D22">
      <w:pPr>
        <w:pStyle w:val="Heading6"/>
      </w:pPr>
      <w:r w:rsidRPr="005249EC">
        <w:t>Distribution</w:t>
      </w:r>
    </w:p>
    <w:p w14:paraId="5F20C8EE" w14:textId="280891FA" w:rsidR="008F394D" w:rsidRPr="00BA7FE9" w:rsidRDefault="006A4706" w:rsidP="001D3D22">
      <w:pPr>
        <w:pStyle w:val="Heading7"/>
        <w:rPr>
          <w:rFonts w:eastAsia="TimesNewRoman"/>
          <w:sz w:val="22"/>
        </w:rPr>
      </w:pPr>
      <w:proofErr w:type="spellStart"/>
      <w:r w:rsidRPr="00BA7FE9">
        <w:rPr>
          <w:rFonts w:eastAsia="TimesNewRoman"/>
          <w:sz w:val="22"/>
        </w:rPr>
        <w:t>Cabotegravir</w:t>
      </w:r>
      <w:proofErr w:type="spellEnd"/>
    </w:p>
    <w:p w14:paraId="07C93FEF" w14:textId="7DF7A2F7" w:rsidR="008F394D" w:rsidRPr="005249EC" w:rsidRDefault="00F549B1" w:rsidP="004907DD">
      <w:pPr>
        <w:rPr>
          <w:rFonts w:cs="TimesNewRoman"/>
        </w:rPr>
      </w:pPr>
      <w:r>
        <w:rPr>
          <w:rFonts w:cs="TimesNewRoman"/>
        </w:rPr>
        <w:t>The P</w:t>
      </w:r>
      <w:r w:rsidR="008F394D" w:rsidRPr="005249EC">
        <w:rPr>
          <w:rFonts w:cs="TimesNewRoman"/>
        </w:rPr>
        <w:t xml:space="preserve">opPK analysis provided estimates of the </w:t>
      </w:r>
      <w:r w:rsidRPr="00F549B1">
        <w:rPr>
          <w:rFonts w:cs="TimesNewRoman"/>
        </w:rPr>
        <w:t xml:space="preserve">central volume of distribution </w:t>
      </w:r>
      <w:r>
        <w:rPr>
          <w:rFonts w:cs="TimesNewRoman"/>
        </w:rPr>
        <w:t>(</w:t>
      </w:r>
      <w:proofErr w:type="spellStart"/>
      <w:r w:rsidR="008F394D" w:rsidRPr="005249EC">
        <w:t>V</w:t>
      </w:r>
      <w:r w:rsidR="008F394D" w:rsidRPr="00F549B1">
        <w:rPr>
          <w:vertAlign w:val="subscript"/>
        </w:rPr>
        <w:t>c</w:t>
      </w:r>
      <w:proofErr w:type="spellEnd"/>
      <w:r w:rsidR="008F394D" w:rsidRPr="005249EC">
        <w:t>/F</w:t>
      </w:r>
      <w:r>
        <w:t>)</w:t>
      </w:r>
      <w:r w:rsidR="008F394D" w:rsidRPr="005249EC">
        <w:t xml:space="preserve"> and the </w:t>
      </w:r>
      <w:r w:rsidRPr="00F549B1">
        <w:t xml:space="preserve">apparent peripheral volume </w:t>
      </w:r>
      <w:r>
        <w:t>(</w:t>
      </w:r>
      <w:proofErr w:type="spellStart"/>
      <w:r w:rsidR="008F394D" w:rsidRPr="005249EC">
        <w:t>V</w:t>
      </w:r>
      <w:r w:rsidR="008F394D" w:rsidRPr="00F549B1">
        <w:rPr>
          <w:vertAlign w:val="subscript"/>
        </w:rPr>
        <w:t>p</w:t>
      </w:r>
      <w:proofErr w:type="spellEnd"/>
      <w:r w:rsidR="008F394D" w:rsidRPr="005249EC">
        <w:t>/F</w:t>
      </w:r>
      <w:r>
        <w:t>)</w:t>
      </w:r>
      <w:r w:rsidR="008F394D" w:rsidRPr="005249EC">
        <w:t xml:space="preserve"> of 5.27 L and 2.43 L, respectively. </w:t>
      </w:r>
      <w:proofErr w:type="spellStart"/>
      <w:r w:rsidR="003110ED">
        <w:rPr>
          <w:rFonts w:eastAsia="ArialNarrow" w:cs="ArialNarrow"/>
        </w:rPr>
        <w:t>C</w:t>
      </w:r>
      <w:r w:rsidR="00AE61F8">
        <w:rPr>
          <w:rFonts w:eastAsia="ArialNarrow" w:cs="ArialNarrow"/>
        </w:rPr>
        <w:t>abotegravir</w:t>
      </w:r>
      <w:proofErr w:type="spellEnd"/>
      <w:r w:rsidR="008F394D" w:rsidRPr="005249EC">
        <w:rPr>
          <w:rFonts w:eastAsia="ArialNarrow" w:cs="ArialNarrow"/>
        </w:rPr>
        <w:t xml:space="preserve"> was </w:t>
      </w:r>
      <w:r w:rsidR="008F394D" w:rsidRPr="005249EC">
        <w:rPr>
          <w:rFonts w:eastAsia="ArialNarrow" w:cs="ArialNarrow"/>
        </w:rPr>
        <w:lastRenderedPageBreak/>
        <w:t>highly and primarily bound to plasma proteins (&gt;</w:t>
      </w:r>
      <w:r>
        <w:rPr>
          <w:rFonts w:eastAsia="ArialNarrow" w:cs="ArialNarrow"/>
        </w:rPr>
        <w:t xml:space="preserve"> </w:t>
      </w:r>
      <w:r w:rsidR="008F394D" w:rsidRPr="005249EC">
        <w:rPr>
          <w:rFonts w:eastAsia="ArialNarrow" w:cs="ArialNarrow"/>
        </w:rPr>
        <w:t xml:space="preserve">99.8%) and the blood-to-plasma ratio was 0.52. </w:t>
      </w:r>
      <w:r w:rsidR="008F394D" w:rsidRPr="005249EC">
        <w:rPr>
          <w:rFonts w:cs="TimesNewRoman"/>
        </w:rPr>
        <w:t xml:space="preserve">The ratios of </w:t>
      </w:r>
      <w:proofErr w:type="spellStart"/>
      <w:r w:rsidR="00AE61F8">
        <w:rPr>
          <w:rFonts w:cs="TimesNewRoman"/>
        </w:rPr>
        <w:t>cabotegravir</w:t>
      </w:r>
      <w:proofErr w:type="spellEnd"/>
      <w:r w:rsidR="008F394D" w:rsidRPr="005249EC">
        <w:rPr>
          <w:rFonts w:cs="TimesNewRoman"/>
        </w:rPr>
        <w:t xml:space="preserve"> concentrations in cervical and vaginal tissues compared to plasma at 2 </w:t>
      </w:r>
      <w:r>
        <w:rPr>
          <w:rFonts w:cs="TimesNewRoman"/>
        </w:rPr>
        <w:t>weeks and 8 weeks</w:t>
      </w:r>
      <w:r w:rsidR="008F394D" w:rsidRPr="005249EC">
        <w:rPr>
          <w:rFonts w:cs="TimesNewRoman"/>
        </w:rPr>
        <w:t xml:space="preserve"> after dosing with 400 mg </w:t>
      </w:r>
      <w:r w:rsidR="008A0785">
        <w:rPr>
          <w:rFonts w:cs="TimesNewRoman"/>
        </w:rPr>
        <w:t xml:space="preserve">long acting </w:t>
      </w:r>
      <w:proofErr w:type="spellStart"/>
      <w:r w:rsidR="00AE61F8">
        <w:rPr>
          <w:rFonts w:cs="TimesNewRoman"/>
        </w:rPr>
        <w:t>cabotegravir</w:t>
      </w:r>
      <w:proofErr w:type="spellEnd"/>
      <w:r w:rsidR="008F394D" w:rsidRPr="005249EC">
        <w:rPr>
          <w:rFonts w:cs="TimesNewRoman"/>
        </w:rPr>
        <w:t xml:space="preserve"> IM ranged from 0.16 to 0.28</w:t>
      </w:r>
      <w:r>
        <w:rPr>
          <w:rFonts w:cs="TimesNewRoman"/>
        </w:rPr>
        <w:t>,</w:t>
      </w:r>
      <w:r w:rsidR="008F394D" w:rsidRPr="005249EC">
        <w:rPr>
          <w:rFonts w:cs="TimesNewRoman"/>
        </w:rPr>
        <w:t xml:space="preserve"> and in males the median rectal tissue:</w:t>
      </w:r>
      <w:r w:rsidR="008A0785">
        <w:rPr>
          <w:rFonts w:cs="TimesNewRoman"/>
        </w:rPr>
        <w:t> </w:t>
      </w:r>
      <w:r w:rsidR="008F394D" w:rsidRPr="005249EC">
        <w:rPr>
          <w:rFonts w:cs="TimesNewRoman"/>
        </w:rPr>
        <w:t>plasma ratios were ≤</w:t>
      </w:r>
      <w:r>
        <w:rPr>
          <w:rFonts w:cs="TimesNewRoman"/>
        </w:rPr>
        <w:t xml:space="preserve"> </w:t>
      </w:r>
      <w:r w:rsidR="008F394D" w:rsidRPr="005249EC">
        <w:rPr>
          <w:rFonts w:cs="TimesNewRoman"/>
        </w:rPr>
        <w:t>0.08.</w:t>
      </w:r>
    </w:p>
    <w:p w14:paraId="4EA675C3" w14:textId="085274CD" w:rsidR="008F394D" w:rsidRPr="00BA7FE9" w:rsidRDefault="006A4706" w:rsidP="001D3D22">
      <w:pPr>
        <w:pStyle w:val="Heading7"/>
        <w:rPr>
          <w:sz w:val="22"/>
        </w:rPr>
      </w:pPr>
      <w:proofErr w:type="spellStart"/>
      <w:r w:rsidRPr="00BA7FE9">
        <w:rPr>
          <w:sz w:val="22"/>
        </w:rPr>
        <w:t>Rilpivirine</w:t>
      </w:r>
      <w:proofErr w:type="spellEnd"/>
    </w:p>
    <w:p w14:paraId="63008DAF" w14:textId="5BA790E7" w:rsidR="008F394D" w:rsidRPr="005249EC" w:rsidRDefault="008F394D" w:rsidP="004907DD">
      <w:pPr>
        <w:rPr>
          <w:rFonts w:cs="TimesNewRoman"/>
        </w:rPr>
      </w:pPr>
      <w:r w:rsidRPr="005249EC">
        <w:rPr>
          <w:rFonts w:cs="TimesNewRoman"/>
        </w:rPr>
        <w:t xml:space="preserve">There is distribution of </w:t>
      </w:r>
      <w:proofErr w:type="spellStart"/>
      <w:r w:rsidR="00AE61F8">
        <w:rPr>
          <w:rFonts w:cs="TimesNewRoman"/>
        </w:rPr>
        <w:t>rilpivirine</w:t>
      </w:r>
      <w:proofErr w:type="spellEnd"/>
      <w:r w:rsidRPr="005249EC">
        <w:rPr>
          <w:rFonts w:cs="TimesNewRoman"/>
        </w:rPr>
        <w:t xml:space="preserve"> into the CSF, </w:t>
      </w:r>
      <w:proofErr w:type="spellStart"/>
      <w:r w:rsidRPr="005249EC">
        <w:rPr>
          <w:rFonts w:cs="TimesNewRoman"/>
        </w:rPr>
        <w:t>cervicovaginal</w:t>
      </w:r>
      <w:proofErr w:type="spellEnd"/>
      <w:r w:rsidRPr="005249EC">
        <w:rPr>
          <w:rFonts w:cs="TimesNewRoman"/>
        </w:rPr>
        <w:t xml:space="preserve">, and rectal tissues, at concentrations that correlate with plasma concentrations at the same time point. A </w:t>
      </w:r>
      <w:r w:rsidR="00F549B1">
        <w:t>P</w:t>
      </w:r>
      <w:r w:rsidRPr="005249EC">
        <w:t xml:space="preserve">opPK analysis following IM administration of </w:t>
      </w:r>
      <w:r w:rsidR="008A0785">
        <w:t xml:space="preserve">long-acting </w:t>
      </w:r>
      <w:proofErr w:type="spellStart"/>
      <w:r w:rsidR="00AE61F8">
        <w:t>rilpivirine</w:t>
      </w:r>
      <w:proofErr w:type="spellEnd"/>
      <w:r w:rsidRPr="005249EC">
        <w:t xml:space="preserve"> provided estimates of the </w:t>
      </w:r>
      <w:proofErr w:type="spellStart"/>
      <w:r w:rsidRPr="005249EC">
        <w:rPr>
          <w:rFonts w:eastAsia="TimesNewRoman,Italic" w:cs="TimesNewRoman,Italic"/>
          <w:iCs/>
        </w:rPr>
        <w:t>V</w:t>
      </w:r>
      <w:r w:rsidRPr="00F549B1">
        <w:rPr>
          <w:rFonts w:eastAsia="TimesNewRoman,Italic" w:cs="TimesNewRoman,Italic"/>
          <w:iCs/>
          <w:vertAlign w:val="subscript"/>
        </w:rPr>
        <w:t>c</w:t>
      </w:r>
      <w:proofErr w:type="spellEnd"/>
      <w:r w:rsidRPr="005249EC">
        <w:rPr>
          <w:rFonts w:eastAsia="TimesNewRoman,Italic" w:cs="TimesNewRoman,Italic"/>
          <w:iCs/>
        </w:rPr>
        <w:t xml:space="preserve">/F, </w:t>
      </w:r>
      <w:r w:rsidR="00F549B1" w:rsidRPr="00F549B1">
        <w:rPr>
          <w:rFonts w:eastAsia="TimesNewRoman,Italic" w:cs="TimesNewRoman,Italic"/>
          <w:iCs/>
        </w:rPr>
        <w:t xml:space="preserve">elimination rate constant </w:t>
      </w:r>
      <w:r w:rsidR="00F549B1">
        <w:rPr>
          <w:rFonts w:eastAsia="TimesNewRoman,Italic" w:cs="TimesNewRoman,Italic"/>
          <w:iCs/>
        </w:rPr>
        <w:t>(</w:t>
      </w:r>
      <w:proofErr w:type="spellStart"/>
      <w:r w:rsidR="00686F36">
        <w:rPr>
          <w:rFonts w:eastAsia="TimesNewRoman,Italic" w:cs="TimesNewRoman,Italic"/>
          <w:iCs/>
        </w:rPr>
        <w:t>k</w:t>
      </w:r>
      <w:r w:rsidRPr="005249EC">
        <w:rPr>
          <w:rFonts w:eastAsia="TimesNewRoman,Italic" w:cs="TimesNewRoman,Italic"/>
          <w:iCs/>
        </w:rPr>
        <w:t>el</w:t>
      </w:r>
      <w:proofErr w:type="spellEnd"/>
      <w:r w:rsidR="00F549B1">
        <w:rPr>
          <w:rFonts w:eastAsia="TimesNewRoman,Italic" w:cs="TimesNewRoman,Italic"/>
          <w:iCs/>
        </w:rPr>
        <w:t>)</w:t>
      </w:r>
      <w:r w:rsidRPr="005249EC">
        <w:rPr>
          <w:rFonts w:eastAsia="TimesNewRoman,Italic" w:cs="TimesNewRoman,Italic"/>
          <w:iCs/>
        </w:rPr>
        <w:t xml:space="preserve"> and CL/F</w:t>
      </w:r>
      <w:r w:rsidRPr="005249EC">
        <w:rPr>
          <w:rFonts w:cs="TimesNewRoman"/>
        </w:rPr>
        <w:t xml:space="preserve"> of 132 L, 0.0385 h</w:t>
      </w:r>
      <w:r w:rsidRPr="005249EC">
        <w:rPr>
          <w:rFonts w:cs="TimesNewRoman"/>
          <w:vertAlign w:val="superscript"/>
        </w:rPr>
        <w:t>-1</w:t>
      </w:r>
      <w:r w:rsidRPr="005249EC">
        <w:rPr>
          <w:rFonts w:cs="TimesNewRoman"/>
        </w:rPr>
        <w:t xml:space="preserve"> and 7.07 L/h, respectively.</w:t>
      </w:r>
    </w:p>
    <w:p w14:paraId="2748563B" w14:textId="77777777" w:rsidR="008F394D" w:rsidRPr="005249EC" w:rsidRDefault="008F394D" w:rsidP="001D3D22">
      <w:pPr>
        <w:pStyle w:val="Heading6"/>
      </w:pPr>
      <w:r w:rsidRPr="005249EC">
        <w:t>Metabolism</w:t>
      </w:r>
    </w:p>
    <w:p w14:paraId="1D20DF3E" w14:textId="1B10E8D8" w:rsidR="008F394D" w:rsidRPr="00BA7FE9" w:rsidRDefault="006A4706" w:rsidP="001D3D22">
      <w:pPr>
        <w:pStyle w:val="Heading7"/>
        <w:rPr>
          <w:rFonts w:eastAsia="TimesNewRoman"/>
          <w:sz w:val="22"/>
        </w:rPr>
      </w:pPr>
      <w:proofErr w:type="spellStart"/>
      <w:r w:rsidRPr="00BA7FE9">
        <w:rPr>
          <w:rFonts w:eastAsia="TimesNewRoman"/>
          <w:sz w:val="22"/>
        </w:rPr>
        <w:t>Cabotegravir</w:t>
      </w:r>
      <w:proofErr w:type="spellEnd"/>
    </w:p>
    <w:p w14:paraId="1120FDC8" w14:textId="7BD843C3" w:rsidR="008F394D" w:rsidRPr="005249EC" w:rsidRDefault="008F394D" w:rsidP="004907DD">
      <w:r w:rsidRPr="005249EC">
        <w:t>In plasma</w:t>
      </w:r>
      <w:r w:rsidR="00F549B1">
        <w:t>,</w:t>
      </w:r>
      <w:r w:rsidRPr="005249EC">
        <w:t xml:space="preserve"> </w:t>
      </w:r>
      <w:proofErr w:type="spellStart"/>
      <w:r w:rsidR="00AE61F8">
        <w:t>cabotegravir</w:t>
      </w:r>
      <w:proofErr w:type="spellEnd"/>
      <w:r w:rsidRPr="005249EC">
        <w:t xml:space="preserve"> is the predominant circulating compound 80.5 to 100% with no other plasma metabolites. There was no evidence for the </w:t>
      </w:r>
      <w:r w:rsidRPr="00F549B1">
        <w:rPr>
          <w:i/>
        </w:rPr>
        <w:t>in vivo</w:t>
      </w:r>
      <w:r w:rsidRPr="005249EC">
        <w:t xml:space="preserve"> epimerisation of </w:t>
      </w:r>
      <w:proofErr w:type="spellStart"/>
      <w:r w:rsidR="00AE61F8">
        <w:t>cabotegravir</w:t>
      </w:r>
      <w:proofErr w:type="spellEnd"/>
      <w:r w:rsidRPr="005249EC">
        <w:t xml:space="preserve"> to any of its stereoisomers.</w:t>
      </w:r>
    </w:p>
    <w:p w14:paraId="39B4943C" w14:textId="568A3167" w:rsidR="008F394D" w:rsidRPr="005249EC" w:rsidRDefault="00F549B1" w:rsidP="004907DD">
      <w:pPr>
        <w:rPr>
          <w:rFonts w:cs="TimesNewRoman"/>
        </w:rPr>
      </w:pPr>
      <w:proofErr w:type="spellStart"/>
      <w:r>
        <w:t>C</w:t>
      </w:r>
      <w:r w:rsidR="00AE61F8">
        <w:t>abotegravir</w:t>
      </w:r>
      <w:proofErr w:type="spellEnd"/>
      <w:r w:rsidR="008F394D" w:rsidRPr="005249EC">
        <w:t xml:space="preserve"> was metabolised to </w:t>
      </w:r>
      <w:r>
        <w:t>the major metabolite (</w:t>
      </w:r>
      <w:r w:rsidR="008F394D" w:rsidRPr="005249EC">
        <w:t>M1</w:t>
      </w:r>
      <w:r>
        <w:t>)</w:t>
      </w:r>
      <w:r w:rsidR="008F394D" w:rsidRPr="005249EC">
        <w:t xml:space="preserve"> mainly by UGT1A1 and also UGT</w:t>
      </w:r>
      <w:r>
        <w:t xml:space="preserve">1A9. </w:t>
      </w:r>
      <w:r w:rsidR="008F394D" w:rsidRPr="005249EC">
        <w:t>In subjects with predicted low UGT1A1 activity</w:t>
      </w:r>
      <w:r>
        <w:t>,</w:t>
      </w:r>
      <w:r w:rsidR="008F394D" w:rsidRPr="005249EC">
        <w:t xml:space="preserve"> </w:t>
      </w:r>
      <w:proofErr w:type="spellStart"/>
      <w:r w:rsidR="00AE61F8">
        <w:t>cabotegravir</w:t>
      </w:r>
      <w:proofErr w:type="spellEnd"/>
      <w:r w:rsidR="008F394D" w:rsidRPr="005249EC">
        <w:t xml:space="preserve"> </w:t>
      </w:r>
      <w:r>
        <w:t>t</w:t>
      </w:r>
      <w:r w:rsidRPr="00F549B1">
        <w:t>rough concentration at the end of the dosing interval</w:t>
      </w:r>
      <w:r>
        <w:t xml:space="preserve"> (</w:t>
      </w:r>
      <w:proofErr w:type="spellStart"/>
      <w:r w:rsidR="008F394D" w:rsidRPr="005249EC">
        <w:t>C</w:t>
      </w:r>
      <w:r w:rsidR="008F394D" w:rsidRPr="00F549B1">
        <w:rPr>
          <w:vertAlign w:val="subscript"/>
        </w:rPr>
        <w:t>tau</w:t>
      </w:r>
      <w:proofErr w:type="spellEnd"/>
      <w:r>
        <w:t>)</w:t>
      </w:r>
      <w:r w:rsidR="008F394D" w:rsidRPr="005249EC">
        <w:t xml:space="preserve">, </w:t>
      </w:r>
      <w:r>
        <w:t>a</w:t>
      </w:r>
      <w:r w:rsidRPr="00F549B1">
        <w:t xml:space="preserve">rea under the </w:t>
      </w:r>
      <w:r>
        <w:t xml:space="preserve">plasma concentration </w:t>
      </w:r>
      <w:r w:rsidRPr="00F549B1">
        <w:t>time curve over the dosing interval</w:t>
      </w:r>
      <w:r>
        <w:t xml:space="preserve"> (</w:t>
      </w:r>
      <w:r w:rsidR="008F394D" w:rsidRPr="005249EC">
        <w:t>AUC</w:t>
      </w:r>
      <w:r>
        <w:rPr>
          <w:vertAlign w:val="subscript"/>
        </w:rPr>
        <w:t>0-tau</w:t>
      </w:r>
      <w:r>
        <w:t>)</w:t>
      </w:r>
      <w:r w:rsidR="008F394D" w:rsidRPr="005249EC">
        <w:t xml:space="preserve"> and </w:t>
      </w:r>
      <w:proofErr w:type="spellStart"/>
      <w:r w:rsidR="008F394D" w:rsidRPr="005249EC">
        <w:t>C</w:t>
      </w:r>
      <w:r w:rsidR="008F394D" w:rsidRPr="00F549B1">
        <w:rPr>
          <w:vertAlign w:val="subscript"/>
        </w:rPr>
        <w:t>max</w:t>
      </w:r>
      <w:proofErr w:type="spellEnd"/>
      <w:r>
        <w:t xml:space="preserve"> were </w:t>
      </w:r>
      <w:r w:rsidR="003110ED">
        <w:t>approximately 1.5, 1.4, and 1.3 </w:t>
      </w:r>
      <w:r w:rsidR="008F394D" w:rsidRPr="005249EC">
        <w:t xml:space="preserve">fold higher, respectively. The </w:t>
      </w:r>
      <w:r w:rsidR="008F394D" w:rsidRPr="005249EC">
        <w:rPr>
          <w:rFonts w:cs="TimesNewRoman,Italic"/>
          <w:iCs/>
        </w:rPr>
        <w:t xml:space="preserve">UGT1A9 </w:t>
      </w:r>
      <w:r w:rsidR="008F394D" w:rsidRPr="005249EC">
        <w:rPr>
          <w:rFonts w:cs="TimesNewRoman"/>
        </w:rPr>
        <w:t>genetic variant (*1B) was not as</w:t>
      </w:r>
      <w:r>
        <w:rPr>
          <w:rFonts w:cs="TimesNewRoman"/>
        </w:rPr>
        <w:t>sociated with any PK endpoints.</w:t>
      </w:r>
    </w:p>
    <w:p w14:paraId="5FA78C93" w14:textId="278B70B6" w:rsidR="008F394D" w:rsidRPr="00BA7FE9" w:rsidRDefault="006A4706" w:rsidP="001D3D22">
      <w:pPr>
        <w:pStyle w:val="Heading7"/>
        <w:rPr>
          <w:sz w:val="22"/>
        </w:rPr>
      </w:pPr>
      <w:proofErr w:type="spellStart"/>
      <w:r w:rsidRPr="00BA7FE9">
        <w:rPr>
          <w:sz w:val="22"/>
        </w:rPr>
        <w:t>Rilpivirine</w:t>
      </w:r>
      <w:proofErr w:type="spellEnd"/>
    </w:p>
    <w:p w14:paraId="39C8C7E2" w14:textId="55568D66" w:rsidR="008F394D" w:rsidRPr="005249EC" w:rsidRDefault="006A4706" w:rsidP="004907DD">
      <w:proofErr w:type="spellStart"/>
      <w:r>
        <w:rPr>
          <w:rFonts w:cs="TimesNewRoman"/>
        </w:rPr>
        <w:t>R</w:t>
      </w:r>
      <w:r w:rsidR="00AE61F8">
        <w:rPr>
          <w:rFonts w:cs="TimesNewRoman"/>
        </w:rPr>
        <w:t>ilpivirine</w:t>
      </w:r>
      <w:proofErr w:type="spellEnd"/>
      <w:r w:rsidR="008F394D" w:rsidRPr="005249EC">
        <w:rPr>
          <w:rFonts w:cs="TimesNewRoman"/>
        </w:rPr>
        <w:t xml:space="preserve"> primarily undergoes oxidative metabolism mediated by CYP3A</w:t>
      </w:r>
      <w:r w:rsidR="008A0785">
        <w:rPr>
          <w:rFonts w:cs="TimesNewRoman"/>
        </w:rPr>
        <w:t>4</w:t>
      </w:r>
      <w:r w:rsidR="008F394D" w:rsidRPr="005249EC">
        <w:rPr>
          <w:rFonts w:cs="TimesNewRoman"/>
        </w:rPr>
        <w:t>. No unique or major h</w:t>
      </w:r>
      <w:r w:rsidR="00F549B1">
        <w:rPr>
          <w:rFonts w:cs="TimesNewRoman"/>
        </w:rPr>
        <w:t>uman metabolites were observed.</w:t>
      </w:r>
    </w:p>
    <w:p w14:paraId="66A8F2D4" w14:textId="77777777" w:rsidR="008F394D" w:rsidRPr="005249EC" w:rsidRDefault="008F394D" w:rsidP="001D3D22">
      <w:pPr>
        <w:pStyle w:val="Heading6"/>
      </w:pPr>
      <w:r w:rsidRPr="005249EC">
        <w:t>Excretion</w:t>
      </w:r>
    </w:p>
    <w:p w14:paraId="7A78A506" w14:textId="49853D36" w:rsidR="008F394D" w:rsidRPr="00BA7FE9" w:rsidRDefault="006A4706" w:rsidP="001D3D22">
      <w:pPr>
        <w:pStyle w:val="Heading7"/>
        <w:rPr>
          <w:rFonts w:eastAsia="TimesNewRoman"/>
          <w:sz w:val="22"/>
        </w:rPr>
      </w:pPr>
      <w:proofErr w:type="spellStart"/>
      <w:r w:rsidRPr="00BA7FE9">
        <w:rPr>
          <w:rFonts w:eastAsia="TimesNewRoman"/>
          <w:sz w:val="22"/>
        </w:rPr>
        <w:t>Cabotegravir</w:t>
      </w:r>
      <w:proofErr w:type="spellEnd"/>
    </w:p>
    <w:p w14:paraId="015FDA9C" w14:textId="084DFB70" w:rsidR="008F394D" w:rsidRPr="005249EC" w:rsidRDefault="008F394D" w:rsidP="004907DD">
      <w:r w:rsidRPr="005249EC">
        <w:t xml:space="preserve">Following a single, oral solution administration of 30 mg </w:t>
      </w:r>
      <w:proofErr w:type="spellStart"/>
      <w:r w:rsidR="00AE61F8">
        <w:t>cabotegravir</w:t>
      </w:r>
      <w:proofErr w:type="spellEnd"/>
      <w:r w:rsidRPr="005249EC">
        <w:t xml:space="preserve"> </w:t>
      </w:r>
      <w:r w:rsidRPr="005249EC">
        <w:rPr>
          <w:rFonts w:cs="TimesNewRoman"/>
        </w:rPr>
        <w:t xml:space="preserve">(containing 70 </w:t>
      </w:r>
      <w:proofErr w:type="spellStart"/>
      <w:r w:rsidRPr="005249EC">
        <w:rPr>
          <w:rFonts w:cs="TimesNewRoman"/>
        </w:rPr>
        <w:t>μCi</w:t>
      </w:r>
      <w:proofErr w:type="spellEnd"/>
      <w:r w:rsidRPr="005249EC">
        <w:rPr>
          <w:rFonts w:cs="TimesNewRoman"/>
        </w:rPr>
        <w:t xml:space="preserve"> [</w:t>
      </w:r>
      <w:r w:rsidRPr="005249EC">
        <w:rPr>
          <w:rFonts w:cs="TimesNewRoman"/>
          <w:vertAlign w:val="superscript"/>
        </w:rPr>
        <w:t>14</w:t>
      </w:r>
      <w:r w:rsidRPr="005249EC">
        <w:rPr>
          <w:rFonts w:cs="TimesNewRoman"/>
        </w:rPr>
        <w:t>C]-</w:t>
      </w:r>
      <w:proofErr w:type="spellStart"/>
      <w:r w:rsidR="00AE61F8">
        <w:rPr>
          <w:rFonts w:cs="TimesNewRoman"/>
        </w:rPr>
        <w:t>cabotegravir</w:t>
      </w:r>
      <w:proofErr w:type="spellEnd"/>
      <w:r w:rsidRPr="005249EC">
        <w:rPr>
          <w:rFonts w:cs="TimesNewRoman"/>
        </w:rPr>
        <w:t xml:space="preserve">), 85.3% radioactivity was recovered in </w:t>
      </w:r>
      <w:r w:rsidR="00B87A22">
        <w:rPr>
          <w:rFonts w:cs="TimesNewRoman"/>
        </w:rPr>
        <w:t>urine and faeces samples by 384 hours</w:t>
      </w:r>
      <w:r w:rsidRPr="005249EC">
        <w:rPr>
          <w:rFonts w:cs="TimesNewRoman"/>
        </w:rPr>
        <w:t xml:space="preserve"> after dosing</w:t>
      </w:r>
      <w:r w:rsidRPr="005249EC">
        <w:t xml:space="preserve">. Of this </w:t>
      </w:r>
      <w:r w:rsidRPr="005249EC">
        <w:rPr>
          <w:rFonts w:cs="TimesNewRoman"/>
        </w:rPr>
        <w:t>58.5% was recovered from the faeces and the remaining 26.8% in urine (</w:t>
      </w:r>
      <w:r w:rsidRPr="005249EC">
        <w:t xml:space="preserve">predominantly M1). </w:t>
      </w:r>
      <w:r w:rsidRPr="005249EC">
        <w:rPr>
          <w:lang w:val="en-US"/>
        </w:rPr>
        <w:t xml:space="preserve">Based on </w:t>
      </w:r>
      <w:r w:rsidR="00B87A22">
        <w:rPr>
          <w:rFonts w:cs="Arial"/>
        </w:rPr>
        <w:t>P</w:t>
      </w:r>
      <w:r w:rsidRPr="005249EC">
        <w:rPr>
          <w:rFonts w:cs="Arial"/>
        </w:rPr>
        <w:t>opPK analysis,</w:t>
      </w:r>
      <w:r w:rsidRPr="005249EC">
        <w:rPr>
          <w:lang w:val="en-US"/>
        </w:rPr>
        <w:t xml:space="preserve"> </w:t>
      </w:r>
      <w:proofErr w:type="spellStart"/>
      <w:r w:rsidR="00AE61F8">
        <w:rPr>
          <w:lang w:val="en-US"/>
        </w:rPr>
        <w:t>cabotegravir</w:t>
      </w:r>
      <w:proofErr w:type="spellEnd"/>
      <w:r w:rsidRPr="005249EC">
        <w:rPr>
          <w:lang w:val="en-US"/>
        </w:rPr>
        <w:t xml:space="preserve"> t</w:t>
      </w:r>
      <w:r w:rsidRPr="005249EC">
        <w:rPr>
          <w:vertAlign w:val="subscript"/>
          <w:lang w:val="en-US"/>
        </w:rPr>
        <w:t>1/2</w:t>
      </w:r>
      <w:r w:rsidRPr="005249EC">
        <w:rPr>
          <w:lang w:val="en-US"/>
        </w:rPr>
        <w:t xml:space="preserve"> and CL/F were 38.4 h</w:t>
      </w:r>
      <w:r w:rsidR="00B87A22">
        <w:rPr>
          <w:lang w:val="en-US"/>
        </w:rPr>
        <w:t>ours</w:t>
      </w:r>
      <w:r w:rsidRPr="005249EC">
        <w:rPr>
          <w:lang w:val="en-US"/>
        </w:rPr>
        <w:t xml:space="preserve"> and 0.151 L/h, respectively.</w:t>
      </w:r>
    </w:p>
    <w:p w14:paraId="555236DC" w14:textId="256C3A04" w:rsidR="008F394D" w:rsidRPr="005249EC" w:rsidRDefault="008F394D" w:rsidP="004907DD">
      <w:pPr>
        <w:rPr>
          <w:rFonts w:cs="Arial"/>
        </w:rPr>
      </w:pPr>
      <w:r w:rsidRPr="005249EC">
        <w:rPr>
          <w:lang w:val="en-US"/>
        </w:rPr>
        <w:t xml:space="preserve">After a single IM 400 mg dose, </w:t>
      </w:r>
      <w:proofErr w:type="spellStart"/>
      <w:r w:rsidR="00AE61F8">
        <w:rPr>
          <w:lang w:val="en-US"/>
        </w:rPr>
        <w:t>cabotegravir</w:t>
      </w:r>
      <w:proofErr w:type="spellEnd"/>
      <w:r w:rsidRPr="005249EC">
        <w:rPr>
          <w:lang w:val="en-US"/>
        </w:rPr>
        <w:t xml:space="preserve"> t</w:t>
      </w:r>
      <w:r w:rsidRPr="005249EC">
        <w:rPr>
          <w:vertAlign w:val="subscript"/>
          <w:lang w:val="en-US"/>
        </w:rPr>
        <w:t>1/2</w:t>
      </w:r>
      <w:r w:rsidRPr="005249EC">
        <w:rPr>
          <w:lang w:val="en-US"/>
        </w:rPr>
        <w:t xml:space="preserve"> was delayed and occurred 38.4 days after drug administration and the CL/F was 0.16 L/h. </w:t>
      </w:r>
      <w:r w:rsidR="00B87A22">
        <w:rPr>
          <w:rFonts w:cs="Arial"/>
        </w:rPr>
        <w:t>The s</w:t>
      </w:r>
      <w:r w:rsidRPr="005249EC">
        <w:rPr>
          <w:rFonts w:cs="Arial"/>
        </w:rPr>
        <w:t>ponsor indicates that the significantly longer apparent half-life compared to oral reflects elimination from the depot site (absorption from depot site) rather than the systemic circulation.</w:t>
      </w:r>
    </w:p>
    <w:p w14:paraId="4E0F8BDC" w14:textId="140211C9" w:rsidR="008F394D" w:rsidRPr="00BA7FE9" w:rsidRDefault="006A4706" w:rsidP="001D3D22">
      <w:pPr>
        <w:pStyle w:val="Heading7"/>
        <w:rPr>
          <w:sz w:val="22"/>
        </w:rPr>
      </w:pPr>
      <w:proofErr w:type="spellStart"/>
      <w:r w:rsidRPr="00BA7FE9">
        <w:rPr>
          <w:sz w:val="22"/>
        </w:rPr>
        <w:t>Rilpivirine</w:t>
      </w:r>
      <w:proofErr w:type="spellEnd"/>
    </w:p>
    <w:p w14:paraId="4575587A" w14:textId="0DEA586B" w:rsidR="008F394D" w:rsidRPr="005249EC" w:rsidRDefault="008F394D" w:rsidP="00BA7FE9">
      <w:pPr>
        <w:jc w:val="both"/>
        <w:rPr>
          <w:rFonts w:cs="TimesNewRoman"/>
        </w:rPr>
      </w:pPr>
      <w:r w:rsidRPr="005249EC">
        <w:rPr>
          <w:rFonts w:cs="TimesNewRoman"/>
        </w:rPr>
        <w:t xml:space="preserve">After single dose oral administration of </w:t>
      </w:r>
      <w:r w:rsidR="008A0785">
        <w:rPr>
          <w:rFonts w:cs="TimesNewRoman"/>
        </w:rPr>
        <w:t>[</w:t>
      </w:r>
      <w:r w:rsidRPr="00B87A22">
        <w:rPr>
          <w:rFonts w:cs="TimesNewRoman"/>
          <w:vertAlign w:val="superscript"/>
        </w:rPr>
        <w:t>14</w:t>
      </w:r>
      <w:r w:rsidRPr="005249EC">
        <w:rPr>
          <w:rFonts w:cs="TimesNewRoman"/>
        </w:rPr>
        <w:t>C</w:t>
      </w:r>
      <w:r w:rsidR="008A0785">
        <w:rPr>
          <w:rFonts w:cs="TimesNewRoman"/>
        </w:rPr>
        <w:t>]</w:t>
      </w:r>
      <w:r w:rsidRPr="005249EC">
        <w:rPr>
          <w:rFonts w:cs="TimesNewRoman"/>
        </w:rPr>
        <w:t>-</w:t>
      </w:r>
      <w:proofErr w:type="spellStart"/>
      <w:r w:rsidR="00AE61F8">
        <w:rPr>
          <w:rFonts w:cs="TimesNewRoman"/>
        </w:rPr>
        <w:t>rilpivirine</w:t>
      </w:r>
      <w:proofErr w:type="spellEnd"/>
      <w:r w:rsidRPr="005249EC">
        <w:rPr>
          <w:rFonts w:cs="TimesNewRoman"/>
        </w:rPr>
        <w:t xml:space="preserve">, on average 85% and 6.1% of the radioactivity could be retrieved in faeces and urine, respectively. In faeces, unchanged </w:t>
      </w:r>
      <w:proofErr w:type="spellStart"/>
      <w:r w:rsidR="00AE61F8">
        <w:rPr>
          <w:rFonts w:cs="TimesNewRoman"/>
        </w:rPr>
        <w:t>rilpivirine</w:t>
      </w:r>
      <w:proofErr w:type="spellEnd"/>
      <w:r w:rsidRPr="005249EC">
        <w:rPr>
          <w:rFonts w:cs="TimesNewRoman"/>
        </w:rPr>
        <w:t xml:space="preserve"> accounted for on average 25% of the administered dose. Only trace amounts of unchanged </w:t>
      </w:r>
      <w:proofErr w:type="spellStart"/>
      <w:r w:rsidR="00AE61F8">
        <w:rPr>
          <w:rFonts w:cs="TimesNewRoman"/>
        </w:rPr>
        <w:t>rilpivirine</w:t>
      </w:r>
      <w:proofErr w:type="spellEnd"/>
      <w:r w:rsidRPr="005249EC">
        <w:rPr>
          <w:rFonts w:cs="TimesNewRoman"/>
        </w:rPr>
        <w:t xml:space="preserve"> (&lt;</w:t>
      </w:r>
      <w:r w:rsidR="00B87A22">
        <w:rPr>
          <w:rFonts w:cs="TimesNewRoman"/>
        </w:rPr>
        <w:t xml:space="preserve"> </w:t>
      </w:r>
      <w:r w:rsidRPr="005249EC">
        <w:rPr>
          <w:rFonts w:cs="TimesNewRoman"/>
        </w:rPr>
        <w:t>1% of dose) were detected in urine.</w:t>
      </w:r>
    </w:p>
    <w:p w14:paraId="41D02D31" w14:textId="534D266F" w:rsidR="008F394D" w:rsidRPr="005249EC" w:rsidRDefault="00B87A22" w:rsidP="001D3D22">
      <w:pPr>
        <w:pStyle w:val="Heading6"/>
      </w:pPr>
      <w:r>
        <w:t>Pharmacokinetics</w:t>
      </w:r>
      <w:r w:rsidR="008F394D" w:rsidRPr="005249EC">
        <w:t xml:space="preserve"> in the target population and special populations</w:t>
      </w:r>
    </w:p>
    <w:p w14:paraId="6A6287B7" w14:textId="6A0D1916" w:rsidR="008F394D" w:rsidRPr="00BA7FE9" w:rsidRDefault="00B87A22" w:rsidP="001D3D22">
      <w:pPr>
        <w:pStyle w:val="Heading7"/>
        <w:rPr>
          <w:rFonts w:eastAsia="TimesNewRoman"/>
          <w:sz w:val="22"/>
        </w:rPr>
      </w:pPr>
      <w:proofErr w:type="spellStart"/>
      <w:r w:rsidRPr="00BA7FE9">
        <w:rPr>
          <w:rFonts w:eastAsia="TimesNewRoman"/>
          <w:sz w:val="22"/>
        </w:rPr>
        <w:t>Cabotegravir</w:t>
      </w:r>
      <w:proofErr w:type="spellEnd"/>
      <w:r w:rsidRPr="00BA7FE9">
        <w:rPr>
          <w:rFonts w:eastAsia="TimesNewRoman"/>
          <w:sz w:val="22"/>
        </w:rPr>
        <w:t xml:space="preserve"> plus</w:t>
      </w:r>
      <w:r w:rsidR="006A4706" w:rsidRPr="00BA7FE9">
        <w:rPr>
          <w:rFonts w:eastAsia="TimesNewRoman"/>
          <w:sz w:val="22"/>
        </w:rPr>
        <w:t xml:space="preserve"> </w:t>
      </w:r>
      <w:proofErr w:type="spellStart"/>
      <w:r w:rsidR="006A4706" w:rsidRPr="00BA7FE9">
        <w:rPr>
          <w:rFonts w:eastAsia="TimesNewRoman"/>
          <w:sz w:val="22"/>
        </w:rPr>
        <w:t>rilpivirine</w:t>
      </w:r>
      <w:proofErr w:type="spellEnd"/>
    </w:p>
    <w:p w14:paraId="60FD6C4B" w14:textId="52552BB0" w:rsidR="008F394D" w:rsidRPr="005249EC" w:rsidRDefault="008F394D" w:rsidP="004907DD">
      <w:pPr>
        <w:rPr>
          <w:rFonts w:cs="TimesNewRomanPSMT"/>
        </w:rPr>
      </w:pPr>
      <w:r w:rsidRPr="005249EC">
        <w:rPr>
          <w:rFonts w:cs="TimesNewRomanPSMT"/>
        </w:rPr>
        <w:t xml:space="preserve">Overall </w:t>
      </w:r>
      <w:proofErr w:type="spellStart"/>
      <w:r w:rsidR="00AE61F8">
        <w:rPr>
          <w:rFonts w:cs="TimesNewRomanPSMT"/>
        </w:rPr>
        <w:t>cabotegravir</w:t>
      </w:r>
      <w:proofErr w:type="spellEnd"/>
      <w:r w:rsidRPr="005249EC">
        <w:rPr>
          <w:rFonts w:cs="TimesNewRomanPSMT"/>
        </w:rPr>
        <w:t xml:space="preserve"> PKs were similar in healthy subjects and in the target population.</w:t>
      </w:r>
    </w:p>
    <w:p w14:paraId="753059E7" w14:textId="573F6F52" w:rsidR="008F394D" w:rsidRPr="005249EC" w:rsidRDefault="008F394D" w:rsidP="004907DD">
      <w:r w:rsidRPr="005249EC">
        <w:rPr>
          <w:rFonts w:cs="TimesNewRoman"/>
        </w:rPr>
        <w:lastRenderedPageBreak/>
        <w:t xml:space="preserve">PK results indicate no clinically relevant effects of </w:t>
      </w:r>
      <w:r w:rsidRPr="005249EC">
        <w:t>mild and moderate</w:t>
      </w:r>
      <w:r w:rsidRPr="005249EC">
        <w:rPr>
          <w:rFonts w:cs="TimesNewRoman"/>
        </w:rPr>
        <w:t xml:space="preserve"> </w:t>
      </w:r>
      <w:r w:rsidRPr="005249EC">
        <w:t>hepatic impairment</w:t>
      </w:r>
      <w:r w:rsidR="006E4FB3">
        <w:t xml:space="preserve"> (HI)</w:t>
      </w:r>
      <w:r w:rsidRPr="005249EC">
        <w:t xml:space="preserve"> on </w:t>
      </w:r>
      <w:proofErr w:type="spellStart"/>
      <w:r w:rsidR="00AE61F8">
        <w:t>cabotegravir</w:t>
      </w:r>
      <w:proofErr w:type="spellEnd"/>
      <w:r w:rsidRPr="005249EC">
        <w:t xml:space="preserve"> + </w:t>
      </w:r>
      <w:proofErr w:type="spellStart"/>
      <w:r w:rsidR="00AE61F8">
        <w:t>rilpivirine</w:t>
      </w:r>
      <w:proofErr w:type="spellEnd"/>
      <w:r w:rsidRPr="005249EC">
        <w:t>. The effect</w:t>
      </w:r>
      <w:r w:rsidR="00B87A22">
        <w:t xml:space="preserve"> of severe </w:t>
      </w:r>
      <w:r w:rsidR="006E4FB3">
        <w:t>HI</w:t>
      </w:r>
      <w:r w:rsidRPr="005249EC">
        <w:t xml:space="preserve"> on </w:t>
      </w:r>
      <w:proofErr w:type="spellStart"/>
      <w:r w:rsidR="00AE61F8">
        <w:t>cabotegravir</w:t>
      </w:r>
      <w:proofErr w:type="spellEnd"/>
      <w:r w:rsidRPr="005249EC">
        <w:t xml:space="preserve"> or </w:t>
      </w:r>
      <w:proofErr w:type="spellStart"/>
      <w:r w:rsidR="00AE61F8">
        <w:t>rilpivirine</w:t>
      </w:r>
      <w:proofErr w:type="spellEnd"/>
      <w:r w:rsidRPr="005249EC">
        <w:t xml:space="preserve"> has not been studied.</w:t>
      </w:r>
    </w:p>
    <w:p w14:paraId="5AF5D8E5" w14:textId="5B6C4464" w:rsidR="008F394D" w:rsidRPr="005249EC" w:rsidRDefault="006A4706" w:rsidP="004907DD">
      <w:pPr>
        <w:rPr>
          <w:rFonts w:cs="TimesNewRoman"/>
        </w:rPr>
      </w:pPr>
      <w:proofErr w:type="spellStart"/>
      <w:r>
        <w:rPr>
          <w:rFonts w:cs="TimesNewRoman"/>
        </w:rPr>
        <w:t>C</w:t>
      </w:r>
      <w:r w:rsidR="00AE61F8">
        <w:rPr>
          <w:rFonts w:cs="TimesNewRoman"/>
        </w:rPr>
        <w:t>abotegravir</w:t>
      </w:r>
      <w:proofErr w:type="spellEnd"/>
      <w:r w:rsidR="008F394D" w:rsidRPr="005249EC">
        <w:rPr>
          <w:rFonts w:cs="TimesNewRoman"/>
        </w:rPr>
        <w:t xml:space="preserve"> AUC</w:t>
      </w:r>
      <w:r w:rsidR="00B87A22">
        <w:rPr>
          <w:rFonts w:cs="TimesNewRoman"/>
          <w:vertAlign w:val="subscript"/>
        </w:rPr>
        <w:t>0-inf</w:t>
      </w:r>
      <w:r w:rsidR="008F394D" w:rsidRPr="005249EC">
        <w:rPr>
          <w:rFonts w:cs="TimesNewRoman"/>
        </w:rPr>
        <w:t xml:space="preserve"> and </w:t>
      </w:r>
      <w:proofErr w:type="spellStart"/>
      <w:r w:rsidR="008F394D" w:rsidRPr="005249EC">
        <w:rPr>
          <w:rFonts w:cs="TimesNewRoman"/>
        </w:rPr>
        <w:t>C</w:t>
      </w:r>
      <w:r w:rsidR="008F394D" w:rsidRPr="005249EC">
        <w:rPr>
          <w:rFonts w:cs="TimesNewRoman"/>
          <w:vertAlign w:val="subscript"/>
        </w:rPr>
        <w:t>max</w:t>
      </w:r>
      <w:proofErr w:type="spellEnd"/>
      <w:r w:rsidR="008F394D" w:rsidRPr="005249EC">
        <w:rPr>
          <w:rFonts w:cs="TimesNewRoman"/>
        </w:rPr>
        <w:t xml:space="preserve"> were similar in subjects with severe renal impairment and healthy, matched control subjects. </w:t>
      </w:r>
      <w:proofErr w:type="spellStart"/>
      <w:r w:rsidR="00B87A22">
        <w:rPr>
          <w:rFonts w:cs="TimesNewRoman"/>
        </w:rPr>
        <w:t>C</w:t>
      </w:r>
      <w:r w:rsidR="00AE61F8">
        <w:rPr>
          <w:rFonts w:cs="TimesNewRoman"/>
        </w:rPr>
        <w:t>abotegravir</w:t>
      </w:r>
      <w:proofErr w:type="spellEnd"/>
      <w:r w:rsidR="008F394D" w:rsidRPr="005249EC">
        <w:rPr>
          <w:rFonts w:cs="TimesNewRoman"/>
        </w:rPr>
        <w:t xml:space="preserve"> has not been studied in </w:t>
      </w:r>
      <w:r w:rsidR="00B87A22">
        <w:rPr>
          <w:rFonts w:cs="TimesNewRoman"/>
        </w:rPr>
        <w:t>end stage renal disease (</w:t>
      </w:r>
      <w:r w:rsidR="008F394D" w:rsidRPr="005249EC">
        <w:rPr>
          <w:rFonts w:cs="TimesNewRoman"/>
        </w:rPr>
        <w:t>ESRD</w:t>
      </w:r>
      <w:r w:rsidR="00B87A22">
        <w:rPr>
          <w:rFonts w:cs="TimesNewRoman"/>
        </w:rPr>
        <w:t>)</w:t>
      </w:r>
      <w:r w:rsidR="008F394D" w:rsidRPr="005249EC">
        <w:rPr>
          <w:rFonts w:cs="TimesNewRoman"/>
        </w:rPr>
        <w:t>, but is not expected to be cleared by renal replacement therapies.</w:t>
      </w:r>
    </w:p>
    <w:p w14:paraId="248EAB46" w14:textId="62190E09" w:rsidR="008F394D" w:rsidRPr="005249EC" w:rsidRDefault="008F394D" w:rsidP="004907DD">
      <w:pPr>
        <w:rPr>
          <w:rFonts w:cs="TimesNewRoman"/>
        </w:rPr>
      </w:pPr>
      <w:r w:rsidRPr="005249EC">
        <w:rPr>
          <w:rFonts w:cs="TimesNewRoman"/>
        </w:rPr>
        <w:t xml:space="preserve">No </w:t>
      </w:r>
      <w:proofErr w:type="spellStart"/>
      <w:r w:rsidR="00AE61F8">
        <w:rPr>
          <w:rFonts w:cs="TimesNewRoman"/>
        </w:rPr>
        <w:t>rilpivirine</w:t>
      </w:r>
      <w:proofErr w:type="spellEnd"/>
      <w:r w:rsidRPr="005249EC">
        <w:rPr>
          <w:rFonts w:cs="TimesNewRoman"/>
        </w:rPr>
        <w:t xml:space="preserve"> studies in renal impairment were conducted. </w:t>
      </w:r>
      <w:proofErr w:type="spellStart"/>
      <w:r w:rsidR="00AE61F8">
        <w:rPr>
          <w:rFonts w:cs="TimesNewRoman"/>
        </w:rPr>
        <w:t>rilpivirine</w:t>
      </w:r>
      <w:proofErr w:type="spellEnd"/>
      <w:r w:rsidRPr="005249EC">
        <w:rPr>
          <w:rFonts w:cs="TimesNewRoman"/>
        </w:rPr>
        <w:t xml:space="preserve"> has negligible renal excretion. PopPK analysis indicated that </w:t>
      </w:r>
      <w:proofErr w:type="spellStart"/>
      <w:r w:rsidR="00AE61F8">
        <w:rPr>
          <w:rFonts w:cs="TimesNewRoman"/>
        </w:rPr>
        <w:t>rilpivirine</w:t>
      </w:r>
      <w:proofErr w:type="spellEnd"/>
      <w:r w:rsidRPr="005249EC">
        <w:rPr>
          <w:rFonts w:cs="TimesNewRoman"/>
        </w:rPr>
        <w:t xml:space="preserve"> exposure was similar in HIV-1 infected subjects with mild </w:t>
      </w:r>
      <w:r w:rsidR="00B87A22">
        <w:rPr>
          <w:rFonts w:cs="TimesNewRoman"/>
        </w:rPr>
        <w:t>renal impairment</w:t>
      </w:r>
      <w:r w:rsidRPr="005249EC">
        <w:rPr>
          <w:rFonts w:cs="TimesNewRoman"/>
        </w:rPr>
        <w:t xml:space="preserve"> </w:t>
      </w:r>
      <w:r w:rsidR="00236B92">
        <w:rPr>
          <w:rFonts w:cs="TimesNewRoman"/>
        </w:rPr>
        <w:t xml:space="preserve">(RI) </w:t>
      </w:r>
      <w:r w:rsidRPr="005249EC">
        <w:rPr>
          <w:rFonts w:cs="TimesNewRoman"/>
        </w:rPr>
        <w:t xml:space="preserve">relative to HIV-1 infected subjects with normal renal function. </w:t>
      </w:r>
      <w:r w:rsidR="008A0785">
        <w:rPr>
          <w:rFonts w:cs="TimesNewRoman"/>
        </w:rPr>
        <w:t xml:space="preserve">Long-acting </w:t>
      </w:r>
      <w:proofErr w:type="spellStart"/>
      <w:r w:rsidR="008A0785">
        <w:rPr>
          <w:rFonts w:cs="TimesNewRoman"/>
        </w:rPr>
        <w:t>r</w:t>
      </w:r>
      <w:r w:rsidR="00AE61F8">
        <w:rPr>
          <w:rFonts w:cs="TimesNewRoman"/>
        </w:rPr>
        <w:t>ilpivirine</w:t>
      </w:r>
      <w:proofErr w:type="spellEnd"/>
      <w:r w:rsidRPr="005249EC">
        <w:rPr>
          <w:rFonts w:cs="TimesNewRoman"/>
        </w:rPr>
        <w:t xml:space="preserve"> should be used with caution and with increased monitoring in patients with severe </w:t>
      </w:r>
      <w:r w:rsidR="00236B92">
        <w:rPr>
          <w:rFonts w:cs="TimesNewRoman"/>
        </w:rPr>
        <w:t>RI</w:t>
      </w:r>
      <w:r w:rsidRPr="005249EC">
        <w:rPr>
          <w:rFonts w:cs="TimesNewRoman"/>
        </w:rPr>
        <w:t xml:space="preserve"> or ESRD.</w:t>
      </w:r>
    </w:p>
    <w:p w14:paraId="104D6D5B" w14:textId="78BFDB28" w:rsidR="008F394D" w:rsidRDefault="008F394D" w:rsidP="004907DD">
      <w:pPr>
        <w:rPr>
          <w:rFonts w:cs="TimesNewRoman"/>
        </w:rPr>
      </w:pPr>
      <w:r w:rsidRPr="005249EC">
        <w:rPr>
          <w:rFonts w:cs="TimesNewRoman"/>
        </w:rPr>
        <w:t>PK parameters in the target population are summarised in</w:t>
      </w:r>
      <w:r w:rsidR="00B87A22">
        <w:rPr>
          <w:rFonts w:cs="TimesNewRoman"/>
          <w:b/>
        </w:rPr>
        <w:t xml:space="preserve"> </w:t>
      </w:r>
      <w:r w:rsidR="00236B92">
        <w:rPr>
          <w:rFonts w:cs="TimesNewRoman"/>
          <w:b/>
        </w:rPr>
        <w:fldChar w:fldCharType="begin"/>
      </w:r>
      <w:r w:rsidR="00236B92">
        <w:rPr>
          <w:rFonts w:cs="TimesNewRoman"/>
          <w:b/>
        </w:rPr>
        <w:instrText xml:space="preserve"> REF _Ref66888612 \h </w:instrText>
      </w:r>
      <w:r w:rsidR="00236B92">
        <w:rPr>
          <w:rFonts w:cs="TimesNewRoman"/>
          <w:b/>
        </w:rPr>
      </w:r>
      <w:r w:rsidR="00236B92">
        <w:rPr>
          <w:rFonts w:cs="TimesNewRoman"/>
          <w:b/>
        </w:rPr>
        <w:fldChar w:fldCharType="separate"/>
      </w:r>
      <w:r w:rsidR="00A34706">
        <w:t xml:space="preserve">Table </w:t>
      </w:r>
      <w:r w:rsidR="00A34706">
        <w:rPr>
          <w:noProof/>
        </w:rPr>
        <w:t>6</w:t>
      </w:r>
      <w:r w:rsidR="00236B92">
        <w:rPr>
          <w:rFonts w:cs="TimesNewRoman"/>
          <w:b/>
        </w:rPr>
        <w:fldChar w:fldCharType="end"/>
      </w:r>
      <w:r w:rsidRPr="005249EC">
        <w:rPr>
          <w:rFonts w:cs="TimesNewRoman"/>
        </w:rPr>
        <w:t>. PK parameters in special populations are summarised in</w:t>
      </w:r>
      <w:r w:rsidR="00B87A22">
        <w:rPr>
          <w:rFonts w:cs="TimesNewRoman"/>
        </w:rPr>
        <w:t xml:space="preserve"> </w:t>
      </w:r>
      <w:r w:rsidR="00236B92">
        <w:rPr>
          <w:rFonts w:cs="TimesNewRoman"/>
        </w:rPr>
        <w:fldChar w:fldCharType="begin"/>
      </w:r>
      <w:r w:rsidR="00236B92">
        <w:rPr>
          <w:rFonts w:cs="TimesNewRoman"/>
        </w:rPr>
        <w:instrText xml:space="preserve"> REF _Ref66888658 \h </w:instrText>
      </w:r>
      <w:r w:rsidR="00236B92">
        <w:rPr>
          <w:rFonts w:cs="TimesNewRoman"/>
        </w:rPr>
      </w:r>
      <w:r w:rsidR="00236B92">
        <w:rPr>
          <w:rFonts w:cs="TimesNewRoman"/>
        </w:rPr>
        <w:fldChar w:fldCharType="separate"/>
      </w:r>
      <w:r w:rsidR="00A34706">
        <w:t xml:space="preserve">Table </w:t>
      </w:r>
      <w:r w:rsidR="00A34706">
        <w:rPr>
          <w:noProof/>
        </w:rPr>
        <w:t>7</w:t>
      </w:r>
      <w:r w:rsidR="00236B92">
        <w:rPr>
          <w:rFonts w:cs="TimesNewRoman"/>
        </w:rPr>
        <w:fldChar w:fldCharType="end"/>
      </w:r>
      <w:r w:rsidRPr="005249EC">
        <w:rPr>
          <w:rFonts w:cs="TimesNewRoman"/>
        </w:rPr>
        <w:t>.</w:t>
      </w:r>
    </w:p>
    <w:p w14:paraId="0DB56CA9" w14:textId="064026FE" w:rsidR="00B87A22" w:rsidRDefault="00B87A22" w:rsidP="00B87A22">
      <w:pPr>
        <w:pStyle w:val="TableTitle"/>
      </w:pPr>
      <w:bookmarkStart w:id="51" w:name="_Ref66888612"/>
      <w:r>
        <w:t xml:space="preserve">Table </w:t>
      </w:r>
      <w:fldSimple w:instr=" SEQ Table \* ARABIC ">
        <w:r w:rsidR="00A34706">
          <w:rPr>
            <w:noProof/>
          </w:rPr>
          <w:t>6</w:t>
        </w:r>
      </w:fldSimple>
      <w:bookmarkEnd w:id="51"/>
      <w:r>
        <w:t>:</w:t>
      </w:r>
      <w:r w:rsidRPr="005249EC">
        <w:t xml:space="preserve"> Summary of </w:t>
      </w:r>
      <w:proofErr w:type="spellStart"/>
      <w:r>
        <w:t>cabotegravir</w:t>
      </w:r>
      <w:proofErr w:type="spellEnd"/>
      <w:r w:rsidRPr="005249EC">
        <w:t xml:space="preserve"> + </w:t>
      </w:r>
      <w:proofErr w:type="spellStart"/>
      <w:r>
        <w:t>rilpivirine</w:t>
      </w:r>
      <w:proofErr w:type="spellEnd"/>
      <w:r w:rsidRPr="005249EC">
        <w:t xml:space="preserve"> </w:t>
      </w:r>
      <w:r>
        <w:t>pharmacokinetics p</w:t>
      </w:r>
      <w:r w:rsidRPr="005249EC">
        <w:t xml:space="preserve">arameters following administration of proposed </w:t>
      </w:r>
      <w:proofErr w:type="spellStart"/>
      <w:r>
        <w:t>cabotegravir</w:t>
      </w:r>
      <w:proofErr w:type="spellEnd"/>
      <w:r w:rsidRPr="005249EC">
        <w:t xml:space="preserve"> + </w:t>
      </w:r>
      <w:proofErr w:type="spellStart"/>
      <w:r>
        <w:t>rilpivirine</w:t>
      </w:r>
      <w:proofErr w:type="spellEnd"/>
      <w:r w:rsidRPr="005249EC">
        <w:t xml:space="preserve"> regimens i</w:t>
      </w:r>
      <w:r>
        <w:t>n HIV</w:t>
      </w:r>
      <w:r>
        <w:noBreakHyphen/>
        <w:t>infected subjects</w:t>
      </w:r>
    </w:p>
    <w:p w14:paraId="1930F1AA" w14:textId="43B553C1" w:rsidR="00B87A22" w:rsidRDefault="00B87A22" w:rsidP="00B87A22">
      <w:r>
        <w:rPr>
          <w:noProof/>
          <w:lang w:eastAsia="en-AU"/>
        </w:rPr>
        <w:drawing>
          <wp:inline distT="0" distB="0" distL="0" distR="0" wp14:anchorId="618D8A46" wp14:editId="0C057E8D">
            <wp:extent cx="4373218" cy="3476747"/>
            <wp:effectExtent l="0" t="0" r="8890" b="0"/>
            <wp:docPr id="17" name="Picture 17" descr="Summary of cabotegravir + rilpivirine pharmacokinetics parameters following administration of proposed cabotegravir + rilpivirine regimens in HIV infec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06177" cy="3502949"/>
                    </a:xfrm>
                    <a:prstGeom prst="rect">
                      <a:avLst/>
                    </a:prstGeom>
                  </pic:spPr>
                </pic:pic>
              </a:graphicData>
            </a:graphic>
          </wp:inline>
        </w:drawing>
      </w:r>
    </w:p>
    <w:p w14:paraId="27D0BA3D" w14:textId="2F8519B5" w:rsidR="00DE7540" w:rsidRDefault="00DE7540" w:rsidP="00B87A22">
      <w:pPr>
        <w:pStyle w:val="TableDescription"/>
      </w:pPr>
      <w:r>
        <w:t>AUC</w:t>
      </w:r>
      <w:r>
        <w:rPr>
          <w:vertAlign w:val="subscript"/>
        </w:rPr>
        <w:t>0-tau</w:t>
      </w:r>
      <w:r>
        <w:t xml:space="preserve"> = area under the plasma concentration time curve over the dosing interval; CAB = </w:t>
      </w:r>
      <w:proofErr w:type="spellStart"/>
      <w:r>
        <w:t>cabotegravir</w:t>
      </w:r>
      <w:proofErr w:type="spellEnd"/>
      <w:r>
        <w:t xml:space="preserve">; </w:t>
      </w:r>
      <w:r w:rsidRPr="00E25408">
        <w:t>CL/F</w:t>
      </w:r>
      <w:r>
        <w:t xml:space="preserve"> = apparent clearance; </w:t>
      </w:r>
      <w:proofErr w:type="spellStart"/>
      <w:r w:rsidR="00CD7153">
        <w:rPr>
          <w:kern w:val="2"/>
        </w:rPr>
        <w:t>C</w:t>
      </w:r>
      <w:r w:rsidR="00CD7153">
        <w:rPr>
          <w:kern w:val="2"/>
          <w:vertAlign w:val="subscript"/>
        </w:rPr>
        <w:t>max</w:t>
      </w:r>
      <w:proofErr w:type="spellEnd"/>
      <w:r w:rsidR="00CD7153">
        <w:t xml:space="preserve"> = </w:t>
      </w:r>
      <w:r w:rsidR="00CD7153">
        <w:rPr>
          <w:kern w:val="2"/>
        </w:rPr>
        <w:t>maximum plasma concentration</w:t>
      </w:r>
      <w:r>
        <w:t xml:space="preserve">; </w:t>
      </w:r>
      <w:proofErr w:type="spellStart"/>
      <w:r>
        <w:t>C</w:t>
      </w:r>
      <w:r>
        <w:rPr>
          <w:vertAlign w:val="subscript"/>
        </w:rPr>
        <w:t>tau</w:t>
      </w:r>
      <w:proofErr w:type="spellEnd"/>
      <w:r>
        <w:t xml:space="preserve"> = </w:t>
      </w:r>
      <w:proofErr w:type="spellStart"/>
      <w:r>
        <w:t>cabotegravir</w:t>
      </w:r>
      <w:proofErr w:type="spellEnd"/>
      <w:r>
        <w:t xml:space="preserve"> trough concentration at</w:t>
      </w:r>
      <w:r w:rsidR="00CD7153">
        <w:t xml:space="preserve"> the end of the dosing interval</w:t>
      </w:r>
      <w:r>
        <w:t xml:space="preserve">; </w:t>
      </w:r>
      <w:r w:rsidR="00CD7153">
        <w:t>IM = intramuscular; PK</w:t>
      </w:r>
      <w:r>
        <w:t xml:space="preserve"> = </w:t>
      </w:r>
      <w:r w:rsidR="00CD7153">
        <w:t>pharmacokinetic</w:t>
      </w:r>
      <w:r>
        <w:t xml:space="preserve">; </w:t>
      </w:r>
      <w:r w:rsidR="00CD7153">
        <w:t xml:space="preserve">PO = oral; </w:t>
      </w:r>
      <w:r>
        <w:t xml:space="preserve">RPV = </w:t>
      </w:r>
      <w:proofErr w:type="spellStart"/>
      <w:r>
        <w:t>rilpivirine</w:t>
      </w:r>
      <w:proofErr w:type="spellEnd"/>
      <w:r>
        <w:t>.</w:t>
      </w:r>
    </w:p>
    <w:p w14:paraId="02652CF6" w14:textId="6A8FC04A" w:rsidR="00B87A22" w:rsidRDefault="00B87A22" w:rsidP="00B87A22">
      <w:pPr>
        <w:pStyle w:val="TableDescription"/>
      </w:pPr>
      <w:r>
        <w:t>a. Oral lead-in PK parameter values represent steady-state; Monthly Injection PK parameter values represent Week 48</w:t>
      </w:r>
      <w:r w:rsidR="003110ED">
        <w:t>.</w:t>
      </w:r>
    </w:p>
    <w:p w14:paraId="40659607" w14:textId="3324F9DB" w:rsidR="00B87A22" w:rsidRDefault="00B87A22" w:rsidP="00B87A22">
      <w:pPr>
        <w:pStyle w:val="TableDescription"/>
      </w:pPr>
      <w:r>
        <w:t>b. Initial injection AUC</w:t>
      </w:r>
      <w:r w:rsidRPr="00B87A22">
        <w:rPr>
          <w:vertAlign w:val="subscript"/>
        </w:rPr>
        <w:t xml:space="preserve">0-tau </w:t>
      </w:r>
      <w:r>
        <w:t xml:space="preserve">and </w:t>
      </w:r>
      <w:proofErr w:type="spellStart"/>
      <w:r>
        <w:t>C</w:t>
      </w:r>
      <w:r w:rsidRPr="00B87A22">
        <w:rPr>
          <w:vertAlign w:val="subscript"/>
        </w:rPr>
        <w:t>max</w:t>
      </w:r>
      <w:proofErr w:type="spellEnd"/>
      <w:r>
        <w:t xml:space="preserve"> values reflect a combination of LA + oral dosing because the initial injection was administered on the same day as the last oral dose.</w:t>
      </w:r>
    </w:p>
    <w:p w14:paraId="387B7C89" w14:textId="07AE5FA8" w:rsidR="00B87A22" w:rsidRDefault="00B87A22" w:rsidP="00B87A22">
      <w:pPr>
        <w:pStyle w:val="TableDescription"/>
      </w:pPr>
      <w:r>
        <w:t xml:space="preserve">c. In the Phase </w:t>
      </w:r>
      <w:proofErr w:type="spellStart"/>
      <w:r>
        <w:t>IIb</w:t>
      </w:r>
      <w:proofErr w:type="spellEnd"/>
      <w:r>
        <w:t xml:space="preserve"> Study LAI116482, all three oral </w:t>
      </w:r>
      <w:proofErr w:type="spellStart"/>
      <w:r>
        <w:t>cabotegravir</w:t>
      </w:r>
      <w:proofErr w:type="spellEnd"/>
      <w:r>
        <w:t xml:space="preserve"> (10 mg, 30 mg, and 60 mg) once daily + oral </w:t>
      </w:r>
      <w:proofErr w:type="spellStart"/>
      <w:r>
        <w:t>rilpivirine</w:t>
      </w:r>
      <w:proofErr w:type="spellEnd"/>
      <w:r>
        <w:t xml:space="preserve"> 25 mg once daily regimens demonstrated similar efficacy at the primary endpoint Week 48 (Maintenance Phase Week 24). Oral </w:t>
      </w:r>
      <w:proofErr w:type="spellStart"/>
      <w:r>
        <w:t>cabotegravir</w:t>
      </w:r>
      <w:proofErr w:type="spellEnd"/>
      <w:r>
        <w:t xml:space="preserve"> 30 mg once daily is sufficiently high to assess safety and tolerability during a short oral lead-in prior to IM administration. The proposed </w:t>
      </w:r>
      <w:proofErr w:type="spellStart"/>
      <w:r>
        <w:t>cabotegravir</w:t>
      </w:r>
      <w:proofErr w:type="spellEnd"/>
      <w:r>
        <w:t xml:space="preserve"> LA monthly regimen maintains plasma </w:t>
      </w:r>
      <w:proofErr w:type="spellStart"/>
      <w:r>
        <w:t>cabotegravir</w:t>
      </w:r>
      <w:proofErr w:type="spellEnd"/>
      <w:r>
        <w:t xml:space="preserve"> </w:t>
      </w:r>
      <w:proofErr w:type="spellStart"/>
      <w:r>
        <w:t>C</w:t>
      </w:r>
      <w:r w:rsidRPr="00B87A22">
        <w:rPr>
          <w:vertAlign w:val="subscript"/>
        </w:rPr>
        <w:t>tau</w:t>
      </w:r>
      <w:proofErr w:type="spellEnd"/>
      <w:r>
        <w:t xml:space="preserve"> at or above exposures following efficacious oral doses of </w:t>
      </w:r>
      <w:proofErr w:type="spellStart"/>
      <w:r>
        <w:t>cabotegravir</w:t>
      </w:r>
      <w:proofErr w:type="spellEnd"/>
      <w:r>
        <w:t xml:space="preserve"> 10 mg once daily.</w:t>
      </w:r>
    </w:p>
    <w:p w14:paraId="6344ABE7" w14:textId="0DC8AE16" w:rsidR="00986FC1" w:rsidRDefault="000671D8" w:rsidP="000671D8">
      <w:pPr>
        <w:pStyle w:val="TableTitle"/>
      </w:pPr>
      <w:bookmarkStart w:id="52" w:name="_Ref66888658"/>
      <w:r>
        <w:lastRenderedPageBreak/>
        <w:t xml:space="preserve">Table </w:t>
      </w:r>
      <w:fldSimple w:instr=" SEQ Table \* ARABIC ">
        <w:r w:rsidR="00A34706">
          <w:rPr>
            <w:noProof/>
          </w:rPr>
          <w:t>7</w:t>
        </w:r>
      </w:fldSimple>
      <w:bookmarkEnd w:id="52"/>
      <w:r>
        <w:t>:</w:t>
      </w:r>
      <w:r w:rsidR="00986FC1" w:rsidRPr="005249EC">
        <w:t xml:space="preserve"> Summary of effect of intrinsic and extrinsic factors, and </w:t>
      </w:r>
      <w:r w:rsidR="00986FC1">
        <w:t>pharmacokinetics/pharmacodynamics</w:t>
      </w:r>
      <w:r w:rsidR="00986FC1" w:rsidRPr="005249EC">
        <w:t xml:space="preserve"> on </w:t>
      </w:r>
      <w:proofErr w:type="spellStart"/>
      <w:r w:rsidR="00986FC1">
        <w:t>cabotegravir</w:t>
      </w:r>
      <w:proofErr w:type="spellEnd"/>
      <w:r w:rsidR="00986FC1" w:rsidRPr="005249EC">
        <w:t xml:space="preserve"> and </w:t>
      </w:r>
      <w:proofErr w:type="spellStart"/>
      <w:r w:rsidR="00986FC1">
        <w:t>rilpivirine</w:t>
      </w:r>
      <w:proofErr w:type="spellEnd"/>
    </w:p>
    <w:tbl>
      <w:tblPr>
        <w:tblStyle w:val="TableTGAblue"/>
        <w:tblW w:w="0" w:type="auto"/>
        <w:tblLook w:val="04A0" w:firstRow="1" w:lastRow="0" w:firstColumn="1" w:lastColumn="0" w:noHBand="0" w:noVBand="1"/>
      </w:tblPr>
      <w:tblGrid>
        <w:gridCol w:w="2168"/>
        <w:gridCol w:w="2079"/>
        <w:gridCol w:w="2070"/>
        <w:gridCol w:w="2167"/>
      </w:tblGrid>
      <w:tr w:rsidR="00986FC1" w:rsidRPr="006E4FB3" w14:paraId="5D8A2947" w14:textId="77777777" w:rsidTr="005A4445">
        <w:trPr>
          <w:cnfStyle w:val="100000000000" w:firstRow="1" w:lastRow="0" w:firstColumn="0" w:lastColumn="0" w:oddVBand="0" w:evenVBand="0" w:oddHBand="0" w:evenHBand="0" w:firstRowFirstColumn="0" w:firstRowLastColumn="0" w:lastRowFirstColumn="0" w:lastRowLastColumn="0"/>
        </w:trPr>
        <w:tc>
          <w:tcPr>
            <w:tcW w:w="2235" w:type="dxa"/>
          </w:tcPr>
          <w:p w14:paraId="5C83B062" w14:textId="77777777" w:rsidR="00986FC1" w:rsidRPr="006E4FB3" w:rsidRDefault="00986FC1" w:rsidP="005A4445">
            <w:pPr>
              <w:ind w:left="0" w:right="0"/>
              <w:rPr>
                <w:sz w:val="20"/>
                <w:szCs w:val="20"/>
              </w:rPr>
            </w:pPr>
          </w:p>
        </w:tc>
        <w:tc>
          <w:tcPr>
            <w:tcW w:w="2126" w:type="dxa"/>
          </w:tcPr>
          <w:p w14:paraId="431275EB" w14:textId="77777777" w:rsidR="00986FC1" w:rsidRPr="006E4FB3" w:rsidRDefault="00986FC1" w:rsidP="005A4445">
            <w:pPr>
              <w:ind w:left="0" w:right="0"/>
              <w:rPr>
                <w:sz w:val="20"/>
                <w:szCs w:val="20"/>
              </w:rPr>
            </w:pPr>
            <w:proofErr w:type="spellStart"/>
            <w:r w:rsidRPr="006E4FB3">
              <w:rPr>
                <w:sz w:val="20"/>
                <w:szCs w:val="20"/>
              </w:rPr>
              <w:t>Cabotegravir</w:t>
            </w:r>
            <w:proofErr w:type="spellEnd"/>
            <w:r w:rsidRPr="006E4FB3">
              <w:rPr>
                <w:sz w:val="20"/>
                <w:szCs w:val="20"/>
              </w:rPr>
              <w:t xml:space="preserve"> (oral/LA)</w:t>
            </w:r>
          </w:p>
        </w:tc>
        <w:tc>
          <w:tcPr>
            <w:tcW w:w="2126" w:type="dxa"/>
          </w:tcPr>
          <w:p w14:paraId="36429BCD" w14:textId="77777777" w:rsidR="00986FC1" w:rsidRPr="006E4FB3" w:rsidRDefault="00986FC1" w:rsidP="005A4445">
            <w:pPr>
              <w:ind w:left="0" w:right="0"/>
              <w:rPr>
                <w:sz w:val="20"/>
                <w:szCs w:val="20"/>
              </w:rPr>
            </w:pPr>
            <w:proofErr w:type="spellStart"/>
            <w:r w:rsidRPr="006E4FB3">
              <w:rPr>
                <w:sz w:val="20"/>
                <w:szCs w:val="20"/>
              </w:rPr>
              <w:t>Rilpivirine</w:t>
            </w:r>
            <w:proofErr w:type="spellEnd"/>
            <w:r w:rsidRPr="006E4FB3">
              <w:rPr>
                <w:sz w:val="20"/>
                <w:szCs w:val="20"/>
              </w:rPr>
              <w:t xml:space="preserve"> (oral/LA)</w:t>
            </w:r>
          </w:p>
        </w:tc>
        <w:tc>
          <w:tcPr>
            <w:tcW w:w="2233" w:type="dxa"/>
          </w:tcPr>
          <w:p w14:paraId="345FE2BD" w14:textId="77777777" w:rsidR="00986FC1" w:rsidRPr="006E4FB3" w:rsidRDefault="00986FC1" w:rsidP="005A4445">
            <w:pPr>
              <w:ind w:left="0" w:right="0"/>
              <w:rPr>
                <w:sz w:val="20"/>
                <w:szCs w:val="20"/>
              </w:rPr>
            </w:pPr>
            <w:proofErr w:type="spellStart"/>
            <w:r w:rsidRPr="006E4FB3">
              <w:rPr>
                <w:sz w:val="20"/>
                <w:szCs w:val="20"/>
              </w:rPr>
              <w:t>Cabotegravir</w:t>
            </w:r>
            <w:proofErr w:type="spellEnd"/>
            <w:r w:rsidRPr="006E4FB3">
              <w:rPr>
                <w:sz w:val="20"/>
                <w:szCs w:val="20"/>
              </w:rPr>
              <w:t xml:space="preserve"> + </w:t>
            </w:r>
            <w:proofErr w:type="spellStart"/>
            <w:r w:rsidRPr="006E4FB3">
              <w:rPr>
                <w:sz w:val="20"/>
                <w:szCs w:val="20"/>
              </w:rPr>
              <w:t>rilpivirine</w:t>
            </w:r>
            <w:proofErr w:type="spellEnd"/>
          </w:p>
        </w:tc>
      </w:tr>
      <w:tr w:rsidR="00AE6F16" w:rsidRPr="006E4FB3" w14:paraId="21610BBC" w14:textId="77777777" w:rsidTr="00DE2163">
        <w:tc>
          <w:tcPr>
            <w:tcW w:w="8720" w:type="dxa"/>
            <w:gridSpan w:val="4"/>
          </w:tcPr>
          <w:p w14:paraId="178D4371" w14:textId="78FA1893" w:rsidR="00AE6F16" w:rsidRPr="006E4FB3" w:rsidRDefault="00AE6F16" w:rsidP="005A4445">
            <w:pPr>
              <w:ind w:left="0" w:right="0"/>
              <w:rPr>
                <w:b/>
                <w:sz w:val="20"/>
                <w:szCs w:val="20"/>
              </w:rPr>
            </w:pPr>
            <w:r w:rsidRPr="006E4FB3">
              <w:rPr>
                <w:b/>
                <w:sz w:val="20"/>
                <w:szCs w:val="20"/>
              </w:rPr>
              <w:t>Intrinsic factors</w:t>
            </w:r>
          </w:p>
        </w:tc>
      </w:tr>
      <w:tr w:rsidR="00986FC1" w:rsidRPr="006E4FB3" w14:paraId="5DFFD23E" w14:textId="77777777" w:rsidTr="005A4445">
        <w:tc>
          <w:tcPr>
            <w:tcW w:w="2235" w:type="dxa"/>
          </w:tcPr>
          <w:p w14:paraId="230C024A" w14:textId="77777777" w:rsidR="00986FC1" w:rsidRPr="006E4FB3" w:rsidRDefault="00986FC1" w:rsidP="005A4445">
            <w:pPr>
              <w:ind w:left="0" w:right="0"/>
              <w:rPr>
                <w:sz w:val="20"/>
                <w:szCs w:val="20"/>
              </w:rPr>
            </w:pPr>
            <w:r w:rsidRPr="006E4FB3">
              <w:rPr>
                <w:sz w:val="20"/>
                <w:szCs w:val="20"/>
              </w:rPr>
              <w:t>Hepatic</w:t>
            </w:r>
            <w:r w:rsidRPr="006E4FB3">
              <w:rPr>
                <w:spacing w:val="-4"/>
                <w:sz w:val="20"/>
                <w:szCs w:val="20"/>
              </w:rPr>
              <w:t xml:space="preserve"> </w:t>
            </w:r>
            <w:proofErr w:type="spellStart"/>
            <w:r>
              <w:rPr>
                <w:sz w:val="20"/>
                <w:szCs w:val="20"/>
              </w:rPr>
              <w:t>i</w:t>
            </w:r>
            <w:r w:rsidRPr="006E4FB3">
              <w:rPr>
                <w:sz w:val="20"/>
                <w:szCs w:val="20"/>
              </w:rPr>
              <w:t>mpairment</w:t>
            </w:r>
            <w:r w:rsidRPr="006E4FB3">
              <w:rPr>
                <w:vertAlign w:val="superscript"/>
              </w:rPr>
              <w:t>a</w:t>
            </w:r>
            <w:proofErr w:type="spellEnd"/>
            <w:r w:rsidRPr="006E4FB3">
              <w:rPr>
                <w:vertAlign w:val="superscript"/>
              </w:rPr>
              <w:t>, b</w:t>
            </w:r>
          </w:p>
          <w:p w14:paraId="1EC0A64E" w14:textId="639C10BB" w:rsidR="00986FC1" w:rsidRPr="006E4FB3" w:rsidRDefault="00986FC1" w:rsidP="005A4445">
            <w:pPr>
              <w:ind w:left="0" w:right="0"/>
              <w:rPr>
                <w:b/>
                <w:sz w:val="20"/>
                <w:szCs w:val="20"/>
              </w:rPr>
            </w:pPr>
            <w:r w:rsidRPr="006E4FB3">
              <w:rPr>
                <w:sz w:val="20"/>
                <w:szCs w:val="20"/>
              </w:rPr>
              <w:t>(Child</w:t>
            </w:r>
            <w:r w:rsidRPr="006E4FB3">
              <w:rPr>
                <w:spacing w:val="-2"/>
                <w:sz w:val="20"/>
                <w:szCs w:val="20"/>
              </w:rPr>
              <w:t xml:space="preserve"> </w:t>
            </w:r>
            <w:r w:rsidRPr="006E4FB3">
              <w:rPr>
                <w:sz w:val="20"/>
                <w:szCs w:val="20"/>
              </w:rPr>
              <w:t>Pugh</w:t>
            </w:r>
            <w:r w:rsidRPr="006E4FB3">
              <w:rPr>
                <w:spacing w:val="-1"/>
                <w:sz w:val="20"/>
                <w:szCs w:val="20"/>
              </w:rPr>
              <w:t xml:space="preserve"> </w:t>
            </w:r>
            <w:r w:rsidRPr="006E4FB3">
              <w:rPr>
                <w:sz w:val="20"/>
                <w:szCs w:val="20"/>
              </w:rPr>
              <w:t>A/B)</w:t>
            </w:r>
            <w:r w:rsidR="003110ED">
              <w:rPr>
                <w:rStyle w:val="FootnoteReference"/>
                <w:sz w:val="20"/>
                <w:szCs w:val="20"/>
              </w:rPr>
              <w:footnoteReference w:id="19"/>
            </w:r>
          </w:p>
        </w:tc>
        <w:tc>
          <w:tcPr>
            <w:tcW w:w="2126" w:type="dxa"/>
          </w:tcPr>
          <w:p w14:paraId="5FB8B482" w14:textId="47D4334C" w:rsidR="00986FC1" w:rsidRPr="006E4FB3" w:rsidRDefault="00AE6F16" w:rsidP="005A4445">
            <w:pPr>
              <w:ind w:left="0" w:right="0"/>
              <w:rPr>
                <w:sz w:val="20"/>
                <w:szCs w:val="20"/>
              </w:rPr>
            </w:pPr>
            <w:r>
              <w:rPr>
                <w:sz w:val="20"/>
                <w:szCs w:val="20"/>
              </w:rPr>
              <w:t>Moderate: AUC</w:t>
            </w:r>
            <w:r w:rsidR="00986FC1" w:rsidRPr="00AE6F16">
              <w:rPr>
                <w:sz w:val="20"/>
                <w:szCs w:val="20"/>
                <w:vertAlign w:val="subscript"/>
              </w:rPr>
              <w:t xml:space="preserve">0-inf </w:t>
            </w:r>
            <w:r w:rsidR="00236B92">
              <w:rPr>
                <w:sz w:val="20"/>
                <w:szCs w:val="20"/>
              </w:rPr>
              <w:t xml:space="preserve">↓ </w:t>
            </w:r>
            <w:r w:rsidR="00986FC1" w:rsidRPr="006E4FB3">
              <w:rPr>
                <w:sz w:val="20"/>
                <w:szCs w:val="20"/>
              </w:rPr>
              <w:t>27%</w:t>
            </w:r>
            <w:r w:rsidR="00236B92">
              <w:rPr>
                <w:sz w:val="20"/>
                <w:szCs w:val="20"/>
              </w:rPr>
              <w:t>,</w:t>
            </w:r>
            <w:r w:rsidR="00986FC1" w:rsidRPr="006E4FB3">
              <w:rPr>
                <w:sz w:val="20"/>
                <w:szCs w:val="20"/>
              </w:rPr>
              <w:t xml:space="preserve"> </w:t>
            </w:r>
            <w:r w:rsidR="00236B92">
              <w:rPr>
                <w:sz w:val="20"/>
                <w:szCs w:val="20"/>
              </w:rPr>
              <w:t>fraction of unbound drug in plasma (</w:t>
            </w:r>
            <w:r w:rsidR="00986FC1" w:rsidRPr="006E4FB3">
              <w:rPr>
                <w:sz w:val="20"/>
                <w:szCs w:val="20"/>
              </w:rPr>
              <w:t>F</w:t>
            </w:r>
            <w:r w:rsidR="00986FC1" w:rsidRPr="00236B92">
              <w:rPr>
                <w:sz w:val="20"/>
                <w:szCs w:val="20"/>
                <w:vertAlign w:val="subscript"/>
              </w:rPr>
              <w:t>u</w:t>
            </w:r>
            <w:r w:rsidR="00236B92">
              <w:rPr>
                <w:sz w:val="20"/>
                <w:szCs w:val="20"/>
              </w:rPr>
              <w:t>)</w:t>
            </w:r>
            <w:r w:rsidR="00986FC1" w:rsidRPr="006E4FB3">
              <w:rPr>
                <w:sz w:val="20"/>
                <w:szCs w:val="20"/>
              </w:rPr>
              <w:t xml:space="preserve"> </w:t>
            </w:r>
            <w:r w:rsidR="00236B92">
              <w:rPr>
                <w:sz w:val="20"/>
                <w:szCs w:val="20"/>
              </w:rPr>
              <w:t xml:space="preserve">↑ </w:t>
            </w:r>
            <w:r w:rsidR="00986FC1" w:rsidRPr="006E4FB3">
              <w:rPr>
                <w:sz w:val="20"/>
                <w:szCs w:val="20"/>
              </w:rPr>
              <w:t>90 to 114%</w:t>
            </w:r>
          </w:p>
          <w:p w14:paraId="4BF1C594" w14:textId="2E575F2E" w:rsidR="00986FC1" w:rsidRPr="006E4FB3" w:rsidRDefault="00986FC1" w:rsidP="005A4445">
            <w:pPr>
              <w:ind w:left="0" w:right="0"/>
              <w:rPr>
                <w:sz w:val="20"/>
                <w:szCs w:val="20"/>
              </w:rPr>
            </w:pPr>
            <w:r w:rsidRPr="006E4FB3">
              <w:rPr>
                <w:sz w:val="20"/>
                <w:szCs w:val="20"/>
              </w:rPr>
              <w:t xml:space="preserve">Geometric mean ratio (90% CI) </w:t>
            </w:r>
            <w:r w:rsidR="00236B92">
              <w:rPr>
                <w:sz w:val="20"/>
                <w:szCs w:val="20"/>
              </w:rPr>
              <w:t>c</w:t>
            </w:r>
            <w:r w:rsidR="00236B92" w:rsidRPr="00236B92">
              <w:rPr>
                <w:sz w:val="20"/>
                <w:szCs w:val="20"/>
              </w:rPr>
              <w:t xml:space="preserve">hange in the unbound concentration at 2 hours </w:t>
            </w:r>
            <w:r w:rsidR="00236B92">
              <w:rPr>
                <w:sz w:val="20"/>
                <w:szCs w:val="20"/>
              </w:rPr>
              <w:t>(</w:t>
            </w:r>
            <w:r w:rsidRPr="006E4FB3">
              <w:rPr>
                <w:sz w:val="20"/>
                <w:szCs w:val="20"/>
              </w:rPr>
              <w:t>C2h_unb</w:t>
            </w:r>
            <w:r w:rsidR="00236B92">
              <w:rPr>
                <w:sz w:val="20"/>
                <w:szCs w:val="20"/>
              </w:rPr>
              <w:t>)</w:t>
            </w:r>
            <w:r w:rsidRPr="006E4FB3">
              <w:rPr>
                <w:sz w:val="20"/>
                <w:szCs w:val="20"/>
              </w:rPr>
              <w:t xml:space="preserve"> 1.401 (0.798, 2.46)</w:t>
            </w:r>
          </w:p>
          <w:p w14:paraId="15359D41" w14:textId="77777777" w:rsidR="00986FC1" w:rsidRPr="006E4FB3" w:rsidRDefault="00986FC1" w:rsidP="005A4445">
            <w:pPr>
              <w:ind w:left="0" w:right="0"/>
              <w:rPr>
                <w:sz w:val="20"/>
                <w:szCs w:val="20"/>
              </w:rPr>
            </w:pPr>
            <w:r w:rsidRPr="006E4FB3">
              <w:rPr>
                <w:sz w:val="20"/>
                <w:szCs w:val="20"/>
              </w:rPr>
              <w:t>Administer in mild/moderate HI without dose adjustment</w:t>
            </w:r>
          </w:p>
          <w:p w14:paraId="44DE7BF6" w14:textId="77777777" w:rsidR="00986FC1" w:rsidRPr="006E4FB3" w:rsidRDefault="00986FC1" w:rsidP="005A4445">
            <w:pPr>
              <w:ind w:left="0" w:right="0"/>
              <w:rPr>
                <w:sz w:val="20"/>
                <w:szCs w:val="20"/>
              </w:rPr>
            </w:pPr>
            <w:r w:rsidRPr="006E4FB3">
              <w:rPr>
                <w:sz w:val="20"/>
                <w:szCs w:val="20"/>
              </w:rPr>
              <w:t>Not studied in severe HI</w:t>
            </w:r>
          </w:p>
        </w:tc>
        <w:tc>
          <w:tcPr>
            <w:tcW w:w="2126" w:type="dxa"/>
          </w:tcPr>
          <w:p w14:paraId="264672CC" w14:textId="17F1750A" w:rsidR="00986FC1" w:rsidRPr="006E4FB3" w:rsidRDefault="00986FC1" w:rsidP="005A4445">
            <w:pPr>
              <w:ind w:left="0" w:right="0"/>
              <w:rPr>
                <w:sz w:val="20"/>
                <w:szCs w:val="20"/>
              </w:rPr>
            </w:pPr>
            <w:r w:rsidRPr="006E4FB3">
              <w:rPr>
                <w:sz w:val="20"/>
                <w:szCs w:val="20"/>
              </w:rPr>
              <w:t xml:space="preserve">Mild: AUC(0-24h), </w:t>
            </w:r>
            <w:r w:rsidR="00236B92">
              <w:rPr>
                <w:sz w:val="20"/>
                <w:szCs w:val="20"/>
              </w:rPr>
              <w:t xml:space="preserve">↑ </w:t>
            </w:r>
            <w:r w:rsidRPr="006E4FB3">
              <w:rPr>
                <w:sz w:val="20"/>
                <w:szCs w:val="20"/>
              </w:rPr>
              <w:t>47%</w:t>
            </w:r>
          </w:p>
          <w:p w14:paraId="77AEBB32" w14:textId="0ECA25BB" w:rsidR="00986FC1" w:rsidRPr="006E4FB3" w:rsidRDefault="00236B92" w:rsidP="005A4445">
            <w:pPr>
              <w:ind w:left="0" w:right="0"/>
              <w:rPr>
                <w:sz w:val="20"/>
                <w:szCs w:val="20"/>
              </w:rPr>
            </w:pPr>
            <w:r>
              <w:rPr>
                <w:sz w:val="20"/>
                <w:szCs w:val="20"/>
              </w:rPr>
              <w:t>Moderate: AUC</w:t>
            </w:r>
            <w:r w:rsidRPr="00236B92">
              <w:rPr>
                <w:sz w:val="20"/>
                <w:szCs w:val="20"/>
                <w:vertAlign w:val="subscript"/>
              </w:rPr>
              <w:t>0-24h</w:t>
            </w:r>
            <w:r w:rsidR="00986FC1" w:rsidRPr="006E4FB3">
              <w:rPr>
                <w:sz w:val="20"/>
                <w:szCs w:val="20"/>
              </w:rPr>
              <w:t xml:space="preserve">, </w:t>
            </w:r>
            <w:r>
              <w:rPr>
                <w:sz w:val="20"/>
                <w:szCs w:val="20"/>
              </w:rPr>
              <w:t xml:space="preserve">↑ </w:t>
            </w:r>
            <w:r w:rsidR="00986FC1" w:rsidRPr="006E4FB3">
              <w:rPr>
                <w:sz w:val="20"/>
                <w:szCs w:val="20"/>
              </w:rPr>
              <w:t>5%</w:t>
            </w:r>
            <w:r>
              <w:rPr>
                <w:sz w:val="20"/>
                <w:szCs w:val="20"/>
              </w:rPr>
              <w:t>.</w:t>
            </w:r>
            <w:r w:rsidR="00986FC1" w:rsidRPr="006E4FB3">
              <w:rPr>
                <w:sz w:val="20"/>
                <w:szCs w:val="20"/>
              </w:rPr>
              <w:t xml:space="preserve"> Administer in mild/moderate HI without dose adjustment</w:t>
            </w:r>
          </w:p>
          <w:p w14:paraId="05506B1F" w14:textId="77777777" w:rsidR="00986FC1" w:rsidRPr="006E4FB3" w:rsidRDefault="00986FC1" w:rsidP="005A4445">
            <w:pPr>
              <w:ind w:left="0" w:right="0"/>
              <w:rPr>
                <w:sz w:val="20"/>
                <w:szCs w:val="20"/>
              </w:rPr>
            </w:pPr>
            <w:r w:rsidRPr="006E4FB3">
              <w:rPr>
                <w:sz w:val="20"/>
                <w:szCs w:val="20"/>
              </w:rPr>
              <w:t>Not studied in severe HI</w:t>
            </w:r>
          </w:p>
        </w:tc>
        <w:tc>
          <w:tcPr>
            <w:tcW w:w="2233" w:type="dxa"/>
          </w:tcPr>
          <w:p w14:paraId="792A44C6" w14:textId="77777777" w:rsidR="00986FC1" w:rsidRPr="006E4FB3" w:rsidRDefault="00986FC1" w:rsidP="005A4445">
            <w:pPr>
              <w:ind w:left="0" w:right="0"/>
              <w:rPr>
                <w:sz w:val="20"/>
                <w:szCs w:val="20"/>
              </w:rPr>
            </w:pPr>
            <w:r w:rsidRPr="006E4FB3">
              <w:rPr>
                <w:sz w:val="20"/>
                <w:szCs w:val="20"/>
              </w:rPr>
              <w:t>No dose adjustment is necessary for patients with mild to moderate HI (Child Pugh A/B).</w:t>
            </w:r>
          </w:p>
          <w:p w14:paraId="659D48D4" w14:textId="77777777" w:rsidR="00986FC1" w:rsidRPr="006E4FB3" w:rsidRDefault="00986FC1" w:rsidP="005A4445">
            <w:pPr>
              <w:ind w:left="0" w:right="0"/>
              <w:rPr>
                <w:sz w:val="20"/>
                <w:szCs w:val="20"/>
              </w:rPr>
            </w:pPr>
            <w:r w:rsidRPr="006E4FB3">
              <w:rPr>
                <w:sz w:val="20"/>
                <w:szCs w:val="20"/>
              </w:rPr>
              <w:t>Has not been studied in severe HI.</w:t>
            </w:r>
          </w:p>
        </w:tc>
      </w:tr>
      <w:tr w:rsidR="00986FC1" w:rsidRPr="006E4FB3" w14:paraId="1D1EE4E0" w14:textId="77777777" w:rsidTr="005A4445">
        <w:tc>
          <w:tcPr>
            <w:tcW w:w="2235" w:type="dxa"/>
          </w:tcPr>
          <w:p w14:paraId="3A317D93" w14:textId="013445D2" w:rsidR="00986FC1" w:rsidRPr="006E4FB3" w:rsidRDefault="00986FC1" w:rsidP="005A4445">
            <w:pPr>
              <w:ind w:left="0" w:right="0"/>
              <w:rPr>
                <w:b/>
                <w:sz w:val="20"/>
                <w:szCs w:val="20"/>
              </w:rPr>
            </w:pPr>
            <w:r w:rsidRPr="00DA28DF">
              <w:rPr>
                <w:sz w:val="20"/>
                <w:szCs w:val="20"/>
              </w:rPr>
              <w:t>Renal</w:t>
            </w:r>
            <w:r w:rsidRPr="00DA28DF">
              <w:rPr>
                <w:spacing w:val="-3"/>
                <w:sz w:val="20"/>
                <w:szCs w:val="20"/>
              </w:rPr>
              <w:t xml:space="preserve"> </w:t>
            </w:r>
            <w:r w:rsidR="00DA28DF">
              <w:rPr>
                <w:sz w:val="20"/>
                <w:szCs w:val="20"/>
              </w:rPr>
              <w:t>i</w:t>
            </w:r>
            <w:r w:rsidRPr="00DA28DF">
              <w:rPr>
                <w:sz w:val="20"/>
                <w:szCs w:val="20"/>
              </w:rPr>
              <w:t>mpairment</w:t>
            </w:r>
            <w:r>
              <w:t xml:space="preserve"> </w:t>
            </w:r>
            <w:r w:rsidRPr="006E4FB3">
              <w:rPr>
                <w:vertAlign w:val="superscript"/>
              </w:rPr>
              <w:t>a, b</w:t>
            </w:r>
          </w:p>
        </w:tc>
        <w:tc>
          <w:tcPr>
            <w:tcW w:w="2126" w:type="dxa"/>
          </w:tcPr>
          <w:p w14:paraId="17AB3D35" w14:textId="6333566C" w:rsidR="00986FC1" w:rsidRPr="006E4FB3" w:rsidRDefault="00986FC1" w:rsidP="005A4445">
            <w:pPr>
              <w:ind w:left="0" w:right="0"/>
              <w:rPr>
                <w:sz w:val="20"/>
                <w:szCs w:val="20"/>
              </w:rPr>
            </w:pPr>
            <w:r w:rsidRPr="006E4FB3">
              <w:rPr>
                <w:sz w:val="20"/>
                <w:szCs w:val="20"/>
              </w:rPr>
              <w:t>Severe RI (</w:t>
            </w:r>
            <w:r w:rsidR="00DE2163">
              <w:rPr>
                <w:sz w:val="20"/>
                <w:szCs w:val="20"/>
              </w:rPr>
              <w:t>creatinine clearance</w:t>
            </w:r>
            <w:r w:rsidRPr="006E4FB3">
              <w:rPr>
                <w:sz w:val="20"/>
                <w:szCs w:val="20"/>
              </w:rPr>
              <w:t xml:space="preserve"> &lt;</w:t>
            </w:r>
            <w:r w:rsidR="00236B92">
              <w:rPr>
                <w:sz w:val="20"/>
                <w:szCs w:val="20"/>
              </w:rPr>
              <w:t> 30 </w:t>
            </w:r>
            <w:r w:rsidR="00DE2163">
              <w:rPr>
                <w:sz w:val="20"/>
                <w:szCs w:val="20"/>
              </w:rPr>
              <w:t>mL/min) AUC</w:t>
            </w:r>
            <w:r w:rsidR="00DE2163" w:rsidRPr="00DE2163">
              <w:rPr>
                <w:sz w:val="20"/>
                <w:szCs w:val="20"/>
                <w:vertAlign w:val="superscript"/>
              </w:rPr>
              <w:t>0-inf</w:t>
            </w:r>
            <w:r w:rsidRPr="00DE2163">
              <w:rPr>
                <w:sz w:val="20"/>
                <w:szCs w:val="20"/>
                <w:vertAlign w:val="superscript"/>
              </w:rPr>
              <w:t xml:space="preserve"> </w:t>
            </w:r>
            <w:r w:rsidR="00DE2163">
              <w:rPr>
                <w:sz w:val="20"/>
                <w:szCs w:val="20"/>
              </w:rPr>
              <w:t>↔</w:t>
            </w:r>
          </w:p>
          <w:p w14:paraId="1F57D4B3" w14:textId="7AD43202" w:rsidR="00986FC1" w:rsidRPr="006E4FB3" w:rsidRDefault="00986FC1" w:rsidP="005A4445">
            <w:pPr>
              <w:ind w:left="0" w:right="0"/>
              <w:rPr>
                <w:sz w:val="20"/>
                <w:szCs w:val="20"/>
              </w:rPr>
            </w:pPr>
            <w:r w:rsidRPr="006E4FB3">
              <w:rPr>
                <w:sz w:val="20"/>
                <w:szCs w:val="20"/>
              </w:rPr>
              <w:t>F</w:t>
            </w:r>
            <w:r w:rsidRPr="00493827">
              <w:rPr>
                <w:sz w:val="20"/>
                <w:szCs w:val="20"/>
                <w:vertAlign w:val="subscript"/>
              </w:rPr>
              <w:t>u</w:t>
            </w:r>
            <w:r w:rsidRPr="006E4FB3">
              <w:rPr>
                <w:sz w:val="20"/>
                <w:szCs w:val="20"/>
              </w:rPr>
              <w:t xml:space="preserve"> </w:t>
            </w:r>
            <w:r w:rsidR="00DE2163">
              <w:rPr>
                <w:sz w:val="20"/>
                <w:szCs w:val="20"/>
              </w:rPr>
              <w:t xml:space="preserve">↑ </w:t>
            </w:r>
            <w:r w:rsidRPr="006E4FB3">
              <w:rPr>
                <w:sz w:val="20"/>
                <w:szCs w:val="20"/>
              </w:rPr>
              <w:t>31 to 51%</w:t>
            </w:r>
          </w:p>
          <w:p w14:paraId="0787A495" w14:textId="77777777" w:rsidR="00986FC1" w:rsidRPr="006E4FB3" w:rsidRDefault="00986FC1" w:rsidP="005A4445">
            <w:pPr>
              <w:ind w:left="0" w:right="0"/>
              <w:rPr>
                <w:sz w:val="20"/>
                <w:szCs w:val="20"/>
              </w:rPr>
            </w:pPr>
            <w:r w:rsidRPr="006E4FB3">
              <w:rPr>
                <w:sz w:val="20"/>
                <w:szCs w:val="20"/>
              </w:rPr>
              <w:t>Geometric mean ratio (90% CI) C2h_unb 1.32 (0.807, 2.15)</w:t>
            </w:r>
          </w:p>
          <w:p w14:paraId="13787B1D" w14:textId="394F5B36" w:rsidR="00986FC1" w:rsidRPr="006E4FB3" w:rsidRDefault="00986FC1" w:rsidP="005A4445">
            <w:pPr>
              <w:ind w:left="0" w:right="0"/>
              <w:rPr>
                <w:sz w:val="20"/>
                <w:szCs w:val="20"/>
              </w:rPr>
            </w:pPr>
            <w:r w:rsidRPr="006E4FB3">
              <w:rPr>
                <w:sz w:val="20"/>
                <w:szCs w:val="20"/>
              </w:rPr>
              <w:t>Adm</w:t>
            </w:r>
            <w:r w:rsidR="00DE2163">
              <w:rPr>
                <w:sz w:val="20"/>
                <w:szCs w:val="20"/>
              </w:rPr>
              <w:t xml:space="preserve">inister without dose adjustment </w:t>
            </w:r>
            <w:r w:rsidRPr="006E4FB3">
              <w:rPr>
                <w:sz w:val="20"/>
                <w:szCs w:val="20"/>
              </w:rPr>
              <w:t>in mild to severe RI (not on renal replacement therapy)</w:t>
            </w:r>
          </w:p>
        </w:tc>
        <w:tc>
          <w:tcPr>
            <w:tcW w:w="2126" w:type="dxa"/>
          </w:tcPr>
          <w:p w14:paraId="1017BEC3" w14:textId="77777777" w:rsidR="00986FC1" w:rsidRPr="006E4FB3" w:rsidRDefault="00986FC1" w:rsidP="005A4445">
            <w:pPr>
              <w:ind w:left="0" w:right="0"/>
              <w:rPr>
                <w:sz w:val="20"/>
                <w:szCs w:val="20"/>
              </w:rPr>
            </w:pPr>
            <w:r w:rsidRPr="006E4FB3">
              <w:rPr>
                <w:sz w:val="20"/>
                <w:szCs w:val="20"/>
              </w:rPr>
              <w:t xml:space="preserve">Renal elimination of </w:t>
            </w:r>
            <w:proofErr w:type="spellStart"/>
            <w:r w:rsidRPr="006E4FB3">
              <w:rPr>
                <w:sz w:val="20"/>
                <w:szCs w:val="20"/>
              </w:rPr>
              <w:t>rilpivirine</w:t>
            </w:r>
            <w:proofErr w:type="spellEnd"/>
            <w:r w:rsidRPr="006E4FB3">
              <w:rPr>
                <w:sz w:val="20"/>
                <w:szCs w:val="20"/>
              </w:rPr>
              <w:t xml:space="preserve"> is negligible. Effect not studied</w:t>
            </w:r>
          </w:p>
          <w:p w14:paraId="79FDED4B" w14:textId="6F5B0329" w:rsidR="00986FC1" w:rsidRPr="006E4FB3" w:rsidRDefault="00986FC1" w:rsidP="00DE2163">
            <w:pPr>
              <w:ind w:left="0" w:right="0"/>
              <w:rPr>
                <w:sz w:val="20"/>
                <w:szCs w:val="20"/>
              </w:rPr>
            </w:pPr>
            <w:r w:rsidRPr="006E4FB3">
              <w:rPr>
                <w:sz w:val="20"/>
                <w:szCs w:val="20"/>
              </w:rPr>
              <w:t xml:space="preserve">Administer without dose adjustment in mild to moderate RI. Use with caution in severe renal impairment or </w:t>
            </w:r>
            <w:r w:rsidR="00DE2163">
              <w:rPr>
                <w:sz w:val="20"/>
                <w:szCs w:val="20"/>
              </w:rPr>
              <w:t>ESRD</w:t>
            </w:r>
            <w:r w:rsidRPr="006E4FB3">
              <w:rPr>
                <w:sz w:val="20"/>
                <w:szCs w:val="20"/>
              </w:rPr>
              <w:t xml:space="preserve"> and increased monitoring for adverse effects is recommended.</w:t>
            </w:r>
          </w:p>
        </w:tc>
        <w:tc>
          <w:tcPr>
            <w:tcW w:w="2233" w:type="dxa"/>
          </w:tcPr>
          <w:p w14:paraId="1D8547C4" w14:textId="1E2CF8B4" w:rsidR="00986FC1" w:rsidRPr="006E4FB3" w:rsidRDefault="00986FC1" w:rsidP="00DE2163">
            <w:pPr>
              <w:ind w:left="0" w:right="0"/>
              <w:rPr>
                <w:sz w:val="20"/>
                <w:szCs w:val="20"/>
              </w:rPr>
            </w:pPr>
            <w:r w:rsidRPr="006E4FB3">
              <w:rPr>
                <w:sz w:val="20"/>
                <w:szCs w:val="20"/>
              </w:rPr>
              <w:t xml:space="preserve">No dose adjustment is necessary for patients with mild to moderate renal impairment. Use with caution in patients with severe RI or </w:t>
            </w:r>
            <w:r w:rsidR="00DE2163">
              <w:rPr>
                <w:sz w:val="20"/>
                <w:szCs w:val="20"/>
              </w:rPr>
              <w:t>ESRD</w:t>
            </w:r>
            <w:r w:rsidRPr="006E4FB3">
              <w:rPr>
                <w:sz w:val="20"/>
                <w:szCs w:val="20"/>
              </w:rPr>
              <w:t xml:space="preserve"> and increased monitoring for adverse effects is recommended</w:t>
            </w:r>
          </w:p>
        </w:tc>
      </w:tr>
      <w:tr w:rsidR="00986FC1" w:rsidRPr="006E4FB3" w14:paraId="7E580E1B" w14:textId="77777777" w:rsidTr="005A4445">
        <w:tc>
          <w:tcPr>
            <w:tcW w:w="2235" w:type="dxa"/>
          </w:tcPr>
          <w:p w14:paraId="453F2178" w14:textId="33BA400F" w:rsidR="00986FC1" w:rsidRPr="006E4FB3" w:rsidRDefault="00DA28DF" w:rsidP="005A4445">
            <w:pPr>
              <w:ind w:left="0" w:right="0"/>
              <w:rPr>
                <w:b/>
                <w:sz w:val="20"/>
                <w:szCs w:val="20"/>
              </w:rPr>
            </w:pPr>
            <w:r>
              <w:rPr>
                <w:sz w:val="20"/>
                <w:szCs w:val="20"/>
              </w:rPr>
              <w:t>Hepatitis C</w:t>
            </w:r>
            <w:r w:rsidR="00DE2163">
              <w:rPr>
                <w:sz w:val="20"/>
                <w:szCs w:val="20"/>
              </w:rPr>
              <w:t xml:space="preserve"> virus (</w:t>
            </w:r>
            <w:r w:rsidR="00986FC1" w:rsidRPr="006E4FB3">
              <w:rPr>
                <w:sz w:val="20"/>
                <w:szCs w:val="20"/>
              </w:rPr>
              <w:t>HCV</w:t>
            </w:r>
            <w:r w:rsidR="00DE2163">
              <w:rPr>
                <w:sz w:val="20"/>
                <w:szCs w:val="20"/>
              </w:rPr>
              <w:t>)</w:t>
            </w:r>
            <w:r w:rsidR="00986FC1" w:rsidRPr="006E4FB3">
              <w:rPr>
                <w:spacing w:val="-3"/>
                <w:sz w:val="20"/>
                <w:szCs w:val="20"/>
              </w:rPr>
              <w:t xml:space="preserve"> </w:t>
            </w:r>
            <w:r w:rsidR="00986FC1" w:rsidRPr="006E4FB3">
              <w:rPr>
                <w:sz w:val="20"/>
                <w:szCs w:val="20"/>
              </w:rPr>
              <w:t>co-infection</w:t>
            </w:r>
          </w:p>
        </w:tc>
        <w:tc>
          <w:tcPr>
            <w:tcW w:w="2126" w:type="dxa"/>
          </w:tcPr>
          <w:p w14:paraId="21F3C5FF" w14:textId="77777777" w:rsidR="00986FC1" w:rsidRPr="006E4FB3" w:rsidRDefault="00986FC1" w:rsidP="005A4445">
            <w:pPr>
              <w:ind w:left="0" w:right="0"/>
              <w:rPr>
                <w:sz w:val="20"/>
                <w:szCs w:val="20"/>
              </w:rPr>
            </w:pPr>
            <w:r w:rsidRPr="006E4FB3">
              <w:rPr>
                <w:sz w:val="20"/>
                <w:szCs w:val="20"/>
              </w:rPr>
              <w:t xml:space="preserve">Limited data exist with the use of </w:t>
            </w:r>
            <w:proofErr w:type="spellStart"/>
            <w:r w:rsidRPr="006E4FB3">
              <w:rPr>
                <w:sz w:val="20"/>
                <w:szCs w:val="20"/>
              </w:rPr>
              <w:t>cabotegravir</w:t>
            </w:r>
            <w:proofErr w:type="spellEnd"/>
            <w:r w:rsidRPr="006E4FB3">
              <w:rPr>
                <w:sz w:val="20"/>
                <w:szCs w:val="20"/>
              </w:rPr>
              <w:t xml:space="preserve"> in HCV co-infection</w:t>
            </w:r>
          </w:p>
        </w:tc>
        <w:tc>
          <w:tcPr>
            <w:tcW w:w="2126" w:type="dxa"/>
          </w:tcPr>
          <w:p w14:paraId="1FFF9377" w14:textId="77777777" w:rsidR="00986FC1" w:rsidRPr="006E4FB3" w:rsidRDefault="00986FC1" w:rsidP="005A4445">
            <w:pPr>
              <w:ind w:left="0" w:right="0"/>
              <w:rPr>
                <w:sz w:val="20"/>
                <w:szCs w:val="20"/>
              </w:rPr>
            </w:pPr>
            <w:r w:rsidRPr="006E4FB3">
              <w:rPr>
                <w:sz w:val="20"/>
                <w:szCs w:val="20"/>
              </w:rPr>
              <w:t xml:space="preserve">No clinically relevant effect on </w:t>
            </w:r>
            <w:proofErr w:type="spellStart"/>
            <w:r w:rsidRPr="006E4FB3">
              <w:rPr>
                <w:sz w:val="20"/>
                <w:szCs w:val="20"/>
              </w:rPr>
              <w:t>rilpivirine</w:t>
            </w:r>
            <w:proofErr w:type="spellEnd"/>
            <w:r w:rsidRPr="006E4FB3">
              <w:rPr>
                <w:sz w:val="20"/>
                <w:szCs w:val="20"/>
              </w:rPr>
              <w:t xml:space="preserve"> exposure</w:t>
            </w:r>
          </w:p>
        </w:tc>
        <w:tc>
          <w:tcPr>
            <w:tcW w:w="2233" w:type="dxa"/>
          </w:tcPr>
          <w:p w14:paraId="2AC90F2D" w14:textId="5E8F58D2" w:rsidR="00986FC1" w:rsidRPr="006E4FB3" w:rsidRDefault="00986FC1" w:rsidP="005A4445">
            <w:pPr>
              <w:ind w:left="0" w:right="0"/>
              <w:rPr>
                <w:sz w:val="20"/>
                <w:szCs w:val="20"/>
              </w:rPr>
            </w:pPr>
            <w:r w:rsidRPr="006E4FB3">
              <w:rPr>
                <w:sz w:val="20"/>
                <w:szCs w:val="20"/>
              </w:rPr>
              <w:t xml:space="preserve">Limited data exist with the use of </w:t>
            </w:r>
            <w:proofErr w:type="spellStart"/>
            <w:r w:rsidRPr="006E4FB3">
              <w:rPr>
                <w:sz w:val="20"/>
                <w:szCs w:val="20"/>
              </w:rPr>
              <w:t>cabot</w:t>
            </w:r>
            <w:r w:rsidR="00DE2163">
              <w:rPr>
                <w:sz w:val="20"/>
                <w:szCs w:val="20"/>
              </w:rPr>
              <w:t>egravir</w:t>
            </w:r>
            <w:proofErr w:type="spellEnd"/>
            <w:r w:rsidR="00DE2163">
              <w:rPr>
                <w:sz w:val="20"/>
                <w:szCs w:val="20"/>
              </w:rPr>
              <w:t xml:space="preserve"> + </w:t>
            </w:r>
            <w:proofErr w:type="spellStart"/>
            <w:r w:rsidR="00DE2163">
              <w:rPr>
                <w:sz w:val="20"/>
                <w:szCs w:val="20"/>
              </w:rPr>
              <w:t>rilpivirine</w:t>
            </w:r>
            <w:proofErr w:type="spellEnd"/>
            <w:r w:rsidR="00DE2163">
              <w:rPr>
                <w:sz w:val="20"/>
                <w:szCs w:val="20"/>
              </w:rPr>
              <w:t xml:space="preserve"> in HCV co</w:t>
            </w:r>
            <w:r w:rsidR="00DE2163">
              <w:rPr>
                <w:sz w:val="20"/>
                <w:szCs w:val="20"/>
              </w:rPr>
              <w:noBreakHyphen/>
            </w:r>
            <w:r w:rsidRPr="006E4FB3">
              <w:rPr>
                <w:sz w:val="20"/>
                <w:szCs w:val="20"/>
              </w:rPr>
              <w:t>infection</w:t>
            </w:r>
          </w:p>
        </w:tc>
      </w:tr>
      <w:tr w:rsidR="00986FC1" w:rsidRPr="006E4FB3" w14:paraId="529611FF" w14:textId="77777777" w:rsidTr="00BA7FE9">
        <w:trPr>
          <w:cantSplit/>
        </w:trPr>
        <w:tc>
          <w:tcPr>
            <w:tcW w:w="2235" w:type="dxa"/>
          </w:tcPr>
          <w:p w14:paraId="13221D12" w14:textId="77777777" w:rsidR="00986FC1" w:rsidRPr="006E4FB3" w:rsidRDefault="00986FC1" w:rsidP="005A4445">
            <w:pPr>
              <w:ind w:left="0" w:right="0"/>
              <w:rPr>
                <w:b/>
                <w:sz w:val="20"/>
                <w:szCs w:val="20"/>
              </w:rPr>
            </w:pPr>
            <w:r w:rsidRPr="006E4FB3">
              <w:rPr>
                <w:sz w:val="20"/>
                <w:szCs w:val="20"/>
              </w:rPr>
              <w:lastRenderedPageBreak/>
              <w:t>Demographic</w:t>
            </w:r>
            <w:r w:rsidRPr="006E4FB3">
              <w:rPr>
                <w:spacing w:val="-3"/>
                <w:sz w:val="20"/>
                <w:szCs w:val="20"/>
              </w:rPr>
              <w:t xml:space="preserve"> </w:t>
            </w:r>
            <w:r w:rsidRPr="006E4FB3">
              <w:rPr>
                <w:sz w:val="20"/>
                <w:szCs w:val="20"/>
              </w:rPr>
              <w:t>factors</w:t>
            </w:r>
          </w:p>
        </w:tc>
        <w:tc>
          <w:tcPr>
            <w:tcW w:w="2126" w:type="dxa"/>
          </w:tcPr>
          <w:p w14:paraId="1EC1E760" w14:textId="77777777" w:rsidR="00986FC1" w:rsidRPr="006E4FB3" w:rsidRDefault="00986FC1" w:rsidP="005A4445">
            <w:pPr>
              <w:ind w:left="0" w:right="0"/>
              <w:rPr>
                <w:sz w:val="20"/>
                <w:szCs w:val="20"/>
              </w:rPr>
            </w:pPr>
            <w:r w:rsidRPr="006E4FB3">
              <w:rPr>
                <w:sz w:val="20"/>
                <w:szCs w:val="20"/>
              </w:rPr>
              <w:t>No clinically relevant effect of age, gender, race, body measure, or metabolic polymorphism</w:t>
            </w:r>
          </w:p>
        </w:tc>
        <w:tc>
          <w:tcPr>
            <w:tcW w:w="2126" w:type="dxa"/>
          </w:tcPr>
          <w:p w14:paraId="0FD60B52" w14:textId="77777777" w:rsidR="00986FC1" w:rsidRPr="006E4FB3" w:rsidRDefault="00986FC1" w:rsidP="005A4445">
            <w:pPr>
              <w:ind w:left="0" w:right="0"/>
              <w:rPr>
                <w:sz w:val="20"/>
                <w:szCs w:val="20"/>
              </w:rPr>
            </w:pPr>
            <w:r w:rsidRPr="006E4FB3">
              <w:rPr>
                <w:sz w:val="20"/>
                <w:szCs w:val="20"/>
              </w:rPr>
              <w:t>No clinically relevant effect of age, gender, race, body measure, or metabolic polymorphism</w:t>
            </w:r>
          </w:p>
        </w:tc>
        <w:tc>
          <w:tcPr>
            <w:tcW w:w="2233" w:type="dxa"/>
          </w:tcPr>
          <w:p w14:paraId="217CFA2B" w14:textId="77777777" w:rsidR="00986FC1" w:rsidRPr="006E4FB3" w:rsidRDefault="00986FC1" w:rsidP="005A4445">
            <w:pPr>
              <w:ind w:left="0" w:right="0"/>
              <w:rPr>
                <w:sz w:val="20"/>
                <w:szCs w:val="20"/>
              </w:rPr>
            </w:pPr>
            <w:r w:rsidRPr="006E4FB3">
              <w:rPr>
                <w:sz w:val="20"/>
                <w:szCs w:val="20"/>
              </w:rPr>
              <w:t xml:space="preserve">Population PK analyses from studies with </w:t>
            </w:r>
            <w:proofErr w:type="spellStart"/>
            <w:r w:rsidRPr="006E4FB3">
              <w:rPr>
                <w:sz w:val="20"/>
                <w:szCs w:val="20"/>
              </w:rPr>
              <w:t>cabotegravir</w:t>
            </w:r>
            <w:proofErr w:type="spellEnd"/>
            <w:r w:rsidRPr="006E4FB3">
              <w:rPr>
                <w:sz w:val="20"/>
                <w:szCs w:val="20"/>
              </w:rPr>
              <w:t xml:space="preserve"> and </w:t>
            </w:r>
            <w:proofErr w:type="spellStart"/>
            <w:r w:rsidRPr="006E4FB3">
              <w:rPr>
                <w:sz w:val="20"/>
                <w:szCs w:val="20"/>
              </w:rPr>
              <w:t>rilpivirine</w:t>
            </w:r>
            <w:proofErr w:type="spellEnd"/>
            <w:r w:rsidRPr="006E4FB3">
              <w:rPr>
                <w:sz w:val="20"/>
                <w:szCs w:val="20"/>
              </w:rPr>
              <w:t xml:space="preserve"> revealed that there were no clinically relevant covariates for the PK of </w:t>
            </w:r>
            <w:proofErr w:type="spellStart"/>
            <w:r w:rsidRPr="006E4FB3">
              <w:rPr>
                <w:sz w:val="20"/>
                <w:szCs w:val="20"/>
              </w:rPr>
              <w:t>cabotegravir</w:t>
            </w:r>
            <w:proofErr w:type="spellEnd"/>
            <w:r w:rsidRPr="006E4FB3">
              <w:rPr>
                <w:sz w:val="20"/>
                <w:szCs w:val="20"/>
              </w:rPr>
              <w:t xml:space="preserve"> or </w:t>
            </w:r>
            <w:proofErr w:type="spellStart"/>
            <w:r w:rsidRPr="006E4FB3">
              <w:rPr>
                <w:sz w:val="20"/>
                <w:szCs w:val="20"/>
              </w:rPr>
              <w:t>rilpivirine</w:t>
            </w:r>
            <w:proofErr w:type="spellEnd"/>
            <w:r w:rsidRPr="006E4FB3">
              <w:rPr>
                <w:sz w:val="20"/>
                <w:szCs w:val="20"/>
              </w:rPr>
              <w:t>.</w:t>
            </w:r>
          </w:p>
        </w:tc>
      </w:tr>
      <w:tr w:rsidR="00236B92" w:rsidRPr="006E4FB3" w14:paraId="470DE690" w14:textId="77777777" w:rsidTr="00DE2163">
        <w:tc>
          <w:tcPr>
            <w:tcW w:w="8720" w:type="dxa"/>
            <w:gridSpan w:val="4"/>
          </w:tcPr>
          <w:p w14:paraId="765C1E93" w14:textId="369CFA18" w:rsidR="00236B92" w:rsidRPr="006E4FB3" w:rsidRDefault="00236B92" w:rsidP="005A4445">
            <w:pPr>
              <w:ind w:left="0" w:right="0"/>
              <w:rPr>
                <w:sz w:val="20"/>
                <w:szCs w:val="20"/>
              </w:rPr>
            </w:pPr>
            <w:r w:rsidRPr="006E4FB3">
              <w:rPr>
                <w:b/>
                <w:sz w:val="20"/>
                <w:szCs w:val="20"/>
              </w:rPr>
              <w:t>Extrinsic</w:t>
            </w:r>
            <w:r w:rsidRPr="006E4FB3">
              <w:rPr>
                <w:b/>
                <w:spacing w:val="-2"/>
                <w:sz w:val="20"/>
                <w:szCs w:val="20"/>
              </w:rPr>
              <w:t xml:space="preserve"> </w:t>
            </w:r>
            <w:r>
              <w:rPr>
                <w:b/>
                <w:sz w:val="20"/>
                <w:szCs w:val="20"/>
              </w:rPr>
              <w:t>f</w:t>
            </w:r>
            <w:r w:rsidRPr="006E4FB3">
              <w:rPr>
                <w:b/>
                <w:sz w:val="20"/>
                <w:szCs w:val="20"/>
              </w:rPr>
              <w:t>actors</w:t>
            </w:r>
            <w:r w:rsidRPr="006E4FB3">
              <w:rPr>
                <w:b/>
                <w:spacing w:val="2"/>
                <w:sz w:val="20"/>
                <w:szCs w:val="20"/>
              </w:rPr>
              <w:t xml:space="preserve"> </w:t>
            </w:r>
            <w:r w:rsidRPr="006E4FB3">
              <w:rPr>
                <w:vertAlign w:val="superscript"/>
              </w:rPr>
              <w:t>c</w:t>
            </w:r>
          </w:p>
        </w:tc>
      </w:tr>
      <w:tr w:rsidR="00986FC1" w:rsidRPr="006E4FB3" w14:paraId="62C79548" w14:textId="77777777" w:rsidTr="005A4445">
        <w:tc>
          <w:tcPr>
            <w:tcW w:w="2235" w:type="dxa"/>
          </w:tcPr>
          <w:p w14:paraId="7B52F135" w14:textId="77777777" w:rsidR="00986FC1" w:rsidRPr="006E4FB3" w:rsidRDefault="00986FC1" w:rsidP="005A4445">
            <w:pPr>
              <w:ind w:left="0" w:right="0"/>
              <w:rPr>
                <w:b/>
                <w:sz w:val="20"/>
                <w:szCs w:val="20"/>
              </w:rPr>
            </w:pPr>
            <w:r w:rsidRPr="006E4FB3">
              <w:rPr>
                <w:sz w:val="20"/>
                <w:szCs w:val="20"/>
              </w:rPr>
              <w:t>General</w:t>
            </w:r>
            <w:r w:rsidRPr="006E4FB3">
              <w:rPr>
                <w:spacing w:val="-4"/>
                <w:sz w:val="20"/>
                <w:szCs w:val="20"/>
              </w:rPr>
              <w:t xml:space="preserve"> </w:t>
            </w:r>
            <w:r w:rsidRPr="006E4FB3">
              <w:rPr>
                <w:sz w:val="20"/>
                <w:szCs w:val="20"/>
              </w:rPr>
              <w:t>drug</w:t>
            </w:r>
            <w:r w:rsidRPr="006E4FB3">
              <w:rPr>
                <w:spacing w:val="-3"/>
                <w:sz w:val="20"/>
                <w:szCs w:val="20"/>
              </w:rPr>
              <w:t xml:space="preserve"> </w:t>
            </w:r>
            <w:r w:rsidRPr="006E4FB3">
              <w:rPr>
                <w:sz w:val="20"/>
                <w:szCs w:val="20"/>
              </w:rPr>
              <w:t>interaction</w:t>
            </w:r>
            <w:r w:rsidRPr="006E4FB3">
              <w:rPr>
                <w:spacing w:val="-4"/>
                <w:sz w:val="20"/>
                <w:szCs w:val="20"/>
              </w:rPr>
              <w:t xml:space="preserve"> </w:t>
            </w:r>
            <w:r w:rsidRPr="006E4FB3">
              <w:rPr>
                <w:sz w:val="20"/>
                <w:szCs w:val="20"/>
              </w:rPr>
              <w:t>profile</w:t>
            </w:r>
          </w:p>
        </w:tc>
        <w:tc>
          <w:tcPr>
            <w:tcW w:w="2126" w:type="dxa"/>
          </w:tcPr>
          <w:p w14:paraId="37FC88B9" w14:textId="77777777" w:rsidR="00986FC1" w:rsidRPr="006E4FB3" w:rsidRDefault="00986FC1" w:rsidP="005A4445">
            <w:pPr>
              <w:ind w:left="0" w:right="0"/>
              <w:rPr>
                <w:sz w:val="20"/>
                <w:szCs w:val="20"/>
              </w:rPr>
            </w:pPr>
            <w:proofErr w:type="spellStart"/>
            <w:r>
              <w:rPr>
                <w:sz w:val="20"/>
                <w:szCs w:val="20"/>
              </w:rPr>
              <w:t>C</w:t>
            </w:r>
            <w:r w:rsidRPr="006E4FB3">
              <w:rPr>
                <w:sz w:val="20"/>
                <w:szCs w:val="20"/>
              </w:rPr>
              <w:t>abotegravir</w:t>
            </w:r>
            <w:proofErr w:type="spellEnd"/>
            <w:r w:rsidRPr="006E4FB3">
              <w:rPr>
                <w:sz w:val="20"/>
                <w:szCs w:val="20"/>
              </w:rPr>
              <w:t xml:space="preserve"> is a UGT1A1 substrate. </w:t>
            </w:r>
            <w:proofErr w:type="spellStart"/>
            <w:r w:rsidRPr="006E4FB3">
              <w:rPr>
                <w:sz w:val="20"/>
                <w:szCs w:val="20"/>
              </w:rPr>
              <w:t>cabotegravir</w:t>
            </w:r>
            <w:proofErr w:type="spellEnd"/>
            <w:r w:rsidRPr="006E4FB3">
              <w:rPr>
                <w:sz w:val="20"/>
                <w:szCs w:val="20"/>
              </w:rPr>
              <w:t xml:space="preserve"> exhibits few clinically relevant interactions with other drugs. </w:t>
            </w:r>
            <w:proofErr w:type="spellStart"/>
            <w:r w:rsidRPr="006E4FB3">
              <w:rPr>
                <w:sz w:val="20"/>
                <w:szCs w:val="20"/>
              </w:rPr>
              <w:t>rilpivirine</w:t>
            </w:r>
            <w:proofErr w:type="spellEnd"/>
            <w:r w:rsidRPr="006E4FB3">
              <w:rPr>
                <w:sz w:val="20"/>
                <w:szCs w:val="20"/>
              </w:rPr>
              <w:t xml:space="preserve"> does not affect </w:t>
            </w:r>
            <w:proofErr w:type="spellStart"/>
            <w:r w:rsidRPr="006E4FB3">
              <w:rPr>
                <w:sz w:val="20"/>
                <w:szCs w:val="20"/>
              </w:rPr>
              <w:t>cabotegravir</w:t>
            </w:r>
            <w:proofErr w:type="spellEnd"/>
            <w:r w:rsidRPr="006E4FB3">
              <w:rPr>
                <w:sz w:val="20"/>
                <w:szCs w:val="20"/>
              </w:rPr>
              <w:t xml:space="preserve"> or </w:t>
            </w:r>
            <w:proofErr w:type="spellStart"/>
            <w:r w:rsidRPr="006E4FB3">
              <w:rPr>
                <w:sz w:val="20"/>
                <w:szCs w:val="20"/>
              </w:rPr>
              <w:t>cabotegravir</w:t>
            </w:r>
            <w:proofErr w:type="spellEnd"/>
            <w:r w:rsidRPr="006E4FB3">
              <w:rPr>
                <w:sz w:val="20"/>
                <w:szCs w:val="20"/>
              </w:rPr>
              <w:t xml:space="preserve"> LA.</w:t>
            </w:r>
          </w:p>
        </w:tc>
        <w:tc>
          <w:tcPr>
            <w:tcW w:w="2126" w:type="dxa"/>
          </w:tcPr>
          <w:p w14:paraId="6E15EE75" w14:textId="77777777" w:rsidR="00986FC1" w:rsidRPr="006E4FB3" w:rsidRDefault="00986FC1" w:rsidP="005A4445">
            <w:pPr>
              <w:ind w:left="0" w:right="0"/>
              <w:rPr>
                <w:sz w:val="20"/>
                <w:szCs w:val="20"/>
              </w:rPr>
            </w:pPr>
            <w:proofErr w:type="spellStart"/>
            <w:r>
              <w:rPr>
                <w:sz w:val="20"/>
                <w:szCs w:val="20"/>
              </w:rPr>
              <w:t>R</w:t>
            </w:r>
            <w:r w:rsidRPr="006E4FB3">
              <w:rPr>
                <w:sz w:val="20"/>
                <w:szCs w:val="20"/>
              </w:rPr>
              <w:t>ilpivirine</w:t>
            </w:r>
            <w:proofErr w:type="spellEnd"/>
            <w:r w:rsidRPr="006E4FB3">
              <w:rPr>
                <w:sz w:val="20"/>
                <w:szCs w:val="20"/>
              </w:rPr>
              <w:t xml:space="preserve"> is a CYP3A substrate.</w:t>
            </w:r>
          </w:p>
          <w:p w14:paraId="5A69E2C2" w14:textId="77777777" w:rsidR="00986FC1" w:rsidRPr="006E4FB3" w:rsidRDefault="00986FC1" w:rsidP="005A4445">
            <w:pPr>
              <w:ind w:left="0" w:right="0"/>
              <w:rPr>
                <w:sz w:val="20"/>
                <w:szCs w:val="20"/>
              </w:rPr>
            </w:pPr>
            <w:proofErr w:type="spellStart"/>
            <w:r>
              <w:rPr>
                <w:sz w:val="20"/>
                <w:szCs w:val="20"/>
              </w:rPr>
              <w:t>R</w:t>
            </w:r>
            <w:r w:rsidRPr="006E4FB3">
              <w:rPr>
                <w:sz w:val="20"/>
                <w:szCs w:val="20"/>
              </w:rPr>
              <w:t>ilpivirine</w:t>
            </w:r>
            <w:proofErr w:type="spellEnd"/>
            <w:r w:rsidRPr="006E4FB3">
              <w:rPr>
                <w:sz w:val="20"/>
                <w:szCs w:val="20"/>
              </w:rPr>
              <w:t xml:space="preserve"> exhibits few clinically relevant interactions with other drugs as a perpetrator.</w:t>
            </w:r>
          </w:p>
          <w:p w14:paraId="2B2D07D1" w14:textId="77777777" w:rsidR="00986FC1" w:rsidRPr="006E4FB3" w:rsidRDefault="00986FC1" w:rsidP="005A4445">
            <w:pPr>
              <w:ind w:left="0" w:right="0"/>
              <w:rPr>
                <w:sz w:val="20"/>
                <w:szCs w:val="20"/>
              </w:rPr>
            </w:pPr>
            <w:proofErr w:type="spellStart"/>
            <w:r>
              <w:rPr>
                <w:sz w:val="20"/>
                <w:szCs w:val="20"/>
              </w:rPr>
              <w:t>C</w:t>
            </w:r>
            <w:r w:rsidRPr="006E4FB3">
              <w:rPr>
                <w:sz w:val="20"/>
                <w:szCs w:val="20"/>
              </w:rPr>
              <w:t>abotegravir</w:t>
            </w:r>
            <w:proofErr w:type="spellEnd"/>
            <w:r w:rsidRPr="006E4FB3">
              <w:rPr>
                <w:sz w:val="20"/>
                <w:szCs w:val="20"/>
              </w:rPr>
              <w:t xml:space="preserve"> does not affect </w:t>
            </w:r>
            <w:proofErr w:type="spellStart"/>
            <w:r w:rsidRPr="006E4FB3">
              <w:rPr>
                <w:sz w:val="20"/>
                <w:szCs w:val="20"/>
              </w:rPr>
              <w:t>rilpivirine</w:t>
            </w:r>
            <w:proofErr w:type="spellEnd"/>
            <w:r w:rsidRPr="006E4FB3">
              <w:rPr>
                <w:sz w:val="20"/>
                <w:szCs w:val="20"/>
              </w:rPr>
              <w:t xml:space="preserve"> or </w:t>
            </w:r>
            <w:proofErr w:type="spellStart"/>
            <w:r w:rsidRPr="006E4FB3">
              <w:rPr>
                <w:sz w:val="20"/>
                <w:szCs w:val="20"/>
              </w:rPr>
              <w:t>rilpivirine</w:t>
            </w:r>
            <w:proofErr w:type="spellEnd"/>
            <w:r w:rsidRPr="006E4FB3">
              <w:rPr>
                <w:sz w:val="20"/>
                <w:szCs w:val="20"/>
              </w:rPr>
              <w:t xml:space="preserve"> LA</w:t>
            </w:r>
          </w:p>
        </w:tc>
        <w:tc>
          <w:tcPr>
            <w:tcW w:w="2233" w:type="dxa"/>
          </w:tcPr>
          <w:p w14:paraId="7991A082" w14:textId="77777777" w:rsidR="00986FC1" w:rsidRPr="006E4FB3" w:rsidRDefault="00986FC1" w:rsidP="005A4445">
            <w:pPr>
              <w:ind w:left="0" w:right="0"/>
              <w:rPr>
                <w:sz w:val="20"/>
                <w:szCs w:val="20"/>
              </w:rPr>
            </w:pPr>
            <w:proofErr w:type="spellStart"/>
            <w:r>
              <w:rPr>
                <w:sz w:val="20"/>
                <w:szCs w:val="20"/>
              </w:rPr>
              <w:t>C</w:t>
            </w:r>
            <w:r w:rsidRPr="006E4FB3">
              <w:rPr>
                <w:sz w:val="20"/>
                <w:szCs w:val="20"/>
              </w:rPr>
              <w:t>abotegravir</w:t>
            </w:r>
            <w:proofErr w:type="spellEnd"/>
            <w:r w:rsidRPr="006E4FB3">
              <w:rPr>
                <w:sz w:val="20"/>
                <w:szCs w:val="20"/>
              </w:rPr>
              <w:t xml:space="preserve"> and </w:t>
            </w:r>
            <w:proofErr w:type="spellStart"/>
            <w:r w:rsidRPr="006E4FB3">
              <w:rPr>
                <w:sz w:val="20"/>
                <w:szCs w:val="20"/>
              </w:rPr>
              <w:t>rilpivirine</w:t>
            </w:r>
            <w:proofErr w:type="spellEnd"/>
            <w:r w:rsidRPr="006E4FB3">
              <w:rPr>
                <w:sz w:val="20"/>
                <w:szCs w:val="20"/>
              </w:rPr>
              <w:t xml:space="preserve"> have a generally </w:t>
            </w:r>
            <w:proofErr w:type="spellStart"/>
            <w:r w:rsidRPr="006E4FB3">
              <w:rPr>
                <w:sz w:val="20"/>
                <w:szCs w:val="20"/>
              </w:rPr>
              <w:t>favorable</w:t>
            </w:r>
            <w:proofErr w:type="spellEnd"/>
            <w:r w:rsidRPr="006E4FB3">
              <w:rPr>
                <w:sz w:val="20"/>
                <w:szCs w:val="20"/>
              </w:rPr>
              <w:t xml:space="preserve"> drug interaction profile with few clinically relevant interactions with other drugs.</w:t>
            </w:r>
          </w:p>
        </w:tc>
      </w:tr>
      <w:tr w:rsidR="00986FC1" w:rsidRPr="006E4FB3" w14:paraId="43814C4E" w14:textId="77777777" w:rsidTr="005A4445">
        <w:tc>
          <w:tcPr>
            <w:tcW w:w="2235" w:type="dxa"/>
          </w:tcPr>
          <w:p w14:paraId="1DB6E751" w14:textId="77777777" w:rsidR="00986FC1" w:rsidRPr="006E4FB3" w:rsidRDefault="00986FC1" w:rsidP="005A4445">
            <w:pPr>
              <w:ind w:left="0" w:right="0"/>
              <w:rPr>
                <w:b/>
                <w:sz w:val="20"/>
                <w:szCs w:val="20"/>
              </w:rPr>
            </w:pPr>
            <w:r w:rsidRPr="006E4FB3">
              <w:rPr>
                <w:sz w:val="20"/>
                <w:szCs w:val="20"/>
              </w:rPr>
              <w:t>Inducers</w:t>
            </w:r>
            <w:r w:rsidRPr="006E4FB3">
              <w:rPr>
                <w:spacing w:val="-3"/>
                <w:sz w:val="20"/>
                <w:szCs w:val="20"/>
              </w:rPr>
              <w:t xml:space="preserve"> </w:t>
            </w:r>
            <w:r w:rsidRPr="006E4FB3">
              <w:rPr>
                <w:sz w:val="20"/>
                <w:szCs w:val="20"/>
              </w:rPr>
              <w:t>(victim)</w:t>
            </w:r>
          </w:p>
        </w:tc>
        <w:tc>
          <w:tcPr>
            <w:tcW w:w="2126" w:type="dxa"/>
          </w:tcPr>
          <w:p w14:paraId="0CD4C115" w14:textId="3C38278F" w:rsidR="00986FC1" w:rsidRPr="006E4FB3" w:rsidRDefault="00986FC1" w:rsidP="00204E9F">
            <w:pPr>
              <w:ind w:left="0" w:right="0"/>
              <w:rPr>
                <w:sz w:val="20"/>
                <w:szCs w:val="20"/>
              </w:rPr>
            </w:pPr>
            <w:r w:rsidRPr="006E4FB3">
              <w:rPr>
                <w:sz w:val="20"/>
                <w:szCs w:val="20"/>
              </w:rPr>
              <w:t xml:space="preserve">Co-administration of strong UGT1A1 inducers is contraindicated with </w:t>
            </w:r>
            <w:proofErr w:type="spellStart"/>
            <w:r w:rsidRPr="006E4FB3">
              <w:rPr>
                <w:sz w:val="20"/>
                <w:szCs w:val="20"/>
              </w:rPr>
              <w:t>cabotegravir</w:t>
            </w:r>
            <w:proofErr w:type="spellEnd"/>
            <w:r w:rsidRPr="006E4FB3">
              <w:rPr>
                <w:sz w:val="20"/>
                <w:szCs w:val="20"/>
              </w:rPr>
              <w:t xml:space="preserve"> due to potential for loss of therapeutic effect and development of resistance: </w:t>
            </w:r>
            <w:r w:rsidR="00204E9F">
              <w:rPr>
                <w:sz w:val="20"/>
                <w:szCs w:val="20"/>
              </w:rPr>
              <w:t>rifampicin</w:t>
            </w:r>
            <w:r w:rsidRPr="006E4FB3">
              <w:rPr>
                <w:sz w:val="20"/>
                <w:szCs w:val="20"/>
              </w:rPr>
              <w:t xml:space="preserve">, </w:t>
            </w:r>
            <w:proofErr w:type="spellStart"/>
            <w:r w:rsidRPr="006E4FB3">
              <w:rPr>
                <w:sz w:val="20"/>
                <w:szCs w:val="20"/>
              </w:rPr>
              <w:t>rifapentine</w:t>
            </w:r>
            <w:proofErr w:type="spellEnd"/>
            <w:r w:rsidRPr="006E4FB3">
              <w:rPr>
                <w:sz w:val="20"/>
                <w:szCs w:val="20"/>
              </w:rPr>
              <w:t xml:space="preserve">, </w:t>
            </w:r>
            <w:r w:rsidR="00204E9F">
              <w:rPr>
                <w:sz w:val="20"/>
                <w:szCs w:val="20"/>
              </w:rPr>
              <w:t>c</w:t>
            </w:r>
            <w:r w:rsidR="00204E9F" w:rsidRPr="00204E9F">
              <w:rPr>
                <w:sz w:val="20"/>
                <w:szCs w:val="20"/>
              </w:rPr>
              <w:t>arbamazepine</w:t>
            </w:r>
            <w:r w:rsidRPr="006E4FB3">
              <w:rPr>
                <w:sz w:val="20"/>
                <w:szCs w:val="20"/>
              </w:rPr>
              <w:t>, oxcarbazepine, phenobarbital, and phenytoin.</w:t>
            </w:r>
          </w:p>
        </w:tc>
        <w:tc>
          <w:tcPr>
            <w:tcW w:w="2126" w:type="dxa"/>
          </w:tcPr>
          <w:p w14:paraId="58FFEE03" w14:textId="1D409D1A" w:rsidR="00986FC1" w:rsidRPr="006E4FB3" w:rsidRDefault="00204E9F" w:rsidP="00204E9F">
            <w:pPr>
              <w:ind w:left="0" w:right="0"/>
              <w:rPr>
                <w:sz w:val="20"/>
                <w:szCs w:val="20"/>
              </w:rPr>
            </w:pPr>
            <w:proofErr w:type="spellStart"/>
            <w:r>
              <w:rPr>
                <w:sz w:val="20"/>
                <w:szCs w:val="20"/>
              </w:rPr>
              <w:t>R</w:t>
            </w:r>
            <w:r w:rsidR="00986FC1" w:rsidRPr="006E4FB3">
              <w:rPr>
                <w:sz w:val="20"/>
                <w:szCs w:val="20"/>
              </w:rPr>
              <w:t>ilpivirine</w:t>
            </w:r>
            <w:proofErr w:type="spellEnd"/>
            <w:r w:rsidR="00986FC1" w:rsidRPr="006E4FB3">
              <w:rPr>
                <w:sz w:val="20"/>
                <w:szCs w:val="20"/>
              </w:rPr>
              <w:t xml:space="preserve"> LA is contraindicated with the following CYP3A inducers as it may significantly </w:t>
            </w:r>
            <w:r>
              <w:rPr>
                <w:sz w:val="20"/>
                <w:szCs w:val="20"/>
              </w:rPr>
              <w:t>↓</w:t>
            </w:r>
            <w:r w:rsidR="00986FC1" w:rsidRPr="006E4FB3">
              <w:rPr>
                <w:sz w:val="20"/>
                <w:szCs w:val="20"/>
              </w:rPr>
              <w:t xml:space="preserve"> </w:t>
            </w:r>
            <w:proofErr w:type="spellStart"/>
            <w:r w:rsidR="00986FC1" w:rsidRPr="006E4FB3">
              <w:rPr>
                <w:sz w:val="20"/>
                <w:szCs w:val="20"/>
              </w:rPr>
              <w:t>rilpivirine</w:t>
            </w:r>
            <w:proofErr w:type="spellEnd"/>
            <w:r w:rsidR="00986FC1" w:rsidRPr="006E4FB3">
              <w:rPr>
                <w:sz w:val="20"/>
                <w:szCs w:val="20"/>
              </w:rPr>
              <w:t xml:space="preserve"> concentrations: </w:t>
            </w:r>
            <w:r>
              <w:rPr>
                <w:sz w:val="20"/>
                <w:szCs w:val="20"/>
              </w:rPr>
              <w:t>rifampicin</w:t>
            </w:r>
            <w:r w:rsidR="00986FC1" w:rsidRPr="006E4FB3">
              <w:rPr>
                <w:sz w:val="20"/>
                <w:szCs w:val="20"/>
              </w:rPr>
              <w:t xml:space="preserve">, </w:t>
            </w:r>
            <w:proofErr w:type="spellStart"/>
            <w:r>
              <w:rPr>
                <w:sz w:val="20"/>
                <w:szCs w:val="20"/>
              </w:rPr>
              <w:t>rifabutin</w:t>
            </w:r>
            <w:proofErr w:type="spellEnd"/>
            <w:r w:rsidR="00986FC1" w:rsidRPr="006E4FB3">
              <w:rPr>
                <w:sz w:val="20"/>
                <w:szCs w:val="20"/>
              </w:rPr>
              <w:t xml:space="preserve">, </w:t>
            </w:r>
            <w:proofErr w:type="spellStart"/>
            <w:r w:rsidR="00986FC1" w:rsidRPr="006E4FB3">
              <w:rPr>
                <w:sz w:val="20"/>
                <w:szCs w:val="20"/>
              </w:rPr>
              <w:t>rifapentine</w:t>
            </w:r>
            <w:proofErr w:type="spellEnd"/>
            <w:r w:rsidR="00986FC1" w:rsidRPr="006E4FB3">
              <w:rPr>
                <w:sz w:val="20"/>
                <w:szCs w:val="20"/>
              </w:rPr>
              <w:t xml:space="preserve">, </w:t>
            </w:r>
            <w:r>
              <w:rPr>
                <w:sz w:val="20"/>
                <w:szCs w:val="20"/>
              </w:rPr>
              <w:t>c</w:t>
            </w:r>
            <w:r w:rsidRPr="00204E9F">
              <w:rPr>
                <w:sz w:val="20"/>
                <w:szCs w:val="20"/>
              </w:rPr>
              <w:t>arbamazepine</w:t>
            </w:r>
            <w:r w:rsidR="00986FC1" w:rsidRPr="006E4FB3">
              <w:rPr>
                <w:sz w:val="20"/>
                <w:szCs w:val="20"/>
              </w:rPr>
              <w:t xml:space="preserve">, oxcarbazepine, phenobarbital, phenytoin, systemic dexamethasone (more than single dose), and St John’s </w:t>
            </w:r>
            <w:proofErr w:type="spellStart"/>
            <w:r w:rsidR="00986FC1" w:rsidRPr="006E4FB3">
              <w:rPr>
                <w:sz w:val="20"/>
                <w:szCs w:val="20"/>
              </w:rPr>
              <w:t>wort</w:t>
            </w:r>
            <w:proofErr w:type="spellEnd"/>
          </w:p>
        </w:tc>
        <w:tc>
          <w:tcPr>
            <w:tcW w:w="2233" w:type="dxa"/>
          </w:tcPr>
          <w:p w14:paraId="4EEF0AE1" w14:textId="1754BAE6" w:rsidR="00986FC1" w:rsidRPr="006E4FB3" w:rsidRDefault="00986FC1" w:rsidP="005A4445">
            <w:pPr>
              <w:ind w:left="0" w:right="0"/>
              <w:rPr>
                <w:sz w:val="20"/>
                <w:szCs w:val="20"/>
              </w:rPr>
            </w:pPr>
            <w:r w:rsidRPr="006E4FB3">
              <w:rPr>
                <w:sz w:val="20"/>
                <w:szCs w:val="20"/>
              </w:rPr>
              <w:t>Co-administration of the following inducers are co</w:t>
            </w:r>
            <w:r w:rsidR="00204E9F">
              <w:rPr>
                <w:sz w:val="20"/>
                <w:szCs w:val="20"/>
              </w:rPr>
              <w:t xml:space="preserve">ntraindicated with </w:t>
            </w:r>
            <w:proofErr w:type="spellStart"/>
            <w:r w:rsidR="00204E9F">
              <w:rPr>
                <w:sz w:val="20"/>
                <w:szCs w:val="20"/>
              </w:rPr>
              <w:t>cabotegravir</w:t>
            </w:r>
            <w:proofErr w:type="spellEnd"/>
            <w:r w:rsidR="00204E9F">
              <w:rPr>
                <w:sz w:val="20"/>
                <w:szCs w:val="20"/>
              </w:rPr>
              <w:t xml:space="preserve"> </w:t>
            </w:r>
            <w:r w:rsidRPr="006E4FB3">
              <w:rPr>
                <w:sz w:val="20"/>
                <w:szCs w:val="20"/>
              </w:rPr>
              <w:t xml:space="preserve">+ </w:t>
            </w:r>
            <w:proofErr w:type="spellStart"/>
            <w:r w:rsidRPr="006E4FB3">
              <w:rPr>
                <w:sz w:val="20"/>
                <w:szCs w:val="20"/>
              </w:rPr>
              <w:t>rilpivirine</w:t>
            </w:r>
            <w:proofErr w:type="spellEnd"/>
            <w:r w:rsidRPr="006E4FB3">
              <w:rPr>
                <w:sz w:val="20"/>
                <w:szCs w:val="20"/>
              </w:rPr>
              <w:t xml:space="preserve"> due to potential for loss of therapeutic effect and development of resistance: </w:t>
            </w:r>
            <w:r w:rsidR="00204E9F">
              <w:rPr>
                <w:sz w:val="20"/>
                <w:szCs w:val="20"/>
              </w:rPr>
              <w:t>rifampicin</w:t>
            </w:r>
            <w:r w:rsidRPr="006E4FB3">
              <w:rPr>
                <w:sz w:val="20"/>
                <w:szCs w:val="20"/>
              </w:rPr>
              <w:t xml:space="preserve">, </w:t>
            </w:r>
            <w:proofErr w:type="spellStart"/>
            <w:r w:rsidR="00204E9F">
              <w:rPr>
                <w:sz w:val="20"/>
                <w:szCs w:val="20"/>
              </w:rPr>
              <w:t>rifabutin</w:t>
            </w:r>
            <w:proofErr w:type="spellEnd"/>
            <w:r w:rsidRPr="006E4FB3">
              <w:rPr>
                <w:sz w:val="20"/>
                <w:szCs w:val="20"/>
              </w:rPr>
              <w:t xml:space="preserve">, </w:t>
            </w:r>
            <w:proofErr w:type="spellStart"/>
            <w:r w:rsidRPr="006E4FB3">
              <w:rPr>
                <w:sz w:val="20"/>
                <w:szCs w:val="20"/>
              </w:rPr>
              <w:t>rifapentine</w:t>
            </w:r>
            <w:proofErr w:type="spellEnd"/>
            <w:r w:rsidRPr="006E4FB3">
              <w:rPr>
                <w:sz w:val="20"/>
                <w:szCs w:val="20"/>
              </w:rPr>
              <w:t xml:space="preserve">, </w:t>
            </w:r>
            <w:r w:rsidR="00204E9F">
              <w:rPr>
                <w:sz w:val="20"/>
                <w:szCs w:val="20"/>
              </w:rPr>
              <w:t>c</w:t>
            </w:r>
            <w:r w:rsidR="00204E9F" w:rsidRPr="00204E9F">
              <w:rPr>
                <w:sz w:val="20"/>
                <w:szCs w:val="20"/>
              </w:rPr>
              <w:t>arbamazepine</w:t>
            </w:r>
            <w:r w:rsidRPr="006E4FB3">
              <w:rPr>
                <w:sz w:val="20"/>
                <w:szCs w:val="20"/>
              </w:rPr>
              <w:t xml:space="preserve">, oxcarbazepine, phenobarbital, phenytoin, systemic dexamethasone (more than single dose), and St John’s </w:t>
            </w:r>
            <w:proofErr w:type="spellStart"/>
            <w:r w:rsidRPr="006E4FB3">
              <w:rPr>
                <w:sz w:val="20"/>
                <w:szCs w:val="20"/>
              </w:rPr>
              <w:t>wort</w:t>
            </w:r>
            <w:proofErr w:type="spellEnd"/>
            <w:r w:rsidRPr="006E4FB3">
              <w:rPr>
                <w:sz w:val="20"/>
                <w:szCs w:val="20"/>
              </w:rPr>
              <w:t>.</w:t>
            </w:r>
          </w:p>
        </w:tc>
      </w:tr>
      <w:tr w:rsidR="00986FC1" w:rsidRPr="006E4FB3" w14:paraId="21FD04AC" w14:textId="77777777" w:rsidTr="005A4445">
        <w:tc>
          <w:tcPr>
            <w:tcW w:w="2235" w:type="dxa"/>
          </w:tcPr>
          <w:p w14:paraId="52591BC2" w14:textId="77777777" w:rsidR="00986FC1" w:rsidRPr="006E4FB3" w:rsidRDefault="00986FC1" w:rsidP="005A4445">
            <w:pPr>
              <w:ind w:left="0" w:right="0"/>
              <w:rPr>
                <w:b/>
                <w:sz w:val="20"/>
                <w:szCs w:val="20"/>
              </w:rPr>
            </w:pPr>
            <w:r w:rsidRPr="006E4FB3">
              <w:rPr>
                <w:sz w:val="20"/>
                <w:szCs w:val="20"/>
              </w:rPr>
              <w:t>Inhibitors</w:t>
            </w:r>
            <w:r w:rsidRPr="006E4FB3">
              <w:rPr>
                <w:spacing w:val="-4"/>
                <w:sz w:val="20"/>
                <w:szCs w:val="20"/>
              </w:rPr>
              <w:t xml:space="preserve"> </w:t>
            </w:r>
            <w:r w:rsidRPr="006E4FB3">
              <w:rPr>
                <w:sz w:val="20"/>
                <w:szCs w:val="20"/>
              </w:rPr>
              <w:t>(victim)</w:t>
            </w:r>
          </w:p>
        </w:tc>
        <w:tc>
          <w:tcPr>
            <w:tcW w:w="2126" w:type="dxa"/>
          </w:tcPr>
          <w:p w14:paraId="3F8ACFFF" w14:textId="361F5E31" w:rsidR="00986FC1" w:rsidRPr="006E4FB3" w:rsidRDefault="00986FC1" w:rsidP="005A4445">
            <w:pPr>
              <w:ind w:left="0" w:right="0"/>
              <w:rPr>
                <w:sz w:val="20"/>
                <w:szCs w:val="20"/>
              </w:rPr>
            </w:pPr>
            <w:proofErr w:type="spellStart"/>
            <w:r>
              <w:rPr>
                <w:sz w:val="20"/>
                <w:szCs w:val="20"/>
              </w:rPr>
              <w:t>C</w:t>
            </w:r>
            <w:r w:rsidRPr="006E4FB3">
              <w:rPr>
                <w:sz w:val="20"/>
                <w:szCs w:val="20"/>
              </w:rPr>
              <w:t>abotegravir</w:t>
            </w:r>
            <w:proofErr w:type="spellEnd"/>
            <w:r w:rsidRPr="006E4FB3">
              <w:rPr>
                <w:sz w:val="20"/>
                <w:szCs w:val="20"/>
              </w:rPr>
              <w:t xml:space="preserve"> may be co-administered with UGT1A1 inhibitors without dose adjustment.</w:t>
            </w:r>
          </w:p>
        </w:tc>
        <w:tc>
          <w:tcPr>
            <w:tcW w:w="2126" w:type="dxa"/>
          </w:tcPr>
          <w:p w14:paraId="4B5A4067" w14:textId="3F4C64E1" w:rsidR="00986FC1" w:rsidRPr="006E4FB3" w:rsidRDefault="00986FC1" w:rsidP="005A4445">
            <w:pPr>
              <w:ind w:left="0" w:right="0"/>
              <w:rPr>
                <w:sz w:val="20"/>
                <w:szCs w:val="20"/>
              </w:rPr>
            </w:pPr>
            <w:proofErr w:type="spellStart"/>
            <w:r>
              <w:rPr>
                <w:sz w:val="20"/>
                <w:szCs w:val="20"/>
              </w:rPr>
              <w:t>R</w:t>
            </w:r>
            <w:r w:rsidRPr="006E4FB3">
              <w:rPr>
                <w:sz w:val="20"/>
                <w:szCs w:val="20"/>
              </w:rPr>
              <w:t>ilpivirine</w:t>
            </w:r>
            <w:proofErr w:type="spellEnd"/>
            <w:r w:rsidRPr="006E4FB3">
              <w:rPr>
                <w:sz w:val="20"/>
                <w:szCs w:val="20"/>
              </w:rPr>
              <w:t xml:space="preserve"> can be administered with CYP3A inhibitors without dose adjustments</w:t>
            </w:r>
          </w:p>
        </w:tc>
        <w:tc>
          <w:tcPr>
            <w:tcW w:w="2233" w:type="dxa"/>
          </w:tcPr>
          <w:p w14:paraId="3443A426" w14:textId="42FA4781" w:rsidR="00986FC1" w:rsidRPr="006E4FB3" w:rsidRDefault="00986FC1" w:rsidP="005A4445">
            <w:pPr>
              <w:ind w:left="0" w:right="0"/>
              <w:rPr>
                <w:sz w:val="20"/>
                <w:szCs w:val="20"/>
              </w:rPr>
            </w:pPr>
            <w:r w:rsidRPr="006E4FB3">
              <w:rPr>
                <w:sz w:val="20"/>
                <w:szCs w:val="20"/>
              </w:rPr>
              <w:t xml:space="preserve">No dose adjustments are needed for </w:t>
            </w:r>
            <w:proofErr w:type="spellStart"/>
            <w:r w:rsidRPr="006E4FB3">
              <w:rPr>
                <w:sz w:val="20"/>
                <w:szCs w:val="20"/>
              </w:rPr>
              <w:t>cabotegravir</w:t>
            </w:r>
            <w:proofErr w:type="spellEnd"/>
            <w:r w:rsidRPr="006E4FB3">
              <w:rPr>
                <w:sz w:val="20"/>
                <w:szCs w:val="20"/>
              </w:rPr>
              <w:t xml:space="preserve"> + </w:t>
            </w:r>
            <w:proofErr w:type="spellStart"/>
            <w:r w:rsidRPr="006E4FB3">
              <w:rPr>
                <w:sz w:val="20"/>
                <w:szCs w:val="20"/>
              </w:rPr>
              <w:t>rilpivirine</w:t>
            </w:r>
            <w:proofErr w:type="spellEnd"/>
            <w:r w:rsidRPr="006E4FB3">
              <w:rPr>
                <w:sz w:val="20"/>
                <w:szCs w:val="20"/>
              </w:rPr>
              <w:t xml:space="preserve"> when co-administered with inhibitor</w:t>
            </w:r>
            <w:r w:rsidR="00204E9F">
              <w:rPr>
                <w:sz w:val="20"/>
                <w:szCs w:val="20"/>
              </w:rPr>
              <w:t xml:space="preserve">s of their respective metabolic </w:t>
            </w:r>
            <w:r w:rsidRPr="006E4FB3">
              <w:rPr>
                <w:sz w:val="20"/>
                <w:szCs w:val="20"/>
              </w:rPr>
              <w:t>pathways.</w:t>
            </w:r>
          </w:p>
        </w:tc>
      </w:tr>
      <w:tr w:rsidR="00986FC1" w:rsidRPr="006E4FB3" w14:paraId="42FD86A8" w14:textId="77777777" w:rsidTr="00BA7FE9">
        <w:trPr>
          <w:cantSplit/>
        </w:trPr>
        <w:tc>
          <w:tcPr>
            <w:tcW w:w="2235" w:type="dxa"/>
          </w:tcPr>
          <w:p w14:paraId="02A8FD2D" w14:textId="77777777" w:rsidR="00986FC1" w:rsidRPr="006E4FB3" w:rsidRDefault="00986FC1" w:rsidP="005A4445">
            <w:pPr>
              <w:ind w:left="0" w:right="0"/>
              <w:rPr>
                <w:b/>
                <w:sz w:val="20"/>
                <w:szCs w:val="20"/>
              </w:rPr>
            </w:pPr>
            <w:r w:rsidRPr="006E4FB3">
              <w:rPr>
                <w:sz w:val="20"/>
                <w:szCs w:val="20"/>
              </w:rPr>
              <w:lastRenderedPageBreak/>
              <w:t>Perpetrator</w:t>
            </w:r>
          </w:p>
        </w:tc>
        <w:tc>
          <w:tcPr>
            <w:tcW w:w="2126" w:type="dxa"/>
          </w:tcPr>
          <w:p w14:paraId="24A7C192" w14:textId="7BB9013F" w:rsidR="00986FC1" w:rsidRPr="006E4FB3" w:rsidRDefault="00986FC1" w:rsidP="00204E9F">
            <w:pPr>
              <w:ind w:left="0" w:right="0"/>
              <w:rPr>
                <w:sz w:val="20"/>
                <w:szCs w:val="20"/>
              </w:rPr>
            </w:pPr>
            <w:r w:rsidRPr="006E4FB3">
              <w:rPr>
                <w:sz w:val="20"/>
                <w:szCs w:val="20"/>
              </w:rPr>
              <w:t xml:space="preserve">Based on clinical drug interaction, </w:t>
            </w:r>
            <w:r w:rsidR="00204E9F">
              <w:rPr>
                <w:sz w:val="20"/>
                <w:szCs w:val="20"/>
              </w:rPr>
              <w:t>p</w:t>
            </w:r>
            <w:r w:rsidR="00204E9F" w:rsidRPr="00204E9F">
              <w:rPr>
                <w:sz w:val="20"/>
                <w:szCs w:val="20"/>
              </w:rPr>
              <w:t>hysiologically based pharmacokinetic</w:t>
            </w:r>
            <w:r w:rsidRPr="006E4FB3">
              <w:rPr>
                <w:sz w:val="20"/>
                <w:szCs w:val="20"/>
              </w:rPr>
              <w:t xml:space="preserve"> modelling, mechanistic static modelling, and </w:t>
            </w:r>
            <w:r w:rsidRPr="00493827">
              <w:rPr>
                <w:i/>
                <w:sz w:val="20"/>
                <w:szCs w:val="20"/>
              </w:rPr>
              <w:t>in vitro</w:t>
            </w:r>
            <w:r w:rsidRPr="006E4FB3">
              <w:rPr>
                <w:sz w:val="20"/>
                <w:szCs w:val="20"/>
              </w:rPr>
              <w:t xml:space="preserve"> data, no clinical drug interaction risk was identified for </w:t>
            </w:r>
            <w:proofErr w:type="spellStart"/>
            <w:r w:rsidRPr="006E4FB3">
              <w:rPr>
                <w:sz w:val="20"/>
                <w:szCs w:val="20"/>
              </w:rPr>
              <w:t>cabotegravir</w:t>
            </w:r>
            <w:proofErr w:type="spellEnd"/>
            <w:r w:rsidRPr="006E4FB3">
              <w:rPr>
                <w:sz w:val="20"/>
                <w:szCs w:val="20"/>
              </w:rPr>
              <w:t xml:space="preserve"> with co- administrated substrates of drug metaboli</w:t>
            </w:r>
            <w:r w:rsidR="00250CFC">
              <w:rPr>
                <w:sz w:val="20"/>
                <w:szCs w:val="20"/>
              </w:rPr>
              <w:t>s</w:t>
            </w:r>
            <w:r w:rsidRPr="006E4FB3">
              <w:rPr>
                <w:sz w:val="20"/>
                <w:szCs w:val="20"/>
              </w:rPr>
              <w:t>ing enzymes CYP1A2, 2A6, 2</w:t>
            </w:r>
            <w:r>
              <w:rPr>
                <w:sz w:val="20"/>
                <w:szCs w:val="20"/>
              </w:rPr>
              <w:t xml:space="preserve">B6, 2C8, 2C9, 2C19, 3A, UGT1A1, </w:t>
            </w:r>
            <w:r w:rsidRPr="006E4FB3">
              <w:rPr>
                <w:sz w:val="20"/>
                <w:szCs w:val="20"/>
              </w:rPr>
              <w:t xml:space="preserve">1A3, 1A4, 1A6, 1A9, 2B4, 2B7, </w:t>
            </w:r>
            <w:r>
              <w:rPr>
                <w:sz w:val="20"/>
                <w:szCs w:val="20"/>
              </w:rPr>
              <w:t xml:space="preserve">2B15, </w:t>
            </w:r>
            <w:r w:rsidRPr="006E4FB3">
              <w:rPr>
                <w:sz w:val="20"/>
                <w:szCs w:val="20"/>
              </w:rPr>
              <w:t>and 2B17 and substrates of drug transporters P</w:t>
            </w:r>
            <w:r w:rsidR="00204E9F">
              <w:rPr>
                <w:sz w:val="20"/>
                <w:szCs w:val="20"/>
              </w:rPr>
              <w:t>-glycoprotein</w:t>
            </w:r>
            <w:r w:rsidRPr="006E4FB3">
              <w:rPr>
                <w:sz w:val="20"/>
                <w:szCs w:val="20"/>
              </w:rPr>
              <w:t xml:space="preserve">, </w:t>
            </w:r>
            <w:r w:rsidR="00204E9F">
              <w:rPr>
                <w:sz w:val="20"/>
                <w:szCs w:val="20"/>
              </w:rPr>
              <w:t>breast cancer resistance protein</w:t>
            </w:r>
            <w:r w:rsidRPr="006E4FB3">
              <w:rPr>
                <w:sz w:val="20"/>
                <w:szCs w:val="20"/>
              </w:rPr>
              <w:t xml:space="preserve">, </w:t>
            </w:r>
            <w:r w:rsidR="00204E9F">
              <w:rPr>
                <w:sz w:val="20"/>
                <w:szCs w:val="20"/>
              </w:rPr>
              <w:t>bile salt export pump</w:t>
            </w:r>
            <w:r w:rsidRPr="006E4FB3">
              <w:rPr>
                <w:sz w:val="20"/>
                <w:szCs w:val="20"/>
              </w:rPr>
              <w:t xml:space="preserve">, </w:t>
            </w:r>
            <w:r w:rsidR="00204E9F">
              <w:rPr>
                <w:sz w:val="20"/>
                <w:szCs w:val="20"/>
              </w:rPr>
              <w:t>multidrug resistance protein 2</w:t>
            </w:r>
            <w:r w:rsidRPr="006E4FB3">
              <w:rPr>
                <w:sz w:val="20"/>
                <w:szCs w:val="20"/>
              </w:rPr>
              <w:t xml:space="preserve">, </w:t>
            </w:r>
            <w:r w:rsidR="00204E9F">
              <w:rPr>
                <w:sz w:val="20"/>
                <w:szCs w:val="20"/>
              </w:rPr>
              <w:t>organic cation transporter (OCT)1</w:t>
            </w:r>
            <w:r w:rsidRPr="006E4FB3">
              <w:rPr>
                <w:sz w:val="20"/>
                <w:szCs w:val="20"/>
              </w:rPr>
              <w:t xml:space="preserve">, </w:t>
            </w:r>
            <w:r w:rsidR="00204E9F">
              <w:rPr>
                <w:sz w:val="20"/>
                <w:szCs w:val="20"/>
              </w:rPr>
              <w:t>organic anion transporter (</w:t>
            </w:r>
            <w:r w:rsidRPr="006E4FB3">
              <w:rPr>
                <w:sz w:val="20"/>
                <w:szCs w:val="20"/>
              </w:rPr>
              <w:t>OAT</w:t>
            </w:r>
            <w:r w:rsidR="00204E9F">
              <w:rPr>
                <w:sz w:val="20"/>
                <w:szCs w:val="20"/>
              </w:rPr>
              <w:t>)</w:t>
            </w:r>
            <w:r w:rsidRPr="006E4FB3">
              <w:rPr>
                <w:sz w:val="20"/>
                <w:szCs w:val="20"/>
              </w:rPr>
              <w:t xml:space="preserve">P1B1, OATP1B3, OAT1, OAT3, </w:t>
            </w:r>
            <w:r w:rsidR="00204E9F">
              <w:rPr>
                <w:sz w:val="20"/>
                <w:szCs w:val="20"/>
              </w:rPr>
              <w:t>multidrug and toxin extrusion (</w:t>
            </w:r>
            <w:r w:rsidRPr="006E4FB3">
              <w:rPr>
                <w:sz w:val="20"/>
                <w:szCs w:val="20"/>
              </w:rPr>
              <w:t>MATE</w:t>
            </w:r>
            <w:r w:rsidR="00204E9F">
              <w:rPr>
                <w:sz w:val="20"/>
                <w:szCs w:val="20"/>
              </w:rPr>
              <w:t>)</w:t>
            </w:r>
            <w:r w:rsidRPr="006E4FB3">
              <w:rPr>
                <w:sz w:val="20"/>
                <w:szCs w:val="20"/>
              </w:rPr>
              <w:t xml:space="preserve">1, MATE2K, </w:t>
            </w:r>
            <w:r w:rsidR="00204E9F" w:rsidRPr="00204E9F">
              <w:rPr>
                <w:sz w:val="20"/>
                <w:szCs w:val="20"/>
              </w:rPr>
              <w:t>multidrug resistance-associated protein 4</w:t>
            </w:r>
            <w:r w:rsidRPr="006E4FB3">
              <w:rPr>
                <w:sz w:val="20"/>
                <w:szCs w:val="20"/>
              </w:rPr>
              <w:t>, and OCT2.</w:t>
            </w:r>
          </w:p>
        </w:tc>
        <w:tc>
          <w:tcPr>
            <w:tcW w:w="2126" w:type="dxa"/>
          </w:tcPr>
          <w:p w14:paraId="52B9CEE3" w14:textId="2201D178" w:rsidR="00986FC1" w:rsidRPr="006E4FB3" w:rsidRDefault="00986FC1" w:rsidP="005A4445">
            <w:pPr>
              <w:ind w:left="0" w:right="0"/>
              <w:rPr>
                <w:sz w:val="20"/>
                <w:szCs w:val="20"/>
              </w:rPr>
            </w:pPr>
            <w:r w:rsidRPr="006E4FB3">
              <w:rPr>
                <w:sz w:val="20"/>
                <w:szCs w:val="20"/>
              </w:rPr>
              <w:t xml:space="preserve">Because of the low </w:t>
            </w:r>
            <w:r w:rsidR="00204E9F">
              <w:rPr>
                <w:sz w:val="20"/>
                <w:szCs w:val="20"/>
              </w:rPr>
              <w:t>drug-drug interaction (</w:t>
            </w:r>
            <w:r w:rsidRPr="006E4FB3">
              <w:rPr>
                <w:sz w:val="20"/>
                <w:szCs w:val="20"/>
              </w:rPr>
              <w:t>DDI</w:t>
            </w:r>
            <w:r w:rsidR="00204E9F">
              <w:rPr>
                <w:sz w:val="20"/>
                <w:szCs w:val="20"/>
              </w:rPr>
              <w:t>)</w:t>
            </w:r>
            <w:r w:rsidRPr="006E4FB3">
              <w:rPr>
                <w:sz w:val="20"/>
                <w:szCs w:val="20"/>
              </w:rPr>
              <w:t xml:space="preserve"> liability for </w:t>
            </w:r>
            <w:proofErr w:type="spellStart"/>
            <w:r w:rsidRPr="006E4FB3">
              <w:rPr>
                <w:sz w:val="20"/>
                <w:szCs w:val="20"/>
              </w:rPr>
              <w:t>rilpivirine</w:t>
            </w:r>
            <w:proofErr w:type="spellEnd"/>
            <w:r w:rsidRPr="006E4FB3">
              <w:rPr>
                <w:sz w:val="20"/>
                <w:szCs w:val="20"/>
              </w:rPr>
              <w:t xml:space="preserve"> as </w:t>
            </w:r>
            <w:r w:rsidR="00204E9F">
              <w:rPr>
                <w:sz w:val="20"/>
                <w:szCs w:val="20"/>
              </w:rPr>
              <w:t>a perpetrator, there are no co-</w:t>
            </w:r>
            <w:r w:rsidRPr="006E4FB3">
              <w:rPr>
                <w:sz w:val="20"/>
                <w:szCs w:val="20"/>
              </w:rPr>
              <w:t xml:space="preserve">medications that require dose adjustment when given together with </w:t>
            </w:r>
            <w:proofErr w:type="spellStart"/>
            <w:r w:rsidRPr="006E4FB3">
              <w:rPr>
                <w:sz w:val="20"/>
                <w:szCs w:val="20"/>
              </w:rPr>
              <w:t>rilpivirine</w:t>
            </w:r>
            <w:proofErr w:type="spellEnd"/>
            <w:r w:rsidRPr="006E4FB3">
              <w:rPr>
                <w:sz w:val="20"/>
                <w:szCs w:val="20"/>
              </w:rPr>
              <w:t>.</w:t>
            </w:r>
          </w:p>
        </w:tc>
        <w:tc>
          <w:tcPr>
            <w:tcW w:w="2233" w:type="dxa"/>
          </w:tcPr>
          <w:p w14:paraId="3D42B3EE" w14:textId="77777777" w:rsidR="00986FC1" w:rsidRPr="006E4FB3" w:rsidRDefault="00986FC1" w:rsidP="005A4445">
            <w:pPr>
              <w:ind w:left="0" w:right="0"/>
              <w:rPr>
                <w:sz w:val="20"/>
                <w:szCs w:val="20"/>
              </w:rPr>
            </w:pPr>
            <w:r w:rsidRPr="006E4FB3">
              <w:rPr>
                <w:sz w:val="20"/>
                <w:szCs w:val="20"/>
              </w:rPr>
              <w:t xml:space="preserve">Because of the low DDI liability for </w:t>
            </w:r>
            <w:proofErr w:type="spellStart"/>
            <w:r w:rsidRPr="006E4FB3">
              <w:rPr>
                <w:sz w:val="20"/>
                <w:szCs w:val="20"/>
              </w:rPr>
              <w:t>cabotegravir</w:t>
            </w:r>
            <w:proofErr w:type="spellEnd"/>
            <w:r w:rsidRPr="006E4FB3">
              <w:rPr>
                <w:sz w:val="20"/>
                <w:szCs w:val="20"/>
              </w:rPr>
              <w:t xml:space="preserve"> and </w:t>
            </w:r>
            <w:proofErr w:type="spellStart"/>
            <w:r w:rsidRPr="006E4FB3">
              <w:rPr>
                <w:sz w:val="20"/>
                <w:szCs w:val="20"/>
              </w:rPr>
              <w:t>rilpivirine</w:t>
            </w:r>
            <w:proofErr w:type="spellEnd"/>
            <w:r w:rsidRPr="006E4FB3">
              <w:rPr>
                <w:sz w:val="20"/>
                <w:szCs w:val="20"/>
              </w:rPr>
              <w:t xml:space="preserve"> as perpetrators, there are no co-medications that require dose adjustment when given together with </w:t>
            </w:r>
            <w:proofErr w:type="spellStart"/>
            <w:r w:rsidRPr="006E4FB3">
              <w:rPr>
                <w:sz w:val="20"/>
                <w:szCs w:val="20"/>
              </w:rPr>
              <w:t>cabotegravir</w:t>
            </w:r>
            <w:proofErr w:type="spellEnd"/>
            <w:r w:rsidRPr="006E4FB3">
              <w:rPr>
                <w:sz w:val="20"/>
                <w:szCs w:val="20"/>
              </w:rPr>
              <w:t xml:space="preserve"> + </w:t>
            </w:r>
            <w:proofErr w:type="spellStart"/>
            <w:r w:rsidRPr="006E4FB3">
              <w:rPr>
                <w:sz w:val="20"/>
                <w:szCs w:val="20"/>
              </w:rPr>
              <w:t>rilpivirine</w:t>
            </w:r>
            <w:proofErr w:type="spellEnd"/>
            <w:r w:rsidRPr="006E4FB3">
              <w:rPr>
                <w:sz w:val="20"/>
                <w:szCs w:val="20"/>
              </w:rPr>
              <w:t>.</w:t>
            </w:r>
          </w:p>
        </w:tc>
      </w:tr>
      <w:tr w:rsidR="00986FC1" w:rsidRPr="006E4FB3" w14:paraId="46F44317" w14:textId="77777777" w:rsidTr="005A4445">
        <w:tc>
          <w:tcPr>
            <w:tcW w:w="2235" w:type="dxa"/>
          </w:tcPr>
          <w:p w14:paraId="1323A2AA" w14:textId="23DE2A69" w:rsidR="00986FC1" w:rsidRPr="006E4FB3" w:rsidRDefault="0061451E" w:rsidP="005A4445">
            <w:pPr>
              <w:ind w:left="0" w:right="0"/>
              <w:rPr>
                <w:b/>
                <w:sz w:val="20"/>
                <w:szCs w:val="20"/>
              </w:rPr>
            </w:pPr>
            <w:r>
              <w:rPr>
                <w:sz w:val="20"/>
                <w:szCs w:val="20"/>
              </w:rPr>
              <w:t>Antiretroviral (</w:t>
            </w:r>
            <w:r w:rsidR="00986FC1" w:rsidRPr="006E4FB3">
              <w:rPr>
                <w:sz w:val="20"/>
                <w:szCs w:val="20"/>
              </w:rPr>
              <w:t>ARV</w:t>
            </w:r>
            <w:r>
              <w:rPr>
                <w:sz w:val="20"/>
                <w:szCs w:val="20"/>
              </w:rPr>
              <w:t>)</w:t>
            </w:r>
            <w:r w:rsidR="00986FC1" w:rsidRPr="006E4FB3">
              <w:rPr>
                <w:sz w:val="20"/>
                <w:szCs w:val="20"/>
              </w:rPr>
              <w:t xml:space="preserve"> use following</w:t>
            </w:r>
            <w:r w:rsidR="00986FC1" w:rsidRPr="006E4FB3">
              <w:rPr>
                <w:spacing w:val="1"/>
                <w:sz w:val="20"/>
                <w:szCs w:val="20"/>
              </w:rPr>
              <w:t xml:space="preserve"> </w:t>
            </w:r>
            <w:r w:rsidR="00986FC1" w:rsidRPr="006E4FB3">
              <w:rPr>
                <w:sz w:val="20"/>
                <w:szCs w:val="20"/>
              </w:rPr>
              <w:t>discontinuation</w:t>
            </w:r>
            <w:r w:rsidR="00986FC1" w:rsidRPr="006E4FB3">
              <w:rPr>
                <w:spacing w:val="-6"/>
                <w:sz w:val="20"/>
                <w:szCs w:val="20"/>
              </w:rPr>
              <w:t xml:space="preserve"> </w:t>
            </w:r>
            <w:r w:rsidR="00986FC1" w:rsidRPr="006E4FB3">
              <w:rPr>
                <w:sz w:val="20"/>
                <w:szCs w:val="20"/>
              </w:rPr>
              <w:t>of</w:t>
            </w:r>
            <w:r w:rsidR="00986FC1" w:rsidRPr="006E4FB3">
              <w:rPr>
                <w:spacing w:val="-5"/>
                <w:sz w:val="20"/>
                <w:szCs w:val="20"/>
              </w:rPr>
              <w:t xml:space="preserve"> </w:t>
            </w:r>
            <w:r w:rsidR="00986FC1" w:rsidRPr="006E4FB3">
              <w:rPr>
                <w:sz w:val="20"/>
                <w:szCs w:val="20"/>
              </w:rPr>
              <w:t>LA</w:t>
            </w:r>
            <w:r w:rsidR="00986FC1" w:rsidRPr="006E4FB3">
              <w:rPr>
                <w:spacing w:val="-5"/>
                <w:sz w:val="20"/>
                <w:szCs w:val="20"/>
              </w:rPr>
              <w:t xml:space="preserve"> </w:t>
            </w:r>
            <w:r w:rsidR="00986FC1" w:rsidRPr="006E4FB3">
              <w:rPr>
                <w:sz w:val="20"/>
                <w:szCs w:val="20"/>
              </w:rPr>
              <w:t>dosing</w:t>
            </w:r>
          </w:p>
        </w:tc>
        <w:tc>
          <w:tcPr>
            <w:tcW w:w="2126" w:type="dxa"/>
          </w:tcPr>
          <w:p w14:paraId="5924201C" w14:textId="77777777" w:rsidR="00986FC1" w:rsidRPr="006E4FB3" w:rsidRDefault="00986FC1" w:rsidP="005A4445">
            <w:pPr>
              <w:ind w:left="0" w:right="0"/>
              <w:rPr>
                <w:sz w:val="20"/>
                <w:szCs w:val="20"/>
              </w:rPr>
            </w:pPr>
            <w:r w:rsidRPr="006E4FB3">
              <w:rPr>
                <w:sz w:val="20"/>
                <w:szCs w:val="20"/>
              </w:rPr>
              <w:t xml:space="preserve">There are no limitations (related to drug interactions) to the ARV regimens that can be given after discontinuation of </w:t>
            </w:r>
            <w:proofErr w:type="spellStart"/>
            <w:r w:rsidRPr="006E4FB3">
              <w:rPr>
                <w:sz w:val="20"/>
                <w:szCs w:val="20"/>
              </w:rPr>
              <w:t>cabotegravir</w:t>
            </w:r>
            <w:proofErr w:type="spellEnd"/>
            <w:r w:rsidRPr="006E4FB3">
              <w:rPr>
                <w:sz w:val="20"/>
                <w:szCs w:val="20"/>
              </w:rPr>
              <w:t xml:space="preserve"> LA. Based on the in vitro and clinical drug interaction profile, </w:t>
            </w:r>
            <w:proofErr w:type="spellStart"/>
            <w:r w:rsidRPr="006E4FB3">
              <w:rPr>
                <w:sz w:val="20"/>
                <w:szCs w:val="20"/>
              </w:rPr>
              <w:t>cabotegravir</w:t>
            </w:r>
            <w:proofErr w:type="spellEnd"/>
            <w:r w:rsidRPr="006E4FB3">
              <w:rPr>
                <w:sz w:val="20"/>
                <w:szCs w:val="20"/>
              </w:rPr>
              <w:t xml:space="preserve"> is not expected to alter concentrations of other ARV medications </w:t>
            </w:r>
            <w:r w:rsidRPr="006E4FB3">
              <w:rPr>
                <w:sz w:val="20"/>
                <w:szCs w:val="20"/>
              </w:rPr>
              <w:lastRenderedPageBreak/>
              <w:t xml:space="preserve">including </w:t>
            </w:r>
            <w:r>
              <w:rPr>
                <w:sz w:val="20"/>
                <w:szCs w:val="20"/>
              </w:rPr>
              <w:t>protease inhibitor</w:t>
            </w:r>
            <w:r w:rsidRPr="006E4FB3">
              <w:rPr>
                <w:sz w:val="20"/>
                <w:szCs w:val="20"/>
              </w:rPr>
              <w:t xml:space="preserve">s, NNRTIs, NRTIs, INIs, entry inhibitors, and </w:t>
            </w:r>
            <w:proofErr w:type="spellStart"/>
            <w:r w:rsidRPr="006E4FB3">
              <w:rPr>
                <w:sz w:val="20"/>
                <w:szCs w:val="20"/>
              </w:rPr>
              <w:t>ibalizumab</w:t>
            </w:r>
            <w:proofErr w:type="spellEnd"/>
          </w:p>
        </w:tc>
        <w:tc>
          <w:tcPr>
            <w:tcW w:w="2126" w:type="dxa"/>
          </w:tcPr>
          <w:p w14:paraId="59F0AF88" w14:textId="77777777" w:rsidR="00986FC1" w:rsidRPr="006E4FB3" w:rsidRDefault="00986FC1" w:rsidP="005A4445">
            <w:pPr>
              <w:ind w:left="0" w:right="0"/>
              <w:rPr>
                <w:sz w:val="20"/>
                <w:szCs w:val="20"/>
              </w:rPr>
            </w:pPr>
            <w:r w:rsidRPr="006E4FB3">
              <w:rPr>
                <w:sz w:val="20"/>
                <w:szCs w:val="20"/>
              </w:rPr>
              <w:lastRenderedPageBreak/>
              <w:t xml:space="preserve">There are no limitations (related to drug interactions) to the ARV regimens that can be given after discontinuation of </w:t>
            </w:r>
            <w:proofErr w:type="spellStart"/>
            <w:r w:rsidRPr="006E4FB3">
              <w:rPr>
                <w:sz w:val="20"/>
                <w:szCs w:val="20"/>
              </w:rPr>
              <w:t>rilpivirine</w:t>
            </w:r>
            <w:proofErr w:type="spellEnd"/>
            <w:r w:rsidRPr="006E4FB3">
              <w:rPr>
                <w:sz w:val="20"/>
                <w:szCs w:val="20"/>
              </w:rPr>
              <w:t xml:space="preserve"> LA</w:t>
            </w:r>
          </w:p>
        </w:tc>
        <w:tc>
          <w:tcPr>
            <w:tcW w:w="2233" w:type="dxa"/>
          </w:tcPr>
          <w:p w14:paraId="018ADAB0" w14:textId="5C46749D" w:rsidR="00986FC1" w:rsidRPr="006E4FB3" w:rsidRDefault="00986FC1" w:rsidP="005A4445">
            <w:pPr>
              <w:ind w:left="0" w:right="0"/>
              <w:rPr>
                <w:sz w:val="20"/>
                <w:szCs w:val="20"/>
              </w:rPr>
            </w:pPr>
            <w:r w:rsidRPr="006E4FB3">
              <w:rPr>
                <w:sz w:val="20"/>
                <w:szCs w:val="20"/>
              </w:rPr>
              <w:t xml:space="preserve">Alternative </w:t>
            </w:r>
            <w:r w:rsidR="004659FA" w:rsidRPr="004659FA">
              <w:rPr>
                <w:sz w:val="20"/>
                <w:szCs w:val="20"/>
              </w:rPr>
              <w:t>highly active antiretroviral therapy</w:t>
            </w:r>
            <w:r w:rsidRPr="006E4FB3">
              <w:rPr>
                <w:sz w:val="20"/>
                <w:szCs w:val="20"/>
              </w:rPr>
              <w:t xml:space="preserve"> should be initiated as soon as feasible, no later than one month following discontinuation of </w:t>
            </w:r>
            <w:proofErr w:type="spellStart"/>
            <w:r w:rsidRPr="006E4FB3">
              <w:rPr>
                <w:sz w:val="20"/>
                <w:szCs w:val="20"/>
              </w:rPr>
              <w:t>cabotegravir</w:t>
            </w:r>
            <w:proofErr w:type="spellEnd"/>
            <w:r>
              <w:rPr>
                <w:sz w:val="20"/>
                <w:szCs w:val="20"/>
              </w:rPr>
              <w:t xml:space="preserve"> </w:t>
            </w:r>
            <w:r w:rsidRPr="006E4FB3">
              <w:rPr>
                <w:sz w:val="20"/>
                <w:szCs w:val="20"/>
              </w:rPr>
              <w:t xml:space="preserve">+ </w:t>
            </w:r>
            <w:proofErr w:type="spellStart"/>
            <w:r w:rsidRPr="006E4FB3">
              <w:rPr>
                <w:sz w:val="20"/>
                <w:szCs w:val="20"/>
              </w:rPr>
              <w:t>rilpivirine</w:t>
            </w:r>
            <w:proofErr w:type="spellEnd"/>
            <w:r w:rsidRPr="006E4FB3">
              <w:rPr>
                <w:sz w:val="20"/>
                <w:szCs w:val="20"/>
              </w:rPr>
              <w:t xml:space="preserve">, to maintain suppression of viral load and so reduce the chance of any </w:t>
            </w:r>
            <w:proofErr w:type="spellStart"/>
            <w:r w:rsidRPr="006E4FB3">
              <w:rPr>
                <w:sz w:val="20"/>
                <w:szCs w:val="20"/>
              </w:rPr>
              <w:t>cabotegravir</w:t>
            </w:r>
            <w:proofErr w:type="spellEnd"/>
            <w:r w:rsidRPr="006E4FB3">
              <w:rPr>
                <w:sz w:val="20"/>
                <w:szCs w:val="20"/>
              </w:rPr>
              <w:t xml:space="preserve"> or </w:t>
            </w:r>
            <w:proofErr w:type="spellStart"/>
            <w:r w:rsidRPr="006E4FB3">
              <w:rPr>
                <w:sz w:val="20"/>
                <w:szCs w:val="20"/>
              </w:rPr>
              <w:t>rilpivirine</w:t>
            </w:r>
            <w:proofErr w:type="spellEnd"/>
            <w:r w:rsidRPr="006E4FB3">
              <w:rPr>
                <w:sz w:val="20"/>
                <w:szCs w:val="20"/>
              </w:rPr>
              <w:t xml:space="preserve"> resistance emerging while </w:t>
            </w:r>
            <w:r w:rsidRPr="006E4FB3">
              <w:rPr>
                <w:sz w:val="20"/>
                <w:szCs w:val="20"/>
              </w:rPr>
              <w:lastRenderedPageBreak/>
              <w:t xml:space="preserve">concentrations of the two agents are waning. Based on the </w:t>
            </w:r>
            <w:r w:rsidRPr="004659FA">
              <w:rPr>
                <w:i/>
                <w:sz w:val="20"/>
                <w:szCs w:val="20"/>
              </w:rPr>
              <w:t>in vitro</w:t>
            </w:r>
            <w:r w:rsidRPr="006E4FB3">
              <w:rPr>
                <w:sz w:val="20"/>
                <w:szCs w:val="20"/>
              </w:rPr>
              <w:t xml:space="preserve"> and clinical drug interaction profile, </w:t>
            </w:r>
            <w:proofErr w:type="spellStart"/>
            <w:r w:rsidRPr="006E4FB3">
              <w:rPr>
                <w:sz w:val="20"/>
                <w:szCs w:val="20"/>
              </w:rPr>
              <w:t>cabotegravir</w:t>
            </w:r>
            <w:proofErr w:type="spellEnd"/>
            <w:r w:rsidRPr="006E4FB3">
              <w:rPr>
                <w:sz w:val="20"/>
                <w:szCs w:val="20"/>
              </w:rPr>
              <w:t xml:space="preserve"> and </w:t>
            </w:r>
            <w:proofErr w:type="spellStart"/>
            <w:r w:rsidRPr="006E4FB3">
              <w:rPr>
                <w:sz w:val="20"/>
                <w:szCs w:val="20"/>
              </w:rPr>
              <w:t>rilpivirine</w:t>
            </w:r>
            <w:proofErr w:type="spellEnd"/>
            <w:r w:rsidRPr="006E4FB3">
              <w:rPr>
                <w:sz w:val="20"/>
                <w:szCs w:val="20"/>
              </w:rPr>
              <w:t xml:space="preserve"> are not expected to alter concentrations of other ARV medications including </w:t>
            </w:r>
            <w:r>
              <w:rPr>
                <w:sz w:val="20"/>
                <w:szCs w:val="20"/>
              </w:rPr>
              <w:t>protease inhibitor</w:t>
            </w:r>
            <w:r w:rsidRPr="006E4FB3">
              <w:rPr>
                <w:sz w:val="20"/>
                <w:szCs w:val="20"/>
              </w:rPr>
              <w:t>s, NNRTIs,</w:t>
            </w:r>
            <w:r>
              <w:rPr>
                <w:sz w:val="20"/>
                <w:szCs w:val="20"/>
              </w:rPr>
              <w:t xml:space="preserve"> </w:t>
            </w:r>
            <w:r w:rsidRPr="006E4FB3">
              <w:rPr>
                <w:sz w:val="20"/>
                <w:szCs w:val="20"/>
              </w:rPr>
              <w:t xml:space="preserve">NRTIs, INIs, entry inhibitors, and </w:t>
            </w:r>
            <w:proofErr w:type="spellStart"/>
            <w:r w:rsidRPr="006E4FB3">
              <w:rPr>
                <w:sz w:val="20"/>
                <w:szCs w:val="20"/>
              </w:rPr>
              <w:t>ibalizumab</w:t>
            </w:r>
            <w:proofErr w:type="spellEnd"/>
            <w:r w:rsidRPr="006E4FB3">
              <w:rPr>
                <w:sz w:val="20"/>
                <w:szCs w:val="20"/>
              </w:rPr>
              <w:t>.</w:t>
            </w:r>
          </w:p>
        </w:tc>
      </w:tr>
      <w:tr w:rsidR="004659FA" w:rsidRPr="006E4FB3" w14:paraId="3CBFE510" w14:textId="77777777" w:rsidTr="00493827">
        <w:tc>
          <w:tcPr>
            <w:tcW w:w="8720" w:type="dxa"/>
            <w:gridSpan w:val="4"/>
          </w:tcPr>
          <w:p w14:paraId="4289D512" w14:textId="76DF409A" w:rsidR="004659FA" w:rsidRPr="006E4FB3" w:rsidRDefault="004659FA" w:rsidP="005A4445">
            <w:pPr>
              <w:ind w:left="0" w:right="0"/>
              <w:rPr>
                <w:sz w:val="20"/>
                <w:szCs w:val="20"/>
              </w:rPr>
            </w:pPr>
            <w:r w:rsidRPr="006E4FB3">
              <w:rPr>
                <w:b/>
                <w:sz w:val="20"/>
                <w:szCs w:val="20"/>
              </w:rPr>
              <w:lastRenderedPageBreak/>
              <w:t>Pharmacodynamics</w:t>
            </w:r>
            <w:r w:rsidRPr="006E4FB3">
              <w:rPr>
                <w:b/>
                <w:spacing w:val="-3"/>
                <w:sz w:val="20"/>
                <w:szCs w:val="20"/>
              </w:rPr>
              <w:t xml:space="preserve"> </w:t>
            </w:r>
            <w:r w:rsidRPr="006E4FB3">
              <w:rPr>
                <w:b/>
                <w:sz w:val="20"/>
                <w:szCs w:val="20"/>
              </w:rPr>
              <w:t>in</w:t>
            </w:r>
            <w:r w:rsidRPr="006E4FB3">
              <w:rPr>
                <w:b/>
                <w:spacing w:val="-2"/>
                <w:sz w:val="20"/>
                <w:szCs w:val="20"/>
              </w:rPr>
              <w:t xml:space="preserve"> </w:t>
            </w:r>
            <w:r w:rsidRPr="006E4FB3">
              <w:rPr>
                <w:b/>
                <w:sz w:val="20"/>
                <w:szCs w:val="20"/>
              </w:rPr>
              <w:t>healthy</w:t>
            </w:r>
            <w:r w:rsidRPr="006E4FB3">
              <w:rPr>
                <w:b/>
                <w:spacing w:val="-3"/>
                <w:sz w:val="20"/>
                <w:szCs w:val="20"/>
              </w:rPr>
              <w:t xml:space="preserve"> </w:t>
            </w:r>
            <w:r w:rsidRPr="006E4FB3">
              <w:rPr>
                <w:b/>
                <w:sz w:val="20"/>
                <w:szCs w:val="20"/>
              </w:rPr>
              <w:t>subjects</w:t>
            </w:r>
          </w:p>
        </w:tc>
      </w:tr>
      <w:tr w:rsidR="00986FC1" w:rsidRPr="006E4FB3" w14:paraId="3C3CDFFD" w14:textId="77777777" w:rsidTr="005A4445">
        <w:tc>
          <w:tcPr>
            <w:tcW w:w="2235" w:type="dxa"/>
          </w:tcPr>
          <w:p w14:paraId="28C36244" w14:textId="22F27F60" w:rsidR="00986FC1" w:rsidRPr="006E4FB3" w:rsidRDefault="004659FA" w:rsidP="005A4445">
            <w:pPr>
              <w:ind w:left="0" w:right="0"/>
              <w:rPr>
                <w:b/>
                <w:sz w:val="20"/>
                <w:szCs w:val="20"/>
              </w:rPr>
            </w:pPr>
            <w:r>
              <w:rPr>
                <w:sz w:val="20"/>
                <w:szCs w:val="20"/>
              </w:rPr>
              <w:t>Thorough QT/</w:t>
            </w:r>
            <w:proofErr w:type="spellStart"/>
            <w:r>
              <w:rPr>
                <w:sz w:val="20"/>
                <w:szCs w:val="20"/>
              </w:rPr>
              <w:t>QTc</w:t>
            </w:r>
            <w:proofErr w:type="spellEnd"/>
            <w:r w:rsidR="00986FC1" w:rsidRPr="006E4FB3">
              <w:rPr>
                <w:spacing w:val="-2"/>
                <w:sz w:val="20"/>
                <w:szCs w:val="20"/>
              </w:rPr>
              <w:t xml:space="preserve"> </w:t>
            </w:r>
            <w:r>
              <w:rPr>
                <w:sz w:val="20"/>
                <w:szCs w:val="20"/>
              </w:rPr>
              <w:t>r</w:t>
            </w:r>
            <w:r w:rsidR="00986FC1" w:rsidRPr="006E4FB3">
              <w:rPr>
                <w:sz w:val="20"/>
                <w:szCs w:val="20"/>
              </w:rPr>
              <w:t>esults</w:t>
            </w:r>
          </w:p>
        </w:tc>
        <w:tc>
          <w:tcPr>
            <w:tcW w:w="6485" w:type="dxa"/>
            <w:gridSpan w:val="3"/>
          </w:tcPr>
          <w:p w14:paraId="6A9DA12B" w14:textId="1C76C737" w:rsidR="00986FC1" w:rsidRPr="006E4FB3" w:rsidRDefault="00986FC1" w:rsidP="004659FA">
            <w:pPr>
              <w:ind w:left="0" w:right="0"/>
              <w:rPr>
                <w:sz w:val="20"/>
                <w:szCs w:val="20"/>
              </w:rPr>
            </w:pPr>
            <w:proofErr w:type="spellStart"/>
            <w:r>
              <w:rPr>
                <w:sz w:val="20"/>
                <w:szCs w:val="20"/>
              </w:rPr>
              <w:t>C</w:t>
            </w:r>
            <w:r w:rsidRPr="006E4FB3">
              <w:rPr>
                <w:sz w:val="20"/>
                <w:szCs w:val="20"/>
              </w:rPr>
              <w:t>abotegravir</w:t>
            </w:r>
            <w:proofErr w:type="spellEnd"/>
            <w:r w:rsidRPr="006E4FB3">
              <w:rPr>
                <w:sz w:val="20"/>
                <w:szCs w:val="20"/>
              </w:rPr>
              <w:t xml:space="preserve">: A </w:t>
            </w:r>
            <w:proofErr w:type="spellStart"/>
            <w:r w:rsidRPr="006E4FB3">
              <w:rPr>
                <w:sz w:val="20"/>
                <w:szCs w:val="20"/>
              </w:rPr>
              <w:t>supratherapeutic</w:t>
            </w:r>
            <w:proofErr w:type="spellEnd"/>
            <w:r w:rsidRPr="006E4FB3">
              <w:rPr>
                <w:sz w:val="20"/>
                <w:szCs w:val="20"/>
              </w:rPr>
              <w:t xml:space="preserve"> dose of oral </w:t>
            </w:r>
            <w:proofErr w:type="spellStart"/>
            <w:r w:rsidRPr="006E4FB3">
              <w:rPr>
                <w:sz w:val="20"/>
                <w:szCs w:val="20"/>
              </w:rPr>
              <w:t>cabotegravir</w:t>
            </w:r>
            <w:proofErr w:type="spellEnd"/>
            <w:r w:rsidRPr="006E4FB3">
              <w:rPr>
                <w:sz w:val="20"/>
                <w:szCs w:val="20"/>
              </w:rPr>
              <w:t xml:space="preserve"> 150 mg </w:t>
            </w:r>
            <w:r w:rsidR="004659FA">
              <w:rPr>
                <w:sz w:val="20"/>
                <w:szCs w:val="20"/>
              </w:rPr>
              <w:t>once every 12 hours</w:t>
            </w:r>
            <w:r w:rsidRPr="006E4FB3">
              <w:rPr>
                <w:sz w:val="20"/>
                <w:szCs w:val="20"/>
              </w:rPr>
              <w:t xml:space="preserve"> x 3 doses had no effect on cardiac repolarization, there was no relationship between plasma </w:t>
            </w:r>
            <w:proofErr w:type="spellStart"/>
            <w:r w:rsidRPr="006E4FB3">
              <w:rPr>
                <w:sz w:val="20"/>
                <w:szCs w:val="20"/>
              </w:rPr>
              <w:t>cabotegravir</w:t>
            </w:r>
            <w:proofErr w:type="spellEnd"/>
            <w:r w:rsidRPr="006E4FB3">
              <w:rPr>
                <w:sz w:val="20"/>
                <w:szCs w:val="20"/>
              </w:rPr>
              <w:t xml:space="preserve"> concentrations and </w:t>
            </w:r>
            <w:proofErr w:type="spellStart"/>
            <w:r w:rsidRPr="006E4FB3">
              <w:rPr>
                <w:sz w:val="20"/>
                <w:szCs w:val="20"/>
              </w:rPr>
              <w:t>ddQTcF</w:t>
            </w:r>
            <w:proofErr w:type="spellEnd"/>
            <w:r w:rsidRPr="006E4FB3">
              <w:rPr>
                <w:sz w:val="20"/>
                <w:szCs w:val="20"/>
              </w:rPr>
              <w:t>,</w:t>
            </w:r>
            <w:r w:rsidR="004659FA">
              <w:rPr>
                <w:rStyle w:val="FootnoteReference"/>
                <w:sz w:val="20"/>
                <w:szCs w:val="20"/>
              </w:rPr>
              <w:footnoteReference w:id="20"/>
            </w:r>
            <w:r w:rsidRPr="006E4FB3">
              <w:rPr>
                <w:sz w:val="20"/>
                <w:szCs w:val="20"/>
              </w:rPr>
              <w:t xml:space="preserve"> and there were no other safety findings with this regimen. </w:t>
            </w:r>
            <w:proofErr w:type="spellStart"/>
            <w:r w:rsidRPr="006E4FB3">
              <w:rPr>
                <w:sz w:val="20"/>
                <w:szCs w:val="20"/>
              </w:rPr>
              <w:t>rilpivirine</w:t>
            </w:r>
            <w:proofErr w:type="spellEnd"/>
            <w:r w:rsidRPr="006E4FB3">
              <w:rPr>
                <w:sz w:val="20"/>
                <w:szCs w:val="20"/>
              </w:rPr>
              <w:t xml:space="preserve">: Throughout the development of </w:t>
            </w:r>
            <w:proofErr w:type="spellStart"/>
            <w:r w:rsidRPr="006E4FB3">
              <w:rPr>
                <w:sz w:val="20"/>
                <w:szCs w:val="20"/>
              </w:rPr>
              <w:t>rilpivirine</w:t>
            </w:r>
            <w:proofErr w:type="spellEnd"/>
            <w:r w:rsidRPr="006E4FB3">
              <w:rPr>
                <w:sz w:val="20"/>
                <w:szCs w:val="20"/>
              </w:rPr>
              <w:t xml:space="preserve"> (oral and LA), there were no safety parameters found to be correlated with </w:t>
            </w:r>
            <w:proofErr w:type="spellStart"/>
            <w:r w:rsidRPr="006E4FB3">
              <w:rPr>
                <w:sz w:val="20"/>
                <w:szCs w:val="20"/>
              </w:rPr>
              <w:t>rilpivirine</w:t>
            </w:r>
            <w:proofErr w:type="spellEnd"/>
            <w:r w:rsidRPr="006E4FB3">
              <w:rPr>
                <w:sz w:val="20"/>
                <w:szCs w:val="20"/>
              </w:rPr>
              <w:t xml:space="preserve"> plasma concentrations, except QT prolongation, but only at </w:t>
            </w:r>
            <w:proofErr w:type="spellStart"/>
            <w:r w:rsidRPr="006E4FB3">
              <w:rPr>
                <w:sz w:val="20"/>
                <w:szCs w:val="20"/>
              </w:rPr>
              <w:t>supratherapeutic</w:t>
            </w:r>
            <w:proofErr w:type="spellEnd"/>
            <w:r w:rsidRPr="006E4FB3">
              <w:rPr>
                <w:sz w:val="20"/>
                <w:szCs w:val="20"/>
              </w:rPr>
              <w:t xml:space="preserve"> oral </w:t>
            </w:r>
            <w:proofErr w:type="spellStart"/>
            <w:r w:rsidRPr="006E4FB3">
              <w:rPr>
                <w:sz w:val="20"/>
                <w:szCs w:val="20"/>
              </w:rPr>
              <w:t>rilpivirine</w:t>
            </w:r>
            <w:proofErr w:type="spellEnd"/>
            <w:r w:rsidRPr="006E4FB3">
              <w:rPr>
                <w:sz w:val="20"/>
                <w:szCs w:val="20"/>
              </w:rPr>
              <w:t xml:space="preserve"> d</w:t>
            </w:r>
            <w:r w:rsidR="004659FA">
              <w:rPr>
                <w:sz w:val="20"/>
                <w:szCs w:val="20"/>
              </w:rPr>
              <w:t>oses</w:t>
            </w:r>
            <w:r w:rsidRPr="006E4FB3">
              <w:rPr>
                <w:sz w:val="20"/>
                <w:szCs w:val="20"/>
              </w:rPr>
              <w:t>.</w:t>
            </w:r>
            <w:r w:rsidR="004659FA">
              <w:rPr>
                <w:sz w:val="20"/>
                <w:szCs w:val="20"/>
              </w:rPr>
              <w:fldChar w:fldCharType="begin"/>
            </w:r>
            <w:r w:rsidR="004659FA">
              <w:rPr>
                <w:sz w:val="20"/>
                <w:szCs w:val="20"/>
              </w:rPr>
              <w:instrText xml:space="preserve"> NOTEREF _Ref66904912 \f \h </w:instrText>
            </w:r>
            <w:r w:rsidR="004659FA">
              <w:rPr>
                <w:sz w:val="20"/>
                <w:szCs w:val="20"/>
              </w:rPr>
            </w:r>
            <w:r w:rsidR="004659FA">
              <w:rPr>
                <w:sz w:val="20"/>
                <w:szCs w:val="20"/>
              </w:rPr>
              <w:fldChar w:fldCharType="separate"/>
            </w:r>
            <w:r w:rsidR="00A34706" w:rsidRPr="00A34706">
              <w:rPr>
                <w:rStyle w:val="FootnoteReference"/>
              </w:rPr>
              <w:t>18</w:t>
            </w:r>
            <w:r w:rsidR="004659FA">
              <w:rPr>
                <w:sz w:val="20"/>
                <w:szCs w:val="20"/>
              </w:rPr>
              <w:fldChar w:fldCharType="end"/>
            </w:r>
            <w:r w:rsidRPr="006E4FB3">
              <w:rPr>
                <w:sz w:val="20"/>
                <w:szCs w:val="20"/>
              </w:rPr>
              <w:t xml:space="preserve"> The mean </w:t>
            </w:r>
            <w:proofErr w:type="spellStart"/>
            <w:r w:rsidRPr="006E4FB3">
              <w:rPr>
                <w:sz w:val="20"/>
                <w:szCs w:val="20"/>
              </w:rPr>
              <w:t>rilpivirine</w:t>
            </w:r>
            <w:proofErr w:type="spellEnd"/>
            <w:r w:rsidRPr="006E4FB3">
              <w:rPr>
                <w:sz w:val="20"/>
                <w:szCs w:val="20"/>
              </w:rPr>
              <w:t xml:space="preserve"> steady-state </w:t>
            </w:r>
            <w:proofErr w:type="spellStart"/>
            <w:r w:rsidRPr="006E4FB3">
              <w:rPr>
                <w:sz w:val="20"/>
                <w:szCs w:val="20"/>
              </w:rPr>
              <w:t>C</w:t>
            </w:r>
            <w:r w:rsidRPr="004659FA">
              <w:rPr>
                <w:sz w:val="20"/>
                <w:szCs w:val="20"/>
                <w:vertAlign w:val="subscript"/>
              </w:rPr>
              <w:t>max</w:t>
            </w:r>
            <w:proofErr w:type="spellEnd"/>
            <w:r w:rsidRPr="006E4FB3">
              <w:rPr>
                <w:sz w:val="20"/>
                <w:szCs w:val="20"/>
              </w:rPr>
              <w:t xml:space="preserve"> for the recommended 600 mg </w:t>
            </w:r>
            <w:r w:rsidR="004659FA" w:rsidRPr="00DA28DF">
              <w:rPr>
                <w:rFonts w:cs="TimesNewRoman"/>
                <w:sz w:val="20"/>
                <w:szCs w:val="20"/>
              </w:rPr>
              <w:t>once every four weeks</w:t>
            </w:r>
            <w:r w:rsidR="004659FA" w:rsidRPr="006E4FB3">
              <w:rPr>
                <w:sz w:val="20"/>
                <w:szCs w:val="20"/>
              </w:rPr>
              <w:t xml:space="preserve"> </w:t>
            </w:r>
            <w:r w:rsidR="004659FA">
              <w:rPr>
                <w:sz w:val="20"/>
                <w:szCs w:val="20"/>
              </w:rPr>
              <w:t>(</w:t>
            </w:r>
            <w:r w:rsidRPr="006E4FB3">
              <w:rPr>
                <w:sz w:val="20"/>
                <w:szCs w:val="20"/>
              </w:rPr>
              <w:t>Q4</w:t>
            </w:r>
            <w:r w:rsidR="004659FA">
              <w:rPr>
                <w:sz w:val="20"/>
                <w:szCs w:val="20"/>
              </w:rPr>
              <w:t xml:space="preserve">W) dose of </w:t>
            </w:r>
            <w:proofErr w:type="spellStart"/>
            <w:r w:rsidR="004659FA">
              <w:rPr>
                <w:sz w:val="20"/>
                <w:szCs w:val="20"/>
              </w:rPr>
              <w:t>rilpivirine</w:t>
            </w:r>
            <w:proofErr w:type="spellEnd"/>
            <w:r w:rsidR="004659FA">
              <w:rPr>
                <w:sz w:val="20"/>
                <w:szCs w:val="20"/>
              </w:rPr>
              <w:t xml:space="preserve"> LA is 143 </w:t>
            </w:r>
            <w:r w:rsidRPr="006E4FB3">
              <w:rPr>
                <w:sz w:val="20"/>
                <w:szCs w:val="20"/>
              </w:rPr>
              <w:t>ng/</w:t>
            </w:r>
            <w:r w:rsidR="004659FA">
              <w:rPr>
                <w:sz w:val="20"/>
                <w:szCs w:val="20"/>
              </w:rPr>
              <w:t xml:space="preserve">mL, which is, respectively, 4.4 fold and 11.6 </w:t>
            </w:r>
            <w:r w:rsidRPr="006E4FB3">
              <w:rPr>
                <w:sz w:val="20"/>
                <w:szCs w:val="20"/>
              </w:rPr>
              <w:t xml:space="preserve">fold lower than the mean steady-state </w:t>
            </w:r>
            <w:proofErr w:type="spellStart"/>
            <w:r w:rsidRPr="006E4FB3">
              <w:rPr>
                <w:sz w:val="20"/>
                <w:szCs w:val="20"/>
              </w:rPr>
              <w:t>C</w:t>
            </w:r>
            <w:r w:rsidRPr="004659FA">
              <w:rPr>
                <w:sz w:val="20"/>
                <w:szCs w:val="20"/>
                <w:vertAlign w:val="subscript"/>
              </w:rPr>
              <w:t>max</w:t>
            </w:r>
            <w:proofErr w:type="spellEnd"/>
            <w:r w:rsidRPr="006E4FB3">
              <w:rPr>
                <w:sz w:val="20"/>
                <w:szCs w:val="20"/>
              </w:rPr>
              <w:t xml:space="preserve"> of the </w:t>
            </w:r>
            <w:proofErr w:type="spellStart"/>
            <w:r w:rsidRPr="006E4FB3">
              <w:rPr>
                <w:sz w:val="20"/>
                <w:szCs w:val="20"/>
              </w:rPr>
              <w:t>supratherapeutic</w:t>
            </w:r>
            <w:proofErr w:type="spellEnd"/>
            <w:r w:rsidRPr="006E4FB3">
              <w:rPr>
                <w:sz w:val="20"/>
                <w:szCs w:val="20"/>
              </w:rPr>
              <w:t xml:space="preserve"> oral </w:t>
            </w:r>
            <w:proofErr w:type="spellStart"/>
            <w:r w:rsidRPr="006E4FB3">
              <w:rPr>
                <w:sz w:val="20"/>
                <w:szCs w:val="20"/>
              </w:rPr>
              <w:t>rilpivirine</w:t>
            </w:r>
            <w:proofErr w:type="spellEnd"/>
            <w:r w:rsidRPr="006E4FB3">
              <w:rPr>
                <w:sz w:val="20"/>
                <w:szCs w:val="20"/>
              </w:rPr>
              <w:t xml:space="preserve"> doses of 75 mg once daily and 300 mg once daily. The mean steady-state </w:t>
            </w:r>
            <w:proofErr w:type="spellStart"/>
            <w:r w:rsidRPr="006E4FB3">
              <w:rPr>
                <w:sz w:val="20"/>
                <w:szCs w:val="20"/>
              </w:rPr>
              <w:t>C</w:t>
            </w:r>
            <w:r w:rsidRPr="004659FA">
              <w:rPr>
                <w:sz w:val="20"/>
                <w:szCs w:val="20"/>
                <w:vertAlign w:val="subscript"/>
              </w:rPr>
              <w:t>max</w:t>
            </w:r>
            <w:proofErr w:type="spellEnd"/>
            <w:r w:rsidRPr="006E4FB3">
              <w:rPr>
                <w:sz w:val="20"/>
                <w:szCs w:val="20"/>
              </w:rPr>
              <w:t xml:space="preserve"> for oral </w:t>
            </w:r>
            <w:proofErr w:type="spellStart"/>
            <w:r w:rsidRPr="006E4FB3">
              <w:rPr>
                <w:sz w:val="20"/>
                <w:szCs w:val="20"/>
              </w:rPr>
              <w:t>rilpivirine</w:t>
            </w:r>
            <w:proofErr w:type="spellEnd"/>
            <w:r w:rsidRPr="006E4FB3">
              <w:rPr>
                <w:sz w:val="20"/>
                <w:szCs w:val="20"/>
              </w:rPr>
              <w:t xml:space="preserve"> 25 mg once daily, which is not associated with a clinically relevant effect on </w:t>
            </w:r>
            <w:proofErr w:type="spellStart"/>
            <w:r w:rsidRPr="006E4FB3">
              <w:rPr>
                <w:sz w:val="20"/>
                <w:szCs w:val="20"/>
              </w:rPr>
              <w:t>QTc</w:t>
            </w:r>
            <w:proofErr w:type="spellEnd"/>
            <w:r w:rsidRPr="006E4FB3">
              <w:rPr>
                <w:sz w:val="20"/>
                <w:szCs w:val="20"/>
              </w:rPr>
              <w:t>, was 220 ng/</w:t>
            </w:r>
            <w:proofErr w:type="spellStart"/>
            <w:r w:rsidRPr="006E4FB3">
              <w:rPr>
                <w:sz w:val="20"/>
                <w:szCs w:val="20"/>
              </w:rPr>
              <w:t>mL.</w:t>
            </w:r>
            <w:proofErr w:type="spellEnd"/>
          </w:p>
        </w:tc>
      </w:tr>
      <w:tr w:rsidR="004659FA" w:rsidRPr="006E4FB3" w14:paraId="487A42DE" w14:textId="77777777" w:rsidTr="00493827">
        <w:tc>
          <w:tcPr>
            <w:tcW w:w="8720" w:type="dxa"/>
            <w:gridSpan w:val="4"/>
          </w:tcPr>
          <w:p w14:paraId="3DA39AE6" w14:textId="3BFC430A" w:rsidR="004659FA" w:rsidRPr="006E4FB3" w:rsidRDefault="004659FA" w:rsidP="004659FA">
            <w:pPr>
              <w:ind w:left="0" w:right="0"/>
              <w:rPr>
                <w:sz w:val="20"/>
                <w:szCs w:val="20"/>
              </w:rPr>
            </w:pPr>
            <w:r w:rsidRPr="006E4FB3">
              <w:rPr>
                <w:b/>
                <w:sz w:val="20"/>
                <w:szCs w:val="20"/>
              </w:rPr>
              <w:t>Pharmacokinetic-pharmacodynamic</w:t>
            </w:r>
            <w:r w:rsidRPr="006E4FB3">
              <w:rPr>
                <w:b/>
                <w:spacing w:val="-4"/>
                <w:sz w:val="20"/>
                <w:szCs w:val="20"/>
              </w:rPr>
              <w:t xml:space="preserve"> </w:t>
            </w:r>
            <w:r w:rsidRPr="006E4FB3">
              <w:rPr>
                <w:b/>
                <w:sz w:val="20"/>
                <w:szCs w:val="20"/>
              </w:rPr>
              <w:t>relationships</w:t>
            </w:r>
            <w:r w:rsidRPr="006E4FB3">
              <w:rPr>
                <w:b/>
                <w:spacing w:val="-3"/>
                <w:sz w:val="20"/>
                <w:szCs w:val="20"/>
              </w:rPr>
              <w:t xml:space="preserve"> </w:t>
            </w:r>
            <w:r w:rsidRPr="006E4FB3">
              <w:rPr>
                <w:b/>
                <w:sz w:val="20"/>
                <w:szCs w:val="20"/>
              </w:rPr>
              <w:t>for</w:t>
            </w:r>
            <w:r w:rsidRPr="006E4FB3">
              <w:rPr>
                <w:b/>
                <w:spacing w:val="-3"/>
                <w:sz w:val="20"/>
                <w:szCs w:val="20"/>
              </w:rPr>
              <w:t xml:space="preserve"> </w:t>
            </w:r>
            <w:proofErr w:type="spellStart"/>
            <w:r>
              <w:rPr>
                <w:b/>
                <w:sz w:val="20"/>
                <w:szCs w:val="20"/>
              </w:rPr>
              <w:t>cabotegravir</w:t>
            </w:r>
            <w:proofErr w:type="spellEnd"/>
            <w:r w:rsidRPr="006E4FB3">
              <w:rPr>
                <w:b/>
                <w:spacing w:val="-3"/>
                <w:sz w:val="20"/>
                <w:szCs w:val="20"/>
              </w:rPr>
              <w:t xml:space="preserve"> </w:t>
            </w:r>
            <w:r w:rsidRPr="006E4FB3">
              <w:rPr>
                <w:b/>
                <w:sz w:val="20"/>
                <w:szCs w:val="20"/>
              </w:rPr>
              <w:t>LA</w:t>
            </w:r>
            <w:r w:rsidRPr="006E4FB3">
              <w:rPr>
                <w:b/>
                <w:spacing w:val="-3"/>
                <w:sz w:val="20"/>
                <w:szCs w:val="20"/>
              </w:rPr>
              <w:t xml:space="preserve"> </w:t>
            </w:r>
            <w:r w:rsidRPr="006E4FB3">
              <w:rPr>
                <w:b/>
                <w:sz w:val="20"/>
                <w:szCs w:val="20"/>
              </w:rPr>
              <w:t>+</w:t>
            </w:r>
            <w:r w:rsidRPr="006E4FB3">
              <w:rPr>
                <w:b/>
                <w:spacing w:val="-3"/>
                <w:sz w:val="20"/>
                <w:szCs w:val="20"/>
              </w:rPr>
              <w:t xml:space="preserve"> </w:t>
            </w:r>
            <w:proofErr w:type="spellStart"/>
            <w:r>
              <w:rPr>
                <w:b/>
                <w:sz w:val="20"/>
                <w:szCs w:val="20"/>
              </w:rPr>
              <w:t>rilpivirine</w:t>
            </w:r>
            <w:proofErr w:type="spellEnd"/>
            <w:r w:rsidRPr="006E4FB3">
              <w:rPr>
                <w:b/>
                <w:spacing w:val="-3"/>
                <w:sz w:val="20"/>
                <w:szCs w:val="20"/>
              </w:rPr>
              <w:t xml:space="preserve"> </w:t>
            </w:r>
            <w:r w:rsidRPr="006E4FB3">
              <w:rPr>
                <w:b/>
                <w:sz w:val="20"/>
                <w:szCs w:val="20"/>
              </w:rPr>
              <w:t>LA</w:t>
            </w:r>
            <w:r w:rsidRPr="006E4FB3">
              <w:rPr>
                <w:b/>
                <w:spacing w:val="-3"/>
                <w:sz w:val="20"/>
                <w:szCs w:val="20"/>
              </w:rPr>
              <w:t xml:space="preserve"> </w:t>
            </w:r>
            <w:r w:rsidRPr="006E4FB3">
              <w:rPr>
                <w:b/>
                <w:sz w:val="20"/>
                <w:szCs w:val="20"/>
              </w:rPr>
              <w:t>in</w:t>
            </w:r>
            <w:r w:rsidRPr="006E4FB3">
              <w:rPr>
                <w:b/>
                <w:spacing w:val="-3"/>
                <w:sz w:val="20"/>
                <w:szCs w:val="20"/>
              </w:rPr>
              <w:t xml:space="preserve"> </w:t>
            </w:r>
            <w:r w:rsidRPr="006E4FB3">
              <w:rPr>
                <w:b/>
                <w:sz w:val="20"/>
                <w:szCs w:val="20"/>
              </w:rPr>
              <w:t>HIV-infected</w:t>
            </w:r>
            <w:r w:rsidRPr="006E4FB3">
              <w:rPr>
                <w:b/>
                <w:spacing w:val="-2"/>
                <w:sz w:val="20"/>
                <w:szCs w:val="20"/>
              </w:rPr>
              <w:t xml:space="preserve"> </w:t>
            </w:r>
            <w:r>
              <w:rPr>
                <w:b/>
                <w:sz w:val="20"/>
                <w:szCs w:val="20"/>
              </w:rPr>
              <w:t>s</w:t>
            </w:r>
            <w:r w:rsidRPr="006E4FB3">
              <w:rPr>
                <w:b/>
                <w:sz w:val="20"/>
                <w:szCs w:val="20"/>
              </w:rPr>
              <w:t>ubjects</w:t>
            </w:r>
          </w:p>
        </w:tc>
      </w:tr>
      <w:tr w:rsidR="00986FC1" w:rsidRPr="006E4FB3" w14:paraId="76604327" w14:textId="77777777" w:rsidTr="005A4445">
        <w:tc>
          <w:tcPr>
            <w:tcW w:w="2235" w:type="dxa"/>
          </w:tcPr>
          <w:p w14:paraId="15642C45" w14:textId="6557B94F" w:rsidR="00986FC1" w:rsidRPr="006E4FB3" w:rsidRDefault="00986FC1" w:rsidP="005A4445">
            <w:pPr>
              <w:ind w:left="0" w:right="0"/>
              <w:rPr>
                <w:b/>
                <w:sz w:val="20"/>
                <w:szCs w:val="20"/>
              </w:rPr>
            </w:pPr>
            <w:r w:rsidRPr="006E4FB3">
              <w:rPr>
                <w:sz w:val="20"/>
                <w:szCs w:val="20"/>
              </w:rPr>
              <w:t>Concentration</w:t>
            </w:r>
            <w:r w:rsidRPr="006E4FB3">
              <w:rPr>
                <w:spacing w:val="-2"/>
                <w:sz w:val="20"/>
                <w:szCs w:val="20"/>
              </w:rPr>
              <w:t xml:space="preserve"> </w:t>
            </w:r>
            <w:r w:rsidRPr="006E4FB3">
              <w:rPr>
                <w:sz w:val="20"/>
                <w:szCs w:val="20"/>
              </w:rPr>
              <w:t>–</w:t>
            </w:r>
            <w:r w:rsidRPr="006E4FB3">
              <w:rPr>
                <w:spacing w:val="-1"/>
                <w:sz w:val="20"/>
                <w:szCs w:val="20"/>
              </w:rPr>
              <w:t xml:space="preserve"> </w:t>
            </w:r>
            <w:r w:rsidR="004659FA">
              <w:rPr>
                <w:sz w:val="20"/>
                <w:szCs w:val="20"/>
              </w:rPr>
              <w:t>e</w:t>
            </w:r>
            <w:r w:rsidRPr="006E4FB3">
              <w:rPr>
                <w:sz w:val="20"/>
                <w:szCs w:val="20"/>
              </w:rPr>
              <w:t>fficacy</w:t>
            </w:r>
          </w:p>
        </w:tc>
        <w:tc>
          <w:tcPr>
            <w:tcW w:w="6485" w:type="dxa"/>
            <w:gridSpan w:val="3"/>
          </w:tcPr>
          <w:p w14:paraId="3F0322F1" w14:textId="1B76AE34" w:rsidR="00986FC1" w:rsidRPr="006E4FB3" w:rsidRDefault="00986FC1" w:rsidP="005A4445">
            <w:pPr>
              <w:ind w:left="0" w:right="0"/>
              <w:rPr>
                <w:sz w:val="20"/>
                <w:szCs w:val="20"/>
              </w:rPr>
            </w:pPr>
            <w:r w:rsidRPr="006E4FB3">
              <w:rPr>
                <w:sz w:val="20"/>
                <w:szCs w:val="20"/>
              </w:rPr>
              <w:t>In the pooled analysis of Study 201585 (</w:t>
            </w:r>
            <w:r w:rsidR="004659FA">
              <w:rPr>
                <w:sz w:val="20"/>
                <w:szCs w:val="20"/>
              </w:rPr>
              <w:t xml:space="preserve">the </w:t>
            </w:r>
            <w:r w:rsidRPr="006E4FB3">
              <w:rPr>
                <w:sz w:val="20"/>
                <w:szCs w:val="20"/>
              </w:rPr>
              <w:t>ATLAS</w:t>
            </w:r>
            <w:r w:rsidR="004659FA">
              <w:rPr>
                <w:sz w:val="20"/>
                <w:szCs w:val="20"/>
              </w:rPr>
              <w:t xml:space="preserve"> trial</w:t>
            </w:r>
            <w:r w:rsidRPr="006E4FB3">
              <w:rPr>
                <w:sz w:val="20"/>
                <w:szCs w:val="20"/>
              </w:rPr>
              <w:t>) and Study 201584 (</w:t>
            </w:r>
            <w:r w:rsidR="004659FA">
              <w:rPr>
                <w:sz w:val="20"/>
                <w:szCs w:val="20"/>
              </w:rPr>
              <w:t xml:space="preserve">the </w:t>
            </w:r>
            <w:r w:rsidRPr="006E4FB3">
              <w:rPr>
                <w:sz w:val="20"/>
                <w:szCs w:val="20"/>
              </w:rPr>
              <w:t>FLAIR</w:t>
            </w:r>
            <w:r w:rsidR="004659FA">
              <w:rPr>
                <w:sz w:val="20"/>
                <w:szCs w:val="20"/>
              </w:rPr>
              <w:t xml:space="preserve"> trial</w:t>
            </w:r>
            <w:r w:rsidRPr="006E4FB3">
              <w:rPr>
                <w:sz w:val="20"/>
                <w:szCs w:val="20"/>
              </w:rPr>
              <w:t xml:space="preserve">), the rate of </w:t>
            </w:r>
            <w:r w:rsidR="0061451E" w:rsidRPr="0061451E">
              <w:rPr>
                <w:sz w:val="20"/>
                <w:szCs w:val="20"/>
              </w:rPr>
              <w:t>confirmed virologic</w:t>
            </w:r>
            <w:r w:rsidR="00D84B6C">
              <w:rPr>
                <w:sz w:val="20"/>
                <w:szCs w:val="20"/>
              </w:rPr>
              <w:t>al</w:t>
            </w:r>
            <w:r w:rsidR="0061451E" w:rsidRPr="0061451E">
              <w:rPr>
                <w:sz w:val="20"/>
                <w:szCs w:val="20"/>
              </w:rPr>
              <w:t xml:space="preserve"> failure</w:t>
            </w:r>
            <w:r w:rsidR="0061451E">
              <w:rPr>
                <w:sz w:val="20"/>
                <w:szCs w:val="20"/>
              </w:rPr>
              <w:t xml:space="preserve"> (</w:t>
            </w:r>
            <w:r w:rsidRPr="006E4FB3">
              <w:rPr>
                <w:sz w:val="20"/>
                <w:szCs w:val="20"/>
              </w:rPr>
              <w:t>CVF</w:t>
            </w:r>
            <w:r w:rsidR="0061451E">
              <w:rPr>
                <w:sz w:val="20"/>
                <w:szCs w:val="20"/>
              </w:rPr>
              <w:t>)</w:t>
            </w:r>
            <w:r w:rsidRPr="006E4FB3">
              <w:rPr>
                <w:sz w:val="20"/>
                <w:szCs w:val="20"/>
              </w:rPr>
              <w:t xml:space="preserve"> was low, 1.2%, across bot</w:t>
            </w:r>
            <w:r w:rsidR="004659FA">
              <w:rPr>
                <w:sz w:val="20"/>
                <w:szCs w:val="20"/>
              </w:rPr>
              <w:t xml:space="preserve">h treatment groups at Week 48. </w:t>
            </w:r>
            <w:proofErr w:type="spellStart"/>
            <w:r w:rsidR="004659FA">
              <w:rPr>
                <w:sz w:val="20"/>
                <w:szCs w:val="20"/>
              </w:rPr>
              <w:t>C</w:t>
            </w:r>
            <w:r w:rsidRPr="006E4FB3">
              <w:rPr>
                <w:sz w:val="20"/>
                <w:szCs w:val="20"/>
              </w:rPr>
              <w:t>abotegravir</w:t>
            </w:r>
            <w:proofErr w:type="spellEnd"/>
            <w:r w:rsidRPr="006E4FB3">
              <w:rPr>
                <w:sz w:val="20"/>
                <w:szCs w:val="20"/>
              </w:rPr>
              <w:t xml:space="preserve"> and </w:t>
            </w:r>
            <w:proofErr w:type="spellStart"/>
            <w:r w:rsidRPr="006E4FB3">
              <w:rPr>
                <w:sz w:val="20"/>
                <w:szCs w:val="20"/>
              </w:rPr>
              <w:t>rilpivirine</w:t>
            </w:r>
            <w:proofErr w:type="spellEnd"/>
            <w:r w:rsidRPr="006E4FB3">
              <w:rPr>
                <w:sz w:val="20"/>
                <w:szCs w:val="20"/>
              </w:rPr>
              <w:t xml:space="preserve"> plasma concentrations for subjects with CVF at the </w:t>
            </w:r>
            <w:r w:rsidR="00BF7747" w:rsidRPr="00BF7747">
              <w:rPr>
                <w:sz w:val="20"/>
                <w:szCs w:val="20"/>
              </w:rPr>
              <w:t xml:space="preserve">suspected </w:t>
            </w:r>
            <w:proofErr w:type="spellStart"/>
            <w:r w:rsidR="00BF7747" w:rsidRPr="00BF7747">
              <w:rPr>
                <w:sz w:val="20"/>
                <w:szCs w:val="20"/>
              </w:rPr>
              <w:t>virologic</w:t>
            </w:r>
            <w:proofErr w:type="spellEnd"/>
            <w:r w:rsidR="00BF7747" w:rsidRPr="00BF7747">
              <w:rPr>
                <w:sz w:val="20"/>
                <w:szCs w:val="20"/>
              </w:rPr>
              <w:t xml:space="preserve"> failure</w:t>
            </w:r>
            <w:r w:rsidRPr="006E4FB3">
              <w:rPr>
                <w:sz w:val="20"/>
                <w:szCs w:val="20"/>
              </w:rPr>
              <w:t xml:space="preserve"> visit overlapped with plasma concentrations of subjects with HIV-RNA &lt;</w:t>
            </w:r>
            <w:r w:rsidR="00BF7747">
              <w:rPr>
                <w:sz w:val="20"/>
                <w:szCs w:val="20"/>
              </w:rPr>
              <w:t xml:space="preserve"> </w:t>
            </w:r>
            <w:r w:rsidRPr="006E4FB3">
              <w:rPr>
                <w:sz w:val="20"/>
                <w:szCs w:val="20"/>
              </w:rPr>
              <w:t>50 c</w:t>
            </w:r>
            <w:r w:rsidR="00BF7747">
              <w:rPr>
                <w:sz w:val="20"/>
                <w:szCs w:val="20"/>
              </w:rPr>
              <w:t>opies</w:t>
            </w:r>
            <w:r w:rsidRPr="006E4FB3">
              <w:rPr>
                <w:sz w:val="20"/>
                <w:szCs w:val="20"/>
              </w:rPr>
              <w:t xml:space="preserve">/mL at the corresponding visit, making it difficult to establish a relationship between </w:t>
            </w:r>
            <w:proofErr w:type="spellStart"/>
            <w:r w:rsidRPr="006E4FB3">
              <w:rPr>
                <w:sz w:val="20"/>
                <w:szCs w:val="20"/>
              </w:rPr>
              <w:t>cabotegravir</w:t>
            </w:r>
            <w:proofErr w:type="spellEnd"/>
            <w:r w:rsidRPr="006E4FB3">
              <w:rPr>
                <w:sz w:val="20"/>
                <w:szCs w:val="20"/>
              </w:rPr>
              <w:t xml:space="preserve"> and </w:t>
            </w:r>
            <w:proofErr w:type="spellStart"/>
            <w:r w:rsidRPr="006E4FB3">
              <w:rPr>
                <w:sz w:val="20"/>
                <w:szCs w:val="20"/>
              </w:rPr>
              <w:t>rilpivirine</w:t>
            </w:r>
            <w:proofErr w:type="spellEnd"/>
            <w:r w:rsidRPr="006E4FB3">
              <w:rPr>
                <w:sz w:val="20"/>
                <w:szCs w:val="20"/>
              </w:rPr>
              <w:t xml:space="preserve"> plasma concentrations and the occurrence of </w:t>
            </w:r>
            <w:proofErr w:type="spellStart"/>
            <w:r w:rsidRPr="006E4FB3">
              <w:rPr>
                <w:sz w:val="20"/>
                <w:szCs w:val="20"/>
              </w:rPr>
              <w:t>virologic</w:t>
            </w:r>
            <w:proofErr w:type="spellEnd"/>
            <w:r w:rsidRPr="006E4FB3">
              <w:rPr>
                <w:sz w:val="20"/>
                <w:szCs w:val="20"/>
              </w:rPr>
              <w:t xml:space="preserve"> failure. Multiple factors including </w:t>
            </w:r>
            <w:proofErr w:type="spellStart"/>
            <w:r w:rsidRPr="006E4FB3">
              <w:rPr>
                <w:sz w:val="20"/>
                <w:szCs w:val="20"/>
              </w:rPr>
              <w:t>cabotegravir</w:t>
            </w:r>
            <w:proofErr w:type="spellEnd"/>
            <w:r w:rsidRPr="006E4FB3">
              <w:rPr>
                <w:sz w:val="20"/>
                <w:szCs w:val="20"/>
              </w:rPr>
              <w:t xml:space="preserve"> and </w:t>
            </w:r>
            <w:proofErr w:type="spellStart"/>
            <w:r w:rsidRPr="006E4FB3">
              <w:rPr>
                <w:sz w:val="20"/>
                <w:szCs w:val="20"/>
              </w:rPr>
              <w:t>rilpivirine</w:t>
            </w:r>
            <w:proofErr w:type="spellEnd"/>
            <w:r w:rsidRPr="006E4FB3">
              <w:rPr>
                <w:sz w:val="20"/>
                <w:szCs w:val="20"/>
              </w:rPr>
              <w:t xml:space="preserve"> plasma concentrations may be associated with the occurrence of </w:t>
            </w:r>
            <w:proofErr w:type="spellStart"/>
            <w:r w:rsidRPr="006E4FB3">
              <w:rPr>
                <w:sz w:val="20"/>
                <w:szCs w:val="20"/>
              </w:rPr>
              <w:t>virologic</w:t>
            </w:r>
            <w:proofErr w:type="spellEnd"/>
            <w:r w:rsidRPr="006E4FB3">
              <w:rPr>
                <w:sz w:val="20"/>
                <w:szCs w:val="20"/>
              </w:rPr>
              <w:t xml:space="preserve"> failure.</w:t>
            </w:r>
          </w:p>
        </w:tc>
      </w:tr>
    </w:tbl>
    <w:p w14:paraId="65FD1392" w14:textId="77777777" w:rsidR="00986FC1" w:rsidRPr="00986FC1" w:rsidRDefault="00986FC1" w:rsidP="00986FC1">
      <w:pPr>
        <w:pStyle w:val="TableDescription"/>
      </w:pPr>
      <w:r w:rsidRPr="00986FC1">
        <w:t xml:space="preserve">a. Elimination pathways of </w:t>
      </w:r>
      <w:proofErr w:type="spellStart"/>
      <w:r>
        <w:t>cabotegravir</w:t>
      </w:r>
      <w:proofErr w:type="spellEnd"/>
      <w:r w:rsidRPr="00986FC1">
        <w:t xml:space="preserve"> and </w:t>
      </w:r>
      <w:proofErr w:type="spellStart"/>
      <w:r>
        <w:t>rilpivirine</w:t>
      </w:r>
      <w:proofErr w:type="spellEnd"/>
      <w:r w:rsidRPr="00986FC1">
        <w:t xml:space="preserve"> are independent of formulation and route of administration; therefore, results from HI and RI s</w:t>
      </w:r>
      <w:r>
        <w:t xml:space="preserve">tudies evaluated following oral </w:t>
      </w:r>
      <w:r w:rsidRPr="00986FC1">
        <w:t xml:space="preserve">administration inform the recommendations for the </w:t>
      </w:r>
      <w:proofErr w:type="spellStart"/>
      <w:r>
        <w:t>cabotegravir</w:t>
      </w:r>
      <w:proofErr w:type="spellEnd"/>
      <w:r w:rsidRPr="00986FC1">
        <w:t xml:space="preserve"> LA + </w:t>
      </w:r>
      <w:proofErr w:type="spellStart"/>
      <w:r>
        <w:t>rilpivirine</w:t>
      </w:r>
      <w:proofErr w:type="spellEnd"/>
      <w:r w:rsidRPr="00986FC1">
        <w:t xml:space="preserve"> LA regimen.</w:t>
      </w:r>
    </w:p>
    <w:p w14:paraId="38E4B12A" w14:textId="77777777" w:rsidR="00986FC1" w:rsidRPr="00986FC1" w:rsidRDefault="00986FC1" w:rsidP="00986FC1">
      <w:pPr>
        <w:pStyle w:val="TableDescription"/>
      </w:pPr>
      <w:r w:rsidRPr="00986FC1">
        <w:t xml:space="preserve">b. Unbound </w:t>
      </w:r>
      <w:proofErr w:type="spellStart"/>
      <w:r>
        <w:t>rilpivirine</w:t>
      </w:r>
      <w:proofErr w:type="spellEnd"/>
      <w:r w:rsidRPr="00986FC1">
        <w:t xml:space="preserve"> data is not available for </w:t>
      </w:r>
      <w:proofErr w:type="spellStart"/>
      <w:r>
        <w:t>rilpivirine</w:t>
      </w:r>
      <w:proofErr w:type="spellEnd"/>
      <w:r w:rsidRPr="00986FC1">
        <w:t>.</w:t>
      </w:r>
    </w:p>
    <w:p w14:paraId="47985A97" w14:textId="6FB409CE" w:rsidR="00986FC1" w:rsidRPr="00B87A22" w:rsidRDefault="00986FC1" w:rsidP="00986FC1">
      <w:pPr>
        <w:pStyle w:val="TableDescription"/>
      </w:pPr>
      <w:r w:rsidRPr="00986FC1">
        <w:lastRenderedPageBreak/>
        <w:t xml:space="preserve">c. Metabolic pathways of </w:t>
      </w:r>
      <w:proofErr w:type="spellStart"/>
      <w:r>
        <w:t>cabotegravir</w:t>
      </w:r>
      <w:proofErr w:type="spellEnd"/>
      <w:r w:rsidRPr="00986FC1">
        <w:t xml:space="preserve"> and </w:t>
      </w:r>
      <w:proofErr w:type="spellStart"/>
      <w:r>
        <w:t>rilpivirine</w:t>
      </w:r>
      <w:proofErr w:type="spellEnd"/>
      <w:r w:rsidRPr="00986FC1">
        <w:t xml:space="preserve"> are independent of formulation and route of administration</w:t>
      </w:r>
      <w:r>
        <w:t xml:space="preserve">, and exposures </w:t>
      </w:r>
      <w:r w:rsidRPr="00986FC1">
        <w:t xml:space="preserve">are similar following oral </w:t>
      </w:r>
      <w:proofErr w:type="spellStart"/>
      <w:r>
        <w:t>cabotegravir</w:t>
      </w:r>
      <w:proofErr w:type="spellEnd"/>
      <w:r w:rsidRPr="00986FC1">
        <w:t xml:space="preserve"> and </w:t>
      </w:r>
      <w:proofErr w:type="spellStart"/>
      <w:r>
        <w:t>cabotegravir</w:t>
      </w:r>
      <w:proofErr w:type="spellEnd"/>
      <w:r w:rsidRPr="00986FC1">
        <w:t xml:space="preserve"> LA and oral </w:t>
      </w:r>
      <w:proofErr w:type="spellStart"/>
      <w:r>
        <w:t>rilpivirine</w:t>
      </w:r>
      <w:proofErr w:type="spellEnd"/>
      <w:r w:rsidRPr="00986FC1">
        <w:t xml:space="preserve"> and </w:t>
      </w:r>
      <w:proofErr w:type="spellStart"/>
      <w:r>
        <w:t>rilpivirine</w:t>
      </w:r>
      <w:proofErr w:type="spellEnd"/>
      <w:r w:rsidRPr="00986FC1">
        <w:t xml:space="preserve"> LA administration; therefore, results from oral </w:t>
      </w:r>
      <w:r>
        <w:t>drug-drug interaction</w:t>
      </w:r>
      <w:r w:rsidRPr="00986FC1">
        <w:t xml:space="preserve"> studies inform the</w:t>
      </w:r>
      <w:r>
        <w:t xml:space="preserve"> recommendations for the </w:t>
      </w:r>
      <w:proofErr w:type="spellStart"/>
      <w:r>
        <w:t>cabotegravir</w:t>
      </w:r>
      <w:proofErr w:type="spellEnd"/>
      <w:r>
        <w:t xml:space="preserve"> LA </w:t>
      </w:r>
      <w:r w:rsidRPr="00986FC1">
        <w:t xml:space="preserve">+ </w:t>
      </w:r>
      <w:proofErr w:type="spellStart"/>
      <w:r>
        <w:t>rilpivirine</w:t>
      </w:r>
      <w:proofErr w:type="spellEnd"/>
      <w:r w:rsidRPr="00986FC1">
        <w:t xml:space="preserve"> LA regimen.</w:t>
      </w:r>
    </w:p>
    <w:p w14:paraId="0568F622" w14:textId="77777777" w:rsidR="008F394D" w:rsidRPr="005249EC" w:rsidRDefault="008F394D" w:rsidP="001D3D22">
      <w:pPr>
        <w:pStyle w:val="Heading6"/>
      </w:pPr>
      <w:r w:rsidRPr="005249EC">
        <w:t>Drug-drug interactions</w:t>
      </w:r>
    </w:p>
    <w:p w14:paraId="26B72110" w14:textId="2CA3AA96" w:rsidR="008F394D" w:rsidRPr="005249EC" w:rsidRDefault="008F394D" w:rsidP="004907DD">
      <w:r w:rsidRPr="005249EC">
        <w:t xml:space="preserve">There were no clinical relevant interactions between both forms of </w:t>
      </w:r>
      <w:proofErr w:type="spellStart"/>
      <w:r w:rsidR="00AE61F8">
        <w:t>cabotegravir</w:t>
      </w:r>
      <w:proofErr w:type="spellEnd"/>
      <w:r w:rsidR="00986FC1">
        <w:t xml:space="preserve"> (that is,</w:t>
      </w:r>
      <w:r w:rsidRPr="005249EC">
        <w:t xml:space="preserve"> </w:t>
      </w:r>
      <w:r w:rsidR="00250CFC">
        <w:t>long-acting</w:t>
      </w:r>
      <w:r w:rsidR="00250CFC" w:rsidRPr="005249EC">
        <w:t xml:space="preserve"> </w:t>
      </w:r>
      <w:r w:rsidRPr="005249EC">
        <w:t xml:space="preserve">and tablets) and </w:t>
      </w:r>
      <w:proofErr w:type="spellStart"/>
      <w:r w:rsidR="00AE61F8">
        <w:t>rilpivirine</w:t>
      </w:r>
      <w:proofErr w:type="spellEnd"/>
      <w:r w:rsidR="00986FC1">
        <w:t xml:space="preserve">. </w:t>
      </w:r>
      <w:proofErr w:type="spellStart"/>
      <w:r w:rsidR="00986FC1">
        <w:rPr>
          <w:rFonts w:cs="TimesNewRoman"/>
        </w:rPr>
        <w:t>L</w:t>
      </w:r>
      <w:r w:rsidR="00986FC1" w:rsidRPr="00986FC1">
        <w:rPr>
          <w:rFonts w:cs="TimesNewRoman"/>
        </w:rPr>
        <w:t>evonorgestrel</w:t>
      </w:r>
      <w:proofErr w:type="spellEnd"/>
      <w:r w:rsidRPr="005249EC">
        <w:rPr>
          <w:rFonts w:cs="TimesNewRoman"/>
        </w:rPr>
        <w:t xml:space="preserve"> </w:t>
      </w:r>
      <w:r w:rsidRPr="005249EC">
        <w:rPr>
          <w:rFonts w:cs="Symbol"/>
        </w:rPr>
        <w:t xml:space="preserve">and </w:t>
      </w:r>
      <w:r w:rsidR="00986FC1">
        <w:rPr>
          <w:rFonts w:cs="Symbol"/>
        </w:rPr>
        <w:t>e</w:t>
      </w:r>
      <w:r w:rsidR="00986FC1" w:rsidRPr="00986FC1">
        <w:rPr>
          <w:rFonts w:cs="Symbol"/>
        </w:rPr>
        <w:t>thinylestradiol</w:t>
      </w:r>
      <w:r w:rsidRPr="005249EC">
        <w:rPr>
          <w:rFonts w:cs="Symbol"/>
        </w:rPr>
        <w:t xml:space="preserve"> </w:t>
      </w:r>
      <w:r w:rsidRPr="005249EC">
        <w:rPr>
          <w:rFonts w:cs="TimesNewRoman"/>
        </w:rPr>
        <w:t>AUC</w:t>
      </w:r>
      <w:r w:rsidRPr="005249EC">
        <w:rPr>
          <w:rFonts w:cs="TimesNewRoman"/>
          <w:vertAlign w:val="subscript"/>
        </w:rPr>
        <w:t>0-</w:t>
      </w:r>
      <w:r w:rsidR="00986FC1">
        <w:rPr>
          <w:rFonts w:cs="Symbol"/>
          <w:vertAlign w:val="subscript"/>
        </w:rPr>
        <w:t>tau</w:t>
      </w:r>
      <w:r w:rsidRPr="005249EC">
        <w:rPr>
          <w:rFonts w:cs="TimesNewRoman"/>
        </w:rPr>
        <w:t xml:space="preserve">, </w:t>
      </w:r>
      <w:proofErr w:type="spellStart"/>
      <w:r w:rsidRPr="005249EC">
        <w:rPr>
          <w:rFonts w:cs="TimesNewRoman"/>
        </w:rPr>
        <w:t>C</w:t>
      </w:r>
      <w:r w:rsidRPr="005249EC">
        <w:rPr>
          <w:rFonts w:cs="TimesNewRoman"/>
          <w:vertAlign w:val="subscript"/>
        </w:rPr>
        <w:t>max</w:t>
      </w:r>
      <w:proofErr w:type="spellEnd"/>
      <w:r w:rsidRPr="005249EC">
        <w:rPr>
          <w:rFonts w:cs="TimesNewRoman"/>
        </w:rPr>
        <w:t xml:space="preserve"> and </w:t>
      </w:r>
      <w:proofErr w:type="spellStart"/>
      <w:r w:rsidRPr="005249EC">
        <w:rPr>
          <w:rFonts w:cs="TimesNewRoman"/>
        </w:rPr>
        <w:t>C</w:t>
      </w:r>
      <w:r w:rsidR="00986FC1" w:rsidRPr="00986FC1">
        <w:rPr>
          <w:rFonts w:cs="Symbol"/>
          <w:vertAlign w:val="subscript"/>
        </w:rPr>
        <w:t>tau</w:t>
      </w:r>
      <w:proofErr w:type="spellEnd"/>
      <w:r w:rsidRPr="005249EC">
        <w:rPr>
          <w:rFonts w:cs="Symbol"/>
        </w:rPr>
        <w:t xml:space="preserve"> values </w:t>
      </w:r>
      <w:r w:rsidRPr="005249EC">
        <w:rPr>
          <w:rFonts w:cs="TimesNewRoman"/>
        </w:rPr>
        <w:t xml:space="preserve">following administration of </w:t>
      </w:r>
      <w:proofErr w:type="spellStart"/>
      <w:r w:rsidRPr="005249EC">
        <w:rPr>
          <w:rFonts w:cs="TimesNewRoman"/>
        </w:rPr>
        <w:t>Microgynon</w:t>
      </w:r>
      <w:proofErr w:type="spellEnd"/>
      <w:r w:rsidRPr="005249EC">
        <w:rPr>
          <w:rFonts w:cs="TimesNewRoman"/>
        </w:rPr>
        <w:t xml:space="preserve"> + </w:t>
      </w:r>
      <w:proofErr w:type="spellStart"/>
      <w:r w:rsidR="00AE61F8">
        <w:rPr>
          <w:rFonts w:cs="TimesNewRoman"/>
        </w:rPr>
        <w:t>cabotegravir</w:t>
      </w:r>
      <w:proofErr w:type="spellEnd"/>
      <w:r w:rsidRPr="005249EC">
        <w:rPr>
          <w:rFonts w:cs="TimesNewRoman"/>
        </w:rPr>
        <w:t xml:space="preserve"> 30 mg were comparable to values observed following </w:t>
      </w:r>
      <w:proofErr w:type="spellStart"/>
      <w:r w:rsidRPr="005249EC">
        <w:rPr>
          <w:rFonts w:cs="TimesNewRoman"/>
        </w:rPr>
        <w:t>Microgynon</w:t>
      </w:r>
      <w:proofErr w:type="spellEnd"/>
      <w:r w:rsidRPr="005249EC">
        <w:rPr>
          <w:rFonts w:cs="TimesNewRoman"/>
        </w:rPr>
        <w:t xml:space="preserve"> alone.</w:t>
      </w:r>
      <w:r w:rsidR="00F062CA">
        <w:rPr>
          <w:rStyle w:val="FootnoteReference"/>
          <w:rFonts w:cs="TimesNewRoman"/>
        </w:rPr>
        <w:footnoteReference w:id="21"/>
      </w:r>
      <w:r w:rsidRPr="005249EC">
        <w:t xml:space="preserve"> </w:t>
      </w:r>
      <w:r w:rsidRPr="005249EC">
        <w:rPr>
          <w:rFonts w:cs="TimesNewRoman"/>
        </w:rPr>
        <w:t>Other potential DDIs are summarised in</w:t>
      </w:r>
      <w:r w:rsidR="000671D8">
        <w:rPr>
          <w:rFonts w:cs="TimesNewRoman"/>
          <w:b/>
        </w:rPr>
        <w:t xml:space="preserve"> </w:t>
      </w:r>
      <w:r w:rsidR="000671D8">
        <w:rPr>
          <w:rFonts w:cs="TimesNewRoman"/>
        </w:rPr>
        <w:fldChar w:fldCharType="begin"/>
      </w:r>
      <w:r w:rsidR="000671D8">
        <w:rPr>
          <w:rFonts w:cs="TimesNewRoman"/>
          <w:b/>
        </w:rPr>
        <w:instrText xml:space="preserve"> REF _Ref66888658 \h </w:instrText>
      </w:r>
      <w:r w:rsidR="000671D8">
        <w:rPr>
          <w:rFonts w:cs="TimesNewRoman"/>
        </w:rPr>
      </w:r>
      <w:r w:rsidR="000671D8">
        <w:rPr>
          <w:rFonts w:cs="TimesNewRoman"/>
        </w:rPr>
        <w:fldChar w:fldCharType="separate"/>
      </w:r>
      <w:r w:rsidR="00A34706">
        <w:t xml:space="preserve">Table </w:t>
      </w:r>
      <w:r w:rsidR="00A34706">
        <w:rPr>
          <w:noProof/>
        </w:rPr>
        <w:t>7</w:t>
      </w:r>
      <w:r w:rsidR="000671D8">
        <w:rPr>
          <w:rFonts w:cs="TimesNewRoman"/>
        </w:rPr>
        <w:fldChar w:fldCharType="end"/>
      </w:r>
      <w:r w:rsidR="000671D8">
        <w:rPr>
          <w:rFonts w:cs="TimesNewRoman"/>
        </w:rPr>
        <w:t>.</w:t>
      </w:r>
    </w:p>
    <w:p w14:paraId="1CB4FFCC" w14:textId="28C4C64B" w:rsidR="008F394D" w:rsidRPr="005249EC" w:rsidRDefault="008F394D" w:rsidP="001D3D22">
      <w:pPr>
        <w:pStyle w:val="Heading6"/>
      </w:pPr>
      <w:r w:rsidRPr="005249EC">
        <w:t>P</w:t>
      </w:r>
      <w:r w:rsidR="00986FC1">
        <w:t>opulation pharmacokinetics data</w:t>
      </w:r>
    </w:p>
    <w:p w14:paraId="66C5EC68" w14:textId="230F6A17" w:rsidR="008F394D" w:rsidRPr="005249EC" w:rsidRDefault="008F394D" w:rsidP="00986FC1">
      <w:r w:rsidRPr="005249EC">
        <w:t xml:space="preserve">There were no covariates with a clinically relevant impact on the plasma </w:t>
      </w:r>
      <w:proofErr w:type="spellStart"/>
      <w:r w:rsidR="00AE61F8">
        <w:t>cabotegravir</w:t>
      </w:r>
      <w:proofErr w:type="spellEnd"/>
      <w:r w:rsidRPr="005249EC">
        <w:t xml:space="preserve"> or </w:t>
      </w:r>
      <w:proofErr w:type="spellStart"/>
      <w:r w:rsidR="00AE61F8">
        <w:t>rilpivirine</w:t>
      </w:r>
      <w:proofErr w:type="spellEnd"/>
      <w:r w:rsidRPr="005249EC">
        <w:t xml:space="preserve"> PK, including gender, race, age (≥</w:t>
      </w:r>
      <w:r w:rsidR="00986FC1">
        <w:t xml:space="preserve"> </w:t>
      </w:r>
      <w:r w:rsidRPr="005249EC">
        <w:t xml:space="preserve">18 years of age), UGT1A1 polymorphisms, smoker status, and body size (weight, </w:t>
      </w:r>
      <w:r w:rsidR="00986FC1">
        <w:t>body mass index (</w:t>
      </w:r>
      <w:r w:rsidRPr="005249EC">
        <w:t>BMI</w:t>
      </w:r>
      <w:r w:rsidR="00986FC1">
        <w:t>)</w:t>
      </w:r>
      <w:r w:rsidRPr="005249EC">
        <w:t>).</w:t>
      </w:r>
    </w:p>
    <w:p w14:paraId="520B2D91" w14:textId="0A507793" w:rsidR="008F394D" w:rsidRPr="005249EC" w:rsidRDefault="008F394D" w:rsidP="00986FC1">
      <w:pPr>
        <w:rPr>
          <w:rFonts w:cs="TimesNewRoman"/>
        </w:rPr>
      </w:pPr>
      <w:r w:rsidRPr="005249EC">
        <w:t xml:space="preserve">PopPK </w:t>
      </w:r>
      <w:r w:rsidRPr="005249EC">
        <w:rPr>
          <w:rFonts w:cs="TimesNewRoman"/>
        </w:rPr>
        <w:t xml:space="preserve">model based simulations indicate that </w:t>
      </w:r>
      <w:r w:rsidR="00986FC1">
        <w:rPr>
          <w:rFonts w:cs="TimesNewRoman"/>
        </w:rPr>
        <w:t>once every four weeks</w:t>
      </w:r>
      <w:r w:rsidRPr="005249EC">
        <w:rPr>
          <w:rFonts w:cs="TimesNewRoman"/>
        </w:rPr>
        <w:t xml:space="preserve"> (</w:t>
      </w:r>
      <w:r w:rsidR="00CF6DF3">
        <w:rPr>
          <w:rFonts w:cs="TimesNewRoman"/>
        </w:rPr>
        <w:t xml:space="preserve">Q4W; </w:t>
      </w:r>
      <w:r w:rsidRPr="005249EC">
        <w:rPr>
          <w:rFonts w:cs="TimesNewRoman"/>
        </w:rPr>
        <w:t>13</w:t>
      </w:r>
      <w:r w:rsidR="00F062CA">
        <w:rPr>
          <w:rFonts w:cs="TimesNewRoman"/>
        </w:rPr>
        <w:t> </w:t>
      </w:r>
      <w:r w:rsidRPr="005249EC">
        <w:rPr>
          <w:rFonts w:cs="TimesNewRoman"/>
        </w:rPr>
        <w:t xml:space="preserve">doses/year) and monthly (12 doses/year) dosing resulted in similar </w:t>
      </w:r>
      <w:proofErr w:type="spellStart"/>
      <w:r w:rsidR="00AE61F8">
        <w:rPr>
          <w:rFonts w:cs="TimesNewRoman"/>
        </w:rPr>
        <w:t>rilpivirine</w:t>
      </w:r>
      <w:proofErr w:type="spellEnd"/>
      <w:r w:rsidRPr="005249EC">
        <w:rPr>
          <w:rFonts w:cs="TimesNewRoman"/>
        </w:rPr>
        <w:t xml:space="preserve"> exposures. In addition, if </w:t>
      </w:r>
      <w:proofErr w:type="spellStart"/>
      <w:r w:rsidR="00AE61F8">
        <w:rPr>
          <w:rFonts w:cs="TimesNewRoman"/>
        </w:rPr>
        <w:t>rilpivirine</w:t>
      </w:r>
      <w:proofErr w:type="spellEnd"/>
      <w:r w:rsidRPr="005249EC">
        <w:rPr>
          <w:rFonts w:cs="TimesNewRoman"/>
        </w:rPr>
        <w:t>-</w:t>
      </w:r>
      <w:r w:rsidR="00F062CA">
        <w:rPr>
          <w:rFonts w:cs="TimesNewRoman"/>
        </w:rPr>
        <w:t>long-acting</w:t>
      </w:r>
      <w:r w:rsidR="00F062CA" w:rsidRPr="005249EC">
        <w:rPr>
          <w:rFonts w:cs="TimesNewRoman"/>
        </w:rPr>
        <w:t xml:space="preserve"> </w:t>
      </w:r>
      <w:r w:rsidRPr="005249EC">
        <w:rPr>
          <w:rFonts w:cs="TimesNewRoman"/>
        </w:rPr>
        <w:t xml:space="preserve">dosing </w:t>
      </w:r>
      <w:r w:rsidR="00986FC1">
        <w:rPr>
          <w:rFonts w:cs="TimesNewRoman"/>
        </w:rPr>
        <w:t>is delayed beyond the allowed 7</w:t>
      </w:r>
      <w:r w:rsidR="00F062CA">
        <w:rPr>
          <w:rFonts w:cs="TimesNewRoman"/>
        </w:rPr>
        <w:t> </w:t>
      </w:r>
      <w:r w:rsidRPr="005249EC">
        <w:rPr>
          <w:rFonts w:cs="TimesNewRoman"/>
        </w:rPr>
        <w:t>d</w:t>
      </w:r>
      <w:r w:rsidR="00986FC1">
        <w:rPr>
          <w:rFonts w:cs="TimesNewRoman"/>
        </w:rPr>
        <w:t>ay window, then a 900 mg or 600 </w:t>
      </w:r>
      <w:r w:rsidRPr="005249EC">
        <w:rPr>
          <w:rFonts w:cs="TimesNewRoman"/>
        </w:rPr>
        <w:t xml:space="preserve">mg </w:t>
      </w:r>
      <w:r w:rsidR="00F062CA">
        <w:rPr>
          <w:rFonts w:cs="TimesNewRoman"/>
        </w:rPr>
        <w:t xml:space="preserve">long-acting </w:t>
      </w:r>
      <w:proofErr w:type="spellStart"/>
      <w:r w:rsidR="00AE61F8">
        <w:rPr>
          <w:rFonts w:cs="TimesNewRoman"/>
        </w:rPr>
        <w:t>rilpivirine</w:t>
      </w:r>
      <w:proofErr w:type="spellEnd"/>
      <w:r w:rsidRPr="005249EC">
        <w:rPr>
          <w:rFonts w:cs="TimesNewRoman"/>
        </w:rPr>
        <w:t xml:space="preserve"> dose should be given when the time in between injections is ≥</w:t>
      </w:r>
      <w:r w:rsidR="00986FC1">
        <w:rPr>
          <w:rFonts w:cs="TimesNewRoman"/>
        </w:rPr>
        <w:t> 2 </w:t>
      </w:r>
      <w:r w:rsidRPr="005249EC">
        <w:rPr>
          <w:rFonts w:cs="TimesNewRoman"/>
        </w:rPr>
        <w:t>months or &lt;</w:t>
      </w:r>
      <w:r w:rsidR="00986FC1">
        <w:rPr>
          <w:rFonts w:cs="TimesNewRoman"/>
        </w:rPr>
        <w:t xml:space="preserve"> </w:t>
      </w:r>
      <w:r w:rsidRPr="005249EC">
        <w:rPr>
          <w:rFonts w:cs="TimesNewRoman"/>
        </w:rPr>
        <w:t xml:space="preserve">2 months, respectively, as this will maintain effective concentrations of </w:t>
      </w:r>
      <w:proofErr w:type="spellStart"/>
      <w:r w:rsidR="00AE61F8">
        <w:rPr>
          <w:rFonts w:cs="TimesNewRoman"/>
        </w:rPr>
        <w:t>rilpivirine</w:t>
      </w:r>
      <w:proofErr w:type="spellEnd"/>
      <w:r w:rsidRPr="005249EC">
        <w:rPr>
          <w:rFonts w:cs="TimesNewRoman"/>
        </w:rPr>
        <w:t>.</w:t>
      </w:r>
    </w:p>
    <w:p w14:paraId="11E00113" w14:textId="506E7376" w:rsidR="008F394D" w:rsidRPr="005249EC" w:rsidRDefault="00986FC1" w:rsidP="00986FC1">
      <w:pPr>
        <w:pStyle w:val="Heading6"/>
      </w:pPr>
      <w:r>
        <w:t>Pharmacokinetics</w:t>
      </w:r>
      <w:r w:rsidR="008F394D" w:rsidRPr="005249EC">
        <w:t xml:space="preserve"> data on </w:t>
      </w:r>
      <w:proofErr w:type="spellStart"/>
      <w:r w:rsidR="00AE61F8">
        <w:t>cabotegravir</w:t>
      </w:r>
      <w:proofErr w:type="spellEnd"/>
      <w:r w:rsidR="008F394D" w:rsidRPr="005249EC">
        <w:t xml:space="preserve"> and </w:t>
      </w:r>
      <w:proofErr w:type="spellStart"/>
      <w:r w:rsidR="00AE61F8">
        <w:t>rilpivirine</w:t>
      </w:r>
      <w:proofErr w:type="spellEnd"/>
      <w:r w:rsidR="008F394D" w:rsidRPr="005249EC">
        <w:t xml:space="preserve"> accumulation beyond 48 weeks of treatment</w:t>
      </w:r>
    </w:p>
    <w:p w14:paraId="5995F0DF" w14:textId="729D4206" w:rsidR="008F394D" w:rsidRPr="005249EC" w:rsidRDefault="008F394D" w:rsidP="00986FC1">
      <w:pPr>
        <w:rPr>
          <w:rFonts w:eastAsia="TimesNewRoman" w:cs="TimesNewRoman"/>
          <w:u w:val="single"/>
        </w:rPr>
      </w:pPr>
      <w:proofErr w:type="spellStart"/>
      <w:r w:rsidRPr="00BA7FE9">
        <w:rPr>
          <w:rFonts w:eastAsia="TimesNewRoman" w:cs="TimesNewRoman"/>
          <w:i/>
        </w:rPr>
        <w:t>Cabotegravir</w:t>
      </w:r>
      <w:proofErr w:type="spellEnd"/>
      <w:r w:rsidRPr="005249EC">
        <w:rPr>
          <w:rFonts w:eastAsia="TimesNewRoman" w:cs="TimesNewRoman"/>
        </w:rPr>
        <w:t xml:space="preserve">: </w:t>
      </w:r>
      <w:r w:rsidR="00986FC1">
        <w:t>s</w:t>
      </w:r>
      <w:r w:rsidRPr="005249EC">
        <w:rPr>
          <w:lang w:eastAsia="en-AU"/>
        </w:rPr>
        <w:t xml:space="preserve">imulated </w:t>
      </w:r>
      <w:proofErr w:type="spellStart"/>
      <w:r w:rsidR="00AE61F8">
        <w:rPr>
          <w:lang w:eastAsia="en-AU"/>
        </w:rPr>
        <w:t>cabotegravir</w:t>
      </w:r>
      <w:proofErr w:type="spellEnd"/>
      <w:r w:rsidRPr="005249EC">
        <w:rPr>
          <w:lang w:eastAsia="en-AU"/>
        </w:rPr>
        <w:t xml:space="preserve"> concentration-time profiles under the </w:t>
      </w:r>
      <w:r w:rsidR="00986FC1">
        <w:rPr>
          <w:lang w:eastAsia="en-AU"/>
        </w:rPr>
        <w:t>monthly</w:t>
      </w:r>
      <w:r w:rsidRPr="005249EC">
        <w:rPr>
          <w:lang w:eastAsia="en-AU"/>
        </w:rPr>
        <w:t xml:space="preserve"> regimen for one </w:t>
      </w:r>
      <w:r w:rsidR="00986FC1">
        <w:rPr>
          <w:lang w:eastAsia="en-AU"/>
        </w:rPr>
        <w:t xml:space="preserve">year of treatment through a one </w:t>
      </w:r>
      <w:r w:rsidRPr="005249EC">
        <w:rPr>
          <w:lang w:eastAsia="en-AU"/>
        </w:rPr>
        <w:t xml:space="preserve">year follow-up period following discontinuation indicated that for the proposed regimen, </w:t>
      </w:r>
      <w:proofErr w:type="spellStart"/>
      <w:r w:rsidR="00AE61F8">
        <w:rPr>
          <w:lang w:eastAsia="en-AU"/>
        </w:rPr>
        <w:t>cabotegravir</w:t>
      </w:r>
      <w:proofErr w:type="spellEnd"/>
      <w:r w:rsidRPr="005249EC">
        <w:rPr>
          <w:lang w:eastAsia="en-AU"/>
        </w:rPr>
        <w:t xml:space="preserve"> steady-state was reached at approximately 44 weeks, which is consistent</w:t>
      </w:r>
      <w:r w:rsidR="00986FC1">
        <w:rPr>
          <w:lang w:eastAsia="en-AU"/>
        </w:rPr>
        <w:t xml:space="preserve"> with the results of the Phase III studies, and with Week </w:t>
      </w:r>
      <w:r w:rsidRPr="005249EC">
        <w:rPr>
          <w:lang w:eastAsia="en-AU"/>
        </w:rPr>
        <w:t>72 and W</w:t>
      </w:r>
      <w:r w:rsidR="00986FC1">
        <w:rPr>
          <w:lang w:eastAsia="en-AU"/>
        </w:rPr>
        <w:t xml:space="preserve">eek </w:t>
      </w:r>
      <w:r w:rsidRPr="005249EC">
        <w:rPr>
          <w:lang w:eastAsia="en-AU"/>
        </w:rPr>
        <w:t xml:space="preserve">96 results in </w:t>
      </w:r>
      <w:r w:rsidR="00986FC1">
        <w:rPr>
          <w:lang w:eastAsia="en-AU"/>
        </w:rPr>
        <w:t xml:space="preserve">the </w:t>
      </w:r>
      <w:r w:rsidRPr="00986FC1">
        <w:rPr>
          <w:lang w:eastAsia="en-AU"/>
        </w:rPr>
        <w:t>LATTE2</w:t>
      </w:r>
      <w:r w:rsidR="00986FC1">
        <w:rPr>
          <w:lang w:eastAsia="en-AU"/>
        </w:rPr>
        <w:t xml:space="preserve"> trial</w:t>
      </w:r>
      <w:r w:rsidRPr="00986FC1">
        <w:rPr>
          <w:lang w:eastAsia="en-AU"/>
        </w:rPr>
        <w:t>.</w:t>
      </w:r>
    </w:p>
    <w:p w14:paraId="684672FA" w14:textId="62DBEC70" w:rsidR="008F394D" w:rsidRPr="005249EC" w:rsidRDefault="008F394D" w:rsidP="00986FC1">
      <w:proofErr w:type="spellStart"/>
      <w:r w:rsidRPr="00BA7FE9">
        <w:rPr>
          <w:i/>
        </w:rPr>
        <w:t>Rilpivirine</w:t>
      </w:r>
      <w:proofErr w:type="spellEnd"/>
      <w:r w:rsidRPr="005249EC">
        <w:t xml:space="preserve">: </w:t>
      </w:r>
      <w:r w:rsidR="00986FC1">
        <w:rPr>
          <w:bCs/>
          <w:lang w:eastAsia="en-AU"/>
        </w:rPr>
        <w:t>b</w:t>
      </w:r>
      <w:r w:rsidRPr="005249EC">
        <w:rPr>
          <w:bCs/>
          <w:lang w:eastAsia="en-AU"/>
        </w:rPr>
        <w:t xml:space="preserve">ased on </w:t>
      </w:r>
      <w:r w:rsidRPr="005249EC">
        <w:t xml:space="preserve">simulations, </w:t>
      </w:r>
      <w:proofErr w:type="spellStart"/>
      <w:r w:rsidR="00AE61F8">
        <w:t>rilpivirine</w:t>
      </w:r>
      <w:proofErr w:type="spellEnd"/>
      <w:r w:rsidRPr="005249EC">
        <w:t xml:space="preserve"> steady state </w:t>
      </w:r>
      <w:r w:rsidR="00986FC1">
        <w:t>would not be achieved until 2.2 </w:t>
      </w:r>
      <w:r w:rsidRPr="005249EC">
        <w:t xml:space="preserve">years after the commencement of </w:t>
      </w:r>
      <w:r w:rsidR="00F062CA">
        <w:t xml:space="preserve">long-acting </w:t>
      </w:r>
      <w:proofErr w:type="spellStart"/>
      <w:r w:rsidR="00AE61F8">
        <w:t>rilpivirine</w:t>
      </w:r>
      <w:proofErr w:type="spellEnd"/>
      <w:r w:rsidRPr="005249EC">
        <w:t xml:space="preserve"> treatment.</w:t>
      </w:r>
      <w:r w:rsidRPr="005249EC">
        <w:rPr>
          <w:bCs/>
          <w:lang w:eastAsia="en-AU"/>
        </w:rPr>
        <w:t xml:space="preserve"> </w:t>
      </w:r>
      <w:r w:rsidRPr="005249EC">
        <w:t xml:space="preserve">This was consistent with the results of </w:t>
      </w:r>
      <w:r w:rsidR="00986FC1" w:rsidRPr="00986FC1">
        <w:t xml:space="preserve">the </w:t>
      </w:r>
      <w:r w:rsidRPr="00986FC1">
        <w:t>LATTE 2</w:t>
      </w:r>
      <w:r w:rsidR="00986FC1">
        <w:t xml:space="preserve"> trial.</w:t>
      </w:r>
    </w:p>
    <w:p w14:paraId="71B5C419" w14:textId="678EAF9C" w:rsidR="008F394D" w:rsidRPr="005249EC" w:rsidRDefault="00986FC1" w:rsidP="001D3D22">
      <w:pPr>
        <w:pStyle w:val="Heading5"/>
      </w:pPr>
      <w:r>
        <w:t>Pharmacodynamics</w:t>
      </w:r>
    </w:p>
    <w:p w14:paraId="6530E6C5" w14:textId="46983A38" w:rsidR="008F394D" w:rsidRPr="005249EC" w:rsidRDefault="00BF7747" w:rsidP="00986FC1">
      <w:proofErr w:type="spellStart"/>
      <w:r>
        <w:t>Cabotegravir</w:t>
      </w:r>
      <w:proofErr w:type="spellEnd"/>
      <w:r w:rsidR="008F394D" w:rsidRPr="005249EC">
        <w:t xml:space="preserve"> inhibits HIV integrase by binding to the integrase active site and blocking the strand transfer step of retroviral </w:t>
      </w:r>
      <w:r w:rsidR="00986FC1">
        <w:t>DNA</w:t>
      </w:r>
      <w:r w:rsidR="008F394D" w:rsidRPr="005249EC">
        <w:t xml:space="preserve"> integration</w:t>
      </w:r>
      <w:r w:rsidR="008F394D">
        <w:t>,</w:t>
      </w:r>
      <w:r w:rsidR="008F394D" w:rsidRPr="005249EC">
        <w:t xml:space="preserve"> which is essential for the HIV replication cycle.</w:t>
      </w:r>
    </w:p>
    <w:p w14:paraId="2011FECB" w14:textId="359E43B6" w:rsidR="008F394D" w:rsidRPr="005249EC" w:rsidRDefault="008F394D" w:rsidP="00986FC1">
      <w:proofErr w:type="spellStart"/>
      <w:r w:rsidRPr="005249EC">
        <w:t>Rilpivirine</w:t>
      </w:r>
      <w:proofErr w:type="spellEnd"/>
      <w:r w:rsidRPr="005249EC">
        <w:t xml:space="preserve"> is a </w:t>
      </w:r>
      <w:proofErr w:type="spellStart"/>
      <w:r w:rsidRPr="005249EC">
        <w:t>diarylpyrimidine</w:t>
      </w:r>
      <w:proofErr w:type="spellEnd"/>
      <w:r w:rsidRPr="005249EC">
        <w:t xml:space="preserve"> non-nucleoside reverse transcriptase inhibitor of HIV-1. </w:t>
      </w:r>
      <w:proofErr w:type="spellStart"/>
      <w:r w:rsidR="00986FC1">
        <w:t>R</w:t>
      </w:r>
      <w:r w:rsidR="00AE61F8">
        <w:t>ilpivirine</w:t>
      </w:r>
      <w:proofErr w:type="spellEnd"/>
      <w:r w:rsidRPr="005249EC">
        <w:t xml:space="preserve"> activity is mediated by non-competitive inhibition of HIV-1 reverse transcriptase. </w:t>
      </w:r>
      <w:proofErr w:type="spellStart"/>
      <w:r w:rsidR="00986FC1">
        <w:t>R</w:t>
      </w:r>
      <w:r w:rsidR="00AE61F8">
        <w:t>ilpivirine</w:t>
      </w:r>
      <w:proofErr w:type="spellEnd"/>
      <w:r w:rsidRPr="005249EC">
        <w:t xml:space="preserve"> does not inhibit the human cellular DNA polymerases </w:t>
      </w:r>
      <w:r w:rsidR="00F062CA">
        <w:t>alpha, beta and gamma (</w:t>
      </w:r>
      <w:r w:rsidRPr="005249EC">
        <w:t>α, β and γ</w:t>
      </w:r>
      <w:r w:rsidR="00F062CA">
        <w:t>)</w:t>
      </w:r>
      <w:r w:rsidRPr="005249EC">
        <w:t>.</w:t>
      </w:r>
    </w:p>
    <w:p w14:paraId="6D686272" w14:textId="705CCE1A" w:rsidR="008F394D" w:rsidRPr="005249EC" w:rsidRDefault="00986FC1" w:rsidP="00986FC1">
      <w:r>
        <w:t>PD</w:t>
      </w:r>
      <w:r w:rsidR="000671D8">
        <w:t xml:space="preserve"> </w:t>
      </w:r>
      <w:r w:rsidR="008F394D" w:rsidRPr="005249EC">
        <w:t>and PK/PD relationships are summarised in</w:t>
      </w:r>
      <w:r w:rsidR="000671D8">
        <w:rPr>
          <w:b/>
        </w:rPr>
        <w:t xml:space="preserve"> </w:t>
      </w:r>
      <w:r w:rsidR="000671D8">
        <w:rPr>
          <w:b/>
        </w:rPr>
        <w:fldChar w:fldCharType="begin"/>
      </w:r>
      <w:r w:rsidR="000671D8">
        <w:rPr>
          <w:b/>
        </w:rPr>
        <w:instrText xml:space="preserve"> REF _Ref66888658 \h </w:instrText>
      </w:r>
      <w:r w:rsidR="000671D8">
        <w:rPr>
          <w:b/>
        </w:rPr>
      </w:r>
      <w:r w:rsidR="000671D8">
        <w:rPr>
          <w:b/>
        </w:rPr>
        <w:fldChar w:fldCharType="separate"/>
      </w:r>
      <w:r w:rsidR="00A34706">
        <w:t xml:space="preserve">Table </w:t>
      </w:r>
      <w:r w:rsidR="00A34706">
        <w:rPr>
          <w:noProof/>
        </w:rPr>
        <w:t>7</w:t>
      </w:r>
      <w:r w:rsidR="000671D8">
        <w:rPr>
          <w:b/>
        </w:rPr>
        <w:fldChar w:fldCharType="end"/>
      </w:r>
      <w:r w:rsidR="008F394D" w:rsidRPr="005249EC">
        <w:rPr>
          <w:b/>
        </w:rPr>
        <w:t>.</w:t>
      </w:r>
    </w:p>
    <w:p w14:paraId="5895B22A" w14:textId="1689D779" w:rsidR="008F394D" w:rsidRPr="005249EC" w:rsidRDefault="00986FC1" w:rsidP="001D3D22">
      <w:pPr>
        <w:pStyle w:val="Heading6"/>
      </w:pPr>
      <w:r>
        <w:t>Pharmacodynamics</w:t>
      </w:r>
      <w:r w:rsidR="008F394D" w:rsidRPr="005249EC">
        <w:t xml:space="preserve"> interactions</w:t>
      </w:r>
    </w:p>
    <w:p w14:paraId="01E0CDC1" w14:textId="7F1F0339" w:rsidR="008F394D" w:rsidRPr="005249EC" w:rsidRDefault="008F394D" w:rsidP="00986FC1">
      <w:r w:rsidRPr="005249EC">
        <w:t xml:space="preserve">Following a range of doses of </w:t>
      </w:r>
      <w:r w:rsidR="00F062CA">
        <w:t xml:space="preserve">long-acting </w:t>
      </w:r>
      <w:proofErr w:type="spellStart"/>
      <w:r w:rsidR="00AE61F8">
        <w:t>cabotegravir</w:t>
      </w:r>
      <w:proofErr w:type="spellEnd"/>
      <w:r w:rsidRPr="005249EC">
        <w:t xml:space="preserve"> + </w:t>
      </w:r>
      <w:r w:rsidR="00F062CA">
        <w:t xml:space="preserve">long acting </w:t>
      </w:r>
      <w:proofErr w:type="spellStart"/>
      <w:r w:rsidR="00AE61F8">
        <w:t>rilpivirine</w:t>
      </w:r>
      <w:proofErr w:type="spellEnd"/>
      <w:r w:rsidRPr="005249EC">
        <w:t xml:space="preserve"> or </w:t>
      </w:r>
      <w:proofErr w:type="spellStart"/>
      <w:r w:rsidR="00AE61F8">
        <w:t>cabotegravir</w:t>
      </w:r>
      <w:proofErr w:type="spellEnd"/>
      <w:r w:rsidRPr="005249EC">
        <w:t xml:space="preserve"> tablets + </w:t>
      </w:r>
      <w:proofErr w:type="spellStart"/>
      <w:r w:rsidR="00FE2425">
        <w:t>abacavir</w:t>
      </w:r>
      <w:proofErr w:type="spellEnd"/>
      <w:r w:rsidRPr="005249EC">
        <w:t>/</w:t>
      </w:r>
      <w:r w:rsidR="00FE2425">
        <w:t>lamivudine</w:t>
      </w:r>
      <w:r w:rsidRPr="005249EC">
        <w:t xml:space="preserve"> </w:t>
      </w:r>
      <w:r w:rsidR="00986FC1">
        <w:t>once daily (</w:t>
      </w:r>
      <w:r w:rsidRPr="005249EC">
        <w:t>QD</w:t>
      </w:r>
      <w:r w:rsidR="00986FC1">
        <w:t>)</w:t>
      </w:r>
      <w:r w:rsidRPr="005249EC">
        <w:t>, similar percentages of subjects (&gt;</w:t>
      </w:r>
      <w:r w:rsidR="00986FC1">
        <w:t xml:space="preserve"> </w:t>
      </w:r>
      <w:r w:rsidRPr="005249EC">
        <w:t>90%) achieved vir</w:t>
      </w:r>
      <w:r w:rsidR="00986FC1">
        <w:t>ological success at treatment Weeks</w:t>
      </w:r>
      <w:r w:rsidRPr="005249EC">
        <w:t xml:space="preserve"> 32 and 96. Following </w:t>
      </w:r>
      <w:proofErr w:type="spellStart"/>
      <w:r w:rsidR="00AE61F8">
        <w:t>cabotegravir</w:t>
      </w:r>
      <w:proofErr w:type="spellEnd"/>
      <w:r w:rsidR="00986FC1">
        <w:t xml:space="preserve"> dose of 10 to 60 </w:t>
      </w:r>
      <w:r w:rsidRPr="005249EC">
        <w:t xml:space="preserve">mg QD or 600 mg </w:t>
      </w:r>
      <w:proofErr w:type="spellStart"/>
      <w:r w:rsidR="00986FC1">
        <w:t>efavirenz</w:t>
      </w:r>
      <w:proofErr w:type="spellEnd"/>
      <w:r w:rsidRPr="005249EC">
        <w:t xml:space="preserve">, 86% and 74% of subjects </w:t>
      </w:r>
      <w:r w:rsidRPr="005249EC">
        <w:lastRenderedPageBreak/>
        <w:t xml:space="preserve">attained virological success, following treatment with </w:t>
      </w:r>
      <w:proofErr w:type="spellStart"/>
      <w:r w:rsidR="00AE61F8">
        <w:t>cabotegravir</w:t>
      </w:r>
      <w:proofErr w:type="spellEnd"/>
      <w:r w:rsidRPr="005249EC">
        <w:t xml:space="preserve"> and </w:t>
      </w:r>
      <w:proofErr w:type="spellStart"/>
      <w:r w:rsidR="00986FC1">
        <w:t>efavirenz</w:t>
      </w:r>
      <w:proofErr w:type="spellEnd"/>
      <w:r w:rsidRPr="005249EC">
        <w:t>, respectively.</w:t>
      </w:r>
    </w:p>
    <w:p w14:paraId="28420615" w14:textId="16B7F569" w:rsidR="008F394D" w:rsidRPr="000671D8" w:rsidRDefault="006A4706" w:rsidP="001D3D22">
      <w:pPr>
        <w:pStyle w:val="Heading5"/>
      </w:pPr>
      <w:r w:rsidRPr="000671D8">
        <w:t>Dose selection</w:t>
      </w:r>
    </w:p>
    <w:p w14:paraId="07F02A7A" w14:textId="5C9D6610" w:rsidR="008F394D" w:rsidRPr="005249EC" w:rsidRDefault="008F394D" w:rsidP="006A4706">
      <w:r w:rsidRPr="000671D8">
        <w:t xml:space="preserve">The proposed regimen was established in two Phase III studies. For HIV-1-infected subjects, it is oral </w:t>
      </w:r>
      <w:proofErr w:type="spellStart"/>
      <w:r w:rsidR="00AE61F8" w:rsidRPr="000671D8">
        <w:t>cabotegravir</w:t>
      </w:r>
      <w:proofErr w:type="spellEnd"/>
      <w:r w:rsidRPr="000671D8">
        <w:t xml:space="preserve"> 30 mg once daily + oral </w:t>
      </w:r>
      <w:proofErr w:type="spellStart"/>
      <w:r w:rsidR="00AE61F8" w:rsidRPr="000671D8">
        <w:t>rilpivirine</w:t>
      </w:r>
      <w:proofErr w:type="spellEnd"/>
      <w:r w:rsidR="00986FC1" w:rsidRPr="000671D8">
        <w:t xml:space="preserve"> 25 mg once daily for 1 </w:t>
      </w:r>
      <w:r w:rsidRPr="000671D8">
        <w:t xml:space="preserve">month followed by an initial dose of </w:t>
      </w:r>
      <w:r w:rsidR="00F062CA">
        <w:t>long</w:t>
      </w:r>
      <w:r w:rsidR="00F062CA">
        <w:noBreakHyphen/>
        <w:t xml:space="preserve">acting </w:t>
      </w:r>
      <w:proofErr w:type="spellStart"/>
      <w:r w:rsidR="00AE61F8" w:rsidRPr="000671D8">
        <w:t>cabotegravir</w:t>
      </w:r>
      <w:proofErr w:type="spellEnd"/>
      <w:r w:rsidRPr="000671D8">
        <w:t xml:space="preserve"> 600 mg IM + </w:t>
      </w:r>
      <w:proofErr w:type="spellStart"/>
      <w:r w:rsidR="00AE61F8" w:rsidRPr="000671D8">
        <w:t>rilpivirine</w:t>
      </w:r>
      <w:proofErr w:type="spellEnd"/>
      <w:r w:rsidR="00986FC1" w:rsidRPr="000671D8">
        <w:t xml:space="preserve"> </w:t>
      </w:r>
      <w:r w:rsidR="00F062CA">
        <w:t>long</w:t>
      </w:r>
      <w:r w:rsidR="00F062CA">
        <w:noBreakHyphen/>
        <w:t>acting</w:t>
      </w:r>
      <w:r w:rsidR="00986FC1" w:rsidRPr="000671D8">
        <w:t xml:space="preserve"> 900 mg </w:t>
      </w:r>
      <w:r w:rsidRPr="000671D8">
        <w:t xml:space="preserve">IM and subsequent monthly doses of </w:t>
      </w:r>
      <w:proofErr w:type="spellStart"/>
      <w:r w:rsidR="00AE61F8" w:rsidRPr="000671D8">
        <w:t>cabotegravir</w:t>
      </w:r>
      <w:proofErr w:type="spellEnd"/>
      <w:r w:rsidRPr="000671D8">
        <w:t xml:space="preserve"> </w:t>
      </w:r>
      <w:r w:rsidR="00F062CA">
        <w:t>long</w:t>
      </w:r>
      <w:r w:rsidR="00F062CA">
        <w:noBreakHyphen/>
        <w:t>acting</w:t>
      </w:r>
      <w:r w:rsidRPr="000671D8">
        <w:t xml:space="preserve"> 400 mg IM + </w:t>
      </w:r>
      <w:proofErr w:type="spellStart"/>
      <w:r w:rsidR="00AE61F8" w:rsidRPr="000671D8">
        <w:t>rilpivirine</w:t>
      </w:r>
      <w:proofErr w:type="spellEnd"/>
      <w:r w:rsidRPr="000671D8">
        <w:t xml:space="preserve"> </w:t>
      </w:r>
      <w:r w:rsidR="00F062CA">
        <w:t>long</w:t>
      </w:r>
      <w:r w:rsidR="00F062CA">
        <w:noBreakHyphen/>
        <w:t xml:space="preserve">acting </w:t>
      </w:r>
      <w:r w:rsidRPr="000671D8">
        <w:t xml:space="preserve">600 mg IM. </w:t>
      </w:r>
      <w:r w:rsidRPr="000671D8">
        <w:rPr>
          <w:bCs/>
        </w:rPr>
        <w:t xml:space="preserve">A PopPK study </w:t>
      </w:r>
      <w:r w:rsidRPr="000671D8">
        <w:t xml:space="preserve">indicated that the proposed dosing strategy for </w:t>
      </w:r>
      <w:proofErr w:type="spellStart"/>
      <w:r w:rsidR="00AE61F8" w:rsidRPr="000671D8">
        <w:t>cabotegravir</w:t>
      </w:r>
      <w:proofErr w:type="spellEnd"/>
      <w:r w:rsidRPr="000671D8">
        <w:t xml:space="preserve"> would result in the maintenance of similar plasma </w:t>
      </w:r>
      <w:proofErr w:type="spellStart"/>
      <w:r w:rsidR="00AE61F8" w:rsidRPr="000671D8">
        <w:t>cabotegravir</w:t>
      </w:r>
      <w:proofErr w:type="spellEnd"/>
      <w:r w:rsidRPr="000671D8">
        <w:t xml:space="preserve"> trough levels throughout each phase of the dosing regimen. For </w:t>
      </w:r>
      <w:proofErr w:type="spellStart"/>
      <w:r w:rsidR="00AE61F8" w:rsidRPr="000671D8">
        <w:t>rilpivirine</w:t>
      </w:r>
      <w:proofErr w:type="spellEnd"/>
      <w:r w:rsidRPr="000671D8">
        <w:t xml:space="preserve"> </w:t>
      </w:r>
      <w:r w:rsidR="00F062CA">
        <w:t>long</w:t>
      </w:r>
      <w:r w:rsidR="00F062CA">
        <w:noBreakHyphen/>
        <w:t>acting</w:t>
      </w:r>
      <w:r w:rsidRPr="000671D8">
        <w:t xml:space="preserve">, an initiation dose of 900 mg (a single 3 mL IM injection) was introduced to maintain higher plasma </w:t>
      </w:r>
      <w:proofErr w:type="spellStart"/>
      <w:r w:rsidR="00AE61F8" w:rsidRPr="000671D8">
        <w:t>rilpivirine</w:t>
      </w:r>
      <w:proofErr w:type="spellEnd"/>
      <w:r w:rsidRPr="000671D8">
        <w:t xml:space="preserve"> concentrations during the early phase. Clinical PK data is available to support the re-initiation strategy of injections following missed doses, although this is based on only the 18 individuals who experienced this scenario as part of the ATLAS and FLAIR </w:t>
      </w:r>
      <w:r w:rsidR="00986FC1" w:rsidRPr="000671D8">
        <w:t xml:space="preserve">trials. </w:t>
      </w:r>
      <w:r w:rsidRPr="000671D8">
        <w:t xml:space="preserve">However, the </w:t>
      </w:r>
      <w:proofErr w:type="spellStart"/>
      <w:r w:rsidR="00AE61F8" w:rsidRPr="000671D8">
        <w:t>rilpivirine</w:t>
      </w:r>
      <w:proofErr w:type="spellEnd"/>
      <w:r w:rsidR="00986FC1" w:rsidRPr="000671D8">
        <w:t xml:space="preserve"> P</w:t>
      </w:r>
      <w:r w:rsidRPr="000671D8">
        <w:t xml:space="preserve">opPK simulations indicate that the proposed strategy for missed injections will maintain </w:t>
      </w:r>
      <w:proofErr w:type="spellStart"/>
      <w:r w:rsidR="00AE61F8" w:rsidRPr="000671D8">
        <w:t>rilpivirine</w:t>
      </w:r>
      <w:proofErr w:type="spellEnd"/>
      <w:r w:rsidRPr="000671D8">
        <w:t xml:space="preserve"> </w:t>
      </w:r>
      <w:r w:rsidR="00986FC1" w:rsidRPr="000671D8">
        <w:t>levels at an efficacious level.</w:t>
      </w:r>
    </w:p>
    <w:p w14:paraId="239A4272" w14:textId="6F14A573" w:rsidR="008F394D" w:rsidRPr="005249EC" w:rsidRDefault="008F394D" w:rsidP="001D3D22">
      <w:pPr>
        <w:pStyle w:val="Heading4"/>
        <w:rPr>
          <w:rFonts w:eastAsia="Calibri"/>
          <w:szCs w:val="24"/>
        </w:rPr>
      </w:pPr>
      <w:r w:rsidRPr="005249EC">
        <w:t>Efficacy</w:t>
      </w:r>
    </w:p>
    <w:p w14:paraId="6FF3C4C3" w14:textId="1FE6479E" w:rsidR="008F394D" w:rsidRPr="00D12759" w:rsidRDefault="008F394D" w:rsidP="001D3D22">
      <w:pPr>
        <w:pStyle w:val="Heading5"/>
        <w:rPr>
          <w:rFonts w:eastAsia="Calibri"/>
        </w:rPr>
      </w:pPr>
      <w:r w:rsidRPr="00D12759">
        <w:rPr>
          <w:rFonts w:eastAsia="Calibri"/>
        </w:rPr>
        <w:t>Pivotal studies</w:t>
      </w:r>
      <w:r w:rsidR="00F062CA">
        <w:rPr>
          <w:rFonts w:eastAsia="Calibri"/>
        </w:rPr>
        <w:t xml:space="preserve"> (Study 201584, the FLAIR trial; and Study 201585, the ATLAS trial)</w:t>
      </w:r>
    </w:p>
    <w:p w14:paraId="75D05344" w14:textId="64F9D226" w:rsidR="008F394D" w:rsidRPr="005249EC" w:rsidRDefault="008F394D" w:rsidP="006A4706">
      <w:r w:rsidRPr="005249EC">
        <w:t>Study 201584 (</w:t>
      </w:r>
      <w:r w:rsidR="00D44003">
        <w:t xml:space="preserve">the </w:t>
      </w:r>
      <w:r w:rsidRPr="005249EC">
        <w:t>FLAIR</w:t>
      </w:r>
      <w:r w:rsidR="00986FC1">
        <w:t xml:space="preserve"> trial</w:t>
      </w:r>
      <w:r w:rsidR="00D44003">
        <w:t>) was a multi</w:t>
      </w:r>
      <w:r w:rsidRPr="005249EC">
        <w:t>nationa</w:t>
      </w:r>
      <w:r w:rsidR="00D44003">
        <w:t xml:space="preserve">l, randomised, controlled, open </w:t>
      </w:r>
      <w:r w:rsidRPr="005249EC">
        <w:t xml:space="preserve">label Phase III study comparing </w:t>
      </w:r>
      <w:proofErr w:type="spellStart"/>
      <w:r w:rsidR="00AE61F8">
        <w:t>cabotegravir</w:t>
      </w:r>
      <w:proofErr w:type="spellEnd"/>
      <w:r w:rsidR="00D44003">
        <w:t>/</w:t>
      </w:r>
      <w:proofErr w:type="spellStart"/>
      <w:r w:rsidR="00AE61F8">
        <w:t>rilpivirine</w:t>
      </w:r>
      <w:proofErr w:type="spellEnd"/>
      <w:r w:rsidRPr="005249EC">
        <w:t xml:space="preserve"> to </w:t>
      </w:r>
      <w:proofErr w:type="spellStart"/>
      <w:r w:rsidR="00D44003">
        <w:t>abacavir</w:t>
      </w:r>
      <w:proofErr w:type="spellEnd"/>
      <w:r w:rsidR="00D44003">
        <w:t>/</w:t>
      </w:r>
      <w:proofErr w:type="spellStart"/>
      <w:r w:rsidR="00D44003">
        <w:t>dolutegravir</w:t>
      </w:r>
      <w:proofErr w:type="spellEnd"/>
      <w:r w:rsidR="00D44003">
        <w:t>/lamivudine</w:t>
      </w:r>
      <w:r w:rsidRPr="005249EC">
        <w:t xml:space="preserve"> following a 20 week induction period with a ‘standard of care’ ART regimen containing an INSTI in the treatment of HIV-1 infected ART-naïve adults.</w:t>
      </w:r>
    </w:p>
    <w:p w14:paraId="54173D3B" w14:textId="0E78769F" w:rsidR="008F394D" w:rsidRPr="005249EC" w:rsidRDefault="008F394D" w:rsidP="006A4706">
      <w:pPr>
        <w:rPr>
          <w:noProof/>
          <w:lang w:eastAsia="en-AU"/>
        </w:rPr>
      </w:pPr>
      <w:r w:rsidRPr="005249EC">
        <w:t>Study 201585 (</w:t>
      </w:r>
      <w:r w:rsidR="00D44003">
        <w:t xml:space="preserve">the </w:t>
      </w:r>
      <w:r w:rsidRPr="005249EC">
        <w:t>ATLAS</w:t>
      </w:r>
      <w:r w:rsidR="00D44003">
        <w:t xml:space="preserve"> trial</w:t>
      </w:r>
      <w:r w:rsidRPr="005249EC">
        <w:t xml:space="preserve">) was a Phase III, randomised, multinational, controlled, open-label, non-inferiority study of continuing existing ART compared to </w:t>
      </w:r>
      <w:proofErr w:type="spellStart"/>
      <w:r w:rsidR="00AE61F8">
        <w:t>cabotegravir</w:t>
      </w:r>
      <w:proofErr w:type="spellEnd"/>
      <w:r w:rsidR="00D44003">
        <w:t>/</w:t>
      </w:r>
      <w:proofErr w:type="spellStart"/>
      <w:r w:rsidR="00AE61F8">
        <w:t>rilpivirine</w:t>
      </w:r>
      <w:proofErr w:type="spellEnd"/>
      <w:r w:rsidRPr="005249EC">
        <w:t xml:space="preserve"> for the maintenance of HIV-1 viral suppression in people with suppressed viral load.</w:t>
      </w:r>
    </w:p>
    <w:p w14:paraId="5C3E78D3" w14:textId="2A641CDC" w:rsidR="008F394D" w:rsidRPr="000671D8" w:rsidRDefault="000671D8" w:rsidP="000671D8">
      <w:pPr>
        <w:pStyle w:val="FigureTitle"/>
        <w:rPr>
          <w:rFonts w:eastAsia="Calibri"/>
          <w:noProof/>
          <w:szCs w:val="24"/>
          <w:lang w:eastAsia="en-AU"/>
        </w:rPr>
      </w:pPr>
      <w:r>
        <w:t xml:space="preserve">Figure </w:t>
      </w:r>
      <w:fldSimple w:instr=" SEQ Figure \* ARABIC ">
        <w:r w:rsidR="00A34706">
          <w:rPr>
            <w:noProof/>
          </w:rPr>
          <w:t>4</w:t>
        </w:r>
      </w:fldSimple>
      <w:r>
        <w:t xml:space="preserve">: Study design of the </w:t>
      </w:r>
      <w:r>
        <w:rPr>
          <w:rFonts w:eastAsia="Calibri"/>
          <w:noProof/>
          <w:szCs w:val="24"/>
          <w:lang w:eastAsia="en-AU"/>
        </w:rPr>
        <w:t>FLAIR and ATLAS trials</w:t>
      </w:r>
    </w:p>
    <w:p w14:paraId="753832F8" w14:textId="7C9D7DCA" w:rsidR="000671D8" w:rsidRDefault="000671D8" w:rsidP="008F394D">
      <w:pPr>
        <w:spacing w:line="240" w:lineRule="auto"/>
        <w:jc w:val="both"/>
        <w:rPr>
          <w:rFonts w:eastAsia="Calibri"/>
          <w:szCs w:val="24"/>
        </w:rPr>
      </w:pPr>
      <w:r>
        <w:rPr>
          <w:noProof/>
          <w:lang w:eastAsia="en-AU"/>
        </w:rPr>
        <w:drawing>
          <wp:inline distT="0" distB="0" distL="0" distR="0" wp14:anchorId="2608C3FF" wp14:editId="771EDDCC">
            <wp:extent cx="4651513" cy="2623537"/>
            <wp:effectExtent l="0" t="0" r="0" b="5715"/>
            <wp:docPr id="4" name="Picture 4" descr="The FLAIR trial was conducted in ART naive participants aged 18 or older. It had an induction phase (PO DTG + ABC/3TC) followed by a maintenance phase from Week 20 to Week 48, either: PO CBV + RPV to Week 24 then LA CAB 400 mg + LA RPV 900 mg every 4 weeks, or PO DTG + ABC/3TC.&#10;The ATLAS trial was conducted in participants with 6 months uniterupted ART, aged 18 years or older, and with viral load less than 50 copies/mL. There were two treatment regimes, either; PO CBV + RPV until Week 4 then LA CAB 400 mg + LA RPV 900 mg Q4W until Week 48, or continuation of PO ATR for 48 weeks. Then the participants could be enrolled in the extension ATLAS 2M trial." title="Study design of the FLAIR and ATLAS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18382" cy="2661252"/>
                    </a:xfrm>
                    <a:prstGeom prst="rect">
                      <a:avLst/>
                    </a:prstGeom>
                  </pic:spPr>
                </pic:pic>
              </a:graphicData>
            </a:graphic>
          </wp:inline>
        </w:drawing>
      </w:r>
    </w:p>
    <w:p w14:paraId="40EFA2F9" w14:textId="6F3E7198" w:rsidR="000671D8" w:rsidRPr="005249EC" w:rsidRDefault="000671D8" w:rsidP="00C0230F">
      <w:pPr>
        <w:pStyle w:val="FigureDescription"/>
      </w:pPr>
      <w:r>
        <w:t xml:space="preserve">Source: Fernandez and van </w:t>
      </w:r>
      <w:proofErr w:type="spellStart"/>
      <w:r>
        <w:t>Halsema</w:t>
      </w:r>
      <w:proofErr w:type="spellEnd"/>
      <w:r>
        <w:t xml:space="preserve"> (</w:t>
      </w:r>
      <w:r w:rsidR="00D44003">
        <w:t>2019).</w:t>
      </w:r>
      <w:r w:rsidR="00D44003">
        <w:rPr>
          <w:rStyle w:val="FootnoteReference"/>
        </w:rPr>
        <w:footnoteReference w:id="22"/>
      </w:r>
    </w:p>
    <w:p w14:paraId="63AE14D6" w14:textId="56B7DFF9" w:rsidR="008F394D" w:rsidRPr="005249EC" w:rsidRDefault="00986FC1" w:rsidP="00C0230F">
      <w:pPr>
        <w:pStyle w:val="FigureDescription"/>
      </w:pPr>
      <w:r>
        <w:t xml:space="preserve">ACB = </w:t>
      </w:r>
      <w:proofErr w:type="spellStart"/>
      <w:r w:rsidR="008F394D" w:rsidRPr="005249EC">
        <w:t>abacavir</w:t>
      </w:r>
      <w:proofErr w:type="spellEnd"/>
      <w:r w:rsidR="008F394D" w:rsidRPr="005249EC">
        <w:t xml:space="preserve">; </w:t>
      </w:r>
      <w:r>
        <w:t>3TC</w:t>
      </w:r>
      <w:r w:rsidR="00D44003">
        <w:t xml:space="preserve"> = </w:t>
      </w:r>
      <w:r w:rsidR="008F394D" w:rsidRPr="005249EC">
        <w:t xml:space="preserve">lamivudine; </w:t>
      </w:r>
      <w:r w:rsidR="00D44003">
        <w:t>CAB</w:t>
      </w:r>
      <w:r w:rsidR="00EE08F6">
        <w:t>/CBV</w:t>
      </w:r>
      <w:r w:rsidR="00D44003">
        <w:t xml:space="preserve"> =</w:t>
      </w:r>
      <w:r w:rsidR="008F394D" w:rsidRPr="005249EC">
        <w:t xml:space="preserve"> </w:t>
      </w:r>
      <w:proofErr w:type="spellStart"/>
      <w:r w:rsidR="008F394D" w:rsidRPr="005249EC">
        <w:t>cabotegravir</w:t>
      </w:r>
      <w:proofErr w:type="spellEnd"/>
      <w:r w:rsidR="008F394D" w:rsidRPr="005249EC">
        <w:t xml:space="preserve">; </w:t>
      </w:r>
      <w:r w:rsidR="00D44003">
        <w:t xml:space="preserve">RPV = </w:t>
      </w:r>
      <w:proofErr w:type="spellStart"/>
      <w:r w:rsidR="00D44003">
        <w:t>rilpivirine</w:t>
      </w:r>
      <w:proofErr w:type="spellEnd"/>
      <w:r w:rsidR="00D44003">
        <w:t xml:space="preserve">; DTG = </w:t>
      </w:r>
      <w:proofErr w:type="spellStart"/>
      <w:r w:rsidR="00D44003">
        <w:t>dolutegravir</w:t>
      </w:r>
      <w:proofErr w:type="spellEnd"/>
      <w:r w:rsidR="00D44003">
        <w:t>; ART = antiretroviral therapy; Q4W = every 4 weeks; LA =</w:t>
      </w:r>
      <w:r w:rsidR="008F394D" w:rsidRPr="005249EC">
        <w:t xml:space="preserve"> long-acting;</w:t>
      </w:r>
      <w:r>
        <w:t xml:space="preserve"> PO = </w:t>
      </w:r>
      <w:r w:rsidR="008F394D" w:rsidRPr="005249EC">
        <w:t>oral</w:t>
      </w:r>
      <w:r>
        <w:t>.</w:t>
      </w:r>
    </w:p>
    <w:p w14:paraId="28623BF2" w14:textId="66BA8804" w:rsidR="008F394D" w:rsidRPr="00D12759" w:rsidRDefault="008F394D" w:rsidP="001D3D22">
      <w:pPr>
        <w:pStyle w:val="Heading5"/>
        <w:rPr>
          <w:rFonts w:eastAsia="Calibri"/>
        </w:rPr>
      </w:pPr>
      <w:r w:rsidRPr="00D12759">
        <w:rPr>
          <w:rFonts w:eastAsia="Calibri"/>
        </w:rPr>
        <w:lastRenderedPageBreak/>
        <w:t xml:space="preserve">Other main </w:t>
      </w:r>
      <w:r w:rsidR="004A685A">
        <w:rPr>
          <w:rFonts w:eastAsia="Calibri"/>
        </w:rPr>
        <w:t>study (Study 207966, the ATLAS-2M trial)</w:t>
      </w:r>
    </w:p>
    <w:p w14:paraId="5BA28376" w14:textId="632A7CA2" w:rsidR="008F394D" w:rsidRPr="005249EC" w:rsidRDefault="008F394D" w:rsidP="006A4706">
      <w:r w:rsidRPr="00D44003">
        <w:t>Study 207966 (</w:t>
      </w:r>
      <w:r w:rsidR="00D44003">
        <w:t xml:space="preserve">the </w:t>
      </w:r>
      <w:r w:rsidRPr="00D44003">
        <w:t>ATLAS-2M</w:t>
      </w:r>
      <w:r w:rsidR="00D44003">
        <w:t xml:space="preserve"> trial</w:t>
      </w:r>
      <w:r w:rsidRPr="00D44003">
        <w:t xml:space="preserve">) </w:t>
      </w:r>
      <w:r w:rsidR="00D44003">
        <w:t>is a P</w:t>
      </w:r>
      <w:r w:rsidRPr="005249EC">
        <w:t xml:space="preserve">hase III randomised controlled trial with an open label design comparing the efficacy and safety of </w:t>
      </w:r>
      <w:proofErr w:type="spellStart"/>
      <w:r w:rsidR="00AE61F8">
        <w:t>cabotegravir</w:t>
      </w:r>
      <w:proofErr w:type="spellEnd"/>
      <w:r w:rsidR="00011E25">
        <w:t xml:space="preserve"> </w:t>
      </w:r>
      <w:r w:rsidRPr="005249EC">
        <w:t>+</w:t>
      </w:r>
      <w:r w:rsidR="00011E25">
        <w:t xml:space="preserve"> </w:t>
      </w:r>
      <w:proofErr w:type="spellStart"/>
      <w:r w:rsidR="00AE61F8">
        <w:t>rilpivirine</w:t>
      </w:r>
      <w:proofErr w:type="spellEnd"/>
      <w:r w:rsidRPr="005249EC">
        <w:t xml:space="preserve"> IM administered monthly versus every two months in adults who are virologically suppressed with at least six months of prior ART. This study was aimed at supporting </w:t>
      </w:r>
      <w:r w:rsidR="00011E25">
        <w:t>two</w:t>
      </w:r>
      <w:r w:rsidRPr="005249EC">
        <w:t xml:space="preserve"> monthly injections for maintenance schedule.</w:t>
      </w:r>
    </w:p>
    <w:p w14:paraId="049A29D3" w14:textId="77777777" w:rsidR="008F394D" w:rsidRPr="00D12759" w:rsidRDefault="008F394D" w:rsidP="001D3D22">
      <w:pPr>
        <w:pStyle w:val="Heading5"/>
        <w:rPr>
          <w:rFonts w:eastAsia="Calibri"/>
        </w:rPr>
      </w:pPr>
      <w:r w:rsidRPr="00D12759">
        <w:rPr>
          <w:rFonts w:eastAsia="Calibri"/>
        </w:rPr>
        <w:t>Approach to missing data</w:t>
      </w:r>
    </w:p>
    <w:p w14:paraId="294342F8" w14:textId="7166C5D6" w:rsidR="008F394D" w:rsidRPr="005249EC" w:rsidRDefault="008F394D" w:rsidP="006A4706">
      <w:r w:rsidRPr="005249EC">
        <w:t>Missing data in the pivotal studies were handled by censoring participants at the time of early withdrawal or at the end of the week 48 analysis. Missing data were imputed by the last-observation carried forward (LOCF)</w:t>
      </w:r>
      <w:r w:rsidR="00986FC1">
        <w:t xml:space="preserve"> </w:t>
      </w:r>
      <w:r w:rsidRPr="005249EC">
        <w:t>method.</w:t>
      </w:r>
    </w:p>
    <w:p w14:paraId="146CEA3B" w14:textId="6A35A817" w:rsidR="008F394D" w:rsidRPr="00D12759" w:rsidRDefault="00EE08F6" w:rsidP="001D3D22">
      <w:pPr>
        <w:pStyle w:val="Heading5"/>
        <w:rPr>
          <w:rFonts w:eastAsia="Calibri"/>
        </w:rPr>
      </w:pPr>
      <w:r>
        <w:rPr>
          <w:rFonts w:eastAsia="Calibri"/>
        </w:rPr>
        <w:t>Baseline characteristics</w:t>
      </w:r>
    </w:p>
    <w:p w14:paraId="31628D83" w14:textId="38BF1980" w:rsidR="008F394D" w:rsidRPr="005249EC" w:rsidRDefault="008F394D" w:rsidP="006A4706">
      <w:r w:rsidRPr="005249EC">
        <w:t>In the pooled analysis (Study 201584 and Study 201585), a total of 591 subjects were randomi</w:t>
      </w:r>
      <w:r w:rsidR="004A685A">
        <w:t>s</w:t>
      </w:r>
      <w:r w:rsidRPr="005249EC">
        <w:t xml:space="preserve">ed and treated with </w:t>
      </w:r>
      <w:proofErr w:type="spellStart"/>
      <w:r w:rsidR="00AE61F8">
        <w:t>cabotegravir</w:t>
      </w:r>
      <w:proofErr w:type="spellEnd"/>
      <w:r w:rsidR="00011E25">
        <w:t>/</w:t>
      </w:r>
      <w:proofErr w:type="spellStart"/>
      <w:r w:rsidR="00AE61F8">
        <w:t>rilpivirine</w:t>
      </w:r>
      <w:proofErr w:type="spellEnd"/>
      <w:r w:rsidR="00011E25">
        <w:t xml:space="preserve"> and 591 subjects were randomis</w:t>
      </w:r>
      <w:r w:rsidRPr="005249EC">
        <w:t xml:space="preserve">ed and treated with </w:t>
      </w:r>
      <w:proofErr w:type="spellStart"/>
      <w:r w:rsidR="00011E25">
        <w:t>abacavir</w:t>
      </w:r>
      <w:proofErr w:type="spellEnd"/>
      <w:r w:rsidR="00011E25">
        <w:t>/</w:t>
      </w:r>
      <w:proofErr w:type="spellStart"/>
      <w:r w:rsidR="00011E25">
        <w:t>dolutegravir</w:t>
      </w:r>
      <w:proofErr w:type="spellEnd"/>
      <w:r w:rsidR="00011E25">
        <w:t>/lamivudine</w:t>
      </w:r>
      <w:r w:rsidRPr="00011E25">
        <w:t>.</w:t>
      </w:r>
    </w:p>
    <w:p w14:paraId="2CDB9749" w14:textId="0C016A55" w:rsidR="008F394D" w:rsidRPr="005249EC" w:rsidRDefault="008F394D" w:rsidP="006A4706">
      <w:r w:rsidRPr="005249EC">
        <w:t>Demographic a</w:t>
      </w:r>
      <w:r w:rsidR="00011E25">
        <w:t>nd b</w:t>
      </w:r>
      <w:r w:rsidRPr="005249EC">
        <w:t>aseline characteristics</w:t>
      </w:r>
      <w:r w:rsidR="004A685A">
        <w:t>, as shown in</w:t>
      </w:r>
      <w:r w:rsidRPr="005249EC">
        <w:t xml:space="preserve"> </w:t>
      </w:r>
      <w:r w:rsidR="00011E25">
        <w:rPr>
          <w:b/>
        </w:rPr>
        <w:fldChar w:fldCharType="begin"/>
      </w:r>
      <w:r w:rsidR="00011E25">
        <w:instrText xml:space="preserve"> REF _Ref66890031 \h </w:instrText>
      </w:r>
      <w:r w:rsidR="00011E25">
        <w:rPr>
          <w:b/>
        </w:rPr>
      </w:r>
      <w:r w:rsidR="00011E25">
        <w:rPr>
          <w:b/>
        </w:rPr>
        <w:fldChar w:fldCharType="separate"/>
      </w:r>
      <w:r w:rsidR="00A34706">
        <w:t xml:space="preserve">Table </w:t>
      </w:r>
      <w:r w:rsidR="00A34706">
        <w:rPr>
          <w:noProof/>
        </w:rPr>
        <w:t>8</w:t>
      </w:r>
      <w:r w:rsidR="00011E25">
        <w:rPr>
          <w:b/>
        </w:rPr>
        <w:fldChar w:fldCharType="end"/>
      </w:r>
      <w:r w:rsidR="004A685A">
        <w:rPr>
          <w:b/>
        </w:rPr>
        <w:t>,</w:t>
      </w:r>
      <w:r w:rsidR="00011E25">
        <w:rPr>
          <w:b/>
        </w:rPr>
        <w:t xml:space="preserve"> </w:t>
      </w:r>
      <w:r w:rsidRPr="005249EC">
        <w:t xml:space="preserve">were </w:t>
      </w:r>
      <w:r w:rsidR="00011E25">
        <w:t>similar across treatment groups</w:t>
      </w:r>
      <w:r w:rsidRPr="005249EC">
        <w:t xml:space="preserve">. Of note, 27% and 28% of subjects were women in the pooled analysis in the </w:t>
      </w:r>
      <w:proofErr w:type="spellStart"/>
      <w:r w:rsidR="00AE61F8">
        <w:t>cabotegravir</w:t>
      </w:r>
      <w:proofErr w:type="spellEnd"/>
      <w:r w:rsidRPr="005249EC">
        <w:t xml:space="preserve"> + </w:t>
      </w:r>
      <w:proofErr w:type="spellStart"/>
      <w:r w:rsidR="00AE61F8">
        <w:t>rilpivirine</w:t>
      </w:r>
      <w:proofErr w:type="spellEnd"/>
      <w:r w:rsidRPr="005249EC">
        <w:t xml:space="preserve"> and </w:t>
      </w:r>
      <w:proofErr w:type="spellStart"/>
      <w:r w:rsidR="00011E25">
        <w:t>abacavir</w:t>
      </w:r>
      <w:proofErr w:type="spellEnd"/>
      <w:r w:rsidR="00011E25">
        <w:t>/</w:t>
      </w:r>
      <w:proofErr w:type="spellStart"/>
      <w:r w:rsidR="00011E25">
        <w:t>dolutegravir</w:t>
      </w:r>
      <w:proofErr w:type="spellEnd"/>
      <w:r w:rsidR="00011E25">
        <w:t>/lamivudine</w:t>
      </w:r>
      <w:r w:rsidRPr="005249EC">
        <w:t xml:space="preserve"> groups, respectively. Further, 17% and 21% of subjects were 50 years of age or older in the pooled analysis in the </w:t>
      </w:r>
      <w:proofErr w:type="spellStart"/>
      <w:r w:rsidR="00AE61F8">
        <w:t>cabotegravir</w:t>
      </w:r>
      <w:proofErr w:type="spellEnd"/>
      <w:r w:rsidRPr="005249EC">
        <w:t xml:space="preserve"> + </w:t>
      </w:r>
      <w:proofErr w:type="spellStart"/>
      <w:r w:rsidR="00AE61F8">
        <w:t>rilpivirine</w:t>
      </w:r>
      <w:proofErr w:type="spellEnd"/>
      <w:r w:rsidRPr="005249EC">
        <w:t xml:space="preserve"> and </w:t>
      </w:r>
      <w:proofErr w:type="spellStart"/>
      <w:r w:rsidR="00011E25">
        <w:t>abacavir</w:t>
      </w:r>
      <w:proofErr w:type="spellEnd"/>
      <w:r w:rsidR="00011E25">
        <w:t>/</w:t>
      </w:r>
      <w:proofErr w:type="spellStart"/>
      <w:r w:rsidR="00011E25">
        <w:t>dolutegravir</w:t>
      </w:r>
      <w:proofErr w:type="spellEnd"/>
      <w:r w:rsidR="00011E25">
        <w:t>/lamivudine</w:t>
      </w:r>
      <w:r w:rsidRPr="005249EC">
        <w:t xml:space="preserve"> groups, respectively.</w:t>
      </w:r>
    </w:p>
    <w:p w14:paraId="7F4783F0" w14:textId="54EB5D67" w:rsidR="008F394D" w:rsidRPr="005249EC" w:rsidRDefault="00011E25" w:rsidP="00011E25">
      <w:pPr>
        <w:pStyle w:val="TableTitle"/>
      </w:pPr>
      <w:bookmarkStart w:id="53" w:name="_Ref66890031"/>
      <w:r>
        <w:lastRenderedPageBreak/>
        <w:t xml:space="preserve">Table </w:t>
      </w:r>
      <w:fldSimple w:instr=" SEQ Table \* ARABIC ">
        <w:r w:rsidR="00A34706">
          <w:rPr>
            <w:noProof/>
          </w:rPr>
          <w:t>8</w:t>
        </w:r>
      </w:fldSimple>
      <w:bookmarkEnd w:id="53"/>
      <w:r>
        <w:t>:</w:t>
      </w:r>
      <w:r w:rsidR="008F394D" w:rsidRPr="005249EC">
        <w:t xml:space="preserve"> Summary </w:t>
      </w:r>
      <w:r w:rsidRPr="005249EC">
        <w:t>of baseline characteristics for</w:t>
      </w:r>
      <w:r w:rsidR="008F394D" w:rsidRPr="005249EC">
        <w:t xml:space="preserve"> Study 201584, Study 201585 and </w:t>
      </w:r>
      <w:r w:rsidRPr="005249EC">
        <w:t>pooled data (</w:t>
      </w:r>
      <w:r>
        <w:t>intent to treat efficacy</w:t>
      </w:r>
      <w:r w:rsidRPr="005249EC">
        <w:t xml:space="preserve"> population)</w:t>
      </w:r>
    </w:p>
    <w:p w14:paraId="759D85C5" w14:textId="4166D812" w:rsidR="008F394D" w:rsidRDefault="008F394D" w:rsidP="008F394D">
      <w:pPr>
        <w:spacing w:before="0" w:after="160" w:line="259" w:lineRule="auto"/>
        <w:jc w:val="both"/>
        <w:rPr>
          <w:rFonts w:eastAsia="Calibri"/>
          <w:szCs w:val="24"/>
        </w:rPr>
      </w:pPr>
      <w:r w:rsidRPr="005249EC">
        <w:rPr>
          <w:rFonts w:eastAsia="Calibri"/>
          <w:noProof/>
          <w:szCs w:val="24"/>
          <w:lang w:eastAsia="en-AU"/>
        </w:rPr>
        <w:drawing>
          <wp:inline distT="0" distB="0" distL="0" distR="0" wp14:anchorId="01C296FF" wp14:editId="786C88F0">
            <wp:extent cx="5210175" cy="6477000"/>
            <wp:effectExtent l="0" t="0" r="9525" b="0"/>
            <wp:docPr id="8" name="Picture 8" descr="Summary of baseline characteristics for Study 201584, Study 201585 and pooled data (intent to treat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lum bright="-20000" contrast="40000"/>
                      <a:extLst>
                        <a:ext uri="{28A0092B-C50C-407E-A947-70E740481C1C}">
                          <a14:useLocalDpi xmlns:a14="http://schemas.microsoft.com/office/drawing/2010/main" val="0"/>
                        </a:ext>
                      </a:extLst>
                    </a:blip>
                    <a:srcRect t="4777" b="1704"/>
                    <a:stretch/>
                  </pic:blipFill>
                  <pic:spPr bwMode="auto">
                    <a:xfrm>
                      <a:off x="0" y="0"/>
                      <a:ext cx="5316344" cy="6608983"/>
                    </a:xfrm>
                    <a:prstGeom prst="rect">
                      <a:avLst/>
                    </a:prstGeom>
                    <a:noFill/>
                    <a:ln>
                      <a:noFill/>
                    </a:ln>
                    <a:extLst>
                      <a:ext uri="{53640926-AAD7-44D8-BBD7-CCE9431645EC}">
                        <a14:shadowObscured xmlns:a14="http://schemas.microsoft.com/office/drawing/2010/main"/>
                      </a:ext>
                    </a:extLst>
                  </pic:spPr>
                </pic:pic>
              </a:graphicData>
            </a:graphic>
          </wp:inline>
        </w:drawing>
      </w:r>
    </w:p>
    <w:p w14:paraId="217BFB2A" w14:textId="671CBCA7" w:rsidR="00D44003" w:rsidRPr="005249EC" w:rsidRDefault="00D44003" w:rsidP="00011E25">
      <w:pPr>
        <w:pStyle w:val="TableDescription"/>
      </w:pPr>
      <w:r>
        <w:t>ART</w:t>
      </w:r>
      <w:r w:rsidR="00011E25">
        <w:t xml:space="preserve"> = antiretroviral therapy;</w:t>
      </w:r>
      <w:r>
        <w:t xml:space="preserve"> IQR</w:t>
      </w:r>
      <w:r w:rsidR="00011E25">
        <w:t xml:space="preserve"> = interquartile range; ABC = </w:t>
      </w:r>
      <w:proofErr w:type="spellStart"/>
      <w:r w:rsidR="00011E25" w:rsidRPr="00011E25">
        <w:t>abacavir</w:t>
      </w:r>
      <w:proofErr w:type="spellEnd"/>
      <w:r w:rsidR="00011E25">
        <w:t>;</w:t>
      </w:r>
      <w:r>
        <w:t xml:space="preserve"> DTG</w:t>
      </w:r>
      <w:r w:rsidR="00011E25">
        <w:t xml:space="preserve"> = </w:t>
      </w:r>
      <w:proofErr w:type="spellStart"/>
      <w:r w:rsidR="00011E25">
        <w:t>dolutegravir</w:t>
      </w:r>
      <w:proofErr w:type="spellEnd"/>
      <w:r w:rsidR="00011E25">
        <w:t>;</w:t>
      </w:r>
      <w:r>
        <w:t xml:space="preserve"> 3TC</w:t>
      </w:r>
      <w:r w:rsidR="00011E25">
        <w:t xml:space="preserve"> = </w:t>
      </w:r>
      <w:r w:rsidR="00011E25" w:rsidRPr="00011E25">
        <w:t>lamivudine</w:t>
      </w:r>
      <w:r w:rsidR="00011E25">
        <w:t>;</w:t>
      </w:r>
      <w:r>
        <w:t xml:space="preserve"> FTC</w:t>
      </w:r>
      <w:r w:rsidR="00011E25">
        <w:t xml:space="preserve"> = </w:t>
      </w:r>
      <w:r w:rsidR="00011E25" w:rsidRPr="00011E25">
        <w:t>emtricitabine</w:t>
      </w:r>
      <w:r w:rsidR="00011E25">
        <w:t>;</w:t>
      </w:r>
      <w:r>
        <w:t xml:space="preserve"> TAF</w:t>
      </w:r>
      <w:r w:rsidR="00011E25">
        <w:t xml:space="preserve"> = t</w:t>
      </w:r>
      <w:r w:rsidR="00011E25" w:rsidRPr="00011E25">
        <w:t>enofovir alafenamide</w:t>
      </w:r>
      <w:r w:rsidR="00011E25">
        <w:t>;</w:t>
      </w:r>
      <w:r>
        <w:t xml:space="preserve"> TDF</w:t>
      </w:r>
      <w:r w:rsidR="00011E25">
        <w:t xml:space="preserve"> = t</w:t>
      </w:r>
      <w:r w:rsidR="00011E25" w:rsidRPr="00011E25">
        <w:t>enofovir disoproxil fumarate</w:t>
      </w:r>
      <w:r w:rsidR="00011E25">
        <w:t>; PI = protease inhibitor</w:t>
      </w:r>
      <w:r w:rsidR="00864525">
        <w:t xml:space="preserve"> (in this table only, otherwise PI = Product Information)</w:t>
      </w:r>
      <w:r w:rsidR="00011E25">
        <w:t>;</w:t>
      </w:r>
      <w:r>
        <w:t xml:space="preserve"> HBV</w:t>
      </w:r>
      <w:r w:rsidR="00011E25">
        <w:t xml:space="preserve"> = hepatitis B virus</w:t>
      </w:r>
      <w:r>
        <w:t>, CDC</w:t>
      </w:r>
      <w:r w:rsidR="00011E25">
        <w:t xml:space="preserve"> = </w:t>
      </w:r>
      <w:proofErr w:type="spellStart"/>
      <w:r w:rsidR="00011E25">
        <w:t>Centers</w:t>
      </w:r>
      <w:proofErr w:type="spellEnd"/>
      <w:r w:rsidR="00011E25">
        <w:t xml:space="preserve"> for Disease Control and Prevention;</w:t>
      </w:r>
      <w:r>
        <w:t xml:space="preserve"> NA</w:t>
      </w:r>
      <w:r w:rsidR="00011E25">
        <w:t xml:space="preserve"> = not available</w:t>
      </w:r>
      <w:r w:rsidR="00CD7153">
        <w:t xml:space="preserve">; </w:t>
      </w:r>
      <w:r w:rsidR="00CD7153" w:rsidRPr="00864525">
        <w:rPr>
          <w:rFonts w:eastAsia="Calibri"/>
          <w:szCs w:val="24"/>
        </w:rPr>
        <w:t xml:space="preserve">CAR = </w:t>
      </w:r>
      <w:r w:rsidR="00CD7153">
        <w:rPr>
          <w:rFonts w:eastAsia="Calibri"/>
          <w:szCs w:val="24"/>
        </w:rPr>
        <w:t>current antiviral regimen</w:t>
      </w:r>
      <w:r w:rsidR="00011E25">
        <w:t>.</w:t>
      </w:r>
    </w:p>
    <w:p w14:paraId="3721D2E0" w14:textId="6A7FBF5D" w:rsidR="008F394D" w:rsidRPr="005249EC" w:rsidRDefault="002337D5" w:rsidP="001D3D22">
      <w:pPr>
        <w:pStyle w:val="Heading5"/>
        <w:rPr>
          <w:rFonts w:eastAsia="Calibri"/>
        </w:rPr>
      </w:pPr>
      <w:r>
        <w:rPr>
          <w:rFonts w:eastAsia="Calibri"/>
        </w:rPr>
        <w:t>Efficacy analysis at 48 weeks</w:t>
      </w:r>
    </w:p>
    <w:p w14:paraId="27A39C0A" w14:textId="129B97DF" w:rsidR="008F394D" w:rsidRPr="00D12759" w:rsidRDefault="008F394D" w:rsidP="001D3D22">
      <w:pPr>
        <w:pStyle w:val="Heading6"/>
        <w:rPr>
          <w:rFonts w:eastAsia="Calibri"/>
        </w:rPr>
      </w:pPr>
      <w:r w:rsidRPr="00D12759">
        <w:rPr>
          <w:rFonts w:eastAsia="Calibri"/>
        </w:rPr>
        <w:t>Study 201584 (</w:t>
      </w:r>
      <w:r w:rsidR="00864525">
        <w:rPr>
          <w:rFonts w:eastAsia="Calibri"/>
        </w:rPr>
        <w:t xml:space="preserve">the </w:t>
      </w:r>
      <w:r w:rsidRPr="00D12759">
        <w:rPr>
          <w:rFonts w:eastAsia="Calibri"/>
        </w:rPr>
        <w:t>FLAIR</w:t>
      </w:r>
      <w:r w:rsidR="00864525">
        <w:rPr>
          <w:rFonts w:eastAsia="Calibri"/>
        </w:rPr>
        <w:t xml:space="preserve"> trial</w:t>
      </w:r>
      <w:r w:rsidRPr="00D12759">
        <w:rPr>
          <w:rFonts w:eastAsia="Calibri"/>
        </w:rPr>
        <w:t>)</w:t>
      </w:r>
    </w:p>
    <w:p w14:paraId="4AA5FC1B" w14:textId="02C7998E" w:rsidR="008F394D" w:rsidRPr="005249EC" w:rsidRDefault="008F394D" w:rsidP="00864525">
      <w:r w:rsidRPr="005249EC">
        <w:t>The primary efficacy analysis was the proportion of participants with plasma HIV-1 RNA ≥</w:t>
      </w:r>
      <w:r w:rsidR="00864525">
        <w:t> 50 copies/mL at W</w:t>
      </w:r>
      <w:r w:rsidRPr="005249EC">
        <w:t xml:space="preserve">eek 48 per the FDA Snapshot algorithm for the </w:t>
      </w:r>
      <w:r w:rsidR="00864525">
        <w:t>intent to treat efficacy (IIT-E)</w:t>
      </w:r>
      <w:r w:rsidRPr="005249EC">
        <w:t xml:space="preserve"> population. The proportions were similar</w:t>
      </w:r>
      <w:r w:rsidR="002337D5">
        <w:t xml:space="preserve"> between the two groups, with 6 out of 283 (2.1%) and 7 out of </w:t>
      </w:r>
      <w:r w:rsidRPr="005249EC">
        <w:t xml:space="preserve">283 (2.5%) in the </w:t>
      </w:r>
      <w:proofErr w:type="spellStart"/>
      <w:r w:rsidR="00AE61F8">
        <w:t>cabotegravir</w:t>
      </w:r>
      <w:proofErr w:type="spellEnd"/>
      <w:r w:rsidR="002337D5">
        <w:t xml:space="preserve"> </w:t>
      </w:r>
      <w:r w:rsidRPr="005249EC">
        <w:t>+</w:t>
      </w:r>
      <w:r w:rsidR="002337D5">
        <w:t xml:space="preserve"> </w:t>
      </w:r>
      <w:proofErr w:type="spellStart"/>
      <w:r w:rsidR="00AE61F8">
        <w:t>rilpivirine</w:t>
      </w:r>
      <w:proofErr w:type="spellEnd"/>
      <w:r w:rsidRPr="005249EC">
        <w:t xml:space="preserve"> and </w:t>
      </w:r>
      <w:proofErr w:type="spellStart"/>
      <w:r w:rsidR="002337D5">
        <w:t>abacavir</w:t>
      </w:r>
      <w:proofErr w:type="spellEnd"/>
      <w:r w:rsidR="002337D5">
        <w:t>/</w:t>
      </w:r>
      <w:proofErr w:type="spellStart"/>
      <w:r w:rsidR="002337D5">
        <w:t>dolutegravir</w:t>
      </w:r>
      <w:proofErr w:type="spellEnd"/>
      <w:r w:rsidR="002337D5">
        <w:t>/lamivudine</w:t>
      </w:r>
      <w:r w:rsidRPr="005249EC">
        <w:t xml:space="preserve"> groups respectively</w:t>
      </w:r>
      <w:r w:rsidR="002337D5">
        <w:rPr>
          <w:b/>
        </w:rPr>
        <w:t xml:space="preserve"> </w:t>
      </w:r>
      <w:r w:rsidR="002337D5" w:rsidRPr="002337D5">
        <w:t xml:space="preserve">(see </w:t>
      </w:r>
      <w:r w:rsidR="002337D5" w:rsidRPr="002337D5">
        <w:fldChar w:fldCharType="begin"/>
      </w:r>
      <w:r w:rsidR="002337D5" w:rsidRPr="002337D5">
        <w:instrText xml:space="preserve"> REF _Ref66892520 \h  \* MERGEFORMAT </w:instrText>
      </w:r>
      <w:r w:rsidR="002337D5" w:rsidRPr="002337D5">
        <w:fldChar w:fldCharType="separate"/>
      </w:r>
      <w:r w:rsidR="00A34706">
        <w:t xml:space="preserve">Table </w:t>
      </w:r>
      <w:r w:rsidR="00A34706">
        <w:rPr>
          <w:noProof/>
        </w:rPr>
        <w:t>9</w:t>
      </w:r>
      <w:r w:rsidR="002337D5" w:rsidRPr="002337D5">
        <w:fldChar w:fldCharType="end"/>
      </w:r>
      <w:r w:rsidR="002337D5" w:rsidRPr="002337D5">
        <w:t>)</w:t>
      </w:r>
      <w:r w:rsidRPr="005249EC">
        <w:t xml:space="preserve">. When adjusting for </w:t>
      </w:r>
      <w:r w:rsidRPr="005249EC">
        <w:lastRenderedPageBreak/>
        <w:t>baseline factors of sex at birth and induction baseline HIV-RNA (&lt;</w:t>
      </w:r>
      <w:r w:rsidR="002337D5">
        <w:t xml:space="preserve"> </w:t>
      </w:r>
      <w:r w:rsidRPr="005249EC">
        <w:t>100,000 copies/mL, ≥</w:t>
      </w:r>
      <w:r w:rsidR="002337D5">
        <w:t> </w:t>
      </w:r>
      <w:r w:rsidRPr="005249EC">
        <w:t xml:space="preserve">100,000 copies/mL), the difference in proportions was 0.4% lower in the </w:t>
      </w:r>
      <w:proofErr w:type="spellStart"/>
      <w:r w:rsidR="00AE61F8">
        <w:t>cabotegravir</w:t>
      </w:r>
      <w:proofErr w:type="spellEnd"/>
      <w:r w:rsidR="002337D5">
        <w:t> </w:t>
      </w:r>
      <w:r w:rsidRPr="005249EC">
        <w:t>+</w:t>
      </w:r>
      <w:r w:rsidR="002337D5">
        <w:t> </w:t>
      </w:r>
      <w:proofErr w:type="spellStart"/>
      <w:r w:rsidR="00AE61F8">
        <w:t>rilpivirine</w:t>
      </w:r>
      <w:proofErr w:type="spellEnd"/>
      <w:r w:rsidRPr="005249EC">
        <w:t xml:space="preserve"> group (95% CI: -2.8 to 2.1). The same analysis performed in the </w:t>
      </w:r>
      <w:r w:rsidR="002337D5">
        <w:t>per protocol (</w:t>
      </w:r>
      <w:r w:rsidRPr="005249EC">
        <w:t>PP</w:t>
      </w:r>
      <w:r w:rsidR="002337D5">
        <w:t>)</w:t>
      </w:r>
      <w:r w:rsidRPr="005249EC">
        <w:t xml:space="preserve"> population yielded an adjusted difference in proportion of 0.3% lower in the </w:t>
      </w:r>
      <w:proofErr w:type="spellStart"/>
      <w:r w:rsidR="00AE61F8">
        <w:t>cabotegravir</w:t>
      </w:r>
      <w:proofErr w:type="spellEnd"/>
      <w:r w:rsidR="002337D5">
        <w:t xml:space="preserve"> </w:t>
      </w:r>
      <w:r w:rsidRPr="005249EC">
        <w:t>+</w:t>
      </w:r>
      <w:r w:rsidR="002337D5">
        <w:t xml:space="preserve"> </w:t>
      </w:r>
      <w:proofErr w:type="spellStart"/>
      <w:r w:rsidR="00AE61F8">
        <w:t>rilpivirine</w:t>
      </w:r>
      <w:proofErr w:type="spellEnd"/>
      <w:r w:rsidRPr="005249EC">
        <w:t xml:space="preserve"> group (95% CI: -2.8 to 2.2).</w:t>
      </w:r>
    </w:p>
    <w:p w14:paraId="5CC574CB" w14:textId="36B54F5C" w:rsidR="008F394D" w:rsidRPr="005249EC" w:rsidRDefault="00864525" w:rsidP="00864525">
      <w:pPr>
        <w:pStyle w:val="TableTitle"/>
      </w:pPr>
      <w:bookmarkStart w:id="54" w:name="_Ref66892520"/>
      <w:bookmarkStart w:id="55" w:name="_Toc43806872"/>
      <w:r>
        <w:t xml:space="preserve">Table </w:t>
      </w:r>
      <w:fldSimple w:instr=" SEQ Table \* ARABIC ">
        <w:r w:rsidR="00A34706">
          <w:rPr>
            <w:noProof/>
          </w:rPr>
          <w:t>9</w:t>
        </w:r>
      </w:fldSimple>
      <w:bookmarkEnd w:id="54"/>
      <w:r>
        <w:t>:</w:t>
      </w:r>
      <w:r w:rsidR="008F394D" w:rsidRPr="005249EC">
        <w:t xml:space="preserve"> Proportion of participants with HIV-1 RNA ≥</w:t>
      </w:r>
      <w:r>
        <w:t xml:space="preserve"> 50 copies/mL at W</w:t>
      </w:r>
      <w:r w:rsidR="008F394D" w:rsidRPr="005249EC">
        <w:t xml:space="preserve">eek 48 per the </w:t>
      </w:r>
      <w:r>
        <w:t>Food and Drug Administration</w:t>
      </w:r>
      <w:r w:rsidR="008F394D" w:rsidRPr="005249EC">
        <w:t xml:space="preserve"> Snapshot algorithm for Study 201584 (</w:t>
      </w:r>
      <w:r>
        <w:t xml:space="preserve">the </w:t>
      </w:r>
      <w:r w:rsidR="008F394D" w:rsidRPr="005249EC">
        <w:t>FLAIR</w:t>
      </w:r>
      <w:r>
        <w:t xml:space="preserve"> trial</w:t>
      </w:r>
      <w:r w:rsidR="008F394D" w:rsidRPr="005249EC">
        <w:t>)</w:t>
      </w:r>
      <w:bookmarkEnd w:id="55"/>
    </w:p>
    <w:p w14:paraId="1E1E798C" w14:textId="58765C67" w:rsidR="008F394D" w:rsidRDefault="008F394D" w:rsidP="008F394D">
      <w:pPr>
        <w:spacing w:before="0" w:after="160" w:line="259" w:lineRule="auto"/>
        <w:rPr>
          <w:rFonts w:eastAsia="Calibri"/>
          <w:b/>
          <w:szCs w:val="24"/>
        </w:rPr>
      </w:pPr>
      <w:r w:rsidRPr="005249EC">
        <w:rPr>
          <w:rFonts w:eastAsia="Calibri"/>
          <w:b/>
          <w:noProof/>
          <w:szCs w:val="24"/>
          <w:lang w:eastAsia="en-AU"/>
        </w:rPr>
        <w:drawing>
          <wp:inline distT="0" distB="0" distL="0" distR="0" wp14:anchorId="7F75F658" wp14:editId="7A1C8749">
            <wp:extent cx="4857220" cy="1781033"/>
            <wp:effectExtent l="0" t="0" r="635" b="0"/>
            <wp:docPr id="43" name="Picture 43" descr="Proportion of participants with HIV-1 RNA ≥ 50 copies/mL at Week 48 per the Food and Drug Administration Snapshot algorithm for Study 201584 (the FLAIR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6101" cy="1795290"/>
                    </a:xfrm>
                    <a:prstGeom prst="rect">
                      <a:avLst/>
                    </a:prstGeom>
                    <a:noFill/>
                  </pic:spPr>
                </pic:pic>
              </a:graphicData>
            </a:graphic>
          </wp:inline>
        </w:drawing>
      </w:r>
    </w:p>
    <w:p w14:paraId="4FC3C55E" w14:textId="7892A60F" w:rsidR="00864525" w:rsidRPr="00864525" w:rsidRDefault="00CD7153" w:rsidP="00864525">
      <w:pPr>
        <w:pStyle w:val="TableDescription"/>
        <w:rPr>
          <w:rFonts w:eastAsia="Calibri"/>
          <w:szCs w:val="24"/>
        </w:rPr>
      </w:pPr>
      <w:r>
        <w:rPr>
          <w:rFonts w:eastAsia="Calibri"/>
          <w:szCs w:val="24"/>
        </w:rPr>
        <w:t xml:space="preserve">CAB = </w:t>
      </w:r>
      <w:proofErr w:type="spellStart"/>
      <w:r>
        <w:rPr>
          <w:rFonts w:eastAsia="Calibri"/>
          <w:szCs w:val="24"/>
        </w:rPr>
        <w:t>cabotegravir</w:t>
      </w:r>
      <w:proofErr w:type="spellEnd"/>
      <w:r>
        <w:rPr>
          <w:rFonts w:eastAsia="Calibri"/>
          <w:szCs w:val="24"/>
        </w:rPr>
        <w:t xml:space="preserve">; </w:t>
      </w:r>
      <w:r w:rsidR="00864525" w:rsidRPr="00864525">
        <w:rPr>
          <w:rFonts w:eastAsia="Calibri"/>
          <w:szCs w:val="24"/>
        </w:rPr>
        <w:t xml:space="preserve">CAR = </w:t>
      </w:r>
      <w:r w:rsidR="003F6D1B">
        <w:rPr>
          <w:rFonts w:eastAsia="Calibri"/>
          <w:szCs w:val="24"/>
        </w:rPr>
        <w:t>current antiviral regimen (</w:t>
      </w:r>
      <w:proofErr w:type="spellStart"/>
      <w:r w:rsidR="00864525" w:rsidRPr="00864525">
        <w:t>abacavir</w:t>
      </w:r>
      <w:proofErr w:type="spellEnd"/>
      <w:r w:rsidR="00864525" w:rsidRPr="00864525">
        <w:t>/</w:t>
      </w:r>
      <w:proofErr w:type="spellStart"/>
      <w:r w:rsidR="00864525" w:rsidRPr="00864525">
        <w:t>dolutegravir</w:t>
      </w:r>
      <w:proofErr w:type="spellEnd"/>
      <w:r w:rsidR="00864525" w:rsidRPr="00864525">
        <w:t>/lamivudine</w:t>
      </w:r>
      <w:r w:rsidR="003F6D1B">
        <w:t>)</w:t>
      </w:r>
      <w:r>
        <w:t xml:space="preserve">; </w:t>
      </w:r>
      <w:r w:rsidR="0086131A">
        <w:t xml:space="preserve">CI = confidence interval; ITT-E = intent to treat efficacy; PP = per protocol; </w:t>
      </w:r>
      <w:r>
        <w:t xml:space="preserve">RPV = </w:t>
      </w:r>
      <w:proofErr w:type="spellStart"/>
      <w:r>
        <w:t>rilpivirine</w:t>
      </w:r>
      <w:proofErr w:type="spellEnd"/>
      <w:r w:rsidR="00864525" w:rsidRPr="00864525">
        <w:t>.</w:t>
      </w:r>
    </w:p>
    <w:p w14:paraId="1229B59F" w14:textId="20700B75" w:rsidR="008F394D" w:rsidRPr="00D12759" w:rsidRDefault="008F394D" w:rsidP="001D3D22">
      <w:pPr>
        <w:pStyle w:val="Heading6"/>
        <w:rPr>
          <w:rFonts w:eastAsia="Calibri"/>
        </w:rPr>
      </w:pPr>
      <w:r w:rsidRPr="00D12759">
        <w:rPr>
          <w:rFonts w:eastAsia="Calibri"/>
        </w:rPr>
        <w:t>Study 201585 (</w:t>
      </w:r>
      <w:r w:rsidR="002337D5">
        <w:rPr>
          <w:rFonts w:eastAsia="Calibri"/>
        </w:rPr>
        <w:t xml:space="preserve">the </w:t>
      </w:r>
      <w:r w:rsidRPr="00D12759">
        <w:rPr>
          <w:rFonts w:eastAsia="Calibri"/>
        </w:rPr>
        <w:t>ATLAS</w:t>
      </w:r>
      <w:r w:rsidR="002337D5">
        <w:rPr>
          <w:rFonts w:eastAsia="Calibri"/>
        </w:rPr>
        <w:t xml:space="preserve"> trial</w:t>
      </w:r>
      <w:r w:rsidRPr="00D12759">
        <w:rPr>
          <w:rFonts w:eastAsia="Calibri"/>
        </w:rPr>
        <w:t>)</w:t>
      </w:r>
    </w:p>
    <w:p w14:paraId="65294C5B" w14:textId="3389BBE9" w:rsidR="008F394D" w:rsidRPr="005249EC" w:rsidRDefault="008F394D" w:rsidP="006A4706">
      <w:r w:rsidRPr="005249EC">
        <w:t>The primary efficacy analysis was the proportion of participants with plasma HIV-1 RNA ≥</w:t>
      </w:r>
      <w:r w:rsidR="002337D5">
        <w:t> 50 copies/mL at W</w:t>
      </w:r>
      <w:r w:rsidRPr="005249EC">
        <w:t xml:space="preserve">eek 48 per the </w:t>
      </w:r>
      <w:r w:rsidR="000671E4">
        <w:t>US Food and Drug Administration (</w:t>
      </w:r>
      <w:r w:rsidRPr="005249EC">
        <w:t>FDA</w:t>
      </w:r>
      <w:r w:rsidR="000671E4">
        <w:t>)</w:t>
      </w:r>
      <w:r w:rsidRPr="005249EC">
        <w:t xml:space="preserve"> Snapshot algorithm for the </w:t>
      </w:r>
      <w:r w:rsidR="000671E4">
        <w:t>intent to treat efficacy</w:t>
      </w:r>
      <w:r w:rsidR="00BA7FE9">
        <w:t xml:space="preserve"> (</w:t>
      </w:r>
      <w:r w:rsidRPr="005249EC">
        <w:t>ITT-E</w:t>
      </w:r>
      <w:r w:rsidR="00BA7FE9">
        <w:t>)</w:t>
      </w:r>
      <w:r w:rsidRPr="005249EC">
        <w:t xml:space="preserve"> population. The adjusted difference in proportion between </w:t>
      </w:r>
      <w:proofErr w:type="spellStart"/>
      <w:r w:rsidR="00AE61F8">
        <w:t>cabotegravir</w:t>
      </w:r>
      <w:proofErr w:type="spellEnd"/>
      <w:r w:rsidR="0086131A">
        <w:t xml:space="preserve"> </w:t>
      </w:r>
      <w:r w:rsidRPr="005249EC">
        <w:t>+</w:t>
      </w:r>
      <w:r w:rsidR="0086131A">
        <w:t xml:space="preserve"> </w:t>
      </w:r>
      <w:proofErr w:type="spellStart"/>
      <w:r w:rsidR="00AE61F8">
        <w:t>rilpivirine</w:t>
      </w:r>
      <w:proofErr w:type="spellEnd"/>
      <w:r w:rsidRPr="005249EC">
        <w:t xml:space="preserve"> and </w:t>
      </w:r>
      <w:proofErr w:type="spellStart"/>
      <w:r w:rsidR="002337D5">
        <w:t>abacavir</w:t>
      </w:r>
      <w:proofErr w:type="spellEnd"/>
      <w:r w:rsidR="002337D5">
        <w:t>/</w:t>
      </w:r>
      <w:proofErr w:type="spellStart"/>
      <w:r w:rsidR="002337D5">
        <w:t>dolutegravir</w:t>
      </w:r>
      <w:proofErr w:type="spellEnd"/>
      <w:r w:rsidR="002337D5">
        <w:t>/lamivudine</w:t>
      </w:r>
      <w:r w:rsidRPr="005249EC">
        <w:t xml:space="preserve"> groups was 0.6% (95% CI: -1.2 to 2.5%) </w:t>
      </w:r>
      <w:r w:rsidR="002337D5" w:rsidRPr="002337D5">
        <w:t xml:space="preserve">(see </w:t>
      </w:r>
      <w:r w:rsidR="002337D5" w:rsidRPr="002337D5">
        <w:fldChar w:fldCharType="begin"/>
      </w:r>
      <w:r w:rsidR="002337D5" w:rsidRPr="002337D5">
        <w:instrText xml:space="preserve"> REF _Ref66892701 \h </w:instrText>
      </w:r>
      <w:r w:rsidR="002337D5">
        <w:instrText xml:space="preserve"> \* MERGEFORMAT </w:instrText>
      </w:r>
      <w:r w:rsidR="002337D5" w:rsidRPr="002337D5">
        <w:fldChar w:fldCharType="separate"/>
      </w:r>
      <w:r w:rsidR="00A34706">
        <w:t xml:space="preserve">Table </w:t>
      </w:r>
      <w:r w:rsidR="00A34706">
        <w:rPr>
          <w:noProof/>
        </w:rPr>
        <w:t>10</w:t>
      </w:r>
      <w:r w:rsidR="002337D5" w:rsidRPr="002337D5">
        <w:fldChar w:fldCharType="end"/>
      </w:r>
      <w:r w:rsidR="002337D5" w:rsidRPr="002337D5">
        <w:t>)</w:t>
      </w:r>
      <w:r w:rsidR="002337D5">
        <w:t>.</w:t>
      </w:r>
      <w:r w:rsidRPr="005249EC">
        <w:t xml:space="preserve"> Consistent </w:t>
      </w:r>
      <w:r w:rsidR="002337D5">
        <w:t>results were observed in the PP</w:t>
      </w:r>
      <w:r w:rsidRPr="005249EC">
        <w:t xml:space="preserve"> analysis; adjusted difference in proportions between the </w:t>
      </w:r>
      <w:proofErr w:type="spellStart"/>
      <w:r w:rsidR="00AE61F8">
        <w:t>cabotegravir</w:t>
      </w:r>
      <w:r w:rsidRPr="005249EC">
        <w:t>+</w:t>
      </w:r>
      <w:r w:rsidR="00AE61F8">
        <w:t>rilpivirine</w:t>
      </w:r>
      <w:proofErr w:type="spellEnd"/>
      <w:r w:rsidRPr="005249EC">
        <w:t xml:space="preserve"> and </w:t>
      </w:r>
      <w:proofErr w:type="spellStart"/>
      <w:r w:rsidR="002337D5">
        <w:t>abacavir</w:t>
      </w:r>
      <w:proofErr w:type="spellEnd"/>
      <w:r w:rsidR="002337D5">
        <w:t>/</w:t>
      </w:r>
      <w:proofErr w:type="spellStart"/>
      <w:r w:rsidR="002337D5">
        <w:t>dolutegravir</w:t>
      </w:r>
      <w:proofErr w:type="spellEnd"/>
      <w:r w:rsidR="002337D5">
        <w:t>/lamivudine</w:t>
      </w:r>
      <w:r w:rsidRPr="005249EC">
        <w:t xml:space="preserve"> groups was 0.3 (95% CI: -1.4 to 2.1</w:t>
      </w:r>
      <w:r w:rsidRPr="002337D5">
        <w:t xml:space="preserve">%) </w:t>
      </w:r>
      <w:r w:rsidR="002337D5" w:rsidRPr="002337D5">
        <w:t xml:space="preserve">(see </w:t>
      </w:r>
      <w:r w:rsidR="002337D5" w:rsidRPr="002337D5">
        <w:fldChar w:fldCharType="begin"/>
      </w:r>
      <w:r w:rsidR="002337D5" w:rsidRPr="002337D5">
        <w:instrText xml:space="preserve"> REF _Ref66892701 \h  \* MERGEFORMAT </w:instrText>
      </w:r>
      <w:r w:rsidR="002337D5" w:rsidRPr="002337D5">
        <w:fldChar w:fldCharType="separate"/>
      </w:r>
      <w:r w:rsidR="00A34706">
        <w:t xml:space="preserve">Table </w:t>
      </w:r>
      <w:r w:rsidR="00A34706">
        <w:rPr>
          <w:noProof/>
        </w:rPr>
        <w:t>10</w:t>
      </w:r>
      <w:r w:rsidR="002337D5" w:rsidRPr="002337D5">
        <w:fldChar w:fldCharType="end"/>
      </w:r>
      <w:r w:rsidR="002337D5" w:rsidRPr="002337D5">
        <w:t>)</w:t>
      </w:r>
      <w:r w:rsidRPr="002337D5">
        <w:t>.</w:t>
      </w:r>
    </w:p>
    <w:p w14:paraId="7C6336B7" w14:textId="4E5593A3" w:rsidR="008F394D" w:rsidRPr="005249EC" w:rsidRDefault="002337D5" w:rsidP="002337D5">
      <w:pPr>
        <w:pStyle w:val="TableTitle"/>
      </w:pPr>
      <w:bookmarkStart w:id="56" w:name="_Ref66892701"/>
      <w:bookmarkStart w:id="57" w:name="_Toc43806875"/>
      <w:r>
        <w:t xml:space="preserve">Table </w:t>
      </w:r>
      <w:fldSimple w:instr=" SEQ Table \* ARABIC ">
        <w:r w:rsidR="00A34706">
          <w:rPr>
            <w:noProof/>
          </w:rPr>
          <w:t>10</w:t>
        </w:r>
      </w:fldSimple>
      <w:bookmarkEnd w:id="56"/>
      <w:r>
        <w:t xml:space="preserve">: </w:t>
      </w:r>
      <w:r w:rsidR="008F394D" w:rsidRPr="005249EC">
        <w:t>Proportion of participants with HIV-1 RNA ≥</w:t>
      </w:r>
      <w:r>
        <w:t xml:space="preserve"> 50 copies/mL at W</w:t>
      </w:r>
      <w:r w:rsidR="008F394D" w:rsidRPr="005249EC">
        <w:t>eek 48 per the F</w:t>
      </w:r>
      <w:r>
        <w:t>ood and Drug Administration</w:t>
      </w:r>
      <w:r w:rsidR="008F394D" w:rsidRPr="005249EC">
        <w:t xml:space="preserve"> Snapshot algorithm for the </w:t>
      </w:r>
      <w:r>
        <w:t>intent to treat efficacy population for S</w:t>
      </w:r>
      <w:r w:rsidR="008F394D" w:rsidRPr="005249EC">
        <w:t>tudy 201585 (</w:t>
      </w:r>
      <w:r>
        <w:t xml:space="preserve">the </w:t>
      </w:r>
      <w:r w:rsidR="008F394D" w:rsidRPr="005249EC">
        <w:t>ATLAS</w:t>
      </w:r>
      <w:r>
        <w:t xml:space="preserve"> trial</w:t>
      </w:r>
      <w:r w:rsidR="008F394D" w:rsidRPr="005249EC">
        <w:t>)</w:t>
      </w:r>
      <w:bookmarkEnd w:id="57"/>
    </w:p>
    <w:p w14:paraId="05370DC2" w14:textId="77777777" w:rsidR="008F394D" w:rsidRPr="005249EC" w:rsidRDefault="008F394D" w:rsidP="008F394D">
      <w:pPr>
        <w:spacing w:before="0" w:after="160" w:line="259" w:lineRule="auto"/>
        <w:contextualSpacing/>
        <w:rPr>
          <w:rFonts w:eastAsia="Calibri"/>
          <w:szCs w:val="24"/>
        </w:rPr>
      </w:pPr>
      <w:r w:rsidRPr="005249EC">
        <w:rPr>
          <w:rFonts w:eastAsia="Calibri"/>
          <w:noProof/>
          <w:szCs w:val="24"/>
          <w:lang w:eastAsia="en-AU"/>
        </w:rPr>
        <w:drawing>
          <wp:inline distT="0" distB="0" distL="0" distR="0" wp14:anchorId="0B185DFB" wp14:editId="6618EA89">
            <wp:extent cx="5218860" cy="2026692"/>
            <wp:effectExtent l="0" t="0" r="1270" b="0"/>
            <wp:docPr id="44" name="Picture 44" descr="Proportion of participants with HIV-1 RNA ≥ 50 copies/mL at Week 48 per the Food and Drug Administration Snapshot algorithm for the intent to treat efficacy population for Study 201585 (the ATLAS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511" cy="2078983"/>
                    </a:xfrm>
                    <a:prstGeom prst="rect">
                      <a:avLst/>
                    </a:prstGeom>
                    <a:noFill/>
                    <a:ln>
                      <a:noFill/>
                    </a:ln>
                  </pic:spPr>
                </pic:pic>
              </a:graphicData>
            </a:graphic>
          </wp:inline>
        </w:drawing>
      </w:r>
    </w:p>
    <w:p w14:paraId="2C1787F2" w14:textId="4C27099E" w:rsidR="008F394D" w:rsidRPr="005249EC" w:rsidRDefault="0086131A" w:rsidP="002337D5">
      <w:pPr>
        <w:pStyle w:val="TableDescription"/>
        <w:rPr>
          <w:rFonts w:eastAsia="Calibri"/>
          <w:b/>
          <w:szCs w:val="24"/>
        </w:rPr>
      </w:pPr>
      <w:r w:rsidRPr="0086131A">
        <w:t xml:space="preserve">CAB = </w:t>
      </w:r>
      <w:proofErr w:type="spellStart"/>
      <w:r w:rsidRPr="0086131A">
        <w:t>cabotegravir</w:t>
      </w:r>
      <w:proofErr w:type="spellEnd"/>
      <w:r w:rsidRPr="0086131A">
        <w:t>; CAR = current antiviral regimen; CI = confidence interval; ITT-E = intent to treat efficacy;</w:t>
      </w:r>
      <w:r>
        <w:t xml:space="preserve"> </w:t>
      </w:r>
      <w:r w:rsidR="002337D5">
        <w:t>PI = protease inhibitor (in this table only, otherwise PI = Product Information)</w:t>
      </w:r>
      <w:r>
        <w:t xml:space="preserve">; </w:t>
      </w:r>
      <w:r w:rsidRPr="0086131A">
        <w:t>PP = per protocol;</w:t>
      </w:r>
      <w:r>
        <w:t xml:space="preserve"> </w:t>
      </w:r>
      <w:r w:rsidRPr="0086131A">
        <w:t xml:space="preserve">RPV = </w:t>
      </w:r>
      <w:proofErr w:type="spellStart"/>
      <w:r w:rsidRPr="0086131A">
        <w:t>rilpivirine</w:t>
      </w:r>
      <w:proofErr w:type="spellEnd"/>
      <w:r w:rsidR="002337D5">
        <w:t>.</w:t>
      </w:r>
    </w:p>
    <w:p w14:paraId="1DC718CC" w14:textId="77777777" w:rsidR="008F394D" w:rsidRPr="005249EC" w:rsidRDefault="008F394D" w:rsidP="001D3D22">
      <w:pPr>
        <w:pStyle w:val="Heading5"/>
        <w:rPr>
          <w:rFonts w:eastAsia="Calibri"/>
        </w:rPr>
      </w:pPr>
      <w:r w:rsidRPr="005249EC">
        <w:rPr>
          <w:rFonts w:eastAsia="Calibri"/>
        </w:rPr>
        <w:lastRenderedPageBreak/>
        <w:t>Virological failures</w:t>
      </w:r>
    </w:p>
    <w:p w14:paraId="2CB2EEB3" w14:textId="39618A03" w:rsidR="008F394D" w:rsidRPr="002337D5" w:rsidRDefault="008F394D" w:rsidP="002337D5">
      <w:r w:rsidRPr="005249EC">
        <w:t>The re</w:t>
      </w:r>
      <w:r w:rsidR="002337D5">
        <w:t xml:space="preserve">asons for </w:t>
      </w:r>
      <w:proofErr w:type="spellStart"/>
      <w:r w:rsidR="002337D5">
        <w:t>virologic</w:t>
      </w:r>
      <w:proofErr w:type="spellEnd"/>
      <w:r w:rsidR="002337D5">
        <w:t xml:space="preserve"> failure in S</w:t>
      </w:r>
      <w:r w:rsidRPr="005249EC">
        <w:t>tudy 201584</w:t>
      </w:r>
      <w:r w:rsidR="000671E4">
        <w:t xml:space="preserve"> </w:t>
      </w:r>
      <w:r w:rsidRPr="005249EC">
        <w:t>(</w:t>
      </w:r>
      <w:r w:rsidR="002337D5">
        <w:t xml:space="preserve">the </w:t>
      </w:r>
      <w:r w:rsidRPr="005249EC">
        <w:t>FLAIR</w:t>
      </w:r>
      <w:r w:rsidR="002337D5">
        <w:t xml:space="preserve"> trial</w:t>
      </w:r>
      <w:r w:rsidRPr="005249EC">
        <w:t>) are delineated in</w:t>
      </w:r>
      <w:r w:rsidR="002337D5">
        <w:rPr>
          <w:b/>
        </w:rPr>
        <w:t xml:space="preserve"> </w:t>
      </w:r>
      <w:r w:rsidR="002337D5">
        <w:rPr>
          <w:b/>
        </w:rPr>
        <w:fldChar w:fldCharType="begin"/>
      </w:r>
      <w:r w:rsidR="002337D5">
        <w:rPr>
          <w:b/>
        </w:rPr>
        <w:instrText xml:space="preserve"> REF _Ref66892848 \h </w:instrText>
      </w:r>
      <w:r w:rsidR="002337D5">
        <w:rPr>
          <w:b/>
        </w:rPr>
      </w:r>
      <w:r w:rsidR="002337D5">
        <w:rPr>
          <w:b/>
        </w:rPr>
        <w:fldChar w:fldCharType="separate"/>
      </w:r>
      <w:r w:rsidR="00A34706">
        <w:t xml:space="preserve">Table </w:t>
      </w:r>
      <w:r w:rsidR="00A34706">
        <w:rPr>
          <w:noProof/>
        </w:rPr>
        <w:t>11</w:t>
      </w:r>
      <w:r w:rsidR="002337D5">
        <w:rPr>
          <w:b/>
        </w:rPr>
        <w:fldChar w:fldCharType="end"/>
      </w:r>
      <w:r w:rsidRPr="002337D5">
        <w:t>.</w:t>
      </w:r>
      <w:r w:rsidRPr="005249EC">
        <w:t xml:space="preserve"> Of particular note, greater proportion of participants in the </w:t>
      </w:r>
      <w:proofErr w:type="spellStart"/>
      <w:r w:rsidR="00AE61F8">
        <w:t>cabotegravir</w:t>
      </w:r>
      <w:proofErr w:type="spellEnd"/>
      <w:r w:rsidR="002337D5">
        <w:t xml:space="preserve"> </w:t>
      </w:r>
      <w:r w:rsidRPr="005249EC">
        <w:t>+</w:t>
      </w:r>
      <w:r w:rsidR="002337D5">
        <w:t xml:space="preserve"> </w:t>
      </w:r>
      <w:proofErr w:type="spellStart"/>
      <w:r w:rsidR="00AE61F8">
        <w:t>rilpivirine</w:t>
      </w:r>
      <w:proofErr w:type="spellEnd"/>
      <w:r w:rsidRPr="005249EC">
        <w:t xml:space="preserve"> group discontinued due to AE or death (2.8%) compared to the </w:t>
      </w:r>
      <w:proofErr w:type="spellStart"/>
      <w:r w:rsidR="002337D5">
        <w:t>abacavir</w:t>
      </w:r>
      <w:proofErr w:type="spellEnd"/>
      <w:r w:rsidR="002337D5">
        <w:t>/</w:t>
      </w:r>
      <w:proofErr w:type="spellStart"/>
      <w:r w:rsidR="002337D5">
        <w:t>dolutegravir</w:t>
      </w:r>
      <w:proofErr w:type="spellEnd"/>
      <w:r w:rsidR="002337D5">
        <w:t>/lamivudine</w:t>
      </w:r>
      <w:r w:rsidRPr="005249EC">
        <w:t xml:space="preserve"> group (0.7%).</w:t>
      </w:r>
      <w:bookmarkStart w:id="58" w:name="_Toc43806874"/>
    </w:p>
    <w:p w14:paraId="677C142E" w14:textId="43AC45EF" w:rsidR="008F394D" w:rsidRPr="005249EC" w:rsidRDefault="002337D5" w:rsidP="002337D5">
      <w:pPr>
        <w:pStyle w:val="TableTitle"/>
      </w:pPr>
      <w:bookmarkStart w:id="59" w:name="_Ref66892848"/>
      <w:r>
        <w:t xml:space="preserve">Table </w:t>
      </w:r>
      <w:fldSimple w:instr=" SEQ Table \* ARABIC ">
        <w:r w:rsidR="00A34706">
          <w:rPr>
            <w:noProof/>
          </w:rPr>
          <w:t>11</w:t>
        </w:r>
      </w:fldSimple>
      <w:bookmarkEnd w:id="59"/>
      <w:r>
        <w:t xml:space="preserve">: </w:t>
      </w:r>
      <w:r w:rsidR="008F394D" w:rsidRPr="005249EC">
        <w:t>Re</w:t>
      </w:r>
      <w:r>
        <w:t xml:space="preserve">asons for </w:t>
      </w:r>
      <w:proofErr w:type="spellStart"/>
      <w:r>
        <w:t>virologic</w:t>
      </w:r>
      <w:proofErr w:type="spellEnd"/>
      <w:r>
        <w:t xml:space="preserve"> failure at W</w:t>
      </w:r>
      <w:r w:rsidR="008F394D" w:rsidRPr="005249EC">
        <w:t>eek 48 for Study 201584 (</w:t>
      </w:r>
      <w:r>
        <w:t xml:space="preserve">the </w:t>
      </w:r>
      <w:r w:rsidR="008F394D" w:rsidRPr="005249EC">
        <w:t>FLAIR</w:t>
      </w:r>
      <w:bookmarkEnd w:id="58"/>
      <w:r>
        <w:t xml:space="preserve"> trial)</w:t>
      </w:r>
    </w:p>
    <w:p w14:paraId="4202AB5B" w14:textId="44A35667" w:rsidR="002337D5" w:rsidRDefault="0061451E" w:rsidP="008F394D">
      <w:pPr>
        <w:spacing w:before="0" w:after="160" w:line="259" w:lineRule="auto"/>
        <w:contextualSpacing/>
      </w:pPr>
      <w:r w:rsidRPr="005249EC">
        <w:rPr>
          <w:rFonts w:eastAsia="Calibri"/>
          <w:noProof/>
          <w:szCs w:val="24"/>
          <w:lang w:eastAsia="en-AU"/>
        </w:rPr>
        <w:drawing>
          <wp:inline distT="0" distB="0" distL="0" distR="0" wp14:anchorId="6B565A27" wp14:editId="6ACD6B33">
            <wp:extent cx="4779691" cy="2518012"/>
            <wp:effectExtent l="0" t="0" r="1905" b="0"/>
            <wp:docPr id="45" name="Picture 45" descr="Reasons for virologic failure at Week 48 for Study 201584 (the FLAIR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5355" cy="2563141"/>
                    </a:xfrm>
                    <a:prstGeom prst="rect">
                      <a:avLst/>
                    </a:prstGeom>
                    <a:noFill/>
                    <a:ln>
                      <a:noFill/>
                    </a:ln>
                  </pic:spPr>
                </pic:pic>
              </a:graphicData>
            </a:graphic>
          </wp:inline>
        </w:drawing>
      </w:r>
    </w:p>
    <w:p w14:paraId="49368B74" w14:textId="6FF4CD59" w:rsidR="0086131A" w:rsidRPr="00BA7FE9" w:rsidRDefault="0086131A" w:rsidP="00BA7FE9">
      <w:pPr>
        <w:pStyle w:val="TableDescription"/>
        <w:rPr>
          <w:rFonts w:eastAsia="Calibri"/>
          <w:b/>
          <w:szCs w:val="24"/>
        </w:rPr>
      </w:pPr>
      <w:r>
        <w:t xml:space="preserve">3TC = lamivudine; ABC = </w:t>
      </w:r>
      <w:proofErr w:type="spellStart"/>
      <w:r>
        <w:t>abacavir</w:t>
      </w:r>
      <w:proofErr w:type="spellEnd"/>
      <w:r>
        <w:t xml:space="preserve">; AE = adverse event; </w:t>
      </w:r>
      <w:r w:rsidRPr="0086131A">
        <w:t xml:space="preserve">CAB = </w:t>
      </w:r>
      <w:proofErr w:type="spellStart"/>
      <w:r w:rsidRPr="0086131A">
        <w:t>cabotegravir</w:t>
      </w:r>
      <w:proofErr w:type="spellEnd"/>
      <w:r w:rsidRPr="0086131A">
        <w:t>; CAR = current antiviral regimen (</w:t>
      </w:r>
      <w:proofErr w:type="spellStart"/>
      <w:r w:rsidRPr="0086131A">
        <w:t>abacavir</w:t>
      </w:r>
      <w:proofErr w:type="spellEnd"/>
      <w:r w:rsidRPr="0086131A">
        <w:t>/</w:t>
      </w:r>
      <w:proofErr w:type="spellStart"/>
      <w:r w:rsidRPr="0086131A">
        <w:t>dolutegravir</w:t>
      </w:r>
      <w:proofErr w:type="spellEnd"/>
      <w:r w:rsidRPr="0086131A">
        <w:t>/lamivu</w:t>
      </w:r>
      <w:r>
        <w:t>dine); CI = confidence interval</w:t>
      </w:r>
      <w:r w:rsidRPr="0086131A">
        <w:t>;</w:t>
      </w:r>
      <w:r>
        <w:t xml:space="preserve"> DTG = </w:t>
      </w:r>
      <w:proofErr w:type="spellStart"/>
      <w:r>
        <w:t>dolutegravir</w:t>
      </w:r>
      <w:proofErr w:type="spellEnd"/>
      <w:r>
        <w:t xml:space="preserve">; IM = intramuscular; Q4W = </w:t>
      </w:r>
      <w:r>
        <w:rPr>
          <w:rFonts w:cs="TimesNewRoman"/>
        </w:rPr>
        <w:t>once every four weeks</w:t>
      </w:r>
      <w:r>
        <w:t xml:space="preserve">; </w:t>
      </w:r>
      <w:r w:rsidRPr="0086131A">
        <w:t xml:space="preserve">RPV = </w:t>
      </w:r>
      <w:proofErr w:type="spellStart"/>
      <w:r w:rsidRPr="0086131A">
        <w:t>rilpivirine</w:t>
      </w:r>
      <w:proofErr w:type="spellEnd"/>
      <w:r>
        <w:t>.</w:t>
      </w:r>
    </w:p>
    <w:p w14:paraId="27C2C09C" w14:textId="028FDC0F" w:rsidR="008F394D" w:rsidRPr="005249EC" w:rsidRDefault="008F394D" w:rsidP="002337D5">
      <w:r w:rsidRPr="005249EC">
        <w:t>The re</w:t>
      </w:r>
      <w:r w:rsidR="0061451E">
        <w:t xml:space="preserve">asons for </w:t>
      </w:r>
      <w:proofErr w:type="spellStart"/>
      <w:r w:rsidR="0061451E">
        <w:t>virologic</w:t>
      </w:r>
      <w:proofErr w:type="spellEnd"/>
      <w:r w:rsidR="0061451E">
        <w:t xml:space="preserve"> failure in S</w:t>
      </w:r>
      <w:r w:rsidRPr="005249EC">
        <w:t>tudy 201584(</w:t>
      </w:r>
      <w:r w:rsidR="0061451E">
        <w:t xml:space="preserve">the </w:t>
      </w:r>
      <w:r w:rsidRPr="005249EC">
        <w:t>FLAIR</w:t>
      </w:r>
      <w:r w:rsidR="0061451E">
        <w:t xml:space="preserve"> trial</w:t>
      </w:r>
      <w:r w:rsidRPr="005249EC">
        <w:t xml:space="preserve">) are delineated in </w:t>
      </w:r>
      <w:r w:rsidR="0061451E">
        <w:rPr>
          <w:b/>
        </w:rPr>
        <w:fldChar w:fldCharType="begin"/>
      </w:r>
      <w:r w:rsidR="0061451E">
        <w:instrText xml:space="preserve"> REF _Ref66893018 \h </w:instrText>
      </w:r>
      <w:r w:rsidR="0061451E">
        <w:rPr>
          <w:b/>
        </w:rPr>
      </w:r>
      <w:r w:rsidR="0061451E">
        <w:rPr>
          <w:b/>
        </w:rPr>
        <w:fldChar w:fldCharType="separate"/>
      </w:r>
      <w:r w:rsidR="00A34706">
        <w:t xml:space="preserve">Table </w:t>
      </w:r>
      <w:r w:rsidR="00A34706">
        <w:rPr>
          <w:noProof/>
        </w:rPr>
        <w:t>12</w:t>
      </w:r>
      <w:r w:rsidR="0061451E">
        <w:rPr>
          <w:b/>
        </w:rPr>
        <w:fldChar w:fldCharType="end"/>
      </w:r>
      <w:r w:rsidR="0061451E">
        <w:rPr>
          <w:b/>
        </w:rPr>
        <w:t xml:space="preserve">. </w:t>
      </w:r>
      <w:r w:rsidR="0061451E">
        <w:t>A h</w:t>
      </w:r>
      <w:r w:rsidRPr="005249EC">
        <w:t xml:space="preserve">igher frequency of participants in the </w:t>
      </w:r>
      <w:proofErr w:type="spellStart"/>
      <w:r w:rsidR="00AE61F8">
        <w:t>cabotegravir</w:t>
      </w:r>
      <w:proofErr w:type="spellEnd"/>
      <w:r w:rsidR="0061451E">
        <w:t xml:space="preserve"> </w:t>
      </w:r>
      <w:r w:rsidRPr="005249EC">
        <w:t>+</w:t>
      </w:r>
      <w:r w:rsidR="0061451E">
        <w:t xml:space="preserve"> </w:t>
      </w:r>
      <w:proofErr w:type="spellStart"/>
      <w:r w:rsidR="00AE61F8">
        <w:t>rilpivirine</w:t>
      </w:r>
      <w:proofErr w:type="spellEnd"/>
      <w:r w:rsidRPr="005249EC">
        <w:t xml:space="preserve"> group discontinued the study due to AEs or death.</w:t>
      </w:r>
    </w:p>
    <w:p w14:paraId="164F339F" w14:textId="2CCD9E2D" w:rsidR="008F394D" w:rsidRPr="005249EC" w:rsidRDefault="0061451E" w:rsidP="0061451E">
      <w:pPr>
        <w:pStyle w:val="TableTitle"/>
      </w:pPr>
      <w:bookmarkStart w:id="60" w:name="_Ref66893018"/>
      <w:bookmarkStart w:id="61" w:name="_Toc43806876"/>
      <w:r>
        <w:t xml:space="preserve">Table </w:t>
      </w:r>
      <w:fldSimple w:instr=" SEQ Table \* ARABIC ">
        <w:r w:rsidR="00A34706">
          <w:rPr>
            <w:noProof/>
          </w:rPr>
          <w:t>12</w:t>
        </w:r>
      </w:fldSimple>
      <w:bookmarkEnd w:id="60"/>
      <w:r>
        <w:t xml:space="preserve">: </w:t>
      </w:r>
      <w:r w:rsidR="008F394D" w:rsidRPr="005249EC">
        <w:t>Snapshot analysis of participants with plasm</w:t>
      </w:r>
      <w:r>
        <w:t>a HIV-1 RNA ≥ 50 copies/mL for S</w:t>
      </w:r>
      <w:r w:rsidR="008F394D" w:rsidRPr="005249EC">
        <w:t>tudy 201585 (</w:t>
      </w:r>
      <w:r>
        <w:t xml:space="preserve">the </w:t>
      </w:r>
      <w:r w:rsidR="008F394D" w:rsidRPr="005249EC">
        <w:t>ATLAS</w:t>
      </w:r>
      <w:r>
        <w:t xml:space="preserve"> trial</w:t>
      </w:r>
      <w:r w:rsidR="008F394D" w:rsidRPr="005249EC">
        <w:t>)</w:t>
      </w:r>
      <w:bookmarkEnd w:id="61"/>
    </w:p>
    <w:p w14:paraId="6CBC9185" w14:textId="7F0BF327" w:rsidR="008F394D" w:rsidRDefault="008F394D" w:rsidP="0061451E">
      <w:pPr>
        <w:spacing w:before="0" w:after="160" w:line="259" w:lineRule="auto"/>
        <w:contextualSpacing/>
        <w:rPr>
          <w:rFonts w:eastAsia="Calibri"/>
          <w:szCs w:val="24"/>
        </w:rPr>
      </w:pPr>
      <w:r w:rsidRPr="005249EC">
        <w:rPr>
          <w:rFonts w:eastAsia="Calibri"/>
          <w:noProof/>
          <w:szCs w:val="24"/>
          <w:lang w:eastAsia="en-AU"/>
        </w:rPr>
        <w:drawing>
          <wp:inline distT="0" distB="0" distL="0" distR="0" wp14:anchorId="62C599B9" wp14:editId="0611B737">
            <wp:extent cx="4404995" cy="2647784"/>
            <wp:effectExtent l="0" t="0" r="0" b="635"/>
            <wp:docPr id="5" name="Picture 5" descr="Snapshot analysis of participants with plasma HIV-1 RNA ≥ 50 copies/mL for Study 201585 (the ATLAS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7129" cy="2673110"/>
                    </a:xfrm>
                    <a:prstGeom prst="rect">
                      <a:avLst/>
                    </a:prstGeom>
                    <a:noFill/>
                    <a:ln>
                      <a:noFill/>
                    </a:ln>
                  </pic:spPr>
                </pic:pic>
              </a:graphicData>
            </a:graphic>
          </wp:inline>
        </w:drawing>
      </w:r>
    </w:p>
    <w:p w14:paraId="087C09F2" w14:textId="2F858D38" w:rsidR="0086131A" w:rsidRPr="00BA7FE9" w:rsidRDefault="0086131A" w:rsidP="00BA7FE9">
      <w:pPr>
        <w:pStyle w:val="TableDescription"/>
        <w:rPr>
          <w:rFonts w:eastAsia="Calibri"/>
          <w:b/>
          <w:szCs w:val="24"/>
        </w:rPr>
      </w:pPr>
      <w:r>
        <w:t xml:space="preserve">AE = adverse event; </w:t>
      </w:r>
      <w:r w:rsidRPr="0086131A">
        <w:t xml:space="preserve">CAB = </w:t>
      </w:r>
      <w:proofErr w:type="spellStart"/>
      <w:r w:rsidRPr="0086131A">
        <w:t>cabotegravir</w:t>
      </w:r>
      <w:proofErr w:type="spellEnd"/>
      <w:r w:rsidRPr="0086131A">
        <w:t>; CAR = current antiviral regimen</w:t>
      </w:r>
      <w:r>
        <w:t xml:space="preserve">; IM = intramuscular; Q4W = </w:t>
      </w:r>
      <w:r>
        <w:rPr>
          <w:rFonts w:cs="TimesNewRoman"/>
        </w:rPr>
        <w:t>once every four weeks</w:t>
      </w:r>
      <w:r>
        <w:t xml:space="preserve">; </w:t>
      </w:r>
      <w:r w:rsidRPr="0086131A">
        <w:t xml:space="preserve">RPV = </w:t>
      </w:r>
      <w:proofErr w:type="spellStart"/>
      <w:r w:rsidRPr="0086131A">
        <w:t>rilpivirine</w:t>
      </w:r>
      <w:proofErr w:type="spellEnd"/>
      <w:r>
        <w:t>.</w:t>
      </w:r>
    </w:p>
    <w:p w14:paraId="192790BB" w14:textId="2EF46696" w:rsidR="008F394D" w:rsidRPr="005249EC" w:rsidRDefault="001D3D22" w:rsidP="001D3D22">
      <w:pPr>
        <w:pStyle w:val="Heading5"/>
        <w:rPr>
          <w:rFonts w:eastAsia="Calibri"/>
        </w:rPr>
      </w:pPr>
      <w:r>
        <w:rPr>
          <w:rFonts w:eastAsia="Calibri"/>
        </w:rPr>
        <w:lastRenderedPageBreak/>
        <w:t xml:space="preserve">Data on </w:t>
      </w:r>
      <w:r w:rsidR="0061451E">
        <w:rPr>
          <w:rFonts w:eastAsia="Calibri"/>
        </w:rPr>
        <w:t>oral therapy</w:t>
      </w:r>
    </w:p>
    <w:p w14:paraId="1DE821B0" w14:textId="39112AB0" w:rsidR="008F394D" w:rsidRPr="005249EC" w:rsidRDefault="008F394D" w:rsidP="006A4706">
      <w:r w:rsidRPr="005249EC">
        <w:t>Oral therapy (</w:t>
      </w:r>
      <w:proofErr w:type="spellStart"/>
      <w:r w:rsidR="00AE61F8">
        <w:t>cabotegravir</w:t>
      </w:r>
      <w:proofErr w:type="spellEnd"/>
      <w:r w:rsidRPr="005249EC">
        <w:t xml:space="preserve"> 30 mg + </w:t>
      </w:r>
      <w:proofErr w:type="spellStart"/>
      <w:r w:rsidR="00AE61F8">
        <w:t>rilpivirine</w:t>
      </w:r>
      <w:proofErr w:type="spellEnd"/>
      <w:r w:rsidRPr="005249EC">
        <w:t xml:space="preserve"> 25 mg) is proposed to cover missed injection visits for a duration of up to </w:t>
      </w:r>
      <w:r w:rsidR="0061451E">
        <w:t>two</w:t>
      </w:r>
      <w:r w:rsidRPr="005249EC">
        <w:t xml:space="preserve"> consecutive monthly missed inje</w:t>
      </w:r>
      <w:r w:rsidR="0061451E">
        <w:t>ctions (up to three </w:t>
      </w:r>
      <w:r w:rsidRPr="005249EC">
        <w:t>months duration</w:t>
      </w:r>
      <w:r w:rsidRPr="005249EC">
        <w:rPr>
          <w:rFonts w:ascii="TimesNewRoman" w:eastAsia="TimesNewRoman" w:hAnsi="Times New Roman" w:cs="TimesNewRoman"/>
          <w:sz w:val="24"/>
        </w:rPr>
        <w:t xml:space="preserve"> </w:t>
      </w:r>
      <w:r w:rsidR="0061451E">
        <w:t xml:space="preserve">between injections) or one every two </w:t>
      </w:r>
      <w:r w:rsidRPr="005249EC">
        <w:t>m</w:t>
      </w:r>
      <w:r w:rsidR="0061451E">
        <w:t>onths missed injection (up to four </w:t>
      </w:r>
      <w:r w:rsidRPr="005249EC">
        <w:t>months duration between injections).</w:t>
      </w:r>
    </w:p>
    <w:p w14:paraId="6D6128EA" w14:textId="19261549" w:rsidR="008F394D" w:rsidRPr="005249EC" w:rsidRDefault="008F394D" w:rsidP="006A4706">
      <w:r w:rsidRPr="005249EC">
        <w:t xml:space="preserve">In Studies 201584 and 201585 to Week 48, a total of 18 subjects received oral therapy for durations ranging from </w:t>
      </w:r>
      <w:r w:rsidR="0061451E">
        <w:t>three</w:t>
      </w:r>
      <w:r w:rsidRPr="005249EC">
        <w:t xml:space="preserve"> days to approximately </w:t>
      </w:r>
      <w:r w:rsidR="0061451E">
        <w:t>two</w:t>
      </w:r>
      <w:r w:rsidRPr="005249EC">
        <w:t xml:space="preserve"> months to cove</w:t>
      </w:r>
      <w:r w:rsidR="0061451E">
        <w:t>r missed injection(s). All but two</w:t>
      </w:r>
      <w:r w:rsidRPr="005249EC">
        <w:t xml:space="preserve"> subjects resumed IM dosing. No cases of </w:t>
      </w:r>
      <w:r w:rsidR="000671E4" w:rsidRPr="000671E4">
        <w:t xml:space="preserve">confirmed virological failure </w:t>
      </w:r>
      <w:r w:rsidR="000671E4">
        <w:t>(</w:t>
      </w:r>
      <w:r w:rsidRPr="005249EC">
        <w:t>CVF</w:t>
      </w:r>
      <w:r w:rsidR="000671E4">
        <w:t>)</w:t>
      </w:r>
      <w:r w:rsidRPr="005249EC">
        <w:t xml:space="preserve"> were observed during oral therapy or following resumption of IM dosing.</w:t>
      </w:r>
    </w:p>
    <w:p w14:paraId="436B79E4" w14:textId="6AE957D3" w:rsidR="008F394D" w:rsidRPr="005249EC" w:rsidRDefault="008F394D" w:rsidP="006A4706">
      <w:r w:rsidRPr="005249EC">
        <w:t xml:space="preserve">In Study 207966 at Week 48, a total of </w:t>
      </w:r>
      <w:r w:rsidR="0061451E">
        <w:t>four</w:t>
      </w:r>
      <w:r w:rsidRPr="005249EC">
        <w:t xml:space="preserve"> subjects in the </w:t>
      </w:r>
      <w:r w:rsidR="0061451E">
        <w:t>once every eight weeks</w:t>
      </w:r>
      <w:r w:rsidRPr="005249EC">
        <w:t xml:space="preserve"> </w:t>
      </w:r>
      <w:r w:rsidR="00CF6DF3">
        <w:t xml:space="preserve">(Q8W) </w:t>
      </w:r>
      <w:r w:rsidRPr="005249EC">
        <w:t xml:space="preserve">group and 7 subjects in the </w:t>
      </w:r>
      <w:r w:rsidR="00CF6DF3">
        <w:t>Q4W</w:t>
      </w:r>
      <w:r w:rsidR="0061451E">
        <w:t xml:space="preserve"> </w:t>
      </w:r>
      <w:r w:rsidRPr="005249EC">
        <w:t xml:space="preserve">group received oral therapy for durations ranging from </w:t>
      </w:r>
      <w:r w:rsidR="0061451E">
        <w:t>two days to approximately two</w:t>
      </w:r>
      <w:r w:rsidRPr="005249EC">
        <w:t xml:space="preserve"> months.</w:t>
      </w:r>
    </w:p>
    <w:p w14:paraId="0D2FF46D" w14:textId="77777777" w:rsidR="008F394D" w:rsidRPr="005249EC" w:rsidRDefault="008F394D" w:rsidP="001D3D22">
      <w:pPr>
        <w:pStyle w:val="Heading5"/>
        <w:rPr>
          <w:rFonts w:eastAsia="Calibri"/>
        </w:rPr>
      </w:pPr>
      <w:r w:rsidRPr="005249EC">
        <w:rPr>
          <w:rFonts w:eastAsia="Calibri"/>
        </w:rPr>
        <w:t>Resistance development</w:t>
      </w:r>
    </w:p>
    <w:p w14:paraId="03C0AFDA" w14:textId="076DED07" w:rsidR="008F394D" w:rsidRPr="006A4706" w:rsidRDefault="008F394D" w:rsidP="006A4706">
      <w:r w:rsidRPr="005249EC">
        <w:t>Participants with CVF (defined as two consecutive HIV-1 RNA &gt;</w:t>
      </w:r>
      <w:r w:rsidR="0061451E">
        <w:t xml:space="preserve"> </w:t>
      </w:r>
      <w:r w:rsidRPr="005249EC">
        <w:t>200 copies/mL after achieving an HIV-1 RNA &lt;</w:t>
      </w:r>
      <w:r w:rsidR="0061451E">
        <w:t xml:space="preserve"> </w:t>
      </w:r>
      <w:r w:rsidRPr="005249EC">
        <w:t xml:space="preserve">200 copies/mL prior) had resistance testing. There were three participants in the </w:t>
      </w:r>
      <w:proofErr w:type="spellStart"/>
      <w:r w:rsidR="002337D5">
        <w:t>abacavir</w:t>
      </w:r>
      <w:proofErr w:type="spellEnd"/>
      <w:r w:rsidR="002337D5">
        <w:t>/</w:t>
      </w:r>
      <w:proofErr w:type="spellStart"/>
      <w:r w:rsidR="002337D5">
        <w:t>dolutegravir</w:t>
      </w:r>
      <w:proofErr w:type="spellEnd"/>
      <w:r w:rsidR="002337D5">
        <w:t>/lamivudine</w:t>
      </w:r>
      <w:r w:rsidR="0061451E">
        <w:t xml:space="preserve"> group with CVF (detected at Weeks </w:t>
      </w:r>
      <w:r w:rsidRPr="005249EC">
        <w:t>8, 12 and 16 respectively), none of whom had an</w:t>
      </w:r>
      <w:r w:rsidR="0061451E">
        <w:t>y treatment-emergent resistance</w:t>
      </w:r>
      <w:r w:rsidR="0061451E">
        <w:noBreakHyphen/>
      </w:r>
      <w:r w:rsidRPr="005249EC">
        <w:t xml:space="preserve">associated mutations. There were four participants in the </w:t>
      </w:r>
      <w:proofErr w:type="spellStart"/>
      <w:r w:rsidR="00AE61F8">
        <w:t>cabotegravir</w:t>
      </w:r>
      <w:proofErr w:type="spellEnd"/>
      <w:r w:rsidR="0061451E">
        <w:t> </w:t>
      </w:r>
      <w:r w:rsidRPr="005249EC">
        <w:t>+</w:t>
      </w:r>
      <w:r w:rsidR="0061451E">
        <w:t> </w:t>
      </w:r>
      <w:proofErr w:type="spellStart"/>
      <w:r w:rsidR="00AE61F8">
        <w:t>rilpivirine</w:t>
      </w:r>
      <w:proofErr w:type="spellEnd"/>
      <w:r w:rsidR="0061451E">
        <w:t xml:space="preserve"> group with CVF (detected at W</w:t>
      </w:r>
      <w:r w:rsidRPr="005249EC">
        <w:t>eeks 8, 20, 28 and 48</w:t>
      </w:r>
      <w:r w:rsidR="0061451E">
        <w:t>,</w:t>
      </w:r>
      <w:r w:rsidRPr="005249EC">
        <w:t xml:space="preserve"> respectively).</w:t>
      </w:r>
      <w:r w:rsidRPr="0061451E">
        <w:t xml:space="preserve"> </w:t>
      </w:r>
      <w:r w:rsidRPr="005249EC">
        <w:rPr>
          <w:szCs w:val="16"/>
        </w:rPr>
        <w:t xml:space="preserve">One participant had </w:t>
      </w:r>
      <w:proofErr w:type="spellStart"/>
      <w:r w:rsidR="00AE61F8">
        <w:rPr>
          <w:szCs w:val="16"/>
        </w:rPr>
        <w:t>rilpivirine</w:t>
      </w:r>
      <w:proofErr w:type="spellEnd"/>
      <w:r w:rsidRPr="005249EC">
        <w:rPr>
          <w:szCs w:val="16"/>
        </w:rPr>
        <w:t xml:space="preserve"> resistance with mutation E138E/A/K/T and </w:t>
      </w:r>
      <w:proofErr w:type="spellStart"/>
      <w:r w:rsidR="00AE61F8">
        <w:rPr>
          <w:szCs w:val="16"/>
        </w:rPr>
        <w:t>cabotegravir</w:t>
      </w:r>
      <w:proofErr w:type="spellEnd"/>
      <w:r w:rsidRPr="005249EC">
        <w:rPr>
          <w:szCs w:val="16"/>
        </w:rPr>
        <w:t xml:space="preserve"> resistance with mutation Q148R. One subject had </w:t>
      </w:r>
      <w:proofErr w:type="spellStart"/>
      <w:r w:rsidR="00AE61F8">
        <w:rPr>
          <w:szCs w:val="16"/>
        </w:rPr>
        <w:t>rilpivirine</w:t>
      </w:r>
      <w:proofErr w:type="spellEnd"/>
      <w:r w:rsidRPr="005249EC">
        <w:rPr>
          <w:szCs w:val="16"/>
        </w:rPr>
        <w:t xml:space="preserve"> resistance with mutation K101K/E/Q and </w:t>
      </w:r>
      <w:proofErr w:type="spellStart"/>
      <w:r w:rsidR="00AE61F8">
        <w:rPr>
          <w:szCs w:val="16"/>
        </w:rPr>
        <w:t>cabotegravir</w:t>
      </w:r>
      <w:proofErr w:type="spellEnd"/>
      <w:r w:rsidRPr="005249EC">
        <w:rPr>
          <w:szCs w:val="16"/>
        </w:rPr>
        <w:t xml:space="preserve"> resistance with mutation G140R. One participant had </w:t>
      </w:r>
      <w:proofErr w:type="spellStart"/>
      <w:r w:rsidR="00AE61F8">
        <w:rPr>
          <w:szCs w:val="16"/>
        </w:rPr>
        <w:t>rilpivirine</w:t>
      </w:r>
      <w:proofErr w:type="spellEnd"/>
      <w:r w:rsidRPr="005249EC">
        <w:rPr>
          <w:szCs w:val="16"/>
        </w:rPr>
        <w:t xml:space="preserve"> resistance with mutation E148K and </w:t>
      </w:r>
      <w:proofErr w:type="spellStart"/>
      <w:r w:rsidR="00AE61F8">
        <w:rPr>
          <w:szCs w:val="16"/>
        </w:rPr>
        <w:t>cabotegravir</w:t>
      </w:r>
      <w:proofErr w:type="spellEnd"/>
      <w:r w:rsidRPr="005249EC">
        <w:rPr>
          <w:szCs w:val="16"/>
        </w:rPr>
        <w:t xml:space="preserve"> resistance with mutation Q148R. One participant had oral </w:t>
      </w:r>
      <w:proofErr w:type="spellStart"/>
      <w:r w:rsidR="00AE61F8">
        <w:rPr>
          <w:szCs w:val="16"/>
        </w:rPr>
        <w:t>cabotegravir</w:t>
      </w:r>
      <w:proofErr w:type="spellEnd"/>
      <w:r w:rsidR="0061451E">
        <w:rPr>
          <w:szCs w:val="16"/>
        </w:rPr>
        <w:t xml:space="preserve"> </w:t>
      </w:r>
      <w:r w:rsidRPr="005249EC">
        <w:rPr>
          <w:szCs w:val="16"/>
        </w:rPr>
        <w:t>+</w:t>
      </w:r>
      <w:r w:rsidR="0061451E">
        <w:rPr>
          <w:szCs w:val="16"/>
        </w:rPr>
        <w:t xml:space="preserve"> </w:t>
      </w:r>
      <w:proofErr w:type="spellStart"/>
      <w:r w:rsidR="00AE61F8">
        <w:rPr>
          <w:szCs w:val="16"/>
        </w:rPr>
        <w:t>rilpivirine</w:t>
      </w:r>
      <w:proofErr w:type="spellEnd"/>
      <w:r w:rsidRPr="005249EC">
        <w:rPr>
          <w:szCs w:val="16"/>
        </w:rPr>
        <w:t xml:space="preserve"> treatment interruption following a positive pregnancy test (later confirmed to be a false positive) who never received </w:t>
      </w:r>
      <w:proofErr w:type="spellStart"/>
      <w:r w:rsidR="00AE61F8">
        <w:rPr>
          <w:szCs w:val="16"/>
        </w:rPr>
        <w:t>cabotegravir</w:t>
      </w:r>
      <w:proofErr w:type="spellEnd"/>
      <w:r w:rsidR="0061451E">
        <w:rPr>
          <w:szCs w:val="16"/>
        </w:rPr>
        <w:t xml:space="preserve"> </w:t>
      </w:r>
      <w:r w:rsidRPr="005249EC">
        <w:rPr>
          <w:szCs w:val="16"/>
        </w:rPr>
        <w:t>+</w:t>
      </w:r>
      <w:r w:rsidR="0061451E">
        <w:rPr>
          <w:szCs w:val="16"/>
        </w:rPr>
        <w:t xml:space="preserve"> </w:t>
      </w:r>
      <w:proofErr w:type="spellStart"/>
      <w:r w:rsidR="00AE61F8">
        <w:rPr>
          <w:szCs w:val="16"/>
        </w:rPr>
        <w:t>rilpivirine</w:t>
      </w:r>
      <w:proofErr w:type="spellEnd"/>
      <w:r w:rsidRPr="005249EC">
        <w:rPr>
          <w:szCs w:val="16"/>
        </w:rPr>
        <w:t xml:space="preserve"> injections. Virology data was not generated for this last participant. The first three participants had HIV-1 subtype A1. The fourth participant had subtype AG. None of the participants wi</w:t>
      </w:r>
      <w:r w:rsidR="0061451E">
        <w:rPr>
          <w:szCs w:val="16"/>
        </w:rPr>
        <w:t>th CVF had a K103N mutation at B</w:t>
      </w:r>
      <w:r w:rsidRPr="005249EC">
        <w:rPr>
          <w:szCs w:val="16"/>
        </w:rPr>
        <w:t>aseline.</w:t>
      </w:r>
    </w:p>
    <w:p w14:paraId="1226DECB" w14:textId="113C2562" w:rsidR="008F394D" w:rsidRPr="005249EC" w:rsidRDefault="008F394D" w:rsidP="006A4706">
      <w:r w:rsidRPr="005249EC">
        <w:t>The proportion of patients with HIV-1 RNA &lt;</w:t>
      </w:r>
      <w:r w:rsidR="0061451E">
        <w:t xml:space="preserve"> 2 copies/mL at W</w:t>
      </w:r>
      <w:r w:rsidRPr="005249EC">
        <w:t xml:space="preserve">eek 48 was lower in the </w:t>
      </w:r>
      <w:proofErr w:type="spellStart"/>
      <w:r w:rsidR="00AE61F8">
        <w:t>cabotegravir</w:t>
      </w:r>
      <w:proofErr w:type="spellEnd"/>
      <w:r w:rsidR="0061451E">
        <w:t xml:space="preserve"> </w:t>
      </w:r>
      <w:r w:rsidRPr="005249EC">
        <w:t>+</w:t>
      </w:r>
      <w:r w:rsidR="0061451E">
        <w:t xml:space="preserve"> </w:t>
      </w:r>
      <w:proofErr w:type="spellStart"/>
      <w:r w:rsidR="00AE61F8">
        <w:t>rilpivirine</w:t>
      </w:r>
      <w:proofErr w:type="spellEnd"/>
      <w:r w:rsidR="0061451E">
        <w:t xml:space="preserve"> (169 out of </w:t>
      </w:r>
      <w:r w:rsidRPr="005249EC">
        <w:t xml:space="preserve">280, 60%) compared to the </w:t>
      </w:r>
      <w:proofErr w:type="spellStart"/>
      <w:r w:rsidR="002337D5">
        <w:t>abacavir</w:t>
      </w:r>
      <w:proofErr w:type="spellEnd"/>
      <w:r w:rsidR="002337D5">
        <w:t>/</w:t>
      </w:r>
      <w:proofErr w:type="spellStart"/>
      <w:r w:rsidR="002337D5">
        <w:t>dolutegravir</w:t>
      </w:r>
      <w:proofErr w:type="spellEnd"/>
      <w:r w:rsidR="002337D5">
        <w:t>/lamivudine</w:t>
      </w:r>
      <w:r w:rsidR="0061451E">
        <w:t xml:space="preserve"> group (193 out of </w:t>
      </w:r>
      <w:r w:rsidRPr="005249EC">
        <w:t xml:space="preserve">260, 74%) suggesting there was slightly more patients with low level </w:t>
      </w:r>
      <w:proofErr w:type="spellStart"/>
      <w:r w:rsidRPr="005249EC">
        <w:t>viraemia</w:t>
      </w:r>
      <w:proofErr w:type="spellEnd"/>
      <w:r w:rsidRPr="005249EC">
        <w:t xml:space="preserve"> in the </w:t>
      </w:r>
      <w:proofErr w:type="spellStart"/>
      <w:r w:rsidR="00AE61F8">
        <w:t>cabotegravir</w:t>
      </w:r>
      <w:proofErr w:type="spellEnd"/>
      <w:r w:rsidR="0061451E">
        <w:t xml:space="preserve"> </w:t>
      </w:r>
      <w:r w:rsidRPr="005249EC">
        <w:t>+</w:t>
      </w:r>
      <w:r w:rsidR="0061451E">
        <w:t xml:space="preserve"> </w:t>
      </w:r>
      <w:proofErr w:type="spellStart"/>
      <w:r w:rsidR="00AE61F8">
        <w:t>rilpivirine</w:t>
      </w:r>
      <w:proofErr w:type="spellEnd"/>
      <w:r w:rsidRPr="005249EC">
        <w:t xml:space="preserve"> group.</w:t>
      </w:r>
    </w:p>
    <w:p w14:paraId="783DC5BE" w14:textId="30013A42" w:rsidR="008F394D" w:rsidRPr="005249EC" w:rsidRDefault="008F394D" w:rsidP="006A4706">
      <w:r w:rsidRPr="005249EC">
        <w:t xml:space="preserve">Plasma concentrations of </w:t>
      </w:r>
      <w:proofErr w:type="spellStart"/>
      <w:r w:rsidR="00AE61F8">
        <w:t>cabotegravir</w:t>
      </w:r>
      <w:proofErr w:type="spellEnd"/>
      <w:r w:rsidRPr="005249EC">
        <w:t xml:space="preserve"> after IM injection can be detected for more than a year in </w:t>
      </w:r>
      <w:r w:rsidR="0061451E">
        <w:t>some subjects. Hence, to minimis</w:t>
      </w:r>
      <w:r w:rsidRPr="005249EC">
        <w:t xml:space="preserve">e the risk of developing viral resistance, it is essential to prescribe an alternative, fully suppressive ARV regimen, starting no later than </w:t>
      </w:r>
      <w:r w:rsidR="0061451E">
        <w:t>one</w:t>
      </w:r>
      <w:r w:rsidRPr="005249EC">
        <w:t xml:space="preserve"> month after discontinuation of </w:t>
      </w:r>
      <w:proofErr w:type="spellStart"/>
      <w:r w:rsidR="00AE61F8">
        <w:t>cabotegravir</w:t>
      </w:r>
      <w:proofErr w:type="spellEnd"/>
      <w:r w:rsidRPr="005249EC">
        <w:t>.</w:t>
      </w:r>
    </w:p>
    <w:p w14:paraId="74D80C78" w14:textId="5BBBCEE1" w:rsidR="008F394D" w:rsidRPr="005249EC" w:rsidRDefault="0061451E" w:rsidP="001D3D22">
      <w:pPr>
        <w:pStyle w:val="Heading5"/>
        <w:rPr>
          <w:rFonts w:eastAsia="Calibri"/>
        </w:rPr>
      </w:pPr>
      <w:r>
        <w:rPr>
          <w:rFonts w:eastAsia="Calibri"/>
        </w:rPr>
        <w:t>Visits</w:t>
      </w:r>
      <w:r w:rsidR="008F394D" w:rsidRPr="005249EC">
        <w:rPr>
          <w:rFonts w:eastAsia="Calibri"/>
        </w:rPr>
        <w:t xml:space="preserve"> </w:t>
      </w:r>
      <w:r w:rsidRPr="005249EC">
        <w:rPr>
          <w:rFonts w:eastAsia="Calibri"/>
        </w:rPr>
        <w:t>which exceeded injection dosing window</w:t>
      </w:r>
    </w:p>
    <w:p w14:paraId="1F6360F1" w14:textId="06848866" w:rsidR="008F394D" w:rsidRPr="005249EC" w:rsidRDefault="008F394D" w:rsidP="006A4706">
      <w:r w:rsidRPr="005249EC">
        <w:t xml:space="preserve">In Study 201584, a total of 47 injection visits for </w:t>
      </w:r>
      <w:proofErr w:type="spellStart"/>
      <w:r w:rsidR="00AE61F8">
        <w:t>cabotegravir</w:t>
      </w:r>
      <w:proofErr w:type="spellEnd"/>
      <w:r w:rsidRPr="005249EC">
        <w:t xml:space="preserve"> + </w:t>
      </w:r>
      <w:proofErr w:type="spellStart"/>
      <w:r w:rsidR="00AE61F8">
        <w:t>rilpivirine</w:t>
      </w:r>
      <w:proofErr w:type="spellEnd"/>
      <w:r w:rsidRPr="005249EC">
        <w:t xml:space="preserve"> subjects (out of 3577 total injection visits, representing 1.3%) were more than 7 days after the planned injection date. Of these, </w:t>
      </w:r>
      <w:r w:rsidR="0061451E">
        <w:t>five</w:t>
      </w:r>
      <w:r w:rsidRPr="005249EC">
        <w:t xml:space="preserve"> injection visits were more than 14 days after the planned injection visit. </w:t>
      </w:r>
      <w:r w:rsidR="0061451E">
        <w:t>One</w:t>
      </w:r>
      <w:r w:rsidRPr="005249EC">
        <w:t xml:space="preserve"> subject in Study 201584 missed an injection visit without oral bridging.</w:t>
      </w:r>
    </w:p>
    <w:p w14:paraId="428AAF14" w14:textId="668D2BBF" w:rsidR="008F394D" w:rsidRPr="005249EC" w:rsidRDefault="008F394D" w:rsidP="006A4706">
      <w:r w:rsidRPr="005249EC">
        <w:t xml:space="preserve">In Study 201585, a total of 59 injection visits for </w:t>
      </w:r>
      <w:proofErr w:type="spellStart"/>
      <w:r w:rsidR="00AE61F8">
        <w:t>cabotegravir</w:t>
      </w:r>
      <w:proofErr w:type="spellEnd"/>
      <w:r w:rsidRPr="005249EC">
        <w:t xml:space="preserve"> + </w:t>
      </w:r>
      <w:proofErr w:type="spellStart"/>
      <w:r w:rsidR="00AE61F8">
        <w:t>rilpivirine</w:t>
      </w:r>
      <w:proofErr w:type="spellEnd"/>
      <w:r w:rsidRPr="005249EC">
        <w:t xml:space="preserve"> subjects (out of 3343 total injection visits, representing 1.8%) were more than 7 days a</w:t>
      </w:r>
      <w:r w:rsidR="0061451E">
        <w:t>fter the planned injection date</w:t>
      </w:r>
      <w:r w:rsidRPr="005249EC">
        <w:t xml:space="preserve">. Of these, </w:t>
      </w:r>
      <w:r w:rsidR="0061451E">
        <w:t>five</w:t>
      </w:r>
      <w:r w:rsidRPr="005249EC">
        <w:t xml:space="preserve"> injection visits were more than 14 days after the planned injection visit. No subjects missed an injection in either study without oral bridging for Study 201585.</w:t>
      </w:r>
    </w:p>
    <w:p w14:paraId="7D7DF536" w14:textId="3CFCA34B" w:rsidR="008F394D" w:rsidRPr="005249EC" w:rsidRDefault="008F394D" w:rsidP="006A4706">
      <w:r w:rsidRPr="005249EC">
        <w:t xml:space="preserve">There were no cases of CVF in subjects </w:t>
      </w:r>
      <w:r w:rsidR="001D3D22">
        <w:t>with late injection visits.</w:t>
      </w:r>
    </w:p>
    <w:p w14:paraId="64350377" w14:textId="0D9988CC" w:rsidR="008F394D" w:rsidRPr="005249EC" w:rsidRDefault="000671E4" w:rsidP="001D3D22">
      <w:pPr>
        <w:pStyle w:val="Heading5"/>
        <w:rPr>
          <w:rFonts w:eastAsia="Calibri"/>
        </w:rPr>
      </w:pPr>
      <w:r>
        <w:rPr>
          <w:rFonts w:eastAsia="Calibri"/>
        </w:rPr>
        <w:lastRenderedPageBreak/>
        <w:t>E</w:t>
      </w:r>
      <w:r w:rsidR="0061451E" w:rsidRPr="005249EC">
        <w:rPr>
          <w:rFonts w:eastAsia="Calibri"/>
        </w:rPr>
        <w:t>fficacy data</w:t>
      </w:r>
      <w:r>
        <w:rPr>
          <w:rFonts w:eastAsia="Calibri"/>
        </w:rPr>
        <w:t xml:space="preserve"> at 96 weeks</w:t>
      </w:r>
    </w:p>
    <w:p w14:paraId="60D2C6F8" w14:textId="48F24C98" w:rsidR="008F394D" w:rsidRPr="005249EC" w:rsidRDefault="0061451E" w:rsidP="006A4706">
      <w:r>
        <w:t>Clinical study reports</w:t>
      </w:r>
      <w:r w:rsidR="008F394D" w:rsidRPr="005249EC">
        <w:t xml:space="preserve"> with 96 </w:t>
      </w:r>
      <w:r>
        <w:t>week efficacy data for pivotal S</w:t>
      </w:r>
      <w:r w:rsidR="008F394D" w:rsidRPr="005249EC">
        <w:t xml:space="preserve">tudies 2015854 and 201585 were provided by the sponsor in </w:t>
      </w:r>
      <w:r>
        <w:t>response to the first round evaluation questions.</w:t>
      </w:r>
    </w:p>
    <w:p w14:paraId="1127F0AA" w14:textId="1AEB0CD9" w:rsidR="008F394D" w:rsidRPr="005249EC" w:rsidRDefault="008F394D" w:rsidP="006A4706">
      <w:pPr>
        <w:rPr>
          <w:lang w:val="en-US"/>
        </w:rPr>
      </w:pPr>
      <w:r w:rsidRPr="005249EC">
        <w:t xml:space="preserve">In </w:t>
      </w:r>
      <w:r w:rsidRPr="0061451E">
        <w:t>Study 201584</w:t>
      </w:r>
      <w:r w:rsidRPr="005249EC">
        <w:t xml:space="preserve">, </w:t>
      </w:r>
      <w:r w:rsidRPr="005249EC">
        <w:rPr>
          <w:lang w:val="en-US"/>
        </w:rPr>
        <w:t xml:space="preserve">monthly </w:t>
      </w:r>
      <w:proofErr w:type="spellStart"/>
      <w:r w:rsidR="00AE61F8">
        <w:rPr>
          <w:lang w:val="en-US"/>
        </w:rPr>
        <w:t>cabotegravir</w:t>
      </w:r>
      <w:proofErr w:type="spellEnd"/>
      <w:r w:rsidRPr="005249EC">
        <w:rPr>
          <w:lang w:val="en-US"/>
        </w:rPr>
        <w:t xml:space="preserve"> + </w:t>
      </w:r>
      <w:proofErr w:type="spellStart"/>
      <w:r w:rsidR="00AE61F8">
        <w:rPr>
          <w:lang w:val="en-US"/>
        </w:rPr>
        <w:t>rilpivirine</w:t>
      </w:r>
      <w:proofErr w:type="spellEnd"/>
      <w:r w:rsidRPr="005249EC">
        <w:rPr>
          <w:lang w:val="en-US"/>
        </w:rPr>
        <w:t xml:space="preserve"> was shown to be non-inferior to continued oral </w:t>
      </w:r>
      <w:proofErr w:type="spellStart"/>
      <w:r w:rsidR="002337D5">
        <w:rPr>
          <w:lang w:val="en-US"/>
        </w:rPr>
        <w:t>abacavir</w:t>
      </w:r>
      <w:proofErr w:type="spellEnd"/>
      <w:r w:rsidR="002337D5">
        <w:rPr>
          <w:lang w:val="en-US"/>
        </w:rPr>
        <w:t>/</w:t>
      </w:r>
      <w:proofErr w:type="spellStart"/>
      <w:r w:rsidR="002337D5">
        <w:rPr>
          <w:lang w:val="en-US"/>
        </w:rPr>
        <w:t>dolutegravir</w:t>
      </w:r>
      <w:proofErr w:type="spellEnd"/>
      <w:r w:rsidR="002337D5">
        <w:rPr>
          <w:lang w:val="en-US"/>
        </w:rPr>
        <w:t>/lamivudine</w:t>
      </w:r>
      <w:r w:rsidRPr="005249EC">
        <w:rPr>
          <w:lang w:val="en-US"/>
        </w:rPr>
        <w:t xml:space="preserve"> with respect to the proportion of subjects having plasma HIV-1 RNA </w:t>
      </w:r>
      <w:r w:rsidR="0061451E">
        <w:rPr>
          <w:lang w:val="en-US"/>
        </w:rPr>
        <w:t>≥</w:t>
      </w:r>
      <w:r w:rsidR="0061451E" w:rsidRPr="0061451E">
        <w:rPr>
          <w:lang w:val="en-US"/>
        </w:rPr>
        <w:t xml:space="preserve"> </w:t>
      </w:r>
      <w:r w:rsidRPr="005249EC">
        <w:rPr>
          <w:lang w:val="en-US"/>
        </w:rPr>
        <w:t>50 c</w:t>
      </w:r>
      <w:r w:rsidR="0061451E">
        <w:rPr>
          <w:lang w:val="en-US"/>
        </w:rPr>
        <w:t>opies</w:t>
      </w:r>
      <w:r w:rsidRPr="005249EC">
        <w:rPr>
          <w:lang w:val="en-US"/>
        </w:rPr>
        <w:t>/mL and &lt;</w:t>
      </w:r>
      <w:r w:rsidR="0061451E">
        <w:rPr>
          <w:lang w:val="en-US"/>
        </w:rPr>
        <w:t xml:space="preserve"> </w:t>
      </w:r>
      <w:r w:rsidRPr="005249EC">
        <w:rPr>
          <w:lang w:val="en-US"/>
        </w:rPr>
        <w:t>50 c</w:t>
      </w:r>
      <w:r w:rsidR="0061451E">
        <w:rPr>
          <w:lang w:val="en-US"/>
        </w:rPr>
        <w:t>opies</w:t>
      </w:r>
      <w:r w:rsidRPr="005249EC">
        <w:rPr>
          <w:lang w:val="en-US"/>
        </w:rPr>
        <w:t xml:space="preserve">/mL (respectively) at Week 96 (Snapshot Analysis). There were no additional CVFs in the </w:t>
      </w:r>
      <w:proofErr w:type="spellStart"/>
      <w:r w:rsidR="00AE61F8">
        <w:rPr>
          <w:lang w:val="en-US"/>
        </w:rPr>
        <w:t>cabotegravir</w:t>
      </w:r>
      <w:proofErr w:type="spellEnd"/>
      <w:r w:rsidRPr="005249EC">
        <w:rPr>
          <w:lang w:val="en-US"/>
        </w:rPr>
        <w:t xml:space="preserve"> + </w:t>
      </w:r>
      <w:proofErr w:type="spellStart"/>
      <w:r w:rsidR="00AE61F8">
        <w:rPr>
          <w:lang w:val="en-US"/>
        </w:rPr>
        <w:t>rilpivirine</w:t>
      </w:r>
      <w:proofErr w:type="spellEnd"/>
      <w:r w:rsidRPr="005249EC">
        <w:rPr>
          <w:lang w:val="en-US"/>
        </w:rPr>
        <w:t xml:space="preserve"> gro</w:t>
      </w:r>
      <w:r w:rsidR="0061451E">
        <w:rPr>
          <w:lang w:val="en-US"/>
        </w:rPr>
        <w:t>up between Week 48 and Week 96.</w:t>
      </w:r>
    </w:p>
    <w:p w14:paraId="444851B2" w14:textId="22575DD7" w:rsidR="008F394D" w:rsidRPr="005249EC" w:rsidRDefault="008F394D" w:rsidP="006A4706">
      <w:pPr>
        <w:rPr>
          <w:lang w:val="en-US"/>
        </w:rPr>
      </w:pPr>
      <w:r w:rsidRPr="005249EC">
        <w:t xml:space="preserve">In </w:t>
      </w:r>
      <w:r w:rsidRPr="0061451E">
        <w:t>Study 201585</w:t>
      </w:r>
      <w:r w:rsidRPr="005249EC">
        <w:t>, s</w:t>
      </w:r>
      <w:proofErr w:type="spellStart"/>
      <w:r w:rsidRPr="005249EC">
        <w:rPr>
          <w:lang w:val="en-US"/>
        </w:rPr>
        <w:t>ubjects</w:t>
      </w:r>
      <w:proofErr w:type="spellEnd"/>
      <w:r w:rsidRPr="005249EC">
        <w:rPr>
          <w:lang w:val="en-US"/>
        </w:rPr>
        <w:t xml:space="preserve"> continuing in </w:t>
      </w:r>
      <w:r w:rsidR="000671E4">
        <w:rPr>
          <w:lang w:val="en-US"/>
        </w:rPr>
        <w:t>the e</w:t>
      </w:r>
      <w:r w:rsidRPr="005249EC">
        <w:rPr>
          <w:lang w:val="en-US"/>
        </w:rPr>
        <w:t xml:space="preserve">xtension </w:t>
      </w:r>
      <w:r w:rsidR="000671E4">
        <w:rPr>
          <w:lang w:val="en-US"/>
        </w:rPr>
        <w:t>p</w:t>
      </w:r>
      <w:r w:rsidRPr="005249EC">
        <w:rPr>
          <w:lang w:val="en-US"/>
        </w:rPr>
        <w:t xml:space="preserve">hase up to Week 96 had sustained viral load suppression </w:t>
      </w:r>
      <w:r>
        <w:rPr>
          <w:lang w:val="en-US"/>
        </w:rPr>
        <w:t xml:space="preserve">of </w:t>
      </w:r>
      <w:r w:rsidRPr="005249EC">
        <w:rPr>
          <w:lang w:val="en-US"/>
        </w:rPr>
        <w:t>&lt;</w:t>
      </w:r>
      <w:r w:rsidR="0061451E">
        <w:rPr>
          <w:lang w:val="en-US"/>
        </w:rPr>
        <w:t xml:space="preserve"> </w:t>
      </w:r>
      <w:r w:rsidRPr="005249EC">
        <w:rPr>
          <w:lang w:val="en-US"/>
        </w:rPr>
        <w:t>50 c</w:t>
      </w:r>
      <w:r w:rsidR="0061451E">
        <w:rPr>
          <w:lang w:val="en-US"/>
        </w:rPr>
        <w:t>opies</w:t>
      </w:r>
      <w:r w:rsidRPr="005249EC">
        <w:rPr>
          <w:lang w:val="en-US"/>
        </w:rPr>
        <w:t xml:space="preserve">/mL (100% in </w:t>
      </w:r>
      <w:proofErr w:type="spellStart"/>
      <w:r w:rsidR="00AE61F8">
        <w:rPr>
          <w:lang w:val="en-US"/>
        </w:rPr>
        <w:t>cabotegravir</w:t>
      </w:r>
      <w:proofErr w:type="spellEnd"/>
      <w:r w:rsidRPr="005249EC">
        <w:rPr>
          <w:lang w:val="en-US"/>
        </w:rPr>
        <w:t xml:space="preserve"> + </w:t>
      </w:r>
      <w:proofErr w:type="spellStart"/>
      <w:r w:rsidR="00AE61F8">
        <w:rPr>
          <w:lang w:val="en-US"/>
        </w:rPr>
        <w:t>rilpivirine</w:t>
      </w:r>
      <w:proofErr w:type="spellEnd"/>
      <w:r w:rsidRPr="005249EC">
        <w:rPr>
          <w:lang w:val="en-US"/>
        </w:rPr>
        <w:t xml:space="preserve"> group; 97% in the </w:t>
      </w:r>
      <w:r w:rsidR="000671E4">
        <w:rPr>
          <w:lang w:val="en-US"/>
        </w:rPr>
        <w:t>e</w:t>
      </w:r>
      <w:r w:rsidRPr="005249EC">
        <w:rPr>
          <w:lang w:val="en-US"/>
        </w:rPr>
        <w:t xml:space="preserve">xtension </w:t>
      </w:r>
      <w:r w:rsidR="000671E4">
        <w:rPr>
          <w:lang w:val="en-US"/>
        </w:rPr>
        <w:t>s</w:t>
      </w:r>
      <w:r w:rsidRPr="005249EC">
        <w:rPr>
          <w:lang w:val="en-US"/>
        </w:rPr>
        <w:t xml:space="preserve">witch to </w:t>
      </w:r>
      <w:proofErr w:type="spellStart"/>
      <w:r w:rsidR="00AE61F8">
        <w:rPr>
          <w:lang w:val="en-US"/>
        </w:rPr>
        <w:t>cabotegravir</w:t>
      </w:r>
      <w:proofErr w:type="spellEnd"/>
      <w:r w:rsidRPr="005249EC">
        <w:rPr>
          <w:lang w:val="en-US"/>
        </w:rPr>
        <w:t xml:space="preserve"> + </w:t>
      </w:r>
      <w:proofErr w:type="spellStart"/>
      <w:r w:rsidR="00AE61F8">
        <w:rPr>
          <w:lang w:val="en-US"/>
        </w:rPr>
        <w:t>rilpivirine</w:t>
      </w:r>
      <w:proofErr w:type="spellEnd"/>
      <w:r w:rsidRPr="005249EC">
        <w:rPr>
          <w:lang w:val="en-US"/>
        </w:rPr>
        <w:t xml:space="preserve"> group)</w:t>
      </w:r>
      <w:r>
        <w:rPr>
          <w:lang w:val="en-US"/>
        </w:rPr>
        <w:t>.</w:t>
      </w:r>
      <w:r w:rsidRPr="005249EC">
        <w:rPr>
          <w:lang w:val="en-US"/>
        </w:rPr>
        <w:t xml:space="preserve"> </w:t>
      </w:r>
      <w:r>
        <w:rPr>
          <w:lang w:val="en-US"/>
        </w:rPr>
        <w:t>N</w:t>
      </w:r>
      <w:r w:rsidRPr="005249EC">
        <w:rPr>
          <w:lang w:val="en-US"/>
        </w:rPr>
        <w:t xml:space="preserve">o additional subjects in either the </w:t>
      </w:r>
      <w:proofErr w:type="spellStart"/>
      <w:r w:rsidR="00AE61F8">
        <w:rPr>
          <w:lang w:val="en-US"/>
        </w:rPr>
        <w:t>cabotegravir</w:t>
      </w:r>
      <w:proofErr w:type="spellEnd"/>
      <w:r w:rsidRPr="005249EC">
        <w:rPr>
          <w:lang w:val="en-US"/>
        </w:rPr>
        <w:t xml:space="preserve"> + </w:t>
      </w:r>
      <w:proofErr w:type="spellStart"/>
      <w:r w:rsidR="00AE61F8">
        <w:rPr>
          <w:lang w:val="en-US"/>
        </w:rPr>
        <w:t>rilpivirine</w:t>
      </w:r>
      <w:proofErr w:type="spellEnd"/>
      <w:r w:rsidRPr="005249EC">
        <w:rPr>
          <w:lang w:val="en-US"/>
        </w:rPr>
        <w:t xml:space="preserve"> group or from the </w:t>
      </w:r>
      <w:r w:rsidR="000671E4">
        <w:rPr>
          <w:lang w:val="en-US"/>
        </w:rPr>
        <w:t>e</w:t>
      </w:r>
      <w:r w:rsidRPr="005249EC">
        <w:rPr>
          <w:lang w:val="en-US"/>
        </w:rPr>
        <w:t xml:space="preserve">xtension </w:t>
      </w:r>
      <w:r w:rsidR="000671E4">
        <w:rPr>
          <w:lang w:val="en-US"/>
        </w:rPr>
        <w:t>s</w:t>
      </w:r>
      <w:r w:rsidRPr="005249EC">
        <w:rPr>
          <w:lang w:val="en-US"/>
        </w:rPr>
        <w:t xml:space="preserve">witch to </w:t>
      </w:r>
      <w:proofErr w:type="spellStart"/>
      <w:r w:rsidR="00AE61F8">
        <w:rPr>
          <w:lang w:val="en-US"/>
        </w:rPr>
        <w:t>cabotegravir</w:t>
      </w:r>
      <w:proofErr w:type="spellEnd"/>
      <w:r w:rsidRPr="005249EC">
        <w:rPr>
          <w:lang w:val="en-US"/>
        </w:rPr>
        <w:t xml:space="preserve"> + </w:t>
      </w:r>
      <w:proofErr w:type="spellStart"/>
      <w:r w:rsidR="00AE61F8">
        <w:rPr>
          <w:lang w:val="en-US"/>
        </w:rPr>
        <w:t>rilpivirine</w:t>
      </w:r>
      <w:proofErr w:type="spellEnd"/>
      <w:r w:rsidRPr="005249EC">
        <w:rPr>
          <w:lang w:val="en-US"/>
        </w:rPr>
        <w:t xml:space="preserve"> group </w:t>
      </w:r>
      <w:r>
        <w:rPr>
          <w:lang w:val="en-US"/>
        </w:rPr>
        <w:t>had</w:t>
      </w:r>
      <w:r w:rsidRPr="005249EC">
        <w:rPr>
          <w:lang w:val="en-US"/>
        </w:rPr>
        <w:t xml:space="preserve"> CVFs during the </w:t>
      </w:r>
      <w:r w:rsidR="000671E4">
        <w:rPr>
          <w:lang w:val="en-US"/>
        </w:rPr>
        <w:t>e</w:t>
      </w:r>
      <w:r w:rsidRPr="005249EC">
        <w:rPr>
          <w:lang w:val="en-US"/>
        </w:rPr>
        <w:t xml:space="preserve">xtension </w:t>
      </w:r>
      <w:r w:rsidR="000671E4">
        <w:rPr>
          <w:lang w:val="en-US"/>
        </w:rPr>
        <w:t>p</w:t>
      </w:r>
      <w:r w:rsidRPr="005249EC">
        <w:rPr>
          <w:lang w:val="en-US"/>
        </w:rPr>
        <w:t xml:space="preserve">hase of the study. The safety data from this ongoing study were consistent with the reporting through 48 weeks. No new adverse drug reactions of clinical concern were identified in either the </w:t>
      </w:r>
      <w:proofErr w:type="spellStart"/>
      <w:r w:rsidR="00AE61F8">
        <w:rPr>
          <w:lang w:val="en-US"/>
        </w:rPr>
        <w:t>cabotegravir</w:t>
      </w:r>
      <w:proofErr w:type="spellEnd"/>
      <w:r w:rsidRPr="005249EC">
        <w:rPr>
          <w:lang w:val="en-US"/>
        </w:rPr>
        <w:t xml:space="preserve"> + </w:t>
      </w:r>
      <w:proofErr w:type="spellStart"/>
      <w:r w:rsidR="00AE61F8">
        <w:rPr>
          <w:lang w:val="en-US"/>
        </w:rPr>
        <w:t>rilpivirine</w:t>
      </w:r>
      <w:proofErr w:type="spellEnd"/>
      <w:r w:rsidRPr="005249EC">
        <w:rPr>
          <w:lang w:val="en-US"/>
        </w:rPr>
        <w:t xml:space="preserve"> group nor from </w:t>
      </w:r>
      <w:r w:rsidR="000671E4" w:rsidRPr="005249EC">
        <w:rPr>
          <w:lang w:val="en-US"/>
        </w:rPr>
        <w:t xml:space="preserve">the extension switch </w:t>
      </w:r>
      <w:r w:rsidRPr="005249EC">
        <w:rPr>
          <w:lang w:val="en-US"/>
        </w:rPr>
        <w:t xml:space="preserve">to </w:t>
      </w:r>
      <w:proofErr w:type="spellStart"/>
      <w:r w:rsidR="00AE61F8">
        <w:rPr>
          <w:lang w:val="en-US"/>
        </w:rPr>
        <w:t>cabotegravir</w:t>
      </w:r>
      <w:proofErr w:type="spellEnd"/>
      <w:r w:rsidRPr="005249EC">
        <w:rPr>
          <w:lang w:val="en-US"/>
        </w:rPr>
        <w:t xml:space="preserve"> + </w:t>
      </w:r>
      <w:proofErr w:type="spellStart"/>
      <w:r w:rsidR="00AE61F8">
        <w:rPr>
          <w:lang w:val="en-US"/>
        </w:rPr>
        <w:t>rilpivirine</w:t>
      </w:r>
      <w:proofErr w:type="spellEnd"/>
      <w:r w:rsidR="0061451E">
        <w:rPr>
          <w:lang w:val="en-US"/>
        </w:rPr>
        <w:t xml:space="preserve"> group following Week </w:t>
      </w:r>
      <w:r w:rsidRPr="005249EC">
        <w:rPr>
          <w:lang w:val="en-US"/>
        </w:rPr>
        <w:t xml:space="preserve">48. However, </w:t>
      </w:r>
      <w:r w:rsidR="0061451E">
        <w:rPr>
          <w:lang w:val="en-US"/>
        </w:rPr>
        <w:t xml:space="preserve">the </w:t>
      </w:r>
      <w:r w:rsidRPr="005249EC">
        <w:rPr>
          <w:lang w:val="en-US"/>
        </w:rPr>
        <w:t xml:space="preserve">majority of subjects transitioned to Study 207966 and small patient numbers </w:t>
      </w:r>
      <w:r w:rsidR="000671E4" w:rsidRPr="005249EC">
        <w:rPr>
          <w:lang w:val="en-US"/>
        </w:rPr>
        <w:t>in extension phase up t</w:t>
      </w:r>
      <w:r w:rsidRPr="005249EC">
        <w:rPr>
          <w:lang w:val="en-US"/>
        </w:rPr>
        <w:t>o 96 weeks lim</w:t>
      </w:r>
      <w:r w:rsidR="0061451E">
        <w:rPr>
          <w:lang w:val="en-US"/>
        </w:rPr>
        <w:t>ited interpretation of results.</w:t>
      </w:r>
    </w:p>
    <w:p w14:paraId="2572EC63" w14:textId="18A66E35" w:rsidR="008F394D" w:rsidRPr="005249EC" w:rsidRDefault="008F394D" w:rsidP="006A4706">
      <w:r w:rsidRPr="005249EC">
        <w:rPr>
          <w:lang w:val="en-US"/>
        </w:rPr>
        <w:t xml:space="preserve">Overall, Week 96 analysis demonstrates durability of HIV-1 RNA suppression with </w:t>
      </w:r>
      <w:proofErr w:type="spellStart"/>
      <w:r w:rsidR="00AE61F8">
        <w:rPr>
          <w:lang w:val="en-US"/>
        </w:rPr>
        <w:t>cabotegravir</w:t>
      </w:r>
      <w:proofErr w:type="spellEnd"/>
      <w:r w:rsidRPr="005249EC">
        <w:rPr>
          <w:lang w:val="en-US"/>
        </w:rPr>
        <w:t xml:space="preserve"> </w:t>
      </w:r>
      <w:r w:rsidR="000671E4">
        <w:rPr>
          <w:lang w:val="en-US"/>
        </w:rPr>
        <w:t>long-acting</w:t>
      </w:r>
      <w:r w:rsidR="000671E4" w:rsidRPr="005249EC">
        <w:rPr>
          <w:lang w:val="en-US"/>
        </w:rPr>
        <w:t xml:space="preserve"> </w:t>
      </w:r>
      <w:r w:rsidRPr="005249EC">
        <w:rPr>
          <w:lang w:val="en-US"/>
        </w:rPr>
        <w:t xml:space="preserve">+ </w:t>
      </w:r>
      <w:proofErr w:type="spellStart"/>
      <w:r w:rsidR="00AE61F8">
        <w:rPr>
          <w:lang w:val="en-US"/>
        </w:rPr>
        <w:t>rilpivirine</w:t>
      </w:r>
      <w:proofErr w:type="spellEnd"/>
      <w:r w:rsidRPr="005249EC">
        <w:rPr>
          <w:lang w:val="en-US"/>
        </w:rPr>
        <w:t xml:space="preserve"> </w:t>
      </w:r>
      <w:r w:rsidR="000671E4">
        <w:rPr>
          <w:lang w:val="en-US"/>
        </w:rPr>
        <w:t>long-acting</w:t>
      </w:r>
      <w:r w:rsidR="000671E4" w:rsidRPr="005249EC">
        <w:rPr>
          <w:lang w:val="en-US"/>
        </w:rPr>
        <w:t xml:space="preserve"> </w:t>
      </w:r>
      <w:r w:rsidRPr="005249EC">
        <w:rPr>
          <w:lang w:val="en-US"/>
        </w:rPr>
        <w:t xml:space="preserve">compared with </w:t>
      </w:r>
      <w:proofErr w:type="spellStart"/>
      <w:r w:rsidR="002337D5">
        <w:rPr>
          <w:lang w:val="en-US"/>
        </w:rPr>
        <w:t>abacavir</w:t>
      </w:r>
      <w:proofErr w:type="spellEnd"/>
      <w:r w:rsidR="002337D5">
        <w:rPr>
          <w:lang w:val="en-US"/>
        </w:rPr>
        <w:t>/</w:t>
      </w:r>
      <w:proofErr w:type="spellStart"/>
      <w:r w:rsidR="002337D5">
        <w:rPr>
          <w:lang w:val="en-US"/>
        </w:rPr>
        <w:t>dolutegravir</w:t>
      </w:r>
      <w:proofErr w:type="spellEnd"/>
      <w:r w:rsidR="002337D5">
        <w:rPr>
          <w:lang w:val="en-US"/>
        </w:rPr>
        <w:t>/lamivudine</w:t>
      </w:r>
      <w:r w:rsidR="0061451E">
        <w:rPr>
          <w:lang w:val="en-US"/>
        </w:rPr>
        <w:t>.</w:t>
      </w:r>
    </w:p>
    <w:p w14:paraId="44E359D2" w14:textId="4ED5A5C4" w:rsidR="008F394D" w:rsidRPr="005249EC" w:rsidRDefault="001D3D22" w:rsidP="001D3D22">
      <w:pPr>
        <w:pStyle w:val="Heading4"/>
      </w:pPr>
      <w:r>
        <w:t>S</w:t>
      </w:r>
      <w:r w:rsidR="008F394D" w:rsidRPr="005249EC">
        <w:t>afety</w:t>
      </w:r>
    </w:p>
    <w:p w14:paraId="60F9AE8B" w14:textId="5255F3A3" w:rsidR="008F394D" w:rsidRPr="005249EC" w:rsidRDefault="008F394D" w:rsidP="006A4706">
      <w:r w:rsidRPr="005249EC">
        <w:t xml:space="preserve">The safety of </w:t>
      </w:r>
      <w:proofErr w:type="spellStart"/>
      <w:r w:rsidR="00AE61F8">
        <w:t>cabotegravir</w:t>
      </w:r>
      <w:proofErr w:type="spellEnd"/>
      <w:r w:rsidRPr="005249EC">
        <w:t xml:space="preserve"> has been studied throughout the development of the pr</w:t>
      </w:r>
      <w:r w:rsidR="0061451E">
        <w:t>oduct. In the P</w:t>
      </w:r>
      <w:r w:rsidRPr="005249EC">
        <w:t>hase III pivotal efficacy studies</w:t>
      </w:r>
      <w:r w:rsidR="0061451E">
        <w:t>, Studies</w:t>
      </w:r>
      <w:r w:rsidRPr="005249EC">
        <w:t xml:space="preserve"> 201584 (</w:t>
      </w:r>
      <w:r w:rsidR="0061451E">
        <w:t xml:space="preserve">the </w:t>
      </w:r>
      <w:r w:rsidRPr="005249EC">
        <w:t>FLAIR</w:t>
      </w:r>
      <w:r w:rsidR="0061451E">
        <w:t xml:space="preserve"> trial</w:t>
      </w:r>
      <w:r w:rsidRPr="005249EC">
        <w:t>) and 201585 (</w:t>
      </w:r>
      <w:r w:rsidR="0061451E">
        <w:t xml:space="preserve">the </w:t>
      </w:r>
      <w:r w:rsidRPr="005249EC">
        <w:t>ATLAS</w:t>
      </w:r>
      <w:r w:rsidR="0061451E">
        <w:t xml:space="preserve"> trial</w:t>
      </w:r>
      <w:r w:rsidRPr="005249EC">
        <w:t xml:space="preserve">), a total of 591 participants were exposed to </w:t>
      </w:r>
      <w:proofErr w:type="spellStart"/>
      <w:r w:rsidR="00AE61F8">
        <w:t>cabotegravir</w:t>
      </w:r>
      <w:proofErr w:type="spellEnd"/>
      <w:r w:rsidRPr="005249EC">
        <w:t xml:space="preserve"> for 48 </w:t>
      </w:r>
      <w:r w:rsidRPr="0061451E">
        <w:t>weeks</w:t>
      </w:r>
      <w:r w:rsidR="0061451E" w:rsidRPr="0061451E">
        <w:t xml:space="preserve"> (see </w:t>
      </w:r>
      <w:r w:rsidR="0061451E" w:rsidRPr="0061451E">
        <w:fldChar w:fldCharType="begin"/>
      </w:r>
      <w:r w:rsidR="0061451E" w:rsidRPr="0061451E">
        <w:instrText xml:space="preserve"> REF _Ref66893588 \h  \* MERGEFORMAT </w:instrText>
      </w:r>
      <w:r w:rsidR="0061451E" w:rsidRPr="0061451E">
        <w:fldChar w:fldCharType="separate"/>
      </w:r>
      <w:r w:rsidR="00A34706">
        <w:t xml:space="preserve">Table </w:t>
      </w:r>
      <w:r w:rsidR="00A34706">
        <w:rPr>
          <w:noProof/>
        </w:rPr>
        <w:t>13</w:t>
      </w:r>
      <w:r w:rsidR="0061451E" w:rsidRPr="0061451E">
        <w:fldChar w:fldCharType="end"/>
      </w:r>
      <w:r w:rsidR="0061451E" w:rsidRPr="0061451E">
        <w:t>)</w:t>
      </w:r>
      <w:r w:rsidR="0061451E">
        <w:t>. In S</w:t>
      </w:r>
      <w:r w:rsidRPr="005249EC">
        <w:t>tudy 207966 (</w:t>
      </w:r>
      <w:r w:rsidR="0061451E">
        <w:t xml:space="preserve">the </w:t>
      </w:r>
      <w:r w:rsidRPr="005249EC">
        <w:t>ATLAS-2M</w:t>
      </w:r>
      <w:r w:rsidR="0061451E">
        <w:t xml:space="preserve"> trial</w:t>
      </w:r>
      <w:r w:rsidRPr="005249EC">
        <w:t xml:space="preserve">) there were 1045 participants exposed to </w:t>
      </w:r>
      <w:proofErr w:type="spellStart"/>
      <w:r w:rsidR="00AE61F8">
        <w:t>cabotegravir</w:t>
      </w:r>
      <w:proofErr w:type="spellEnd"/>
      <w:r w:rsidRPr="005249EC">
        <w:t xml:space="preserve"> (monthly or every second month) for 24 weeks (study is ongoing). A total of 509 subjects were evaluated for safety in the Phase I and II studies </w:t>
      </w:r>
      <w:r w:rsidR="00D120F5">
        <w:t xml:space="preserve">clinical pharmacology studies, </w:t>
      </w:r>
      <w:r w:rsidRPr="005249EC">
        <w:t xml:space="preserve">though generally over shorter time frames. There were no studies designed purely to assess safety outcomes, except the one early phase study in healthy participants receiving </w:t>
      </w:r>
      <w:proofErr w:type="spellStart"/>
      <w:r w:rsidRPr="005249EC">
        <w:t>supratherapeutic</w:t>
      </w:r>
      <w:proofErr w:type="spellEnd"/>
      <w:r w:rsidRPr="005249EC">
        <w:t xml:space="preserve"> doses of </w:t>
      </w:r>
      <w:proofErr w:type="spellStart"/>
      <w:r w:rsidR="00AE61F8">
        <w:t>cabotegravir</w:t>
      </w:r>
      <w:proofErr w:type="spellEnd"/>
      <w:r w:rsidRPr="005249EC">
        <w:t xml:space="preserve"> that analysed the impact of </w:t>
      </w:r>
      <w:proofErr w:type="spellStart"/>
      <w:r w:rsidR="00AE61F8">
        <w:t>cabotegravir</w:t>
      </w:r>
      <w:proofErr w:type="spellEnd"/>
      <w:r w:rsidRPr="005249EC">
        <w:t xml:space="preserve"> on the </w:t>
      </w:r>
      <w:r w:rsidR="00F80281">
        <w:t xml:space="preserve">cardiac </w:t>
      </w:r>
      <w:r w:rsidRPr="005249EC">
        <w:t>QT interval.</w:t>
      </w:r>
      <w:r w:rsidR="00AE1433">
        <w:rPr>
          <w:rStyle w:val="FootnoteReference"/>
        </w:rPr>
        <w:footnoteReference w:id="23"/>
      </w:r>
      <w:r w:rsidRPr="005249EC">
        <w:t xml:space="preserve"> The studies were well conducted, and processes for safety evaluation were well described. Relevant AEs of interest to INSTIs and ART regimens in general were included as specific outcomes for analysis, such as the impact on weight and lipid profile.</w:t>
      </w:r>
    </w:p>
    <w:p w14:paraId="65AA01DB" w14:textId="3881F421" w:rsidR="008F394D" w:rsidRPr="005249EC" w:rsidRDefault="00D120F5" w:rsidP="00D120F5">
      <w:pPr>
        <w:rPr>
          <w:b/>
          <w:bCs/>
        </w:rPr>
      </w:pPr>
      <w:r>
        <w:t>Among the P</w:t>
      </w:r>
      <w:r w:rsidR="008F394D" w:rsidRPr="005249EC">
        <w:t xml:space="preserve">hase III studies, </w:t>
      </w:r>
      <w:proofErr w:type="spellStart"/>
      <w:r w:rsidR="00AE61F8">
        <w:t>cabotegravir</w:t>
      </w:r>
      <w:proofErr w:type="spellEnd"/>
      <w:r w:rsidR="008F394D" w:rsidRPr="005249EC">
        <w:t xml:space="preserve"> was administered first as an oral lead-in therapy and then as a monthly (or two monthly) IM injection. As expected, the most common AE reported was an injection site reaction. The </w:t>
      </w:r>
      <w:r>
        <w:t>injection site reactions (</w:t>
      </w:r>
      <w:r w:rsidR="008F394D" w:rsidRPr="005249EC">
        <w:t>ISRs</w:t>
      </w:r>
      <w:r>
        <w:t>)</w:t>
      </w:r>
      <w:r w:rsidR="008F394D" w:rsidRPr="005249EC">
        <w:t xml:space="preserve"> varied from pruritus and erythema to pain and abscess formation. The vast majority of these resolved completely over time. Other common AEs occurring in ≥</w:t>
      </w:r>
      <w:r>
        <w:t xml:space="preserve"> </w:t>
      </w:r>
      <w:r w:rsidR="008F394D" w:rsidRPr="005249EC">
        <w:t xml:space="preserve">5% included </w:t>
      </w:r>
      <w:proofErr w:type="spellStart"/>
      <w:r w:rsidR="008F394D" w:rsidRPr="005249EC">
        <w:t>nasopharyngitis</w:t>
      </w:r>
      <w:proofErr w:type="spellEnd"/>
      <w:r w:rsidR="008F394D" w:rsidRPr="005249EC">
        <w:t>, upper respiratory tract infection, influenza, diarrhoea, nausea, headache, and back pain</w:t>
      </w:r>
      <w:r w:rsidR="0061451E">
        <w:t xml:space="preserve"> </w:t>
      </w:r>
      <w:r w:rsidRPr="00D120F5">
        <w:t xml:space="preserve">(see </w:t>
      </w:r>
      <w:r w:rsidRPr="00D120F5">
        <w:fldChar w:fldCharType="begin"/>
      </w:r>
      <w:r w:rsidRPr="00D120F5">
        <w:instrText xml:space="preserve"> REF _Ref66893912 \h </w:instrText>
      </w:r>
      <w:r>
        <w:instrText xml:space="preserve"> \* MERGEFORMAT </w:instrText>
      </w:r>
      <w:r w:rsidRPr="00D120F5">
        <w:fldChar w:fldCharType="separate"/>
      </w:r>
      <w:r w:rsidR="00A34706">
        <w:t xml:space="preserve">Table </w:t>
      </w:r>
      <w:r w:rsidR="00A34706">
        <w:rPr>
          <w:noProof/>
        </w:rPr>
        <w:t>14</w:t>
      </w:r>
      <w:r w:rsidRPr="00D120F5">
        <w:fldChar w:fldCharType="end"/>
      </w:r>
      <w:r w:rsidRPr="00D120F5">
        <w:t>)</w:t>
      </w:r>
      <w:r w:rsidR="008F394D" w:rsidRPr="005249EC">
        <w:rPr>
          <w:b/>
        </w:rPr>
        <w:t>.</w:t>
      </w:r>
      <w:r w:rsidR="008F394D" w:rsidRPr="005249EC">
        <w:t xml:space="preserve"> Additionally, there were several AEs that were attributed to being due to </w:t>
      </w:r>
      <w:proofErr w:type="spellStart"/>
      <w:r w:rsidR="00AE61F8">
        <w:t>cabotegravir</w:t>
      </w:r>
      <w:proofErr w:type="spellEnd"/>
      <w:r w:rsidR="008F394D" w:rsidRPr="005249EC">
        <w:t>, including, but not limited to, neuropsychiatric disorders, weight gain, headaches, dizziness, nausea and vomiting, hepatotoxicity, and pyrexia. All of these AEs and others have been adequate</w:t>
      </w:r>
      <w:r w:rsidR="006A4706">
        <w:t>ly represented in the draft PI.</w:t>
      </w:r>
    </w:p>
    <w:p w14:paraId="461615F6" w14:textId="265B8B90" w:rsidR="008F394D" w:rsidRPr="005249EC" w:rsidRDefault="0061451E" w:rsidP="0061451E">
      <w:pPr>
        <w:pStyle w:val="TableTitle"/>
      </w:pPr>
      <w:bookmarkStart w:id="62" w:name="_Ref66893588"/>
      <w:r>
        <w:lastRenderedPageBreak/>
        <w:t xml:space="preserve">Table </w:t>
      </w:r>
      <w:fldSimple w:instr=" SEQ Table \* ARABIC ">
        <w:r w:rsidR="00A34706">
          <w:rPr>
            <w:noProof/>
          </w:rPr>
          <w:t>13</w:t>
        </w:r>
      </w:fldSimple>
      <w:bookmarkEnd w:id="62"/>
      <w:r>
        <w:t xml:space="preserve">: </w:t>
      </w:r>
      <w:r w:rsidR="008F394D" w:rsidRPr="005249EC">
        <w:t xml:space="preserve">Overview </w:t>
      </w:r>
      <w:r w:rsidRPr="005249EC">
        <w:t>of all adverse events during</w:t>
      </w:r>
      <w:r>
        <w:t xml:space="preserve"> the maintenance phase, pooled Phase III</w:t>
      </w:r>
      <w:r w:rsidRPr="005249EC">
        <w:t xml:space="preserve"> studies</w:t>
      </w:r>
    </w:p>
    <w:p w14:paraId="7431CA4A" w14:textId="57BFFAF9" w:rsidR="008F394D" w:rsidRDefault="008F394D" w:rsidP="008F394D">
      <w:pPr>
        <w:spacing w:before="0" w:after="160" w:line="259" w:lineRule="auto"/>
        <w:jc w:val="both"/>
        <w:rPr>
          <w:rFonts w:eastAsia="Calibri"/>
          <w:szCs w:val="24"/>
        </w:rPr>
      </w:pPr>
      <w:r w:rsidRPr="005249EC">
        <w:rPr>
          <w:rFonts w:eastAsia="Calibri"/>
          <w:noProof/>
          <w:szCs w:val="24"/>
          <w:lang w:eastAsia="en-AU"/>
        </w:rPr>
        <w:drawing>
          <wp:inline distT="0" distB="0" distL="0" distR="0" wp14:anchorId="18E575ED" wp14:editId="67DA8344">
            <wp:extent cx="5410200" cy="2866030"/>
            <wp:effectExtent l="0" t="0" r="0" b="0"/>
            <wp:docPr id="46" name="Picture 46" descr="Overview of all adverse events during the maintenance phase, pooled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14125"/>
                    <a:stretch/>
                  </pic:blipFill>
                  <pic:spPr bwMode="auto">
                    <a:xfrm>
                      <a:off x="0" y="0"/>
                      <a:ext cx="5465200" cy="2895166"/>
                    </a:xfrm>
                    <a:prstGeom prst="rect">
                      <a:avLst/>
                    </a:prstGeom>
                    <a:noFill/>
                    <a:ln>
                      <a:noFill/>
                    </a:ln>
                    <a:extLst>
                      <a:ext uri="{53640926-AAD7-44D8-BBD7-CCE9431645EC}">
                        <a14:shadowObscured xmlns:a14="http://schemas.microsoft.com/office/drawing/2010/main"/>
                      </a:ext>
                    </a:extLst>
                  </pic:spPr>
                </pic:pic>
              </a:graphicData>
            </a:graphic>
          </wp:inline>
        </w:drawing>
      </w:r>
    </w:p>
    <w:p w14:paraId="7B0C00F0" w14:textId="28F993D7" w:rsidR="00D120F5" w:rsidRPr="00BA7FE9" w:rsidRDefault="0086131A" w:rsidP="00D120F5">
      <w:pPr>
        <w:pStyle w:val="TableDescription"/>
        <w:rPr>
          <w:rFonts w:eastAsia="Calibri"/>
          <w:b/>
          <w:szCs w:val="24"/>
        </w:rPr>
      </w:pPr>
      <w:r>
        <w:t xml:space="preserve">3TC = lamivudine; ABC = </w:t>
      </w:r>
      <w:proofErr w:type="spellStart"/>
      <w:r>
        <w:t>abacavir</w:t>
      </w:r>
      <w:proofErr w:type="spellEnd"/>
      <w:r>
        <w:t xml:space="preserve">; AE = adverse event; CAB = </w:t>
      </w:r>
      <w:proofErr w:type="spellStart"/>
      <w:r>
        <w:t>cabotegravir</w:t>
      </w:r>
      <w:proofErr w:type="spellEnd"/>
      <w:r>
        <w:t xml:space="preserve">; CAR = current antiviral regimen; DTG = </w:t>
      </w:r>
      <w:proofErr w:type="spellStart"/>
      <w:r>
        <w:t>dolutegravir</w:t>
      </w:r>
      <w:proofErr w:type="spellEnd"/>
      <w:r>
        <w:t xml:space="preserve">; IM = intramuscular; ISE = integrated summary of efficacy; ISS = integrated summary of safety; Q4W = </w:t>
      </w:r>
      <w:r>
        <w:rPr>
          <w:rFonts w:cs="TimesNewRoman"/>
        </w:rPr>
        <w:t>once every four weeks</w:t>
      </w:r>
      <w:r>
        <w:t xml:space="preserve">; RPV = </w:t>
      </w:r>
      <w:proofErr w:type="spellStart"/>
      <w:r>
        <w:t>rilpivirine</w:t>
      </w:r>
      <w:proofErr w:type="spellEnd"/>
      <w:r>
        <w:t>,;</w:t>
      </w:r>
      <w:r w:rsidR="00D120F5">
        <w:t>SAE = serious adverse event.</w:t>
      </w:r>
    </w:p>
    <w:p w14:paraId="352A79C3" w14:textId="29932E9D" w:rsidR="008F394D" w:rsidRPr="005249EC" w:rsidRDefault="00D120F5" w:rsidP="00D120F5">
      <w:pPr>
        <w:pStyle w:val="TableTitle"/>
      </w:pPr>
      <w:bookmarkStart w:id="63" w:name="_Ref66893912"/>
      <w:r>
        <w:t xml:space="preserve">Table </w:t>
      </w:r>
      <w:fldSimple w:instr=" SEQ Table \* ARABIC ">
        <w:r w:rsidR="00A34706">
          <w:rPr>
            <w:noProof/>
          </w:rPr>
          <w:t>14</w:t>
        </w:r>
      </w:fldSimple>
      <w:bookmarkEnd w:id="63"/>
      <w:r>
        <w:t>: Most c</w:t>
      </w:r>
      <w:r w:rsidRPr="005249EC">
        <w:t xml:space="preserve">ommon adverse events (reported in </w:t>
      </w:r>
      <w:r>
        <w:t xml:space="preserve">≥ </w:t>
      </w:r>
      <w:r w:rsidRPr="005249EC">
        <w:t>5% of subjects in any treatment group) by</w:t>
      </w:r>
      <w:r w:rsidR="008F394D" w:rsidRPr="005249EC">
        <w:t xml:space="preserve"> Preferred Term </w:t>
      </w:r>
      <w:r w:rsidRPr="005249EC">
        <w:t xml:space="preserve">during the maintenance phase for </w:t>
      </w:r>
      <w:r w:rsidR="008F394D" w:rsidRPr="005249EC">
        <w:t>Study</w:t>
      </w:r>
      <w:r w:rsidR="00F80281">
        <w:t> </w:t>
      </w:r>
      <w:r w:rsidR="008F394D" w:rsidRPr="005249EC">
        <w:t xml:space="preserve">201584, Study 201585, and </w:t>
      </w:r>
      <w:r w:rsidRPr="005249EC">
        <w:t>pooled data (safety population</w:t>
      </w:r>
      <w:r w:rsidR="008F394D" w:rsidRPr="005249EC">
        <w:t>)</w:t>
      </w:r>
    </w:p>
    <w:p w14:paraId="398DF180" w14:textId="32E54DAB" w:rsidR="008F394D" w:rsidRDefault="00D120F5" w:rsidP="008F394D">
      <w:pPr>
        <w:spacing w:before="0" w:after="160" w:line="259" w:lineRule="auto"/>
        <w:jc w:val="both"/>
        <w:rPr>
          <w:rFonts w:eastAsia="Calibri"/>
          <w:szCs w:val="24"/>
        </w:rPr>
      </w:pPr>
      <w:r>
        <w:rPr>
          <w:noProof/>
          <w:lang w:eastAsia="en-AU"/>
        </w:rPr>
        <w:drawing>
          <wp:inline distT="0" distB="0" distL="0" distR="0" wp14:anchorId="2CCCED82" wp14:editId="78F31A3B">
            <wp:extent cx="5288508" cy="3611285"/>
            <wp:effectExtent l="0" t="0" r="7620" b="8255"/>
            <wp:docPr id="6" name="Picture 6" descr="Most common adverse events (reported in ≥ 5% of subjects in any treatment group) by Preferred Term during the maintenance phase for Study 201584, Study 201585, and pooled data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90492" cy="3612640"/>
                    </a:xfrm>
                    <a:prstGeom prst="rect">
                      <a:avLst/>
                    </a:prstGeom>
                  </pic:spPr>
                </pic:pic>
              </a:graphicData>
            </a:graphic>
          </wp:inline>
        </w:drawing>
      </w:r>
    </w:p>
    <w:p w14:paraId="21E16A45" w14:textId="6313B7E3" w:rsidR="005E2801" w:rsidRPr="005249EC" w:rsidRDefault="005E2801" w:rsidP="00BA7FE9">
      <w:pPr>
        <w:pStyle w:val="TableDescription"/>
      </w:pPr>
      <w:r w:rsidRPr="005E2801">
        <w:t xml:space="preserve">3TC = lamivudine; ABC = </w:t>
      </w:r>
      <w:proofErr w:type="spellStart"/>
      <w:r w:rsidRPr="005E2801">
        <w:t>abacavir</w:t>
      </w:r>
      <w:proofErr w:type="spellEnd"/>
      <w:r w:rsidRPr="005E2801">
        <w:t xml:space="preserve">; AE = adverse event; CAB = </w:t>
      </w:r>
      <w:proofErr w:type="spellStart"/>
      <w:r w:rsidRPr="005E2801">
        <w:t>cabotegravir</w:t>
      </w:r>
      <w:proofErr w:type="spellEnd"/>
      <w:r w:rsidRPr="005E2801">
        <w:t xml:space="preserve">; CAR = current antiviral regimen; DTG = </w:t>
      </w:r>
      <w:proofErr w:type="spellStart"/>
      <w:r w:rsidRPr="005E2801">
        <w:t>dolutegravir</w:t>
      </w:r>
      <w:proofErr w:type="spellEnd"/>
      <w:r w:rsidRPr="005E2801">
        <w:t>; IM = intramuscular; ISE = integrated summary of efficacy; ISS = integrated summary of safety; Q4W = once ever</w:t>
      </w:r>
      <w:r>
        <w:t xml:space="preserve">y four weeks; RPV = </w:t>
      </w:r>
      <w:proofErr w:type="spellStart"/>
      <w:r>
        <w:t>rilpivirine</w:t>
      </w:r>
      <w:proofErr w:type="spellEnd"/>
      <w:r>
        <w:t>.</w:t>
      </w:r>
    </w:p>
    <w:p w14:paraId="1576962B" w14:textId="65097EF1" w:rsidR="008F394D" w:rsidRPr="005249EC" w:rsidRDefault="00D120F5" w:rsidP="00D120F5">
      <w:pPr>
        <w:pStyle w:val="TableTitle"/>
        <w:rPr>
          <w:noProof/>
          <w:lang w:eastAsia="en-AU"/>
        </w:rPr>
      </w:pPr>
      <w:r>
        <w:lastRenderedPageBreak/>
        <w:t xml:space="preserve">Table </w:t>
      </w:r>
      <w:fldSimple w:instr=" SEQ Table \* ARABIC ">
        <w:r w:rsidR="00A34706">
          <w:rPr>
            <w:noProof/>
          </w:rPr>
          <w:t>15</w:t>
        </w:r>
      </w:fldSimple>
      <w:r>
        <w:t xml:space="preserve">: </w:t>
      </w:r>
      <w:r w:rsidR="008F394D" w:rsidRPr="005249EC">
        <w:rPr>
          <w:noProof/>
          <w:lang w:eastAsia="en-AU"/>
        </w:rPr>
        <w:t xml:space="preserve">Most </w:t>
      </w:r>
      <w:r w:rsidRPr="005249EC">
        <w:rPr>
          <w:noProof/>
          <w:lang w:eastAsia="en-AU"/>
        </w:rPr>
        <w:t>common drug-relate</w:t>
      </w:r>
      <w:r>
        <w:rPr>
          <w:noProof/>
          <w:lang w:eastAsia="en-AU"/>
        </w:rPr>
        <w:t xml:space="preserve">d adverse events (reported in ≥ </w:t>
      </w:r>
      <w:r w:rsidRPr="005249EC">
        <w:rPr>
          <w:noProof/>
          <w:lang w:eastAsia="en-AU"/>
        </w:rPr>
        <w:t xml:space="preserve">1% of subjects in any treatment group) by </w:t>
      </w:r>
      <w:r w:rsidR="008F394D" w:rsidRPr="005249EC">
        <w:rPr>
          <w:noProof/>
          <w:lang w:eastAsia="en-AU"/>
        </w:rPr>
        <w:t xml:space="preserve">Preferred Term </w:t>
      </w:r>
      <w:r w:rsidRPr="005249EC">
        <w:rPr>
          <w:noProof/>
          <w:lang w:eastAsia="en-AU"/>
        </w:rPr>
        <w:t xml:space="preserve">during the maintenance phase for </w:t>
      </w:r>
      <w:r w:rsidR="00EE08F6">
        <w:rPr>
          <w:noProof/>
          <w:lang w:eastAsia="en-AU"/>
        </w:rPr>
        <w:t>Study </w:t>
      </w:r>
      <w:r w:rsidR="008F394D" w:rsidRPr="005249EC">
        <w:rPr>
          <w:noProof/>
          <w:lang w:eastAsia="en-AU"/>
        </w:rPr>
        <w:t xml:space="preserve">201584, Study 201585, and </w:t>
      </w:r>
      <w:r w:rsidRPr="005249EC">
        <w:rPr>
          <w:noProof/>
          <w:lang w:eastAsia="en-AU"/>
        </w:rPr>
        <w:t>pooled data (safety population</w:t>
      </w:r>
      <w:r w:rsidR="008F394D" w:rsidRPr="005249EC">
        <w:rPr>
          <w:noProof/>
          <w:lang w:eastAsia="en-AU"/>
        </w:rPr>
        <w:t>)</w:t>
      </w:r>
    </w:p>
    <w:p w14:paraId="016B9ADC" w14:textId="54CD6877" w:rsidR="008F394D" w:rsidRDefault="008F394D" w:rsidP="008F394D">
      <w:pPr>
        <w:spacing w:before="0" w:after="160" w:line="259" w:lineRule="auto"/>
        <w:jc w:val="both"/>
        <w:rPr>
          <w:rFonts w:eastAsia="Calibri"/>
          <w:szCs w:val="24"/>
        </w:rPr>
      </w:pPr>
      <w:r w:rsidRPr="005249EC">
        <w:rPr>
          <w:rFonts w:eastAsia="Calibri"/>
          <w:noProof/>
          <w:szCs w:val="24"/>
          <w:lang w:eastAsia="en-AU"/>
        </w:rPr>
        <w:drawing>
          <wp:inline distT="0" distB="0" distL="0" distR="0" wp14:anchorId="26C971C9" wp14:editId="0FC74DCA">
            <wp:extent cx="5390515" cy="4769893"/>
            <wp:effectExtent l="0" t="0" r="635" b="0"/>
            <wp:docPr id="49" name="Picture 49" descr="Most common drug-related adverse events (reported in ≥ 1% of subjects in any treatment group) by Preferred Term during the maintenance phase for Study 201584, Study 201585, and pooled data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lum bright="-20000" contrast="40000"/>
                      <a:extLst>
                        <a:ext uri="{28A0092B-C50C-407E-A947-70E740481C1C}">
                          <a14:useLocalDpi xmlns:a14="http://schemas.microsoft.com/office/drawing/2010/main" val="0"/>
                        </a:ext>
                      </a:extLst>
                    </a:blip>
                    <a:srcRect l="4101" t="10533"/>
                    <a:stretch/>
                  </pic:blipFill>
                  <pic:spPr bwMode="auto">
                    <a:xfrm>
                      <a:off x="0" y="0"/>
                      <a:ext cx="5439837" cy="4813537"/>
                    </a:xfrm>
                    <a:prstGeom prst="rect">
                      <a:avLst/>
                    </a:prstGeom>
                    <a:noFill/>
                    <a:ln>
                      <a:noFill/>
                    </a:ln>
                    <a:extLst>
                      <a:ext uri="{53640926-AAD7-44D8-BBD7-CCE9431645EC}">
                        <a14:shadowObscured xmlns:a14="http://schemas.microsoft.com/office/drawing/2010/main"/>
                      </a:ext>
                    </a:extLst>
                  </pic:spPr>
                </pic:pic>
              </a:graphicData>
            </a:graphic>
          </wp:inline>
        </w:drawing>
      </w:r>
    </w:p>
    <w:p w14:paraId="672D6F5A" w14:textId="4D318BE5" w:rsidR="005E2801" w:rsidRPr="00BA7FE9" w:rsidRDefault="005E2801" w:rsidP="00BA7FE9">
      <w:pPr>
        <w:pStyle w:val="TableDescription"/>
      </w:pPr>
      <w:r w:rsidRPr="005E2801">
        <w:t xml:space="preserve">3TC = lamivudine; ABC = </w:t>
      </w:r>
      <w:proofErr w:type="spellStart"/>
      <w:r w:rsidRPr="005E2801">
        <w:t>abacavir</w:t>
      </w:r>
      <w:proofErr w:type="spellEnd"/>
      <w:r w:rsidRPr="005E2801">
        <w:t xml:space="preserve">; AE = adverse event; CAB = </w:t>
      </w:r>
      <w:proofErr w:type="spellStart"/>
      <w:r w:rsidRPr="005E2801">
        <w:t>cabotegravir</w:t>
      </w:r>
      <w:proofErr w:type="spellEnd"/>
      <w:r w:rsidRPr="005E2801">
        <w:t xml:space="preserve">; CAR = current antiviral regimen; DTG = </w:t>
      </w:r>
      <w:proofErr w:type="spellStart"/>
      <w:r w:rsidRPr="005E2801">
        <w:t>dolutegravir</w:t>
      </w:r>
      <w:proofErr w:type="spellEnd"/>
      <w:r w:rsidRPr="005E2801">
        <w:t>; IM = intramuscular; ISE = integrated summary of efficacy; ISS = integrated summary of safety; Q4W = once ever</w:t>
      </w:r>
      <w:r>
        <w:t xml:space="preserve">y four weeks; RPV = </w:t>
      </w:r>
      <w:proofErr w:type="spellStart"/>
      <w:r>
        <w:t>rilpivirine</w:t>
      </w:r>
      <w:proofErr w:type="spellEnd"/>
      <w:r>
        <w:t>.</w:t>
      </w:r>
    </w:p>
    <w:p w14:paraId="182095FC" w14:textId="623E6102" w:rsidR="008F394D" w:rsidRPr="005249EC" w:rsidRDefault="008F394D" w:rsidP="001D3D22">
      <w:pPr>
        <w:pStyle w:val="Heading5"/>
        <w:rPr>
          <w:rFonts w:eastAsia="Calibri"/>
        </w:rPr>
      </w:pPr>
      <w:r w:rsidRPr="005249EC">
        <w:rPr>
          <w:rFonts w:eastAsia="Calibri"/>
        </w:rPr>
        <w:t>S</w:t>
      </w:r>
      <w:r w:rsidR="00B03271">
        <w:rPr>
          <w:rFonts w:eastAsia="Calibri"/>
        </w:rPr>
        <w:t>erious adverse events and d</w:t>
      </w:r>
      <w:r w:rsidRPr="005249EC">
        <w:rPr>
          <w:rFonts w:eastAsia="Calibri"/>
        </w:rPr>
        <w:t>eaths</w:t>
      </w:r>
    </w:p>
    <w:p w14:paraId="35269088" w14:textId="3508D45C" w:rsidR="008F394D" w:rsidRPr="005249EC" w:rsidRDefault="008F394D" w:rsidP="00B03271">
      <w:r w:rsidRPr="005249EC">
        <w:t xml:space="preserve">During the clinical development of </w:t>
      </w:r>
      <w:proofErr w:type="spellStart"/>
      <w:r w:rsidR="00AE61F8">
        <w:t>cabotegravir</w:t>
      </w:r>
      <w:proofErr w:type="spellEnd"/>
      <w:r w:rsidRPr="005249EC">
        <w:t xml:space="preserve"> there we</w:t>
      </w:r>
      <w:r w:rsidR="00EE08F6">
        <w:t>re several deaths reported. Two </w:t>
      </w:r>
      <w:r w:rsidRPr="005249EC">
        <w:t>de</w:t>
      </w:r>
      <w:r w:rsidR="00B03271">
        <w:t>aths occurred during a pivotal P</w:t>
      </w:r>
      <w:r w:rsidRPr="005249EC">
        <w:t xml:space="preserve">hase III study, both from the </w:t>
      </w:r>
      <w:proofErr w:type="spellStart"/>
      <w:r w:rsidR="002337D5">
        <w:t>abacavir</w:t>
      </w:r>
      <w:proofErr w:type="spellEnd"/>
      <w:r w:rsidR="002337D5">
        <w:t>/</w:t>
      </w:r>
      <w:proofErr w:type="spellStart"/>
      <w:r w:rsidR="002337D5">
        <w:t>dolutegravir</w:t>
      </w:r>
      <w:proofErr w:type="spellEnd"/>
      <w:r w:rsidR="002337D5">
        <w:t>/lamivudine</w:t>
      </w:r>
      <w:r w:rsidRPr="005249EC">
        <w:t xml:space="preserve"> group and both unrelated to the study treatment. There were an additional seven deaths </w:t>
      </w:r>
      <w:r w:rsidR="00B03271">
        <w:t>in other efficacy or P</w:t>
      </w:r>
      <w:r w:rsidRPr="005249EC">
        <w:t xml:space="preserve">hase II studies, though only two of these were considered to be possibly related to </w:t>
      </w:r>
      <w:proofErr w:type="spellStart"/>
      <w:r w:rsidR="00AE61F8">
        <w:t>cabotegravir</w:t>
      </w:r>
      <w:proofErr w:type="spellEnd"/>
      <w:r w:rsidRPr="005249EC">
        <w:t xml:space="preserve"> treatment. One death was due to complications of pancreatitis. The other death was due to a myocardial infarction with additional cardiovascular risk factors. </w:t>
      </w:r>
      <w:r w:rsidR="00B03271">
        <w:t>Serious adverse events (</w:t>
      </w:r>
      <w:r w:rsidRPr="005249EC">
        <w:t>SAEs</w:t>
      </w:r>
      <w:r w:rsidR="00B03271">
        <w:t>)</w:t>
      </w:r>
      <w:r w:rsidRPr="005249EC">
        <w:t xml:space="preserve"> occurred with similar frequency in both the </w:t>
      </w:r>
      <w:proofErr w:type="spellStart"/>
      <w:r w:rsidR="00AE61F8">
        <w:t>cabotegravir</w:t>
      </w:r>
      <w:proofErr w:type="spellEnd"/>
      <w:r w:rsidRPr="005249EC">
        <w:t xml:space="preserve"> and </w:t>
      </w:r>
      <w:proofErr w:type="spellStart"/>
      <w:r w:rsidR="002337D5">
        <w:t>abacavir</w:t>
      </w:r>
      <w:proofErr w:type="spellEnd"/>
      <w:r w:rsidR="002337D5">
        <w:t>/</w:t>
      </w:r>
      <w:proofErr w:type="spellStart"/>
      <w:r w:rsidR="002337D5">
        <w:t>dolutegravir</w:t>
      </w:r>
      <w:proofErr w:type="spellEnd"/>
      <w:r w:rsidR="002337D5">
        <w:t>/lamivudine</w:t>
      </w:r>
      <w:r w:rsidRPr="005249EC">
        <w:t xml:space="preserve"> groups (approximately 5% each). There were two SAEs (septic arthritis and suicidal ideation) that were considered treatment-related. </w:t>
      </w:r>
      <w:r w:rsidR="00B03271" w:rsidRPr="00B03271">
        <w:t xml:space="preserve">Withdrawals due to </w:t>
      </w:r>
      <w:r w:rsidR="00B03271">
        <w:t>AE</w:t>
      </w:r>
      <w:r w:rsidRPr="005249EC">
        <w:t xml:space="preserve">s occurred with higher frequency in the </w:t>
      </w:r>
      <w:proofErr w:type="spellStart"/>
      <w:r w:rsidR="00AE61F8">
        <w:t>cabotegravir</w:t>
      </w:r>
      <w:proofErr w:type="spellEnd"/>
      <w:r w:rsidRPr="005249EC">
        <w:t xml:space="preserve"> group compared to </w:t>
      </w:r>
      <w:proofErr w:type="spellStart"/>
      <w:r w:rsidR="002337D5">
        <w:t>abacavir</w:t>
      </w:r>
      <w:proofErr w:type="spellEnd"/>
      <w:r w:rsidR="002337D5">
        <w:t>/</w:t>
      </w:r>
      <w:proofErr w:type="spellStart"/>
      <w:r w:rsidR="002337D5">
        <w:t>dolutegravir</w:t>
      </w:r>
      <w:proofErr w:type="spellEnd"/>
      <w:r w:rsidR="002337D5">
        <w:t>/lamivudine</w:t>
      </w:r>
      <w:r w:rsidRPr="005249EC">
        <w:t>,</w:t>
      </w:r>
      <w:r w:rsidR="00B03271">
        <w:t xml:space="preserve"> even when accounting for ISRs.</w:t>
      </w:r>
    </w:p>
    <w:p w14:paraId="2383884A" w14:textId="2FB6AAEE" w:rsidR="008F394D" w:rsidRPr="005249EC" w:rsidRDefault="008F394D" w:rsidP="00B03271">
      <w:pPr>
        <w:rPr>
          <w:b/>
        </w:rPr>
      </w:pPr>
      <w:r w:rsidRPr="005249EC">
        <w:t xml:space="preserve">The most common </w:t>
      </w:r>
      <w:r w:rsidRPr="00B03271">
        <w:t>reason for withdrawal</w:t>
      </w:r>
      <w:r w:rsidRPr="005249EC">
        <w:t xml:space="preserve"> was the development of acute viral hepatitis, of which there were </w:t>
      </w:r>
      <w:r w:rsidR="001616E7">
        <w:t>eight</w:t>
      </w:r>
      <w:r w:rsidRPr="005249EC">
        <w:t xml:space="preserve"> cases in the </w:t>
      </w:r>
      <w:proofErr w:type="spellStart"/>
      <w:r w:rsidR="00AE61F8">
        <w:t>cabotegravir</w:t>
      </w:r>
      <w:proofErr w:type="spellEnd"/>
      <w:r w:rsidRPr="005249EC">
        <w:t xml:space="preserve"> group and </w:t>
      </w:r>
      <w:r w:rsidR="001616E7">
        <w:t>zero</w:t>
      </w:r>
      <w:r w:rsidRPr="005249EC">
        <w:t xml:space="preserve"> cases in the </w:t>
      </w:r>
      <w:proofErr w:type="spellStart"/>
      <w:r w:rsidR="002337D5">
        <w:t>abacavir</w:t>
      </w:r>
      <w:proofErr w:type="spellEnd"/>
      <w:r w:rsidR="002337D5">
        <w:t>/</w:t>
      </w:r>
      <w:proofErr w:type="spellStart"/>
      <w:r w:rsidR="002337D5">
        <w:t>dolutegravir</w:t>
      </w:r>
      <w:proofErr w:type="spellEnd"/>
      <w:r w:rsidR="002337D5">
        <w:t>/lamivudine</w:t>
      </w:r>
      <w:r w:rsidRPr="005249EC">
        <w:t xml:space="preserve"> group. This particular observation requires additional </w:t>
      </w:r>
      <w:r w:rsidRPr="005249EC">
        <w:lastRenderedPageBreak/>
        <w:t>explanation as to why it might have occurred, and may be appropriate for inclusion in the PI</w:t>
      </w:r>
      <w:r w:rsidR="001616E7">
        <w:rPr>
          <w:b/>
        </w:rPr>
        <w:t xml:space="preserve"> </w:t>
      </w:r>
      <w:r w:rsidR="001616E7" w:rsidRPr="001616E7">
        <w:t>(see ‘</w:t>
      </w:r>
      <w:r w:rsidR="001616E7" w:rsidRPr="001616E7">
        <w:fldChar w:fldCharType="begin"/>
      </w:r>
      <w:r w:rsidR="001616E7" w:rsidRPr="001616E7">
        <w:instrText xml:space="preserve"> REF _Ref66894895 \h </w:instrText>
      </w:r>
      <w:r w:rsidR="001616E7">
        <w:instrText xml:space="preserve"> \* MERGEFORMAT </w:instrText>
      </w:r>
      <w:r w:rsidR="001616E7" w:rsidRPr="001616E7">
        <w:fldChar w:fldCharType="separate"/>
      </w:r>
      <w:r w:rsidR="00A34706">
        <w:t>Advisory Committee considerations</w:t>
      </w:r>
      <w:r w:rsidR="001616E7" w:rsidRPr="001616E7">
        <w:fldChar w:fldCharType="end"/>
      </w:r>
      <w:r w:rsidR="001616E7" w:rsidRPr="001616E7">
        <w:t>’ section, below).</w:t>
      </w:r>
    </w:p>
    <w:p w14:paraId="081036AC" w14:textId="151FD341" w:rsidR="008F394D" w:rsidRPr="005249EC" w:rsidRDefault="00B03271" w:rsidP="00B03271">
      <w:pPr>
        <w:pStyle w:val="TableTitle"/>
      </w:pPr>
      <w:r>
        <w:t xml:space="preserve">Table </w:t>
      </w:r>
      <w:fldSimple w:instr=" SEQ Table \* ARABIC ">
        <w:r w:rsidR="00A34706">
          <w:rPr>
            <w:noProof/>
          </w:rPr>
          <w:t>16</w:t>
        </w:r>
      </w:fldSimple>
      <w:r>
        <w:t xml:space="preserve">: </w:t>
      </w:r>
      <w:r w:rsidR="008F394D" w:rsidRPr="005249EC">
        <w:t xml:space="preserve">Summary of </w:t>
      </w:r>
      <w:r w:rsidRPr="005249EC">
        <w:t xml:space="preserve">adverse events leading to withdrawal/permanent discontinuation of study drug during the maintenance phase in </w:t>
      </w:r>
      <w:r w:rsidR="008F394D" w:rsidRPr="005249EC">
        <w:t>Study 201584 and Study 201585 (</w:t>
      </w:r>
      <w:r w:rsidRPr="005249EC">
        <w:t>safety population)</w:t>
      </w:r>
    </w:p>
    <w:p w14:paraId="710E0DA8" w14:textId="0F08B43F" w:rsidR="008F394D" w:rsidRDefault="00B03271" w:rsidP="008F394D">
      <w:pPr>
        <w:spacing w:before="0" w:after="160" w:line="259" w:lineRule="auto"/>
        <w:jc w:val="both"/>
        <w:rPr>
          <w:rFonts w:eastAsia="Calibri"/>
          <w:b/>
          <w:bCs/>
          <w:szCs w:val="24"/>
        </w:rPr>
      </w:pPr>
      <w:r>
        <w:rPr>
          <w:noProof/>
          <w:lang w:eastAsia="en-AU"/>
        </w:rPr>
        <w:drawing>
          <wp:inline distT="0" distB="0" distL="0" distR="0" wp14:anchorId="15E4F7C9" wp14:editId="256EF36E">
            <wp:extent cx="5400040" cy="6397625"/>
            <wp:effectExtent l="0" t="0" r="0" b="3175"/>
            <wp:docPr id="7" name="Picture 7" descr="Summary of adverse events leading to withdrawal/permanent discontinuation of study drug during the maintenance phase in Study 201584 and Study 201585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6397625"/>
                    </a:xfrm>
                    <a:prstGeom prst="rect">
                      <a:avLst/>
                    </a:prstGeom>
                  </pic:spPr>
                </pic:pic>
              </a:graphicData>
            </a:graphic>
          </wp:inline>
        </w:drawing>
      </w:r>
    </w:p>
    <w:p w14:paraId="5BF78224" w14:textId="3A610536" w:rsidR="005E2801" w:rsidRPr="00A34706" w:rsidRDefault="005E2801" w:rsidP="00A34706">
      <w:pPr>
        <w:pStyle w:val="TableDescription"/>
      </w:pPr>
      <w:r w:rsidRPr="005E2801">
        <w:t xml:space="preserve">CAB = </w:t>
      </w:r>
      <w:proofErr w:type="spellStart"/>
      <w:r w:rsidRPr="005E2801">
        <w:t>cabotegravir</w:t>
      </w:r>
      <w:proofErr w:type="spellEnd"/>
      <w:r w:rsidRPr="005E2801">
        <w:t xml:space="preserve">; CAR = current antiviral regimen; </w:t>
      </w:r>
      <w:r>
        <w:t xml:space="preserve">RPV = </w:t>
      </w:r>
      <w:proofErr w:type="spellStart"/>
      <w:r>
        <w:t>rilpivirine</w:t>
      </w:r>
      <w:proofErr w:type="spellEnd"/>
      <w:r>
        <w:t>.</w:t>
      </w:r>
    </w:p>
    <w:p w14:paraId="432ECBD2" w14:textId="6FDD103E" w:rsidR="008F394D" w:rsidRPr="005249EC" w:rsidRDefault="006A4706" w:rsidP="001D3D22">
      <w:pPr>
        <w:pStyle w:val="Heading5"/>
        <w:rPr>
          <w:rFonts w:eastAsia="Calibri"/>
        </w:rPr>
      </w:pPr>
      <w:r>
        <w:rPr>
          <w:rFonts w:eastAsia="Calibri"/>
        </w:rPr>
        <w:t>Lab p</w:t>
      </w:r>
      <w:r w:rsidR="008F394D" w:rsidRPr="005249EC">
        <w:rPr>
          <w:rFonts w:eastAsia="Calibri"/>
        </w:rPr>
        <w:t>arameters</w:t>
      </w:r>
    </w:p>
    <w:p w14:paraId="754E1B2A" w14:textId="543875C9" w:rsidR="008F394D" w:rsidRPr="005249EC" w:rsidRDefault="008F394D" w:rsidP="001616E7">
      <w:r w:rsidRPr="005249EC">
        <w:t xml:space="preserve">Laboratory derangements of </w:t>
      </w:r>
      <w:r w:rsidR="001616E7">
        <w:t>a</w:t>
      </w:r>
      <w:r w:rsidR="001616E7" w:rsidRPr="001616E7">
        <w:t xml:space="preserve">lanine aminotransferase </w:t>
      </w:r>
      <w:r w:rsidR="001616E7">
        <w:t>(</w:t>
      </w:r>
      <w:r w:rsidRPr="005249EC">
        <w:t>ALT</w:t>
      </w:r>
      <w:r w:rsidR="001616E7">
        <w:t>)</w:t>
      </w:r>
      <w:r w:rsidRPr="005249EC">
        <w:t xml:space="preserve"> and </w:t>
      </w:r>
      <w:r w:rsidR="001616E7">
        <w:t>a</w:t>
      </w:r>
      <w:r w:rsidR="001616E7" w:rsidRPr="001616E7">
        <w:t xml:space="preserve">spartate aminotransferase </w:t>
      </w:r>
      <w:r w:rsidR="001616E7">
        <w:t>(</w:t>
      </w:r>
      <w:r w:rsidRPr="005249EC">
        <w:t>AST</w:t>
      </w:r>
      <w:r w:rsidR="001616E7">
        <w:t>)</w:t>
      </w:r>
      <w:r w:rsidRPr="005249EC">
        <w:t xml:space="preserve"> occurred with higher frequency in the </w:t>
      </w:r>
      <w:proofErr w:type="spellStart"/>
      <w:r w:rsidR="00AE61F8">
        <w:t>cabotegravir</w:t>
      </w:r>
      <w:proofErr w:type="spellEnd"/>
      <w:r w:rsidRPr="005249EC">
        <w:t xml:space="preserve"> group, and there were a small number of drug-induced liver injuries attributable to </w:t>
      </w:r>
      <w:proofErr w:type="spellStart"/>
      <w:r w:rsidR="00AE61F8">
        <w:t>cabotegravir</w:t>
      </w:r>
      <w:proofErr w:type="spellEnd"/>
      <w:r w:rsidRPr="005249EC">
        <w:t xml:space="preserve"> as determined by a Liver Adjudication Committee. There were no clinically significant differences with respect to renal toxicity for </w:t>
      </w:r>
      <w:proofErr w:type="spellStart"/>
      <w:r w:rsidR="00AE61F8">
        <w:t>cabotegravir</w:t>
      </w:r>
      <w:proofErr w:type="spellEnd"/>
      <w:r w:rsidRPr="005249EC">
        <w:t xml:space="preserve"> compared to </w:t>
      </w:r>
      <w:proofErr w:type="spellStart"/>
      <w:r w:rsidR="002337D5">
        <w:t>abacavir</w:t>
      </w:r>
      <w:proofErr w:type="spellEnd"/>
      <w:r w:rsidR="002337D5">
        <w:t>/</w:t>
      </w:r>
      <w:proofErr w:type="spellStart"/>
      <w:r w:rsidR="002337D5">
        <w:t>dolutegravir</w:t>
      </w:r>
      <w:proofErr w:type="spellEnd"/>
      <w:r w:rsidR="002337D5">
        <w:t>/lamivudine</w:t>
      </w:r>
      <w:r w:rsidR="001616E7">
        <w:t>.</w:t>
      </w:r>
    </w:p>
    <w:p w14:paraId="50751F54" w14:textId="4350A3DA" w:rsidR="008F394D" w:rsidRPr="005249EC" w:rsidRDefault="008F394D" w:rsidP="001D3D22">
      <w:r w:rsidRPr="005249EC">
        <w:lastRenderedPageBreak/>
        <w:t xml:space="preserve">The impact of treatment on the </w:t>
      </w:r>
      <w:r w:rsidRPr="001616E7">
        <w:t>lipid profile</w:t>
      </w:r>
      <w:r w:rsidRPr="005249EC">
        <w:t xml:space="preserve"> was also analysed, and there appears to be no differences between </w:t>
      </w:r>
      <w:proofErr w:type="spellStart"/>
      <w:r w:rsidR="00AE61F8">
        <w:t>cabotegravir</w:t>
      </w:r>
      <w:proofErr w:type="spellEnd"/>
      <w:r w:rsidRPr="005249EC">
        <w:t xml:space="preserve"> and </w:t>
      </w:r>
      <w:proofErr w:type="spellStart"/>
      <w:r w:rsidR="002337D5">
        <w:t>abacavir</w:t>
      </w:r>
      <w:proofErr w:type="spellEnd"/>
      <w:r w:rsidR="002337D5">
        <w:t>/</w:t>
      </w:r>
      <w:proofErr w:type="spellStart"/>
      <w:r w:rsidR="002337D5">
        <w:t>dolutegravir</w:t>
      </w:r>
      <w:proofErr w:type="spellEnd"/>
      <w:r w:rsidR="002337D5">
        <w:t>/lamivudine</w:t>
      </w:r>
      <w:r w:rsidRPr="005249EC">
        <w:t xml:space="preserve"> at 48 weeks. However, there was a significant amount of missing data (20%), which creates uncertainty on the veracity of this observation. With the exception of the uncertain effects on the lipid profile, the other changes in laboratory parameters are appropriately mentioned in the PI.</w:t>
      </w:r>
    </w:p>
    <w:p w14:paraId="383FCA22" w14:textId="121C5656" w:rsidR="008F394D" w:rsidRPr="005249EC" w:rsidRDefault="001616E7" w:rsidP="001616E7">
      <w:pPr>
        <w:pStyle w:val="TableTitle"/>
      </w:pPr>
      <w:r>
        <w:t xml:space="preserve">Table </w:t>
      </w:r>
      <w:fldSimple w:instr=" SEQ Table \* ARABIC ">
        <w:r w:rsidR="00A34706">
          <w:rPr>
            <w:noProof/>
          </w:rPr>
          <w:t>17</w:t>
        </w:r>
      </w:fldSimple>
      <w:r>
        <w:t xml:space="preserve">: </w:t>
      </w:r>
      <w:r w:rsidR="008F394D" w:rsidRPr="005249EC">
        <w:t xml:space="preserve">Summary of </w:t>
      </w:r>
      <w:r w:rsidRPr="005249EC">
        <w:t>maximum post</w:t>
      </w:r>
      <w:r w:rsidR="008F394D" w:rsidRPr="005249EC">
        <w:t xml:space="preserve">-Baseline </w:t>
      </w:r>
      <w:r w:rsidRPr="005249EC">
        <w:t>emergent clinical chemistry values for lipid parameters during the maintenance phase (safety population)</w:t>
      </w:r>
    </w:p>
    <w:p w14:paraId="023A546B" w14:textId="58E11B51" w:rsidR="008F394D" w:rsidRDefault="008F394D" w:rsidP="008F394D">
      <w:pPr>
        <w:spacing w:before="0" w:after="160" w:line="259" w:lineRule="auto"/>
        <w:jc w:val="both"/>
        <w:rPr>
          <w:rFonts w:eastAsia="Calibri"/>
          <w:szCs w:val="24"/>
        </w:rPr>
      </w:pPr>
      <w:r w:rsidRPr="005249EC">
        <w:rPr>
          <w:rFonts w:eastAsia="Calibri"/>
          <w:noProof/>
          <w:szCs w:val="24"/>
          <w:lang w:eastAsia="en-AU"/>
        </w:rPr>
        <w:drawing>
          <wp:inline distT="0" distB="0" distL="0" distR="0" wp14:anchorId="546AEB1C" wp14:editId="692E227A">
            <wp:extent cx="5356746" cy="2639910"/>
            <wp:effectExtent l="0" t="0" r="0" b="8255"/>
            <wp:docPr id="12" name="Picture 12" descr="Summary of maximum post-Baseline emergent clinical chemistry values for lipid parameters during the maintenance phas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8178" cy="2645544"/>
                    </a:xfrm>
                    <a:prstGeom prst="rect">
                      <a:avLst/>
                    </a:prstGeom>
                    <a:noFill/>
                    <a:ln>
                      <a:noFill/>
                    </a:ln>
                  </pic:spPr>
                </pic:pic>
              </a:graphicData>
            </a:graphic>
          </wp:inline>
        </w:drawing>
      </w:r>
    </w:p>
    <w:p w14:paraId="4EE1D255" w14:textId="2171CA3C" w:rsidR="005E2801" w:rsidRPr="005249EC" w:rsidRDefault="005E2801" w:rsidP="00A34706">
      <w:pPr>
        <w:pStyle w:val="TableDescription"/>
      </w:pPr>
      <w:r w:rsidRPr="005E2801">
        <w:t xml:space="preserve">3TC = lamivudine; ABC = </w:t>
      </w:r>
      <w:proofErr w:type="spellStart"/>
      <w:r w:rsidRPr="005E2801">
        <w:t>abacavir</w:t>
      </w:r>
      <w:proofErr w:type="spellEnd"/>
      <w:r w:rsidRPr="005E2801">
        <w:t xml:space="preserve">; AE = adverse event; CAB = </w:t>
      </w:r>
      <w:proofErr w:type="spellStart"/>
      <w:r w:rsidRPr="005E2801">
        <w:t>cabotegravir</w:t>
      </w:r>
      <w:proofErr w:type="spellEnd"/>
      <w:r w:rsidRPr="005E2801">
        <w:t xml:space="preserve">; CAR = current antiviral regimen; DTG = </w:t>
      </w:r>
      <w:proofErr w:type="spellStart"/>
      <w:r w:rsidRPr="005E2801">
        <w:t>dolutegravir</w:t>
      </w:r>
      <w:proofErr w:type="spellEnd"/>
      <w:r w:rsidRPr="005E2801">
        <w:t xml:space="preserve">; IM = intramuscular; ISE = integrated summary of efficacy; ISS = integrated summary of safety; Q4W = once every four weeks; RPV = </w:t>
      </w:r>
      <w:proofErr w:type="spellStart"/>
      <w:r w:rsidRPr="005E2801">
        <w:t>rilpivirine</w:t>
      </w:r>
      <w:proofErr w:type="spellEnd"/>
      <w:r w:rsidRPr="005E2801">
        <w:t>,;SAE = serious adverse event.</w:t>
      </w:r>
    </w:p>
    <w:p w14:paraId="12C54D16" w14:textId="70289C0F" w:rsidR="008F394D" w:rsidRPr="005249EC" w:rsidRDefault="008F394D" w:rsidP="001616E7">
      <w:r w:rsidRPr="005249EC">
        <w:t xml:space="preserve">In </w:t>
      </w:r>
      <w:r w:rsidR="001616E7">
        <w:t>the P</w:t>
      </w:r>
      <w:r w:rsidRPr="005249EC">
        <w:t xml:space="preserve">hase III studies a greater proportion of individuals had QT prolongation with </w:t>
      </w:r>
      <w:proofErr w:type="spellStart"/>
      <w:r w:rsidR="00AE61F8">
        <w:t>cabotegravir</w:t>
      </w:r>
      <w:proofErr w:type="spellEnd"/>
      <w:r w:rsidRPr="005249EC">
        <w:t xml:space="preserve"> compared to </w:t>
      </w:r>
      <w:proofErr w:type="spellStart"/>
      <w:r w:rsidR="002337D5">
        <w:t>abacavir</w:t>
      </w:r>
      <w:proofErr w:type="spellEnd"/>
      <w:r w:rsidR="002337D5">
        <w:t>/</w:t>
      </w:r>
      <w:proofErr w:type="spellStart"/>
      <w:r w:rsidR="002337D5">
        <w:t>dolutegravir</w:t>
      </w:r>
      <w:proofErr w:type="spellEnd"/>
      <w:r w:rsidR="002337D5">
        <w:t>/lamivudine</w:t>
      </w:r>
      <w:r w:rsidRPr="005249EC">
        <w:t>, with intervals extendin</w:t>
      </w:r>
      <w:r w:rsidR="001616E7">
        <w:t xml:space="preserve">g by an additional 30 to 60 </w:t>
      </w:r>
      <w:proofErr w:type="spellStart"/>
      <w:r w:rsidR="001616E7">
        <w:t>ms</w:t>
      </w:r>
      <w:proofErr w:type="spellEnd"/>
      <w:r w:rsidR="001616E7">
        <w:t xml:space="preserve"> from B</w:t>
      </w:r>
      <w:r w:rsidRPr="005249EC">
        <w:t xml:space="preserve">aseline (corrected for heart rate), however a </w:t>
      </w:r>
      <w:proofErr w:type="spellStart"/>
      <w:r w:rsidRPr="005249EC">
        <w:t>supratherapeutic</w:t>
      </w:r>
      <w:proofErr w:type="spellEnd"/>
      <w:r w:rsidRPr="005249EC">
        <w:t xml:space="preserve"> dosing study in healthy individuals did not observe any impact on the QT interval. There were no SAEs due to </w:t>
      </w:r>
      <w:proofErr w:type="spellStart"/>
      <w:r w:rsidRPr="005249EC">
        <w:t>QTc</w:t>
      </w:r>
      <w:proofErr w:type="spellEnd"/>
      <w:r w:rsidRPr="005249EC">
        <w:t xml:space="preserve"> prolongation.</w:t>
      </w:r>
      <w:r w:rsidR="00AE1433">
        <w:rPr>
          <w:rStyle w:val="FootnoteReference"/>
        </w:rPr>
        <w:footnoteReference w:id="24"/>
      </w:r>
      <w:r w:rsidRPr="005249EC">
        <w:t xml:space="preserve"> It seems unlikely that </w:t>
      </w:r>
      <w:proofErr w:type="spellStart"/>
      <w:r w:rsidR="00AE61F8">
        <w:t>cabotegravir</w:t>
      </w:r>
      <w:proofErr w:type="spellEnd"/>
      <w:r w:rsidRPr="005249EC">
        <w:t xml:space="preserve"> would have a clinically important impact on </w:t>
      </w:r>
      <w:proofErr w:type="spellStart"/>
      <w:r w:rsidRPr="005249EC">
        <w:t>QTc</w:t>
      </w:r>
      <w:proofErr w:type="spellEnd"/>
      <w:r w:rsidRPr="005249EC">
        <w:t>.</w:t>
      </w:r>
    </w:p>
    <w:p w14:paraId="362B1206" w14:textId="513BB9C9" w:rsidR="008F394D" w:rsidRPr="005249EC" w:rsidRDefault="008F394D" w:rsidP="001616E7">
      <w:r w:rsidRPr="005249EC">
        <w:t xml:space="preserve">Neuropsychiatric events of anxiety, depression and suicidal ideation occurred with similar frequency between </w:t>
      </w:r>
      <w:proofErr w:type="spellStart"/>
      <w:r w:rsidR="00AE61F8">
        <w:t>cabotegravir</w:t>
      </w:r>
      <w:proofErr w:type="spellEnd"/>
      <w:r w:rsidRPr="005249EC">
        <w:t xml:space="preserve"> and </w:t>
      </w:r>
      <w:proofErr w:type="spellStart"/>
      <w:r w:rsidR="002337D5">
        <w:t>abacavir</w:t>
      </w:r>
      <w:proofErr w:type="spellEnd"/>
      <w:r w:rsidR="002337D5">
        <w:t>/</w:t>
      </w:r>
      <w:proofErr w:type="spellStart"/>
      <w:r w:rsidR="002337D5">
        <w:t>dolutegravir</w:t>
      </w:r>
      <w:proofErr w:type="spellEnd"/>
      <w:r w:rsidR="002337D5">
        <w:t>/lamivudine</w:t>
      </w:r>
      <w:r w:rsidR="001616E7">
        <w:t xml:space="preserve"> groups in pooled analysis of Phase III S</w:t>
      </w:r>
      <w:r w:rsidRPr="005249EC">
        <w:t xml:space="preserve">tudies 201584 and 201585, however there were cases of </w:t>
      </w:r>
      <w:proofErr w:type="spellStart"/>
      <w:r w:rsidR="00AE61F8">
        <w:t>cabotegravir</w:t>
      </w:r>
      <w:proofErr w:type="spellEnd"/>
      <w:r w:rsidRPr="005249EC">
        <w:t>-related events for each and so this has been includ</w:t>
      </w:r>
      <w:r w:rsidR="001616E7">
        <w:t>ed as a potential AE in the PI.</w:t>
      </w:r>
    </w:p>
    <w:p w14:paraId="2D5F302B" w14:textId="11953A4D" w:rsidR="008F394D" w:rsidRPr="005249EC" w:rsidRDefault="008F394D" w:rsidP="001616E7">
      <w:r w:rsidRPr="005249EC">
        <w:t>Weight gain of roughly 2</w:t>
      </w:r>
      <w:r w:rsidR="001616E7">
        <w:t xml:space="preserve"> </w:t>
      </w:r>
      <w:r w:rsidRPr="005249EC">
        <w:t xml:space="preserve">kg was observed over 48 weeks of treatment with </w:t>
      </w:r>
      <w:proofErr w:type="spellStart"/>
      <w:r w:rsidR="00AE61F8">
        <w:t>cabotegravir</w:t>
      </w:r>
      <w:proofErr w:type="spellEnd"/>
      <w:r w:rsidRPr="005249EC">
        <w:t>, compared to 1</w:t>
      </w:r>
      <w:r w:rsidR="001616E7">
        <w:t xml:space="preserve"> </w:t>
      </w:r>
      <w:r w:rsidRPr="005249EC">
        <w:t xml:space="preserve">kg with </w:t>
      </w:r>
      <w:proofErr w:type="spellStart"/>
      <w:r w:rsidR="002337D5">
        <w:t>abacavir</w:t>
      </w:r>
      <w:proofErr w:type="spellEnd"/>
      <w:r w:rsidR="002337D5">
        <w:t>/</w:t>
      </w:r>
      <w:proofErr w:type="spellStart"/>
      <w:r w:rsidR="002337D5">
        <w:t>dolutegravir</w:t>
      </w:r>
      <w:proofErr w:type="spellEnd"/>
      <w:r w:rsidR="002337D5">
        <w:t>/lamivudine</w:t>
      </w:r>
      <w:r w:rsidRPr="005249EC">
        <w:t>. Although small, this effect has also been listed in PI as a potential AE.</w:t>
      </w:r>
    </w:p>
    <w:p w14:paraId="0521A786" w14:textId="088E9514" w:rsidR="008F394D" w:rsidRPr="001D3D22" w:rsidRDefault="008F394D" w:rsidP="001616E7">
      <w:r w:rsidRPr="005249EC">
        <w:t xml:space="preserve">Overall, </w:t>
      </w:r>
      <w:proofErr w:type="spellStart"/>
      <w:r w:rsidR="00AE61F8">
        <w:t>cabotegravir</w:t>
      </w:r>
      <w:proofErr w:type="spellEnd"/>
      <w:r w:rsidRPr="005249EC">
        <w:t xml:space="preserve"> appears to be well tolerated with an acceptable safety profile that is similar to other ART regimens. There was no safety analysis performed separately for </w:t>
      </w:r>
      <w:proofErr w:type="spellStart"/>
      <w:r w:rsidR="00CF6DF3">
        <w:t>rilpivirine</w:t>
      </w:r>
      <w:proofErr w:type="spellEnd"/>
      <w:r w:rsidRPr="005249EC">
        <w:t xml:space="preserve"> injection. </w:t>
      </w:r>
      <w:r w:rsidR="00CF6DF3">
        <w:t>ISRs</w:t>
      </w:r>
      <w:r w:rsidR="001616E7">
        <w:t xml:space="preserve"> </w:t>
      </w:r>
      <w:r w:rsidRPr="005249EC">
        <w:t xml:space="preserve">are likely to be the most common AE experienced by individuals, but this needs to be weighed against the convenience of a monthly dosing regimen. There were no major safety signals of concern in the </w:t>
      </w:r>
      <w:proofErr w:type="spellStart"/>
      <w:r w:rsidR="00AE61F8">
        <w:t>cabotegravir</w:t>
      </w:r>
      <w:proofErr w:type="spellEnd"/>
      <w:r w:rsidRPr="005249EC">
        <w:t xml:space="preserve"> exposed population, with the </w:t>
      </w:r>
      <w:r w:rsidRPr="005249EC">
        <w:lastRenderedPageBreak/>
        <w:t xml:space="preserve">exception of an unexplained disproportionately higher number of </w:t>
      </w:r>
      <w:r w:rsidR="001D3D22">
        <w:t>cases of acute viral hepatitis.</w:t>
      </w:r>
    </w:p>
    <w:p w14:paraId="77247FBE" w14:textId="230A7678" w:rsidR="008F394D" w:rsidRPr="005249EC" w:rsidRDefault="00F80281" w:rsidP="001D3D22">
      <w:pPr>
        <w:pStyle w:val="Heading5"/>
        <w:rPr>
          <w:rFonts w:eastAsia="Calibri"/>
        </w:rPr>
      </w:pPr>
      <w:r>
        <w:rPr>
          <w:rFonts w:eastAsia="Calibri"/>
        </w:rPr>
        <w:t>S</w:t>
      </w:r>
      <w:r w:rsidR="006A4706" w:rsidRPr="005249EC">
        <w:rPr>
          <w:rFonts w:eastAsia="Calibri"/>
        </w:rPr>
        <w:t>afety data</w:t>
      </w:r>
      <w:r>
        <w:rPr>
          <w:rFonts w:eastAsia="Calibri"/>
        </w:rPr>
        <w:t xml:space="preserve"> at 96 weeks</w:t>
      </w:r>
    </w:p>
    <w:p w14:paraId="4E45817A" w14:textId="55A261F6" w:rsidR="008F394D" w:rsidRPr="005249EC" w:rsidRDefault="00CF6DF3" w:rsidP="001D3D22">
      <w:r>
        <w:t>Clinical study reports with 96 week safety data for S</w:t>
      </w:r>
      <w:r w:rsidR="008F394D" w:rsidRPr="005249EC">
        <w:t xml:space="preserve">tudies 2015854 and 201585 were provided in the </w:t>
      </w:r>
      <w:r>
        <w:t>response to the first round evaluation.</w:t>
      </w:r>
    </w:p>
    <w:p w14:paraId="5B84FD0F" w14:textId="278F4F91" w:rsidR="008F394D" w:rsidRPr="005249EC" w:rsidRDefault="008F394D" w:rsidP="001D3D22">
      <w:pPr>
        <w:rPr>
          <w:lang w:val="en-US"/>
        </w:rPr>
      </w:pPr>
      <w:r w:rsidRPr="005249EC">
        <w:t xml:space="preserve">In Study 201584, </w:t>
      </w:r>
      <w:proofErr w:type="spellStart"/>
      <w:r w:rsidR="00AE61F8">
        <w:rPr>
          <w:lang w:val="en-US"/>
        </w:rPr>
        <w:t>cabotegravir</w:t>
      </w:r>
      <w:proofErr w:type="spellEnd"/>
      <w:r w:rsidRPr="005249EC">
        <w:rPr>
          <w:lang w:val="en-US"/>
        </w:rPr>
        <w:t xml:space="preserve"> + </w:t>
      </w:r>
      <w:proofErr w:type="spellStart"/>
      <w:r w:rsidR="00AE61F8">
        <w:rPr>
          <w:lang w:val="en-US"/>
        </w:rPr>
        <w:t>rilpivirine</w:t>
      </w:r>
      <w:proofErr w:type="spellEnd"/>
      <w:r w:rsidRPr="005249EC">
        <w:rPr>
          <w:lang w:val="en-US"/>
        </w:rPr>
        <w:t xml:space="preserve"> was well tolerated with a low incidence of SAEs or AEs overall with few graded as severe and there were few discontinuations due to AEs. Interpretation of these safety results were confounded by open-label study design and comparison of an injectable with orally administered comparators. Compared to prior Phase </w:t>
      </w:r>
      <w:proofErr w:type="spellStart"/>
      <w:r w:rsidRPr="005249EC">
        <w:rPr>
          <w:lang w:val="en-US"/>
        </w:rPr>
        <w:t>IIb</w:t>
      </w:r>
      <w:proofErr w:type="spellEnd"/>
      <w:r w:rsidRPr="005249EC">
        <w:rPr>
          <w:lang w:val="en-US"/>
        </w:rPr>
        <w:t xml:space="preserve"> studies for </w:t>
      </w:r>
      <w:proofErr w:type="spellStart"/>
      <w:r w:rsidR="00AE61F8">
        <w:rPr>
          <w:lang w:val="en-US"/>
        </w:rPr>
        <w:t>cabotegravir</w:t>
      </w:r>
      <w:proofErr w:type="spellEnd"/>
      <w:r w:rsidR="00CF6DF3">
        <w:rPr>
          <w:lang w:val="en-US"/>
        </w:rPr>
        <w:t xml:space="preserve"> </w:t>
      </w:r>
      <w:r w:rsidRPr="005249EC">
        <w:rPr>
          <w:lang w:val="en-US"/>
        </w:rPr>
        <w:t>+</w:t>
      </w:r>
      <w:r w:rsidR="00CF6DF3">
        <w:rPr>
          <w:lang w:val="en-US"/>
        </w:rPr>
        <w:t xml:space="preserve"> </w:t>
      </w:r>
      <w:proofErr w:type="spellStart"/>
      <w:r w:rsidR="00AE61F8">
        <w:rPr>
          <w:lang w:val="en-US"/>
        </w:rPr>
        <w:t>rilpivirine</w:t>
      </w:r>
      <w:proofErr w:type="spellEnd"/>
      <w:r w:rsidRPr="005249EC">
        <w:rPr>
          <w:lang w:val="en-US"/>
        </w:rPr>
        <w:t xml:space="preserve"> (</w:t>
      </w:r>
      <w:r w:rsidR="00CF6DF3">
        <w:rPr>
          <w:lang w:val="en-US"/>
        </w:rPr>
        <w:t xml:space="preserve">Studies </w:t>
      </w:r>
      <w:r w:rsidRPr="005249EC">
        <w:rPr>
          <w:lang w:val="en-US"/>
        </w:rPr>
        <w:t>200056 and LAI116482), no additional s</w:t>
      </w:r>
      <w:r w:rsidR="006A4706">
        <w:rPr>
          <w:lang w:val="en-US"/>
        </w:rPr>
        <w:t>afety concerns were identified.</w:t>
      </w:r>
    </w:p>
    <w:p w14:paraId="17ED1D31" w14:textId="51D96295" w:rsidR="008F394D" w:rsidRPr="005249EC" w:rsidRDefault="008F394D" w:rsidP="001D3D22">
      <w:pPr>
        <w:rPr>
          <w:lang w:val="en-US"/>
        </w:rPr>
      </w:pPr>
      <w:r w:rsidRPr="005249EC">
        <w:t xml:space="preserve">In Study 201585, </w:t>
      </w:r>
      <w:r w:rsidRPr="005249EC">
        <w:rPr>
          <w:lang w:val="en-US"/>
        </w:rPr>
        <w:t xml:space="preserve">the safety data were consistent with the reporting through 48 weeks. No new adverse drug reactions of clinical concern were identified in either the </w:t>
      </w:r>
      <w:proofErr w:type="spellStart"/>
      <w:r w:rsidR="00AE61F8">
        <w:rPr>
          <w:lang w:val="en-US"/>
        </w:rPr>
        <w:t>cabotegravir</w:t>
      </w:r>
      <w:proofErr w:type="spellEnd"/>
      <w:r w:rsidRPr="005249EC">
        <w:rPr>
          <w:lang w:val="en-US"/>
        </w:rPr>
        <w:t xml:space="preserve"> + </w:t>
      </w:r>
      <w:proofErr w:type="spellStart"/>
      <w:r w:rsidR="00AE61F8">
        <w:rPr>
          <w:lang w:val="en-US"/>
        </w:rPr>
        <w:t>rilpivirine</w:t>
      </w:r>
      <w:proofErr w:type="spellEnd"/>
      <w:r w:rsidRPr="005249EC">
        <w:rPr>
          <w:lang w:val="en-US"/>
        </w:rPr>
        <w:t xml:space="preserve"> group</w:t>
      </w:r>
      <w:r w:rsidR="00CF6DF3">
        <w:rPr>
          <w:lang w:val="en-US"/>
        </w:rPr>
        <w:t>,</w:t>
      </w:r>
      <w:r w:rsidRPr="005249EC">
        <w:rPr>
          <w:lang w:val="en-US"/>
        </w:rPr>
        <w:t xml:space="preserve"> nor from the </w:t>
      </w:r>
      <w:r w:rsidR="00F80281" w:rsidRPr="005249EC">
        <w:rPr>
          <w:lang w:val="en-US"/>
        </w:rPr>
        <w:t xml:space="preserve">extension switch </w:t>
      </w:r>
      <w:r w:rsidRPr="005249EC">
        <w:rPr>
          <w:lang w:val="en-US"/>
        </w:rPr>
        <w:t xml:space="preserve">to </w:t>
      </w:r>
      <w:proofErr w:type="spellStart"/>
      <w:r w:rsidR="00AE61F8">
        <w:rPr>
          <w:lang w:val="en-US"/>
        </w:rPr>
        <w:t>cabotegravir</w:t>
      </w:r>
      <w:proofErr w:type="spellEnd"/>
      <w:r w:rsidRPr="005249EC">
        <w:rPr>
          <w:lang w:val="en-US"/>
        </w:rPr>
        <w:t xml:space="preserve"> + </w:t>
      </w:r>
      <w:proofErr w:type="spellStart"/>
      <w:r w:rsidR="00AE61F8">
        <w:rPr>
          <w:lang w:val="en-US"/>
        </w:rPr>
        <w:t>rilpivirine</w:t>
      </w:r>
      <w:proofErr w:type="spellEnd"/>
      <w:r w:rsidRPr="005249EC">
        <w:rPr>
          <w:lang w:val="en-US"/>
        </w:rPr>
        <w:t xml:space="preserve"> group following Week 48. However, majority of subjects transitioned to Study 207966 and small patient </w:t>
      </w:r>
      <w:r w:rsidR="00F80281" w:rsidRPr="005249EC">
        <w:rPr>
          <w:lang w:val="en-US"/>
        </w:rPr>
        <w:t>numbers in extension phase up t</w:t>
      </w:r>
      <w:r w:rsidRPr="005249EC">
        <w:rPr>
          <w:lang w:val="en-US"/>
        </w:rPr>
        <w:t>o 96 weeks lim</w:t>
      </w:r>
      <w:r w:rsidR="00CF6DF3">
        <w:rPr>
          <w:lang w:val="en-US"/>
        </w:rPr>
        <w:t>ited interpretation of results.</w:t>
      </w:r>
    </w:p>
    <w:p w14:paraId="7E859420" w14:textId="77777777" w:rsidR="008F394D" w:rsidRPr="005249EC" w:rsidRDefault="008F394D" w:rsidP="001D3D22">
      <w:r w:rsidRPr="005249EC">
        <w:rPr>
          <w:lang w:val="en-US"/>
        </w:rPr>
        <w:t>Overall, no newly identified safety signals were reported during the extension period.</w:t>
      </w:r>
    </w:p>
    <w:p w14:paraId="659079B9" w14:textId="1DCBFC02" w:rsidR="008F394D" w:rsidRPr="005249EC" w:rsidRDefault="008F394D" w:rsidP="001D3D22">
      <w:pPr>
        <w:pStyle w:val="Heading4"/>
      </w:pPr>
      <w:r w:rsidRPr="005249EC">
        <w:t xml:space="preserve">Other </w:t>
      </w:r>
      <w:r w:rsidR="001D3D22" w:rsidRPr="005249EC">
        <w:t>safety and efficacy studies</w:t>
      </w:r>
    </w:p>
    <w:p w14:paraId="729A8FD6" w14:textId="210436CE" w:rsidR="008F394D" w:rsidRPr="005249EC" w:rsidRDefault="008F394D" w:rsidP="001D3D22">
      <w:pPr>
        <w:pStyle w:val="Heading5"/>
      </w:pPr>
      <w:r w:rsidRPr="001817E7">
        <w:t>Study 207966 (ATLAS-2M)</w:t>
      </w:r>
    </w:p>
    <w:p w14:paraId="71293F12" w14:textId="6D393AAF" w:rsidR="008F394D" w:rsidRPr="008F394D" w:rsidRDefault="008F394D" w:rsidP="008F394D">
      <w:r w:rsidRPr="005249EC">
        <w:t>Study 207966</w:t>
      </w:r>
      <w:r w:rsidRPr="005249EC">
        <w:rPr>
          <w:b/>
        </w:rPr>
        <w:t xml:space="preserve"> </w:t>
      </w:r>
      <w:r w:rsidR="00CF6DF3">
        <w:t>is a P</w:t>
      </w:r>
      <w:r w:rsidRPr="001817E7">
        <w:t xml:space="preserve">hase III randomised controlled trial with an open label design comparing the efficacy and safety of </w:t>
      </w:r>
      <w:proofErr w:type="spellStart"/>
      <w:r w:rsidR="00AE61F8">
        <w:t>cabotegravir</w:t>
      </w:r>
      <w:proofErr w:type="spellEnd"/>
      <w:r w:rsidR="00CF6DF3">
        <w:t xml:space="preserve"> </w:t>
      </w:r>
      <w:r w:rsidRPr="001817E7">
        <w:t>+</w:t>
      </w:r>
      <w:r w:rsidR="00CF6DF3">
        <w:t xml:space="preserve"> </w:t>
      </w:r>
      <w:proofErr w:type="spellStart"/>
      <w:r w:rsidR="00AE61F8">
        <w:t>rilpivirine</w:t>
      </w:r>
      <w:proofErr w:type="spellEnd"/>
      <w:r w:rsidRPr="001817E7">
        <w:t xml:space="preserve"> IM administered monthly versus every two months in adults who are virologically suppressed with at least six months of prior ART. The inclusion and exclusion cri</w:t>
      </w:r>
      <w:r w:rsidR="00CF6DF3">
        <w:t>teria are similar to the other Phase III efficacy S</w:t>
      </w:r>
      <w:r w:rsidRPr="001817E7">
        <w:t>tudies 201584 and 201585, and the study populati</w:t>
      </w:r>
      <w:r w:rsidR="00CF6DF3">
        <w:t>on were heavily recruited from S</w:t>
      </w:r>
      <w:r w:rsidRPr="001817E7">
        <w:t xml:space="preserve">tudy 201585. The study population for </w:t>
      </w:r>
      <w:r w:rsidR="00CF6DF3">
        <w:t xml:space="preserve">Study </w:t>
      </w:r>
      <w:r w:rsidRPr="001817E7">
        <w:t>207966 (</w:t>
      </w:r>
      <w:r w:rsidR="00CF6DF3">
        <w:t xml:space="preserve">the </w:t>
      </w:r>
      <w:r w:rsidRPr="001817E7">
        <w:t>ATLAS-2M</w:t>
      </w:r>
      <w:r w:rsidR="00CF6DF3">
        <w:t xml:space="preserve"> trial) was also similar to that of S</w:t>
      </w:r>
      <w:r w:rsidRPr="001817E7">
        <w:t>tudies 201584 and 201585, being p</w:t>
      </w:r>
      <w:r w:rsidR="00CF6DF3">
        <w:t>rimarily young Caucasian males.</w:t>
      </w:r>
      <w:r w:rsidRPr="001817E7">
        <w:t xml:space="preserve"> The dosing regimens differed from the other pivotal efficacy studies, with participants in the Q8W group receiving a larger dose of </w:t>
      </w:r>
      <w:proofErr w:type="spellStart"/>
      <w:r w:rsidR="00AE61F8">
        <w:t>cabotegravir</w:t>
      </w:r>
      <w:proofErr w:type="spellEnd"/>
      <w:r w:rsidRPr="001817E7">
        <w:t xml:space="preserve"> 600</w:t>
      </w:r>
      <w:r w:rsidR="00CF6DF3">
        <w:t xml:space="preserve"> </w:t>
      </w:r>
      <w:r w:rsidRPr="001817E7">
        <w:t xml:space="preserve">mg + </w:t>
      </w:r>
      <w:proofErr w:type="spellStart"/>
      <w:r w:rsidR="00AE61F8">
        <w:t>rilpivirine</w:t>
      </w:r>
      <w:proofErr w:type="spellEnd"/>
      <w:r w:rsidRPr="001817E7">
        <w:t xml:space="preserve"> 900</w:t>
      </w:r>
      <w:r w:rsidR="00CF6DF3">
        <w:t xml:space="preserve"> </w:t>
      </w:r>
      <w:r w:rsidRPr="001817E7">
        <w:t>mg. The Q4W group received the same treatment. Ou</w:t>
      </w:r>
      <w:r w:rsidR="00CF6DF3">
        <w:t>tcomes at W</w:t>
      </w:r>
      <w:r w:rsidRPr="001817E7">
        <w:t xml:space="preserve">eek 48 were provided in the submitted dossier. With respect to Snapshot failure (the primary outcome), there were no apparent differences between the two treatment regimens with an adjusted differences in proportions of 0.9% (95% CI -0.6 to 2.2%), and 94% of participants in each group maintained </w:t>
      </w:r>
      <w:proofErr w:type="spellStart"/>
      <w:r w:rsidRPr="001817E7">
        <w:t>virologic</w:t>
      </w:r>
      <w:proofErr w:type="spellEnd"/>
      <w:r w:rsidRPr="001817E7">
        <w:t xml:space="preserve"> suppression (HIV-1 RNA &lt;</w:t>
      </w:r>
      <w:r w:rsidR="00CF6DF3">
        <w:t xml:space="preserve"> </w:t>
      </w:r>
      <w:r w:rsidRPr="001817E7">
        <w:t>50 copies/mL). The most cli</w:t>
      </w:r>
      <w:r w:rsidR="00CF6DF3">
        <w:t>nically significant finding at W</w:t>
      </w:r>
      <w:r w:rsidRPr="001817E7">
        <w:t>eek 48 was a notably higher incidence of CVF in the Q8W group: 8 of the 10 CVF cases were from the Q8W group. Furthermore, it is important to note that majority of the CVF cases were observed in obese (BMI</w:t>
      </w:r>
      <w:r w:rsidR="00CF6DF3">
        <w:t xml:space="preserve"> </w:t>
      </w:r>
      <w:r w:rsidRPr="001817E7">
        <w:t>&gt;</w:t>
      </w:r>
      <w:r w:rsidR="00CF6DF3">
        <w:t xml:space="preserve"> </w:t>
      </w:r>
      <w:r w:rsidRPr="001817E7">
        <w:t>30</w:t>
      </w:r>
      <w:r w:rsidR="00CF6DF3">
        <w:t xml:space="preserve"> </w:t>
      </w:r>
      <w:r w:rsidRPr="001817E7">
        <w:t>kg/m</w:t>
      </w:r>
      <w:r w:rsidRPr="001817E7">
        <w:rPr>
          <w:vertAlign w:val="superscript"/>
        </w:rPr>
        <w:t>2</w:t>
      </w:r>
      <w:r w:rsidRPr="001817E7">
        <w:t>) and female subjects. Hence, there is concern that suboptimal drug concentrations in these subgroups of patients may predispose them to higher risk of CV</w:t>
      </w:r>
      <w:r w:rsidR="00CF6DF3">
        <w:t>F.</w:t>
      </w:r>
    </w:p>
    <w:p w14:paraId="566598AA" w14:textId="77777777" w:rsidR="008E7846" w:rsidRDefault="00386150" w:rsidP="007B6132">
      <w:pPr>
        <w:pStyle w:val="Heading3"/>
        <w:rPr>
          <w:lang w:eastAsia="en-AU"/>
        </w:rPr>
      </w:pPr>
      <w:bookmarkStart w:id="64" w:name="_Toc314842514"/>
      <w:bookmarkStart w:id="65" w:name="_Toc72147426"/>
      <w:r>
        <w:rPr>
          <w:lang w:eastAsia="en-AU"/>
        </w:rPr>
        <w:t>Risk m</w:t>
      </w:r>
      <w:r w:rsidR="008E7846">
        <w:rPr>
          <w:lang w:eastAsia="en-AU"/>
        </w:rPr>
        <w:t xml:space="preserve">anagement </w:t>
      </w:r>
      <w:r>
        <w:rPr>
          <w:lang w:eastAsia="en-AU"/>
        </w:rPr>
        <w:t>p</w:t>
      </w:r>
      <w:r w:rsidR="008E7846">
        <w:rPr>
          <w:lang w:eastAsia="en-AU"/>
        </w:rPr>
        <w:t>lan</w:t>
      </w:r>
      <w:bookmarkEnd w:id="64"/>
      <w:bookmarkEnd w:id="65"/>
    </w:p>
    <w:p w14:paraId="050B41A2" w14:textId="24C274FB" w:rsidR="00E86E97" w:rsidRPr="00E86E97" w:rsidRDefault="006A4706" w:rsidP="00E86E97">
      <w:r>
        <w:t>The sponsor</w:t>
      </w:r>
      <w:r w:rsidR="00E86E97" w:rsidRPr="00E86E97">
        <w:t xml:space="preserve"> has submitted EU-</w:t>
      </w:r>
      <w:r w:rsidR="00CF6DF3">
        <w:t>risk management plan (</w:t>
      </w:r>
      <w:r w:rsidR="00E86E97" w:rsidRPr="00E86E97">
        <w:t>RMP</w:t>
      </w:r>
      <w:r w:rsidR="00CF6DF3">
        <w:t>) version 1.0; 8 July 2019; 30 </w:t>
      </w:r>
      <w:r w:rsidR="00E86E97" w:rsidRPr="00E86E97">
        <w:t>August 2018 (</w:t>
      </w:r>
      <w:proofErr w:type="spellStart"/>
      <w:r w:rsidR="00E86E97" w:rsidRPr="00E86E97">
        <w:t>rilpiv</w:t>
      </w:r>
      <w:r w:rsidR="00CF6DF3">
        <w:t>irine</w:t>
      </w:r>
      <w:proofErr w:type="spellEnd"/>
      <w:r w:rsidR="00CF6DF3">
        <w:t>) and EU-RMP version 0.1; (no date); 20 December 2018 (</w:t>
      </w:r>
      <w:proofErr w:type="spellStart"/>
      <w:r w:rsidR="00CF6DF3">
        <w:t>c</w:t>
      </w:r>
      <w:r w:rsidR="00E86E97" w:rsidRPr="00E86E97">
        <w:t>abotegravir</w:t>
      </w:r>
      <w:proofErr w:type="spellEnd"/>
      <w:r w:rsidR="00E86E97" w:rsidRPr="00E86E97">
        <w:t xml:space="preserve">) and </w:t>
      </w:r>
      <w:r w:rsidR="00502666">
        <w:t>Australian specific Annex (</w:t>
      </w:r>
      <w:r w:rsidR="00E86E97" w:rsidRPr="00E86E97">
        <w:t>ASA</w:t>
      </w:r>
      <w:r w:rsidR="00502666">
        <w:t>)</w:t>
      </w:r>
      <w:r w:rsidR="00E86E97" w:rsidRPr="00E86E97">
        <w:t xml:space="preserve"> v</w:t>
      </w:r>
      <w:r w:rsidR="00CF6DF3">
        <w:t>ersion 1.0; 26 September 2019 (</w:t>
      </w:r>
      <w:proofErr w:type="spellStart"/>
      <w:r w:rsidR="00CF6DF3">
        <w:t>r</w:t>
      </w:r>
      <w:r w:rsidR="00E86E97" w:rsidRPr="00E86E97">
        <w:t>ilpivirine</w:t>
      </w:r>
      <w:proofErr w:type="spellEnd"/>
      <w:r w:rsidR="00E86E97" w:rsidRPr="00E86E97">
        <w:t>) and ASA versio</w:t>
      </w:r>
      <w:r w:rsidR="00CF6DF3">
        <w:t>n 1.0; 26 September 2019 (</w:t>
      </w:r>
      <w:proofErr w:type="spellStart"/>
      <w:r w:rsidR="00CF6DF3">
        <w:t>c</w:t>
      </w:r>
      <w:r w:rsidR="00E86E97" w:rsidRPr="00E86E97">
        <w:t>abotegravir</w:t>
      </w:r>
      <w:proofErr w:type="spellEnd"/>
      <w:r w:rsidR="00E86E97" w:rsidRPr="00E86E97">
        <w:t>) i</w:t>
      </w:r>
      <w:r w:rsidR="00CF6DF3">
        <w:t xml:space="preserve">n support of this application. </w:t>
      </w:r>
      <w:r w:rsidR="00E86E97" w:rsidRPr="00E86E97">
        <w:t>The sponsor ha</w:t>
      </w:r>
      <w:r w:rsidR="00CF6DF3">
        <w:t>s provided EU-RMP version 0.2; (no date)</w:t>
      </w:r>
      <w:r w:rsidR="00502666">
        <w:t xml:space="preserve">; </w:t>
      </w:r>
      <w:r w:rsidR="00CF6DF3">
        <w:t>6 June 2019 (</w:t>
      </w:r>
      <w:proofErr w:type="spellStart"/>
      <w:r w:rsidR="00CF6DF3">
        <w:t>c</w:t>
      </w:r>
      <w:r w:rsidR="00E86E97" w:rsidRPr="00E86E97">
        <w:t>ab</w:t>
      </w:r>
      <w:r w:rsidR="00CF6DF3">
        <w:t>otegravir</w:t>
      </w:r>
      <w:proofErr w:type="spellEnd"/>
      <w:r w:rsidR="00CF6DF3">
        <w:t>); ASA version 1.1; 3 June 2020 (</w:t>
      </w:r>
      <w:proofErr w:type="spellStart"/>
      <w:r w:rsidR="00CF6DF3">
        <w:t>r</w:t>
      </w:r>
      <w:r w:rsidR="00E86E97" w:rsidRPr="00E86E97">
        <w:t>il</w:t>
      </w:r>
      <w:r w:rsidR="00CF6DF3">
        <w:t>pivirine</w:t>
      </w:r>
      <w:proofErr w:type="spellEnd"/>
      <w:r w:rsidR="00CF6DF3">
        <w:t>) and ASA version 1.1; 4 June 2020 (</w:t>
      </w:r>
      <w:proofErr w:type="spellStart"/>
      <w:r w:rsidR="00CF6DF3">
        <w:t>c</w:t>
      </w:r>
      <w:r w:rsidR="00E86E97" w:rsidRPr="00E86E97">
        <w:t>abotegravir</w:t>
      </w:r>
      <w:proofErr w:type="spellEnd"/>
      <w:r w:rsidR="00E86E97" w:rsidRPr="00E86E97">
        <w:t xml:space="preserve">) in their </w:t>
      </w:r>
      <w:r w:rsidR="00CF6DF3">
        <w:t>response to the first round evaluation</w:t>
      </w:r>
      <w:r w:rsidR="00E86E97" w:rsidRPr="00E86E97">
        <w:t xml:space="preserve">. At </w:t>
      </w:r>
      <w:r w:rsidR="00CF6DF3">
        <w:t>the third round of evaluation, the sponsor provided EU</w:t>
      </w:r>
      <w:r w:rsidR="00CF6DF3">
        <w:noBreakHyphen/>
      </w:r>
      <w:r w:rsidR="00E86E97" w:rsidRPr="00E86E97">
        <w:t xml:space="preserve">RMP version 0.3; </w:t>
      </w:r>
      <w:r w:rsidR="00502666">
        <w:t>data lock point (</w:t>
      </w:r>
      <w:r w:rsidR="00E86E97" w:rsidRPr="00E86E97">
        <w:t>DLP</w:t>
      </w:r>
      <w:r w:rsidR="00502666">
        <w:t xml:space="preserve">) 6 June 2019; </w:t>
      </w:r>
      <w:r w:rsidR="00502666">
        <w:lastRenderedPageBreak/>
        <w:t>7 August 2020 (</w:t>
      </w:r>
      <w:proofErr w:type="spellStart"/>
      <w:r w:rsidR="00502666">
        <w:t>cabotegravir</w:t>
      </w:r>
      <w:proofErr w:type="spellEnd"/>
      <w:r w:rsidR="00502666">
        <w:t>); EU</w:t>
      </w:r>
      <w:r w:rsidR="00502666">
        <w:noBreakHyphen/>
      </w:r>
      <w:r w:rsidR="00E86E97" w:rsidRPr="00E86E97">
        <w:t>RMP version 1.2; DL</w:t>
      </w:r>
      <w:r w:rsidR="00502666">
        <w:t>P 6 June 2019; 12 August 2020 (</w:t>
      </w:r>
      <w:proofErr w:type="spellStart"/>
      <w:r w:rsidR="00502666">
        <w:t>r</w:t>
      </w:r>
      <w:r w:rsidR="00E86E97" w:rsidRPr="00E86E97">
        <w:t>ilpivirine</w:t>
      </w:r>
      <w:proofErr w:type="spellEnd"/>
      <w:r w:rsidR="00E86E97" w:rsidRPr="00E86E97">
        <w:t xml:space="preserve">) and </w:t>
      </w:r>
      <w:proofErr w:type="spellStart"/>
      <w:r w:rsidR="00502666">
        <w:t>Vocabria</w:t>
      </w:r>
      <w:proofErr w:type="spellEnd"/>
      <w:r w:rsidR="00E86E97" w:rsidRPr="00E86E97">
        <w:t xml:space="preserve"> ASA version 1.2; 24 August 2020. The </w:t>
      </w:r>
      <w:proofErr w:type="spellStart"/>
      <w:r w:rsidR="00502666">
        <w:t>Vocabria</w:t>
      </w:r>
      <w:proofErr w:type="spellEnd"/>
      <w:r w:rsidR="00E86E97" w:rsidRPr="00E86E97">
        <w:t xml:space="preserve"> ASA v</w:t>
      </w:r>
      <w:r w:rsidR="00F80281">
        <w:t xml:space="preserve">ersion </w:t>
      </w:r>
      <w:r w:rsidR="00E86E97" w:rsidRPr="00E86E97">
        <w:t>1.2 has been updated to remove reference to the prolonged-release suspension for injection.</w:t>
      </w:r>
    </w:p>
    <w:p w14:paraId="66A64687" w14:textId="3C2EF118" w:rsidR="007D53B6" w:rsidRDefault="007D53B6" w:rsidP="007D53B6">
      <w:r>
        <w:t>The summary of safety concerns and their associated risk monitoring and mitigation strat</w:t>
      </w:r>
      <w:r w:rsidR="00AE61F8">
        <w:t xml:space="preserve">egies are summarised in </w:t>
      </w:r>
      <w:r w:rsidR="00AE61F8">
        <w:fldChar w:fldCharType="begin"/>
      </w:r>
      <w:r w:rsidR="00AE61F8">
        <w:instrText xml:space="preserve"> REF _Ref66697906 \h </w:instrText>
      </w:r>
      <w:r w:rsidR="00AE61F8">
        <w:fldChar w:fldCharType="separate"/>
      </w:r>
      <w:r w:rsidR="00A34706">
        <w:t xml:space="preserve">Table </w:t>
      </w:r>
      <w:r w:rsidR="00A34706">
        <w:rPr>
          <w:noProof/>
        </w:rPr>
        <w:t>18</w:t>
      </w:r>
      <w:r w:rsidR="00AE61F8">
        <w:fldChar w:fldCharType="end"/>
      </w:r>
      <w:r>
        <w:t>.</w:t>
      </w:r>
      <w:r>
        <w:rPr>
          <w:rStyle w:val="FootnoteReference"/>
        </w:rPr>
        <w:footnoteReference w:id="25"/>
      </w:r>
    </w:p>
    <w:p w14:paraId="28F1D812" w14:textId="3FA8A410" w:rsidR="00AE61F8" w:rsidRPr="00E63AB0" w:rsidRDefault="00AE61F8" w:rsidP="00AE61F8">
      <w:pPr>
        <w:pStyle w:val="TableTitle"/>
      </w:pPr>
      <w:bookmarkStart w:id="66" w:name="_Ref66697906"/>
      <w:r>
        <w:t xml:space="preserve">Table </w:t>
      </w:r>
      <w:fldSimple w:instr=" SEQ Table \* ARABIC ">
        <w:r w:rsidR="00A34706">
          <w:rPr>
            <w:noProof/>
          </w:rPr>
          <w:t>18</w:t>
        </w:r>
      </w:fldSimple>
      <w:bookmarkEnd w:id="66"/>
      <w:r>
        <w:t xml:space="preserve">: Summary of safety concerns for </w:t>
      </w:r>
      <w:proofErr w:type="spellStart"/>
      <w:r>
        <w:t>cabotegravir</w:t>
      </w:r>
      <w:proofErr w:type="spellEnd"/>
      <w:r>
        <w:t xml:space="preserve"> and </w:t>
      </w:r>
      <w:proofErr w:type="spellStart"/>
      <w:r>
        <w:t>rilpivirine</w:t>
      </w:r>
      <w:proofErr w:type="spellEnd"/>
    </w:p>
    <w:tbl>
      <w:tblPr>
        <w:tblStyle w:val="TableTGAblue"/>
        <w:tblW w:w="5000" w:type="pct"/>
        <w:tblLook w:val="04A0" w:firstRow="1" w:lastRow="0" w:firstColumn="1" w:lastColumn="0" w:noHBand="0" w:noVBand="1"/>
      </w:tblPr>
      <w:tblGrid>
        <w:gridCol w:w="1327"/>
        <w:gridCol w:w="2905"/>
        <w:gridCol w:w="941"/>
        <w:gridCol w:w="1185"/>
        <w:gridCol w:w="941"/>
        <w:gridCol w:w="1185"/>
      </w:tblGrid>
      <w:tr w:rsidR="006C3329" w:rsidRPr="00E86E97" w14:paraId="1F9C6FC2" w14:textId="77777777" w:rsidTr="00EE08F6">
        <w:trPr>
          <w:cnfStyle w:val="100000000000" w:firstRow="1" w:lastRow="0" w:firstColumn="0" w:lastColumn="0" w:oddVBand="0" w:evenVBand="0" w:oddHBand="0" w:evenHBand="0" w:firstRowFirstColumn="0" w:firstRowLastColumn="0" w:lastRowFirstColumn="0" w:lastRowLastColumn="0"/>
          <w:trHeight w:val="131"/>
        </w:trPr>
        <w:tc>
          <w:tcPr>
            <w:tcW w:w="2562" w:type="pct"/>
            <w:gridSpan w:val="2"/>
            <w:vMerge w:val="restart"/>
          </w:tcPr>
          <w:p w14:paraId="763D0B10" w14:textId="77777777" w:rsidR="006C3329" w:rsidRPr="00E86E97" w:rsidRDefault="006C3329" w:rsidP="00E86E97">
            <w:pPr>
              <w:spacing w:before="20" w:after="20" w:line="252" w:lineRule="auto"/>
              <w:ind w:left="0" w:right="0"/>
              <w:rPr>
                <w:rFonts w:eastAsia="Times New Roman"/>
                <w:snapToGrid w:val="0"/>
                <w:kern w:val="16"/>
                <w:sz w:val="20"/>
                <w:szCs w:val="20"/>
              </w:rPr>
            </w:pPr>
            <w:r w:rsidRPr="00E86E97">
              <w:rPr>
                <w:rFonts w:eastAsia="Times New Roman"/>
                <w:snapToGrid w:val="0"/>
                <w:kern w:val="16"/>
                <w:sz w:val="20"/>
                <w:szCs w:val="20"/>
              </w:rPr>
              <w:t>Summary of safety concerns</w:t>
            </w:r>
          </w:p>
        </w:tc>
        <w:tc>
          <w:tcPr>
            <w:tcW w:w="1219" w:type="pct"/>
            <w:gridSpan w:val="2"/>
          </w:tcPr>
          <w:p w14:paraId="1EDE5AD4" w14:textId="77777777" w:rsidR="006C3329" w:rsidRPr="00E86E97" w:rsidRDefault="006C3329" w:rsidP="00E86E97">
            <w:pPr>
              <w:spacing w:before="20" w:after="20" w:line="252" w:lineRule="auto"/>
              <w:ind w:left="0" w:right="0"/>
              <w:rPr>
                <w:rFonts w:eastAsia="Times New Roman"/>
                <w:snapToGrid w:val="0"/>
                <w:kern w:val="16"/>
                <w:sz w:val="20"/>
                <w:szCs w:val="20"/>
              </w:rPr>
            </w:pPr>
            <w:r w:rsidRPr="00E86E97">
              <w:rPr>
                <w:rFonts w:eastAsia="Times New Roman"/>
                <w:snapToGrid w:val="0"/>
                <w:kern w:val="16"/>
                <w:sz w:val="20"/>
                <w:szCs w:val="20"/>
              </w:rPr>
              <w:t>Pharmacovigilance</w:t>
            </w:r>
          </w:p>
        </w:tc>
        <w:tc>
          <w:tcPr>
            <w:tcW w:w="1219" w:type="pct"/>
            <w:gridSpan w:val="2"/>
          </w:tcPr>
          <w:p w14:paraId="534F2DCA" w14:textId="6B30889A" w:rsidR="006C3329" w:rsidRPr="00E86E97" w:rsidRDefault="00E86E97" w:rsidP="00E86E97">
            <w:pPr>
              <w:spacing w:before="20" w:after="20" w:line="252" w:lineRule="auto"/>
              <w:ind w:left="0" w:right="0"/>
              <w:rPr>
                <w:rFonts w:eastAsia="Times New Roman"/>
                <w:snapToGrid w:val="0"/>
                <w:kern w:val="16"/>
                <w:sz w:val="20"/>
                <w:szCs w:val="20"/>
              </w:rPr>
            </w:pPr>
            <w:r w:rsidRPr="00E86E97">
              <w:rPr>
                <w:rFonts w:eastAsia="Times New Roman"/>
                <w:snapToGrid w:val="0"/>
                <w:kern w:val="16"/>
                <w:sz w:val="20"/>
                <w:szCs w:val="20"/>
              </w:rPr>
              <w:t>Risk m</w:t>
            </w:r>
            <w:r w:rsidR="006C3329" w:rsidRPr="00E86E97">
              <w:rPr>
                <w:rFonts w:eastAsia="Times New Roman"/>
                <w:snapToGrid w:val="0"/>
                <w:kern w:val="16"/>
                <w:sz w:val="20"/>
                <w:szCs w:val="20"/>
              </w:rPr>
              <w:t>inimisation</w:t>
            </w:r>
          </w:p>
        </w:tc>
      </w:tr>
      <w:tr w:rsidR="006C3329" w:rsidRPr="00E86E97" w14:paraId="713D4FF8" w14:textId="77777777" w:rsidTr="00EE08F6">
        <w:trPr>
          <w:trHeight w:val="150"/>
        </w:trPr>
        <w:tc>
          <w:tcPr>
            <w:tcW w:w="2562" w:type="pct"/>
            <w:gridSpan w:val="2"/>
            <w:vMerge/>
          </w:tcPr>
          <w:p w14:paraId="4F7822FE" w14:textId="77777777" w:rsidR="006C3329" w:rsidRPr="00E86E97" w:rsidRDefault="006C3329" w:rsidP="00E86E97">
            <w:pPr>
              <w:spacing w:before="20" w:after="20" w:line="252" w:lineRule="auto"/>
              <w:ind w:left="0" w:right="0"/>
              <w:rPr>
                <w:rFonts w:eastAsia="Times New Roman"/>
                <w:b/>
                <w:snapToGrid w:val="0"/>
                <w:kern w:val="16"/>
                <w:sz w:val="20"/>
                <w:szCs w:val="20"/>
              </w:rPr>
            </w:pPr>
          </w:p>
        </w:tc>
        <w:tc>
          <w:tcPr>
            <w:tcW w:w="540" w:type="pct"/>
            <w:shd w:val="clear" w:color="auto" w:fill="006DA7"/>
          </w:tcPr>
          <w:p w14:paraId="4EE348FB" w14:textId="77777777" w:rsidR="006C3329" w:rsidRPr="00E86E97" w:rsidRDefault="006C3329" w:rsidP="00E86E97">
            <w:pPr>
              <w:spacing w:before="20" w:after="20" w:line="252" w:lineRule="auto"/>
              <w:ind w:left="0" w:right="0"/>
              <w:rPr>
                <w:rFonts w:eastAsia="Times New Roman"/>
                <w:b/>
                <w:snapToGrid w:val="0"/>
                <w:color w:val="FFFFFF" w:themeColor="background1"/>
                <w:kern w:val="16"/>
                <w:sz w:val="20"/>
                <w:szCs w:val="20"/>
              </w:rPr>
            </w:pPr>
            <w:r w:rsidRPr="00E86E97">
              <w:rPr>
                <w:rFonts w:eastAsia="Times New Roman"/>
                <w:b/>
                <w:snapToGrid w:val="0"/>
                <w:color w:val="FFFFFF" w:themeColor="background1"/>
                <w:kern w:val="16"/>
                <w:sz w:val="20"/>
                <w:szCs w:val="20"/>
              </w:rPr>
              <w:t>Routine</w:t>
            </w:r>
          </w:p>
        </w:tc>
        <w:tc>
          <w:tcPr>
            <w:tcW w:w="679" w:type="pct"/>
            <w:shd w:val="clear" w:color="auto" w:fill="006DA7"/>
          </w:tcPr>
          <w:p w14:paraId="0073B5CE" w14:textId="77777777" w:rsidR="006C3329" w:rsidRPr="00E86E97" w:rsidRDefault="006C3329" w:rsidP="00E86E97">
            <w:pPr>
              <w:spacing w:before="20" w:after="20" w:line="252" w:lineRule="auto"/>
              <w:ind w:left="0" w:right="0"/>
              <w:rPr>
                <w:rFonts w:eastAsia="Times New Roman"/>
                <w:b/>
                <w:snapToGrid w:val="0"/>
                <w:color w:val="FFFFFF" w:themeColor="background1"/>
                <w:kern w:val="16"/>
                <w:sz w:val="20"/>
                <w:szCs w:val="20"/>
              </w:rPr>
            </w:pPr>
            <w:r w:rsidRPr="00E86E97">
              <w:rPr>
                <w:rFonts w:eastAsia="Times New Roman"/>
                <w:b/>
                <w:snapToGrid w:val="0"/>
                <w:color w:val="FFFFFF" w:themeColor="background1"/>
                <w:kern w:val="16"/>
                <w:sz w:val="20"/>
                <w:szCs w:val="20"/>
              </w:rPr>
              <w:t>Additional</w:t>
            </w:r>
          </w:p>
        </w:tc>
        <w:tc>
          <w:tcPr>
            <w:tcW w:w="540" w:type="pct"/>
            <w:shd w:val="clear" w:color="auto" w:fill="006DA7"/>
          </w:tcPr>
          <w:p w14:paraId="72125389" w14:textId="77777777" w:rsidR="006C3329" w:rsidRPr="00E86E97" w:rsidRDefault="006C3329" w:rsidP="00E86E97">
            <w:pPr>
              <w:spacing w:before="20" w:after="20" w:line="252" w:lineRule="auto"/>
              <w:ind w:left="0" w:right="0"/>
              <w:rPr>
                <w:rFonts w:eastAsia="Times New Roman"/>
                <w:b/>
                <w:snapToGrid w:val="0"/>
                <w:color w:val="FFFFFF" w:themeColor="background1"/>
                <w:kern w:val="16"/>
                <w:sz w:val="20"/>
                <w:szCs w:val="20"/>
              </w:rPr>
            </w:pPr>
            <w:r w:rsidRPr="00E86E97">
              <w:rPr>
                <w:rFonts w:eastAsia="Times New Roman"/>
                <w:b/>
                <w:snapToGrid w:val="0"/>
                <w:color w:val="FFFFFF" w:themeColor="background1"/>
                <w:kern w:val="16"/>
                <w:sz w:val="20"/>
                <w:szCs w:val="20"/>
              </w:rPr>
              <w:t>Routine</w:t>
            </w:r>
          </w:p>
        </w:tc>
        <w:tc>
          <w:tcPr>
            <w:tcW w:w="679" w:type="pct"/>
            <w:shd w:val="clear" w:color="auto" w:fill="006DA7"/>
          </w:tcPr>
          <w:p w14:paraId="441B9559" w14:textId="77777777" w:rsidR="006C3329" w:rsidRPr="00E86E97" w:rsidRDefault="006C3329" w:rsidP="00E86E97">
            <w:pPr>
              <w:spacing w:before="20" w:after="20" w:line="252" w:lineRule="auto"/>
              <w:ind w:left="0" w:right="0"/>
              <w:rPr>
                <w:rFonts w:eastAsia="Times New Roman"/>
                <w:b/>
                <w:snapToGrid w:val="0"/>
                <w:color w:val="FFFFFF" w:themeColor="background1"/>
                <w:kern w:val="16"/>
                <w:sz w:val="20"/>
                <w:szCs w:val="20"/>
              </w:rPr>
            </w:pPr>
            <w:r w:rsidRPr="00E86E97">
              <w:rPr>
                <w:rFonts w:eastAsia="Times New Roman"/>
                <w:b/>
                <w:snapToGrid w:val="0"/>
                <w:color w:val="FFFFFF" w:themeColor="background1"/>
                <w:kern w:val="16"/>
                <w:sz w:val="20"/>
                <w:szCs w:val="20"/>
              </w:rPr>
              <w:t>Additional</w:t>
            </w:r>
          </w:p>
        </w:tc>
      </w:tr>
      <w:tr w:rsidR="006C3329" w:rsidRPr="00E86E97" w14:paraId="11D62110" w14:textId="77777777" w:rsidTr="00EE08F6">
        <w:trPr>
          <w:trHeight w:val="407"/>
        </w:trPr>
        <w:tc>
          <w:tcPr>
            <w:tcW w:w="761" w:type="pct"/>
          </w:tcPr>
          <w:p w14:paraId="5831D8B9" w14:textId="77777777" w:rsidR="006C3329" w:rsidRPr="00E86E97" w:rsidRDefault="006C3329" w:rsidP="00E86E97">
            <w:pPr>
              <w:spacing w:before="20" w:after="20" w:line="252" w:lineRule="auto"/>
              <w:ind w:left="0" w:right="0"/>
              <w:rPr>
                <w:rFonts w:eastAsia="Times New Roman"/>
                <w:b/>
                <w:snapToGrid w:val="0"/>
                <w:kern w:val="16"/>
                <w:sz w:val="20"/>
                <w:szCs w:val="20"/>
              </w:rPr>
            </w:pPr>
            <w:r w:rsidRPr="00E86E97">
              <w:rPr>
                <w:rFonts w:eastAsia="Times New Roman"/>
                <w:b/>
                <w:snapToGrid w:val="0"/>
                <w:kern w:val="16"/>
                <w:sz w:val="20"/>
                <w:szCs w:val="20"/>
              </w:rPr>
              <w:t>Important identified risks</w:t>
            </w:r>
          </w:p>
        </w:tc>
        <w:tc>
          <w:tcPr>
            <w:tcW w:w="1801" w:type="pct"/>
          </w:tcPr>
          <w:p w14:paraId="0B542653" w14:textId="3DD52F0A" w:rsidR="006C3329" w:rsidRPr="00E86E97" w:rsidRDefault="006C3329" w:rsidP="00E86E97">
            <w:pPr>
              <w:spacing w:before="20" w:after="20" w:line="252" w:lineRule="auto"/>
              <w:ind w:left="0" w:right="0"/>
              <w:rPr>
                <w:rFonts w:eastAsia="Times New Roman"/>
                <w:snapToGrid w:val="0"/>
                <w:kern w:val="16"/>
                <w:sz w:val="20"/>
                <w:szCs w:val="20"/>
              </w:rPr>
            </w:pPr>
            <w:r w:rsidRPr="00E86E97">
              <w:rPr>
                <w:rFonts w:eastAsia="Times New Roman"/>
                <w:snapToGrid w:val="0"/>
                <w:kern w:val="16"/>
                <w:sz w:val="20"/>
                <w:szCs w:val="20"/>
              </w:rPr>
              <w:t>Hepatotoxicity (</w:t>
            </w:r>
            <w:proofErr w:type="spellStart"/>
            <w:r w:rsidR="00AE61F8">
              <w:rPr>
                <w:rFonts w:eastAsia="Times New Roman"/>
                <w:snapToGrid w:val="0"/>
                <w:kern w:val="16"/>
                <w:sz w:val="20"/>
                <w:szCs w:val="20"/>
              </w:rPr>
              <w:t>cabotegravir</w:t>
            </w:r>
            <w:proofErr w:type="spellEnd"/>
            <w:r w:rsidRPr="00E86E97">
              <w:rPr>
                <w:rFonts w:eastAsia="Times New Roman"/>
                <w:snapToGrid w:val="0"/>
                <w:kern w:val="16"/>
                <w:sz w:val="20"/>
                <w:szCs w:val="20"/>
              </w:rPr>
              <w:t>)</w:t>
            </w:r>
          </w:p>
        </w:tc>
        <w:tc>
          <w:tcPr>
            <w:tcW w:w="540" w:type="pct"/>
          </w:tcPr>
          <w:p w14:paraId="364EEDF5" w14:textId="77777777" w:rsidR="006C3329" w:rsidRPr="00E86E97" w:rsidRDefault="006C3329" w:rsidP="00E86E97">
            <w:pPr>
              <w:spacing w:before="20" w:after="20" w:line="252" w:lineRule="auto"/>
              <w:ind w:left="0" w:right="0"/>
              <w:jc w:val="center"/>
              <w:rPr>
                <w:rFonts w:eastAsia="Times New Roman"/>
                <w:snapToGrid w:val="0"/>
                <w:kern w:val="16"/>
                <w:sz w:val="20"/>
                <w:szCs w:val="20"/>
              </w:rPr>
            </w:pPr>
            <w:r w:rsidRPr="00E86E97">
              <w:rPr>
                <w:snapToGrid w:val="0"/>
                <w:kern w:val="16"/>
                <w:sz w:val="20"/>
                <w:szCs w:val="20"/>
              </w:rPr>
              <w:sym w:font="Wingdings" w:char="F0FC"/>
            </w:r>
          </w:p>
        </w:tc>
        <w:tc>
          <w:tcPr>
            <w:tcW w:w="679" w:type="pct"/>
          </w:tcPr>
          <w:p w14:paraId="0D0BA580" w14:textId="77777777" w:rsidR="006C3329" w:rsidRPr="00E86E97" w:rsidRDefault="006C3329" w:rsidP="00E86E97">
            <w:pPr>
              <w:spacing w:before="20" w:after="20" w:line="252" w:lineRule="auto"/>
              <w:ind w:left="0" w:right="0"/>
              <w:jc w:val="center"/>
              <w:rPr>
                <w:rFonts w:eastAsia="Times New Roman"/>
                <w:snapToGrid w:val="0"/>
                <w:kern w:val="16"/>
                <w:sz w:val="20"/>
                <w:szCs w:val="20"/>
              </w:rPr>
            </w:pPr>
            <w:r w:rsidRPr="00E86E97">
              <w:rPr>
                <w:snapToGrid w:val="0"/>
                <w:kern w:val="16"/>
                <w:sz w:val="20"/>
                <w:szCs w:val="20"/>
              </w:rPr>
              <w:sym w:font="Wingdings" w:char="F0FC"/>
            </w:r>
            <w:r w:rsidRPr="00E86E97">
              <w:rPr>
                <w:rFonts w:eastAsia="Times New Roman"/>
                <w:snapToGrid w:val="0"/>
                <w:kern w:val="16"/>
                <w:sz w:val="20"/>
                <w:szCs w:val="20"/>
              </w:rPr>
              <w:t>*</w:t>
            </w:r>
          </w:p>
        </w:tc>
        <w:tc>
          <w:tcPr>
            <w:tcW w:w="540" w:type="pct"/>
          </w:tcPr>
          <w:p w14:paraId="12D8DCA5" w14:textId="77777777" w:rsidR="006C3329" w:rsidRPr="00E86E97" w:rsidRDefault="006C3329" w:rsidP="00E86E97">
            <w:pPr>
              <w:spacing w:before="20" w:after="20" w:line="252" w:lineRule="auto"/>
              <w:ind w:left="0" w:right="0"/>
              <w:jc w:val="center"/>
              <w:rPr>
                <w:rFonts w:eastAsia="Times New Roman"/>
                <w:snapToGrid w:val="0"/>
                <w:kern w:val="16"/>
                <w:sz w:val="20"/>
                <w:szCs w:val="20"/>
              </w:rPr>
            </w:pPr>
            <w:r w:rsidRPr="00E86E97">
              <w:rPr>
                <w:snapToGrid w:val="0"/>
                <w:kern w:val="16"/>
                <w:sz w:val="20"/>
                <w:szCs w:val="20"/>
              </w:rPr>
              <w:sym w:font="Wingdings" w:char="F0FC"/>
            </w:r>
          </w:p>
        </w:tc>
        <w:tc>
          <w:tcPr>
            <w:tcW w:w="679" w:type="pct"/>
          </w:tcPr>
          <w:p w14:paraId="249561D0" w14:textId="77777777" w:rsidR="006C3329" w:rsidRPr="00E86E97" w:rsidRDefault="006C3329" w:rsidP="00E86E97">
            <w:pPr>
              <w:spacing w:before="20" w:after="20" w:line="252" w:lineRule="auto"/>
              <w:ind w:left="0" w:right="0"/>
              <w:jc w:val="center"/>
              <w:rPr>
                <w:rFonts w:eastAsia="Times New Roman"/>
                <w:snapToGrid w:val="0"/>
                <w:kern w:val="16"/>
                <w:sz w:val="20"/>
                <w:szCs w:val="20"/>
              </w:rPr>
            </w:pPr>
            <w:r w:rsidRPr="00E86E97">
              <w:rPr>
                <w:rFonts w:eastAsia="Times New Roman"/>
                <w:snapToGrid w:val="0"/>
                <w:kern w:val="16"/>
                <w:sz w:val="20"/>
                <w:szCs w:val="20"/>
              </w:rPr>
              <w:t>–</w:t>
            </w:r>
          </w:p>
        </w:tc>
      </w:tr>
      <w:tr w:rsidR="006C3329" w:rsidRPr="00E86E97" w14:paraId="2741D213" w14:textId="77777777" w:rsidTr="00EE08F6">
        <w:trPr>
          <w:trHeight w:val="429"/>
        </w:trPr>
        <w:tc>
          <w:tcPr>
            <w:tcW w:w="761" w:type="pct"/>
          </w:tcPr>
          <w:p w14:paraId="5EBF14A3" w14:textId="77777777" w:rsidR="006C3329" w:rsidRPr="00E86E97" w:rsidRDefault="006C3329" w:rsidP="00E86E97">
            <w:pPr>
              <w:spacing w:before="20" w:after="20" w:line="252" w:lineRule="auto"/>
              <w:ind w:left="0" w:right="0"/>
              <w:rPr>
                <w:rFonts w:eastAsia="Times New Roman"/>
                <w:b/>
                <w:snapToGrid w:val="0"/>
                <w:kern w:val="16"/>
                <w:sz w:val="20"/>
                <w:szCs w:val="20"/>
              </w:rPr>
            </w:pPr>
            <w:r w:rsidRPr="00E86E97">
              <w:rPr>
                <w:rFonts w:eastAsia="Times New Roman"/>
                <w:b/>
                <w:snapToGrid w:val="0"/>
                <w:kern w:val="16"/>
                <w:sz w:val="20"/>
                <w:szCs w:val="20"/>
              </w:rPr>
              <w:t>Important potential risks</w:t>
            </w:r>
          </w:p>
        </w:tc>
        <w:tc>
          <w:tcPr>
            <w:tcW w:w="1801" w:type="pct"/>
          </w:tcPr>
          <w:p w14:paraId="6387A966" w14:textId="123888C7" w:rsidR="006C3329" w:rsidRPr="00E86E97" w:rsidRDefault="006C3329" w:rsidP="00E86E97">
            <w:pPr>
              <w:spacing w:before="20" w:after="20" w:line="252" w:lineRule="auto"/>
              <w:ind w:left="0" w:right="0"/>
              <w:rPr>
                <w:rFonts w:eastAsia="Times New Roman"/>
                <w:strike/>
                <w:snapToGrid w:val="0"/>
                <w:kern w:val="16"/>
                <w:sz w:val="20"/>
                <w:szCs w:val="20"/>
              </w:rPr>
            </w:pPr>
            <w:r w:rsidRPr="00E86E97">
              <w:rPr>
                <w:rFonts w:eastAsia="Times New Roman"/>
                <w:snapToGrid w:val="0"/>
                <w:kern w:val="16"/>
                <w:sz w:val="20"/>
                <w:szCs w:val="20"/>
              </w:rPr>
              <w:t>Medication errors (</w:t>
            </w:r>
            <w:proofErr w:type="spellStart"/>
            <w:r w:rsidR="00AE61F8">
              <w:rPr>
                <w:rFonts w:eastAsia="Times New Roman"/>
                <w:snapToGrid w:val="0"/>
                <w:kern w:val="16"/>
                <w:sz w:val="20"/>
                <w:szCs w:val="20"/>
              </w:rPr>
              <w:t>rilpivirine</w:t>
            </w:r>
            <w:proofErr w:type="spellEnd"/>
            <w:r w:rsidRPr="00E86E97">
              <w:rPr>
                <w:rFonts w:eastAsia="Times New Roman"/>
                <w:snapToGrid w:val="0"/>
                <w:kern w:val="16"/>
                <w:sz w:val="20"/>
                <w:szCs w:val="20"/>
              </w:rPr>
              <w:t>)/Medication errors including treatment non-compliance (</w:t>
            </w:r>
            <w:proofErr w:type="spellStart"/>
            <w:r w:rsidR="00AE61F8">
              <w:rPr>
                <w:rFonts w:eastAsia="Times New Roman"/>
                <w:snapToGrid w:val="0"/>
                <w:kern w:val="16"/>
                <w:sz w:val="20"/>
                <w:szCs w:val="20"/>
              </w:rPr>
              <w:t>cabotegravir</w:t>
            </w:r>
            <w:proofErr w:type="spellEnd"/>
            <w:r w:rsidRPr="00E86E97">
              <w:rPr>
                <w:rFonts w:eastAsia="Times New Roman"/>
                <w:snapToGrid w:val="0"/>
                <w:kern w:val="16"/>
                <w:sz w:val="20"/>
                <w:szCs w:val="20"/>
              </w:rPr>
              <w:t>)</w:t>
            </w:r>
          </w:p>
        </w:tc>
        <w:tc>
          <w:tcPr>
            <w:tcW w:w="540" w:type="pct"/>
          </w:tcPr>
          <w:p w14:paraId="667A9561" w14:textId="77777777" w:rsidR="006C3329" w:rsidRPr="00E86E97" w:rsidRDefault="006C3329" w:rsidP="00E86E97">
            <w:pPr>
              <w:spacing w:before="20" w:after="20" w:line="252" w:lineRule="auto"/>
              <w:ind w:left="0" w:right="0"/>
              <w:jc w:val="center"/>
              <w:rPr>
                <w:rFonts w:eastAsia="Times New Roman"/>
                <w:snapToGrid w:val="0"/>
                <w:kern w:val="16"/>
                <w:sz w:val="20"/>
                <w:szCs w:val="20"/>
              </w:rPr>
            </w:pPr>
            <w:r w:rsidRPr="00E86E97">
              <w:rPr>
                <w:snapToGrid w:val="0"/>
                <w:kern w:val="16"/>
                <w:sz w:val="20"/>
                <w:szCs w:val="20"/>
              </w:rPr>
              <w:sym w:font="Wingdings" w:char="F0FC"/>
            </w:r>
          </w:p>
        </w:tc>
        <w:tc>
          <w:tcPr>
            <w:tcW w:w="679" w:type="pct"/>
          </w:tcPr>
          <w:p w14:paraId="07C19697" w14:textId="77777777" w:rsidR="006C3329" w:rsidRPr="00E86E97" w:rsidRDefault="006C3329" w:rsidP="00E86E97">
            <w:pPr>
              <w:spacing w:before="20" w:after="20" w:line="252" w:lineRule="auto"/>
              <w:ind w:left="0" w:right="0"/>
              <w:jc w:val="center"/>
              <w:rPr>
                <w:rFonts w:eastAsia="Times New Roman"/>
                <w:snapToGrid w:val="0"/>
                <w:kern w:val="16"/>
                <w:sz w:val="20"/>
                <w:szCs w:val="20"/>
              </w:rPr>
            </w:pPr>
            <w:r w:rsidRPr="00E86E97">
              <w:rPr>
                <w:snapToGrid w:val="0"/>
                <w:kern w:val="16"/>
                <w:sz w:val="20"/>
                <w:szCs w:val="20"/>
              </w:rPr>
              <w:sym w:font="Wingdings" w:char="F0FC"/>
            </w:r>
            <w:r w:rsidRPr="00E86E97">
              <w:rPr>
                <w:rFonts w:eastAsia="Times New Roman"/>
                <w:snapToGrid w:val="0"/>
                <w:kern w:val="16"/>
                <w:sz w:val="20"/>
                <w:szCs w:val="20"/>
              </w:rPr>
              <w:t>*</w:t>
            </w:r>
            <w:r w:rsidRPr="00E86E97">
              <w:rPr>
                <w:sz w:val="20"/>
                <w:szCs w:val="20"/>
              </w:rPr>
              <w:t>§</w:t>
            </w:r>
          </w:p>
        </w:tc>
        <w:tc>
          <w:tcPr>
            <w:tcW w:w="540" w:type="pct"/>
          </w:tcPr>
          <w:p w14:paraId="28BAC4FF" w14:textId="77777777" w:rsidR="006C3329" w:rsidRPr="00E86E97" w:rsidRDefault="006C3329" w:rsidP="00E86E97">
            <w:pPr>
              <w:spacing w:before="20" w:after="20" w:line="252" w:lineRule="auto"/>
              <w:ind w:left="0" w:right="0"/>
              <w:jc w:val="center"/>
              <w:rPr>
                <w:rFonts w:eastAsia="Times New Roman"/>
                <w:snapToGrid w:val="0"/>
                <w:kern w:val="16"/>
                <w:sz w:val="20"/>
                <w:szCs w:val="20"/>
              </w:rPr>
            </w:pPr>
            <w:r w:rsidRPr="00E86E97">
              <w:rPr>
                <w:snapToGrid w:val="0"/>
                <w:kern w:val="16"/>
                <w:sz w:val="20"/>
                <w:szCs w:val="20"/>
              </w:rPr>
              <w:sym w:font="Wingdings" w:char="F0FC"/>
            </w:r>
          </w:p>
        </w:tc>
        <w:tc>
          <w:tcPr>
            <w:tcW w:w="679" w:type="pct"/>
          </w:tcPr>
          <w:p w14:paraId="20242F93" w14:textId="77777777" w:rsidR="006C3329" w:rsidRPr="00E86E97" w:rsidRDefault="006C3329" w:rsidP="00E86E97">
            <w:pPr>
              <w:spacing w:before="20" w:after="20" w:line="252" w:lineRule="auto"/>
              <w:ind w:left="0" w:right="0"/>
              <w:jc w:val="center"/>
              <w:rPr>
                <w:rFonts w:eastAsia="Times New Roman"/>
                <w:snapToGrid w:val="0"/>
                <w:kern w:val="16"/>
                <w:sz w:val="20"/>
                <w:szCs w:val="20"/>
              </w:rPr>
            </w:pPr>
            <w:r w:rsidRPr="00E86E97">
              <w:rPr>
                <w:rFonts w:eastAsia="Times New Roman"/>
                <w:snapToGrid w:val="0"/>
                <w:kern w:val="16"/>
                <w:sz w:val="20"/>
                <w:szCs w:val="20"/>
              </w:rPr>
              <w:t>–</w:t>
            </w:r>
          </w:p>
        </w:tc>
      </w:tr>
      <w:tr w:rsidR="006C3329" w:rsidRPr="00E86E97" w14:paraId="3412BD99" w14:textId="77777777" w:rsidTr="00EE08F6">
        <w:trPr>
          <w:trHeight w:val="178"/>
        </w:trPr>
        <w:tc>
          <w:tcPr>
            <w:tcW w:w="761" w:type="pct"/>
          </w:tcPr>
          <w:p w14:paraId="2324FB2C" w14:textId="77777777" w:rsidR="006C3329" w:rsidRPr="00E86E97" w:rsidRDefault="006C3329" w:rsidP="00E86E97">
            <w:pPr>
              <w:spacing w:before="20" w:after="20" w:line="252" w:lineRule="auto"/>
              <w:ind w:left="0" w:right="0"/>
              <w:rPr>
                <w:rFonts w:eastAsia="Times New Roman"/>
                <w:b/>
                <w:snapToGrid w:val="0"/>
                <w:kern w:val="16"/>
                <w:sz w:val="20"/>
                <w:szCs w:val="20"/>
              </w:rPr>
            </w:pPr>
            <w:r w:rsidRPr="00E86E97">
              <w:rPr>
                <w:rFonts w:eastAsia="Times New Roman"/>
                <w:b/>
                <w:snapToGrid w:val="0"/>
                <w:kern w:val="16"/>
                <w:sz w:val="20"/>
                <w:szCs w:val="20"/>
              </w:rPr>
              <w:t>Missing information</w:t>
            </w:r>
          </w:p>
        </w:tc>
        <w:tc>
          <w:tcPr>
            <w:tcW w:w="1801" w:type="pct"/>
          </w:tcPr>
          <w:p w14:paraId="5CC47969" w14:textId="4DD77CB6" w:rsidR="006C3329" w:rsidRPr="00E86E97" w:rsidRDefault="006C3329" w:rsidP="00E86E97">
            <w:pPr>
              <w:spacing w:before="20" w:after="20" w:line="252" w:lineRule="auto"/>
              <w:ind w:left="0" w:right="0"/>
              <w:rPr>
                <w:rFonts w:eastAsia="Times New Roman"/>
                <w:snapToGrid w:val="0"/>
                <w:kern w:val="16"/>
                <w:sz w:val="20"/>
                <w:szCs w:val="20"/>
              </w:rPr>
            </w:pPr>
            <w:r w:rsidRPr="00E86E97">
              <w:rPr>
                <w:rFonts w:eastAsia="Times New Roman"/>
                <w:snapToGrid w:val="0"/>
                <w:kern w:val="16"/>
                <w:sz w:val="20"/>
                <w:szCs w:val="20"/>
              </w:rPr>
              <w:t>Use in pregnancy (</w:t>
            </w:r>
            <w:proofErr w:type="spellStart"/>
            <w:r w:rsidR="00AE61F8">
              <w:rPr>
                <w:rFonts w:eastAsia="Times New Roman"/>
                <w:snapToGrid w:val="0"/>
                <w:kern w:val="16"/>
                <w:sz w:val="20"/>
                <w:szCs w:val="20"/>
              </w:rPr>
              <w:t>cabotegravir</w:t>
            </w:r>
            <w:proofErr w:type="spellEnd"/>
            <w:r w:rsidRPr="00E86E97">
              <w:rPr>
                <w:rFonts w:eastAsia="Times New Roman"/>
                <w:snapToGrid w:val="0"/>
                <w:kern w:val="16"/>
                <w:sz w:val="20"/>
                <w:szCs w:val="20"/>
              </w:rPr>
              <w:t>) (</w:t>
            </w:r>
            <w:proofErr w:type="spellStart"/>
            <w:r w:rsidR="00AE61F8">
              <w:rPr>
                <w:rFonts w:eastAsia="Times New Roman"/>
                <w:snapToGrid w:val="0"/>
                <w:kern w:val="16"/>
                <w:sz w:val="20"/>
                <w:szCs w:val="20"/>
              </w:rPr>
              <w:t>rilpivirine</w:t>
            </w:r>
            <w:proofErr w:type="spellEnd"/>
            <w:r w:rsidRPr="00E86E97">
              <w:rPr>
                <w:rFonts w:eastAsia="Times New Roman"/>
                <w:snapToGrid w:val="0"/>
                <w:kern w:val="16"/>
                <w:sz w:val="20"/>
                <w:szCs w:val="20"/>
              </w:rPr>
              <w:t>)</w:t>
            </w:r>
          </w:p>
        </w:tc>
        <w:tc>
          <w:tcPr>
            <w:tcW w:w="540" w:type="pct"/>
          </w:tcPr>
          <w:p w14:paraId="78729459" w14:textId="77777777" w:rsidR="006C3329" w:rsidRPr="00E86E97" w:rsidRDefault="006C3329" w:rsidP="00E86E97">
            <w:pPr>
              <w:spacing w:before="20" w:after="20" w:line="252" w:lineRule="auto"/>
              <w:ind w:left="0" w:right="0"/>
              <w:jc w:val="center"/>
              <w:rPr>
                <w:rFonts w:eastAsia="Times New Roman"/>
                <w:snapToGrid w:val="0"/>
                <w:kern w:val="16"/>
                <w:sz w:val="20"/>
                <w:szCs w:val="20"/>
              </w:rPr>
            </w:pPr>
            <w:r w:rsidRPr="00E86E97">
              <w:rPr>
                <w:snapToGrid w:val="0"/>
                <w:kern w:val="16"/>
                <w:sz w:val="20"/>
                <w:szCs w:val="20"/>
              </w:rPr>
              <w:sym w:font="Wingdings" w:char="F0FC"/>
            </w:r>
          </w:p>
        </w:tc>
        <w:tc>
          <w:tcPr>
            <w:tcW w:w="679" w:type="pct"/>
          </w:tcPr>
          <w:p w14:paraId="5EB2070D" w14:textId="77777777" w:rsidR="006C3329" w:rsidRPr="00E86E97" w:rsidRDefault="006C3329" w:rsidP="00E86E97">
            <w:pPr>
              <w:spacing w:before="20" w:after="20" w:line="252" w:lineRule="auto"/>
              <w:ind w:left="0" w:right="0"/>
              <w:jc w:val="center"/>
              <w:rPr>
                <w:rFonts w:eastAsia="Times New Roman"/>
                <w:snapToGrid w:val="0"/>
                <w:kern w:val="16"/>
                <w:sz w:val="20"/>
                <w:szCs w:val="20"/>
              </w:rPr>
            </w:pPr>
            <w:r w:rsidRPr="00E86E97">
              <w:rPr>
                <w:snapToGrid w:val="0"/>
                <w:kern w:val="16"/>
                <w:sz w:val="20"/>
                <w:szCs w:val="20"/>
              </w:rPr>
              <w:sym w:font="Wingdings" w:char="F0FC"/>
            </w:r>
            <w:r w:rsidRPr="00E86E97">
              <w:rPr>
                <w:rFonts w:eastAsia="Times New Roman"/>
                <w:snapToGrid w:val="0"/>
                <w:kern w:val="16"/>
                <w:sz w:val="20"/>
                <w:szCs w:val="20"/>
              </w:rPr>
              <w:t>†‡</w:t>
            </w:r>
          </w:p>
        </w:tc>
        <w:tc>
          <w:tcPr>
            <w:tcW w:w="540" w:type="pct"/>
          </w:tcPr>
          <w:p w14:paraId="6EC56D23" w14:textId="77777777" w:rsidR="006C3329" w:rsidRPr="00E86E97" w:rsidRDefault="006C3329" w:rsidP="00E86E97">
            <w:pPr>
              <w:spacing w:before="20" w:after="20" w:line="252" w:lineRule="auto"/>
              <w:ind w:left="0" w:right="0"/>
              <w:jc w:val="center"/>
              <w:rPr>
                <w:rFonts w:eastAsia="Times New Roman"/>
                <w:snapToGrid w:val="0"/>
                <w:kern w:val="16"/>
                <w:sz w:val="20"/>
                <w:szCs w:val="20"/>
              </w:rPr>
            </w:pPr>
            <w:r w:rsidRPr="00E86E97">
              <w:rPr>
                <w:snapToGrid w:val="0"/>
                <w:kern w:val="16"/>
                <w:sz w:val="20"/>
                <w:szCs w:val="20"/>
              </w:rPr>
              <w:sym w:font="Wingdings" w:char="F0FC"/>
            </w:r>
          </w:p>
        </w:tc>
        <w:tc>
          <w:tcPr>
            <w:tcW w:w="679" w:type="pct"/>
          </w:tcPr>
          <w:p w14:paraId="26F8DBBE" w14:textId="77777777" w:rsidR="006C3329" w:rsidRPr="00E86E97" w:rsidRDefault="006C3329" w:rsidP="00E86E97">
            <w:pPr>
              <w:spacing w:before="20" w:after="20" w:line="252" w:lineRule="auto"/>
              <w:ind w:left="0" w:right="0"/>
              <w:jc w:val="center"/>
              <w:rPr>
                <w:rFonts w:eastAsia="Times New Roman"/>
                <w:snapToGrid w:val="0"/>
                <w:kern w:val="16"/>
                <w:sz w:val="20"/>
                <w:szCs w:val="20"/>
              </w:rPr>
            </w:pPr>
            <w:r w:rsidRPr="00E86E97">
              <w:rPr>
                <w:rFonts w:eastAsia="Times New Roman"/>
                <w:snapToGrid w:val="0"/>
                <w:kern w:val="16"/>
                <w:sz w:val="20"/>
                <w:szCs w:val="20"/>
              </w:rPr>
              <w:t>–</w:t>
            </w:r>
          </w:p>
        </w:tc>
      </w:tr>
    </w:tbl>
    <w:p w14:paraId="45224206" w14:textId="150C4DA0" w:rsidR="006C3329" w:rsidRPr="00E86E97" w:rsidRDefault="006C3329" w:rsidP="00E86E97">
      <w:pPr>
        <w:pStyle w:val="TableDescription"/>
      </w:pPr>
      <w:r w:rsidRPr="00E86E97">
        <w:t xml:space="preserve">* </w:t>
      </w:r>
      <w:r w:rsidR="00502666">
        <w:t>P</w:t>
      </w:r>
      <w:r w:rsidR="00502666" w:rsidRPr="00502666">
        <w:t xml:space="preserve">ost-authorisation safety study </w:t>
      </w:r>
      <w:r w:rsidR="00502666">
        <w:t>(</w:t>
      </w:r>
      <w:r w:rsidRPr="00E86E97">
        <w:t>PASS</w:t>
      </w:r>
      <w:r w:rsidR="00502666">
        <w:t>)</w:t>
      </w:r>
      <w:r w:rsidRPr="00E86E97">
        <w:t xml:space="preserve"> study (EU only)</w:t>
      </w:r>
      <w:r w:rsidR="00E86E97">
        <w:t xml:space="preserve">; </w:t>
      </w:r>
      <w:r w:rsidRPr="00E86E97">
        <w:t>† Pregnancy registry</w:t>
      </w:r>
      <w:r w:rsidR="00E86E97">
        <w:t xml:space="preserve">; </w:t>
      </w:r>
      <w:r w:rsidRPr="00E86E97">
        <w:t>‡ EPPICC (EU only)</w:t>
      </w:r>
      <w:bookmarkStart w:id="67" w:name="_Ref69802561"/>
      <w:r w:rsidR="00502666">
        <w:rPr>
          <w:rStyle w:val="FootnoteReference"/>
        </w:rPr>
        <w:footnoteReference w:id="26"/>
      </w:r>
      <w:bookmarkEnd w:id="67"/>
      <w:r w:rsidR="00E86E97">
        <w:t xml:space="preserve">; </w:t>
      </w:r>
      <w:r w:rsidRPr="00E86E97">
        <w:t>§ Drug utilisation study (EU only)</w:t>
      </w:r>
      <w:r w:rsidR="00E86E97">
        <w:t>.</w:t>
      </w:r>
    </w:p>
    <w:p w14:paraId="4E4BC149" w14:textId="33175133" w:rsidR="006C3329" w:rsidRPr="00502666" w:rsidRDefault="006C3329" w:rsidP="00502666">
      <w:pPr>
        <w:pStyle w:val="ListBullet"/>
      </w:pPr>
      <w:r w:rsidRPr="00502666">
        <w:t xml:space="preserve">The </w:t>
      </w:r>
      <w:r w:rsidR="006A4706" w:rsidRPr="00502666">
        <w:t xml:space="preserve">summary of safety concerns </w:t>
      </w:r>
      <w:r w:rsidRPr="00502666">
        <w:t>is ac</w:t>
      </w:r>
      <w:r w:rsidR="00E86E97" w:rsidRPr="00502666">
        <w:t>ceptable from an RMP perspective.</w:t>
      </w:r>
    </w:p>
    <w:p w14:paraId="4B42F6F1" w14:textId="18658769" w:rsidR="006C3329" w:rsidRPr="00502666" w:rsidRDefault="006C3329" w:rsidP="00502666">
      <w:pPr>
        <w:pStyle w:val="ListBullet"/>
      </w:pPr>
      <w:r w:rsidRPr="00502666">
        <w:t>The sponsor has proposed routine and additional pharmacovigilance activities as</w:t>
      </w:r>
      <w:r w:rsidR="00E86E97" w:rsidRPr="00502666">
        <w:t xml:space="preserve"> identified in the table above, with the results of additional </w:t>
      </w:r>
      <w:r w:rsidR="00502666">
        <w:t>pharmacovigilance (</w:t>
      </w:r>
      <w:r w:rsidR="00E86E97" w:rsidRPr="00502666">
        <w:t>PV</w:t>
      </w:r>
      <w:r w:rsidR="00502666">
        <w:t>)</w:t>
      </w:r>
      <w:r w:rsidR="00E86E97" w:rsidRPr="00502666">
        <w:t xml:space="preserve"> intended to be extrapolated to the Australian market. Additional PV proposed in the EU only consists of a PASS observational cohort study on hepatotoxicity, a drug utilisation study on medication errors, and participation in the EPPICC research.</w:t>
      </w:r>
      <w:r w:rsidR="00F80281" w:rsidRPr="00A34706">
        <w:rPr>
          <w:vertAlign w:val="superscript"/>
        </w:rPr>
        <w:fldChar w:fldCharType="begin"/>
      </w:r>
      <w:r w:rsidR="00F80281" w:rsidRPr="00A34706">
        <w:rPr>
          <w:vertAlign w:val="superscript"/>
        </w:rPr>
        <w:instrText xml:space="preserve"> NOTEREF _Ref69802561 \h </w:instrText>
      </w:r>
      <w:r w:rsidR="00F80281">
        <w:rPr>
          <w:vertAlign w:val="superscript"/>
        </w:rPr>
        <w:instrText xml:space="preserve"> \* MERGEFORMAT </w:instrText>
      </w:r>
      <w:r w:rsidR="00F80281" w:rsidRPr="00A34706">
        <w:rPr>
          <w:vertAlign w:val="superscript"/>
        </w:rPr>
      </w:r>
      <w:r w:rsidR="00F80281" w:rsidRPr="00A34706">
        <w:rPr>
          <w:vertAlign w:val="superscript"/>
        </w:rPr>
        <w:fldChar w:fldCharType="separate"/>
      </w:r>
      <w:r w:rsidR="00A34706">
        <w:rPr>
          <w:vertAlign w:val="superscript"/>
        </w:rPr>
        <w:t>26</w:t>
      </w:r>
      <w:r w:rsidR="00F80281" w:rsidRPr="00A34706">
        <w:rPr>
          <w:vertAlign w:val="superscript"/>
        </w:rPr>
        <w:fldChar w:fldCharType="end"/>
      </w:r>
      <w:r w:rsidR="00E86E97" w:rsidRPr="00502666">
        <w:t xml:space="preserve"> Both Australian and EU patients will be included in a pregnancy registry. The proposed PV plan in the EU is applicable to Australia and acceptable from the RMP perspective.</w:t>
      </w:r>
    </w:p>
    <w:p w14:paraId="63086B31" w14:textId="28CA3CA4" w:rsidR="008E7846" w:rsidRPr="00502666" w:rsidRDefault="006C3329" w:rsidP="00502666">
      <w:pPr>
        <w:pStyle w:val="ListBullet"/>
      </w:pPr>
      <w:r w:rsidRPr="00502666">
        <w:t xml:space="preserve">Routine risk minimisation has been proposed, this is acceptable </w:t>
      </w:r>
      <w:r w:rsidR="00E86E97" w:rsidRPr="00502666">
        <w:t>from a RMP perspective.</w:t>
      </w:r>
    </w:p>
    <w:p w14:paraId="5505295D" w14:textId="77777777" w:rsidR="008E7846" w:rsidRDefault="00AA0ED0" w:rsidP="008E7846">
      <w:pPr>
        <w:pStyle w:val="Heading3"/>
      </w:pPr>
      <w:bookmarkStart w:id="68" w:name="_Toc247691531"/>
      <w:bookmarkStart w:id="69" w:name="_Toc314842515"/>
      <w:bookmarkStart w:id="70" w:name="_Toc196046505"/>
      <w:bookmarkStart w:id="71" w:name="_Toc196046949"/>
      <w:bookmarkStart w:id="72" w:name="_Toc72147427"/>
      <w:r>
        <w:lastRenderedPageBreak/>
        <w:t>Risk-benefit a</w:t>
      </w:r>
      <w:r w:rsidR="008E7846">
        <w:t>nalysis</w:t>
      </w:r>
      <w:bookmarkEnd w:id="68"/>
      <w:bookmarkEnd w:id="69"/>
      <w:bookmarkEnd w:id="72"/>
    </w:p>
    <w:p w14:paraId="4210CA93" w14:textId="77777777" w:rsidR="00D23139" w:rsidRDefault="007D53B6" w:rsidP="00D23139">
      <w:pPr>
        <w:pStyle w:val="Heading4"/>
      </w:pPr>
      <w:r>
        <w:t>Delegate’s considerations</w:t>
      </w:r>
    </w:p>
    <w:p w14:paraId="19383190" w14:textId="00CA6AE6" w:rsidR="006C3329" w:rsidRPr="005249EC" w:rsidRDefault="00AE61F8" w:rsidP="00AE61F8">
      <w:pPr>
        <w:pStyle w:val="Heading5"/>
      </w:pPr>
      <w:r>
        <w:t>Quality and nonclinical e</w:t>
      </w:r>
      <w:r w:rsidR="006C3329" w:rsidRPr="005249EC">
        <w:t>valuation</w:t>
      </w:r>
    </w:p>
    <w:p w14:paraId="1BD211B8" w14:textId="7AC9126C" w:rsidR="006C3329" w:rsidRPr="005249EC" w:rsidRDefault="006A4706" w:rsidP="00AE61F8">
      <w:proofErr w:type="spellStart"/>
      <w:r w:rsidRPr="005249EC">
        <w:rPr>
          <w:rFonts w:eastAsia="Calibri"/>
        </w:rPr>
        <w:t>Vocabria</w:t>
      </w:r>
      <w:proofErr w:type="spellEnd"/>
      <w:r w:rsidRPr="005249EC">
        <w:rPr>
          <w:rFonts w:eastAsia="Calibri"/>
        </w:rPr>
        <w:t xml:space="preserve"> </w:t>
      </w:r>
      <w:r>
        <w:rPr>
          <w:rFonts w:eastAsia="Calibri"/>
        </w:rPr>
        <w:t>(</w:t>
      </w:r>
      <w:proofErr w:type="spellStart"/>
      <w:r>
        <w:rPr>
          <w:rFonts w:eastAsia="Calibri"/>
        </w:rPr>
        <w:t>c</w:t>
      </w:r>
      <w:r w:rsidR="006C3329" w:rsidRPr="005249EC">
        <w:rPr>
          <w:rFonts w:eastAsia="Calibri"/>
        </w:rPr>
        <w:t>abotegravir</w:t>
      </w:r>
      <w:proofErr w:type="spellEnd"/>
      <w:r w:rsidR="006C3329" w:rsidRPr="005249EC">
        <w:rPr>
          <w:rFonts w:eastAsia="Calibri"/>
        </w:rPr>
        <w:t xml:space="preserve"> 30 </w:t>
      </w:r>
      <w:r w:rsidR="00502666">
        <w:rPr>
          <w:rFonts w:eastAsia="Calibri"/>
        </w:rPr>
        <w:t>mg</w:t>
      </w:r>
      <w:r w:rsidR="006C3329" w:rsidRPr="005249EC">
        <w:t xml:space="preserve"> </w:t>
      </w:r>
      <w:r w:rsidR="006C3329" w:rsidRPr="005249EC">
        <w:rPr>
          <w:rFonts w:eastAsia="Calibri"/>
        </w:rPr>
        <w:t>tablets)</w:t>
      </w:r>
      <w:r w:rsidR="006C3329" w:rsidRPr="005249EC">
        <w:t xml:space="preserve"> and </w:t>
      </w:r>
      <w:proofErr w:type="spellStart"/>
      <w:r>
        <w:t>C</w:t>
      </w:r>
      <w:r w:rsidRPr="005249EC">
        <w:t>abenuva</w:t>
      </w:r>
      <w:proofErr w:type="spellEnd"/>
      <w:r>
        <w:t xml:space="preserve"> (</w:t>
      </w:r>
      <w:proofErr w:type="spellStart"/>
      <w:r>
        <w:t>c</w:t>
      </w:r>
      <w:r w:rsidR="006C3329" w:rsidRPr="005249EC">
        <w:t>abotegravir</w:t>
      </w:r>
      <w:proofErr w:type="spellEnd"/>
      <w:r w:rsidR="006C3329" w:rsidRPr="005249EC">
        <w:t xml:space="preserve"> 400</w:t>
      </w:r>
      <w:r>
        <w:t xml:space="preserve"> </w:t>
      </w:r>
      <w:r w:rsidR="006C3329" w:rsidRPr="005249EC">
        <w:t>mg/2</w:t>
      </w:r>
      <w:r>
        <w:t xml:space="preserve"> mL</w:t>
      </w:r>
      <w:r w:rsidR="006C3329" w:rsidRPr="005249EC">
        <w:t xml:space="preserve"> and 600</w:t>
      </w:r>
      <w:r w:rsidR="00502666">
        <w:t> </w:t>
      </w:r>
      <w:r w:rsidR="006C3329" w:rsidRPr="005249EC">
        <w:t>mg/3</w:t>
      </w:r>
      <w:r>
        <w:t xml:space="preserve"> mL + </w:t>
      </w:r>
      <w:proofErr w:type="spellStart"/>
      <w:r>
        <w:t>r</w:t>
      </w:r>
      <w:r w:rsidR="006C3329" w:rsidRPr="005249EC">
        <w:t>ilpivirine</w:t>
      </w:r>
      <w:proofErr w:type="spellEnd"/>
      <w:r w:rsidR="006C3329" w:rsidRPr="005249EC">
        <w:t xml:space="preserve"> 600</w:t>
      </w:r>
      <w:r>
        <w:t xml:space="preserve"> </w:t>
      </w:r>
      <w:r w:rsidR="006C3329" w:rsidRPr="005249EC">
        <w:t>mg/2</w:t>
      </w:r>
      <w:r>
        <w:t xml:space="preserve"> mL</w:t>
      </w:r>
      <w:r w:rsidR="006C3329" w:rsidRPr="005249EC">
        <w:t xml:space="preserve"> and 900</w:t>
      </w:r>
      <w:r>
        <w:t xml:space="preserve"> </w:t>
      </w:r>
      <w:r w:rsidR="006C3329" w:rsidRPr="005249EC">
        <w:t>mg/3</w:t>
      </w:r>
      <w:r>
        <w:t xml:space="preserve"> mL</w:t>
      </w:r>
      <w:r w:rsidR="006C3329" w:rsidRPr="005249EC">
        <w:t xml:space="preserve">) prolonged release suspension for injection are acceptable from </w:t>
      </w:r>
      <w:r>
        <w:t>a quality and nonclinical point of view.</w:t>
      </w:r>
    </w:p>
    <w:p w14:paraId="64FE805B" w14:textId="37350AA7" w:rsidR="006C3329" w:rsidRPr="005249EC" w:rsidRDefault="00AE61F8" w:rsidP="00AE61F8">
      <w:pPr>
        <w:pStyle w:val="Heading5"/>
      </w:pPr>
      <w:r>
        <w:t>Dose selection</w:t>
      </w:r>
    </w:p>
    <w:p w14:paraId="128F0BF6" w14:textId="0B9D1F24" w:rsidR="006C3329" w:rsidRPr="005249EC" w:rsidRDefault="006C3329" w:rsidP="00AE61F8">
      <w:r w:rsidRPr="005249EC">
        <w:t xml:space="preserve">Dose selection was based on efficacy and safety from </w:t>
      </w:r>
      <w:r w:rsidR="00502666">
        <w:t>two</w:t>
      </w:r>
      <w:r w:rsidRPr="005249EC">
        <w:t xml:space="preserve"> Phase </w:t>
      </w:r>
      <w:proofErr w:type="spellStart"/>
      <w:r w:rsidRPr="005249EC">
        <w:t>II</w:t>
      </w:r>
      <w:r w:rsidR="00EE08F6">
        <w:t>b</w:t>
      </w:r>
      <w:proofErr w:type="spellEnd"/>
      <w:r w:rsidR="00EE08F6">
        <w:t xml:space="preserve"> studies; Study </w:t>
      </w:r>
      <w:r w:rsidRPr="005249EC">
        <w:t xml:space="preserve">LAI116482 (oral </w:t>
      </w:r>
      <w:proofErr w:type="spellStart"/>
      <w:r w:rsidR="00AE61F8">
        <w:t>cabotegravir</w:t>
      </w:r>
      <w:proofErr w:type="spellEnd"/>
      <w:r w:rsidRPr="005249EC">
        <w:t xml:space="preserve"> 30 mg) and Study 200056 (</w:t>
      </w:r>
      <w:proofErr w:type="spellStart"/>
      <w:r w:rsidR="00AE61F8">
        <w:t>cabotegravir</w:t>
      </w:r>
      <w:proofErr w:type="spellEnd"/>
      <w:r w:rsidRPr="005249EC">
        <w:t xml:space="preserve"> </w:t>
      </w:r>
      <w:r w:rsidR="00F80281">
        <w:t>long</w:t>
      </w:r>
      <w:r w:rsidR="00F80281">
        <w:noBreakHyphen/>
        <w:t>acting</w:t>
      </w:r>
      <w:r w:rsidR="00F80281" w:rsidRPr="005249EC">
        <w:t xml:space="preserve"> </w:t>
      </w:r>
      <w:r w:rsidRPr="005249EC">
        <w:t xml:space="preserve">+ </w:t>
      </w:r>
      <w:proofErr w:type="spellStart"/>
      <w:r w:rsidR="00AE61F8">
        <w:t>rilpivirine</w:t>
      </w:r>
      <w:proofErr w:type="spellEnd"/>
      <w:r w:rsidRPr="005249EC">
        <w:t xml:space="preserve"> </w:t>
      </w:r>
      <w:r w:rsidR="00F80281">
        <w:t>long</w:t>
      </w:r>
      <w:r w:rsidR="00F80281">
        <w:noBreakHyphen/>
        <w:t>acting</w:t>
      </w:r>
      <w:r w:rsidRPr="005249EC">
        <w:t xml:space="preserve">). Based on </w:t>
      </w:r>
      <w:r w:rsidR="00502666">
        <w:t>Pop</w:t>
      </w:r>
      <w:r w:rsidRPr="005249EC">
        <w:t xml:space="preserve">PK analysis using pooled data from Phase </w:t>
      </w:r>
      <w:proofErr w:type="spellStart"/>
      <w:r w:rsidRPr="005249EC">
        <w:t>IIb</w:t>
      </w:r>
      <w:proofErr w:type="spellEnd"/>
      <w:r w:rsidRPr="005249EC">
        <w:t xml:space="preserve"> and Phase III studies, no dose adjustment of </w:t>
      </w:r>
      <w:proofErr w:type="spellStart"/>
      <w:r w:rsidR="00AE61F8">
        <w:t>cabotegravir</w:t>
      </w:r>
      <w:proofErr w:type="spellEnd"/>
      <w:r w:rsidRPr="005249EC">
        <w:t xml:space="preserve"> </w:t>
      </w:r>
      <w:r w:rsidR="00F80281">
        <w:t>long-acting</w:t>
      </w:r>
      <w:r w:rsidR="00F80281" w:rsidRPr="005249EC">
        <w:t xml:space="preserve"> </w:t>
      </w:r>
      <w:r w:rsidRPr="005249EC">
        <w:t>is required based on demographic characteristics (age, gender, race, BMI, weight), Hepatitis co-infection, smoking status, or laboratory parameters.</w:t>
      </w:r>
      <w:r w:rsidRPr="005249EC">
        <w:rPr>
          <w:rFonts w:eastAsia="Calibri"/>
          <w:bCs/>
          <w:szCs w:val="24"/>
        </w:rPr>
        <w:t xml:space="preserve"> </w:t>
      </w:r>
      <w:r w:rsidR="00502666">
        <w:rPr>
          <w:bCs/>
        </w:rPr>
        <w:t>In addition, the P</w:t>
      </w:r>
      <w:r w:rsidRPr="005249EC">
        <w:rPr>
          <w:bCs/>
        </w:rPr>
        <w:t xml:space="preserve">opPK study </w:t>
      </w:r>
      <w:r w:rsidRPr="005249EC">
        <w:t xml:space="preserve">indicated that the proposed dosing strategy for </w:t>
      </w:r>
      <w:proofErr w:type="spellStart"/>
      <w:r w:rsidR="00AE61F8">
        <w:t>cabotegravir</w:t>
      </w:r>
      <w:proofErr w:type="spellEnd"/>
      <w:r w:rsidRPr="005249EC">
        <w:t xml:space="preserve"> would result in the maintenance of similar plasma </w:t>
      </w:r>
      <w:proofErr w:type="spellStart"/>
      <w:r w:rsidR="00AE61F8">
        <w:t>cabotegravir</w:t>
      </w:r>
      <w:proofErr w:type="spellEnd"/>
      <w:r w:rsidRPr="005249EC">
        <w:t xml:space="preserve"> trough levels throughout each phase of the dosing regimen.</w:t>
      </w:r>
    </w:p>
    <w:p w14:paraId="14CA9B3C" w14:textId="1707B2E8" w:rsidR="006C3329" w:rsidRPr="005249EC" w:rsidRDefault="00AE61F8" w:rsidP="00AE61F8">
      <w:pPr>
        <w:pStyle w:val="Heading5"/>
        <w:rPr>
          <w:strike/>
        </w:rPr>
      </w:pPr>
      <w:r>
        <w:rPr>
          <w:rFonts w:eastAsia="Cambria"/>
        </w:rPr>
        <w:t>Clinical evaluation summary conclusion</w:t>
      </w:r>
    </w:p>
    <w:p w14:paraId="3BB20F7C" w14:textId="3615B6B8" w:rsidR="006C3329" w:rsidRPr="005249EC" w:rsidRDefault="006C3329" w:rsidP="00AE61F8">
      <w:pPr>
        <w:rPr>
          <w:strike/>
        </w:rPr>
      </w:pPr>
      <w:r w:rsidRPr="005249EC">
        <w:t>The sponsor has submitted two pivotal multicentre, randomised, controlled</w:t>
      </w:r>
      <w:r w:rsidR="00502666">
        <w:t>, open-label, non-inferiority, P</w:t>
      </w:r>
      <w:r w:rsidRPr="005249EC">
        <w:t xml:space="preserve">hase III studies that evaluated efficacy for the proposed indication for </w:t>
      </w:r>
      <w:r w:rsidR="00502666">
        <w:t>these</w:t>
      </w:r>
      <w:r w:rsidRPr="005249EC">
        <w:t xml:space="preserve"> submission</w:t>
      </w:r>
      <w:r w:rsidR="00502666">
        <w:t>s</w:t>
      </w:r>
      <w:r w:rsidRPr="005249EC">
        <w:t>. The study design was similar between them. Both studies r</w:t>
      </w:r>
      <w:r w:rsidR="00502666">
        <w:t xml:space="preserve">ecruited a total of 1182 adults who were </w:t>
      </w:r>
      <w:r w:rsidRPr="005249EC">
        <w:t>HIV-1 infected ART-naïve or with virological suppression of HIV-1 infection</w:t>
      </w:r>
      <w:r w:rsidR="00502666">
        <w:t>,</w:t>
      </w:r>
      <w:r w:rsidRPr="005249EC">
        <w:t xml:space="preserve"> and randomised them to either continuation of their ART, or monthly injections of </w:t>
      </w:r>
      <w:proofErr w:type="spellStart"/>
      <w:r w:rsidR="00AE61F8">
        <w:t>cabotegravir</w:t>
      </w:r>
      <w:proofErr w:type="spellEnd"/>
      <w:r w:rsidR="00502666">
        <w:t xml:space="preserve"> </w:t>
      </w:r>
      <w:r w:rsidRPr="005249EC">
        <w:t>+</w:t>
      </w:r>
      <w:r w:rsidR="00502666">
        <w:t xml:space="preserve"> </w:t>
      </w:r>
      <w:proofErr w:type="spellStart"/>
      <w:r w:rsidR="00AE61F8">
        <w:t>rilpivirine</w:t>
      </w:r>
      <w:proofErr w:type="spellEnd"/>
      <w:r w:rsidRPr="005249EC">
        <w:t xml:space="preserve"> with a </w:t>
      </w:r>
      <w:r w:rsidR="00502666">
        <w:t>one</w:t>
      </w:r>
      <w:r w:rsidRPr="005249EC">
        <w:t xml:space="preserve"> month oral lead in p</w:t>
      </w:r>
      <w:r w:rsidR="00502666">
        <w:t xml:space="preserve">eriod. </w:t>
      </w:r>
      <w:r w:rsidRPr="005249EC">
        <w:t xml:space="preserve">The sample population was generally representative of the individuals in Australia who are likely to use </w:t>
      </w:r>
      <w:proofErr w:type="spellStart"/>
      <w:r w:rsidR="00AE61F8">
        <w:t>cabotegravir</w:t>
      </w:r>
      <w:proofErr w:type="spellEnd"/>
      <w:r w:rsidR="00502666">
        <w:t xml:space="preserve"> </w:t>
      </w:r>
      <w:r w:rsidRPr="005249EC">
        <w:t>+</w:t>
      </w:r>
      <w:r w:rsidR="00502666">
        <w:t xml:space="preserve"> </w:t>
      </w:r>
      <w:proofErr w:type="spellStart"/>
      <w:r w:rsidR="00AE61F8">
        <w:t>rilpivirine</w:t>
      </w:r>
      <w:proofErr w:type="spellEnd"/>
      <w:r w:rsidRPr="005249EC">
        <w:t>. The primary efficacy outcome of the proportion of participants with HIV-1 RNA ≥</w:t>
      </w:r>
      <w:r w:rsidR="00502666">
        <w:t xml:space="preserve"> </w:t>
      </w:r>
      <w:r w:rsidRPr="005249EC">
        <w:t>50 copies/mL in the ITT-E population d</w:t>
      </w:r>
      <w:r w:rsidR="00502666">
        <w:t>emonstrated non</w:t>
      </w:r>
      <w:r w:rsidR="00502666">
        <w:noBreakHyphen/>
      </w:r>
      <w:r w:rsidRPr="005249EC">
        <w:t>inferiority in both studies. The same results were also seen in the PP population. When the results were pooled, the adjusted difference i</w:t>
      </w:r>
      <w:r w:rsidR="00502666">
        <w:t xml:space="preserve">n proportions was 0.2% (95% CI </w:t>
      </w:r>
      <w:r w:rsidR="00502666">
        <w:noBreakHyphen/>
      </w:r>
      <w:r w:rsidRPr="005249EC">
        <w:t xml:space="preserve">1.4 to 1.7%), and non-inferiority was </w:t>
      </w:r>
      <w:r w:rsidR="00502666">
        <w:t>convincingly demonstrated. In Study </w:t>
      </w:r>
      <w:r w:rsidRPr="005249EC">
        <w:t xml:space="preserve">201584, Study 201585, and the pooled analysis, the key secondary efficacy analyses demonstrated that </w:t>
      </w:r>
      <w:proofErr w:type="spellStart"/>
      <w:r w:rsidR="00AE61F8">
        <w:t>cabotegravir</w:t>
      </w:r>
      <w:proofErr w:type="spellEnd"/>
      <w:r w:rsidRPr="005249EC">
        <w:t xml:space="preserve"> + </w:t>
      </w:r>
      <w:proofErr w:type="spellStart"/>
      <w:r w:rsidR="00AE61F8">
        <w:t>rilpivirine</w:t>
      </w:r>
      <w:proofErr w:type="spellEnd"/>
      <w:r w:rsidRPr="005249EC">
        <w:t xml:space="preserve"> is non-inferior to </w:t>
      </w:r>
      <w:proofErr w:type="spellStart"/>
      <w:r w:rsidR="002337D5">
        <w:t>abacavir</w:t>
      </w:r>
      <w:proofErr w:type="spellEnd"/>
      <w:r w:rsidR="002337D5">
        <w:t>/</w:t>
      </w:r>
      <w:proofErr w:type="spellStart"/>
      <w:r w:rsidR="002337D5">
        <w:t>dolutegravir</w:t>
      </w:r>
      <w:proofErr w:type="spellEnd"/>
      <w:r w:rsidR="002337D5">
        <w:t>/lamivudine</w:t>
      </w:r>
      <w:r w:rsidRPr="005249EC">
        <w:t xml:space="preserve"> on the proportion of subjects having plasma HIV-1 RNA &lt;</w:t>
      </w:r>
      <w:r w:rsidR="00502666">
        <w:t> </w:t>
      </w:r>
      <w:r w:rsidRPr="005249EC">
        <w:t>50 c</w:t>
      </w:r>
      <w:r w:rsidR="00502666">
        <w:t>opies</w:t>
      </w:r>
      <w:r w:rsidRPr="005249EC">
        <w:t>/mL at We</w:t>
      </w:r>
      <w:r w:rsidR="00502666">
        <w:t>ek 48 based on the S</w:t>
      </w:r>
      <w:r w:rsidRPr="005249EC">
        <w:t xml:space="preserve">napshot algorithm for the ITT-E population (pooled results: 93% for </w:t>
      </w:r>
      <w:proofErr w:type="spellStart"/>
      <w:r w:rsidR="00AE61F8">
        <w:t>cabotegravir</w:t>
      </w:r>
      <w:proofErr w:type="spellEnd"/>
      <w:r w:rsidRPr="005249EC">
        <w:t xml:space="preserve"> + </w:t>
      </w:r>
      <w:proofErr w:type="spellStart"/>
      <w:r w:rsidR="00AE61F8">
        <w:t>rilpivirine</w:t>
      </w:r>
      <w:proofErr w:type="spellEnd"/>
      <w:r w:rsidRPr="005249EC">
        <w:t xml:space="preserve"> and 94% for </w:t>
      </w:r>
      <w:proofErr w:type="spellStart"/>
      <w:r w:rsidR="002337D5">
        <w:t>abacavir</w:t>
      </w:r>
      <w:proofErr w:type="spellEnd"/>
      <w:r w:rsidR="002337D5">
        <w:t>/</w:t>
      </w:r>
      <w:proofErr w:type="spellStart"/>
      <w:r w:rsidR="002337D5">
        <w:t>dolutegravir</w:t>
      </w:r>
      <w:proofErr w:type="spellEnd"/>
      <w:r w:rsidR="002337D5">
        <w:t>/lamivudine</w:t>
      </w:r>
      <w:r w:rsidR="00502666">
        <w:t>, adjusted difference -1.4 (-4.1, 1.4)</w:t>
      </w:r>
      <w:r w:rsidRPr="005249EC">
        <w:t>). Specifically, both studies and the pooled analysis established non-inferiority to comparator groups for this key secondary endpoint with a non-inferiority margin of -10%.</w:t>
      </w:r>
    </w:p>
    <w:p w14:paraId="3908D4D9" w14:textId="46E24DF2" w:rsidR="006C3329" w:rsidRPr="005249EC" w:rsidRDefault="00502666" w:rsidP="00AE61F8">
      <w:pPr>
        <w:pStyle w:val="Heading5"/>
      </w:pPr>
      <w:r>
        <w:t>Two</w:t>
      </w:r>
      <w:r w:rsidR="00AE61F8">
        <w:t xml:space="preserve"> monthly schedule</w:t>
      </w:r>
    </w:p>
    <w:p w14:paraId="22DA69A4" w14:textId="1412C8A3" w:rsidR="006C3329" w:rsidRPr="005249EC" w:rsidRDefault="006C3329" w:rsidP="00AE61F8">
      <w:r w:rsidRPr="005249EC">
        <w:t xml:space="preserve">The sponsor has added details of </w:t>
      </w:r>
      <w:r w:rsidR="00502666">
        <w:t>two</w:t>
      </w:r>
      <w:r w:rsidRPr="005249EC">
        <w:t xml:space="preserve"> monthly dosing regimen throughout the PI in their </w:t>
      </w:r>
      <w:r w:rsidR="00502666">
        <w:t>response to the first round evaluation</w:t>
      </w:r>
      <w:r w:rsidRPr="005249EC">
        <w:t xml:space="preserve">. This was based mainly on results observed in the Phase </w:t>
      </w:r>
      <w:proofErr w:type="spellStart"/>
      <w:r w:rsidRPr="005249EC">
        <w:t>IIIb</w:t>
      </w:r>
      <w:proofErr w:type="spellEnd"/>
      <w:r w:rsidRPr="005249EC">
        <w:t xml:space="preserve"> study (</w:t>
      </w:r>
      <w:r w:rsidR="00502666">
        <w:t xml:space="preserve">the </w:t>
      </w:r>
      <w:r w:rsidRPr="005249EC">
        <w:t>ATLAS 2M</w:t>
      </w:r>
      <w:r w:rsidR="00502666">
        <w:t xml:space="preserve"> trial</w:t>
      </w:r>
      <w:r w:rsidRPr="005249EC">
        <w:t xml:space="preserve">) in which </w:t>
      </w:r>
      <w:proofErr w:type="spellStart"/>
      <w:r w:rsidR="00AE61F8">
        <w:t>cabotegravir</w:t>
      </w:r>
      <w:proofErr w:type="spellEnd"/>
      <w:r w:rsidRPr="005249EC">
        <w:t xml:space="preserve"> </w:t>
      </w:r>
      <w:r w:rsidR="00F80281">
        <w:t>long-acting</w:t>
      </w:r>
      <w:r w:rsidR="00F80281" w:rsidRPr="005249EC">
        <w:t xml:space="preserve"> </w:t>
      </w:r>
      <w:r w:rsidRPr="005249EC">
        <w:t xml:space="preserve">+ </w:t>
      </w:r>
      <w:proofErr w:type="spellStart"/>
      <w:r w:rsidR="00AE61F8">
        <w:t>rilpivirine</w:t>
      </w:r>
      <w:proofErr w:type="spellEnd"/>
      <w:r w:rsidRPr="005249EC">
        <w:t xml:space="preserve"> </w:t>
      </w:r>
      <w:r w:rsidR="00F80281">
        <w:t>long-acting</w:t>
      </w:r>
      <w:r w:rsidR="00F80281" w:rsidRPr="005249EC">
        <w:t xml:space="preserve"> </w:t>
      </w:r>
      <w:r w:rsidRPr="005249EC">
        <w:t xml:space="preserve">administered Q8W demonstrated high efficacy through Week 48 and was non-inferior to the </w:t>
      </w:r>
      <w:proofErr w:type="spellStart"/>
      <w:r w:rsidR="00AE61F8">
        <w:t>cabotegravir</w:t>
      </w:r>
      <w:proofErr w:type="spellEnd"/>
      <w:r w:rsidRPr="005249EC">
        <w:t xml:space="preserve"> LA + </w:t>
      </w:r>
      <w:proofErr w:type="spellStart"/>
      <w:r w:rsidR="00AE61F8">
        <w:t>rilpivirine</w:t>
      </w:r>
      <w:proofErr w:type="spellEnd"/>
      <w:r w:rsidRPr="005249EC">
        <w:t xml:space="preserve"> LA administered Q4W in 1045 virologically suppressed HIV-1-infected adults. These results were already evaluate</w:t>
      </w:r>
      <w:r w:rsidR="00F058DA">
        <w:t xml:space="preserve">d in the first round evaluation, </w:t>
      </w:r>
      <w:r w:rsidRPr="005249EC">
        <w:t xml:space="preserve">and no new information was provided in the </w:t>
      </w:r>
      <w:r w:rsidR="00F058DA">
        <w:t>response to the first round evaluation.</w:t>
      </w:r>
    </w:p>
    <w:p w14:paraId="30138621" w14:textId="39378AD5" w:rsidR="006C3329" w:rsidRPr="005249EC" w:rsidRDefault="006C3329" w:rsidP="00AE61F8">
      <w:r w:rsidRPr="005249EC">
        <w:t xml:space="preserve">ATLAS 2M showed </w:t>
      </w:r>
      <w:r w:rsidR="00F058DA">
        <w:t xml:space="preserve">a </w:t>
      </w:r>
      <w:r w:rsidRPr="005249EC">
        <w:t xml:space="preserve">notably higher incidence of CVF in the Q8W group: 8 of the 10 CVF cases were from the Q8W group. While the final data analysis has not yet occurred, all ATLAS-2M </w:t>
      </w:r>
      <w:r w:rsidR="00F058DA">
        <w:t xml:space="preserve">trial </w:t>
      </w:r>
      <w:r w:rsidRPr="005249EC">
        <w:t>Week 96 (n</w:t>
      </w:r>
      <w:r w:rsidR="00F058DA">
        <w:t xml:space="preserve"> = </w:t>
      </w:r>
      <w:r w:rsidRPr="005249EC">
        <w:t xml:space="preserve">1045) visits in the ongoing ATLAS-2M </w:t>
      </w:r>
      <w:r w:rsidR="00F058DA">
        <w:t>trial</w:t>
      </w:r>
      <w:r w:rsidRPr="005249EC">
        <w:t xml:space="preserve"> have been </w:t>
      </w:r>
      <w:r w:rsidRPr="005249EC">
        <w:lastRenderedPageBreak/>
        <w:t xml:space="preserve">completed, </w:t>
      </w:r>
      <w:r w:rsidR="00F058DA">
        <w:t>one</w:t>
      </w:r>
      <w:r w:rsidRPr="005249EC">
        <w:t xml:space="preserve"> additional CVF occurred on the Q8W dosing arm at Week 88. Furthermore, it is important to note that majority of the CVF cases were observed in obese (BMI</w:t>
      </w:r>
      <w:r w:rsidR="00F058DA">
        <w:t> </w:t>
      </w:r>
      <w:r w:rsidRPr="005249EC">
        <w:t>&gt;</w:t>
      </w:r>
      <w:r w:rsidR="00F058DA">
        <w:t> </w:t>
      </w:r>
      <w:r w:rsidRPr="005249EC">
        <w:t>30</w:t>
      </w:r>
      <w:r w:rsidR="00F058DA">
        <w:t> </w:t>
      </w:r>
      <w:r w:rsidRPr="005249EC">
        <w:t>kg/m</w:t>
      </w:r>
      <w:r w:rsidRPr="005249EC">
        <w:rPr>
          <w:vertAlign w:val="superscript"/>
        </w:rPr>
        <w:t>2</w:t>
      </w:r>
      <w:r w:rsidRPr="005249EC">
        <w:t>) and female subjects. Hence, there is concern that suboptimal drug concentrations in these subgroups of patients may predispose them to higher risk of CVF.</w:t>
      </w:r>
    </w:p>
    <w:p w14:paraId="780D79C0" w14:textId="2D4DBEEF" w:rsidR="006C3329" w:rsidRPr="005249EC" w:rsidRDefault="00F058DA" w:rsidP="00AE61F8">
      <w:r>
        <w:t>The two</w:t>
      </w:r>
      <w:r w:rsidR="006C3329" w:rsidRPr="005249EC">
        <w:t xml:space="preserve"> monthly dosing regimen has not been directly compared with the current standard of care oral therapy and efficacy/ safety of the </w:t>
      </w:r>
      <w:r>
        <w:t>two</w:t>
      </w:r>
      <w:r w:rsidR="006C3329" w:rsidRPr="005249EC">
        <w:t xml:space="preserve"> monthly dosing regimen has only been compared with the </w:t>
      </w:r>
      <w:r>
        <w:t>one</w:t>
      </w:r>
      <w:r w:rsidR="006C3329" w:rsidRPr="005249EC">
        <w:t xml:space="preserve"> monthly dosing of </w:t>
      </w:r>
      <w:proofErr w:type="spellStart"/>
      <w:r w:rsidR="00AE61F8">
        <w:t>cabotegravir</w:t>
      </w:r>
      <w:proofErr w:type="spellEnd"/>
      <w:r>
        <w:t xml:space="preserve"> </w:t>
      </w:r>
      <w:r w:rsidR="006C3329" w:rsidRPr="005249EC">
        <w:t>+</w:t>
      </w:r>
      <w:r>
        <w:t xml:space="preserve"> </w:t>
      </w:r>
      <w:proofErr w:type="spellStart"/>
      <w:r w:rsidR="00AE61F8">
        <w:t>rilpivirine</w:t>
      </w:r>
      <w:proofErr w:type="spellEnd"/>
      <w:r>
        <w:t xml:space="preserve"> up to 48 </w:t>
      </w:r>
      <w:r w:rsidR="006A4706">
        <w:t>weeks.</w:t>
      </w:r>
    </w:p>
    <w:p w14:paraId="3804ABD1" w14:textId="49569893" w:rsidR="006C3329" w:rsidRPr="005249EC" w:rsidRDefault="006A4706" w:rsidP="00AE61F8">
      <w:r>
        <w:t xml:space="preserve">The sponsor’s response </w:t>
      </w:r>
      <w:r w:rsidR="006C3329" w:rsidRPr="005249EC">
        <w:t xml:space="preserve">to the </w:t>
      </w:r>
      <w:r w:rsidR="00F058DA">
        <w:t xml:space="preserve">second round </w:t>
      </w:r>
      <w:r w:rsidR="006C3329" w:rsidRPr="005249EC">
        <w:t>clinical evaluation has been rev</w:t>
      </w:r>
      <w:r w:rsidR="00F058DA">
        <w:t>iewed for this dosing schedule.</w:t>
      </w:r>
    </w:p>
    <w:p w14:paraId="26404E83" w14:textId="11A6BB24" w:rsidR="006C3329" w:rsidRPr="005249EC" w:rsidRDefault="006C3329" w:rsidP="00AE61F8">
      <w:r w:rsidRPr="005249EC">
        <w:t>Based on the aforementioned reasons and review of the sponsor’s response,</w:t>
      </w:r>
      <w:r>
        <w:t xml:space="preserve"> </w:t>
      </w:r>
      <w:r w:rsidRPr="005249EC">
        <w:t>initial approva</w:t>
      </w:r>
      <w:r w:rsidR="00F058DA">
        <w:t xml:space="preserve">l is supported only for the one </w:t>
      </w:r>
      <w:r w:rsidRPr="005249EC">
        <w:t>monthly maintenance schedule.</w:t>
      </w:r>
    </w:p>
    <w:p w14:paraId="0C10CC6A" w14:textId="101157FB" w:rsidR="006C3329" w:rsidRPr="005249EC" w:rsidRDefault="00F058DA" w:rsidP="00AE61F8">
      <w:pPr>
        <w:rPr>
          <w:iCs/>
        </w:rPr>
      </w:pPr>
      <w:r>
        <w:t>The t</w:t>
      </w:r>
      <w:r w:rsidR="006C3329" w:rsidRPr="005249EC">
        <w:t xml:space="preserve">wo monthly dosing schedule can be reviewed </w:t>
      </w:r>
      <w:r w:rsidR="006C3329" w:rsidRPr="005249EC">
        <w:rPr>
          <w:iCs/>
        </w:rPr>
        <w:t>after accumulating data post-approval with respect to efficacy/safety balance and characterisa</w:t>
      </w:r>
      <w:r>
        <w:rPr>
          <w:iCs/>
        </w:rPr>
        <w:t xml:space="preserve">tion of patients suitable for </w:t>
      </w:r>
      <w:r w:rsidR="00EE08F6">
        <w:rPr>
          <w:iCs/>
        </w:rPr>
        <w:t>two</w:t>
      </w:r>
      <w:r>
        <w:rPr>
          <w:iCs/>
        </w:rPr>
        <w:t> </w:t>
      </w:r>
      <w:r w:rsidR="006C3329" w:rsidRPr="005249EC">
        <w:rPr>
          <w:iCs/>
        </w:rPr>
        <w:t>monthly dosing.</w:t>
      </w:r>
    </w:p>
    <w:p w14:paraId="7B7EA34B" w14:textId="022139C4" w:rsidR="006C3329" w:rsidRPr="005249EC" w:rsidRDefault="006C3329" w:rsidP="00AE61F8">
      <w:r w:rsidRPr="005249EC">
        <w:rPr>
          <w:iCs/>
        </w:rPr>
        <w:t xml:space="preserve">Health Canada has </w:t>
      </w:r>
      <w:r w:rsidR="005E5E1F">
        <w:rPr>
          <w:iCs/>
        </w:rPr>
        <w:t>not</w:t>
      </w:r>
      <w:r w:rsidRPr="005249EC">
        <w:rPr>
          <w:iCs/>
        </w:rPr>
        <w:t xml:space="preserve"> approved the </w:t>
      </w:r>
      <w:r w:rsidR="00F058DA">
        <w:rPr>
          <w:iCs/>
        </w:rPr>
        <w:t>two</w:t>
      </w:r>
      <w:r w:rsidRPr="005249EC">
        <w:rPr>
          <w:iCs/>
        </w:rPr>
        <w:t xml:space="preserve"> monthly schedule.</w:t>
      </w:r>
      <w:r w:rsidR="005E5E1F">
        <w:rPr>
          <w:iCs/>
        </w:rPr>
        <w:fldChar w:fldCharType="begin"/>
      </w:r>
      <w:r w:rsidR="005E5E1F">
        <w:rPr>
          <w:iCs/>
        </w:rPr>
        <w:instrText xml:space="preserve"> NOTEREF _Ref66732066 \f \h </w:instrText>
      </w:r>
      <w:r w:rsidR="005E5E1F">
        <w:rPr>
          <w:iCs/>
        </w:rPr>
      </w:r>
      <w:r w:rsidR="005E5E1F">
        <w:rPr>
          <w:iCs/>
        </w:rPr>
        <w:fldChar w:fldCharType="separate"/>
      </w:r>
      <w:r w:rsidR="00A34706" w:rsidRPr="00A34706">
        <w:rPr>
          <w:rStyle w:val="FootnoteReference"/>
        </w:rPr>
        <w:t>11</w:t>
      </w:r>
      <w:r w:rsidR="005E5E1F">
        <w:rPr>
          <w:iCs/>
        </w:rPr>
        <w:fldChar w:fldCharType="end"/>
      </w:r>
    </w:p>
    <w:p w14:paraId="444B7B91" w14:textId="3BB91729" w:rsidR="006C3329" w:rsidRPr="005249EC" w:rsidRDefault="00F058DA" w:rsidP="00AE61F8">
      <w:r w:rsidRPr="00F058DA">
        <w:t>The Advisory Committee</w:t>
      </w:r>
      <w:r w:rsidR="006C3329" w:rsidRPr="00F058DA">
        <w:t xml:space="preserve"> </w:t>
      </w:r>
      <w:r w:rsidR="006C3329" w:rsidRPr="005249EC">
        <w:t xml:space="preserve">is requested to comment on acceptability of </w:t>
      </w:r>
      <w:r w:rsidR="00EE08F6">
        <w:t>two</w:t>
      </w:r>
      <w:r w:rsidR="006C3329" w:rsidRPr="005249EC">
        <w:t xml:space="preserve"> monthly injection s</w:t>
      </w:r>
      <w:r>
        <w:t>chedule proposed by the sponsor (see ‘</w:t>
      </w:r>
      <w:r w:rsidRPr="00F058DA">
        <w:rPr>
          <w:i/>
        </w:rPr>
        <w:fldChar w:fldCharType="begin"/>
      </w:r>
      <w:r w:rsidRPr="00F058DA">
        <w:rPr>
          <w:i/>
        </w:rPr>
        <w:instrText xml:space="preserve"> REF _Ref66894895 \h </w:instrText>
      </w:r>
      <w:r>
        <w:rPr>
          <w:i/>
        </w:rPr>
        <w:instrText xml:space="preserve"> \* MERGEFORMAT </w:instrText>
      </w:r>
      <w:r w:rsidRPr="00F058DA">
        <w:rPr>
          <w:i/>
        </w:rPr>
      </w:r>
      <w:r w:rsidRPr="00F058DA">
        <w:rPr>
          <w:i/>
        </w:rPr>
        <w:fldChar w:fldCharType="separate"/>
      </w:r>
      <w:r w:rsidR="00A34706" w:rsidRPr="00A34706">
        <w:rPr>
          <w:i/>
        </w:rPr>
        <w:t>Advisory Committee considerations</w:t>
      </w:r>
      <w:r w:rsidRPr="00F058DA">
        <w:rPr>
          <w:i/>
        </w:rPr>
        <w:fldChar w:fldCharType="end"/>
      </w:r>
      <w:r>
        <w:t>’ section, below).</w:t>
      </w:r>
    </w:p>
    <w:p w14:paraId="1ED04551" w14:textId="39EB1EA2" w:rsidR="006C3329" w:rsidRPr="005249EC" w:rsidRDefault="00AE61F8" w:rsidP="00AE61F8">
      <w:pPr>
        <w:pStyle w:val="Heading5"/>
        <w:rPr>
          <w:rFonts w:eastAsia="Calibri"/>
        </w:rPr>
      </w:pPr>
      <w:r>
        <w:rPr>
          <w:rFonts w:eastAsia="Calibri"/>
        </w:rPr>
        <w:t xml:space="preserve">Body mass index and </w:t>
      </w:r>
      <w:proofErr w:type="spellStart"/>
      <w:r>
        <w:rPr>
          <w:rFonts w:eastAsia="Calibri"/>
        </w:rPr>
        <w:t>virologic</w:t>
      </w:r>
      <w:proofErr w:type="spellEnd"/>
      <w:r>
        <w:rPr>
          <w:rFonts w:eastAsia="Calibri"/>
        </w:rPr>
        <w:t xml:space="preserve"> failure</w:t>
      </w:r>
    </w:p>
    <w:p w14:paraId="36FFED86" w14:textId="75A75A50" w:rsidR="006C3329" w:rsidRPr="005249EC" w:rsidRDefault="006C3329" w:rsidP="00F058DA">
      <w:r w:rsidRPr="005249EC">
        <w:t xml:space="preserve">Cases of CVF are disproportionately represented by participants with a high BMI, particularly females. The associated PK analysis shows a low plasma concentration for either </w:t>
      </w:r>
      <w:proofErr w:type="spellStart"/>
      <w:r w:rsidR="00AE61F8">
        <w:t>cabotegravir</w:t>
      </w:r>
      <w:proofErr w:type="spellEnd"/>
      <w:r w:rsidRPr="005249EC">
        <w:t xml:space="preserve"> or </w:t>
      </w:r>
      <w:proofErr w:type="spellStart"/>
      <w:r w:rsidR="00AE61F8">
        <w:t>rilpivirine</w:t>
      </w:r>
      <w:proofErr w:type="spellEnd"/>
      <w:r w:rsidRPr="005249EC">
        <w:t xml:space="preserve"> was detected at some stage during IM treatment, suggesting this may be a contributing factor to the development of CVF.</w:t>
      </w:r>
    </w:p>
    <w:p w14:paraId="1347F0E5" w14:textId="56920943" w:rsidR="006C3329" w:rsidRPr="005249EC" w:rsidRDefault="006C3329" w:rsidP="00F058DA">
      <w:pPr>
        <w:rPr>
          <w:lang w:val="en-US"/>
        </w:rPr>
      </w:pPr>
      <w:r w:rsidRPr="005249EC">
        <w:t xml:space="preserve">A </w:t>
      </w:r>
      <w:r w:rsidRPr="00A34706">
        <w:rPr>
          <w:i/>
        </w:rPr>
        <w:t>post-hoc</w:t>
      </w:r>
      <w:r w:rsidRPr="005249EC">
        <w:t xml:space="preserve"> multivariable analysis was conducted pooling data from </w:t>
      </w:r>
      <w:r w:rsidR="00F80281">
        <w:t xml:space="preserve">the </w:t>
      </w:r>
      <w:r w:rsidRPr="005249EC">
        <w:t>Phase III</w:t>
      </w:r>
      <w:r w:rsidR="00F80281">
        <w:t xml:space="preserve"> studies</w:t>
      </w:r>
      <w:r w:rsidRPr="005249EC">
        <w:t xml:space="preserve"> (</w:t>
      </w:r>
      <w:r w:rsidR="00F80281">
        <w:t xml:space="preserve">the </w:t>
      </w:r>
      <w:r w:rsidRPr="005249EC">
        <w:t>FLAIR and ATLAS</w:t>
      </w:r>
      <w:r w:rsidR="00F058DA">
        <w:t xml:space="preserve"> trials</w:t>
      </w:r>
      <w:r w:rsidRPr="005249EC">
        <w:t xml:space="preserve">) and </w:t>
      </w:r>
      <w:r w:rsidR="00F80281">
        <w:t xml:space="preserve">the </w:t>
      </w:r>
      <w:r w:rsidRPr="005249EC">
        <w:t xml:space="preserve">Phase </w:t>
      </w:r>
      <w:proofErr w:type="spellStart"/>
      <w:r w:rsidRPr="005249EC">
        <w:t>IIIb</w:t>
      </w:r>
      <w:proofErr w:type="spellEnd"/>
      <w:r w:rsidR="00F80281">
        <w:t xml:space="preserve"> study</w:t>
      </w:r>
      <w:r w:rsidRPr="005249EC">
        <w:t xml:space="preserve"> (</w:t>
      </w:r>
      <w:r w:rsidR="00F80281">
        <w:t xml:space="preserve">the </w:t>
      </w:r>
      <w:r w:rsidRPr="005249EC">
        <w:t>ATLAS-2M</w:t>
      </w:r>
      <w:r w:rsidR="00F058DA">
        <w:t xml:space="preserve"> trial</w:t>
      </w:r>
      <w:r w:rsidRPr="005249EC">
        <w:t xml:space="preserve">). In this analysis, </w:t>
      </w:r>
      <w:r w:rsidR="00F058DA">
        <w:rPr>
          <w:lang w:val="en-US"/>
        </w:rPr>
        <w:t>higher BMI at B</w:t>
      </w:r>
      <w:r w:rsidR="00DA28DF">
        <w:rPr>
          <w:lang w:val="en-US"/>
        </w:rPr>
        <w:t>aseline (majority females</w:t>
      </w:r>
      <w:r w:rsidRPr="005249EC">
        <w:rPr>
          <w:lang w:val="en-US"/>
        </w:rPr>
        <w:t xml:space="preserve">) was observed to have strong associations with </w:t>
      </w:r>
      <w:proofErr w:type="spellStart"/>
      <w:r w:rsidRPr="005249EC">
        <w:rPr>
          <w:lang w:val="en-US"/>
        </w:rPr>
        <w:t>virologic</w:t>
      </w:r>
      <w:proofErr w:type="spellEnd"/>
      <w:r w:rsidRPr="005249EC">
        <w:rPr>
          <w:lang w:val="en-US"/>
        </w:rPr>
        <w:t xml:space="preserve"> failure events.</w:t>
      </w:r>
    </w:p>
    <w:p w14:paraId="49F1320B" w14:textId="77777777" w:rsidR="006C3329" w:rsidRPr="005249EC" w:rsidRDefault="006C3329" w:rsidP="00F058DA">
      <w:r w:rsidRPr="005249EC">
        <w:t>Although the numbers of participants in this subgroup(s) was low, there is uncertainty around whether the standard dose given monthly in these individuals is effective at maintaining viral suppression.</w:t>
      </w:r>
    </w:p>
    <w:p w14:paraId="4519BA52" w14:textId="190CD447" w:rsidR="006C3329" w:rsidRDefault="00F058DA" w:rsidP="00F058DA">
      <w:pPr>
        <w:pStyle w:val="TableTitle"/>
      </w:pPr>
      <w:r>
        <w:lastRenderedPageBreak/>
        <w:t xml:space="preserve">Figure </w:t>
      </w:r>
      <w:fldSimple w:instr=" SEQ Figure \* ARABIC ">
        <w:r w:rsidR="00A34706">
          <w:rPr>
            <w:noProof/>
          </w:rPr>
          <w:t>5</w:t>
        </w:r>
      </w:fldSimple>
      <w:r>
        <w:t xml:space="preserve">: </w:t>
      </w:r>
      <w:r w:rsidR="006C3329" w:rsidRPr="005249EC">
        <w:t xml:space="preserve">Unadjusted </w:t>
      </w:r>
      <w:r w:rsidRPr="005249EC">
        <w:t xml:space="preserve">treatment difference in proportion </w:t>
      </w:r>
      <w:r w:rsidR="006C3329" w:rsidRPr="005249EC">
        <w:t xml:space="preserve">(95% </w:t>
      </w:r>
      <w:r>
        <w:t>confidence interval) of s</w:t>
      </w:r>
      <w:r w:rsidR="006C3329" w:rsidRPr="005249EC">
        <w:t>ubjects with HIV-1 RNA ≥</w:t>
      </w:r>
      <w:r>
        <w:t xml:space="preserve"> </w:t>
      </w:r>
      <w:r w:rsidR="006C3329" w:rsidRPr="005249EC">
        <w:t>50 c</w:t>
      </w:r>
      <w:r>
        <w:t>opies/mL at Week 48 by subgroup, B</w:t>
      </w:r>
      <w:r w:rsidR="006C3329" w:rsidRPr="005249EC">
        <w:t xml:space="preserve">aseline </w:t>
      </w:r>
      <w:r>
        <w:t>body mass index</w:t>
      </w:r>
      <w:r w:rsidR="006C3329" w:rsidRPr="005249EC">
        <w:t xml:space="preserve"> and </w:t>
      </w:r>
      <w:r w:rsidRPr="005249EC">
        <w:t>gender (exploratory)</w:t>
      </w:r>
      <w:r w:rsidR="00F80281">
        <w:t xml:space="preserve">; </w:t>
      </w:r>
      <w:r w:rsidR="006C3329" w:rsidRPr="005249EC">
        <w:t xml:space="preserve">Snapshot </w:t>
      </w:r>
      <w:r w:rsidRPr="005249EC">
        <w:t>analysis</w:t>
      </w:r>
    </w:p>
    <w:p w14:paraId="070DABF7" w14:textId="39278201" w:rsidR="006C3329" w:rsidRPr="005E2801" w:rsidRDefault="005E2801" w:rsidP="005E2801">
      <w:r>
        <w:rPr>
          <w:noProof/>
          <w:lang w:eastAsia="en-AU"/>
        </w:rPr>
        <w:drawing>
          <wp:inline distT="0" distB="0" distL="0" distR="0" wp14:anchorId="767A0627" wp14:editId="6192A749">
            <wp:extent cx="4838700" cy="3288199"/>
            <wp:effectExtent l="0" t="0" r="0" b="7620"/>
            <wp:docPr id="10" name="Picture 10" descr="Unadjusted treatment difference in proportion (95% confidence interval) of subjects with HIV-1 RNA ≥ 50 copies/mL at Week 48 by subgroup, Baseline body mass index and gender (exploratory) - Snapsho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40072" cy="3289131"/>
                    </a:xfrm>
                    <a:prstGeom prst="rect">
                      <a:avLst/>
                    </a:prstGeom>
                  </pic:spPr>
                </pic:pic>
              </a:graphicData>
            </a:graphic>
          </wp:inline>
        </w:drawing>
      </w:r>
    </w:p>
    <w:p w14:paraId="5D3F54FB" w14:textId="3E752F0D" w:rsidR="005E2801" w:rsidRPr="005249EC" w:rsidRDefault="005E2801" w:rsidP="004C7AF3">
      <w:pPr>
        <w:pStyle w:val="FigureDescription"/>
        <w:rPr>
          <w:rFonts w:eastAsia="Calibri"/>
          <w:szCs w:val="24"/>
        </w:rPr>
      </w:pPr>
      <w:r>
        <w:t xml:space="preserve">3TC = lamivudine; ABC = </w:t>
      </w:r>
      <w:proofErr w:type="spellStart"/>
      <w:r>
        <w:t>abacavir</w:t>
      </w:r>
      <w:proofErr w:type="spellEnd"/>
      <w:r>
        <w:t xml:space="preserve">; BMI = body mass index; CAB = </w:t>
      </w:r>
      <w:proofErr w:type="spellStart"/>
      <w:r>
        <w:t>cabotegravir</w:t>
      </w:r>
      <w:proofErr w:type="spellEnd"/>
      <w:r>
        <w:t xml:space="preserve">; CAR = current antiviral regimen; DTG = </w:t>
      </w:r>
      <w:proofErr w:type="spellStart"/>
      <w:r>
        <w:t>dolutegravir</w:t>
      </w:r>
      <w:proofErr w:type="spellEnd"/>
      <w:r>
        <w:t xml:space="preserve">; IM = intramuscular; ISE = integrated summary of efficacy; ISS = integrated summary of safety; Q4W = </w:t>
      </w:r>
      <w:r>
        <w:rPr>
          <w:rFonts w:cs="TimesNewRoman"/>
        </w:rPr>
        <w:t>once every four weeks</w:t>
      </w:r>
      <w:r>
        <w:t xml:space="preserve">; RPV = </w:t>
      </w:r>
      <w:proofErr w:type="spellStart"/>
      <w:r>
        <w:t>rilpivirine</w:t>
      </w:r>
      <w:proofErr w:type="spellEnd"/>
      <w:r>
        <w:t>.</w:t>
      </w:r>
    </w:p>
    <w:p w14:paraId="328AE3D8" w14:textId="46384DE5" w:rsidR="006C3329" w:rsidRPr="00F058DA" w:rsidRDefault="00F058DA" w:rsidP="00AE61F8">
      <w:r w:rsidRPr="00F058DA">
        <w:t>The Advisory Committee was requested to provide advice on</w:t>
      </w:r>
      <w:r w:rsidR="00F80281">
        <w:t xml:space="preserve"> the following</w:t>
      </w:r>
      <w:r>
        <w:t xml:space="preserve"> (see ‘</w:t>
      </w:r>
      <w:r w:rsidRPr="00F058DA">
        <w:rPr>
          <w:i/>
        </w:rPr>
        <w:fldChar w:fldCharType="begin"/>
      </w:r>
      <w:r w:rsidRPr="00F058DA">
        <w:rPr>
          <w:i/>
        </w:rPr>
        <w:instrText xml:space="preserve"> REF _Ref66894895 \h </w:instrText>
      </w:r>
      <w:r>
        <w:rPr>
          <w:i/>
        </w:rPr>
        <w:instrText xml:space="preserve"> \* MERGEFORMAT </w:instrText>
      </w:r>
      <w:r w:rsidRPr="00F058DA">
        <w:rPr>
          <w:i/>
        </w:rPr>
      </w:r>
      <w:r w:rsidRPr="00F058DA">
        <w:rPr>
          <w:i/>
        </w:rPr>
        <w:fldChar w:fldCharType="separate"/>
      </w:r>
      <w:r w:rsidR="00A34706" w:rsidRPr="00A34706">
        <w:rPr>
          <w:i/>
        </w:rPr>
        <w:t>Advisory Committee considerations</w:t>
      </w:r>
      <w:r w:rsidRPr="00F058DA">
        <w:rPr>
          <w:i/>
        </w:rPr>
        <w:fldChar w:fldCharType="end"/>
      </w:r>
      <w:r>
        <w:t>’ section, below)</w:t>
      </w:r>
      <w:r w:rsidRPr="00F058DA">
        <w:t>:</w:t>
      </w:r>
    </w:p>
    <w:p w14:paraId="1553A964" w14:textId="260746EC" w:rsidR="006C3329" w:rsidRPr="005249EC" w:rsidRDefault="006C3329" w:rsidP="00AE61F8">
      <w:pPr>
        <w:pStyle w:val="ListBullet"/>
        <w:rPr>
          <w:i/>
        </w:rPr>
      </w:pPr>
      <w:r w:rsidRPr="005249EC">
        <w:t xml:space="preserve">Inclusion of the following text in the proposed </w:t>
      </w:r>
      <w:proofErr w:type="spellStart"/>
      <w:r w:rsidR="00AE61F8">
        <w:t>cabotegravir</w:t>
      </w:r>
      <w:proofErr w:type="spellEnd"/>
      <w:r w:rsidR="00F058DA">
        <w:t xml:space="preserve"> PI:</w:t>
      </w:r>
    </w:p>
    <w:p w14:paraId="2AF51C8A" w14:textId="7967FCC6" w:rsidR="00AE61F8" w:rsidRPr="00AE61F8" w:rsidRDefault="006C3329" w:rsidP="00AE61F8">
      <w:pPr>
        <w:pStyle w:val="ListBullet"/>
        <w:numPr>
          <w:ilvl w:val="0"/>
          <w:numId w:val="0"/>
        </w:numPr>
        <w:ind w:left="360"/>
      </w:pPr>
      <w:r w:rsidRPr="00AE61F8">
        <w:t xml:space="preserve">When administering </w:t>
      </w:r>
      <w:proofErr w:type="spellStart"/>
      <w:r w:rsidR="00F058DA" w:rsidRPr="00AE61F8">
        <w:t>Cabenuva</w:t>
      </w:r>
      <w:proofErr w:type="spellEnd"/>
      <w:r w:rsidRPr="00AE61F8">
        <w:t>, healthcare professionals should take into consideration the Body Mass Index (BMI) of the patient to ensure that the needle length is sufficient to reach the gluteus muscle</w:t>
      </w:r>
      <w:r w:rsidR="00AE61F8" w:rsidRPr="00AE61F8">
        <w:t>.</w:t>
      </w:r>
    </w:p>
    <w:p w14:paraId="45962596" w14:textId="6090640F" w:rsidR="006C3329" w:rsidRPr="005249EC" w:rsidRDefault="006C3329" w:rsidP="00AE61F8">
      <w:pPr>
        <w:pStyle w:val="ListBullet"/>
        <w:numPr>
          <w:ilvl w:val="0"/>
          <w:numId w:val="0"/>
        </w:numPr>
        <w:ind w:left="360"/>
        <w:rPr>
          <w:i/>
        </w:rPr>
      </w:pPr>
      <w:r w:rsidRPr="005249EC">
        <w:t xml:space="preserve">(Reference: Canadian </w:t>
      </w:r>
      <w:r w:rsidR="00F058DA">
        <w:t>Product Monograph</w:t>
      </w:r>
      <w:r w:rsidRPr="005249EC">
        <w:t>)</w:t>
      </w:r>
      <w:r w:rsidR="00F80281">
        <w:t>.</w:t>
      </w:r>
      <w:r w:rsidR="00F058DA">
        <w:rPr>
          <w:rStyle w:val="FootnoteReference"/>
        </w:rPr>
        <w:footnoteReference w:id="27"/>
      </w:r>
    </w:p>
    <w:p w14:paraId="2C2CD78A" w14:textId="77777777" w:rsidR="006C3329" w:rsidRPr="005249EC" w:rsidRDefault="006C3329" w:rsidP="00AE61F8">
      <w:pPr>
        <w:pStyle w:val="ListBullet"/>
      </w:pPr>
      <w:r w:rsidRPr="005249EC">
        <w:t>Should there be additional risk minimisation activity in this regard?</w:t>
      </w:r>
    </w:p>
    <w:p w14:paraId="4F55A020" w14:textId="2BC18A92" w:rsidR="006C3329" w:rsidRPr="005249EC" w:rsidRDefault="006C3329" w:rsidP="00AE61F8">
      <w:pPr>
        <w:pStyle w:val="Heading5"/>
        <w:rPr>
          <w:rFonts w:eastAsia="Calibri"/>
          <w:szCs w:val="24"/>
        </w:rPr>
      </w:pPr>
      <w:r w:rsidRPr="005249EC">
        <w:t xml:space="preserve">Acute </w:t>
      </w:r>
      <w:r w:rsidR="00AE61F8" w:rsidRPr="005249EC">
        <w:t>viral hepatitis</w:t>
      </w:r>
      <w:r w:rsidR="00AE61F8">
        <w:t xml:space="preserve"> risk</w:t>
      </w:r>
    </w:p>
    <w:p w14:paraId="22ECC10C" w14:textId="4D9B9652" w:rsidR="006C3329" w:rsidRPr="005249EC" w:rsidRDefault="006C3329" w:rsidP="00AE61F8">
      <w:pPr>
        <w:rPr>
          <w:rFonts w:eastAsia="Calibri"/>
          <w:b/>
          <w:szCs w:val="24"/>
        </w:rPr>
      </w:pPr>
      <w:r w:rsidRPr="005249EC">
        <w:t xml:space="preserve">There were no major safety signals of concern in the </w:t>
      </w:r>
      <w:proofErr w:type="spellStart"/>
      <w:r w:rsidR="00AE61F8">
        <w:t>cabotegravir</w:t>
      </w:r>
      <w:proofErr w:type="spellEnd"/>
      <w:r w:rsidRPr="005249EC">
        <w:t xml:space="preserve"> exposed population, with the exception of an unexplained disproportionately higher number of cases of acute viral hepatitis, which was the most common reason for the withdrawal.</w:t>
      </w:r>
      <w:r w:rsidRPr="005249EC">
        <w:rPr>
          <w:rFonts w:eastAsia="Calibri"/>
          <w:szCs w:val="24"/>
        </w:rPr>
        <w:t xml:space="preserve"> </w:t>
      </w:r>
      <w:r w:rsidRPr="005249EC">
        <w:t xml:space="preserve">All the </w:t>
      </w:r>
      <w:r w:rsidR="00D84B6C">
        <w:t>eight viral hepatitis cases</w:t>
      </w:r>
      <w:r w:rsidRPr="005249EC">
        <w:t xml:space="preserve"> were in the </w:t>
      </w:r>
      <w:proofErr w:type="spellStart"/>
      <w:r w:rsidR="00AE61F8">
        <w:t>cabotegravir</w:t>
      </w:r>
      <w:proofErr w:type="spellEnd"/>
      <w:r w:rsidRPr="005249EC">
        <w:t xml:space="preserve"> group. This particular observation requires additional explanation as to why it might have occurred, and may be appropriate for inclusion in the PI.</w:t>
      </w:r>
    </w:p>
    <w:p w14:paraId="6FB69F88" w14:textId="3296000D" w:rsidR="006C3329" w:rsidRPr="005249EC" w:rsidRDefault="00D84B6C" w:rsidP="00AE61F8">
      <w:pPr>
        <w:rPr>
          <w:rFonts w:eastAsia="Calibri"/>
          <w:b/>
          <w:szCs w:val="24"/>
        </w:rPr>
      </w:pPr>
      <w:r w:rsidRPr="00D84B6C">
        <w:rPr>
          <w:rFonts w:eastAsia="Calibri"/>
          <w:szCs w:val="24"/>
        </w:rPr>
        <w:t>The Advisory Committee</w:t>
      </w:r>
      <w:r w:rsidR="006C3329" w:rsidRPr="005249EC">
        <w:rPr>
          <w:rFonts w:eastAsia="Calibri"/>
          <w:szCs w:val="24"/>
        </w:rPr>
        <w:t xml:space="preserve"> is requested to comment on </w:t>
      </w:r>
      <w:r w:rsidR="00F80281">
        <w:rPr>
          <w:rFonts w:eastAsia="Calibri"/>
          <w:szCs w:val="24"/>
        </w:rPr>
        <w:t xml:space="preserve">the </w:t>
      </w:r>
      <w:r w:rsidR="006C3329" w:rsidRPr="005249EC">
        <w:rPr>
          <w:rFonts w:eastAsia="Calibri"/>
          <w:szCs w:val="24"/>
        </w:rPr>
        <w:t xml:space="preserve">high number of </w:t>
      </w:r>
      <w:r w:rsidR="00EE08F6" w:rsidRPr="005249EC">
        <w:rPr>
          <w:rFonts w:eastAsia="Calibri"/>
          <w:szCs w:val="24"/>
        </w:rPr>
        <w:t xml:space="preserve">viral hepatitis </w:t>
      </w:r>
      <w:r w:rsidR="006C3329" w:rsidRPr="005249EC">
        <w:rPr>
          <w:rFonts w:eastAsia="Calibri"/>
          <w:szCs w:val="24"/>
        </w:rPr>
        <w:t xml:space="preserve">cases in </w:t>
      </w:r>
      <w:proofErr w:type="spellStart"/>
      <w:r w:rsidR="00AE61F8">
        <w:rPr>
          <w:rFonts w:eastAsia="Calibri"/>
          <w:szCs w:val="24"/>
        </w:rPr>
        <w:t>cabotegravir</w:t>
      </w:r>
      <w:proofErr w:type="spellEnd"/>
      <w:r w:rsidR="006C3329" w:rsidRPr="005249EC">
        <w:rPr>
          <w:rFonts w:eastAsia="Calibri"/>
          <w:szCs w:val="24"/>
        </w:rPr>
        <w:t xml:space="preserve"> </w:t>
      </w:r>
      <w:r w:rsidR="00F80281">
        <w:rPr>
          <w:rFonts w:eastAsia="Calibri"/>
          <w:szCs w:val="24"/>
        </w:rPr>
        <w:t>long-acting</w:t>
      </w:r>
      <w:r w:rsidR="00F80281" w:rsidRPr="005249EC">
        <w:rPr>
          <w:rFonts w:eastAsia="Calibri"/>
          <w:szCs w:val="24"/>
        </w:rPr>
        <w:t xml:space="preserve"> </w:t>
      </w:r>
      <w:r w:rsidR="006C3329" w:rsidRPr="005249EC">
        <w:rPr>
          <w:rFonts w:eastAsia="Calibri"/>
          <w:szCs w:val="24"/>
        </w:rPr>
        <w:t>injection</w:t>
      </w:r>
      <w:r w:rsidR="00F80281">
        <w:rPr>
          <w:rFonts w:eastAsia="Calibri"/>
          <w:szCs w:val="24"/>
        </w:rPr>
        <w:t xml:space="preserve">-treated </w:t>
      </w:r>
      <w:r w:rsidR="006C3329" w:rsidRPr="005249EC">
        <w:rPr>
          <w:rFonts w:eastAsia="Calibri"/>
          <w:szCs w:val="24"/>
        </w:rPr>
        <w:t xml:space="preserve">subjects and whether it should be </w:t>
      </w:r>
      <w:r w:rsidR="006C3329" w:rsidRPr="005249EC">
        <w:rPr>
          <w:rFonts w:eastAsia="Calibri"/>
          <w:szCs w:val="24"/>
        </w:rPr>
        <w:lastRenderedPageBreak/>
        <w:t>ment</w:t>
      </w:r>
      <w:r>
        <w:rPr>
          <w:rFonts w:eastAsia="Calibri"/>
          <w:szCs w:val="24"/>
        </w:rPr>
        <w:t>ioned more explicitly in the PI (</w:t>
      </w:r>
      <w:r>
        <w:t>see ‘</w:t>
      </w:r>
      <w:r w:rsidRPr="00F058DA">
        <w:rPr>
          <w:i/>
        </w:rPr>
        <w:fldChar w:fldCharType="begin"/>
      </w:r>
      <w:r w:rsidRPr="00F058DA">
        <w:rPr>
          <w:i/>
        </w:rPr>
        <w:instrText xml:space="preserve"> REF _Ref66894895 \h </w:instrText>
      </w:r>
      <w:r>
        <w:rPr>
          <w:i/>
        </w:rPr>
        <w:instrText xml:space="preserve"> \* MERGEFORMAT </w:instrText>
      </w:r>
      <w:r w:rsidRPr="00F058DA">
        <w:rPr>
          <w:i/>
        </w:rPr>
      </w:r>
      <w:r w:rsidRPr="00F058DA">
        <w:rPr>
          <w:i/>
        </w:rPr>
        <w:fldChar w:fldCharType="separate"/>
      </w:r>
      <w:r w:rsidR="00A34706" w:rsidRPr="00A34706">
        <w:rPr>
          <w:i/>
        </w:rPr>
        <w:t>Advisory Committee considerations</w:t>
      </w:r>
      <w:r w:rsidRPr="00F058DA">
        <w:rPr>
          <w:i/>
        </w:rPr>
        <w:fldChar w:fldCharType="end"/>
      </w:r>
      <w:r>
        <w:t>’ section, below).</w:t>
      </w:r>
    </w:p>
    <w:p w14:paraId="4C130AC2" w14:textId="26F4E390" w:rsidR="006C3329" w:rsidRPr="005249EC" w:rsidRDefault="00CE5AD0" w:rsidP="00AE61F8">
      <w:pPr>
        <w:pStyle w:val="Heading5"/>
      </w:pPr>
      <w:r>
        <w:t>Risk of resistance development</w:t>
      </w:r>
    </w:p>
    <w:p w14:paraId="1190931D" w14:textId="77777777" w:rsidR="006C3329" w:rsidRPr="005249EC" w:rsidRDefault="006C3329" w:rsidP="00AE61F8">
      <w:r w:rsidRPr="005249EC">
        <w:t>There is possibility of prolonged low drug levels in patients with suboptimal adherence. It is a concern that missing or delayed injections, causing reduction in blood levels of drug to below those required for virological suppression and leading to resistance.</w:t>
      </w:r>
    </w:p>
    <w:p w14:paraId="726882D1" w14:textId="098C809D" w:rsidR="006C3329" w:rsidRPr="005249EC" w:rsidRDefault="00D84B6C" w:rsidP="00AE61F8">
      <w:pPr>
        <w:rPr>
          <w:b/>
        </w:rPr>
      </w:pPr>
      <w:r w:rsidRPr="00D84B6C">
        <w:t>The Advisory Committee</w:t>
      </w:r>
      <w:r w:rsidR="006C3329" w:rsidRPr="005249EC">
        <w:t xml:space="preserve"> is requested to comment if any specific measure for safety is required</w:t>
      </w:r>
      <w:r>
        <w:t xml:space="preserve"> (see ‘</w:t>
      </w:r>
      <w:r w:rsidRPr="00F058DA">
        <w:rPr>
          <w:i/>
        </w:rPr>
        <w:fldChar w:fldCharType="begin"/>
      </w:r>
      <w:r w:rsidRPr="00F058DA">
        <w:rPr>
          <w:i/>
        </w:rPr>
        <w:instrText xml:space="preserve"> REF _Ref66894895 \h </w:instrText>
      </w:r>
      <w:r>
        <w:rPr>
          <w:i/>
        </w:rPr>
        <w:instrText xml:space="preserve"> \* MERGEFORMAT </w:instrText>
      </w:r>
      <w:r w:rsidRPr="00F058DA">
        <w:rPr>
          <w:i/>
        </w:rPr>
      </w:r>
      <w:r w:rsidRPr="00F058DA">
        <w:rPr>
          <w:i/>
        </w:rPr>
        <w:fldChar w:fldCharType="separate"/>
      </w:r>
      <w:r w:rsidR="00A34706" w:rsidRPr="00A34706">
        <w:rPr>
          <w:i/>
        </w:rPr>
        <w:t>Advisory Committee considerations</w:t>
      </w:r>
      <w:r w:rsidRPr="00F058DA">
        <w:rPr>
          <w:i/>
        </w:rPr>
        <w:fldChar w:fldCharType="end"/>
      </w:r>
      <w:r>
        <w:t>’ section, below)</w:t>
      </w:r>
      <w:r w:rsidR="006C3329" w:rsidRPr="005249EC">
        <w:t>.</w:t>
      </w:r>
    </w:p>
    <w:p w14:paraId="2E6F907A" w14:textId="577B7949" w:rsidR="006C3329" w:rsidRPr="005249EC" w:rsidRDefault="006C3329" w:rsidP="00AE61F8">
      <w:pPr>
        <w:pStyle w:val="Heading5"/>
      </w:pPr>
      <w:r w:rsidRPr="005249EC">
        <w:t>Hepatitis comorbidity</w:t>
      </w:r>
    </w:p>
    <w:p w14:paraId="0906583D" w14:textId="4C849014" w:rsidR="006C3329" w:rsidRPr="005249EC" w:rsidRDefault="006C3329" w:rsidP="00AE61F8">
      <w:r w:rsidRPr="005249EC">
        <w:t xml:space="preserve">Important missing information on utility of </w:t>
      </w:r>
      <w:proofErr w:type="spellStart"/>
      <w:r w:rsidRPr="005249EC">
        <w:t>Cabenuva</w:t>
      </w:r>
      <w:proofErr w:type="spellEnd"/>
      <w:r w:rsidRPr="005249EC">
        <w:t xml:space="preserve"> and </w:t>
      </w:r>
      <w:proofErr w:type="spellStart"/>
      <w:r w:rsidRPr="005249EC">
        <w:t>Vocabria</w:t>
      </w:r>
      <w:proofErr w:type="spellEnd"/>
      <w:r w:rsidRPr="005249EC">
        <w:t xml:space="preserve"> is the lack of data for use in patients with important co-morbidities, mainly with the viral hepatitis. Patients with viral hepatitis were excluded from the pivotal studies. Treatment of hepatitis C in individuals on </w:t>
      </w:r>
      <w:proofErr w:type="spellStart"/>
      <w:r w:rsidR="00AE61F8">
        <w:t>cabotegravir</w:t>
      </w:r>
      <w:proofErr w:type="spellEnd"/>
      <w:r w:rsidRPr="005249EC">
        <w:t xml:space="preserve"> regimens may involve interactions between </w:t>
      </w:r>
      <w:proofErr w:type="spellStart"/>
      <w:r w:rsidRPr="005249EC">
        <w:t>cabotegravir</w:t>
      </w:r>
      <w:proofErr w:type="spellEnd"/>
      <w:r w:rsidRPr="005249EC">
        <w:t xml:space="preserve"> and antivirals for hepatitis C, for which currently there is no data available. As more than 20% HIV patients have </w:t>
      </w:r>
      <w:r w:rsidR="00D84B6C">
        <w:t>hepatitis</w:t>
      </w:r>
      <w:r w:rsidRPr="005249EC">
        <w:t xml:space="preserve"> C co-infection</w:t>
      </w:r>
      <w:r w:rsidR="00D84B6C">
        <w:t>,</w:t>
      </w:r>
      <w:r w:rsidRPr="005249EC">
        <w:rPr>
          <w:vertAlign w:val="superscript"/>
        </w:rPr>
        <w:footnoteReference w:id="28"/>
      </w:r>
      <w:r w:rsidRPr="005249EC">
        <w:t xml:space="preserve"> this information s</w:t>
      </w:r>
      <w:r w:rsidR="00D84B6C">
        <w:t>hould be mentioned in PI under S</w:t>
      </w:r>
      <w:r w:rsidRPr="005249EC">
        <w:t>ection 4.4 (</w:t>
      </w:r>
      <w:r w:rsidR="00D84B6C">
        <w:rPr>
          <w:bCs/>
        </w:rPr>
        <w:t>S</w:t>
      </w:r>
      <w:r w:rsidR="00D84B6C" w:rsidRPr="005249EC">
        <w:rPr>
          <w:bCs/>
        </w:rPr>
        <w:t>pecial warnings and precautions for use</w:t>
      </w:r>
      <w:r w:rsidRPr="005249EC">
        <w:rPr>
          <w:bCs/>
        </w:rPr>
        <w:t>)</w:t>
      </w:r>
      <w:r w:rsidRPr="005249EC">
        <w:t>.</w:t>
      </w:r>
    </w:p>
    <w:p w14:paraId="5373CD50" w14:textId="2C75360C" w:rsidR="006C3329" w:rsidRPr="005249EC" w:rsidRDefault="00D84B6C" w:rsidP="00AE61F8">
      <w:pPr>
        <w:rPr>
          <w:b/>
          <w:strike/>
        </w:rPr>
      </w:pPr>
      <w:r w:rsidRPr="00D84B6C">
        <w:t>The Advisory Committee</w:t>
      </w:r>
      <w:r w:rsidR="006C3329" w:rsidRPr="005249EC">
        <w:t xml:space="preserve"> is requested to comment on use of </w:t>
      </w:r>
      <w:proofErr w:type="spellStart"/>
      <w:r w:rsidR="00AE61F8">
        <w:t>cabotegravir</w:t>
      </w:r>
      <w:proofErr w:type="spellEnd"/>
      <w:r w:rsidR="006C3329" w:rsidRPr="005249EC">
        <w:t xml:space="preserve"> in patients on </w:t>
      </w:r>
      <w:r>
        <w:t>hepatitis</w:t>
      </w:r>
      <w:r w:rsidR="006C3329" w:rsidRPr="005249EC">
        <w:t xml:space="preserve"> C treatment and suggest the wordings for the </w:t>
      </w:r>
      <w:proofErr w:type="spellStart"/>
      <w:r w:rsidR="00AE61F8">
        <w:t>cabotegravir</w:t>
      </w:r>
      <w:proofErr w:type="spellEnd"/>
      <w:r w:rsidR="006C3329" w:rsidRPr="005249EC">
        <w:t xml:space="preserve"> PI</w:t>
      </w:r>
      <w:r>
        <w:t xml:space="preserve"> (see ‘</w:t>
      </w:r>
      <w:r>
        <w:rPr>
          <w:i/>
        </w:rPr>
        <w:fldChar w:fldCharType="begin"/>
      </w:r>
      <w:r>
        <w:rPr>
          <w:i/>
        </w:rPr>
        <w:instrText xml:space="preserve"> REF _Ref66894895 \h  \* MERGEFORMAT </w:instrText>
      </w:r>
      <w:r>
        <w:rPr>
          <w:i/>
        </w:rPr>
      </w:r>
      <w:r>
        <w:rPr>
          <w:i/>
        </w:rPr>
        <w:fldChar w:fldCharType="separate"/>
      </w:r>
      <w:r w:rsidR="00A34706" w:rsidRPr="00A34706">
        <w:rPr>
          <w:i/>
        </w:rPr>
        <w:t>Advisory Committee considerations</w:t>
      </w:r>
      <w:r>
        <w:rPr>
          <w:i/>
        </w:rPr>
        <w:fldChar w:fldCharType="end"/>
      </w:r>
      <w:r>
        <w:t>’ section, below)</w:t>
      </w:r>
      <w:r w:rsidR="006C3329" w:rsidRPr="005249EC">
        <w:t>.</w:t>
      </w:r>
    </w:p>
    <w:p w14:paraId="1C9855E6" w14:textId="6C8AF53E" w:rsidR="006C3329" w:rsidRPr="005249EC" w:rsidRDefault="006C3329" w:rsidP="00AE61F8">
      <w:pPr>
        <w:pStyle w:val="Heading5"/>
      </w:pPr>
      <w:r w:rsidRPr="005249EC">
        <w:t>R</w:t>
      </w:r>
      <w:r w:rsidR="00F80281">
        <w:t>isk management plan</w:t>
      </w:r>
    </w:p>
    <w:p w14:paraId="52C2EB7F" w14:textId="190C539C" w:rsidR="00456765" w:rsidRPr="00456765" w:rsidRDefault="00D84B6C" w:rsidP="00AE61F8">
      <w:r>
        <w:t>The TGA</w:t>
      </w:r>
      <w:r w:rsidR="006C3329" w:rsidRPr="005249EC">
        <w:t xml:space="preserve"> has reviewed the </w:t>
      </w:r>
      <w:r>
        <w:t>RMP</w:t>
      </w:r>
      <w:r w:rsidR="006C3329" w:rsidRPr="005249EC">
        <w:t xml:space="preserve">, which will be a condition of registration along with the </w:t>
      </w:r>
      <w:r>
        <w:t>ASA.</w:t>
      </w:r>
    </w:p>
    <w:p w14:paraId="1AD15356" w14:textId="77777777" w:rsidR="00D23139" w:rsidRDefault="00D23139" w:rsidP="00D23139">
      <w:pPr>
        <w:pStyle w:val="Heading4"/>
      </w:pPr>
      <w:r w:rsidRPr="00D23139">
        <w:t>Proposed action</w:t>
      </w:r>
    </w:p>
    <w:p w14:paraId="6B76C8CE" w14:textId="0644BC0D" w:rsidR="006C3329" w:rsidRDefault="006A4706" w:rsidP="00AE61F8">
      <w:r>
        <w:t>The Delegate has</w:t>
      </w:r>
      <w:r w:rsidR="006C3329" w:rsidRPr="005249EC">
        <w:t xml:space="preserve"> no reason to say, at this time, that the application for </w:t>
      </w:r>
      <w:proofErr w:type="spellStart"/>
      <w:r w:rsidRPr="005249EC">
        <w:t>Vocabria</w:t>
      </w:r>
      <w:proofErr w:type="spellEnd"/>
      <w:r w:rsidR="006C3329" w:rsidRPr="005249EC">
        <w:t xml:space="preserve"> (30</w:t>
      </w:r>
      <w:r>
        <w:t xml:space="preserve"> </w:t>
      </w:r>
      <w:r w:rsidR="006C3329" w:rsidRPr="005249EC">
        <w:t xml:space="preserve">mg </w:t>
      </w:r>
      <w:r>
        <w:t>tablet</w:t>
      </w:r>
      <w:r w:rsidR="006C3329" w:rsidRPr="005249EC">
        <w:t xml:space="preserve">) should not be approved for registration. However, </w:t>
      </w:r>
      <w:proofErr w:type="spellStart"/>
      <w:r w:rsidRPr="005249EC">
        <w:t>Vocabria</w:t>
      </w:r>
      <w:proofErr w:type="spellEnd"/>
      <w:r w:rsidR="006C3329" w:rsidRPr="005249EC">
        <w:t xml:space="preserve"> 400</w:t>
      </w:r>
      <w:r>
        <w:t xml:space="preserve"> </w:t>
      </w:r>
      <w:r w:rsidR="00D84B6C">
        <w:t>mg/2</w:t>
      </w:r>
      <w:r w:rsidR="00EE08F6">
        <w:t xml:space="preserve"> </w:t>
      </w:r>
      <w:r w:rsidR="00D84B6C">
        <w:t>mL</w:t>
      </w:r>
      <w:r w:rsidR="006C3329" w:rsidRPr="005249EC">
        <w:t xml:space="preserve"> inj</w:t>
      </w:r>
      <w:r w:rsidR="00D84B6C">
        <w:t>ection</w:t>
      </w:r>
      <w:r w:rsidR="006C3329" w:rsidRPr="005249EC">
        <w:t xml:space="preserve"> and 600</w:t>
      </w:r>
      <w:r w:rsidR="00D84B6C">
        <w:t xml:space="preserve"> </w:t>
      </w:r>
      <w:r w:rsidR="006C3329" w:rsidRPr="005249EC">
        <w:t>mg/3</w:t>
      </w:r>
      <w:r w:rsidR="00D84B6C">
        <w:t xml:space="preserve"> mL</w:t>
      </w:r>
      <w:r w:rsidR="006C3329" w:rsidRPr="005249EC">
        <w:t xml:space="preserve"> inj</w:t>
      </w:r>
      <w:r w:rsidR="00D84B6C">
        <w:t>ection</w:t>
      </w:r>
      <w:r w:rsidR="006C3329" w:rsidRPr="005249EC">
        <w:t xml:space="preserve"> should not be approved for registration.</w:t>
      </w:r>
    </w:p>
    <w:p w14:paraId="47027A60" w14:textId="2406978C" w:rsidR="006C3329" w:rsidRDefault="006A4706" w:rsidP="00AE61F8">
      <w:r>
        <w:t>The Delegate has</w:t>
      </w:r>
      <w:r w:rsidR="006C3329" w:rsidRPr="005249EC">
        <w:t xml:space="preserve"> no reason to say, at this </w:t>
      </w:r>
      <w:r>
        <w:t xml:space="preserve">time, that the application for </w:t>
      </w:r>
      <w:proofErr w:type="spellStart"/>
      <w:r>
        <w:t>c</w:t>
      </w:r>
      <w:r w:rsidR="006C3329" w:rsidRPr="005249EC">
        <w:t>abotegravir</w:t>
      </w:r>
      <w:proofErr w:type="spellEnd"/>
      <w:r w:rsidR="006C3329" w:rsidRPr="005249EC">
        <w:t xml:space="preserve"> (400</w:t>
      </w:r>
      <w:r w:rsidR="00D84B6C">
        <w:t> </w:t>
      </w:r>
      <w:r w:rsidR="006C3329" w:rsidRPr="005249EC">
        <w:t>mg/2</w:t>
      </w:r>
      <w:r>
        <w:t xml:space="preserve"> mL</w:t>
      </w:r>
      <w:r w:rsidR="006C3329" w:rsidRPr="005249EC">
        <w:t xml:space="preserve"> and 600</w:t>
      </w:r>
      <w:r>
        <w:t xml:space="preserve"> </w:t>
      </w:r>
      <w:r w:rsidR="006C3329" w:rsidRPr="005249EC">
        <w:t>mg/3</w:t>
      </w:r>
      <w:r>
        <w:t xml:space="preserve"> mL) and </w:t>
      </w:r>
      <w:proofErr w:type="spellStart"/>
      <w:r>
        <w:t>r</w:t>
      </w:r>
      <w:r w:rsidR="006C3329" w:rsidRPr="005249EC">
        <w:t>ilpivirine</w:t>
      </w:r>
      <w:proofErr w:type="spellEnd"/>
      <w:r w:rsidR="006C3329" w:rsidRPr="005249EC">
        <w:t xml:space="preserve"> (600</w:t>
      </w:r>
      <w:r>
        <w:t xml:space="preserve"> </w:t>
      </w:r>
      <w:r w:rsidR="006C3329" w:rsidRPr="005249EC">
        <w:t>mg/2</w:t>
      </w:r>
      <w:r>
        <w:t xml:space="preserve"> mL</w:t>
      </w:r>
      <w:r w:rsidR="006C3329" w:rsidRPr="005249EC">
        <w:t xml:space="preserve"> and 900</w:t>
      </w:r>
      <w:r>
        <w:t xml:space="preserve"> </w:t>
      </w:r>
      <w:r w:rsidR="006C3329" w:rsidRPr="005249EC">
        <w:t>mg/3</w:t>
      </w:r>
      <w:r>
        <w:t xml:space="preserve"> mL</w:t>
      </w:r>
      <w:r w:rsidR="006C3329" w:rsidRPr="005249EC">
        <w:t>) prolonged release suspension for injection should not be approved for registration.</w:t>
      </w:r>
    </w:p>
    <w:p w14:paraId="451D9250" w14:textId="2BF212BC" w:rsidR="006C3329" w:rsidRPr="006C3329" w:rsidRDefault="006C3329" w:rsidP="00AE61F8">
      <w:pPr>
        <w:rPr>
          <w:u w:val="single"/>
        </w:rPr>
      </w:pPr>
      <w:r w:rsidRPr="006C3329">
        <w:t xml:space="preserve">Pending consideration by the </w:t>
      </w:r>
      <w:r w:rsidR="00D84B6C">
        <w:t>Advisory Committee</w:t>
      </w:r>
      <w:r w:rsidRPr="006C3329">
        <w:t xml:space="preserve">, </w:t>
      </w:r>
      <w:r w:rsidR="006A4706">
        <w:t>the Delegate is</w:t>
      </w:r>
      <w:r w:rsidRPr="006C3329">
        <w:t xml:space="preserve"> the view that the supplied dossiers support marketing appro</w:t>
      </w:r>
      <w:r w:rsidR="006A4706">
        <w:t xml:space="preserve">val of </w:t>
      </w:r>
      <w:proofErr w:type="spellStart"/>
      <w:r w:rsidR="006A4706">
        <w:t>Cabenuva</w:t>
      </w:r>
      <w:proofErr w:type="spellEnd"/>
      <w:r w:rsidR="006A4706">
        <w:t xml:space="preserve"> and </w:t>
      </w:r>
      <w:proofErr w:type="spellStart"/>
      <w:r w:rsidR="006A4706">
        <w:t>Vocabria</w:t>
      </w:r>
      <w:proofErr w:type="spellEnd"/>
      <w:r w:rsidR="006A4706">
        <w:t xml:space="preserve"> (t</w:t>
      </w:r>
      <w:r w:rsidRPr="006C3329">
        <w:t xml:space="preserve">ablets only) for the treatment of </w:t>
      </w:r>
      <w:r w:rsidR="006A4706">
        <w:t>HIV-1</w:t>
      </w:r>
      <w:r w:rsidRPr="006C3329">
        <w:t xml:space="preserve"> infection in adults who are virologically suppressed (HIV-1 RNA &lt;</w:t>
      </w:r>
      <w:r w:rsidR="00D84B6C">
        <w:t> </w:t>
      </w:r>
      <w:r w:rsidRPr="006C3329">
        <w:t xml:space="preserve">50 copies per mL) and have no known or suspected resistance to either </w:t>
      </w:r>
      <w:proofErr w:type="spellStart"/>
      <w:r w:rsidRPr="006C3329">
        <w:t>cabotegravir</w:t>
      </w:r>
      <w:proofErr w:type="spellEnd"/>
      <w:r w:rsidRPr="006C3329">
        <w:t xml:space="preserve"> or </w:t>
      </w:r>
      <w:proofErr w:type="spellStart"/>
      <w:r w:rsidRPr="006C3329">
        <w:t>rilpivirine</w:t>
      </w:r>
      <w:proofErr w:type="spellEnd"/>
      <w:r w:rsidR="006A4706" w:rsidRPr="006A4706">
        <w:t>.</w:t>
      </w:r>
    </w:p>
    <w:p w14:paraId="1A82CDF3" w14:textId="49FD2EE5" w:rsidR="00456765" w:rsidRPr="00456765" w:rsidRDefault="006A4706" w:rsidP="00AE61F8">
      <w:r>
        <w:rPr>
          <w:rFonts w:asciiTheme="minorHAnsi" w:hAnsiTheme="minorHAnsi"/>
        </w:rPr>
        <w:t xml:space="preserve">The Delegate requested advice from the </w:t>
      </w:r>
      <w:r w:rsidR="00D84B6C">
        <w:rPr>
          <w:rFonts w:asciiTheme="minorHAnsi" w:hAnsiTheme="minorHAnsi"/>
        </w:rPr>
        <w:t>Advisory Committee</w:t>
      </w:r>
      <w:r>
        <w:rPr>
          <w:rFonts w:asciiTheme="minorHAnsi" w:hAnsiTheme="minorHAnsi"/>
        </w:rPr>
        <w:t>, see section below</w:t>
      </w:r>
      <w:r w:rsidR="006C3329" w:rsidRPr="005249EC">
        <w:rPr>
          <w:rFonts w:asciiTheme="minorHAnsi" w:hAnsiTheme="minorHAnsi"/>
        </w:rPr>
        <w:t>.</w:t>
      </w:r>
    </w:p>
    <w:p w14:paraId="27239050" w14:textId="77777777" w:rsidR="008E7846" w:rsidRDefault="008E7846" w:rsidP="007D53B6">
      <w:pPr>
        <w:pStyle w:val="Heading4"/>
      </w:pPr>
      <w:bookmarkStart w:id="73" w:name="_Ref66894895"/>
      <w:r>
        <w:t xml:space="preserve">Advisory Committee </w:t>
      </w:r>
      <w:r w:rsidR="007D53B6">
        <w:t>c</w:t>
      </w:r>
      <w:r>
        <w:t>onsiderations</w:t>
      </w:r>
      <w:r w:rsidR="00456765">
        <w:rPr>
          <w:rStyle w:val="FootnoteReference"/>
        </w:rPr>
        <w:footnoteReference w:id="29"/>
      </w:r>
      <w:bookmarkEnd w:id="73"/>
    </w:p>
    <w:p w14:paraId="1A6406E9" w14:textId="77777777" w:rsidR="00744121" w:rsidRDefault="00744121" w:rsidP="00744121">
      <w:pPr>
        <w:rPr>
          <w:bCs/>
        </w:rPr>
      </w:pPr>
      <w:bookmarkStart w:id="74" w:name="_Toc247691532"/>
      <w:bookmarkStart w:id="75" w:name="_Toc314842516"/>
      <w:bookmarkEnd w:id="35"/>
      <w:bookmarkEnd w:id="70"/>
      <w:bookmarkEnd w:id="71"/>
      <w:r w:rsidRPr="00456765">
        <w:rPr>
          <w:bCs/>
        </w:rPr>
        <w:t>The Advisory Committee on Medicines (ACM), having considered the evaluations and the Delegate’s overview, as well as the sponsor’s response to these documents, advised the following</w:t>
      </w:r>
      <w:r>
        <w:rPr>
          <w:bCs/>
        </w:rPr>
        <w:t>.</w:t>
      </w:r>
    </w:p>
    <w:p w14:paraId="0A69D4D1" w14:textId="1B5E20A7" w:rsidR="00744121" w:rsidRDefault="00744121" w:rsidP="00744121">
      <w:pPr>
        <w:pStyle w:val="Heading5"/>
      </w:pPr>
      <w:r>
        <w:lastRenderedPageBreak/>
        <w:t xml:space="preserve">Specific advice to the </w:t>
      </w:r>
      <w:r w:rsidR="004C7AF3">
        <w:t>d</w:t>
      </w:r>
      <w:r>
        <w:t>elegate</w:t>
      </w:r>
    </w:p>
    <w:p w14:paraId="5B530CA4" w14:textId="46C9BAF9" w:rsidR="00AE61F8" w:rsidRDefault="00AE61F8" w:rsidP="00AE61F8">
      <w:pPr>
        <w:pStyle w:val="Default"/>
        <w:rPr>
          <w:sz w:val="22"/>
          <w:szCs w:val="22"/>
        </w:rPr>
      </w:pPr>
      <w:r>
        <w:rPr>
          <w:sz w:val="22"/>
          <w:szCs w:val="22"/>
        </w:rPr>
        <w:t>The ACM advised the following in response to the Delegate’s specific request for advice.</w:t>
      </w:r>
    </w:p>
    <w:p w14:paraId="7D0B0A04" w14:textId="52971F48" w:rsidR="00AE61F8" w:rsidRPr="00AE61F8" w:rsidRDefault="00AE61F8" w:rsidP="00AE61F8">
      <w:pPr>
        <w:pStyle w:val="Numberbullet0"/>
        <w:rPr>
          <w:b/>
          <w:i/>
        </w:rPr>
      </w:pPr>
      <w:r w:rsidRPr="00AE61F8">
        <w:rPr>
          <w:b/>
          <w:i/>
        </w:rPr>
        <w:t xml:space="preserve">The ACM is requested </w:t>
      </w:r>
      <w:r w:rsidR="00DA28DF">
        <w:rPr>
          <w:b/>
          <w:i/>
        </w:rPr>
        <w:t xml:space="preserve">to </w:t>
      </w:r>
      <w:r w:rsidRPr="00AE61F8">
        <w:rPr>
          <w:b/>
          <w:i/>
        </w:rPr>
        <w:t>ad</w:t>
      </w:r>
      <w:r w:rsidR="00DA28DF">
        <w:rPr>
          <w:b/>
          <w:i/>
        </w:rPr>
        <w:t>vis</w:t>
      </w:r>
      <w:r w:rsidRPr="00AE61F8">
        <w:rPr>
          <w:b/>
          <w:i/>
        </w:rPr>
        <w:t>e on dosing and administration</w:t>
      </w:r>
      <w:r w:rsidR="00A34706">
        <w:rPr>
          <w:b/>
          <w:i/>
        </w:rPr>
        <w:t>;</w:t>
      </w:r>
      <w:r w:rsidRPr="00AE61F8">
        <w:rPr>
          <w:b/>
          <w:i/>
        </w:rPr>
        <w:t xml:space="preserve"> </w:t>
      </w:r>
      <w:r w:rsidR="00D84B6C">
        <w:rPr>
          <w:b/>
          <w:i/>
        </w:rPr>
        <w:t>two</w:t>
      </w:r>
      <w:r w:rsidRPr="00AE61F8">
        <w:rPr>
          <w:b/>
          <w:i/>
        </w:rPr>
        <w:t xml:space="preserve"> monthly </w:t>
      </w:r>
      <w:proofErr w:type="spellStart"/>
      <w:r w:rsidR="00A56E0B" w:rsidRPr="00AE61F8">
        <w:rPr>
          <w:b/>
          <w:i/>
        </w:rPr>
        <w:t>Cabenuva</w:t>
      </w:r>
      <w:proofErr w:type="spellEnd"/>
      <w:r w:rsidRPr="00AE61F8">
        <w:rPr>
          <w:b/>
          <w:i/>
        </w:rPr>
        <w:t xml:space="preserve"> injection maint</w:t>
      </w:r>
      <w:r w:rsidR="00D84B6C">
        <w:rPr>
          <w:b/>
          <w:i/>
        </w:rPr>
        <w:t>enance schedule.</w:t>
      </w:r>
    </w:p>
    <w:p w14:paraId="2B8C2FBE" w14:textId="5A63B8EA" w:rsidR="00AE61F8" w:rsidRDefault="00AE61F8" w:rsidP="00736E08">
      <w:r>
        <w:t xml:space="preserve">Despite expressing some concern in relation to the non-inferiority design of the ATLAS-2M trial, the ACM advised that, overall, the efficacy and safety of eight week dosing appears to be similar to that of four week dosing. The most clinically significant finding at Week 48 was a higher incidence of </w:t>
      </w:r>
      <w:r w:rsidR="00D84B6C">
        <w:t>CVF</w:t>
      </w:r>
      <w:r>
        <w:t xml:space="preserve"> in the eight week group, which the ACM considered to be an uncommon occurrence when multiple factors are present (see advice to Question 2, below). The ACM was also of the view that, compared to monthly injections, an eight week dosing schedule is advantageous from the perspective of reducing the </w:t>
      </w:r>
      <w:r w:rsidR="00D84B6C">
        <w:t>burden on patients and clinics.</w:t>
      </w:r>
    </w:p>
    <w:p w14:paraId="797F8802" w14:textId="4CA435D7" w:rsidR="00AE61F8" w:rsidRDefault="00AE61F8" w:rsidP="00736E08">
      <w:r>
        <w:t>The ACM advised that both the one monthly and two monthly dosing schedules are approvable, and recommended that the decision about which schedule to choose should be left up to the discretion of the treating clinician.</w:t>
      </w:r>
    </w:p>
    <w:p w14:paraId="2F8E261C" w14:textId="3A5778AE" w:rsidR="00AE61F8" w:rsidRDefault="00AE61F8" w:rsidP="00736E08">
      <w:r>
        <w:t xml:space="preserve">The ACM advised that a recommendation should be included in the PI that the regimen should be changed if the </w:t>
      </w:r>
      <w:r w:rsidR="00D84B6C">
        <w:t>two</w:t>
      </w:r>
      <w:r>
        <w:t xml:space="preserve"> monthly dosage schedule does not result in maintenance of viral suppre</w:t>
      </w:r>
      <w:r w:rsidR="00736E08">
        <w:t>ssion.</w:t>
      </w:r>
    </w:p>
    <w:p w14:paraId="7B58D0B7" w14:textId="66690EA1" w:rsidR="00AE61F8" w:rsidRDefault="00AE61F8" w:rsidP="00736E08">
      <w:r>
        <w:t>The following information should also be added to the Dosage and administration section of the PI: ‘In the clinical trial (ATLAS 2M), a higher rate of confirmed virological failure (CVF) was seen with the 2 monthly injection schedule as compared to</w:t>
      </w:r>
      <w:r w:rsidR="00736E08">
        <w:t xml:space="preserve"> the 1 monthly schedule’.</w:t>
      </w:r>
    </w:p>
    <w:p w14:paraId="14ADA5F1" w14:textId="2ADD1D03" w:rsidR="00AE61F8" w:rsidRPr="00AE61F8" w:rsidRDefault="00AE61F8" w:rsidP="00AE61F8">
      <w:pPr>
        <w:pStyle w:val="Numberbullet0"/>
        <w:rPr>
          <w:b/>
          <w:i/>
        </w:rPr>
      </w:pPr>
      <w:r w:rsidRPr="00AE61F8">
        <w:rPr>
          <w:b/>
          <w:i/>
        </w:rPr>
        <w:t xml:space="preserve">ACM advice is </w:t>
      </w:r>
      <w:r w:rsidR="00A56E0B">
        <w:rPr>
          <w:b/>
          <w:i/>
        </w:rPr>
        <w:t xml:space="preserve">sought for use of </w:t>
      </w:r>
      <w:proofErr w:type="spellStart"/>
      <w:r w:rsidR="00A56E0B">
        <w:rPr>
          <w:b/>
          <w:i/>
        </w:rPr>
        <w:t>Cabenuva</w:t>
      </w:r>
      <w:proofErr w:type="spellEnd"/>
      <w:r w:rsidR="00A56E0B">
        <w:rPr>
          <w:b/>
          <w:i/>
        </w:rPr>
        <w:t xml:space="preserve"> and </w:t>
      </w:r>
      <w:proofErr w:type="spellStart"/>
      <w:r w:rsidR="00A56E0B">
        <w:rPr>
          <w:b/>
          <w:i/>
        </w:rPr>
        <w:t>Vocabria</w:t>
      </w:r>
      <w:proofErr w:type="spellEnd"/>
      <w:r w:rsidR="00A56E0B">
        <w:rPr>
          <w:b/>
          <w:i/>
        </w:rPr>
        <w:t xml:space="preserve"> in subjects with h</w:t>
      </w:r>
      <w:r w:rsidRPr="00AE61F8">
        <w:rPr>
          <w:b/>
          <w:i/>
        </w:rPr>
        <w:t>igh BMI.</w:t>
      </w:r>
    </w:p>
    <w:p w14:paraId="64C3BC41" w14:textId="074036BF" w:rsidR="00AE61F8" w:rsidRDefault="00AE61F8" w:rsidP="00736E08">
      <w:r>
        <w:t>The ACM noted CVF was an uncommon occurrence; approximately 1% overall, and approximately 1.5% in the ATLAS-2M eight week group (the majority in female patients with a BMI &gt; 30 kg/m</w:t>
      </w:r>
      <w:r w:rsidRPr="00A34706">
        <w:rPr>
          <w:vertAlign w:val="superscript"/>
        </w:rPr>
        <w:t>2</w:t>
      </w:r>
      <w:r>
        <w:t>). Subgroup (</w:t>
      </w:r>
      <w:r w:rsidRPr="00A34706">
        <w:rPr>
          <w:i/>
        </w:rPr>
        <w:t>post-hoc</w:t>
      </w:r>
      <w:r>
        <w:t>) analysis suggests BMI &gt; 30 kg/m</w:t>
      </w:r>
      <w:r w:rsidRPr="00A34706">
        <w:rPr>
          <w:vertAlign w:val="superscript"/>
        </w:rPr>
        <w:t>2</w:t>
      </w:r>
      <w:r>
        <w:rPr>
          <w:sz w:val="14"/>
          <w:szCs w:val="14"/>
        </w:rPr>
        <w:t xml:space="preserve"> </w:t>
      </w:r>
      <w:r>
        <w:t>may increase the risk of virological failure and drug resistance, however, the ACM was of the view that other factors we</w:t>
      </w:r>
      <w:r w:rsidR="00AE6F16">
        <w:t>re also present in these cases.</w:t>
      </w:r>
    </w:p>
    <w:p w14:paraId="441A022C" w14:textId="35C6856B" w:rsidR="00AE61F8" w:rsidRDefault="00AE61F8" w:rsidP="00736E08">
      <w:r>
        <w:t>The ACM noted that Section 4.4 (Special warnings and precautions) of the PI includes discussion of baseline factors, including BMI &gt; 30 kg/m</w:t>
      </w:r>
      <w:r w:rsidRPr="00A34706">
        <w:rPr>
          <w:vertAlign w:val="superscript"/>
        </w:rPr>
        <w:t>2</w:t>
      </w:r>
      <w:r>
        <w:t xml:space="preserve">, which are associated with virological failure. The ACM advised that these should be made more prominent, and ideally should be worded as a recommendation rather than ‘caution’ and/or followed by wording suggesting consideration of </w:t>
      </w:r>
      <w:r w:rsidR="00AE6F16">
        <w:t>four</w:t>
      </w:r>
      <w:r>
        <w:t xml:space="preserve"> week do</w:t>
      </w:r>
      <w:r w:rsidR="00AE6F16">
        <w:t>sing in subjects with high BMI.</w:t>
      </w:r>
    </w:p>
    <w:p w14:paraId="34D235CA" w14:textId="74A35D4A" w:rsidR="00AE61F8" w:rsidRDefault="00AE61F8" w:rsidP="00736E08">
      <w:r>
        <w:t>The ACM agreed that a 1.5 inch length needle (included in the product pack) might not be sufficient to achieve a true IM injection in patients with high BMI, and advised that a warning to this effect should be included in the PI with a suggestion that a longer needle (1.75 inch) might be more appropr</w:t>
      </w:r>
      <w:r w:rsidR="00736E08">
        <w:t>iate for patients with high BMI.</w:t>
      </w:r>
    </w:p>
    <w:p w14:paraId="7F665E1F" w14:textId="2E57EF02" w:rsidR="00AE61F8" w:rsidRPr="00736E08" w:rsidRDefault="00AE61F8" w:rsidP="00736E08">
      <w:pPr>
        <w:pStyle w:val="Numberbullet0"/>
        <w:rPr>
          <w:b/>
          <w:i/>
        </w:rPr>
      </w:pPr>
      <w:r w:rsidRPr="00736E08">
        <w:rPr>
          <w:b/>
          <w:i/>
        </w:rPr>
        <w:t xml:space="preserve">ACM advice is sought for use </w:t>
      </w:r>
      <w:proofErr w:type="spellStart"/>
      <w:r w:rsidRPr="00736E08">
        <w:rPr>
          <w:b/>
          <w:i/>
        </w:rPr>
        <w:t>Cabenuva</w:t>
      </w:r>
      <w:proofErr w:type="spellEnd"/>
      <w:r w:rsidR="00AE6F16">
        <w:rPr>
          <w:b/>
          <w:i/>
        </w:rPr>
        <w:t xml:space="preserve"> and </w:t>
      </w:r>
      <w:proofErr w:type="spellStart"/>
      <w:r w:rsidR="00AE6F16">
        <w:rPr>
          <w:b/>
          <w:i/>
        </w:rPr>
        <w:t>Vocabria</w:t>
      </w:r>
      <w:proofErr w:type="spellEnd"/>
      <w:r w:rsidR="00AE6F16">
        <w:rPr>
          <w:b/>
          <w:i/>
        </w:rPr>
        <w:t xml:space="preserve"> in subjects with h</w:t>
      </w:r>
      <w:r w:rsidRPr="00736E08">
        <w:rPr>
          <w:b/>
          <w:i/>
        </w:rPr>
        <w:t>epatitis C, in view of drug interacti</w:t>
      </w:r>
      <w:r w:rsidR="00736E08">
        <w:rPr>
          <w:b/>
          <w:i/>
        </w:rPr>
        <w:t xml:space="preserve">on between </w:t>
      </w:r>
      <w:proofErr w:type="spellStart"/>
      <w:r w:rsidR="00AE6F16">
        <w:rPr>
          <w:b/>
          <w:i/>
        </w:rPr>
        <w:t>hepatits</w:t>
      </w:r>
      <w:proofErr w:type="spellEnd"/>
      <w:r w:rsidR="00736E08">
        <w:rPr>
          <w:b/>
          <w:i/>
        </w:rPr>
        <w:t xml:space="preserve"> C drugs and </w:t>
      </w:r>
      <w:proofErr w:type="spellStart"/>
      <w:r w:rsidR="00736E08">
        <w:rPr>
          <w:b/>
          <w:i/>
        </w:rPr>
        <w:t>cabotegravir</w:t>
      </w:r>
      <w:proofErr w:type="spellEnd"/>
      <w:r w:rsidR="00736E08">
        <w:rPr>
          <w:b/>
          <w:i/>
        </w:rPr>
        <w:t>.</w:t>
      </w:r>
    </w:p>
    <w:p w14:paraId="4A1399D7" w14:textId="3899C99F" w:rsidR="00AE61F8" w:rsidRDefault="00AE61F8" w:rsidP="00736E08">
      <w:r>
        <w:t xml:space="preserve">The ACM noted that other INSTIs are not contraindicated with direct-acting antiviral (DAA) treatment of hepatitis C, and advised that DAAs are unlikely to interfere with </w:t>
      </w:r>
      <w:r>
        <w:lastRenderedPageBreak/>
        <w:t xml:space="preserve">hepatic </w:t>
      </w:r>
      <w:proofErr w:type="spellStart"/>
      <w:r>
        <w:t>glucuronidation</w:t>
      </w:r>
      <w:proofErr w:type="spellEnd"/>
      <w:r>
        <w:t xml:space="preserve">. However, the ACM advised that due to the lack of data for use in patients with viral hepatitis, that a statement should be included in the PI that treatment of hepatitis C in individuals on </w:t>
      </w:r>
      <w:proofErr w:type="spellStart"/>
      <w:r>
        <w:t>cabotegravir</w:t>
      </w:r>
      <w:proofErr w:type="spellEnd"/>
      <w:r>
        <w:t xml:space="preserve"> regimens may involve interactions between </w:t>
      </w:r>
      <w:proofErr w:type="spellStart"/>
      <w:r>
        <w:t>cabotegravir</w:t>
      </w:r>
      <w:proofErr w:type="spellEnd"/>
      <w:r>
        <w:t xml:space="preserve"> and antivirals for hepatitis C, for which there are current</w:t>
      </w:r>
      <w:r w:rsidR="00AE6F16">
        <w:t>ly insufficient data available.</w:t>
      </w:r>
    </w:p>
    <w:p w14:paraId="723511AE" w14:textId="232F429F" w:rsidR="00AE61F8" w:rsidRPr="00736E08" w:rsidRDefault="00AE61F8" w:rsidP="00736E08">
      <w:pPr>
        <w:pStyle w:val="Numberbullet0"/>
        <w:rPr>
          <w:b/>
          <w:i/>
        </w:rPr>
      </w:pPr>
      <w:r w:rsidRPr="00736E08">
        <w:rPr>
          <w:b/>
          <w:i/>
        </w:rPr>
        <w:t>Can the ACM comment on the increased incidence o</w:t>
      </w:r>
      <w:r w:rsidR="00A56E0B">
        <w:rPr>
          <w:b/>
          <w:i/>
        </w:rPr>
        <w:t>f acute viral h</w:t>
      </w:r>
      <w:r w:rsidR="00736E08" w:rsidRPr="00736E08">
        <w:rPr>
          <w:b/>
          <w:i/>
        </w:rPr>
        <w:t xml:space="preserve">epatitis with </w:t>
      </w:r>
      <w:proofErr w:type="spellStart"/>
      <w:r w:rsidR="00736E08" w:rsidRPr="00736E08">
        <w:rPr>
          <w:b/>
          <w:i/>
        </w:rPr>
        <w:t>cabotegravir</w:t>
      </w:r>
      <w:proofErr w:type="spellEnd"/>
      <w:r w:rsidR="00736E08" w:rsidRPr="00736E08">
        <w:rPr>
          <w:b/>
          <w:i/>
        </w:rPr>
        <w:t>/</w:t>
      </w:r>
      <w:proofErr w:type="spellStart"/>
      <w:r w:rsidR="00736E08" w:rsidRPr="00736E08">
        <w:rPr>
          <w:b/>
          <w:i/>
        </w:rPr>
        <w:t>Vocabria</w:t>
      </w:r>
      <w:proofErr w:type="spellEnd"/>
      <w:r w:rsidR="00736E08" w:rsidRPr="00736E08">
        <w:rPr>
          <w:b/>
          <w:i/>
        </w:rPr>
        <w:t xml:space="preserve"> use?</w:t>
      </w:r>
    </w:p>
    <w:p w14:paraId="78F434DF" w14:textId="3E56E500" w:rsidR="00AE61F8" w:rsidRDefault="00AE61F8" w:rsidP="00736E08">
      <w:r>
        <w:t xml:space="preserve">The ACM advised there is no clear plausible mechanism by which </w:t>
      </w:r>
      <w:proofErr w:type="spellStart"/>
      <w:r>
        <w:t>cabotegravir</w:t>
      </w:r>
      <w:proofErr w:type="spellEnd"/>
      <w:r>
        <w:t xml:space="preserve"> might increase exposure or susceptibility to, or diagnosis of, hepatitis virus infections. The ACM advised that the PI should report what occurred in the trials regarding acute viral hepatitis. The ACM noted that the PI mentions hepatitis infections in the context of liver function test abnormalities, limited experience in co-infected patients and AEs leading to discontinuation seen in &gt; 1 subject (hepatitis A and hepatitis B), and advised that hepatitis (including hepatitis C) infection should also be listed separately as </w:t>
      </w:r>
      <w:r w:rsidR="00AE6F16">
        <w:t>an (unexplained) AE of concern.</w:t>
      </w:r>
    </w:p>
    <w:p w14:paraId="7610B2EF" w14:textId="6F54CDA2" w:rsidR="00736E08" w:rsidRDefault="00AE61F8" w:rsidP="00736E08">
      <w:r>
        <w:t xml:space="preserve">The ACM discussed whether the participants getting the IM injections had an increased level of risk-taking behaviours, and queried whether the sponsor has any data about increased incidence of other </w:t>
      </w:r>
      <w:r w:rsidR="00AE6F16">
        <w:t>sexually transmitted infection</w:t>
      </w:r>
      <w:r>
        <w:t>s (such as gonorrhoea and chlamydia) in the cohort with increased incidence of viral hepatitis.</w:t>
      </w:r>
    </w:p>
    <w:p w14:paraId="79AD6093" w14:textId="334089F6" w:rsidR="00736E08" w:rsidRPr="00736E08" w:rsidRDefault="00736E08" w:rsidP="00736E08">
      <w:pPr>
        <w:pStyle w:val="Numberbullet0"/>
        <w:rPr>
          <w:b/>
          <w:i/>
        </w:rPr>
      </w:pPr>
      <w:r w:rsidRPr="00736E08">
        <w:rPr>
          <w:b/>
          <w:i/>
        </w:rPr>
        <w:t>The Committee is also requested to provide advice on any other issues that it thinks may be relevant to a decision on whether or n</w:t>
      </w:r>
      <w:r>
        <w:rPr>
          <w:b/>
          <w:i/>
        </w:rPr>
        <w:t>ot to approve this application.</w:t>
      </w:r>
    </w:p>
    <w:p w14:paraId="0B5EDB05" w14:textId="054E2AEF" w:rsidR="00736E08" w:rsidRDefault="00736E08" w:rsidP="00736E08">
      <w:r>
        <w:t xml:space="preserve">The ACM advised that a warning should be included in the PI and </w:t>
      </w:r>
      <w:r w:rsidR="00AE6F16">
        <w:t>Consumer Medicines Information (</w:t>
      </w:r>
      <w:r>
        <w:t>CMI</w:t>
      </w:r>
      <w:r w:rsidR="00AE6F16">
        <w:t>)</w:t>
      </w:r>
      <w:r>
        <w:t xml:space="preserve"> that </w:t>
      </w:r>
      <w:proofErr w:type="spellStart"/>
      <w:r>
        <w:t>rilpivirine</w:t>
      </w:r>
      <w:proofErr w:type="spellEnd"/>
      <w:r>
        <w:t xml:space="preserve"> has a long tail of exposure (drug persistence), which can cause harm, including through potential drug interactions, but doesn’t have benefit shortly after the next injection is missed.</w:t>
      </w:r>
    </w:p>
    <w:p w14:paraId="51050CC8" w14:textId="13548EED" w:rsidR="00736E08" w:rsidRDefault="00736E08" w:rsidP="00736E08">
      <w:r>
        <w:t xml:space="preserve">The ACM questioned whether the warning regarding driving or operating machinery while on </w:t>
      </w:r>
      <w:proofErr w:type="spellStart"/>
      <w:r>
        <w:t>Cabenuva</w:t>
      </w:r>
      <w:proofErr w:type="spellEnd"/>
      <w:r>
        <w:t xml:space="preserve"> injections is necessary to include in the PI, given that these patients have had oral lead in therapy.</w:t>
      </w:r>
    </w:p>
    <w:p w14:paraId="49C836D0" w14:textId="75BB38B4" w:rsidR="00736E08" w:rsidRDefault="00736E08" w:rsidP="00736E08">
      <w:r>
        <w:t>The ACM advised that some patients may find it useful to have a figure in the CMI showing the presentations of the medications.</w:t>
      </w:r>
    </w:p>
    <w:p w14:paraId="18FAD94F" w14:textId="20EBA175" w:rsidR="00736E08" w:rsidRPr="00AE61F8" w:rsidRDefault="00736E08" w:rsidP="00736E08">
      <w:r>
        <w:t>Given potential issues with missed doses, the ACM discussed if there was capacity to sign patients up for phone calendar reminders about dosing, as has been introduced for some other medications.</w:t>
      </w:r>
    </w:p>
    <w:p w14:paraId="7CA1AF87" w14:textId="3209AF25" w:rsidR="00744121" w:rsidRDefault="00744121" w:rsidP="00744121">
      <w:pPr>
        <w:pStyle w:val="Heading5"/>
      </w:pPr>
      <w:r>
        <w:t>Conclusion</w:t>
      </w:r>
    </w:p>
    <w:p w14:paraId="5AE8E9B7" w14:textId="77777777" w:rsidR="00736E08" w:rsidRDefault="00736E08" w:rsidP="00736E08">
      <w:r w:rsidRPr="007E73DB">
        <w:t xml:space="preserve">The </w:t>
      </w:r>
      <w:r w:rsidRPr="00C12AE4">
        <w:t xml:space="preserve">ACM considered this product to have an </w:t>
      </w:r>
      <w:r w:rsidRPr="001E4AEE">
        <w:t>overall positive</w:t>
      </w:r>
      <w:r w:rsidRPr="00C12AE4">
        <w:t xml:space="preserve"> benefit-risk profile</w:t>
      </w:r>
      <w:r>
        <w:t xml:space="preserve"> for the indication:</w:t>
      </w:r>
    </w:p>
    <w:p w14:paraId="345AE63A" w14:textId="3EB8ADD8" w:rsidR="00736E08" w:rsidRPr="00FD1BE5" w:rsidRDefault="00736E08" w:rsidP="00736E08">
      <w:pPr>
        <w:ind w:left="360"/>
        <w:rPr>
          <w:i/>
        </w:rPr>
      </w:pPr>
      <w:proofErr w:type="spellStart"/>
      <w:r w:rsidRPr="00FD1BE5">
        <w:rPr>
          <w:i/>
        </w:rPr>
        <w:t>Vocabria</w:t>
      </w:r>
      <w:proofErr w:type="spellEnd"/>
      <w:r w:rsidRPr="00FD1BE5">
        <w:rPr>
          <w:i/>
        </w:rPr>
        <w:t xml:space="preserve"> tablets are indicated in combination with </w:t>
      </w:r>
      <w:proofErr w:type="spellStart"/>
      <w:r w:rsidRPr="00FD1BE5">
        <w:rPr>
          <w:i/>
        </w:rPr>
        <w:t>rilpivirine</w:t>
      </w:r>
      <w:proofErr w:type="spellEnd"/>
      <w:r w:rsidRPr="00FD1BE5">
        <w:rPr>
          <w:i/>
        </w:rPr>
        <w:t xml:space="preserve"> tablets for the short-term treatment of human immunodeficiency virus type 1 (HIV-1) infection in adults who are virologically suppressed (HIV-1 RNA &lt;</w:t>
      </w:r>
      <w:r>
        <w:rPr>
          <w:i/>
        </w:rPr>
        <w:t xml:space="preserve"> </w:t>
      </w:r>
      <w:r w:rsidRPr="00FD1BE5">
        <w:rPr>
          <w:i/>
        </w:rPr>
        <w:t xml:space="preserve">50 copies/mL) and have no known or suspected resistance to either </w:t>
      </w:r>
      <w:proofErr w:type="spellStart"/>
      <w:r w:rsidRPr="00FD1BE5">
        <w:rPr>
          <w:i/>
        </w:rPr>
        <w:t>cabotegravir</w:t>
      </w:r>
      <w:proofErr w:type="spellEnd"/>
      <w:r w:rsidRPr="00FD1BE5">
        <w:rPr>
          <w:i/>
        </w:rPr>
        <w:t xml:space="preserve"> or </w:t>
      </w:r>
      <w:proofErr w:type="spellStart"/>
      <w:r w:rsidRPr="00FD1BE5">
        <w:rPr>
          <w:i/>
        </w:rPr>
        <w:t>rilpivirine</w:t>
      </w:r>
      <w:proofErr w:type="spellEnd"/>
      <w:r w:rsidRPr="00FD1BE5">
        <w:rPr>
          <w:i/>
        </w:rPr>
        <w:t xml:space="preserve"> for:</w:t>
      </w:r>
    </w:p>
    <w:p w14:paraId="1E3F0342" w14:textId="52CA208A" w:rsidR="00736E08" w:rsidRPr="00FD1BE5" w:rsidRDefault="00736E08" w:rsidP="00736E08">
      <w:pPr>
        <w:pStyle w:val="ListParagraph"/>
        <w:numPr>
          <w:ilvl w:val="0"/>
          <w:numId w:val="39"/>
        </w:numPr>
        <w:ind w:left="1080"/>
        <w:rPr>
          <w:i/>
        </w:rPr>
      </w:pPr>
      <w:r w:rsidRPr="00FD1BE5">
        <w:rPr>
          <w:i/>
        </w:rPr>
        <w:t xml:space="preserve">oral lead in to assess tolerability of </w:t>
      </w:r>
      <w:proofErr w:type="spellStart"/>
      <w:r w:rsidRPr="00FD1BE5">
        <w:rPr>
          <w:i/>
        </w:rPr>
        <w:t>Vocabria</w:t>
      </w:r>
      <w:proofErr w:type="spellEnd"/>
      <w:r w:rsidRPr="00FD1BE5">
        <w:rPr>
          <w:i/>
        </w:rPr>
        <w:t xml:space="preserve"> prior to administration of </w:t>
      </w:r>
      <w:proofErr w:type="spellStart"/>
      <w:r w:rsidRPr="00FD1BE5">
        <w:rPr>
          <w:i/>
        </w:rPr>
        <w:t>Vocabria</w:t>
      </w:r>
      <w:proofErr w:type="spellEnd"/>
      <w:r w:rsidRPr="00FD1BE5">
        <w:rPr>
          <w:i/>
        </w:rPr>
        <w:t xml:space="preserve"> prolonged-release suspension for injection plus </w:t>
      </w:r>
      <w:proofErr w:type="spellStart"/>
      <w:r w:rsidRPr="00FD1BE5">
        <w:rPr>
          <w:i/>
        </w:rPr>
        <w:t>rilpivirine</w:t>
      </w:r>
      <w:proofErr w:type="spellEnd"/>
      <w:r w:rsidRPr="00FD1BE5">
        <w:rPr>
          <w:i/>
        </w:rPr>
        <w:t xml:space="preserve"> prolonged-release suspension for injection;</w:t>
      </w:r>
    </w:p>
    <w:p w14:paraId="726CB9B0" w14:textId="64AC78FB" w:rsidR="00736E08" w:rsidRPr="00FD1BE5" w:rsidRDefault="00736E08" w:rsidP="00736E08">
      <w:pPr>
        <w:pStyle w:val="ListParagraph"/>
        <w:numPr>
          <w:ilvl w:val="0"/>
          <w:numId w:val="39"/>
        </w:numPr>
        <w:ind w:left="1080"/>
        <w:rPr>
          <w:i/>
        </w:rPr>
      </w:pPr>
      <w:r w:rsidRPr="00FD1BE5">
        <w:rPr>
          <w:i/>
        </w:rPr>
        <w:t xml:space="preserve">oral therapy for adults who will miss planned dosing with </w:t>
      </w:r>
      <w:proofErr w:type="spellStart"/>
      <w:r w:rsidRPr="00FD1BE5">
        <w:rPr>
          <w:i/>
        </w:rPr>
        <w:t>Vocabria</w:t>
      </w:r>
      <w:proofErr w:type="spellEnd"/>
      <w:r w:rsidRPr="00FD1BE5">
        <w:rPr>
          <w:i/>
        </w:rPr>
        <w:t xml:space="preserve"> prolonged release suspension for injection.</w:t>
      </w:r>
    </w:p>
    <w:p w14:paraId="3890EF4A" w14:textId="1496429C" w:rsidR="00736E08" w:rsidRPr="00736E08" w:rsidRDefault="00736E08" w:rsidP="00736E08">
      <w:pPr>
        <w:ind w:left="360"/>
      </w:pPr>
      <w:proofErr w:type="spellStart"/>
      <w:r w:rsidRPr="00FD1BE5">
        <w:rPr>
          <w:i/>
        </w:rPr>
        <w:t>Cabenuva</w:t>
      </w:r>
      <w:proofErr w:type="spellEnd"/>
      <w:r w:rsidRPr="00FD1BE5">
        <w:rPr>
          <w:i/>
        </w:rPr>
        <w:t xml:space="preserve"> (</w:t>
      </w:r>
      <w:proofErr w:type="spellStart"/>
      <w:r w:rsidRPr="00FD1BE5">
        <w:rPr>
          <w:i/>
        </w:rPr>
        <w:t>cabotegravir</w:t>
      </w:r>
      <w:proofErr w:type="spellEnd"/>
      <w:r w:rsidRPr="00FD1BE5">
        <w:rPr>
          <w:i/>
        </w:rPr>
        <w:t xml:space="preserve"> prolonged-release suspension for injection and </w:t>
      </w:r>
      <w:proofErr w:type="spellStart"/>
      <w:r w:rsidRPr="00FD1BE5">
        <w:rPr>
          <w:i/>
        </w:rPr>
        <w:t>rilpivirine</w:t>
      </w:r>
      <w:proofErr w:type="spellEnd"/>
      <w:r w:rsidRPr="00FD1BE5">
        <w:rPr>
          <w:i/>
        </w:rPr>
        <w:t xml:space="preserve"> prolonged-release suspension for injection) is indicated for the treatment of human </w:t>
      </w:r>
      <w:r w:rsidRPr="00FD1BE5">
        <w:rPr>
          <w:i/>
        </w:rPr>
        <w:lastRenderedPageBreak/>
        <w:t>immunodeficiency virus type 1 (HIV-1) infection in adults who are virologically suppressed (HIV-1 RNA &lt;</w:t>
      </w:r>
      <w:r>
        <w:rPr>
          <w:i/>
        </w:rPr>
        <w:t xml:space="preserve"> </w:t>
      </w:r>
      <w:r w:rsidRPr="00FD1BE5">
        <w:rPr>
          <w:i/>
        </w:rPr>
        <w:t>50 copies per mL) and have no known or suspected resistance to eith</w:t>
      </w:r>
      <w:r>
        <w:rPr>
          <w:i/>
        </w:rPr>
        <w:t xml:space="preserve">er </w:t>
      </w:r>
      <w:proofErr w:type="spellStart"/>
      <w:r>
        <w:rPr>
          <w:i/>
        </w:rPr>
        <w:t>cabotegravir</w:t>
      </w:r>
      <w:proofErr w:type="spellEnd"/>
      <w:r>
        <w:rPr>
          <w:i/>
        </w:rPr>
        <w:t xml:space="preserve"> or </w:t>
      </w:r>
      <w:proofErr w:type="spellStart"/>
      <w:r>
        <w:rPr>
          <w:i/>
        </w:rPr>
        <w:t>rilpivirine</w:t>
      </w:r>
      <w:proofErr w:type="spellEnd"/>
      <w:r>
        <w:rPr>
          <w:i/>
        </w:rPr>
        <w:t>.</w:t>
      </w:r>
    </w:p>
    <w:p w14:paraId="6435D807" w14:textId="77777777" w:rsidR="008E7846" w:rsidRPr="002E238E" w:rsidRDefault="008E7846" w:rsidP="008E7846">
      <w:pPr>
        <w:pStyle w:val="Heading3"/>
      </w:pPr>
      <w:bookmarkStart w:id="76" w:name="_Toc72147428"/>
      <w:r>
        <w:t>Outcome</w:t>
      </w:r>
      <w:bookmarkEnd w:id="74"/>
      <w:bookmarkEnd w:id="75"/>
      <w:bookmarkEnd w:id="76"/>
    </w:p>
    <w:p w14:paraId="00AD6C79" w14:textId="77777777" w:rsidR="00854582" w:rsidRDefault="00854582" w:rsidP="00854582">
      <w:pPr>
        <w:pStyle w:val="Heading4"/>
        <w:rPr>
          <w:lang w:eastAsia="en-AU"/>
        </w:rPr>
      </w:pPr>
      <w:bookmarkStart w:id="77" w:name="_Toc247691533"/>
      <w:bookmarkStart w:id="78" w:name="_Toc314842517"/>
      <w:r>
        <w:rPr>
          <w:lang w:eastAsia="en-AU"/>
        </w:rPr>
        <w:t>Submission PM-2019-04281-1-2 (</w:t>
      </w:r>
      <w:proofErr w:type="spellStart"/>
      <w:r>
        <w:rPr>
          <w:lang w:eastAsia="en-AU"/>
        </w:rPr>
        <w:t>Vocabria</w:t>
      </w:r>
      <w:proofErr w:type="spellEnd"/>
      <w:r>
        <w:rPr>
          <w:lang w:eastAsia="en-AU"/>
        </w:rPr>
        <w:t>)</w:t>
      </w:r>
    </w:p>
    <w:p w14:paraId="18270EF7" w14:textId="77777777" w:rsidR="00744121" w:rsidRDefault="00744121" w:rsidP="00744121">
      <w:r>
        <w:t xml:space="preserve">Based on a review of quality, safety and efficacy, the TGA approved the registration of </w:t>
      </w:r>
      <w:proofErr w:type="spellStart"/>
      <w:r w:rsidR="00F20AE0">
        <w:t>Vocabria</w:t>
      </w:r>
      <w:proofErr w:type="spellEnd"/>
      <w:r w:rsidR="00F20AE0">
        <w:t xml:space="preserve"> (</w:t>
      </w:r>
      <w:proofErr w:type="spellStart"/>
      <w:r w:rsidR="00F20AE0">
        <w:t>c</w:t>
      </w:r>
      <w:r w:rsidR="00F20AE0">
        <w:rPr>
          <w:rFonts w:cs="Cambria"/>
          <w:lang w:eastAsia="en-AU"/>
        </w:rPr>
        <w:t>abotegravir</w:t>
      </w:r>
      <w:proofErr w:type="spellEnd"/>
      <w:r w:rsidR="00F20AE0">
        <w:t>)</w:t>
      </w:r>
      <w:r w:rsidR="00F20AE0" w:rsidRPr="00250271">
        <w:t xml:space="preserve"> </w:t>
      </w:r>
      <w:r w:rsidR="00F20AE0">
        <w:t>30 mg film coated tablet bottle, indicated for:</w:t>
      </w:r>
    </w:p>
    <w:p w14:paraId="2D75C544" w14:textId="77777777" w:rsidR="002B061C" w:rsidRPr="002B061C" w:rsidRDefault="002B061C" w:rsidP="002B061C">
      <w:pPr>
        <w:ind w:left="360"/>
        <w:rPr>
          <w:i/>
        </w:rPr>
      </w:pPr>
      <w:proofErr w:type="spellStart"/>
      <w:r w:rsidRPr="002B061C">
        <w:rPr>
          <w:i/>
        </w:rPr>
        <w:t>Vocabria</w:t>
      </w:r>
      <w:proofErr w:type="spellEnd"/>
      <w:r w:rsidRPr="002B061C">
        <w:rPr>
          <w:i/>
        </w:rPr>
        <w:t xml:space="preserve"> tablets are indicated in combination with </w:t>
      </w:r>
      <w:proofErr w:type="spellStart"/>
      <w:r w:rsidRPr="002B061C">
        <w:rPr>
          <w:i/>
        </w:rPr>
        <w:t>rilpivirine</w:t>
      </w:r>
      <w:proofErr w:type="spellEnd"/>
      <w:r w:rsidRPr="002B061C">
        <w:rPr>
          <w:i/>
        </w:rPr>
        <w:t xml:space="preserve"> tablets for the short-term treatment of human immunodeficiency virus type 1 (HIV-1) infection in adults who are virologically suppressed (HIV-1 RNA &lt; 50 copies/mL) and have no known or suspected resistance to either </w:t>
      </w:r>
      <w:proofErr w:type="spellStart"/>
      <w:r w:rsidRPr="002B061C">
        <w:rPr>
          <w:i/>
        </w:rPr>
        <w:t>cabotegravir</w:t>
      </w:r>
      <w:proofErr w:type="spellEnd"/>
      <w:r w:rsidRPr="002B061C">
        <w:rPr>
          <w:i/>
        </w:rPr>
        <w:t xml:space="preserve"> or </w:t>
      </w:r>
      <w:proofErr w:type="spellStart"/>
      <w:r w:rsidRPr="002B061C">
        <w:rPr>
          <w:i/>
        </w:rPr>
        <w:t>rilpivirine</w:t>
      </w:r>
      <w:proofErr w:type="spellEnd"/>
      <w:r w:rsidRPr="002B061C">
        <w:rPr>
          <w:i/>
        </w:rPr>
        <w:t xml:space="preserve"> (see Sections 4.2 Dose and Method of Administration and 5.1 Pharmacodynamic Properties, Clinical Trials) for:</w:t>
      </w:r>
    </w:p>
    <w:p w14:paraId="1A1D9523" w14:textId="77777777" w:rsidR="002B061C" w:rsidRPr="002B061C" w:rsidRDefault="002B061C" w:rsidP="002B061C">
      <w:pPr>
        <w:pStyle w:val="ListBullet"/>
        <w:ind w:left="720"/>
        <w:rPr>
          <w:i/>
        </w:rPr>
      </w:pPr>
      <w:r w:rsidRPr="002B061C">
        <w:rPr>
          <w:i/>
        </w:rPr>
        <w:t xml:space="preserve">oral lead in to assess tolerability of </w:t>
      </w:r>
      <w:proofErr w:type="spellStart"/>
      <w:r w:rsidRPr="002B061C">
        <w:rPr>
          <w:i/>
        </w:rPr>
        <w:t>cabotegravir</w:t>
      </w:r>
      <w:proofErr w:type="spellEnd"/>
      <w:r w:rsidRPr="002B061C">
        <w:rPr>
          <w:i/>
        </w:rPr>
        <w:t xml:space="preserve"> prior to administration of </w:t>
      </w:r>
      <w:proofErr w:type="spellStart"/>
      <w:r w:rsidRPr="002B061C">
        <w:rPr>
          <w:i/>
        </w:rPr>
        <w:t>cabotegravir</w:t>
      </w:r>
      <w:proofErr w:type="spellEnd"/>
      <w:r w:rsidRPr="002B061C">
        <w:rPr>
          <w:i/>
        </w:rPr>
        <w:t xml:space="preserve"> prolonged-release suspension for injection plus </w:t>
      </w:r>
      <w:proofErr w:type="spellStart"/>
      <w:r w:rsidRPr="002B061C">
        <w:rPr>
          <w:i/>
        </w:rPr>
        <w:t>rilpivirine</w:t>
      </w:r>
      <w:proofErr w:type="spellEnd"/>
      <w:r w:rsidRPr="002B061C">
        <w:rPr>
          <w:i/>
        </w:rPr>
        <w:t xml:space="preserve"> prolonged-release suspension for injection.</w:t>
      </w:r>
    </w:p>
    <w:p w14:paraId="7BEF3039" w14:textId="77777777" w:rsidR="00D23139" w:rsidRPr="002B061C" w:rsidRDefault="002B061C" w:rsidP="007D53B6">
      <w:pPr>
        <w:pStyle w:val="ListBullet"/>
        <w:ind w:left="720"/>
        <w:rPr>
          <w:i/>
        </w:rPr>
      </w:pPr>
      <w:r w:rsidRPr="002B061C">
        <w:rPr>
          <w:i/>
        </w:rPr>
        <w:t xml:space="preserve">oral therapy for adults who will miss planned dosing with </w:t>
      </w:r>
      <w:proofErr w:type="spellStart"/>
      <w:r w:rsidRPr="002B061C">
        <w:rPr>
          <w:i/>
        </w:rPr>
        <w:t>cabotegravir</w:t>
      </w:r>
      <w:proofErr w:type="spellEnd"/>
      <w:r w:rsidRPr="002B061C">
        <w:rPr>
          <w:i/>
        </w:rPr>
        <w:t xml:space="preserve"> prolonged-release suspension for injection.</w:t>
      </w:r>
    </w:p>
    <w:p w14:paraId="2219EE5C" w14:textId="77777777" w:rsidR="00854582" w:rsidRDefault="00854582" w:rsidP="00854582">
      <w:pPr>
        <w:pStyle w:val="Heading4"/>
        <w:rPr>
          <w:lang w:eastAsia="en-AU"/>
        </w:rPr>
      </w:pPr>
      <w:r>
        <w:rPr>
          <w:lang w:eastAsia="en-AU"/>
        </w:rPr>
        <w:t>Submission PM-2019-04280-1-2 (</w:t>
      </w:r>
      <w:proofErr w:type="spellStart"/>
      <w:r>
        <w:rPr>
          <w:lang w:eastAsia="en-AU"/>
        </w:rPr>
        <w:t>Cabenuva</w:t>
      </w:r>
      <w:proofErr w:type="spellEnd"/>
      <w:r>
        <w:rPr>
          <w:lang w:eastAsia="en-AU"/>
        </w:rPr>
        <w:t>)</w:t>
      </w:r>
    </w:p>
    <w:p w14:paraId="643EBA10" w14:textId="547481EE" w:rsidR="0072550A" w:rsidRDefault="0072550A" w:rsidP="00F20AE0">
      <w:r>
        <w:t>Based on a review of quality, safety and efficacy, the TGA approved the registration of</w:t>
      </w:r>
      <w:r w:rsidR="00F20AE0">
        <w:t xml:space="preserve"> </w:t>
      </w:r>
      <w:proofErr w:type="spellStart"/>
      <w:r w:rsidR="00F20AE0">
        <w:t>Cabenuva</w:t>
      </w:r>
      <w:proofErr w:type="spellEnd"/>
      <w:r w:rsidR="00F20AE0">
        <w:t xml:space="preserve"> (</w:t>
      </w:r>
      <w:proofErr w:type="spellStart"/>
      <w:r w:rsidR="00F20AE0">
        <w:rPr>
          <w:rFonts w:eastAsiaTheme="minorHAnsi" w:cs="Cambria"/>
        </w:rPr>
        <w:t>cabotegravir</w:t>
      </w:r>
      <w:proofErr w:type="spellEnd"/>
      <w:r w:rsidR="00F20AE0">
        <w:rPr>
          <w:rFonts w:eastAsiaTheme="minorHAnsi" w:cs="Cambria"/>
        </w:rPr>
        <w:t>/</w:t>
      </w:r>
      <w:proofErr w:type="spellStart"/>
      <w:r w:rsidR="00F20AE0">
        <w:rPr>
          <w:rFonts w:eastAsiaTheme="minorHAnsi" w:cs="Cambria"/>
        </w:rPr>
        <w:t>rilpivirine</w:t>
      </w:r>
      <w:proofErr w:type="spellEnd"/>
      <w:r w:rsidR="00F20AE0">
        <w:rPr>
          <w:rFonts w:eastAsiaTheme="minorHAnsi" w:cs="Cambria"/>
        </w:rPr>
        <w:t xml:space="preserve">) </w:t>
      </w:r>
      <w:r w:rsidR="00F20AE0">
        <w:t xml:space="preserve">600 mg/3mL </w:t>
      </w:r>
      <w:proofErr w:type="spellStart"/>
      <w:r w:rsidR="00F20AE0">
        <w:t>cabotegr</w:t>
      </w:r>
      <w:r w:rsidR="00433A33">
        <w:t>avir</w:t>
      </w:r>
      <w:proofErr w:type="spellEnd"/>
      <w:r w:rsidR="00433A33">
        <w:t xml:space="preserve">/ 900 mg/3 mL </w:t>
      </w:r>
      <w:proofErr w:type="spellStart"/>
      <w:r w:rsidR="00433A33">
        <w:t>rilpivirine</w:t>
      </w:r>
      <w:proofErr w:type="spellEnd"/>
      <w:r w:rsidR="00433A33">
        <w:t xml:space="preserve">, </w:t>
      </w:r>
      <w:r w:rsidR="00F20AE0">
        <w:t xml:space="preserve">and 400 mg/2 mL </w:t>
      </w:r>
      <w:proofErr w:type="spellStart"/>
      <w:r w:rsidR="00F20AE0">
        <w:t>cabotegravir</w:t>
      </w:r>
      <w:proofErr w:type="spellEnd"/>
      <w:r w:rsidR="00F20AE0">
        <w:t xml:space="preserve">/ 600 mg/2 mL </w:t>
      </w:r>
      <w:proofErr w:type="spellStart"/>
      <w:r w:rsidR="00F20AE0">
        <w:t>rilpivirine</w:t>
      </w:r>
      <w:proofErr w:type="spellEnd"/>
      <w:r w:rsidR="00F20AE0">
        <w:t>, prolonged-release suspension for injection vials</w:t>
      </w:r>
      <w:r>
        <w:t>, indicated for</w:t>
      </w:r>
      <w:r w:rsidR="00F20AE0">
        <w:t>:</w:t>
      </w:r>
    </w:p>
    <w:p w14:paraId="5574E522" w14:textId="77777777" w:rsidR="00854582" w:rsidRPr="0072550A" w:rsidRDefault="0072550A" w:rsidP="0072550A">
      <w:pPr>
        <w:ind w:left="720"/>
        <w:rPr>
          <w:i/>
        </w:rPr>
      </w:pPr>
      <w:proofErr w:type="spellStart"/>
      <w:r w:rsidRPr="0072550A">
        <w:rPr>
          <w:i/>
        </w:rPr>
        <w:t>Cabenuva</w:t>
      </w:r>
      <w:proofErr w:type="spellEnd"/>
      <w:r w:rsidRPr="0072550A">
        <w:rPr>
          <w:i/>
        </w:rPr>
        <w:t xml:space="preserve"> (</w:t>
      </w:r>
      <w:proofErr w:type="spellStart"/>
      <w:r w:rsidRPr="0072550A">
        <w:rPr>
          <w:i/>
        </w:rPr>
        <w:t>cabotegravir</w:t>
      </w:r>
      <w:proofErr w:type="spellEnd"/>
      <w:r w:rsidRPr="0072550A">
        <w:rPr>
          <w:i/>
        </w:rPr>
        <w:t xml:space="preserve"> prolonged-release suspension for injection and </w:t>
      </w:r>
      <w:proofErr w:type="spellStart"/>
      <w:r w:rsidRPr="0072550A">
        <w:rPr>
          <w:i/>
        </w:rPr>
        <w:t>rilpivirine</w:t>
      </w:r>
      <w:proofErr w:type="spellEnd"/>
      <w:r w:rsidRPr="0072550A">
        <w:rPr>
          <w:i/>
        </w:rPr>
        <w:t xml:space="preserve"> prolonged-release suspension for injection) is indicated for the treatment of human immunodeficiency virus type 1 (HIV-1) infection in adults who are virologically suppressed (HIV-1 RNA &lt; 50 copies per mL) and have no known or suspected resistance to either </w:t>
      </w:r>
      <w:proofErr w:type="spellStart"/>
      <w:r w:rsidRPr="0072550A">
        <w:rPr>
          <w:i/>
        </w:rPr>
        <w:t>cabotegravir</w:t>
      </w:r>
      <w:proofErr w:type="spellEnd"/>
      <w:r w:rsidRPr="0072550A">
        <w:rPr>
          <w:i/>
        </w:rPr>
        <w:t xml:space="preserve"> or </w:t>
      </w:r>
      <w:proofErr w:type="spellStart"/>
      <w:r w:rsidRPr="0072550A">
        <w:rPr>
          <w:i/>
        </w:rPr>
        <w:t>rilpivirine</w:t>
      </w:r>
      <w:proofErr w:type="spellEnd"/>
      <w:r w:rsidRPr="0072550A">
        <w:rPr>
          <w:i/>
        </w:rPr>
        <w:t xml:space="preserve"> (see Section 5.1 Pharmacodynamic properties, Clinical trials).</w:t>
      </w:r>
    </w:p>
    <w:p w14:paraId="008723B8" w14:textId="77777777" w:rsidR="00D23139" w:rsidRPr="00D23139" w:rsidRDefault="00D23139" w:rsidP="00D23139">
      <w:pPr>
        <w:pStyle w:val="Heading4"/>
      </w:pPr>
      <w:r w:rsidRPr="00D23139">
        <w:t>Specific conditions of registration applying to these goods</w:t>
      </w:r>
    </w:p>
    <w:p w14:paraId="5B71FF91" w14:textId="77777777" w:rsidR="00854582" w:rsidRDefault="00854582" w:rsidP="00854582">
      <w:pPr>
        <w:pStyle w:val="Heading5"/>
        <w:rPr>
          <w:lang w:eastAsia="en-AU"/>
        </w:rPr>
      </w:pPr>
      <w:r>
        <w:rPr>
          <w:lang w:eastAsia="en-AU"/>
        </w:rPr>
        <w:t>Submission PM-2019-04281-1-2 (</w:t>
      </w:r>
      <w:proofErr w:type="spellStart"/>
      <w:r>
        <w:rPr>
          <w:lang w:eastAsia="en-AU"/>
        </w:rPr>
        <w:t>Vocabria</w:t>
      </w:r>
      <w:proofErr w:type="spellEnd"/>
      <w:r>
        <w:rPr>
          <w:lang w:eastAsia="en-AU"/>
        </w:rPr>
        <w:t>)</w:t>
      </w:r>
    </w:p>
    <w:p w14:paraId="3F664095" w14:textId="1411FC13" w:rsidR="002F4687" w:rsidRPr="00B37331" w:rsidRDefault="002F4687" w:rsidP="002F4687">
      <w:pPr>
        <w:pStyle w:val="ListBullet"/>
      </w:pPr>
      <w:proofErr w:type="spellStart"/>
      <w:r w:rsidRPr="00B37331">
        <w:t>Vocabria</w:t>
      </w:r>
      <w:proofErr w:type="spellEnd"/>
      <w:r w:rsidRPr="00B37331">
        <w:t xml:space="preserve"> (</w:t>
      </w:r>
      <w:proofErr w:type="spellStart"/>
      <w:r w:rsidRPr="00B37331">
        <w:t>cabotegravir</w:t>
      </w:r>
      <w:proofErr w:type="spellEnd"/>
      <w:r w:rsidRPr="00B37331">
        <w:t xml:space="preserve">) is to be included in the Black Triangle Scheme. The PI and CMI for </w:t>
      </w:r>
      <w:proofErr w:type="spellStart"/>
      <w:r w:rsidRPr="00B37331">
        <w:t>Vocabria</w:t>
      </w:r>
      <w:proofErr w:type="spellEnd"/>
      <w:r w:rsidRPr="00B37331">
        <w:t xml:space="preserve"> must include the black triangle symbol and mandatory accompanying text for five years, which starts from the date that the sponsor notifies the TGA of supply of the product.</w:t>
      </w:r>
    </w:p>
    <w:p w14:paraId="50C87071" w14:textId="29750DAF" w:rsidR="002F4687" w:rsidRPr="00B37331" w:rsidRDefault="002F4687" w:rsidP="002F4687">
      <w:pPr>
        <w:pStyle w:val="ListBullet"/>
      </w:pPr>
      <w:r w:rsidRPr="00B37331">
        <w:t xml:space="preserve">The </w:t>
      </w:r>
      <w:proofErr w:type="spellStart"/>
      <w:r w:rsidRPr="00B37331">
        <w:t>Vocabria</w:t>
      </w:r>
      <w:proofErr w:type="spellEnd"/>
      <w:r w:rsidRPr="00B37331">
        <w:t xml:space="preserve"> EU</w:t>
      </w:r>
      <w:r w:rsidR="00AE6F16">
        <w:t>-RMP</w:t>
      </w:r>
      <w:r w:rsidRPr="00B37331">
        <w:t xml:space="preserve"> (version 0.3, dated 7 August 2020, </w:t>
      </w:r>
      <w:r w:rsidR="00AE6F16">
        <w:t>DLP</w:t>
      </w:r>
      <w:r w:rsidRPr="00B37331">
        <w:t xml:space="preserve"> 6 June 2019), with </w:t>
      </w:r>
      <w:r w:rsidR="00AE6F16">
        <w:t>ASA</w:t>
      </w:r>
      <w:r w:rsidRPr="00B37331">
        <w:t xml:space="preserve"> (version 1.2, dated 26 August 2020), included with submission PM-2019-04281-1-2, and any subsequent revisions, as agreed with the TGA will be implemented in Australia.</w:t>
      </w:r>
    </w:p>
    <w:p w14:paraId="348E7080" w14:textId="77777777" w:rsidR="002F4687" w:rsidRPr="002F4687" w:rsidRDefault="002F4687" w:rsidP="002F4687">
      <w:pPr>
        <w:pStyle w:val="ListBullet"/>
        <w:numPr>
          <w:ilvl w:val="0"/>
          <w:numId w:val="0"/>
        </w:numPr>
        <w:ind w:left="360"/>
      </w:pPr>
      <w:r w:rsidRPr="002F4687">
        <w:t>An obligatory component of risk management plans is routine pharmacovigilance. Routine pharmacovigilance includes the submission of periodic safety update reports (PSURs).</w:t>
      </w:r>
    </w:p>
    <w:p w14:paraId="577EA2FC" w14:textId="77777777" w:rsidR="002F4687" w:rsidRPr="002F4687" w:rsidRDefault="002F4687" w:rsidP="002F4687">
      <w:pPr>
        <w:pStyle w:val="ListBullet"/>
        <w:numPr>
          <w:ilvl w:val="0"/>
          <w:numId w:val="0"/>
        </w:numPr>
        <w:ind w:left="360"/>
      </w:pPr>
      <w:r w:rsidRPr="002F4687">
        <w:t>Unless agreed separately between the supplier who is the recipient of the approval and the TGA, the first report must be submitted to TGA no later than 15 calend</w:t>
      </w:r>
      <w:r>
        <w:t xml:space="preserve">ar </w:t>
      </w:r>
      <w:r>
        <w:lastRenderedPageBreak/>
        <w:t>months after the date of the</w:t>
      </w:r>
      <w:r w:rsidRPr="002F4687">
        <w:t xml:space="preserve"> approval letter. The subsequent reports must be submitted no less frequently than annually from the date of the first submitted report until the period covered by such reports is not less than t</w:t>
      </w:r>
      <w:r>
        <w:t>hree years from the date of the</w:t>
      </w:r>
      <w:r w:rsidRPr="002F4687">
        <w:t xml:space="preserve"> approval letter. The annual submission may be made up of two PSURs each covering six months. If the sponsor wishes, the six monthly reports may be submitted separately as they become available.</w:t>
      </w:r>
    </w:p>
    <w:p w14:paraId="303F7823" w14:textId="77777777" w:rsidR="002F4687" w:rsidRPr="002F4687" w:rsidRDefault="002F4687" w:rsidP="002F4687">
      <w:pPr>
        <w:pStyle w:val="ListBullet"/>
        <w:numPr>
          <w:ilvl w:val="0"/>
          <w:numId w:val="0"/>
        </w:numPr>
        <w:ind w:left="360"/>
      </w:pPr>
      <w:r w:rsidRPr="002F4687">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w:t>
      </w:r>
      <w:r>
        <w:t>hree years from the date of the</w:t>
      </w:r>
      <w:r w:rsidRPr="002F4687">
        <w:t xml:space="preserve"> approval letter.</w:t>
      </w:r>
    </w:p>
    <w:p w14:paraId="0DF0A159" w14:textId="77777777" w:rsidR="00854582" w:rsidRPr="002F4687" w:rsidRDefault="002F4687" w:rsidP="002F4687">
      <w:pPr>
        <w:pStyle w:val="ListBullet"/>
        <w:numPr>
          <w:ilvl w:val="0"/>
          <w:numId w:val="0"/>
        </w:numPr>
        <w:ind w:left="360"/>
      </w:pPr>
      <w:r w:rsidRPr="002F4687">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636A8382" w14:textId="77777777" w:rsidR="00854582" w:rsidRDefault="00854582" w:rsidP="00854582">
      <w:pPr>
        <w:pStyle w:val="Heading5"/>
        <w:rPr>
          <w:rFonts w:eastAsia="Cambria"/>
          <w:lang w:eastAsia="en-AU"/>
        </w:rPr>
      </w:pPr>
      <w:r>
        <w:rPr>
          <w:lang w:eastAsia="en-AU"/>
        </w:rPr>
        <w:t>Submission PM-2019-04280-1-2 (</w:t>
      </w:r>
      <w:proofErr w:type="spellStart"/>
      <w:r>
        <w:rPr>
          <w:lang w:eastAsia="en-AU"/>
        </w:rPr>
        <w:t>Cabenuva</w:t>
      </w:r>
      <w:proofErr w:type="spellEnd"/>
      <w:r>
        <w:rPr>
          <w:lang w:eastAsia="en-AU"/>
        </w:rPr>
        <w:t>)</w:t>
      </w:r>
    </w:p>
    <w:p w14:paraId="08440A91" w14:textId="77777777" w:rsidR="002F4687" w:rsidRDefault="002F4687" w:rsidP="002F4687">
      <w:pPr>
        <w:pStyle w:val="ListBullet"/>
      </w:pPr>
      <w:proofErr w:type="spellStart"/>
      <w:r>
        <w:t>Cabenuva</w:t>
      </w:r>
      <w:proofErr w:type="spellEnd"/>
      <w:r>
        <w:t xml:space="preserve"> (</w:t>
      </w:r>
      <w:proofErr w:type="spellStart"/>
      <w:r>
        <w:t>cabotegravir</w:t>
      </w:r>
      <w:proofErr w:type="spellEnd"/>
      <w:r>
        <w:t xml:space="preserve"> plus </w:t>
      </w:r>
      <w:proofErr w:type="spellStart"/>
      <w:r>
        <w:t>rilpivirine</w:t>
      </w:r>
      <w:proofErr w:type="spellEnd"/>
      <w:r>
        <w:t xml:space="preserve">) is to be included in the Black Triangle Scheme. The PI and CMI for </w:t>
      </w:r>
      <w:proofErr w:type="spellStart"/>
      <w:r>
        <w:t>Cabenuva</w:t>
      </w:r>
      <w:proofErr w:type="spellEnd"/>
      <w:r>
        <w:t xml:space="preserve"> must include the black triangle symbol and mandatory accompanying text for five years, which starts from the date that the sponsor notifies the TGA of supply of the product.</w:t>
      </w:r>
    </w:p>
    <w:p w14:paraId="35560537" w14:textId="377341DB" w:rsidR="002F4687" w:rsidRDefault="002F4687" w:rsidP="002F4687">
      <w:pPr>
        <w:pStyle w:val="ListBullet"/>
      </w:pPr>
      <w:r>
        <w:t xml:space="preserve">The </w:t>
      </w:r>
      <w:proofErr w:type="spellStart"/>
      <w:r>
        <w:t>cabotegravir</w:t>
      </w:r>
      <w:proofErr w:type="spellEnd"/>
      <w:r>
        <w:t xml:space="preserve"> EU-</w:t>
      </w:r>
      <w:r w:rsidR="00AE6F16">
        <w:t>RMP</w:t>
      </w:r>
      <w:r>
        <w:t xml:space="preserve"> (version 0.3 dated 7 August 2020 </w:t>
      </w:r>
      <w:r w:rsidR="00AE6F16">
        <w:t>DLP</w:t>
      </w:r>
      <w:r>
        <w:t xml:space="preserve"> 6</w:t>
      </w:r>
      <w:r w:rsidR="00AE6F16">
        <w:t xml:space="preserve"> June 2019) and </w:t>
      </w:r>
      <w:proofErr w:type="spellStart"/>
      <w:r w:rsidR="00AE6F16">
        <w:t>rilpivirine</w:t>
      </w:r>
      <w:proofErr w:type="spellEnd"/>
      <w:r w:rsidR="00AE6F16">
        <w:t xml:space="preserve"> EU-</w:t>
      </w:r>
      <w:r>
        <w:t xml:space="preserve">RMP (version 1.2 dated 12 August 2020 </w:t>
      </w:r>
      <w:r w:rsidR="00AE6F16">
        <w:t>DLP</w:t>
      </w:r>
      <w:r>
        <w:t xml:space="preserve"> 6 June 2019) with </w:t>
      </w:r>
      <w:proofErr w:type="spellStart"/>
      <w:r>
        <w:t>Cabenuva</w:t>
      </w:r>
      <w:proofErr w:type="spellEnd"/>
      <w:r>
        <w:t xml:space="preserve"> </w:t>
      </w:r>
      <w:r w:rsidR="00AE6F16">
        <w:t>ASA</w:t>
      </w:r>
      <w:r>
        <w:t xml:space="preserve"> (version 1.2 dated 24 August 202</w:t>
      </w:r>
      <w:r w:rsidR="00AE6F16">
        <w:t>0), included with submission PM</w:t>
      </w:r>
      <w:r w:rsidR="00AE6F16">
        <w:noBreakHyphen/>
      </w:r>
      <w:r>
        <w:t>2019-04280-1-2, and any subsequent revisions, as agreed with the TGA will be implemented in Australia.</w:t>
      </w:r>
    </w:p>
    <w:p w14:paraId="4012CCB9" w14:textId="5D7F0A26" w:rsidR="009752A5" w:rsidRDefault="002F4687" w:rsidP="002F4687">
      <w:pPr>
        <w:pStyle w:val="ListBullet"/>
        <w:numPr>
          <w:ilvl w:val="0"/>
          <w:numId w:val="0"/>
        </w:numPr>
        <w:ind w:left="360"/>
      </w:pPr>
      <w:r>
        <w:t xml:space="preserve">An obligatory component of risk management plans is routine pharmacovigilance. Routine pharmacovigilance includes the submission of </w:t>
      </w:r>
      <w:r w:rsidR="00AE6F16">
        <w:t>PSURs</w:t>
      </w:r>
      <w:r>
        <w:t>.</w:t>
      </w:r>
    </w:p>
    <w:p w14:paraId="2C44A276" w14:textId="77777777" w:rsidR="002F4687" w:rsidRDefault="002F4687" w:rsidP="002F4687">
      <w:pPr>
        <w:pStyle w:val="ListBullet"/>
        <w:numPr>
          <w:ilvl w:val="0"/>
          <w:numId w:val="0"/>
        </w:numPr>
        <w:ind w:left="360"/>
      </w:pPr>
      <w:r>
        <w:t xml:space="preserve">Unless agreed separately between the supplier who is the recipient of the approval and the TGA, the first report must be submitted to TGA no later than 15 calendar months </w:t>
      </w:r>
      <w:r w:rsidR="0072550A">
        <w:t>after the date of the</w:t>
      </w:r>
      <w:r>
        <w:t xml:space="preserve"> approval letter. The subsequent reports must be submitted no less frequently than annually from the date of the first submitted report until the period covered by such reports is not less than three years</w:t>
      </w:r>
      <w:r w:rsidR="0072550A">
        <w:t xml:space="preserve"> from the date of the</w:t>
      </w:r>
      <w:r>
        <w:t xml:space="preserve"> approval letter. The annual submission may be made up of two PSURs each covering six months. If the sponsor wishes, the six monthly reports may be submitted separately as they become available.</w:t>
      </w:r>
    </w:p>
    <w:p w14:paraId="601946C2" w14:textId="77777777" w:rsidR="002F4687" w:rsidRDefault="002F4687" w:rsidP="002F4687">
      <w:pPr>
        <w:pStyle w:val="ListBullet"/>
        <w:numPr>
          <w:ilvl w:val="0"/>
          <w:numId w:val="0"/>
        </w:numPr>
        <w:ind w:left="360"/>
      </w:pPr>
      <w: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w:t>
      </w:r>
      <w:r w:rsidR="0072550A">
        <w:t>hree years from the date of the</w:t>
      </w:r>
      <w:r>
        <w:t xml:space="preserve"> approval letter.</w:t>
      </w:r>
    </w:p>
    <w:p w14:paraId="44BC5BAA" w14:textId="77777777" w:rsidR="002F4687" w:rsidRDefault="002F4687" w:rsidP="002F4687">
      <w:pPr>
        <w:pStyle w:val="ListBullet"/>
        <w:numPr>
          <w:ilvl w:val="0"/>
          <w:numId w:val="0"/>
        </w:numPr>
        <w:ind w:left="360"/>
      </w:pPr>
      <w:r>
        <w:t xml:space="preserve">The reports are to at least meet the requirements for PSURs as described in the European Medicines Agency’s Guideline on </w:t>
      </w:r>
      <w:r w:rsidR="0072550A">
        <w:t xml:space="preserve">Good Pharmacovigilance Practices </w:t>
      </w:r>
      <w:r>
        <w:t>(GVP)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091564C6" w14:textId="77777777" w:rsidR="002F4687" w:rsidRPr="002F4687" w:rsidRDefault="002F4687" w:rsidP="002F4687">
      <w:pPr>
        <w:pStyle w:val="ListBullet"/>
        <w:rPr>
          <w:rFonts w:eastAsiaTheme="minorHAnsi" w:cs="Cambria"/>
        </w:rPr>
      </w:pPr>
      <w:r>
        <w:rPr>
          <w:rFonts w:eastAsiaTheme="minorHAnsi" w:cs="Cambria"/>
        </w:rPr>
        <w:t>For all injectable products the Product Information must be included with the product as a package insert.</w:t>
      </w:r>
    </w:p>
    <w:p w14:paraId="14C7B582" w14:textId="4D376D17" w:rsidR="008E7846" w:rsidRDefault="00A80B5B" w:rsidP="00D23139">
      <w:pPr>
        <w:pStyle w:val="Heading2"/>
      </w:pPr>
      <w:bookmarkStart w:id="79" w:name="_Toc72147429"/>
      <w:r>
        <w:lastRenderedPageBreak/>
        <w:t>Attachment</w:t>
      </w:r>
      <w:r w:rsidR="00DA28DF">
        <w:t>s</w:t>
      </w:r>
      <w:r>
        <w:t xml:space="preserve"> 1</w:t>
      </w:r>
      <w:r w:rsidR="00DA28DF">
        <w:t xml:space="preserve"> and 2</w:t>
      </w:r>
      <w:r>
        <w:t xml:space="preserve">. </w:t>
      </w:r>
      <w:r w:rsidR="008E7846">
        <w:t xml:space="preserve">Product </w:t>
      </w:r>
      <w:r w:rsidR="00AA0ED0">
        <w:t>I</w:t>
      </w:r>
      <w:r w:rsidR="008E7846">
        <w:t>nformation</w:t>
      </w:r>
      <w:bookmarkEnd w:id="77"/>
      <w:bookmarkEnd w:id="78"/>
      <w:bookmarkEnd w:id="79"/>
    </w:p>
    <w:p w14:paraId="4C8AEAD5" w14:textId="088020E2" w:rsidR="00291957" w:rsidRPr="0072550A" w:rsidRDefault="006136D7" w:rsidP="0072550A">
      <w:pPr>
        <w:rPr>
          <w:color w:val="000000"/>
          <w:lang w:eastAsia="en-AU"/>
        </w:rPr>
      </w:pPr>
      <w:r w:rsidRPr="002B3624">
        <w:t xml:space="preserve">The </w:t>
      </w:r>
      <w:r>
        <w:t>PI</w:t>
      </w:r>
      <w:r w:rsidRPr="002B3624">
        <w:t xml:space="preserve"> for </w:t>
      </w:r>
      <w:proofErr w:type="spellStart"/>
      <w:r w:rsidR="002B061C">
        <w:t>Vocabria</w:t>
      </w:r>
      <w:proofErr w:type="spellEnd"/>
      <w:r w:rsidR="002B061C">
        <w:t xml:space="preserve"> and </w:t>
      </w:r>
      <w:proofErr w:type="spellStart"/>
      <w:r w:rsidR="002B061C">
        <w:t>Cabenuva</w:t>
      </w:r>
      <w:proofErr w:type="spellEnd"/>
      <w:r w:rsidR="002B061C">
        <w:t xml:space="preserve"> </w:t>
      </w:r>
      <w:r>
        <w:t xml:space="preserve">approved with the submission which is described in </w:t>
      </w:r>
      <w:r w:rsidRPr="002B3624">
        <w:t>this AusPAR is at Attachment 1</w:t>
      </w:r>
      <w:r w:rsidR="002B061C">
        <w:t xml:space="preserve"> and 2</w:t>
      </w:r>
      <w:r w:rsidRPr="002B3624">
        <w:t xml:space="preserve">. For the most recent </w:t>
      </w:r>
      <w:r>
        <w:t>PI,</w:t>
      </w:r>
      <w:r w:rsidRPr="002B3624">
        <w:t xml:space="preserve"> please refer to the </w:t>
      </w:r>
      <w:r w:rsidRPr="007C6B9B">
        <w:t xml:space="preserve">TGA website at </w:t>
      </w:r>
      <w:r w:rsidR="007C6B9B" w:rsidRPr="007C6B9B">
        <w:t>&lt;</w:t>
      </w:r>
      <w:hyperlink r:id="rId37" w:history="1">
        <w:r w:rsidR="007C6B9B" w:rsidRPr="007C6B9B">
          <w:rPr>
            <w:rStyle w:val="Hyperlink"/>
          </w:rPr>
          <w:t>https://www.tga.gov.au/product-information-pi</w:t>
        </w:r>
      </w:hyperlink>
      <w:r w:rsidR="002B061C">
        <w:t>&gt;.</w:t>
      </w:r>
    </w:p>
    <w:p w14:paraId="085FC679" w14:textId="77777777" w:rsidR="00744121" w:rsidRDefault="00744121" w:rsidP="00744121">
      <w:pPr>
        <w:rPr>
          <w:lang w:eastAsia="ja-JP"/>
        </w:rPr>
      </w:pPr>
    </w:p>
    <w:p w14:paraId="5D4DC24F" w14:textId="77777777" w:rsidR="00C80137" w:rsidRPr="001D043B" w:rsidRDefault="00C80137" w:rsidP="003A7F6C">
      <w:pPr>
        <w:pStyle w:val="TableTitle"/>
        <w:sectPr w:rsidR="00C80137" w:rsidRPr="001D043B" w:rsidSect="00B452CE">
          <w:headerReference w:type="even" r:id="rId38"/>
          <w:headerReference w:type="default" r:id="rId39"/>
          <w:headerReference w:type="first" r:id="rId40"/>
          <w:footerReference w:type="first" r:id="rId4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5DCBDAC" w14:textId="77777777" w:rsidTr="00A05FA4">
        <w:trPr>
          <w:trHeight w:hRule="exact" w:val="704"/>
        </w:trPr>
        <w:tc>
          <w:tcPr>
            <w:tcW w:w="9175" w:type="dxa"/>
          </w:tcPr>
          <w:p w14:paraId="0B242CF1" w14:textId="77777777" w:rsidR="001C32CD" w:rsidRPr="00487162" w:rsidRDefault="001C32CD" w:rsidP="00A05FA4">
            <w:pPr>
              <w:pStyle w:val="TGASignoff"/>
            </w:pPr>
            <w:r w:rsidRPr="00487162">
              <w:lastRenderedPageBreak/>
              <w:t>Therapeutic Goods Administration</w:t>
            </w:r>
          </w:p>
        </w:tc>
      </w:tr>
      <w:tr w:rsidR="001C32CD" w:rsidRPr="004C239D" w14:paraId="3DA91A28" w14:textId="77777777" w:rsidTr="00A05FA4">
        <w:trPr>
          <w:trHeight w:val="1221"/>
        </w:trPr>
        <w:tc>
          <w:tcPr>
            <w:tcW w:w="9175" w:type="dxa"/>
            <w:tcMar>
              <w:top w:w="28" w:type="dxa"/>
            </w:tcMar>
          </w:tcPr>
          <w:p w14:paraId="006511BB" w14:textId="77777777" w:rsidR="001C32CD" w:rsidRPr="00487162" w:rsidRDefault="001C32CD" w:rsidP="00A05FA4">
            <w:pPr>
              <w:pStyle w:val="Address"/>
            </w:pPr>
            <w:r w:rsidRPr="00487162">
              <w:t>PO Box 100 Woden ACT 2606 Australia</w:t>
            </w:r>
          </w:p>
          <w:p w14:paraId="4065E6C9" w14:textId="367A4270" w:rsidR="001C32CD" w:rsidRPr="00487162" w:rsidRDefault="001C32CD" w:rsidP="00A05FA4">
            <w:pPr>
              <w:pStyle w:val="Address"/>
            </w:pPr>
            <w:r w:rsidRPr="00487162">
              <w:t xml:space="preserve">Email: </w:t>
            </w:r>
            <w:hyperlink r:id="rId42" w:history="1">
              <w:r w:rsidRPr="004C239D">
                <w:rPr>
                  <w:rStyle w:val="Hyperlink"/>
                </w:rPr>
                <w:t>info@tga.gov.au</w:t>
              </w:r>
            </w:hyperlink>
            <w:r w:rsidRPr="00487162">
              <w:t xml:space="preserve">  Phone: 1800 020 653  Fax: 02 6232 8605</w:t>
            </w:r>
          </w:p>
          <w:p w14:paraId="20537B2C" w14:textId="0B538F58" w:rsidR="001C32CD" w:rsidRPr="004C239D" w:rsidRDefault="00C0230F" w:rsidP="00A05FA4">
            <w:pPr>
              <w:pStyle w:val="Address"/>
              <w:spacing w:line="260" w:lineRule="atLeast"/>
              <w:rPr>
                <w:b/>
                <w:color w:val="0000FF"/>
                <w:u w:val="single"/>
              </w:rPr>
            </w:pPr>
            <w:hyperlink r:id="rId43" w:history="1">
              <w:r w:rsidR="007C6B9B" w:rsidRPr="007C6B9B">
                <w:rPr>
                  <w:rStyle w:val="Hyperlink"/>
                  <w:b/>
                </w:rPr>
                <w:t>https://www.tga.gov.au</w:t>
              </w:r>
            </w:hyperlink>
          </w:p>
        </w:tc>
      </w:tr>
    </w:tbl>
    <w:p w14:paraId="1B5D3BD6" w14:textId="77777777" w:rsidR="00774E1D" w:rsidRPr="008A5E0B" w:rsidRDefault="00774E1D" w:rsidP="004C239D"/>
    <w:sectPr w:rsidR="00774E1D" w:rsidRPr="008A5E0B" w:rsidSect="001C32CD">
      <w:headerReference w:type="even" r:id="rId44"/>
      <w:headerReference w:type="default" r:id="rId45"/>
      <w:footerReference w:type="default" r:id="rId46"/>
      <w:headerReference w:type="first" r:id="rId47"/>
      <w:footerReference w:type="first" r:id="rId48"/>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79BD67" w16cid:durableId="24089A6A"/>
  <w16cid:commentId w16cid:paraId="0E641FEB" w16cid:durableId="24089A7A"/>
  <w16cid:commentId w16cid:paraId="45674E36" w16cid:durableId="24089A93"/>
  <w16cid:commentId w16cid:paraId="73FD2307" w16cid:durableId="24089AB0"/>
  <w16cid:commentId w16cid:paraId="3F2E77CB" w16cid:durableId="240878D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181C4" w14:textId="77777777" w:rsidR="00C0230F" w:rsidRDefault="00C0230F" w:rsidP="00C40A36">
      <w:pPr>
        <w:spacing w:after="0"/>
      </w:pPr>
      <w:r>
        <w:separator/>
      </w:r>
    </w:p>
  </w:endnote>
  <w:endnote w:type="continuationSeparator" w:id="0">
    <w:p w14:paraId="2D92F850" w14:textId="77777777" w:rsidR="00C0230F" w:rsidRDefault="00C0230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NewRoman">
    <w:altName w:val="Yu Gothic UI"/>
    <w:panose1 w:val="00000000000000000000"/>
    <w:charset w:val="80"/>
    <w:family w:val="auto"/>
    <w:notTrueType/>
    <w:pitch w:val="default"/>
    <w:sig w:usb0="00000081" w:usb1="08070000" w:usb2="00000010" w:usb3="00000000" w:csb0="00020008"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imesNewRoman,Italic">
    <w:panose1 w:val="00000000000000000000"/>
    <w:charset w:val="00"/>
    <w:family w:val="auto"/>
    <w:notTrueType/>
    <w:pitch w:val="default"/>
    <w:sig w:usb0="00000003" w:usb1="08070000" w:usb2="00000010" w:usb3="00000000" w:csb0="00020001" w:csb1="00000000"/>
  </w:font>
  <w:font w:name="Wingdings 3">
    <w:panose1 w:val="05040102010807070707"/>
    <w:charset w:val="02"/>
    <w:family w:val="roman"/>
    <w:pitch w:val="variable"/>
    <w:sig w:usb0="00000000" w:usb1="10000000" w:usb2="00000000" w:usb3="00000000" w:csb0="80000000" w:csb1="00000000"/>
  </w:font>
  <w:font w:name="ArialNarrow">
    <w:altName w:val="Yu Gothic UI"/>
    <w:panose1 w:val="00000000000000000000"/>
    <w:charset w:val="00"/>
    <w:family w:val="auto"/>
    <w:notTrueType/>
    <w:pitch w:val="default"/>
    <w:sig w:usb0="00000003" w:usb1="00000000" w:usb2="00000000" w:usb3="00000000" w:csb0="00000001" w:csb1="00000000"/>
  </w:font>
  <w:font w:name="TimesNewRomanPSMT">
    <w:altName w:val="MS Gothic"/>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EB984" w14:textId="77777777" w:rsidR="00C0230F" w:rsidRDefault="00C023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0230F" w:rsidRPr="00487162" w14:paraId="268750E5" w14:textId="77777777" w:rsidTr="00DB750B">
      <w:trPr>
        <w:trHeight w:val="269"/>
      </w:trPr>
      <w:tc>
        <w:tcPr>
          <w:tcW w:w="7371" w:type="dxa"/>
          <w:tcMar>
            <w:top w:w="142" w:type="dxa"/>
            <w:bottom w:w="0" w:type="dxa"/>
          </w:tcMar>
        </w:tcPr>
        <w:p w14:paraId="7336A4E5" w14:textId="5A9D632D" w:rsidR="00C0230F" w:rsidRPr="00487162" w:rsidRDefault="00C0230F" w:rsidP="009F3D4A">
          <w:pPr>
            <w:pStyle w:val="Footer"/>
          </w:pPr>
          <w:r w:rsidRPr="00487162">
            <w:t>AusPA</w:t>
          </w:r>
          <w:r>
            <w:t xml:space="preserve">R - </w:t>
          </w:r>
          <w:proofErr w:type="spellStart"/>
          <w:r w:rsidRPr="00854582">
            <w:t>Vocabria</w:t>
          </w:r>
          <w:proofErr w:type="spellEnd"/>
          <w:r w:rsidRPr="00854582">
            <w:t xml:space="preserve"> and </w:t>
          </w:r>
          <w:proofErr w:type="spellStart"/>
          <w:r w:rsidRPr="00854582">
            <w:t>Cabenuva</w:t>
          </w:r>
          <w:proofErr w:type="spellEnd"/>
          <w:r w:rsidRPr="00854582">
            <w:t xml:space="preserve"> - </w:t>
          </w:r>
          <w:proofErr w:type="spellStart"/>
          <w:r w:rsidRPr="00854582">
            <w:t>cabotegravir</w:t>
          </w:r>
          <w:proofErr w:type="spellEnd"/>
          <w:r w:rsidRPr="00854582">
            <w:t xml:space="preserve"> and </w:t>
          </w:r>
          <w:proofErr w:type="spellStart"/>
          <w:r w:rsidRPr="00854582">
            <w:t>cabotegravir</w:t>
          </w:r>
          <w:proofErr w:type="spellEnd"/>
          <w:r w:rsidRPr="00854582">
            <w:t>/</w:t>
          </w:r>
          <w:proofErr w:type="spellStart"/>
          <w:r w:rsidRPr="00854582">
            <w:t>rilpivirine</w:t>
          </w:r>
          <w:proofErr w:type="spellEnd"/>
          <w:r w:rsidRPr="00854582">
            <w:t xml:space="preserve"> - </w:t>
          </w:r>
          <w:proofErr w:type="spellStart"/>
          <w:r w:rsidRPr="00854582">
            <w:t>ViiV</w:t>
          </w:r>
          <w:proofErr w:type="spellEnd"/>
          <w:r w:rsidRPr="00854582">
            <w:t xml:space="preserve"> Healthcare Pty Ltd - PM-2019-04281-1-2 and PM-2019-04280-1-2</w:t>
          </w:r>
          <w:r>
            <w:br/>
            <w:t>FINAL 3 May 2021</w:t>
          </w:r>
        </w:p>
      </w:tc>
      <w:tc>
        <w:tcPr>
          <w:tcW w:w="1490" w:type="dxa"/>
          <w:tcMar>
            <w:top w:w="142" w:type="dxa"/>
            <w:bottom w:w="0" w:type="dxa"/>
          </w:tcMar>
        </w:tcPr>
        <w:p w14:paraId="1260CC39" w14:textId="6B24CF5D" w:rsidR="00C0230F" w:rsidRPr="00487162" w:rsidRDefault="00C0230F" w:rsidP="00DB750B">
          <w:pPr>
            <w:pStyle w:val="Footer"/>
            <w:jc w:val="right"/>
          </w:pPr>
          <w:r w:rsidRPr="00487162">
            <w:t xml:space="preserve">Page </w:t>
          </w:r>
          <w:r>
            <w:fldChar w:fldCharType="begin"/>
          </w:r>
          <w:r>
            <w:instrText xml:space="preserve"> PAGE  \* Arabic </w:instrText>
          </w:r>
          <w:r>
            <w:fldChar w:fldCharType="separate"/>
          </w:r>
          <w:r w:rsidR="004C7AF3">
            <w:rPr>
              <w:noProof/>
            </w:rPr>
            <w:t>11</w:t>
          </w:r>
          <w:r>
            <w:fldChar w:fldCharType="end"/>
          </w:r>
          <w:r w:rsidRPr="00487162">
            <w:t xml:space="preserve"> of </w:t>
          </w:r>
          <w:fldSimple w:instr=" NUMPAGES  \* Arabic ">
            <w:r w:rsidR="004C7AF3">
              <w:rPr>
                <w:noProof/>
              </w:rPr>
              <w:t>54</w:t>
            </w:r>
          </w:fldSimple>
        </w:p>
      </w:tc>
    </w:tr>
  </w:tbl>
  <w:p w14:paraId="30371EC9" w14:textId="77777777" w:rsidR="00C0230F" w:rsidRDefault="00C0230F"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D7CF9" w14:textId="77777777" w:rsidR="00C0230F" w:rsidRDefault="00C023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0230F" w:rsidRPr="00487162" w14:paraId="4373ADB5" w14:textId="77777777" w:rsidTr="00E45619">
      <w:trPr>
        <w:trHeight w:val="269"/>
      </w:trPr>
      <w:tc>
        <w:tcPr>
          <w:tcW w:w="4519" w:type="dxa"/>
          <w:tcBorders>
            <w:top w:val="single" w:sz="4" w:space="0" w:color="auto"/>
          </w:tcBorders>
          <w:tcMar>
            <w:top w:w="142" w:type="dxa"/>
            <w:bottom w:w="0" w:type="dxa"/>
          </w:tcMar>
        </w:tcPr>
        <w:p w14:paraId="166F52C5" w14:textId="77777777" w:rsidR="00C0230F" w:rsidRPr="00487162" w:rsidRDefault="00C0230F" w:rsidP="00FE1DEE">
          <w:pPr>
            <w:pStyle w:val="Footer"/>
          </w:pPr>
          <w:r w:rsidRPr="00487162">
            <w:t>Document title, Part #, Section # - Section title</w:t>
          </w:r>
        </w:p>
        <w:p w14:paraId="47C714BA" w14:textId="77777777" w:rsidR="00C0230F" w:rsidRPr="00487162" w:rsidRDefault="00C0230F" w:rsidP="00FE1DEE">
          <w:pPr>
            <w:pStyle w:val="Footer"/>
          </w:pPr>
          <w:r w:rsidRPr="00487162">
            <w:t>V1.0 October 2010</w:t>
          </w:r>
        </w:p>
      </w:tc>
      <w:tc>
        <w:tcPr>
          <w:tcW w:w="4342" w:type="dxa"/>
          <w:tcBorders>
            <w:top w:val="single" w:sz="4" w:space="0" w:color="auto"/>
          </w:tcBorders>
          <w:tcMar>
            <w:top w:w="142" w:type="dxa"/>
            <w:bottom w:w="0" w:type="dxa"/>
          </w:tcMar>
        </w:tcPr>
        <w:p w14:paraId="3B72F026" w14:textId="77777777" w:rsidR="00C0230F" w:rsidRPr="00487162" w:rsidRDefault="00C0230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47DBD2AB" w14:textId="77777777" w:rsidR="00C0230F" w:rsidRDefault="00C023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2D93E" w14:textId="77777777" w:rsidR="00C0230F" w:rsidRPr="001C32CD" w:rsidRDefault="00C0230F"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0230F" w14:paraId="00F93A91" w14:textId="77777777" w:rsidTr="0010601F">
      <w:trPr>
        <w:trHeight w:val="108"/>
      </w:trPr>
      <w:tc>
        <w:tcPr>
          <w:tcW w:w="8875" w:type="dxa"/>
          <w:gridSpan w:val="2"/>
          <w:tcBorders>
            <w:bottom w:val="single" w:sz="4" w:space="0" w:color="auto"/>
          </w:tcBorders>
          <w:tcMar>
            <w:right w:w="284" w:type="dxa"/>
          </w:tcMar>
        </w:tcPr>
        <w:p w14:paraId="50459CA3" w14:textId="77777777" w:rsidR="00C0230F" w:rsidRDefault="00C0230F" w:rsidP="006E08B3">
          <w:pPr>
            <w:pStyle w:val="Heading3"/>
          </w:pPr>
          <w:r>
            <w:t>Copyright</w:t>
          </w:r>
        </w:p>
        <w:p w14:paraId="1996F2D5" w14:textId="77777777" w:rsidR="00C0230F" w:rsidRDefault="00C0230F" w:rsidP="006E08B3">
          <w:r>
            <w:rPr>
              <w:rFonts w:cs="Arial"/>
            </w:rPr>
            <w:t>©</w:t>
          </w:r>
          <w:r>
            <w:t xml:space="preserve"> Commonwealth of Australia [add year]</w:t>
          </w:r>
        </w:p>
        <w:p w14:paraId="4EEE9225" w14:textId="77777777" w:rsidR="00C0230F" w:rsidRDefault="00C0230F" w:rsidP="006E08B3"/>
        <w:p w14:paraId="31697B32" w14:textId="77777777" w:rsidR="00C0230F" w:rsidRDefault="00C0230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6A7FA44" w14:textId="77777777" w:rsidR="00C0230F" w:rsidRDefault="00C0230F" w:rsidP="006E08B3"/>
        <w:p w14:paraId="6538D905" w14:textId="77777777" w:rsidR="00C0230F" w:rsidRDefault="00C0230F" w:rsidP="006E08B3">
          <w:pPr>
            <w:pStyle w:val="Heading3"/>
          </w:pPr>
          <w:r>
            <w:t>Confidentiality</w:t>
          </w:r>
        </w:p>
        <w:p w14:paraId="50EA783F" w14:textId="77777777" w:rsidR="00C0230F" w:rsidRDefault="00C0230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E13E426" w14:textId="77777777" w:rsidR="00C0230F" w:rsidRDefault="00C0230F" w:rsidP="006E08B3"/>
        <w:p w14:paraId="6C2468C8" w14:textId="77777777" w:rsidR="00C0230F" w:rsidRDefault="00C0230F" w:rsidP="006E08B3">
          <w:r>
            <w:t>For submission made by individuals, all personal details, other than your name, will be removed from your submission before it is published on the TGA’s Internet site.</w:t>
          </w:r>
        </w:p>
        <w:p w14:paraId="4BD4BED6" w14:textId="77777777" w:rsidR="00C0230F" w:rsidRDefault="00C0230F" w:rsidP="006E08B3"/>
        <w:p w14:paraId="3BA9ED16" w14:textId="77777777" w:rsidR="00C0230F" w:rsidRDefault="00C0230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0230F" w14:paraId="792305A4" w14:textId="77777777" w:rsidTr="0010601F">
      <w:trPr>
        <w:trHeight w:val="417"/>
      </w:trPr>
      <w:tc>
        <w:tcPr>
          <w:tcW w:w="4519" w:type="dxa"/>
          <w:tcBorders>
            <w:top w:val="single" w:sz="4" w:space="0" w:color="auto"/>
          </w:tcBorders>
          <w:tcMar>
            <w:top w:w="142" w:type="dxa"/>
            <w:bottom w:w="0" w:type="dxa"/>
          </w:tcMar>
        </w:tcPr>
        <w:p w14:paraId="74486A6B" w14:textId="77777777" w:rsidR="00C0230F" w:rsidRDefault="00C0230F" w:rsidP="006E08B3">
          <w:r>
            <w:t>Document title, Part #, Section # - Section title</w:t>
          </w:r>
        </w:p>
        <w:p w14:paraId="19278F59" w14:textId="77777777" w:rsidR="00C0230F" w:rsidRDefault="00C0230F" w:rsidP="006E08B3">
          <w:r>
            <w:t>V1.0 October 2010</w:t>
          </w:r>
        </w:p>
      </w:tc>
      <w:tc>
        <w:tcPr>
          <w:tcW w:w="4356" w:type="dxa"/>
          <w:tcBorders>
            <w:top w:val="single" w:sz="4" w:space="0" w:color="auto"/>
          </w:tcBorders>
          <w:tcMar>
            <w:top w:w="142" w:type="dxa"/>
            <w:bottom w:w="0" w:type="dxa"/>
          </w:tcMar>
        </w:tcPr>
        <w:p w14:paraId="1DB30DBE" w14:textId="77777777" w:rsidR="00C0230F" w:rsidRDefault="00C0230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4F9C59B1" w14:textId="77777777" w:rsidR="00C0230F" w:rsidRDefault="00C0230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8E1A7" w14:textId="77777777" w:rsidR="00C0230F" w:rsidRDefault="00C0230F" w:rsidP="00C40A36">
      <w:pPr>
        <w:spacing w:after="0"/>
      </w:pPr>
      <w:r>
        <w:separator/>
      </w:r>
    </w:p>
  </w:footnote>
  <w:footnote w:type="continuationSeparator" w:id="0">
    <w:p w14:paraId="55770632" w14:textId="77777777" w:rsidR="00C0230F" w:rsidRDefault="00C0230F" w:rsidP="00C40A36">
      <w:pPr>
        <w:spacing w:after="0"/>
      </w:pPr>
      <w:r>
        <w:continuationSeparator/>
      </w:r>
    </w:p>
  </w:footnote>
  <w:footnote w:id="1">
    <w:p w14:paraId="26E5D138" w14:textId="77777777" w:rsidR="00C0230F" w:rsidRDefault="00C0230F">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599822F0" w14:textId="77777777" w:rsidR="00C0230F" w:rsidRDefault="00C0230F" w:rsidP="00854582">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3">
    <w:p w14:paraId="1947BBBA" w14:textId="2C7EB2C8" w:rsidR="00C0230F" w:rsidRDefault="00C0230F">
      <w:pPr>
        <w:pStyle w:val="FootnoteText"/>
      </w:pPr>
      <w:r>
        <w:rPr>
          <w:rStyle w:val="FootnoteReference"/>
        </w:rPr>
        <w:footnoteRef/>
      </w:r>
      <w:r>
        <w:t xml:space="preserve"> McGregor, S. Epidemiology and natural history of HIV infection: </w:t>
      </w:r>
      <w:r w:rsidRPr="00004029">
        <w:t>HIV surveillance in Australia</w:t>
      </w:r>
      <w:r>
        <w:t xml:space="preserve">, last updated March 2019, accessed 15 January 2020, available from the </w:t>
      </w:r>
      <w:r w:rsidRPr="00004029">
        <w:t>Australasian Society for HIV Medicine</w:t>
      </w:r>
      <w:r>
        <w:t xml:space="preserve"> (ASHM) website.</w:t>
      </w:r>
    </w:p>
  </w:footnote>
  <w:footnote w:id="4">
    <w:p w14:paraId="50004B01" w14:textId="141CA426" w:rsidR="00C0230F" w:rsidRDefault="00C0230F">
      <w:pPr>
        <w:pStyle w:val="FootnoteText"/>
      </w:pPr>
      <w:r>
        <w:rPr>
          <w:rStyle w:val="FootnoteReference"/>
        </w:rPr>
        <w:footnoteRef/>
      </w:r>
      <w:r>
        <w:t xml:space="preserve"> </w:t>
      </w:r>
      <w:proofErr w:type="spellStart"/>
      <w:r>
        <w:t>Turville</w:t>
      </w:r>
      <w:proofErr w:type="spellEnd"/>
      <w:r>
        <w:t xml:space="preserve">, S. Basic virology and immunology of HIV infection: Basic HIV virology, last updated December 2018, accessed 15 January 2020, available from the </w:t>
      </w:r>
      <w:r w:rsidRPr="00004029">
        <w:t>Australasian Society for HIV Medicine</w:t>
      </w:r>
      <w:r>
        <w:t xml:space="preserve"> (ASHM) website.</w:t>
      </w:r>
    </w:p>
  </w:footnote>
  <w:footnote w:id="5">
    <w:p w14:paraId="7A4ED0A5" w14:textId="5ED177FE" w:rsidR="00C0230F" w:rsidRDefault="00C0230F">
      <w:pPr>
        <w:pStyle w:val="FootnoteText"/>
      </w:pPr>
      <w:r>
        <w:rPr>
          <w:rStyle w:val="FootnoteReference"/>
        </w:rPr>
        <w:footnoteRef/>
      </w:r>
      <w:r>
        <w:t xml:space="preserve"> </w:t>
      </w:r>
      <w:r w:rsidRPr="002E0475">
        <w:t>Australasian Society of HIV Medicine’s (ASHM)</w:t>
      </w:r>
      <w:r>
        <w:t>,</w:t>
      </w:r>
      <w:r w:rsidRPr="002E0475">
        <w:t xml:space="preserve"> Australian commentary on the United States (US) Department of Health and Human Services (DHHS) Guidelines for the use of antiretroviral agents in HIV 1-infected adults and adolescents</w:t>
      </w:r>
      <w:r>
        <w:t xml:space="preserve">: </w:t>
      </w:r>
      <w:r w:rsidRPr="00731B36">
        <w:t>What to Start: Initial Combination Regimens for the Antiretroviral-Naive Patient</w:t>
      </w:r>
      <w:r>
        <w:t xml:space="preserve">. Page last updated 18 December 2019. Available from the </w:t>
      </w:r>
      <w:r w:rsidRPr="00004029">
        <w:t>Australasian Society for HIV Medicine</w:t>
      </w:r>
      <w:r>
        <w:t xml:space="preserve"> (ASHM) website at: arv.ashm.org.au.</w:t>
      </w:r>
    </w:p>
  </w:footnote>
  <w:footnote w:id="6">
    <w:p w14:paraId="19AE6630" w14:textId="1F4CCF94" w:rsidR="00C0230F" w:rsidRDefault="00C0230F">
      <w:pPr>
        <w:pStyle w:val="FootnoteText"/>
      </w:pPr>
      <w:r>
        <w:rPr>
          <w:rStyle w:val="FootnoteReference"/>
        </w:rPr>
        <w:footnoteRef/>
      </w:r>
      <w:r>
        <w:t xml:space="preserve"> AusPAR for </w:t>
      </w:r>
      <w:proofErr w:type="spellStart"/>
      <w:r>
        <w:t>Dovato</w:t>
      </w:r>
      <w:proofErr w:type="spellEnd"/>
      <w:r>
        <w:t xml:space="preserve"> (</w:t>
      </w:r>
      <w:proofErr w:type="spellStart"/>
      <w:r>
        <w:t>dolutegravir</w:t>
      </w:r>
      <w:proofErr w:type="spellEnd"/>
      <w:r>
        <w:t>/l</w:t>
      </w:r>
      <w:r w:rsidRPr="002E0475">
        <w:t>amivudine</w:t>
      </w:r>
      <w:r>
        <w:t xml:space="preserve">) fixed dose combination film coated tablet (sponsored by </w:t>
      </w:r>
      <w:proofErr w:type="spellStart"/>
      <w:r>
        <w:t>ViiV</w:t>
      </w:r>
      <w:proofErr w:type="spellEnd"/>
      <w:r>
        <w:t xml:space="preserve"> Healthcare Pty Ltd), registered on the ARTG on 16 September 2019. Available from the TGA website at </w:t>
      </w:r>
      <w:hyperlink r:id="rId1" w:history="1">
        <w:r w:rsidRPr="00BC3E02">
          <w:rPr>
            <w:rStyle w:val="Hyperlink"/>
          </w:rPr>
          <w:t>https://www.tga.gov.au/auspar/auspar-dolutegravirlamivudine</w:t>
        </w:r>
      </w:hyperlink>
      <w:r>
        <w:t>.</w:t>
      </w:r>
    </w:p>
  </w:footnote>
  <w:footnote w:id="7">
    <w:p w14:paraId="3BE49311" w14:textId="3C2957A7" w:rsidR="00C0230F" w:rsidRPr="000B5561" w:rsidRDefault="00C0230F" w:rsidP="00E1526B">
      <w:pPr>
        <w:pStyle w:val="FootnoteText"/>
        <w:rPr>
          <w:lang w:val="en-US"/>
        </w:rPr>
      </w:pPr>
      <w:r>
        <w:rPr>
          <w:rStyle w:val="FootnoteReference"/>
        </w:rPr>
        <w:footnoteRef/>
      </w:r>
      <w:r>
        <w:t xml:space="preserve"> </w:t>
      </w:r>
      <w:r w:rsidRPr="00D931F4">
        <w:t>HIV-1 infected patients who carry the HLA-B*5701 allele c</w:t>
      </w:r>
      <w:r>
        <w:t>an show adverse hypersensitivity reactions to</w:t>
      </w:r>
      <w:r w:rsidRPr="00D931F4">
        <w:t xml:space="preserve"> antiretroviral drug </w:t>
      </w:r>
      <w:r>
        <w:t xml:space="preserve">regimens containing </w:t>
      </w:r>
      <w:proofErr w:type="spellStart"/>
      <w:r>
        <w:t>abacavir</w:t>
      </w:r>
      <w:proofErr w:type="spellEnd"/>
      <w:r>
        <w:t>. I</w:t>
      </w:r>
      <w:r w:rsidRPr="00D931F4">
        <w:t>t is routine to screen infected patients for HL</w:t>
      </w:r>
      <w:r>
        <w:t>A-B*5701 on first presentation.</w:t>
      </w:r>
    </w:p>
  </w:footnote>
  <w:footnote w:id="8">
    <w:p w14:paraId="6E59D0DB" w14:textId="77777777" w:rsidR="00C0230F" w:rsidRDefault="00C0230F" w:rsidP="005E5E1F">
      <w:pPr>
        <w:pStyle w:val="FootnoteText"/>
      </w:pPr>
      <w:r>
        <w:rPr>
          <w:rStyle w:val="FootnoteReference"/>
        </w:rPr>
        <w:footnoteRef/>
      </w:r>
      <w:r>
        <w:t xml:space="preserve"> Complete response letters (CRLs) were issued by the US Food and Drug Administration (FDA) for </w:t>
      </w:r>
      <w:proofErr w:type="spellStart"/>
      <w:r>
        <w:t>Cabenuva</w:t>
      </w:r>
      <w:proofErr w:type="spellEnd"/>
      <w:r>
        <w:t xml:space="preserve"> and </w:t>
      </w:r>
      <w:proofErr w:type="spellStart"/>
      <w:r>
        <w:t>Vocabria</w:t>
      </w:r>
      <w:proofErr w:type="spellEnd"/>
      <w:r>
        <w:t xml:space="preserve"> in December 2019, and related to the quality aspects of the US submissions. These letters communicated that the FDA had completed its review of the new drug applications, and would not approve them in their present form until complete responses were submitted that addressed the items raised by the FDA in regards to the quality aspects. </w:t>
      </w:r>
      <w:proofErr w:type="spellStart"/>
      <w:r>
        <w:t>Vocabria</w:t>
      </w:r>
      <w:proofErr w:type="spellEnd"/>
      <w:r>
        <w:t xml:space="preserve"> and </w:t>
      </w:r>
      <w:proofErr w:type="spellStart"/>
      <w:r>
        <w:t>Cabenuva</w:t>
      </w:r>
      <w:proofErr w:type="spellEnd"/>
      <w:r>
        <w:t xml:space="preserve"> new drug applications were resubmitted to the FDA on 28 July 2020, and acknowledgement letters that the resubmissions addressed the items identified in the CRLs issued by FDA were received on 26 August 2020.</w:t>
      </w:r>
    </w:p>
  </w:footnote>
  <w:footnote w:id="9">
    <w:p w14:paraId="43E3A7C1" w14:textId="2577461F" w:rsidR="00C0230F" w:rsidRDefault="00C0230F">
      <w:pPr>
        <w:pStyle w:val="FootnoteText"/>
      </w:pPr>
      <w:r>
        <w:rPr>
          <w:rStyle w:val="FootnoteReference"/>
        </w:rPr>
        <w:footnoteRef/>
      </w:r>
      <w:r>
        <w:t xml:space="preserve"> </w:t>
      </w:r>
      <w:proofErr w:type="spellStart"/>
      <w:r>
        <w:t>Edurant</w:t>
      </w:r>
      <w:proofErr w:type="spellEnd"/>
      <w:r>
        <w:t xml:space="preserve"> (</w:t>
      </w:r>
      <w:proofErr w:type="spellStart"/>
      <w:r>
        <w:t>rilpivirine</w:t>
      </w:r>
      <w:proofErr w:type="spellEnd"/>
      <w:r>
        <w:t>) 25 mg film coated tablet was first registered on the ARTG on 23 December 2011 (AUST R 176666), sponsored by Janssen-</w:t>
      </w:r>
      <w:proofErr w:type="spellStart"/>
      <w:r>
        <w:t>Cilag</w:t>
      </w:r>
      <w:proofErr w:type="spellEnd"/>
      <w:r>
        <w:t xml:space="preserve"> Pty Ltd.</w:t>
      </w:r>
    </w:p>
  </w:footnote>
  <w:footnote w:id="10">
    <w:p w14:paraId="3C79F9E4" w14:textId="19B72586" w:rsidR="00C0230F" w:rsidRDefault="00C0230F">
      <w:pPr>
        <w:pStyle w:val="FootnoteText"/>
      </w:pPr>
      <w:r>
        <w:rPr>
          <w:rStyle w:val="FootnoteReference"/>
        </w:rPr>
        <w:footnoteRef/>
      </w:r>
      <w:r>
        <w:t xml:space="preserve"> AusPAR for </w:t>
      </w:r>
      <w:proofErr w:type="spellStart"/>
      <w:r>
        <w:t>Edurant</w:t>
      </w:r>
      <w:proofErr w:type="spellEnd"/>
      <w:r>
        <w:t xml:space="preserve"> (</w:t>
      </w:r>
      <w:proofErr w:type="spellStart"/>
      <w:r>
        <w:t>rilpivirine</w:t>
      </w:r>
      <w:proofErr w:type="spellEnd"/>
      <w:r>
        <w:t xml:space="preserve">) 25 mg film coated tablet, available from the TGA website at </w:t>
      </w:r>
      <w:hyperlink r:id="rId2" w:history="1">
        <w:r w:rsidRPr="007B098D">
          <w:rPr>
            <w:rStyle w:val="Hyperlink"/>
          </w:rPr>
          <w:t>https://www.tga.gov.au/auspar/auspar-rilpivirine</w:t>
        </w:r>
      </w:hyperlink>
      <w:r>
        <w:t>.</w:t>
      </w:r>
    </w:p>
  </w:footnote>
  <w:footnote w:id="11">
    <w:p w14:paraId="5CD9A279" w14:textId="00F1B2CA" w:rsidR="00C0230F" w:rsidRDefault="00C0230F">
      <w:pPr>
        <w:pStyle w:val="FootnoteText"/>
      </w:pPr>
      <w:r>
        <w:rPr>
          <w:rStyle w:val="FootnoteReference"/>
        </w:rPr>
        <w:footnoteRef/>
      </w:r>
      <w:r>
        <w:t xml:space="preserve"> Note: the monthly dosing </w:t>
      </w:r>
      <w:proofErr w:type="spellStart"/>
      <w:r>
        <w:t>Cabenuva</w:t>
      </w:r>
      <w:proofErr w:type="spellEnd"/>
      <w:r>
        <w:t xml:space="preserve"> new drug submission was submitted to Health Canada in 2019, and approved on 18 March 2020. The ATLAS-2M trial Week 48 primary analysis data was not provided as part of this new drug submission; however, this was submitted as a post-approval supplementary new drug submission in March 2020, and was under consideration at the time the TGA was considering the Australian application.</w:t>
      </w:r>
    </w:p>
  </w:footnote>
  <w:footnote w:id="12">
    <w:p w14:paraId="256D5FFD" w14:textId="07603F30" w:rsidR="00C0230F" w:rsidRDefault="00C0230F">
      <w:pPr>
        <w:pStyle w:val="FootnoteText"/>
      </w:pPr>
      <w:r>
        <w:rPr>
          <w:rStyle w:val="FootnoteReference"/>
        </w:rPr>
        <w:footnoteRef/>
      </w:r>
      <w:r>
        <w:t xml:space="preserve"> </w:t>
      </w:r>
      <w:proofErr w:type="spellStart"/>
      <w:r>
        <w:t>Rekambys</w:t>
      </w:r>
      <w:proofErr w:type="spellEnd"/>
      <w:r>
        <w:t xml:space="preserve"> (</w:t>
      </w:r>
      <w:proofErr w:type="spellStart"/>
      <w:r>
        <w:t>rilpivirine</w:t>
      </w:r>
      <w:proofErr w:type="spellEnd"/>
      <w:r>
        <w:t>) injection, sponsored by Janssen-</w:t>
      </w:r>
      <w:proofErr w:type="spellStart"/>
      <w:r>
        <w:t>Cilag</w:t>
      </w:r>
      <w:proofErr w:type="spellEnd"/>
      <w:r>
        <w:t xml:space="preserve"> International NV, was approved in the EU on 17 December 2020.</w:t>
      </w:r>
    </w:p>
    <w:p w14:paraId="1264D5A1" w14:textId="784C810C" w:rsidR="00C0230F" w:rsidRDefault="00C0230F">
      <w:pPr>
        <w:pStyle w:val="FootnoteText"/>
      </w:pPr>
      <w:r>
        <w:t xml:space="preserve">The EU-approved </w:t>
      </w:r>
      <w:proofErr w:type="spellStart"/>
      <w:r>
        <w:t>Vocabria</w:t>
      </w:r>
      <w:proofErr w:type="spellEnd"/>
      <w:r>
        <w:t xml:space="preserve"> application was for both the </w:t>
      </w:r>
      <w:proofErr w:type="spellStart"/>
      <w:r>
        <w:t>cabotegravir</w:t>
      </w:r>
      <w:proofErr w:type="spellEnd"/>
      <w:r>
        <w:t xml:space="preserve"> tablet and long-acting injection presentations. </w:t>
      </w:r>
    </w:p>
  </w:footnote>
  <w:footnote w:id="13">
    <w:p w14:paraId="17A0A2B2" w14:textId="77777777" w:rsidR="00C0230F" w:rsidRDefault="00C0230F" w:rsidP="00FC6DB3">
      <w:pPr>
        <w:pStyle w:val="FootnoteText"/>
      </w:pPr>
      <w:r>
        <w:rPr>
          <w:rStyle w:val="FootnoteReference"/>
        </w:rPr>
        <w:footnoteRef/>
      </w:r>
      <w:r>
        <w:t xml:space="preserve"> </w:t>
      </w:r>
      <w:r w:rsidRPr="00A34706">
        <w:rPr>
          <w:b/>
        </w:rPr>
        <w:t>Cytochrome P450</w:t>
      </w:r>
      <w:r>
        <w:t xml:space="preserve"> (</w:t>
      </w:r>
      <w:r w:rsidRPr="00A34706">
        <w:rPr>
          <w:b/>
        </w:rPr>
        <w:t>CYP</w:t>
      </w:r>
      <w:r>
        <w:t xml:space="preserve">) enzymes: CYPs are the major enzymes involved in drug metabolism, accounting for large part of the total metabolism. Most drugs undergo deactivation by CYPs, either directly or by facilitated excretion from the body. Also, many substances are </w:t>
      </w:r>
      <w:proofErr w:type="spellStart"/>
      <w:r>
        <w:t>bioactivated</w:t>
      </w:r>
      <w:proofErr w:type="spellEnd"/>
      <w:r>
        <w:t xml:space="preserve"> by CYPs to form their active compounds.</w:t>
      </w:r>
    </w:p>
    <w:p w14:paraId="3ED68DCC" w14:textId="64413323" w:rsidR="00C0230F" w:rsidRPr="00A34706" w:rsidRDefault="00C0230F" w:rsidP="00FC6DB3">
      <w:pPr>
        <w:pStyle w:val="FootnoteText"/>
        <w:rPr>
          <w:lang w:val="en-US"/>
        </w:rPr>
      </w:pPr>
      <w:r>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14">
    <w:p w14:paraId="55298882" w14:textId="400B5BDA" w:rsidR="00C0230F" w:rsidRDefault="00C0230F" w:rsidP="00FE2425">
      <w:pPr>
        <w:pStyle w:val="FootnoteText"/>
      </w:pPr>
      <w:r>
        <w:rPr>
          <w:rStyle w:val="FootnoteReference"/>
        </w:rPr>
        <w:footnoteRef/>
      </w:r>
      <w:r>
        <w:t xml:space="preserve"> Australian Pregnancy Category B2: Drugs which have been taken by only a limited number of pregnant women and women of childbearing age, without an increase in the frequency of malformation or other direct or indirect harmful effects on the human fetus having been observed.</w:t>
      </w:r>
    </w:p>
    <w:p w14:paraId="785ADA3E" w14:textId="3566D02C" w:rsidR="00C0230F" w:rsidRDefault="00C0230F" w:rsidP="00FE2425">
      <w:pPr>
        <w:pStyle w:val="FootnoteText"/>
      </w:pPr>
      <w:r>
        <w:t>Studies in animals are inadequate or may be lacking, but available data show no evidence of an increased occurrence of fetal damage.</w:t>
      </w:r>
    </w:p>
  </w:footnote>
  <w:footnote w:id="15">
    <w:p w14:paraId="273DCD9D" w14:textId="706C26BC" w:rsidR="00C0230F" w:rsidRDefault="00C0230F">
      <w:pPr>
        <w:pStyle w:val="FootnoteText"/>
      </w:pPr>
      <w:r>
        <w:rPr>
          <w:rStyle w:val="FootnoteReference"/>
        </w:rPr>
        <w:footnoteRef/>
      </w:r>
      <w:r>
        <w:t xml:space="preserve"> The sponsor </w:t>
      </w:r>
      <w:r w:rsidRPr="00E971B3">
        <w:t xml:space="preserve">has agreed to the registration of the tablet </w:t>
      </w:r>
      <w:r>
        <w:t xml:space="preserve">formulation </w:t>
      </w:r>
      <w:r w:rsidRPr="00E971B3">
        <w:t>only</w:t>
      </w:r>
      <w:r>
        <w:t xml:space="preserve"> in the </w:t>
      </w:r>
      <w:proofErr w:type="spellStart"/>
      <w:r>
        <w:t>Vocabria</w:t>
      </w:r>
      <w:proofErr w:type="spellEnd"/>
      <w:r>
        <w:t xml:space="preserve"> submission.</w:t>
      </w:r>
    </w:p>
  </w:footnote>
  <w:footnote w:id="16">
    <w:p w14:paraId="60300030" w14:textId="4D3C38F5" w:rsidR="00C0230F" w:rsidRDefault="00C0230F" w:rsidP="00AA446C">
      <w:pPr>
        <w:pStyle w:val="FootnoteText"/>
      </w:pPr>
      <w:r>
        <w:rPr>
          <w:rStyle w:val="FootnoteReference"/>
        </w:rPr>
        <w:footnoteRef/>
      </w:r>
      <w:r>
        <w:t xml:space="preserve"> </w:t>
      </w:r>
      <w:proofErr w:type="spellStart"/>
      <w:r>
        <w:t>Swindells</w:t>
      </w:r>
      <w:proofErr w:type="spellEnd"/>
      <w:r>
        <w:t xml:space="preserve">, S. et al. </w:t>
      </w:r>
      <w:r w:rsidRPr="00AA446C">
        <w:t xml:space="preserve">Long-Acting </w:t>
      </w:r>
      <w:proofErr w:type="spellStart"/>
      <w:r w:rsidRPr="00AA446C">
        <w:t>Cabotegravir</w:t>
      </w:r>
      <w:proofErr w:type="spellEnd"/>
      <w:r w:rsidRPr="00AA446C">
        <w:t xml:space="preserve"> and </w:t>
      </w:r>
      <w:proofErr w:type="spellStart"/>
      <w:r w:rsidRPr="00AA446C">
        <w:t>Rilpivirine</w:t>
      </w:r>
      <w:proofErr w:type="spellEnd"/>
      <w:r w:rsidRPr="00AA446C">
        <w:t xml:space="preserve"> for Maintenance of HIV-1 Suppression</w:t>
      </w:r>
      <w:r>
        <w:t xml:space="preserve">, </w:t>
      </w:r>
      <w:r w:rsidRPr="00AA446C">
        <w:rPr>
          <w:i/>
        </w:rPr>
        <w:t>NEJM</w:t>
      </w:r>
      <w:r>
        <w:t xml:space="preserve">, 2020; </w:t>
      </w:r>
      <w:r w:rsidRPr="00AA446C">
        <w:t>382:</w:t>
      </w:r>
      <w:r>
        <w:t xml:space="preserve"> </w:t>
      </w:r>
      <w:r w:rsidRPr="00AA446C">
        <w:t>1112-1123</w:t>
      </w:r>
      <w:r>
        <w:t>.</w:t>
      </w:r>
    </w:p>
  </w:footnote>
  <w:footnote w:id="17">
    <w:p w14:paraId="2C841C83" w14:textId="603AEF5C" w:rsidR="00C0230F" w:rsidRDefault="00C0230F" w:rsidP="00AA446C">
      <w:pPr>
        <w:pStyle w:val="FootnoteText"/>
      </w:pPr>
      <w:r>
        <w:rPr>
          <w:rStyle w:val="FootnoteReference"/>
        </w:rPr>
        <w:footnoteRef/>
      </w:r>
      <w:r>
        <w:t xml:space="preserve"> </w:t>
      </w:r>
      <w:proofErr w:type="spellStart"/>
      <w:r>
        <w:t>Orkin</w:t>
      </w:r>
      <w:proofErr w:type="spellEnd"/>
      <w:r>
        <w:t xml:space="preserve">, C. et al. </w:t>
      </w:r>
      <w:r w:rsidRPr="00AA446C">
        <w:t xml:space="preserve">Long-Acting </w:t>
      </w:r>
      <w:proofErr w:type="spellStart"/>
      <w:r w:rsidRPr="00AA446C">
        <w:t>Cabotegravir</w:t>
      </w:r>
      <w:proofErr w:type="spellEnd"/>
      <w:r w:rsidRPr="00AA446C">
        <w:t xml:space="preserve"> and </w:t>
      </w:r>
      <w:proofErr w:type="spellStart"/>
      <w:r w:rsidRPr="00AA446C">
        <w:t>Rilpivirine</w:t>
      </w:r>
      <w:proofErr w:type="spellEnd"/>
      <w:r w:rsidRPr="00AA446C">
        <w:t xml:space="preserve"> after Oral Induction for HIV-1 Infection</w:t>
      </w:r>
      <w:r>
        <w:t xml:space="preserve">, </w:t>
      </w:r>
      <w:r w:rsidRPr="00AA446C">
        <w:rPr>
          <w:i/>
        </w:rPr>
        <w:t>NEJM</w:t>
      </w:r>
      <w:r>
        <w:t xml:space="preserve">, 2020; </w:t>
      </w:r>
      <w:r w:rsidRPr="00AA446C">
        <w:t>382:</w:t>
      </w:r>
      <w:r>
        <w:t xml:space="preserve"> </w:t>
      </w:r>
      <w:r w:rsidRPr="00AA446C">
        <w:t>1124-1135</w:t>
      </w:r>
      <w:r>
        <w:t>.</w:t>
      </w:r>
    </w:p>
  </w:footnote>
  <w:footnote w:id="18">
    <w:p w14:paraId="4FAAFA5C" w14:textId="525031EB" w:rsidR="00C0230F" w:rsidRDefault="00C0230F">
      <w:pPr>
        <w:pStyle w:val="FootnoteText"/>
      </w:pPr>
      <w:r>
        <w:rPr>
          <w:rStyle w:val="FootnoteReference"/>
        </w:rPr>
        <w:footnoteRef/>
      </w:r>
      <w:r>
        <w:t xml:space="preserve"> Product Information for </w:t>
      </w:r>
      <w:proofErr w:type="spellStart"/>
      <w:r>
        <w:t>Edurant</w:t>
      </w:r>
      <w:proofErr w:type="spellEnd"/>
      <w:r>
        <w:t xml:space="preserve"> (</w:t>
      </w:r>
      <w:proofErr w:type="spellStart"/>
      <w:r>
        <w:t>rilpivirine</w:t>
      </w:r>
      <w:proofErr w:type="spellEnd"/>
      <w:r>
        <w:t>) 25 mg film coated tablet (AUST R 176666), sponsored by Janssen-</w:t>
      </w:r>
      <w:proofErr w:type="spellStart"/>
      <w:r>
        <w:t>Cilag</w:t>
      </w:r>
      <w:proofErr w:type="spellEnd"/>
      <w:r>
        <w:t xml:space="preserve"> Pty Ltd. First registered on the ARTG on 23 December 2011.</w:t>
      </w:r>
    </w:p>
  </w:footnote>
  <w:footnote w:id="19">
    <w:p w14:paraId="753AC86C" w14:textId="07E1E924" w:rsidR="00C0230F" w:rsidRPr="003110ED" w:rsidRDefault="00C0230F" w:rsidP="003110ED">
      <w:pPr>
        <w:spacing w:before="0" w:after="0" w:line="240" w:lineRule="auto"/>
        <w:rPr>
          <w:rFonts w:eastAsia="Times New Roman" w:cs="Calibri"/>
          <w:color w:val="000000"/>
          <w:sz w:val="18"/>
          <w:szCs w:val="18"/>
          <w:lang w:eastAsia="en-AU"/>
        </w:rPr>
      </w:pPr>
      <w:r>
        <w:rPr>
          <w:rStyle w:val="FootnoteReference"/>
        </w:rPr>
        <w:footnoteRef/>
      </w:r>
      <w:r>
        <w:t xml:space="preserve"> </w:t>
      </w:r>
      <w:r w:rsidRPr="003110ED">
        <w:rPr>
          <w:rFonts w:eastAsia="Times New Roman" w:cs="Calibri"/>
          <w:color w:val="000000"/>
          <w:sz w:val="18"/>
          <w:szCs w:val="18"/>
          <w:lang w:eastAsia="en-AU"/>
        </w:rPr>
        <w:t xml:space="preserve">The </w:t>
      </w:r>
      <w:r w:rsidRPr="003110ED">
        <w:rPr>
          <w:rFonts w:eastAsia="Times New Roman" w:cs="Calibri"/>
          <w:b/>
          <w:bCs/>
          <w:color w:val="000000"/>
          <w:sz w:val="18"/>
          <w:szCs w:val="18"/>
          <w:lang w:eastAsia="en-AU"/>
        </w:rPr>
        <w:t>Child-Pugh score</w:t>
      </w:r>
      <w:r w:rsidRPr="003110ED">
        <w:rPr>
          <w:rFonts w:eastAsia="Times New Roman" w:cs="Calibri"/>
          <w:color w:val="000000"/>
          <w:sz w:val="18"/>
          <w:szCs w:val="18"/>
          <w:lang w:eastAsia="en-AU"/>
        </w:rPr>
        <w:t xml:space="preserve"> is used to assess the prognosis of chronic liver disease. The score employs five clinical measures of liver disease. Each measure is scored 1 to 3, with 3 indicating most severe derangement. Class A: 5 to 6 points, least severe liver disease, one to five year survival rate of 95%. Class B: 7 to 9 points, moderately severe liver disease, one to five year survival of 75%. Class C: 10 to 15 points, most severe liver disease, 1 to 5 year survival rate 50%.</w:t>
      </w:r>
    </w:p>
  </w:footnote>
  <w:footnote w:id="20">
    <w:p w14:paraId="0C9C5EC9" w14:textId="09883DC0" w:rsidR="00C0230F" w:rsidRDefault="00C0230F">
      <w:pPr>
        <w:pStyle w:val="FootnoteText"/>
      </w:pPr>
      <w:r>
        <w:rPr>
          <w:rStyle w:val="FootnoteReference"/>
        </w:rPr>
        <w:footnoteRef/>
      </w:r>
      <w:r>
        <w:t xml:space="preserve"> </w:t>
      </w:r>
      <w:proofErr w:type="spellStart"/>
      <w:r>
        <w:t>ddQTcF</w:t>
      </w:r>
      <w:proofErr w:type="spellEnd"/>
      <w:r>
        <w:t xml:space="preserve"> = the </w:t>
      </w:r>
      <w:r w:rsidRPr="004659FA">
        <w:t xml:space="preserve">placebo-corrected, baseline-adjusted mean </w:t>
      </w:r>
      <w:proofErr w:type="spellStart"/>
      <w:r w:rsidRPr="004659FA">
        <w:t>Fridericia</w:t>
      </w:r>
      <w:proofErr w:type="spellEnd"/>
      <w:r w:rsidRPr="004659FA">
        <w:t>-corrected QT interval</w:t>
      </w:r>
      <w:r>
        <w:t>.</w:t>
      </w:r>
    </w:p>
  </w:footnote>
  <w:footnote w:id="21">
    <w:p w14:paraId="6C0E578E" w14:textId="1EEC894D" w:rsidR="00C0230F" w:rsidRPr="00F062CA" w:rsidRDefault="00C0230F" w:rsidP="00F062CA">
      <w:pPr>
        <w:pStyle w:val="FootnoteText"/>
      </w:pPr>
      <w:r>
        <w:rPr>
          <w:rStyle w:val="FootnoteReference"/>
        </w:rPr>
        <w:footnoteRef/>
      </w:r>
      <w:r>
        <w:t xml:space="preserve"> </w:t>
      </w:r>
      <w:proofErr w:type="spellStart"/>
      <w:r>
        <w:t>Microgynon</w:t>
      </w:r>
      <w:proofErr w:type="spellEnd"/>
      <w:r>
        <w:t xml:space="preserve"> is a tradename for a combined oral contraceptive pill product containing the active ingredients ethinylestradiol (an oestrogen) and </w:t>
      </w:r>
      <w:proofErr w:type="spellStart"/>
      <w:r>
        <w:t>levonorgestrel</w:t>
      </w:r>
      <w:proofErr w:type="spellEnd"/>
      <w:r>
        <w:t xml:space="preserve"> (a progestogen).</w:t>
      </w:r>
    </w:p>
  </w:footnote>
  <w:footnote w:id="22">
    <w:p w14:paraId="4998C656" w14:textId="5E131801" w:rsidR="00C0230F" w:rsidRDefault="00C0230F">
      <w:pPr>
        <w:pStyle w:val="FootnoteText"/>
      </w:pPr>
      <w:r>
        <w:rPr>
          <w:rStyle w:val="FootnoteReference"/>
        </w:rPr>
        <w:footnoteRef/>
      </w:r>
      <w:r>
        <w:t xml:space="preserve"> </w:t>
      </w:r>
      <w:r w:rsidRPr="00D44003">
        <w:t xml:space="preserve">Fernandez C, </w:t>
      </w:r>
      <w:r>
        <w:t xml:space="preserve">and </w:t>
      </w:r>
      <w:r w:rsidRPr="00D44003">
        <w:t xml:space="preserve">van </w:t>
      </w:r>
      <w:proofErr w:type="spellStart"/>
      <w:r w:rsidRPr="00D44003">
        <w:t>Halsema</w:t>
      </w:r>
      <w:proofErr w:type="spellEnd"/>
      <w:r w:rsidRPr="00D44003">
        <w:t xml:space="preserve"> CL. Evaluating </w:t>
      </w:r>
      <w:proofErr w:type="spellStart"/>
      <w:r w:rsidRPr="00D44003">
        <w:t>cabotegravir</w:t>
      </w:r>
      <w:proofErr w:type="spellEnd"/>
      <w:r w:rsidRPr="00D44003">
        <w:t>/</w:t>
      </w:r>
      <w:proofErr w:type="spellStart"/>
      <w:r w:rsidRPr="00D44003">
        <w:t>rilpivirine</w:t>
      </w:r>
      <w:proofErr w:type="spellEnd"/>
      <w:r w:rsidRPr="00D44003">
        <w:t xml:space="preserve"> long-acting, injectable in the treatment of HIV infection: emerging data and therapeutic potential. </w:t>
      </w:r>
      <w:r w:rsidRPr="00D44003">
        <w:rPr>
          <w:i/>
        </w:rPr>
        <w:t>HIV AIDS (</w:t>
      </w:r>
      <w:proofErr w:type="spellStart"/>
      <w:r w:rsidRPr="00D44003">
        <w:rPr>
          <w:i/>
        </w:rPr>
        <w:t>Auckl</w:t>
      </w:r>
      <w:proofErr w:type="spellEnd"/>
      <w:r w:rsidRPr="00D44003">
        <w:rPr>
          <w:i/>
        </w:rPr>
        <w:t>)</w:t>
      </w:r>
      <w:r w:rsidRPr="00D44003">
        <w:t>. 2019</w:t>
      </w:r>
      <w:r>
        <w:t xml:space="preserve">; </w:t>
      </w:r>
      <w:r w:rsidRPr="00D44003">
        <w:t>11:</w:t>
      </w:r>
      <w:r>
        <w:t xml:space="preserve"> 179-192.</w:t>
      </w:r>
    </w:p>
  </w:footnote>
  <w:footnote w:id="23">
    <w:p w14:paraId="03FCB1AE" w14:textId="44828EED" w:rsidR="00C0230F" w:rsidRPr="00A34706" w:rsidRDefault="00C0230F">
      <w:pPr>
        <w:pStyle w:val="FootnoteText"/>
        <w:rPr>
          <w:lang w:val="en-US"/>
        </w:rPr>
      </w:pPr>
      <w:r>
        <w:rPr>
          <w:rStyle w:val="FootnoteReference"/>
        </w:rPr>
        <w:footnoteRef/>
      </w:r>
      <w:r>
        <w:t xml:space="preserve"> </w:t>
      </w:r>
      <w:r w:rsidRPr="00AE1433">
        <w:t xml:space="preserve">The </w:t>
      </w:r>
      <w:r w:rsidRPr="00A34706">
        <w:rPr>
          <w:b/>
        </w:rPr>
        <w:t>QT interval</w:t>
      </w:r>
      <w:r w:rsidRPr="00AE1433">
        <w:t xml:space="preserve"> is the time from the start of the QRS wave complex to the end of the corresponding T wave. It approximates to the time taken for ventricular depolarisation and repolarisation, that is to say, the period of ventricular systole from ventricular </w:t>
      </w:r>
      <w:proofErr w:type="spellStart"/>
      <w:r w:rsidRPr="00AE1433">
        <w:t>isovolumetric</w:t>
      </w:r>
      <w:proofErr w:type="spellEnd"/>
      <w:r w:rsidRPr="00AE1433">
        <w:t xml:space="preserve"> contraction to </w:t>
      </w:r>
      <w:proofErr w:type="spellStart"/>
      <w:r w:rsidRPr="00AE1433">
        <w:t>isovolumetric</w:t>
      </w:r>
      <w:proofErr w:type="spellEnd"/>
      <w:r w:rsidRPr="00AE1433">
        <w:t xml:space="preserve"> relaxation.</w:t>
      </w:r>
    </w:p>
  </w:footnote>
  <w:footnote w:id="24">
    <w:p w14:paraId="6F7F86F0" w14:textId="77777777" w:rsidR="00C0230F" w:rsidRDefault="00C0230F" w:rsidP="00AE1433">
      <w:pPr>
        <w:pStyle w:val="FootnoteText"/>
      </w:pPr>
      <w:r>
        <w:rPr>
          <w:rStyle w:val="FootnoteReference"/>
        </w:rPr>
        <w:footnoteRef/>
      </w:r>
      <w:r>
        <w:t xml:space="preserve"> The </w:t>
      </w:r>
      <w:r w:rsidRPr="00A34706">
        <w:rPr>
          <w:b/>
        </w:rPr>
        <w:t>QT interval</w:t>
      </w:r>
      <w:r>
        <w:t xml:space="preserve"> is the time from the start of the QRS wave complex to the end of the corresponding T wave. It approximates to the time taken for ventricular depolarisation and repolarisation, that is to say, the period of ventricular systole from ventricular </w:t>
      </w:r>
      <w:proofErr w:type="spellStart"/>
      <w:r>
        <w:t>isovolumetric</w:t>
      </w:r>
      <w:proofErr w:type="spellEnd"/>
      <w:r>
        <w:t xml:space="preserve"> contraction to </w:t>
      </w:r>
      <w:proofErr w:type="spellStart"/>
      <w:r>
        <w:t>isovolumetric</w:t>
      </w:r>
      <w:proofErr w:type="spellEnd"/>
      <w:r>
        <w:t xml:space="preserve"> relaxation.</w:t>
      </w:r>
    </w:p>
    <w:p w14:paraId="60F7ED00" w14:textId="5896EBAF" w:rsidR="00C0230F" w:rsidRPr="00A34706" w:rsidRDefault="00C0230F" w:rsidP="00AE1433">
      <w:pPr>
        <w:pStyle w:val="FootnoteText"/>
        <w:rPr>
          <w:lang w:val="en-US"/>
        </w:rPr>
      </w:pPr>
      <w:r>
        <w:t xml:space="preserve">The corrected </w:t>
      </w:r>
      <w:r w:rsidRPr="00A34706">
        <w:rPr>
          <w:b/>
        </w:rPr>
        <w:t xml:space="preserve">QT interval </w:t>
      </w:r>
      <w:r>
        <w:t>(</w:t>
      </w:r>
      <w:proofErr w:type="spellStart"/>
      <w:r w:rsidRPr="00A34706">
        <w:rPr>
          <w:b/>
        </w:rPr>
        <w:t>QTc</w:t>
      </w:r>
      <w:proofErr w:type="spellEnd"/>
      <w:r>
        <w:t>) estimates the QT interval at a standard heart rate. This allows comparison of QT values over time at different heart rates and improves detection of patients at increased risk of arrhythmias.</w:t>
      </w:r>
    </w:p>
  </w:footnote>
  <w:footnote w:id="25">
    <w:p w14:paraId="3BF3B3CF" w14:textId="77777777" w:rsidR="00C0230F" w:rsidRDefault="00C0230F"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0F45DED9" w14:textId="77777777" w:rsidR="00C0230F" w:rsidRDefault="00C0230F" w:rsidP="007D53B6">
      <w:pPr>
        <w:pStyle w:val="FootnoteText"/>
      </w:pPr>
      <w:r w:rsidRPr="007D53B6">
        <w:rPr>
          <w:i/>
        </w:rPr>
        <w:t>Routine pharmacovigilance</w:t>
      </w:r>
      <w:r>
        <w:t xml:space="preserve"> practices involve the following activities:</w:t>
      </w:r>
    </w:p>
    <w:p w14:paraId="0682EBB9" w14:textId="77777777" w:rsidR="00C0230F" w:rsidRDefault="00C0230F" w:rsidP="007D53B6">
      <w:pPr>
        <w:pStyle w:val="FootnoteText"/>
        <w:numPr>
          <w:ilvl w:val="0"/>
          <w:numId w:val="32"/>
        </w:numPr>
        <w:ind w:left="284" w:hanging="284"/>
      </w:pPr>
      <w:r>
        <w:t>All suspected adverse reactions that are reported to the personnel of the company are collected and collated in an accessible manner;</w:t>
      </w:r>
    </w:p>
    <w:p w14:paraId="6799D738" w14:textId="77777777" w:rsidR="00C0230F" w:rsidRDefault="00C0230F" w:rsidP="007D53B6">
      <w:pPr>
        <w:pStyle w:val="FootnoteText"/>
        <w:numPr>
          <w:ilvl w:val="0"/>
          <w:numId w:val="32"/>
        </w:numPr>
        <w:ind w:left="284" w:hanging="284"/>
      </w:pPr>
      <w:r>
        <w:t>Reporting to regulatory authorities;</w:t>
      </w:r>
    </w:p>
    <w:p w14:paraId="13E27655" w14:textId="77777777" w:rsidR="00C0230F" w:rsidRDefault="00C0230F" w:rsidP="007D53B6">
      <w:pPr>
        <w:pStyle w:val="FootnoteText"/>
        <w:numPr>
          <w:ilvl w:val="0"/>
          <w:numId w:val="32"/>
        </w:numPr>
        <w:ind w:left="284" w:hanging="284"/>
      </w:pPr>
      <w:r>
        <w:t>Continuous monitoring of the safety profiles of approved products including signal detection and updating of labelling;</w:t>
      </w:r>
    </w:p>
    <w:p w14:paraId="71E25F70" w14:textId="77777777" w:rsidR="00C0230F" w:rsidRDefault="00C0230F" w:rsidP="007D53B6">
      <w:pPr>
        <w:pStyle w:val="FootnoteText"/>
        <w:numPr>
          <w:ilvl w:val="0"/>
          <w:numId w:val="32"/>
        </w:numPr>
        <w:ind w:left="284" w:hanging="284"/>
      </w:pPr>
      <w:r>
        <w:t>Submission of PSURs;</w:t>
      </w:r>
    </w:p>
    <w:p w14:paraId="14742D3F" w14:textId="77777777" w:rsidR="00C0230F" w:rsidRDefault="00C0230F" w:rsidP="007D53B6">
      <w:pPr>
        <w:pStyle w:val="FootnoteText"/>
        <w:numPr>
          <w:ilvl w:val="0"/>
          <w:numId w:val="32"/>
        </w:numPr>
        <w:ind w:left="284" w:hanging="284"/>
      </w:pPr>
      <w:r>
        <w:t>Meeting other local regulatory agency requirements.</w:t>
      </w:r>
    </w:p>
  </w:footnote>
  <w:footnote w:id="26">
    <w:p w14:paraId="140AA721" w14:textId="75D78B44" w:rsidR="00C0230F" w:rsidRDefault="00C0230F" w:rsidP="00502666">
      <w:pPr>
        <w:pStyle w:val="FootnoteText"/>
        <w:ind w:left="284"/>
      </w:pPr>
      <w:r>
        <w:rPr>
          <w:rStyle w:val="FootnoteReference"/>
        </w:rPr>
        <w:footnoteRef/>
      </w:r>
      <w:r>
        <w:t xml:space="preserve">EPPICC = </w:t>
      </w:r>
      <w:r w:rsidRPr="00502666">
        <w:t>European Pregnancy and Paediatric HIV Cohort Collaboration</w:t>
      </w:r>
      <w:r>
        <w:t>.</w:t>
      </w:r>
    </w:p>
  </w:footnote>
  <w:footnote w:id="27">
    <w:p w14:paraId="32EF954F" w14:textId="131A0EC4" w:rsidR="00C0230F" w:rsidRPr="00433A33" w:rsidRDefault="00C0230F" w:rsidP="00F058DA">
      <w:pPr>
        <w:pStyle w:val="FootnoteText"/>
      </w:pPr>
      <w:r>
        <w:rPr>
          <w:rStyle w:val="FootnoteReference"/>
        </w:rPr>
        <w:footnoteRef/>
      </w:r>
      <w:r>
        <w:t xml:space="preserve"> </w:t>
      </w:r>
      <w:r w:rsidRPr="00433A33">
        <w:t xml:space="preserve">Canadian Product Monograph for </w:t>
      </w:r>
      <w:proofErr w:type="spellStart"/>
      <w:r w:rsidRPr="00433A33">
        <w:t>Vocabria</w:t>
      </w:r>
      <w:proofErr w:type="spellEnd"/>
      <w:r w:rsidRPr="00433A33">
        <w:t xml:space="preserve"> (</w:t>
      </w:r>
      <w:proofErr w:type="spellStart"/>
      <w:r w:rsidRPr="00433A33">
        <w:t>cabotegravir</w:t>
      </w:r>
      <w:proofErr w:type="spellEnd"/>
      <w:r w:rsidRPr="00433A33">
        <w:t xml:space="preserve">) tablets 30 mg </w:t>
      </w:r>
      <w:proofErr w:type="spellStart"/>
      <w:r w:rsidRPr="00433A33">
        <w:t>cabotegravir</w:t>
      </w:r>
      <w:proofErr w:type="spellEnd"/>
      <w:r w:rsidRPr="00433A33">
        <w:t xml:space="preserve"> (as </w:t>
      </w:r>
      <w:proofErr w:type="spellStart"/>
      <w:r w:rsidRPr="00433A33">
        <w:t>cabotegravir</w:t>
      </w:r>
      <w:proofErr w:type="spellEnd"/>
      <w:r w:rsidRPr="00433A33">
        <w:t xml:space="preserve"> sodium) and </w:t>
      </w:r>
      <w:proofErr w:type="spellStart"/>
      <w:r w:rsidRPr="00433A33">
        <w:t>Cabenuva</w:t>
      </w:r>
      <w:proofErr w:type="spellEnd"/>
      <w:r w:rsidRPr="00433A33">
        <w:t xml:space="preserve"> (</w:t>
      </w:r>
      <w:proofErr w:type="spellStart"/>
      <w:r w:rsidRPr="00433A33">
        <w:t>cabotegravir</w:t>
      </w:r>
      <w:proofErr w:type="spellEnd"/>
      <w:r w:rsidRPr="00433A33">
        <w:t xml:space="preserve"> extended release injectable suspension 200 mg </w:t>
      </w:r>
      <w:proofErr w:type="spellStart"/>
      <w:r w:rsidRPr="00433A33">
        <w:t>cabotegravir</w:t>
      </w:r>
      <w:proofErr w:type="spellEnd"/>
      <w:r w:rsidRPr="00433A33">
        <w:t>/mL (600 mg/3</w:t>
      </w:r>
      <w:r>
        <w:t xml:space="preserve"> </w:t>
      </w:r>
      <w:r w:rsidRPr="00433A33">
        <w:t>mL and 400 mg/2</w:t>
      </w:r>
      <w:r>
        <w:t xml:space="preserve"> </w:t>
      </w:r>
      <w:r w:rsidRPr="00433A33">
        <w:t xml:space="preserve">mL) and </w:t>
      </w:r>
      <w:proofErr w:type="spellStart"/>
      <w:r w:rsidRPr="00433A33">
        <w:t>rilpivirine</w:t>
      </w:r>
      <w:proofErr w:type="spellEnd"/>
      <w:r w:rsidRPr="00433A33">
        <w:t xml:space="preserve"> extended release injectable suspension 300 mg </w:t>
      </w:r>
      <w:proofErr w:type="spellStart"/>
      <w:r w:rsidRPr="00433A33">
        <w:t>rilpivirine</w:t>
      </w:r>
      <w:proofErr w:type="spellEnd"/>
      <w:r w:rsidRPr="00433A33">
        <w:t>/mL (900 mg/3</w:t>
      </w:r>
      <w:r>
        <w:t xml:space="preserve"> </w:t>
      </w:r>
      <w:r w:rsidRPr="00433A33">
        <w:t>mL and 600</w:t>
      </w:r>
      <w:r>
        <w:t xml:space="preserve"> </w:t>
      </w:r>
      <w:r w:rsidRPr="00433A33">
        <w:t>mg/2</w:t>
      </w:r>
      <w:r>
        <w:t xml:space="preserve"> </w:t>
      </w:r>
      <w:r w:rsidRPr="00433A33">
        <w:t>mL). Date of initial approval: 18 March 2020. Available from the Government of Canada (canada.ca) website.</w:t>
      </w:r>
    </w:p>
  </w:footnote>
  <w:footnote w:id="28">
    <w:p w14:paraId="47F8908B" w14:textId="5447D454" w:rsidR="00C0230F" w:rsidRDefault="00C0230F" w:rsidP="006C3329">
      <w:pPr>
        <w:pStyle w:val="FootnoteText"/>
      </w:pPr>
      <w:r>
        <w:rPr>
          <w:rStyle w:val="FootnoteReference"/>
        </w:rPr>
        <w:footnoteRef/>
      </w:r>
      <w:r>
        <w:t xml:space="preserve"> CDC, </w:t>
      </w:r>
      <w:r w:rsidRPr="00D84B6C">
        <w:t xml:space="preserve">People </w:t>
      </w:r>
      <w:proofErr w:type="spellStart"/>
      <w:r w:rsidRPr="00D84B6C">
        <w:t>Coinfected</w:t>
      </w:r>
      <w:proofErr w:type="spellEnd"/>
      <w:r w:rsidRPr="00D84B6C">
        <w:t xml:space="preserve"> with HIV and Viral Hepatitis</w:t>
      </w:r>
      <w:r>
        <w:t>. Page last reviewed: 21 September 2020. Available from the CDC website.</w:t>
      </w:r>
    </w:p>
  </w:footnote>
  <w:footnote w:id="29">
    <w:p w14:paraId="25CE095A" w14:textId="77777777" w:rsidR="00C0230F" w:rsidRDefault="00C0230F"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6C4987E7" w14:textId="77777777" w:rsidR="00C0230F" w:rsidRPr="00456765" w:rsidRDefault="00C0230F"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A4E91" w14:textId="77777777" w:rsidR="00C0230F" w:rsidRDefault="00C023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E5FD7" w14:textId="77777777" w:rsidR="00C0230F" w:rsidRDefault="00C0230F"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CDD60" w14:textId="77777777" w:rsidR="00C0230F" w:rsidRDefault="00C0230F">
    <w:pPr>
      <w:rPr>
        <w:noProof/>
        <w:lang w:eastAsia="en-AU"/>
      </w:rPr>
    </w:pPr>
    <w:r w:rsidRPr="00347824">
      <w:rPr>
        <w:noProof/>
        <w:lang w:eastAsia="en-AU"/>
      </w:rPr>
      <w:drawing>
        <wp:anchor distT="0" distB="0" distL="114300" distR="114300" simplePos="0" relativeHeight="251659264" behindDoc="1" locked="0" layoutInCell="1" allowOverlap="1" wp14:anchorId="09F77F64" wp14:editId="76DEDB91">
          <wp:simplePos x="0" y="0"/>
          <wp:positionH relativeFrom="column">
            <wp:posOffset>-1089660</wp:posOffset>
          </wp:positionH>
          <wp:positionV relativeFrom="paragraph">
            <wp:posOffset>-585470</wp:posOffset>
          </wp:positionV>
          <wp:extent cx="7572375" cy="10706100"/>
          <wp:effectExtent l="19050" t="0" r="0" b="0"/>
          <wp:wrapNone/>
          <wp:docPr id="1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9958651" w14:textId="3ABF7823" w:rsidR="00C0230F" w:rsidRDefault="00C0230F"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EF3AF" w14:textId="77777777" w:rsidR="00C0230F" w:rsidRDefault="00C023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9D50E" w14:textId="77777777" w:rsidR="00C0230F" w:rsidRDefault="00C0230F">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AC85A" w14:textId="77777777" w:rsidR="00C0230F" w:rsidRDefault="00C0230F">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5881D" w14:textId="77777777" w:rsidR="00C0230F" w:rsidRDefault="00C0230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73C2A" w14:textId="77777777" w:rsidR="00C0230F" w:rsidRDefault="00C0230F"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F5BD1" w14:textId="77777777" w:rsidR="00C0230F" w:rsidRDefault="00C0230F" w:rsidP="006E08B3">
    <w:r>
      <w:t>Therapeutic Goods Administration</w:t>
    </w:r>
  </w:p>
  <w:p w14:paraId="43E2355F" w14:textId="77777777" w:rsidR="00C0230F" w:rsidRDefault="00C0230F"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93688D9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108CD"/>
    <w:multiLevelType w:val="hybridMultilevel"/>
    <w:tmpl w:val="DDE420B2"/>
    <w:lvl w:ilvl="0" w:tplc="02D88066">
      <w:start w:val="1"/>
      <w:numFmt w:val="bullet"/>
      <w:pStyle w:val="Bulletlis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393710"/>
    <w:multiLevelType w:val="hybridMultilevel"/>
    <w:tmpl w:val="0870F0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8F13E9"/>
    <w:multiLevelType w:val="multilevel"/>
    <w:tmpl w:val="DB084244"/>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1F5017"/>
    <w:multiLevelType w:val="hybridMultilevel"/>
    <w:tmpl w:val="89D66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3E36E6"/>
    <w:multiLevelType w:val="multilevel"/>
    <w:tmpl w:val="1D0E293C"/>
    <w:lvl w:ilvl="0">
      <w:start w:val="1"/>
      <w:numFmt w:val="decimal"/>
      <w:lvlText w:val="%1."/>
      <w:lvlJc w:val="left"/>
      <w:pPr>
        <w:ind w:left="360" w:hanging="360"/>
      </w:pPr>
      <w:rPr>
        <w:b/>
        <w:color w:val="auto"/>
        <w:sz w:val="28"/>
      </w:rPr>
    </w:lvl>
    <w:lvl w:ilvl="1">
      <w:start w:val="1"/>
      <w:numFmt w:val="decimal"/>
      <w:lvlText w:val="%1.%2."/>
      <w:lvlJc w:val="left"/>
      <w:pPr>
        <w:ind w:left="999" w:hanging="432"/>
      </w:pPr>
      <w:rPr>
        <w:b/>
        <w:strike w:val="0"/>
        <w:color w:val="auto"/>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52F3A39"/>
    <w:multiLevelType w:val="multilevel"/>
    <w:tmpl w:val="A85C4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8C5B67"/>
    <w:multiLevelType w:val="hybridMultilevel"/>
    <w:tmpl w:val="AB1612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A54494"/>
    <w:multiLevelType w:val="hybridMultilevel"/>
    <w:tmpl w:val="481E27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C4710E6"/>
    <w:multiLevelType w:val="hybridMultilevel"/>
    <w:tmpl w:val="1BB0A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D5C0E50"/>
    <w:multiLevelType w:val="multilevel"/>
    <w:tmpl w:val="6E60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6"/>
  </w:num>
  <w:num w:numId="17">
    <w:abstractNumId w:val="6"/>
  </w:num>
  <w:num w:numId="18">
    <w:abstractNumId w:val="6"/>
  </w:num>
  <w:num w:numId="19">
    <w:abstractNumId w:val="9"/>
  </w:num>
  <w:num w:numId="20">
    <w:abstractNumId w:val="9"/>
  </w:num>
  <w:num w:numId="21">
    <w:abstractNumId w:val="9"/>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18"/>
  </w:num>
  <w:num w:numId="29">
    <w:abstractNumId w:val="7"/>
  </w:num>
  <w:num w:numId="30">
    <w:abstractNumId w:val="10"/>
  </w:num>
  <w:num w:numId="31">
    <w:abstractNumId w:val="4"/>
  </w:num>
  <w:num w:numId="32">
    <w:abstractNumId w:val="14"/>
  </w:num>
  <w:num w:numId="33">
    <w:abstractNumId w:val="12"/>
  </w:num>
  <w:num w:numId="34">
    <w:abstractNumId w:val="11"/>
  </w:num>
  <w:num w:numId="35">
    <w:abstractNumId w:val="5"/>
  </w:num>
  <w:num w:numId="36">
    <w:abstractNumId w:val="8"/>
  </w:num>
  <w:num w:numId="37">
    <w:abstractNumId w:val="17"/>
  </w:num>
  <w:num w:numId="38">
    <w:abstractNumId w:val="16"/>
  </w:num>
  <w:num w:numId="39">
    <w:abstractNumId w:val="19"/>
  </w:num>
  <w:num w:numId="40">
    <w:abstractNumId w:val="15"/>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CEA"/>
    <w:rsid w:val="00001D6C"/>
    <w:rsid w:val="00002031"/>
    <w:rsid w:val="00004029"/>
    <w:rsid w:val="00004734"/>
    <w:rsid w:val="00006B22"/>
    <w:rsid w:val="00006FAB"/>
    <w:rsid w:val="00011E25"/>
    <w:rsid w:val="0001276A"/>
    <w:rsid w:val="000246AE"/>
    <w:rsid w:val="00025C67"/>
    <w:rsid w:val="00044772"/>
    <w:rsid w:val="0004541C"/>
    <w:rsid w:val="0005559E"/>
    <w:rsid w:val="000604D6"/>
    <w:rsid w:val="000671D8"/>
    <w:rsid w:val="000671E4"/>
    <w:rsid w:val="000734D8"/>
    <w:rsid w:val="00077775"/>
    <w:rsid w:val="00090471"/>
    <w:rsid w:val="00096AA7"/>
    <w:rsid w:val="000A3AED"/>
    <w:rsid w:val="000B3532"/>
    <w:rsid w:val="000B3A75"/>
    <w:rsid w:val="000C00C2"/>
    <w:rsid w:val="000C690F"/>
    <w:rsid w:val="000D1295"/>
    <w:rsid w:val="000D391B"/>
    <w:rsid w:val="000D3D6D"/>
    <w:rsid w:val="000D4FC7"/>
    <w:rsid w:val="000E6196"/>
    <w:rsid w:val="000E64D8"/>
    <w:rsid w:val="000F4869"/>
    <w:rsid w:val="000F5B42"/>
    <w:rsid w:val="000F6E6F"/>
    <w:rsid w:val="0010601F"/>
    <w:rsid w:val="0010788A"/>
    <w:rsid w:val="00107A31"/>
    <w:rsid w:val="00110EA5"/>
    <w:rsid w:val="00112F56"/>
    <w:rsid w:val="00116CAE"/>
    <w:rsid w:val="00122C2E"/>
    <w:rsid w:val="00124ACD"/>
    <w:rsid w:val="00125318"/>
    <w:rsid w:val="0012714C"/>
    <w:rsid w:val="001305A2"/>
    <w:rsid w:val="00133238"/>
    <w:rsid w:val="00133A1B"/>
    <w:rsid w:val="0014197B"/>
    <w:rsid w:val="001447CD"/>
    <w:rsid w:val="001516B1"/>
    <w:rsid w:val="00154EBB"/>
    <w:rsid w:val="00156316"/>
    <w:rsid w:val="00161181"/>
    <w:rsid w:val="001616E7"/>
    <w:rsid w:val="00162D14"/>
    <w:rsid w:val="00163780"/>
    <w:rsid w:val="00165389"/>
    <w:rsid w:val="0017693F"/>
    <w:rsid w:val="0018110E"/>
    <w:rsid w:val="00181684"/>
    <w:rsid w:val="001843C6"/>
    <w:rsid w:val="001850E0"/>
    <w:rsid w:val="001A03AF"/>
    <w:rsid w:val="001A2158"/>
    <w:rsid w:val="001A525F"/>
    <w:rsid w:val="001B09F9"/>
    <w:rsid w:val="001B5C90"/>
    <w:rsid w:val="001B6448"/>
    <w:rsid w:val="001C32CD"/>
    <w:rsid w:val="001C4D06"/>
    <w:rsid w:val="001D2984"/>
    <w:rsid w:val="001D3D22"/>
    <w:rsid w:val="001D529F"/>
    <w:rsid w:val="001E07CF"/>
    <w:rsid w:val="001E59F1"/>
    <w:rsid w:val="001F2CEE"/>
    <w:rsid w:val="001F49EB"/>
    <w:rsid w:val="001F6CBA"/>
    <w:rsid w:val="00201D4E"/>
    <w:rsid w:val="00204E9F"/>
    <w:rsid w:val="002076C9"/>
    <w:rsid w:val="00211C75"/>
    <w:rsid w:val="00220B8A"/>
    <w:rsid w:val="00224AB0"/>
    <w:rsid w:val="002257F3"/>
    <w:rsid w:val="00233456"/>
    <w:rsid w:val="002337D5"/>
    <w:rsid w:val="002339A5"/>
    <w:rsid w:val="00236B92"/>
    <w:rsid w:val="002414FD"/>
    <w:rsid w:val="00250271"/>
    <w:rsid w:val="00250CFC"/>
    <w:rsid w:val="00257848"/>
    <w:rsid w:val="002578E8"/>
    <w:rsid w:val="0027084A"/>
    <w:rsid w:val="00280265"/>
    <w:rsid w:val="0028383B"/>
    <w:rsid w:val="00286434"/>
    <w:rsid w:val="00286C59"/>
    <w:rsid w:val="00291957"/>
    <w:rsid w:val="002942D1"/>
    <w:rsid w:val="0029501A"/>
    <w:rsid w:val="002A3721"/>
    <w:rsid w:val="002B061C"/>
    <w:rsid w:val="002B1638"/>
    <w:rsid w:val="002B3624"/>
    <w:rsid w:val="002C5A23"/>
    <w:rsid w:val="002D0952"/>
    <w:rsid w:val="002E0475"/>
    <w:rsid w:val="002E40B3"/>
    <w:rsid w:val="002E4C9A"/>
    <w:rsid w:val="002F11F8"/>
    <w:rsid w:val="002F3F56"/>
    <w:rsid w:val="002F44B5"/>
    <w:rsid w:val="002F4687"/>
    <w:rsid w:val="002F5122"/>
    <w:rsid w:val="003021FB"/>
    <w:rsid w:val="003110ED"/>
    <w:rsid w:val="00311AC0"/>
    <w:rsid w:val="003176FC"/>
    <w:rsid w:val="00324E45"/>
    <w:rsid w:val="0032583B"/>
    <w:rsid w:val="00325AE6"/>
    <w:rsid w:val="00327883"/>
    <w:rsid w:val="00335504"/>
    <w:rsid w:val="00340C18"/>
    <w:rsid w:val="003442FD"/>
    <w:rsid w:val="00347824"/>
    <w:rsid w:val="00350567"/>
    <w:rsid w:val="003521E8"/>
    <w:rsid w:val="00370923"/>
    <w:rsid w:val="00370CE3"/>
    <w:rsid w:val="003728F3"/>
    <w:rsid w:val="003735BC"/>
    <w:rsid w:val="0037496E"/>
    <w:rsid w:val="00383221"/>
    <w:rsid w:val="00386150"/>
    <w:rsid w:val="003874CE"/>
    <w:rsid w:val="00390900"/>
    <w:rsid w:val="00394B56"/>
    <w:rsid w:val="003A7F6C"/>
    <w:rsid w:val="003B4D60"/>
    <w:rsid w:val="003B7E39"/>
    <w:rsid w:val="003C58DC"/>
    <w:rsid w:val="003D140E"/>
    <w:rsid w:val="003D1E62"/>
    <w:rsid w:val="003E0B99"/>
    <w:rsid w:val="003E2486"/>
    <w:rsid w:val="003E3208"/>
    <w:rsid w:val="003F0B04"/>
    <w:rsid w:val="003F17F2"/>
    <w:rsid w:val="003F6D1B"/>
    <w:rsid w:val="0040134E"/>
    <w:rsid w:val="004334C7"/>
    <w:rsid w:val="00433A33"/>
    <w:rsid w:val="00440A2D"/>
    <w:rsid w:val="00441C3F"/>
    <w:rsid w:val="00444D1A"/>
    <w:rsid w:val="0045186A"/>
    <w:rsid w:val="004564A7"/>
    <w:rsid w:val="00456765"/>
    <w:rsid w:val="00460036"/>
    <w:rsid w:val="004617BF"/>
    <w:rsid w:val="00463658"/>
    <w:rsid w:val="004637A0"/>
    <w:rsid w:val="004659FA"/>
    <w:rsid w:val="004722CC"/>
    <w:rsid w:val="00490483"/>
    <w:rsid w:val="004907DD"/>
    <w:rsid w:val="004936E4"/>
    <w:rsid w:val="00493827"/>
    <w:rsid w:val="00494E60"/>
    <w:rsid w:val="00497487"/>
    <w:rsid w:val="004A0A8F"/>
    <w:rsid w:val="004A2771"/>
    <w:rsid w:val="004A6189"/>
    <w:rsid w:val="004A685A"/>
    <w:rsid w:val="004A7390"/>
    <w:rsid w:val="004B7B76"/>
    <w:rsid w:val="004C239D"/>
    <w:rsid w:val="004C2DCA"/>
    <w:rsid w:val="004C4FBE"/>
    <w:rsid w:val="004C61D2"/>
    <w:rsid w:val="004C7AF3"/>
    <w:rsid w:val="004E575E"/>
    <w:rsid w:val="004F0C4A"/>
    <w:rsid w:val="004F0F38"/>
    <w:rsid w:val="004F47D6"/>
    <w:rsid w:val="00500337"/>
    <w:rsid w:val="00501921"/>
    <w:rsid w:val="00502666"/>
    <w:rsid w:val="0050331A"/>
    <w:rsid w:val="00530354"/>
    <w:rsid w:val="005361D2"/>
    <w:rsid w:val="0053625B"/>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A4445"/>
    <w:rsid w:val="005A68B6"/>
    <w:rsid w:val="005C5570"/>
    <w:rsid w:val="005C5B66"/>
    <w:rsid w:val="005C79A4"/>
    <w:rsid w:val="005D5442"/>
    <w:rsid w:val="005E2801"/>
    <w:rsid w:val="005E5E1F"/>
    <w:rsid w:val="005F7B81"/>
    <w:rsid w:val="00603F32"/>
    <w:rsid w:val="00605AD4"/>
    <w:rsid w:val="006136D7"/>
    <w:rsid w:val="0061451E"/>
    <w:rsid w:val="00625A6E"/>
    <w:rsid w:val="00632398"/>
    <w:rsid w:val="0063582A"/>
    <w:rsid w:val="00640FC3"/>
    <w:rsid w:val="00642020"/>
    <w:rsid w:val="006430EE"/>
    <w:rsid w:val="0065337B"/>
    <w:rsid w:val="0065419D"/>
    <w:rsid w:val="0065440E"/>
    <w:rsid w:val="006603BC"/>
    <w:rsid w:val="006604D8"/>
    <w:rsid w:val="00663DEE"/>
    <w:rsid w:val="00664A5B"/>
    <w:rsid w:val="0066735C"/>
    <w:rsid w:val="006724F1"/>
    <w:rsid w:val="006763D2"/>
    <w:rsid w:val="00680C08"/>
    <w:rsid w:val="00686F36"/>
    <w:rsid w:val="006916A0"/>
    <w:rsid w:val="006931B1"/>
    <w:rsid w:val="006A15C0"/>
    <w:rsid w:val="006A4706"/>
    <w:rsid w:val="006A530B"/>
    <w:rsid w:val="006A58A8"/>
    <w:rsid w:val="006C3329"/>
    <w:rsid w:val="006C3E2A"/>
    <w:rsid w:val="006C642F"/>
    <w:rsid w:val="006D03E5"/>
    <w:rsid w:val="006D5D3E"/>
    <w:rsid w:val="006E08B3"/>
    <w:rsid w:val="006E4F34"/>
    <w:rsid w:val="006E4FB3"/>
    <w:rsid w:val="006F17AC"/>
    <w:rsid w:val="006F25B8"/>
    <w:rsid w:val="006F572E"/>
    <w:rsid w:val="007023FD"/>
    <w:rsid w:val="007046D6"/>
    <w:rsid w:val="00705DB0"/>
    <w:rsid w:val="00722B57"/>
    <w:rsid w:val="0072550A"/>
    <w:rsid w:val="00730F8A"/>
    <w:rsid w:val="00731B36"/>
    <w:rsid w:val="00735A8C"/>
    <w:rsid w:val="00736E08"/>
    <w:rsid w:val="0074253D"/>
    <w:rsid w:val="00744121"/>
    <w:rsid w:val="0074429B"/>
    <w:rsid w:val="00752F79"/>
    <w:rsid w:val="00754248"/>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A6505"/>
    <w:rsid w:val="007B6132"/>
    <w:rsid w:val="007B6E9F"/>
    <w:rsid w:val="007C1216"/>
    <w:rsid w:val="007C1AF7"/>
    <w:rsid w:val="007C6B9B"/>
    <w:rsid w:val="007D53B6"/>
    <w:rsid w:val="00805D27"/>
    <w:rsid w:val="00806DCB"/>
    <w:rsid w:val="00821776"/>
    <w:rsid w:val="008321F5"/>
    <w:rsid w:val="00832369"/>
    <w:rsid w:val="00834660"/>
    <w:rsid w:val="00836273"/>
    <w:rsid w:val="00836BC2"/>
    <w:rsid w:val="0085156D"/>
    <w:rsid w:val="00852B28"/>
    <w:rsid w:val="00854582"/>
    <w:rsid w:val="0085641B"/>
    <w:rsid w:val="00857136"/>
    <w:rsid w:val="0086131A"/>
    <w:rsid w:val="00864525"/>
    <w:rsid w:val="00875A6B"/>
    <w:rsid w:val="00885B11"/>
    <w:rsid w:val="00886D15"/>
    <w:rsid w:val="00887DD8"/>
    <w:rsid w:val="00891BA9"/>
    <w:rsid w:val="00896018"/>
    <w:rsid w:val="008960DD"/>
    <w:rsid w:val="0089635C"/>
    <w:rsid w:val="008A0785"/>
    <w:rsid w:val="008A1B9F"/>
    <w:rsid w:val="008A2B9D"/>
    <w:rsid w:val="008A3D9F"/>
    <w:rsid w:val="008A5E0B"/>
    <w:rsid w:val="008A6D59"/>
    <w:rsid w:val="008B4B03"/>
    <w:rsid w:val="008B596F"/>
    <w:rsid w:val="008C159F"/>
    <w:rsid w:val="008C1623"/>
    <w:rsid w:val="008C1850"/>
    <w:rsid w:val="008C51A9"/>
    <w:rsid w:val="008E7846"/>
    <w:rsid w:val="008F02E5"/>
    <w:rsid w:val="008F1CCC"/>
    <w:rsid w:val="008F2967"/>
    <w:rsid w:val="008F394D"/>
    <w:rsid w:val="008F6943"/>
    <w:rsid w:val="008F76D7"/>
    <w:rsid w:val="00902A21"/>
    <w:rsid w:val="00902ED1"/>
    <w:rsid w:val="0091523F"/>
    <w:rsid w:val="00920330"/>
    <w:rsid w:val="009219D7"/>
    <w:rsid w:val="00922D53"/>
    <w:rsid w:val="00923B70"/>
    <w:rsid w:val="00924482"/>
    <w:rsid w:val="00927EC5"/>
    <w:rsid w:val="00930237"/>
    <w:rsid w:val="00937C17"/>
    <w:rsid w:val="00940A89"/>
    <w:rsid w:val="00941F77"/>
    <w:rsid w:val="00946EA5"/>
    <w:rsid w:val="00960520"/>
    <w:rsid w:val="00963C08"/>
    <w:rsid w:val="009752A5"/>
    <w:rsid w:val="009820BB"/>
    <w:rsid w:val="0098585A"/>
    <w:rsid w:val="00986FC1"/>
    <w:rsid w:val="00993678"/>
    <w:rsid w:val="009A4CED"/>
    <w:rsid w:val="009A690D"/>
    <w:rsid w:val="009A75D5"/>
    <w:rsid w:val="009B1D12"/>
    <w:rsid w:val="009B416B"/>
    <w:rsid w:val="009C4BD5"/>
    <w:rsid w:val="009D7B77"/>
    <w:rsid w:val="009E0BB0"/>
    <w:rsid w:val="009E3FBB"/>
    <w:rsid w:val="009E6F68"/>
    <w:rsid w:val="009F3D4A"/>
    <w:rsid w:val="009F7353"/>
    <w:rsid w:val="00A04F85"/>
    <w:rsid w:val="00A05FA4"/>
    <w:rsid w:val="00A102E4"/>
    <w:rsid w:val="00A1219C"/>
    <w:rsid w:val="00A12C42"/>
    <w:rsid w:val="00A14DF7"/>
    <w:rsid w:val="00A22D57"/>
    <w:rsid w:val="00A3246D"/>
    <w:rsid w:val="00A34706"/>
    <w:rsid w:val="00A36FA7"/>
    <w:rsid w:val="00A44DDB"/>
    <w:rsid w:val="00A475B7"/>
    <w:rsid w:val="00A47AF7"/>
    <w:rsid w:val="00A47C3E"/>
    <w:rsid w:val="00A50226"/>
    <w:rsid w:val="00A56E0B"/>
    <w:rsid w:val="00A60BAD"/>
    <w:rsid w:val="00A73E45"/>
    <w:rsid w:val="00A77F87"/>
    <w:rsid w:val="00A80B5B"/>
    <w:rsid w:val="00A84E36"/>
    <w:rsid w:val="00A964D1"/>
    <w:rsid w:val="00AA0ED0"/>
    <w:rsid w:val="00AA446C"/>
    <w:rsid w:val="00AB4298"/>
    <w:rsid w:val="00AC2B40"/>
    <w:rsid w:val="00AC2BB2"/>
    <w:rsid w:val="00AC2C3C"/>
    <w:rsid w:val="00AC512D"/>
    <w:rsid w:val="00AD0083"/>
    <w:rsid w:val="00AD3935"/>
    <w:rsid w:val="00AE1433"/>
    <w:rsid w:val="00AE61F8"/>
    <w:rsid w:val="00AE65EB"/>
    <w:rsid w:val="00AE67A7"/>
    <w:rsid w:val="00AE6F16"/>
    <w:rsid w:val="00AF1D94"/>
    <w:rsid w:val="00AF60C5"/>
    <w:rsid w:val="00B009C6"/>
    <w:rsid w:val="00B01548"/>
    <w:rsid w:val="00B03271"/>
    <w:rsid w:val="00B130C5"/>
    <w:rsid w:val="00B13EBD"/>
    <w:rsid w:val="00B21D29"/>
    <w:rsid w:val="00B25034"/>
    <w:rsid w:val="00B33588"/>
    <w:rsid w:val="00B33863"/>
    <w:rsid w:val="00B37D17"/>
    <w:rsid w:val="00B4175E"/>
    <w:rsid w:val="00B41C85"/>
    <w:rsid w:val="00B452CE"/>
    <w:rsid w:val="00B54C25"/>
    <w:rsid w:val="00B76B91"/>
    <w:rsid w:val="00B77EB1"/>
    <w:rsid w:val="00B811C6"/>
    <w:rsid w:val="00B840D9"/>
    <w:rsid w:val="00B855B0"/>
    <w:rsid w:val="00B85935"/>
    <w:rsid w:val="00B87A22"/>
    <w:rsid w:val="00B92E08"/>
    <w:rsid w:val="00BA7FE9"/>
    <w:rsid w:val="00BB7CDA"/>
    <w:rsid w:val="00BC622A"/>
    <w:rsid w:val="00BD7C45"/>
    <w:rsid w:val="00BE0A78"/>
    <w:rsid w:val="00BE79F0"/>
    <w:rsid w:val="00BF046D"/>
    <w:rsid w:val="00BF1190"/>
    <w:rsid w:val="00BF3774"/>
    <w:rsid w:val="00BF5D04"/>
    <w:rsid w:val="00BF7747"/>
    <w:rsid w:val="00C009AA"/>
    <w:rsid w:val="00C0230F"/>
    <w:rsid w:val="00C1164D"/>
    <w:rsid w:val="00C16861"/>
    <w:rsid w:val="00C346AB"/>
    <w:rsid w:val="00C404A6"/>
    <w:rsid w:val="00C40A36"/>
    <w:rsid w:val="00C412BA"/>
    <w:rsid w:val="00C44419"/>
    <w:rsid w:val="00C45E7B"/>
    <w:rsid w:val="00C471B1"/>
    <w:rsid w:val="00C525A2"/>
    <w:rsid w:val="00C52E24"/>
    <w:rsid w:val="00C6316B"/>
    <w:rsid w:val="00C634A9"/>
    <w:rsid w:val="00C64586"/>
    <w:rsid w:val="00C703FE"/>
    <w:rsid w:val="00C70A36"/>
    <w:rsid w:val="00C70D53"/>
    <w:rsid w:val="00C73D0B"/>
    <w:rsid w:val="00C74F5C"/>
    <w:rsid w:val="00C7524F"/>
    <w:rsid w:val="00C772FF"/>
    <w:rsid w:val="00C80137"/>
    <w:rsid w:val="00C801AF"/>
    <w:rsid w:val="00C80256"/>
    <w:rsid w:val="00C94CD4"/>
    <w:rsid w:val="00C9747E"/>
    <w:rsid w:val="00CB6BC0"/>
    <w:rsid w:val="00CC1B7C"/>
    <w:rsid w:val="00CC727F"/>
    <w:rsid w:val="00CD7153"/>
    <w:rsid w:val="00CE5AD0"/>
    <w:rsid w:val="00CF15C3"/>
    <w:rsid w:val="00CF2B6F"/>
    <w:rsid w:val="00CF2F3E"/>
    <w:rsid w:val="00CF58B6"/>
    <w:rsid w:val="00CF5DAD"/>
    <w:rsid w:val="00CF6DF3"/>
    <w:rsid w:val="00D0062D"/>
    <w:rsid w:val="00D017ED"/>
    <w:rsid w:val="00D040D3"/>
    <w:rsid w:val="00D04C65"/>
    <w:rsid w:val="00D120F5"/>
    <w:rsid w:val="00D153D8"/>
    <w:rsid w:val="00D201D2"/>
    <w:rsid w:val="00D224FE"/>
    <w:rsid w:val="00D23139"/>
    <w:rsid w:val="00D425BB"/>
    <w:rsid w:val="00D44003"/>
    <w:rsid w:val="00D453FA"/>
    <w:rsid w:val="00D6493E"/>
    <w:rsid w:val="00D7195D"/>
    <w:rsid w:val="00D7301E"/>
    <w:rsid w:val="00D83AE1"/>
    <w:rsid w:val="00D84B6C"/>
    <w:rsid w:val="00D855D4"/>
    <w:rsid w:val="00D902C9"/>
    <w:rsid w:val="00D93466"/>
    <w:rsid w:val="00DA1124"/>
    <w:rsid w:val="00DA28DF"/>
    <w:rsid w:val="00DA64CB"/>
    <w:rsid w:val="00DB06B8"/>
    <w:rsid w:val="00DB6124"/>
    <w:rsid w:val="00DB750B"/>
    <w:rsid w:val="00DB75B7"/>
    <w:rsid w:val="00DC0A2F"/>
    <w:rsid w:val="00DC1948"/>
    <w:rsid w:val="00DC6E02"/>
    <w:rsid w:val="00DD28CD"/>
    <w:rsid w:val="00DE02AE"/>
    <w:rsid w:val="00DE2163"/>
    <w:rsid w:val="00DE39D1"/>
    <w:rsid w:val="00DE7540"/>
    <w:rsid w:val="00DF1D7F"/>
    <w:rsid w:val="00DF4BE4"/>
    <w:rsid w:val="00E02382"/>
    <w:rsid w:val="00E02FB4"/>
    <w:rsid w:val="00E131AA"/>
    <w:rsid w:val="00E13FC7"/>
    <w:rsid w:val="00E1526B"/>
    <w:rsid w:val="00E20571"/>
    <w:rsid w:val="00E235F7"/>
    <w:rsid w:val="00E23659"/>
    <w:rsid w:val="00E239D4"/>
    <w:rsid w:val="00E25408"/>
    <w:rsid w:val="00E26130"/>
    <w:rsid w:val="00E33D42"/>
    <w:rsid w:val="00E40B22"/>
    <w:rsid w:val="00E44ED1"/>
    <w:rsid w:val="00E45619"/>
    <w:rsid w:val="00E4588F"/>
    <w:rsid w:val="00E46DA3"/>
    <w:rsid w:val="00E51BB1"/>
    <w:rsid w:val="00E54972"/>
    <w:rsid w:val="00E55CB0"/>
    <w:rsid w:val="00E624A5"/>
    <w:rsid w:val="00E631FD"/>
    <w:rsid w:val="00E64BA4"/>
    <w:rsid w:val="00E7344E"/>
    <w:rsid w:val="00E75D91"/>
    <w:rsid w:val="00E82665"/>
    <w:rsid w:val="00E86E97"/>
    <w:rsid w:val="00EB0798"/>
    <w:rsid w:val="00EB40AD"/>
    <w:rsid w:val="00EB586E"/>
    <w:rsid w:val="00EB5FC8"/>
    <w:rsid w:val="00EC463D"/>
    <w:rsid w:val="00EC7A85"/>
    <w:rsid w:val="00ED2922"/>
    <w:rsid w:val="00ED3CAD"/>
    <w:rsid w:val="00ED5A41"/>
    <w:rsid w:val="00EE08F6"/>
    <w:rsid w:val="00EE1DE8"/>
    <w:rsid w:val="00EE27C2"/>
    <w:rsid w:val="00EF1B63"/>
    <w:rsid w:val="00EF3CEA"/>
    <w:rsid w:val="00EF4BAD"/>
    <w:rsid w:val="00EF59DC"/>
    <w:rsid w:val="00F033EC"/>
    <w:rsid w:val="00F04F68"/>
    <w:rsid w:val="00F058DA"/>
    <w:rsid w:val="00F062CA"/>
    <w:rsid w:val="00F12670"/>
    <w:rsid w:val="00F14B27"/>
    <w:rsid w:val="00F20AE0"/>
    <w:rsid w:val="00F3148D"/>
    <w:rsid w:val="00F325C5"/>
    <w:rsid w:val="00F32FE0"/>
    <w:rsid w:val="00F33EB2"/>
    <w:rsid w:val="00F35298"/>
    <w:rsid w:val="00F4600F"/>
    <w:rsid w:val="00F47333"/>
    <w:rsid w:val="00F47E37"/>
    <w:rsid w:val="00F50E48"/>
    <w:rsid w:val="00F53C07"/>
    <w:rsid w:val="00F549B1"/>
    <w:rsid w:val="00F54B65"/>
    <w:rsid w:val="00F63DBF"/>
    <w:rsid w:val="00F640B6"/>
    <w:rsid w:val="00F66DF2"/>
    <w:rsid w:val="00F80281"/>
    <w:rsid w:val="00F80E40"/>
    <w:rsid w:val="00F848D9"/>
    <w:rsid w:val="00FA5069"/>
    <w:rsid w:val="00FA5B82"/>
    <w:rsid w:val="00FA639E"/>
    <w:rsid w:val="00FA7B04"/>
    <w:rsid w:val="00FC1FCA"/>
    <w:rsid w:val="00FC25E4"/>
    <w:rsid w:val="00FC4EF7"/>
    <w:rsid w:val="00FC6D2C"/>
    <w:rsid w:val="00FC6DB3"/>
    <w:rsid w:val="00FD0824"/>
    <w:rsid w:val="00FD119B"/>
    <w:rsid w:val="00FD1EDC"/>
    <w:rsid w:val="00FE1DEE"/>
    <w:rsid w:val="00FE2425"/>
    <w:rsid w:val="00FF2126"/>
    <w:rsid w:val="00FF5755"/>
    <w:rsid w:val="00FF69BE"/>
    <w:rsid w:val="00FF7B93"/>
    <w:rsid w:val="00FF7E5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4:docId w14:val="1957D403"/>
  <w15:docId w15:val="{80251BF6-C9F4-4081-BE91-117B6C141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56E0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C0230F"/>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TimesNewRoman" w:hAnsi="TimesNewRoman"/>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TimesNewRoman" w:hAnsi="TimesNewRoman"/>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TimesNewRoman" w:hAnsi="TimesNewRoman"/>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8F394D"/>
    <w:pPr>
      <w:adjustRightInd w:val="0"/>
      <w:snapToGrid w:val="0"/>
      <w:spacing w:before="180" w:after="180"/>
      <w:ind w:left="720"/>
      <w:contextualSpacing/>
    </w:pPr>
    <w:rPr>
      <w:rFonts w:eastAsia="MS Mincho"/>
      <w:szCs w:val="20"/>
      <w:lang w:eastAsia="ja-JP"/>
    </w:rPr>
  </w:style>
  <w:style w:type="paragraph" w:customStyle="1" w:styleId="Standard">
    <w:name w:val="Standard"/>
    <w:basedOn w:val="Normal"/>
    <w:link w:val="StandardChar"/>
    <w:qFormat/>
    <w:rsid w:val="006C3329"/>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6C3329"/>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6C3329"/>
    <w:pPr>
      <w:numPr>
        <w:numId w:val="35"/>
      </w:numPr>
      <w:spacing w:after="180"/>
    </w:pPr>
    <w:rPr>
      <w:kern w:val="2"/>
    </w:rPr>
  </w:style>
  <w:style w:type="character" w:customStyle="1" w:styleId="BulletlistChar">
    <w:name w:val="Bullet list Char"/>
    <w:basedOn w:val="StandardChar"/>
    <w:link w:val="Bulletlist"/>
    <w:rsid w:val="006C3329"/>
    <w:rPr>
      <w:rFonts w:ascii="Cambria" w:eastAsia="Times New Roman" w:hAnsi="Cambria" w:cs="Times New Roman"/>
      <w:snapToGrid w:val="0"/>
      <w:kern w:val="2"/>
      <w:sz w:val="23"/>
      <w:szCs w:val="24"/>
    </w:rPr>
  </w:style>
  <w:style w:type="table" w:customStyle="1" w:styleId="TableGrid1">
    <w:name w:val="Table Grid1"/>
    <w:basedOn w:val="TableNormal"/>
    <w:next w:val="TableGrid"/>
    <w:uiPriority w:val="59"/>
    <w:rsid w:val="006C3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StandardChar"/>
    <w:link w:val="Tabletext"/>
    <w:rsid w:val="006C3329"/>
    <w:rPr>
      <w:rFonts w:ascii="Cambria" w:eastAsia="Cambria" w:hAnsi="Cambria" w:cs="Times New Roman"/>
      <w:snapToGrid/>
      <w:kern w:val="16"/>
      <w:sz w:val="19"/>
      <w:szCs w:val="24"/>
    </w:rPr>
  </w:style>
  <w:style w:type="paragraph" w:customStyle="1" w:styleId="Default">
    <w:name w:val="Default"/>
    <w:rsid w:val="00F20AE0"/>
    <w:pPr>
      <w:autoSpaceDE w:val="0"/>
      <w:autoSpaceDN w:val="0"/>
      <w:adjustRightInd w:val="0"/>
      <w:spacing w:after="0" w:line="240" w:lineRule="auto"/>
    </w:pPr>
    <w:rPr>
      <w:rFonts w:ascii="Cambria" w:hAnsi="Cambria" w:cs="Cambria"/>
      <w:color w:val="000000"/>
      <w:sz w:val="24"/>
      <w:szCs w:val="24"/>
    </w:rPr>
  </w:style>
  <w:style w:type="paragraph" w:customStyle="1" w:styleId="TableParagraph">
    <w:name w:val="Table Paragraph"/>
    <w:basedOn w:val="Normal"/>
    <w:uiPriority w:val="1"/>
    <w:qFormat/>
    <w:rsid w:val="006E4FB3"/>
    <w:pPr>
      <w:widowControl w:val="0"/>
      <w:autoSpaceDE w:val="0"/>
      <w:autoSpaceDN w:val="0"/>
      <w:spacing w:before="0" w:after="0" w:line="240" w:lineRule="auto"/>
      <w:ind w:left="107"/>
    </w:pPr>
    <w:rPr>
      <w:rFonts w:ascii="Arial Narrow" w:eastAsia="Arial Narrow" w:hAnsi="Arial Narrow" w:cs="Arial Narrow"/>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59796">
      <w:bodyDiv w:val="1"/>
      <w:marLeft w:val="0"/>
      <w:marRight w:val="0"/>
      <w:marTop w:val="0"/>
      <w:marBottom w:val="0"/>
      <w:divBdr>
        <w:top w:val="none" w:sz="0" w:space="0" w:color="auto"/>
        <w:left w:val="none" w:sz="0" w:space="0" w:color="auto"/>
        <w:bottom w:val="none" w:sz="0" w:space="0" w:color="auto"/>
        <w:right w:val="none" w:sz="0" w:space="0" w:color="auto"/>
      </w:divBdr>
    </w:div>
    <w:div w:id="126054288">
      <w:bodyDiv w:val="1"/>
      <w:marLeft w:val="0"/>
      <w:marRight w:val="0"/>
      <w:marTop w:val="0"/>
      <w:marBottom w:val="0"/>
      <w:divBdr>
        <w:top w:val="none" w:sz="0" w:space="0" w:color="auto"/>
        <w:left w:val="none" w:sz="0" w:space="0" w:color="auto"/>
        <w:bottom w:val="none" w:sz="0" w:space="0" w:color="auto"/>
        <w:right w:val="none" w:sz="0" w:space="0" w:color="auto"/>
      </w:divBdr>
    </w:div>
    <w:div w:id="176039584">
      <w:bodyDiv w:val="1"/>
      <w:marLeft w:val="0"/>
      <w:marRight w:val="0"/>
      <w:marTop w:val="0"/>
      <w:marBottom w:val="0"/>
      <w:divBdr>
        <w:top w:val="none" w:sz="0" w:space="0" w:color="auto"/>
        <w:left w:val="none" w:sz="0" w:space="0" w:color="auto"/>
        <w:bottom w:val="none" w:sz="0" w:space="0" w:color="auto"/>
        <w:right w:val="none" w:sz="0" w:space="0" w:color="auto"/>
      </w:divBdr>
    </w:div>
    <w:div w:id="209851475">
      <w:bodyDiv w:val="1"/>
      <w:marLeft w:val="0"/>
      <w:marRight w:val="0"/>
      <w:marTop w:val="0"/>
      <w:marBottom w:val="0"/>
      <w:divBdr>
        <w:top w:val="none" w:sz="0" w:space="0" w:color="auto"/>
        <w:left w:val="none" w:sz="0" w:space="0" w:color="auto"/>
        <w:bottom w:val="none" w:sz="0" w:space="0" w:color="auto"/>
        <w:right w:val="none" w:sz="0" w:space="0" w:color="auto"/>
      </w:divBdr>
    </w:div>
    <w:div w:id="301232550">
      <w:bodyDiv w:val="1"/>
      <w:marLeft w:val="0"/>
      <w:marRight w:val="0"/>
      <w:marTop w:val="0"/>
      <w:marBottom w:val="0"/>
      <w:divBdr>
        <w:top w:val="none" w:sz="0" w:space="0" w:color="auto"/>
        <w:left w:val="none" w:sz="0" w:space="0" w:color="auto"/>
        <w:bottom w:val="none" w:sz="0" w:space="0" w:color="auto"/>
        <w:right w:val="none" w:sz="0" w:space="0" w:color="auto"/>
      </w:divBdr>
    </w:div>
    <w:div w:id="380398334">
      <w:bodyDiv w:val="1"/>
      <w:marLeft w:val="0"/>
      <w:marRight w:val="0"/>
      <w:marTop w:val="0"/>
      <w:marBottom w:val="0"/>
      <w:divBdr>
        <w:top w:val="none" w:sz="0" w:space="0" w:color="auto"/>
        <w:left w:val="none" w:sz="0" w:space="0" w:color="auto"/>
        <w:bottom w:val="none" w:sz="0" w:space="0" w:color="auto"/>
        <w:right w:val="none" w:sz="0" w:space="0" w:color="auto"/>
      </w:divBdr>
    </w:div>
    <w:div w:id="432364353">
      <w:bodyDiv w:val="1"/>
      <w:marLeft w:val="0"/>
      <w:marRight w:val="0"/>
      <w:marTop w:val="0"/>
      <w:marBottom w:val="0"/>
      <w:divBdr>
        <w:top w:val="none" w:sz="0" w:space="0" w:color="auto"/>
        <w:left w:val="none" w:sz="0" w:space="0" w:color="auto"/>
        <w:bottom w:val="none" w:sz="0" w:space="0" w:color="auto"/>
        <w:right w:val="none" w:sz="0" w:space="0" w:color="auto"/>
      </w:divBdr>
    </w:div>
    <w:div w:id="481120295">
      <w:bodyDiv w:val="1"/>
      <w:marLeft w:val="0"/>
      <w:marRight w:val="0"/>
      <w:marTop w:val="0"/>
      <w:marBottom w:val="0"/>
      <w:divBdr>
        <w:top w:val="none" w:sz="0" w:space="0" w:color="auto"/>
        <w:left w:val="none" w:sz="0" w:space="0" w:color="auto"/>
        <w:bottom w:val="none" w:sz="0" w:space="0" w:color="auto"/>
        <w:right w:val="none" w:sz="0" w:space="0" w:color="auto"/>
      </w:divBdr>
    </w:div>
    <w:div w:id="548879012">
      <w:bodyDiv w:val="1"/>
      <w:marLeft w:val="0"/>
      <w:marRight w:val="0"/>
      <w:marTop w:val="0"/>
      <w:marBottom w:val="0"/>
      <w:divBdr>
        <w:top w:val="none" w:sz="0" w:space="0" w:color="auto"/>
        <w:left w:val="none" w:sz="0" w:space="0" w:color="auto"/>
        <w:bottom w:val="none" w:sz="0" w:space="0" w:color="auto"/>
        <w:right w:val="none" w:sz="0" w:space="0" w:color="auto"/>
      </w:divBdr>
    </w:div>
    <w:div w:id="669989860">
      <w:bodyDiv w:val="1"/>
      <w:marLeft w:val="0"/>
      <w:marRight w:val="0"/>
      <w:marTop w:val="0"/>
      <w:marBottom w:val="0"/>
      <w:divBdr>
        <w:top w:val="none" w:sz="0" w:space="0" w:color="auto"/>
        <w:left w:val="none" w:sz="0" w:space="0" w:color="auto"/>
        <w:bottom w:val="none" w:sz="0" w:space="0" w:color="auto"/>
        <w:right w:val="none" w:sz="0" w:space="0" w:color="auto"/>
      </w:divBdr>
    </w:div>
    <w:div w:id="862481074">
      <w:bodyDiv w:val="1"/>
      <w:marLeft w:val="0"/>
      <w:marRight w:val="0"/>
      <w:marTop w:val="0"/>
      <w:marBottom w:val="0"/>
      <w:divBdr>
        <w:top w:val="none" w:sz="0" w:space="0" w:color="auto"/>
        <w:left w:val="none" w:sz="0" w:space="0" w:color="auto"/>
        <w:bottom w:val="none" w:sz="0" w:space="0" w:color="auto"/>
        <w:right w:val="none" w:sz="0" w:space="0" w:color="auto"/>
      </w:divBdr>
    </w:div>
    <w:div w:id="894895599">
      <w:bodyDiv w:val="1"/>
      <w:marLeft w:val="0"/>
      <w:marRight w:val="0"/>
      <w:marTop w:val="0"/>
      <w:marBottom w:val="0"/>
      <w:divBdr>
        <w:top w:val="none" w:sz="0" w:space="0" w:color="auto"/>
        <w:left w:val="none" w:sz="0" w:space="0" w:color="auto"/>
        <w:bottom w:val="none" w:sz="0" w:space="0" w:color="auto"/>
        <w:right w:val="none" w:sz="0" w:space="0" w:color="auto"/>
      </w:divBdr>
    </w:div>
    <w:div w:id="943414584">
      <w:bodyDiv w:val="1"/>
      <w:marLeft w:val="0"/>
      <w:marRight w:val="0"/>
      <w:marTop w:val="0"/>
      <w:marBottom w:val="0"/>
      <w:divBdr>
        <w:top w:val="none" w:sz="0" w:space="0" w:color="auto"/>
        <w:left w:val="none" w:sz="0" w:space="0" w:color="auto"/>
        <w:bottom w:val="none" w:sz="0" w:space="0" w:color="auto"/>
        <w:right w:val="none" w:sz="0" w:space="0" w:color="auto"/>
      </w:divBdr>
    </w:div>
    <w:div w:id="1032073821">
      <w:bodyDiv w:val="1"/>
      <w:marLeft w:val="0"/>
      <w:marRight w:val="0"/>
      <w:marTop w:val="0"/>
      <w:marBottom w:val="0"/>
      <w:divBdr>
        <w:top w:val="none" w:sz="0" w:space="0" w:color="auto"/>
        <w:left w:val="none" w:sz="0" w:space="0" w:color="auto"/>
        <w:bottom w:val="none" w:sz="0" w:space="0" w:color="auto"/>
        <w:right w:val="none" w:sz="0" w:space="0" w:color="auto"/>
      </w:divBdr>
    </w:div>
    <w:div w:id="1348867607">
      <w:bodyDiv w:val="1"/>
      <w:marLeft w:val="0"/>
      <w:marRight w:val="0"/>
      <w:marTop w:val="0"/>
      <w:marBottom w:val="0"/>
      <w:divBdr>
        <w:top w:val="none" w:sz="0" w:space="0" w:color="auto"/>
        <w:left w:val="none" w:sz="0" w:space="0" w:color="auto"/>
        <w:bottom w:val="none" w:sz="0" w:space="0" w:color="auto"/>
        <w:right w:val="none" w:sz="0" w:space="0" w:color="auto"/>
      </w:divBdr>
    </w:div>
    <w:div w:id="1355839281">
      <w:bodyDiv w:val="1"/>
      <w:marLeft w:val="0"/>
      <w:marRight w:val="0"/>
      <w:marTop w:val="0"/>
      <w:marBottom w:val="0"/>
      <w:divBdr>
        <w:top w:val="none" w:sz="0" w:space="0" w:color="auto"/>
        <w:left w:val="none" w:sz="0" w:space="0" w:color="auto"/>
        <w:bottom w:val="none" w:sz="0" w:space="0" w:color="auto"/>
        <w:right w:val="none" w:sz="0" w:space="0" w:color="auto"/>
      </w:divBdr>
    </w:div>
    <w:div w:id="1372342734">
      <w:bodyDiv w:val="1"/>
      <w:marLeft w:val="0"/>
      <w:marRight w:val="0"/>
      <w:marTop w:val="0"/>
      <w:marBottom w:val="0"/>
      <w:divBdr>
        <w:top w:val="none" w:sz="0" w:space="0" w:color="auto"/>
        <w:left w:val="none" w:sz="0" w:space="0" w:color="auto"/>
        <w:bottom w:val="none" w:sz="0" w:space="0" w:color="auto"/>
        <w:right w:val="none" w:sz="0" w:space="0" w:color="auto"/>
      </w:divBdr>
    </w:div>
    <w:div w:id="1427773079">
      <w:bodyDiv w:val="1"/>
      <w:marLeft w:val="0"/>
      <w:marRight w:val="0"/>
      <w:marTop w:val="0"/>
      <w:marBottom w:val="0"/>
      <w:divBdr>
        <w:top w:val="none" w:sz="0" w:space="0" w:color="auto"/>
        <w:left w:val="none" w:sz="0" w:space="0" w:color="auto"/>
        <w:bottom w:val="none" w:sz="0" w:space="0" w:color="auto"/>
        <w:right w:val="none" w:sz="0" w:space="0" w:color="auto"/>
      </w:divBdr>
    </w:div>
    <w:div w:id="1486702366">
      <w:bodyDiv w:val="1"/>
      <w:marLeft w:val="0"/>
      <w:marRight w:val="0"/>
      <w:marTop w:val="0"/>
      <w:marBottom w:val="0"/>
      <w:divBdr>
        <w:top w:val="none" w:sz="0" w:space="0" w:color="auto"/>
        <w:left w:val="none" w:sz="0" w:space="0" w:color="auto"/>
        <w:bottom w:val="none" w:sz="0" w:space="0" w:color="auto"/>
        <w:right w:val="none" w:sz="0" w:space="0" w:color="auto"/>
      </w:divBdr>
    </w:div>
    <w:div w:id="1519849118">
      <w:bodyDiv w:val="1"/>
      <w:marLeft w:val="0"/>
      <w:marRight w:val="0"/>
      <w:marTop w:val="0"/>
      <w:marBottom w:val="0"/>
      <w:divBdr>
        <w:top w:val="none" w:sz="0" w:space="0" w:color="auto"/>
        <w:left w:val="none" w:sz="0" w:space="0" w:color="auto"/>
        <w:bottom w:val="none" w:sz="0" w:space="0" w:color="auto"/>
        <w:right w:val="none" w:sz="0" w:space="0" w:color="auto"/>
      </w:divBdr>
    </w:div>
    <w:div w:id="1653177311">
      <w:bodyDiv w:val="1"/>
      <w:marLeft w:val="0"/>
      <w:marRight w:val="0"/>
      <w:marTop w:val="0"/>
      <w:marBottom w:val="0"/>
      <w:divBdr>
        <w:top w:val="none" w:sz="0" w:space="0" w:color="auto"/>
        <w:left w:val="none" w:sz="0" w:space="0" w:color="auto"/>
        <w:bottom w:val="none" w:sz="0" w:space="0" w:color="auto"/>
        <w:right w:val="none" w:sz="0" w:space="0" w:color="auto"/>
      </w:divBdr>
    </w:div>
    <w:div w:id="1662928208">
      <w:bodyDiv w:val="1"/>
      <w:marLeft w:val="0"/>
      <w:marRight w:val="0"/>
      <w:marTop w:val="0"/>
      <w:marBottom w:val="0"/>
      <w:divBdr>
        <w:top w:val="none" w:sz="0" w:space="0" w:color="auto"/>
        <w:left w:val="none" w:sz="0" w:space="0" w:color="auto"/>
        <w:bottom w:val="none" w:sz="0" w:space="0" w:color="auto"/>
        <w:right w:val="none" w:sz="0" w:space="0" w:color="auto"/>
      </w:divBdr>
    </w:div>
    <w:div w:id="1787041097">
      <w:bodyDiv w:val="1"/>
      <w:marLeft w:val="0"/>
      <w:marRight w:val="0"/>
      <w:marTop w:val="0"/>
      <w:marBottom w:val="0"/>
      <w:divBdr>
        <w:top w:val="none" w:sz="0" w:space="0" w:color="auto"/>
        <w:left w:val="none" w:sz="0" w:space="0" w:color="auto"/>
        <w:bottom w:val="none" w:sz="0" w:space="0" w:color="auto"/>
        <w:right w:val="none" w:sz="0" w:space="0" w:color="auto"/>
      </w:divBdr>
    </w:div>
    <w:div w:id="1802379602">
      <w:bodyDiv w:val="1"/>
      <w:marLeft w:val="0"/>
      <w:marRight w:val="0"/>
      <w:marTop w:val="0"/>
      <w:marBottom w:val="0"/>
      <w:divBdr>
        <w:top w:val="none" w:sz="0" w:space="0" w:color="auto"/>
        <w:left w:val="none" w:sz="0" w:space="0" w:color="auto"/>
        <w:bottom w:val="none" w:sz="0" w:space="0" w:color="auto"/>
        <w:right w:val="none" w:sz="0" w:space="0" w:color="auto"/>
      </w:divBdr>
    </w:div>
    <w:div w:id="1996911596">
      <w:bodyDiv w:val="1"/>
      <w:marLeft w:val="0"/>
      <w:marRight w:val="0"/>
      <w:marTop w:val="0"/>
      <w:marBottom w:val="0"/>
      <w:divBdr>
        <w:top w:val="none" w:sz="0" w:space="0" w:color="auto"/>
        <w:left w:val="none" w:sz="0" w:space="0" w:color="auto"/>
        <w:bottom w:val="none" w:sz="0" w:space="0" w:color="auto"/>
        <w:right w:val="none" w:sz="0" w:space="0" w:color="auto"/>
      </w:divBdr>
    </w:div>
    <w:div w:id="2016836532">
      <w:bodyDiv w:val="1"/>
      <w:marLeft w:val="0"/>
      <w:marRight w:val="0"/>
      <w:marTop w:val="0"/>
      <w:marBottom w:val="0"/>
      <w:divBdr>
        <w:top w:val="none" w:sz="0" w:space="0" w:color="auto"/>
        <w:left w:val="none" w:sz="0" w:space="0" w:color="auto"/>
        <w:bottom w:val="none" w:sz="0" w:space="0" w:color="auto"/>
        <w:right w:val="none" w:sz="0" w:space="0" w:color="auto"/>
      </w:divBdr>
    </w:div>
    <w:div w:id="208807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emf"/><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yperlink" Target="mailto:info@tga.gov.au" TargetMode="External"/><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header" Target="header4.xml"/><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www.tga.gov.au/product-information-pi" TargetMode="External"/><Relationship Id="rId40" Type="http://schemas.openxmlformats.org/officeDocument/2006/relationships/header" Target="header6.xml"/><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ga.gov.au/product-information-pi" TargetMode="External"/><Relationship Id="rId31" Type="http://schemas.openxmlformats.org/officeDocument/2006/relationships/image" Target="media/image13.emf"/><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hyperlink" Target="https://www.tga.gov.au" TargetMode="External"/><Relationship Id="rId48" Type="http://schemas.openxmlformats.org/officeDocument/2006/relationships/footer" Target="footer6.xml"/><Relationship Id="rId8" Type="http://schemas.openxmlformats.org/officeDocument/2006/relationships/webSettings" Target="webSettings.xml"/><Relationship Id="rId51" Type="http://schemas.microsoft.com/office/2016/09/relationships/commentsIds" Target="commentsIds.xml"/></Relationships>
</file>

<file path=word/_rels/footnotes.xml.rels><?xml version="1.0" encoding="UTF-8" standalone="yes"?>
<Relationships xmlns="http://schemas.openxmlformats.org/package/2006/relationships"><Relationship Id="rId2" Type="http://schemas.openxmlformats.org/officeDocument/2006/relationships/hyperlink" Target="https://www.tga.gov.au/auspar/auspar-rilpivirine" TargetMode="External"/><Relationship Id="rId1" Type="http://schemas.openxmlformats.org/officeDocument/2006/relationships/hyperlink" Target="https://www.tga.gov.au/auspar/auspar-dolutegravirlamivudin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Hewlett-Packard\HP%20TRIM\TEMP\HPTRIM.80320\t0QSCX2J.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A35DC13CAE1944B11372931C0857B5" ma:contentTypeVersion="13" ma:contentTypeDescription="Create a new document." ma:contentTypeScope="" ma:versionID="81ce968928c28a0d3e02ba2510793611">
  <xsd:schema xmlns:xsd="http://www.w3.org/2001/XMLSchema" xmlns:xs="http://www.w3.org/2001/XMLSchema" xmlns:p="http://schemas.microsoft.com/office/2006/metadata/properties" xmlns:ns3="adbb629b-2ba2-4a6b-8014-e6e71aafa14f" xmlns:ns4="2dbcdb30-247e-4ee6-af24-bd351a59ff60" targetNamespace="http://schemas.microsoft.com/office/2006/metadata/properties" ma:root="true" ma:fieldsID="d82d4b96c684541367dcf7b9a1632bc7" ns3:_="" ns4:_="">
    <xsd:import namespace="adbb629b-2ba2-4a6b-8014-e6e71aafa14f"/>
    <xsd:import namespace="2dbcdb30-247e-4ee6-af24-bd351a59ff6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bb629b-2ba2-4a6b-8014-e6e71aafa1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bcdb30-247e-4ee6-af24-bd351a59ff6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3CBD1-767B-4860-A6E7-5B6D34643741}">
  <ds:schemaRefs>
    <ds:schemaRef ds:uri="2dbcdb30-247e-4ee6-af24-bd351a59ff60"/>
    <ds:schemaRef ds:uri="adbb629b-2ba2-4a6b-8014-e6e71aafa14f"/>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A0DCE3E4-8D3C-4897-B7DF-9F48E7055B28}">
  <ds:schemaRefs>
    <ds:schemaRef ds:uri="http://schemas.microsoft.com/sharepoint/v3/contenttype/forms"/>
  </ds:schemaRefs>
</ds:datastoreItem>
</file>

<file path=customXml/itemProps3.xml><?xml version="1.0" encoding="utf-8"?>
<ds:datastoreItem xmlns:ds="http://schemas.openxmlformats.org/officeDocument/2006/customXml" ds:itemID="{619A1688-6E6A-469D-A8FB-270A6A870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bb629b-2ba2-4a6b-8014-e6e71aafa14f"/>
    <ds:schemaRef ds:uri="2dbcdb30-247e-4ee6-af24-bd351a59f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282973-F8E3-481D-A553-D92AE5FD7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t0QSCX2J.DOTX</Template>
  <TotalTime>10</TotalTime>
  <Pages>54</Pages>
  <Words>16530</Words>
  <Characters>94221</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Australian public assessment report for Cabotegravir sodium and cabotegravir/rilpivirine</vt:lpstr>
    </vt:vector>
  </TitlesOfParts>
  <Company>Department of Health Therapeutic Goods Administration</Company>
  <LinksUpToDate>false</LinksUpToDate>
  <CharactersWithSpaces>110530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Cabotegravir sodium and cabotegravir/rilpivirine</dc:title>
  <dc:subject>prescription medicines</dc:subject>
  <dc:creator>Therapeutic Goods Administration</dc:creator>
  <cp:keywords/>
  <dc:description/>
  <cp:lastPrinted>2019-08-14T04:30:00Z</cp:lastPrinted>
  <dcterms:created xsi:type="dcterms:W3CDTF">2021-05-17T02:26:00Z</dcterms:created>
  <dcterms:modified xsi:type="dcterms:W3CDTF">2021-05-17T02:36:00Z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0x01010098A35DC13CAE1944B11372931C0857B5</vt:lpwstr>
  </property>
</Properties>
</file>