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9863"/>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39"/>
      </w:tblGrid>
      <w:tr w:rsidR="008E7846" w:rsidRPr="00487162" w:rsidTr="00AC08E8">
        <w:trPr>
          <w:trHeight w:val="1996"/>
        </w:trPr>
        <w:tc>
          <w:tcPr>
            <w:tcW w:w="9039" w:type="dxa"/>
            <w:tcBorders>
              <w:top w:val="nil"/>
              <w:left w:val="nil"/>
              <w:bottom w:val="nil"/>
              <w:right w:val="nil"/>
            </w:tcBorders>
          </w:tcPr>
          <w:p w:rsidR="008E7846" w:rsidRDefault="003D5FB2" w:rsidP="003D5FB2">
            <w:pPr>
              <w:rPr>
                <w:rFonts w:ascii="Arial" w:hAnsi="Arial" w:cs="Arial"/>
                <w:b/>
                <w:color w:val="002C47"/>
                <w:sz w:val="36"/>
                <w:szCs w:val="36"/>
              </w:rPr>
            </w:pPr>
            <w:r>
              <w:rPr>
                <w:rFonts w:ascii="Arial" w:hAnsi="Arial" w:cs="Arial"/>
                <w:b/>
                <w:color w:val="002C47"/>
                <w:sz w:val="36"/>
                <w:szCs w:val="36"/>
              </w:rPr>
              <w:t>Date of First Round</w:t>
            </w:r>
            <w:r w:rsidR="0017078F">
              <w:rPr>
                <w:rFonts w:ascii="Arial" w:hAnsi="Arial" w:cs="Arial"/>
                <w:b/>
                <w:color w:val="002C47"/>
                <w:sz w:val="36"/>
                <w:szCs w:val="36"/>
              </w:rPr>
              <w:t xml:space="preserve"> CER</w:t>
            </w:r>
            <w:r>
              <w:rPr>
                <w:rFonts w:ascii="Arial" w:hAnsi="Arial" w:cs="Arial"/>
                <w:b/>
                <w:color w:val="002C47"/>
                <w:sz w:val="36"/>
                <w:szCs w:val="36"/>
              </w:rPr>
              <w:t xml:space="preserve">: </w:t>
            </w:r>
            <w:r w:rsidR="00A53FA1" w:rsidRPr="00A53FA1">
              <w:rPr>
                <w:rFonts w:ascii="Arial" w:hAnsi="Arial" w:cs="Arial"/>
                <w:b/>
                <w:color w:val="002C47"/>
                <w:sz w:val="36"/>
                <w:szCs w:val="36"/>
              </w:rPr>
              <w:t>30 June 2012</w:t>
            </w:r>
          </w:p>
          <w:p w:rsidR="003D5FB2" w:rsidRPr="0017078F" w:rsidRDefault="003D5FB2" w:rsidP="003D5FB2">
            <w:pPr>
              <w:rPr>
                <w:rFonts w:ascii="Arial" w:hAnsi="Arial" w:cs="Arial"/>
                <w:b/>
                <w:color w:val="002C47"/>
                <w:sz w:val="36"/>
                <w:szCs w:val="36"/>
              </w:rPr>
            </w:pPr>
            <w:r>
              <w:rPr>
                <w:rFonts w:ascii="Arial" w:hAnsi="Arial" w:cs="Arial"/>
                <w:b/>
                <w:color w:val="002C47"/>
                <w:sz w:val="36"/>
                <w:szCs w:val="36"/>
              </w:rPr>
              <w:t xml:space="preserve">Date of Second Round CER: </w:t>
            </w:r>
            <w:r w:rsidR="00A53FA1" w:rsidRPr="00A53FA1">
              <w:rPr>
                <w:rFonts w:ascii="Arial" w:hAnsi="Arial" w:cs="Arial"/>
                <w:b/>
                <w:color w:val="002C47"/>
                <w:sz w:val="36"/>
                <w:szCs w:val="36"/>
              </w:rPr>
              <w:t>30 November 2012</w:t>
            </w:r>
          </w:p>
        </w:tc>
      </w:tr>
    </w:tbl>
    <w:tbl>
      <w:tblPr>
        <w:tblpPr w:leftFromText="180" w:rightFromText="180" w:vertAnchor="page" w:tblpY="3316"/>
        <w:tblW w:w="9079" w:type="dxa"/>
        <w:tblLayout w:type="fixed"/>
        <w:tblLook w:val="04A0"/>
      </w:tblPr>
      <w:tblGrid>
        <w:gridCol w:w="9079"/>
      </w:tblGrid>
      <w:tr w:rsidR="0032583B" w:rsidRPr="00A964D1" w:rsidTr="00E07F15">
        <w:trPr>
          <w:trHeight w:val="1548"/>
        </w:trPr>
        <w:tc>
          <w:tcPr>
            <w:tcW w:w="9079" w:type="dxa"/>
          </w:tcPr>
          <w:p w:rsidR="0032583B" w:rsidRPr="00A964D1" w:rsidRDefault="00E07F15" w:rsidP="00A964D1">
            <w:pPr>
              <w:pStyle w:val="Title"/>
              <w:rPr>
                <w:color w:val="FFFFFF" w:themeColor="background1"/>
              </w:rPr>
            </w:pPr>
            <w:r>
              <w:rPr>
                <w:color w:val="FFFFFF" w:themeColor="background1"/>
              </w:rPr>
              <w:t>AusPAR Attachment 2</w:t>
            </w:r>
          </w:p>
        </w:tc>
      </w:tr>
      <w:tr w:rsidR="00E07F15" w:rsidRPr="00A964D1" w:rsidTr="00E07F15">
        <w:trPr>
          <w:trHeight w:val="868"/>
        </w:trPr>
        <w:tc>
          <w:tcPr>
            <w:tcW w:w="9079" w:type="dxa"/>
          </w:tcPr>
          <w:p w:rsidR="00E07F15" w:rsidRPr="00A964D1" w:rsidRDefault="00E07F15" w:rsidP="00E07F15">
            <w:pPr>
              <w:pStyle w:val="Title"/>
              <w:rPr>
                <w:color w:val="FFFFFF" w:themeColor="background1"/>
              </w:rPr>
            </w:pPr>
            <w:r>
              <w:rPr>
                <w:color w:val="FFFFFF" w:themeColor="background1"/>
              </w:rPr>
              <w:t>Extract from the Clinical Evaluation Report</w:t>
            </w:r>
            <w:r w:rsidRPr="00A964D1">
              <w:rPr>
                <w:color w:val="FFFFFF" w:themeColor="background1"/>
              </w:rPr>
              <w:t xml:space="preserve"> for </w:t>
            </w:r>
            <w:r w:rsidR="00A53FA1" w:rsidRPr="00A53FA1">
              <w:rPr>
                <w:color w:val="FFFFFF" w:themeColor="background1"/>
              </w:rPr>
              <w:t>calcipotriol and betamethasone (as dipropionate)</w:t>
            </w:r>
          </w:p>
        </w:tc>
      </w:tr>
      <w:tr w:rsidR="00E07F15" w:rsidRPr="00B64760" w:rsidTr="00E07F15">
        <w:tc>
          <w:tcPr>
            <w:tcW w:w="9079" w:type="dxa"/>
          </w:tcPr>
          <w:p w:rsidR="00E07F15" w:rsidRPr="008E7846" w:rsidRDefault="00E07F15" w:rsidP="00E07F15">
            <w:pPr>
              <w:pStyle w:val="Subtitle"/>
              <w:rPr>
                <w:color w:val="FFFFFF" w:themeColor="background1"/>
              </w:rPr>
            </w:pPr>
            <w:r w:rsidRPr="008E7846">
              <w:rPr>
                <w:color w:val="FFFFFF" w:themeColor="background1"/>
              </w:rPr>
              <w:t xml:space="preserve">Proprietary Product Name: </w:t>
            </w:r>
            <w:r w:rsidR="00A53FA1" w:rsidRPr="00A53FA1">
              <w:rPr>
                <w:color w:val="FFFFFF" w:themeColor="background1"/>
              </w:rPr>
              <w:t>Daivobet 50/500</w:t>
            </w:r>
          </w:p>
        </w:tc>
      </w:tr>
      <w:tr w:rsidR="00E07F15" w:rsidRPr="00B64760" w:rsidTr="00E07F15">
        <w:trPr>
          <w:trHeight w:val="486"/>
        </w:trPr>
        <w:tc>
          <w:tcPr>
            <w:tcW w:w="9079" w:type="dxa"/>
          </w:tcPr>
          <w:p w:rsidR="00E07F15" w:rsidRPr="008E7846" w:rsidRDefault="00E07F15" w:rsidP="003D5FB2">
            <w:pPr>
              <w:pStyle w:val="Subtitle"/>
              <w:rPr>
                <w:color w:val="FFFFFF" w:themeColor="background1"/>
              </w:rPr>
            </w:pPr>
            <w:r w:rsidRPr="008E7846">
              <w:rPr>
                <w:color w:val="FFFFFF" w:themeColor="background1"/>
              </w:rPr>
              <w:t xml:space="preserve">Sponsor: </w:t>
            </w:r>
            <w:r w:rsidR="00A53FA1" w:rsidRPr="00A53FA1">
              <w:rPr>
                <w:color w:val="FFFFFF" w:themeColor="background1"/>
              </w:rPr>
              <w:t>Leo Pharma Pty Ltd</w:t>
            </w:r>
          </w:p>
        </w:tc>
      </w:tr>
    </w:tbl>
    <w:p w:rsidR="008E7846" w:rsidRDefault="008E7846" w:rsidP="008E7846">
      <w:pPr>
        <w:pStyle w:val="NonTOCHeading2"/>
      </w:pPr>
      <w:r>
        <w:br w:type="page"/>
      </w:r>
    </w:p>
    <w:p w:rsidR="008E7846" w:rsidRPr="001F6CBA" w:rsidRDefault="008E7846" w:rsidP="008E7846">
      <w:pPr>
        <w:pStyle w:val="NonTOCHeading2"/>
      </w:pPr>
      <w:r w:rsidRPr="001F6CBA">
        <w:lastRenderedPageBreak/>
        <w:t>About the Therapeutic Goods Administration (TGA)</w:t>
      </w:r>
    </w:p>
    <w:p w:rsidR="008E7846" w:rsidRDefault="008E7846" w:rsidP="008E7846">
      <w:pPr>
        <w:pStyle w:val="ListBullet"/>
        <w:numPr>
          <w:ilvl w:val="0"/>
          <w:numId w:val="3"/>
        </w:numPr>
        <w:ind w:left="357" w:hanging="357"/>
      </w:pPr>
      <w:r>
        <w:t xml:space="preserve">The Therapeutic Goods Administration (TGA) is </w:t>
      </w:r>
      <w:r w:rsidR="00E624A5">
        <w:t xml:space="preserve">part </w:t>
      </w:r>
      <w:r>
        <w:t xml:space="preserve">of the Australian Government Department of Health and </w:t>
      </w:r>
      <w:r w:rsidRPr="007652FF">
        <w:t>Ageing</w:t>
      </w:r>
      <w:r>
        <w:t>, and is responsible for regulating medicines and medical devices.</w:t>
      </w:r>
    </w:p>
    <w:p w:rsidR="008E7846" w:rsidRDefault="00C811C0" w:rsidP="008E7846">
      <w:pPr>
        <w:pStyle w:val="ListBullet"/>
        <w:numPr>
          <w:ilvl w:val="0"/>
          <w:numId w:val="3"/>
        </w:numPr>
        <w:ind w:left="357" w:hanging="357"/>
      </w:pPr>
      <w:r>
        <w:t xml:space="preserve">The </w:t>
      </w:r>
      <w:r w:rsidR="008E7846">
        <w:t xml:space="preserve">TGA administers the </w:t>
      </w:r>
      <w:r w:rsidR="008E7846" w:rsidRPr="00F640B6">
        <w:rPr>
          <w:i/>
        </w:rPr>
        <w:t>Therapeutic Goods Act 1989</w:t>
      </w:r>
      <w:r w:rsidR="008E7846">
        <w:t xml:space="preserve"> (the Act), applying a risk management approach designed to ensure therapeutic goods supplied in Australia meet acceptable standards of quality, safety and efficacy (performance), when necessary.</w:t>
      </w:r>
    </w:p>
    <w:p w:rsidR="008E7846" w:rsidRDefault="008E7846" w:rsidP="008E7846">
      <w:pPr>
        <w:pStyle w:val="ListBullet"/>
        <w:numPr>
          <w:ilvl w:val="0"/>
          <w:numId w:val="3"/>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8E7846">
      <w:pPr>
        <w:pStyle w:val="ListBullet"/>
        <w:numPr>
          <w:ilvl w:val="0"/>
          <w:numId w:val="3"/>
        </w:numPr>
        <w:ind w:left="357" w:hanging="357"/>
      </w:pPr>
      <w:r>
        <w:t>The TGA relies on the public, healthcare professionals and industry to report problems with medicines or medical devices. TGA investigates reports received by it to determine any necessary regulatory action.</w:t>
      </w:r>
    </w:p>
    <w:p w:rsidR="008E7846" w:rsidRDefault="008E7846" w:rsidP="008E7846">
      <w:pPr>
        <w:pStyle w:val="ListBullet"/>
        <w:numPr>
          <w:ilvl w:val="0"/>
          <w:numId w:val="3"/>
        </w:numPr>
        <w:ind w:left="357" w:hanging="357"/>
      </w:pPr>
      <w:r>
        <w:t>To report a problem with a medicine or medical device, please see the information on the TGA website</w:t>
      </w:r>
      <w:r w:rsidR="00112F56">
        <w:t xml:space="preserve"> &lt;</w:t>
      </w:r>
      <w:hyperlink r:id="rId8" w:history="1">
        <w:r w:rsidR="007E6E27" w:rsidRPr="00607888">
          <w:rPr>
            <w:rStyle w:val="Hyperlink"/>
          </w:rPr>
          <w:t>http://www.tga.gov.au</w:t>
        </w:r>
      </w:hyperlink>
      <w:r w:rsidR="00112F56">
        <w:t>&gt;</w:t>
      </w:r>
      <w:r>
        <w:t>.</w:t>
      </w:r>
    </w:p>
    <w:p w:rsidR="0017078F" w:rsidRPr="001F6CBA" w:rsidRDefault="0017078F" w:rsidP="0017078F">
      <w:pPr>
        <w:pStyle w:val="NonTOCHeading2"/>
      </w:pPr>
      <w:r w:rsidRPr="001F6CBA">
        <w:t xml:space="preserve">About the </w:t>
      </w:r>
      <w:r w:rsidRPr="0017078F">
        <w:t>Extract</w:t>
      </w:r>
      <w:r>
        <w:t xml:space="preserve"> from the Clinical Evaluation Report</w:t>
      </w:r>
    </w:p>
    <w:p w:rsidR="0017078F" w:rsidRDefault="003D0A3B" w:rsidP="0017078F">
      <w:pPr>
        <w:pStyle w:val="ListBullet"/>
      </w:pPr>
      <w:r w:rsidRPr="003D0A3B">
        <w:t>This document provides a more detailed evaluation of the clinical findings, extracted from the Clinical Evaluation Report (CER) prepared by the TGA. This extract does not include sections from the CER regarding product documentation or post market activities.</w:t>
      </w:r>
    </w:p>
    <w:p w:rsidR="003D0A3B" w:rsidRDefault="003D0A3B" w:rsidP="003D0A3B">
      <w:pPr>
        <w:pStyle w:val="ListBullet"/>
      </w:pPr>
      <w:r w:rsidRPr="003D0A3B">
        <w:t>The words [Information redacted], where they appear in this document, indicate that confidential information has been deleted.</w:t>
      </w:r>
    </w:p>
    <w:p w:rsidR="0017078F" w:rsidRDefault="003D0A3B" w:rsidP="0017078F">
      <w:pPr>
        <w:pStyle w:val="ListBullet"/>
      </w:pPr>
      <w:r w:rsidRPr="003D0A3B">
        <w:t>For the most recent Product Information (PI), please refer to the TGA website</w:t>
      </w:r>
      <w:r>
        <w:t xml:space="preserve"> </w:t>
      </w:r>
      <w:r w:rsidR="00B1425E" w:rsidRPr="00B1425E">
        <w:t>&lt;</w:t>
      </w:r>
      <w:hyperlink r:id="rId9" w:history="1">
        <w:r w:rsidR="00B1425E" w:rsidRPr="00B1425E">
          <w:rPr>
            <w:rStyle w:val="Hyperlink"/>
          </w:rPr>
          <w:t>http://www.tga.gov.au/hp/information-medicines-pi.htm</w:t>
        </w:r>
      </w:hyperlink>
      <w:r w:rsidR="0017078F">
        <w:t>&gt;.</w:t>
      </w:r>
    </w:p>
    <w:p w:rsidR="00924482" w:rsidRPr="00DF1D7F" w:rsidRDefault="00924482" w:rsidP="0017078F">
      <w:pPr>
        <w:pStyle w:val="LegalSubheading"/>
        <w:spacing w:before="4320"/>
      </w:pPr>
      <w:r w:rsidRPr="00DF1D7F">
        <w:t>Copyright</w:t>
      </w:r>
    </w:p>
    <w:p w:rsidR="00924482" w:rsidRDefault="00924482" w:rsidP="00924482">
      <w:pPr>
        <w:pStyle w:val="LegalCopy"/>
      </w:pPr>
      <w:r w:rsidRPr="00191B3B">
        <w:rPr>
          <w:rFonts w:cs="Arial"/>
          <w:lang w:val="en-GB"/>
        </w:rPr>
        <w:t>© Comm</w:t>
      </w:r>
      <w:r>
        <w:rPr>
          <w:rFonts w:cs="Arial"/>
          <w:lang w:val="en-GB"/>
        </w:rPr>
        <w:t>onwealth of Australia 201</w:t>
      </w:r>
      <w:r w:rsidR="00BF1190">
        <w:rPr>
          <w:rFonts w:cs="Arial"/>
          <w:lang w:val="en-GB"/>
        </w:rPr>
        <w:t>3</w:t>
      </w:r>
      <w:r w:rsidRPr="00191B3B">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0" w:history="1">
        <w:r w:rsidRPr="00191B3B">
          <w:rPr>
            <w:rStyle w:val="Hyperlink"/>
            <w:rFonts w:cs="Arial"/>
            <w:lang w:val="en-GB"/>
          </w:rPr>
          <w:t>tga.copyright@tga.gov.au</w:t>
        </w:r>
      </w:hyperlink>
      <w:r w:rsidRPr="00191B3B">
        <w:rPr>
          <w:rFonts w:cs="Arial"/>
        </w:rPr>
        <w:t>&gt;.</w:t>
      </w:r>
    </w:p>
    <w:p w:rsidR="00924482" w:rsidRDefault="00924482" w:rsidP="00924482">
      <w:pPr>
        <w:pStyle w:val="LegalCopy"/>
        <w:sectPr w:rsidR="00924482" w:rsidSect="00A53FA1">
          <w:headerReference w:type="default" r:id="rId11"/>
          <w:footerReference w:type="default" r:id="rId12"/>
          <w:headerReference w:type="first" r:id="rId13"/>
          <w:pgSz w:w="11906" w:h="16838" w:code="9"/>
          <w:pgMar w:top="426" w:right="1701" w:bottom="0" w:left="1701" w:header="907" w:footer="79" w:gutter="0"/>
          <w:pgNumType w:fmt="lowerRoman" w:start="1"/>
          <w:cols w:space="708"/>
          <w:titlePg/>
          <w:docGrid w:linePitch="360"/>
        </w:sectPr>
      </w:pPr>
    </w:p>
    <w:bookmarkStart w:id="0" w:name="_Toc196046425" w:displacedByCustomXml="next"/>
    <w:bookmarkStart w:id="1" w:name="_Toc247691501"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rsidR="0089635C" w:rsidRPr="0089635C" w:rsidRDefault="0089635C" w:rsidP="0010788A">
          <w:pPr>
            <w:pStyle w:val="Contents"/>
          </w:pPr>
          <w:r w:rsidRPr="0010788A">
            <w:t>Contents</w:t>
          </w:r>
        </w:p>
        <w:p w:rsidR="00950C09" w:rsidRDefault="00883811">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368654223" w:history="1">
            <w:r w:rsidR="00950C09" w:rsidRPr="00721F4D">
              <w:rPr>
                <w:rStyle w:val="Hyperlink"/>
                <w:noProof/>
              </w:rPr>
              <w:t>List of abbreviations</w:t>
            </w:r>
            <w:r w:rsidR="00950C09">
              <w:rPr>
                <w:noProof/>
                <w:webHidden/>
              </w:rPr>
              <w:tab/>
            </w:r>
            <w:r w:rsidR="00950C09">
              <w:rPr>
                <w:noProof/>
                <w:webHidden/>
              </w:rPr>
              <w:fldChar w:fldCharType="begin"/>
            </w:r>
            <w:r w:rsidR="00950C09">
              <w:rPr>
                <w:noProof/>
                <w:webHidden/>
              </w:rPr>
              <w:instrText xml:space="preserve"> PAGEREF _Toc368654223 \h </w:instrText>
            </w:r>
            <w:r w:rsidR="00950C09">
              <w:rPr>
                <w:noProof/>
                <w:webHidden/>
              </w:rPr>
            </w:r>
            <w:r w:rsidR="00950C09">
              <w:rPr>
                <w:noProof/>
                <w:webHidden/>
              </w:rPr>
              <w:fldChar w:fldCharType="separate"/>
            </w:r>
            <w:r w:rsidR="00950C09">
              <w:rPr>
                <w:noProof/>
                <w:webHidden/>
              </w:rPr>
              <w:t>4</w:t>
            </w:r>
            <w:r w:rsidR="00950C09">
              <w:rPr>
                <w:noProof/>
                <w:webHidden/>
              </w:rPr>
              <w:fldChar w:fldCharType="end"/>
            </w:r>
          </w:hyperlink>
        </w:p>
        <w:p w:rsidR="00950C09" w:rsidRDefault="00950C09">
          <w:pPr>
            <w:pStyle w:val="TOC2"/>
            <w:rPr>
              <w:rFonts w:asciiTheme="minorHAnsi" w:eastAsiaTheme="minorEastAsia" w:hAnsiTheme="minorHAnsi" w:cstheme="minorBidi"/>
              <w:b w:val="0"/>
              <w:noProof/>
              <w:sz w:val="22"/>
              <w:lang w:eastAsia="en-AU"/>
            </w:rPr>
          </w:pPr>
          <w:hyperlink w:anchor="_Toc368654224" w:history="1">
            <w:r w:rsidRPr="00721F4D">
              <w:rPr>
                <w:rStyle w:val="Hyperlink"/>
                <w:noProof/>
              </w:rPr>
              <w:t>Definitions</w:t>
            </w:r>
            <w:r>
              <w:rPr>
                <w:noProof/>
                <w:webHidden/>
              </w:rPr>
              <w:tab/>
            </w:r>
            <w:r>
              <w:rPr>
                <w:noProof/>
                <w:webHidden/>
              </w:rPr>
              <w:fldChar w:fldCharType="begin"/>
            </w:r>
            <w:r>
              <w:rPr>
                <w:noProof/>
                <w:webHidden/>
              </w:rPr>
              <w:instrText xml:space="preserve"> PAGEREF _Toc368654224 \h </w:instrText>
            </w:r>
            <w:r>
              <w:rPr>
                <w:noProof/>
                <w:webHidden/>
              </w:rPr>
            </w:r>
            <w:r>
              <w:rPr>
                <w:noProof/>
                <w:webHidden/>
              </w:rPr>
              <w:fldChar w:fldCharType="separate"/>
            </w:r>
            <w:r>
              <w:rPr>
                <w:noProof/>
                <w:webHidden/>
              </w:rPr>
              <w:t>6</w:t>
            </w:r>
            <w:r>
              <w:rPr>
                <w:noProof/>
                <w:webHidden/>
              </w:rPr>
              <w:fldChar w:fldCharType="end"/>
            </w:r>
          </w:hyperlink>
        </w:p>
        <w:p w:rsidR="00950C09" w:rsidRDefault="00950C09">
          <w:pPr>
            <w:pStyle w:val="TOC2"/>
            <w:tabs>
              <w:tab w:val="left" w:pos="1247"/>
            </w:tabs>
            <w:rPr>
              <w:rFonts w:asciiTheme="minorHAnsi" w:eastAsiaTheme="minorEastAsia" w:hAnsiTheme="minorHAnsi" w:cstheme="minorBidi"/>
              <w:b w:val="0"/>
              <w:noProof/>
              <w:sz w:val="22"/>
              <w:lang w:eastAsia="en-AU"/>
            </w:rPr>
          </w:pPr>
          <w:hyperlink w:anchor="_Toc368654233" w:history="1">
            <w:r w:rsidRPr="00721F4D">
              <w:rPr>
                <w:rStyle w:val="Hyperlink"/>
                <w:noProof/>
              </w:rPr>
              <w:t>1.</w:t>
            </w:r>
            <w:r>
              <w:rPr>
                <w:rFonts w:asciiTheme="minorHAnsi" w:eastAsiaTheme="minorEastAsia" w:hAnsiTheme="minorHAnsi" w:cstheme="minorBidi"/>
                <w:b w:val="0"/>
                <w:noProof/>
                <w:sz w:val="22"/>
                <w:lang w:eastAsia="en-AU"/>
              </w:rPr>
              <w:tab/>
            </w:r>
            <w:r w:rsidRPr="00721F4D">
              <w:rPr>
                <w:rStyle w:val="Hyperlink"/>
                <w:noProof/>
              </w:rPr>
              <w:t>Clinical rationale</w:t>
            </w:r>
            <w:r>
              <w:rPr>
                <w:noProof/>
                <w:webHidden/>
              </w:rPr>
              <w:tab/>
            </w:r>
            <w:r>
              <w:rPr>
                <w:noProof/>
                <w:webHidden/>
              </w:rPr>
              <w:fldChar w:fldCharType="begin"/>
            </w:r>
            <w:r>
              <w:rPr>
                <w:noProof/>
                <w:webHidden/>
              </w:rPr>
              <w:instrText xml:space="preserve"> PAGEREF _Toc368654233 \h </w:instrText>
            </w:r>
            <w:r>
              <w:rPr>
                <w:noProof/>
                <w:webHidden/>
              </w:rPr>
            </w:r>
            <w:r>
              <w:rPr>
                <w:noProof/>
                <w:webHidden/>
              </w:rPr>
              <w:fldChar w:fldCharType="separate"/>
            </w:r>
            <w:r>
              <w:rPr>
                <w:noProof/>
                <w:webHidden/>
              </w:rPr>
              <w:t>10</w:t>
            </w:r>
            <w:r>
              <w:rPr>
                <w:noProof/>
                <w:webHidden/>
              </w:rPr>
              <w:fldChar w:fldCharType="end"/>
            </w:r>
          </w:hyperlink>
        </w:p>
        <w:p w:rsidR="00950C09" w:rsidRDefault="00950C09">
          <w:pPr>
            <w:pStyle w:val="TOC3"/>
            <w:tabs>
              <w:tab w:val="left" w:pos="1575"/>
            </w:tabs>
            <w:rPr>
              <w:rFonts w:asciiTheme="minorHAnsi" w:eastAsiaTheme="minorEastAsia" w:hAnsiTheme="minorHAnsi" w:cstheme="minorBidi"/>
              <w:noProof/>
              <w:lang w:eastAsia="en-AU"/>
            </w:rPr>
          </w:pPr>
          <w:hyperlink w:anchor="_Toc368654234" w:history="1">
            <w:r w:rsidRPr="00721F4D">
              <w:rPr>
                <w:rStyle w:val="Hyperlink"/>
                <w:noProof/>
              </w:rPr>
              <w:t>1.1.</w:t>
            </w:r>
            <w:r>
              <w:rPr>
                <w:rFonts w:asciiTheme="minorHAnsi" w:eastAsiaTheme="minorEastAsia" w:hAnsiTheme="minorHAnsi" w:cstheme="minorBidi"/>
                <w:noProof/>
                <w:lang w:eastAsia="en-AU"/>
              </w:rPr>
              <w:tab/>
            </w:r>
            <w:r w:rsidRPr="00721F4D">
              <w:rPr>
                <w:rStyle w:val="Hyperlink"/>
                <w:noProof/>
              </w:rPr>
              <w:t>Guidance</w:t>
            </w:r>
            <w:r>
              <w:rPr>
                <w:noProof/>
                <w:webHidden/>
              </w:rPr>
              <w:tab/>
            </w:r>
            <w:r>
              <w:rPr>
                <w:noProof/>
                <w:webHidden/>
              </w:rPr>
              <w:fldChar w:fldCharType="begin"/>
            </w:r>
            <w:r>
              <w:rPr>
                <w:noProof/>
                <w:webHidden/>
              </w:rPr>
              <w:instrText xml:space="preserve"> PAGEREF _Toc368654234 \h </w:instrText>
            </w:r>
            <w:r>
              <w:rPr>
                <w:noProof/>
                <w:webHidden/>
              </w:rPr>
            </w:r>
            <w:r>
              <w:rPr>
                <w:noProof/>
                <w:webHidden/>
              </w:rPr>
              <w:fldChar w:fldCharType="separate"/>
            </w:r>
            <w:r>
              <w:rPr>
                <w:noProof/>
                <w:webHidden/>
              </w:rPr>
              <w:t>11</w:t>
            </w:r>
            <w:r>
              <w:rPr>
                <w:noProof/>
                <w:webHidden/>
              </w:rPr>
              <w:fldChar w:fldCharType="end"/>
            </w:r>
          </w:hyperlink>
        </w:p>
        <w:p w:rsidR="00950C09" w:rsidRDefault="00950C09">
          <w:pPr>
            <w:pStyle w:val="TOC2"/>
            <w:tabs>
              <w:tab w:val="left" w:pos="1247"/>
            </w:tabs>
            <w:rPr>
              <w:rFonts w:asciiTheme="minorHAnsi" w:eastAsiaTheme="minorEastAsia" w:hAnsiTheme="minorHAnsi" w:cstheme="minorBidi"/>
              <w:b w:val="0"/>
              <w:noProof/>
              <w:sz w:val="22"/>
              <w:lang w:eastAsia="en-AU"/>
            </w:rPr>
          </w:pPr>
          <w:hyperlink w:anchor="_Toc368654235" w:history="1">
            <w:r w:rsidRPr="00721F4D">
              <w:rPr>
                <w:rStyle w:val="Hyperlink"/>
                <w:noProof/>
              </w:rPr>
              <w:t>2.</w:t>
            </w:r>
            <w:r>
              <w:rPr>
                <w:rFonts w:asciiTheme="minorHAnsi" w:eastAsiaTheme="minorEastAsia" w:hAnsiTheme="minorHAnsi" w:cstheme="minorBidi"/>
                <w:b w:val="0"/>
                <w:noProof/>
                <w:sz w:val="22"/>
                <w:lang w:eastAsia="en-AU"/>
              </w:rPr>
              <w:tab/>
            </w:r>
            <w:r w:rsidRPr="00721F4D">
              <w:rPr>
                <w:rStyle w:val="Hyperlink"/>
                <w:noProof/>
              </w:rPr>
              <w:t>Contents of the clinical dossier</w:t>
            </w:r>
            <w:r>
              <w:rPr>
                <w:noProof/>
                <w:webHidden/>
              </w:rPr>
              <w:tab/>
            </w:r>
            <w:r>
              <w:rPr>
                <w:noProof/>
                <w:webHidden/>
              </w:rPr>
              <w:fldChar w:fldCharType="begin"/>
            </w:r>
            <w:r>
              <w:rPr>
                <w:noProof/>
                <w:webHidden/>
              </w:rPr>
              <w:instrText xml:space="preserve"> PAGEREF _Toc368654235 \h </w:instrText>
            </w:r>
            <w:r>
              <w:rPr>
                <w:noProof/>
                <w:webHidden/>
              </w:rPr>
            </w:r>
            <w:r>
              <w:rPr>
                <w:noProof/>
                <w:webHidden/>
              </w:rPr>
              <w:fldChar w:fldCharType="separate"/>
            </w:r>
            <w:r>
              <w:rPr>
                <w:noProof/>
                <w:webHidden/>
              </w:rPr>
              <w:t>12</w:t>
            </w:r>
            <w:r>
              <w:rPr>
                <w:noProof/>
                <w:webHidden/>
              </w:rPr>
              <w:fldChar w:fldCharType="end"/>
            </w:r>
          </w:hyperlink>
        </w:p>
        <w:p w:rsidR="00950C09" w:rsidRDefault="00950C09">
          <w:pPr>
            <w:pStyle w:val="TOC3"/>
            <w:tabs>
              <w:tab w:val="left" w:pos="1575"/>
            </w:tabs>
            <w:rPr>
              <w:rFonts w:asciiTheme="minorHAnsi" w:eastAsiaTheme="minorEastAsia" w:hAnsiTheme="minorHAnsi" w:cstheme="minorBidi"/>
              <w:noProof/>
              <w:lang w:eastAsia="en-AU"/>
            </w:rPr>
          </w:pPr>
          <w:hyperlink w:anchor="_Toc368654236" w:history="1">
            <w:r w:rsidRPr="00721F4D">
              <w:rPr>
                <w:rStyle w:val="Hyperlink"/>
                <w:noProof/>
              </w:rPr>
              <w:t>2.1.</w:t>
            </w:r>
            <w:r>
              <w:rPr>
                <w:rFonts w:asciiTheme="minorHAnsi" w:eastAsiaTheme="minorEastAsia" w:hAnsiTheme="minorHAnsi" w:cstheme="minorBidi"/>
                <w:noProof/>
                <w:lang w:eastAsia="en-AU"/>
              </w:rPr>
              <w:tab/>
            </w:r>
            <w:r w:rsidRPr="00721F4D">
              <w:rPr>
                <w:rStyle w:val="Hyperlink"/>
                <w:noProof/>
              </w:rPr>
              <w:t>Scope of the clinical dossier</w:t>
            </w:r>
            <w:r>
              <w:rPr>
                <w:noProof/>
                <w:webHidden/>
              </w:rPr>
              <w:tab/>
            </w:r>
            <w:r>
              <w:rPr>
                <w:noProof/>
                <w:webHidden/>
              </w:rPr>
              <w:fldChar w:fldCharType="begin"/>
            </w:r>
            <w:r>
              <w:rPr>
                <w:noProof/>
                <w:webHidden/>
              </w:rPr>
              <w:instrText xml:space="preserve"> PAGEREF _Toc368654236 \h </w:instrText>
            </w:r>
            <w:r>
              <w:rPr>
                <w:noProof/>
                <w:webHidden/>
              </w:rPr>
            </w:r>
            <w:r>
              <w:rPr>
                <w:noProof/>
                <w:webHidden/>
              </w:rPr>
              <w:fldChar w:fldCharType="separate"/>
            </w:r>
            <w:r>
              <w:rPr>
                <w:noProof/>
                <w:webHidden/>
              </w:rPr>
              <w:t>12</w:t>
            </w:r>
            <w:r>
              <w:rPr>
                <w:noProof/>
                <w:webHidden/>
              </w:rPr>
              <w:fldChar w:fldCharType="end"/>
            </w:r>
          </w:hyperlink>
        </w:p>
        <w:p w:rsidR="00950C09" w:rsidRDefault="00950C09">
          <w:pPr>
            <w:pStyle w:val="TOC3"/>
            <w:tabs>
              <w:tab w:val="left" w:pos="1575"/>
            </w:tabs>
            <w:rPr>
              <w:rFonts w:asciiTheme="minorHAnsi" w:eastAsiaTheme="minorEastAsia" w:hAnsiTheme="minorHAnsi" w:cstheme="minorBidi"/>
              <w:noProof/>
              <w:lang w:eastAsia="en-AU"/>
            </w:rPr>
          </w:pPr>
          <w:hyperlink w:anchor="_Toc368654237" w:history="1">
            <w:r w:rsidRPr="00721F4D">
              <w:rPr>
                <w:rStyle w:val="Hyperlink"/>
                <w:noProof/>
              </w:rPr>
              <w:t>2.2.</w:t>
            </w:r>
            <w:r>
              <w:rPr>
                <w:rFonts w:asciiTheme="minorHAnsi" w:eastAsiaTheme="minorEastAsia" w:hAnsiTheme="minorHAnsi" w:cstheme="minorBidi"/>
                <w:noProof/>
                <w:lang w:eastAsia="en-AU"/>
              </w:rPr>
              <w:tab/>
            </w:r>
            <w:r w:rsidRPr="00721F4D">
              <w:rPr>
                <w:rStyle w:val="Hyperlink"/>
                <w:noProof/>
              </w:rPr>
              <w:t>Paediatric data</w:t>
            </w:r>
            <w:r>
              <w:rPr>
                <w:noProof/>
                <w:webHidden/>
              </w:rPr>
              <w:tab/>
            </w:r>
            <w:r>
              <w:rPr>
                <w:noProof/>
                <w:webHidden/>
              </w:rPr>
              <w:fldChar w:fldCharType="begin"/>
            </w:r>
            <w:r>
              <w:rPr>
                <w:noProof/>
                <w:webHidden/>
              </w:rPr>
              <w:instrText xml:space="preserve"> PAGEREF _Toc368654237 \h </w:instrText>
            </w:r>
            <w:r>
              <w:rPr>
                <w:noProof/>
                <w:webHidden/>
              </w:rPr>
            </w:r>
            <w:r>
              <w:rPr>
                <w:noProof/>
                <w:webHidden/>
              </w:rPr>
              <w:fldChar w:fldCharType="separate"/>
            </w:r>
            <w:r>
              <w:rPr>
                <w:noProof/>
                <w:webHidden/>
              </w:rPr>
              <w:t>12</w:t>
            </w:r>
            <w:r>
              <w:rPr>
                <w:noProof/>
                <w:webHidden/>
              </w:rPr>
              <w:fldChar w:fldCharType="end"/>
            </w:r>
          </w:hyperlink>
        </w:p>
        <w:p w:rsidR="00950C09" w:rsidRDefault="00950C09">
          <w:pPr>
            <w:pStyle w:val="TOC3"/>
            <w:tabs>
              <w:tab w:val="left" w:pos="1575"/>
            </w:tabs>
            <w:rPr>
              <w:rFonts w:asciiTheme="minorHAnsi" w:eastAsiaTheme="minorEastAsia" w:hAnsiTheme="minorHAnsi" w:cstheme="minorBidi"/>
              <w:noProof/>
              <w:lang w:eastAsia="en-AU"/>
            </w:rPr>
          </w:pPr>
          <w:hyperlink w:anchor="_Toc368654238" w:history="1">
            <w:r w:rsidRPr="00721F4D">
              <w:rPr>
                <w:rStyle w:val="Hyperlink"/>
                <w:noProof/>
              </w:rPr>
              <w:t>2.3.</w:t>
            </w:r>
            <w:r>
              <w:rPr>
                <w:rFonts w:asciiTheme="minorHAnsi" w:eastAsiaTheme="minorEastAsia" w:hAnsiTheme="minorHAnsi" w:cstheme="minorBidi"/>
                <w:noProof/>
                <w:lang w:eastAsia="en-AU"/>
              </w:rPr>
              <w:tab/>
            </w:r>
            <w:r w:rsidRPr="00721F4D">
              <w:rPr>
                <w:rStyle w:val="Hyperlink"/>
                <w:noProof/>
              </w:rPr>
              <w:t>Good clinical practice</w:t>
            </w:r>
            <w:r>
              <w:rPr>
                <w:noProof/>
                <w:webHidden/>
              </w:rPr>
              <w:tab/>
            </w:r>
            <w:r>
              <w:rPr>
                <w:noProof/>
                <w:webHidden/>
              </w:rPr>
              <w:fldChar w:fldCharType="begin"/>
            </w:r>
            <w:r>
              <w:rPr>
                <w:noProof/>
                <w:webHidden/>
              </w:rPr>
              <w:instrText xml:space="preserve"> PAGEREF _Toc368654238 \h </w:instrText>
            </w:r>
            <w:r>
              <w:rPr>
                <w:noProof/>
                <w:webHidden/>
              </w:rPr>
            </w:r>
            <w:r>
              <w:rPr>
                <w:noProof/>
                <w:webHidden/>
              </w:rPr>
              <w:fldChar w:fldCharType="separate"/>
            </w:r>
            <w:r>
              <w:rPr>
                <w:noProof/>
                <w:webHidden/>
              </w:rPr>
              <w:t>12</w:t>
            </w:r>
            <w:r>
              <w:rPr>
                <w:noProof/>
                <w:webHidden/>
              </w:rPr>
              <w:fldChar w:fldCharType="end"/>
            </w:r>
          </w:hyperlink>
        </w:p>
        <w:p w:rsidR="00950C09" w:rsidRDefault="00950C09">
          <w:pPr>
            <w:pStyle w:val="TOC2"/>
            <w:tabs>
              <w:tab w:val="left" w:pos="1247"/>
            </w:tabs>
            <w:rPr>
              <w:rFonts w:asciiTheme="minorHAnsi" w:eastAsiaTheme="minorEastAsia" w:hAnsiTheme="minorHAnsi" w:cstheme="minorBidi"/>
              <w:b w:val="0"/>
              <w:noProof/>
              <w:sz w:val="22"/>
              <w:lang w:eastAsia="en-AU"/>
            </w:rPr>
          </w:pPr>
          <w:hyperlink w:anchor="_Toc368654239" w:history="1">
            <w:r w:rsidRPr="00721F4D">
              <w:rPr>
                <w:rStyle w:val="Hyperlink"/>
                <w:noProof/>
              </w:rPr>
              <w:t>3.</w:t>
            </w:r>
            <w:r>
              <w:rPr>
                <w:rFonts w:asciiTheme="minorHAnsi" w:eastAsiaTheme="minorEastAsia" w:hAnsiTheme="minorHAnsi" w:cstheme="minorBidi"/>
                <w:b w:val="0"/>
                <w:noProof/>
                <w:sz w:val="22"/>
                <w:lang w:eastAsia="en-AU"/>
              </w:rPr>
              <w:tab/>
            </w:r>
            <w:r w:rsidRPr="00721F4D">
              <w:rPr>
                <w:rStyle w:val="Hyperlink"/>
                <w:noProof/>
              </w:rPr>
              <w:t>Pharmacokinetics</w:t>
            </w:r>
            <w:r>
              <w:rPr>
                <w:noProof/>
                <w:webHidden/>
              </w:rPr>
              <w:tab/>
            </w:r>
            <w:r>
              <w:rPr>
                <w:noProof/>
                <w:webHidden/>
              </w:rPr>
              <w:fldChar w:fldCharType="begin"/>
            </w:r>
            <w:r>
              <w:rPr>
                <w:noProof/>
                <w:webHidden/>
              </w:rPr>
              <w:instrText xml:space="preserve"> PAGEREF _Toc368654239 \h </w:instrText>
            </w:r>
            <w:r>
              <w:rPr>
                <w:noProof/>
                <w:webHidden/>
              </w:rPr>
            </w:r>
            <w:r>
              <w:rPr>
                <w:noProof/>
                <w:webHidden/>
              </w:rPr>
              <w:fldChar w:fldCharType="separate"/>
            </w:r>
            <w:r>
              <w:rPr>
                <w:noProof/>
                <w:webHidden/>
              </w:rPr>
              <w:t>12</w:t>
            </w:r>
            <w:r>
              <w:rPr>
                <w:noProof/>
                <w:webHidden/>
              </w:rPr>
              <w:fldChar w:fldCharType="end"/>
            </w:r>
          </w:hyperlink>
        </w:p>
        <w:p w:rsidR="00950C09" w:rsidRDefault="00950C09">
          <w:pPr>
            <w:pStyle w:val="TOC3"/>
            <w:tabs>
              <w:tab w:val="left" w:pos="1575"/>
            </w:tabs>
            <w:rPr>
              <w:rFonts w:asciiTheme="minorHAnsi" w:eastAsiaTheme="minorEastAsia" w:hAnsiTheme="minorHAnsi" w:cstheme="minorBidi"/>
              <w:noProof/>
              <w:lang w:eastAsia="en-AU"/>
            </w:rPr>
          </w:pPr>
          <w:hyperlink w:anchor="_Toc368654240" w:history="1">
            <w:r w:rsidRPr="00721F4D">
              <w:rPr>
                <w:rStyle w:val="Hyperlink"/>
                <w:noProof/>
              </w:rPr>
              <w:t>3.1.</w:t>
            </w:r>
            <w:r>
              <w:rPr>
                <w:rFonts w:asciiTheme="minorHAnsi" w:eastAsiaTheme="minorEastAsia" w:hAnsiTheme="minorHAnsi" w:cstheme="minorBidi"/>
                <w:noProof/>
                <w:lang w:eastAsia="en-AU"/>
              </w:rPr>
              <w:tab/>
            </w:r>
            <w:r w:rsidRPr="00721F4D">
              <w:rPr>
                <w:rStyle w:val="Hyperlink"/>
                <w:noProof/>
              </w:rPr>
              <w:t>Studies providing pharmacokinetic data</w:t>
            </w:r>
            <w:r>
              <w:rPr>
                <w:noProof/>
                <w:webHidden/>
              </w:rPr>
              <w:tab/>
            </w:r>
            <w:r>
              <w:rPr>
                <w:noProof/>
                <w:webHidden/>
              </w:rPr>
              <w:fldChar w:fldCharType="begin"/>
            </w:r>
            <w:r>
              <w:rPr>
                <w:noProof/>
                <w:webHidden/>
              </w:rPr>
              <w:instrText xml:space="preserve"> PAGEREF _Toc368654240 \h </w:instrText>
            </w:r>
            <w:r>
              <w:rPr>
                <w:noProof/>
                <w:webHidden/>
              </w:rPr>
            </w:r>
            <w:r>
              <w:rPr>
                <w:noProof/>
                <w:webHidden/>
              </w:rPr>
              <w:fldChar w:fldCharType="separate"/>
            </w:r>
            <w:r>
              <w:rPr>
                <w:noProof/>
                <w:webHidden/>
              </w:rPr>
              <w:t>12</w:t>
            </w:r>
            <w:r>
              <w:rPr>
                <w:noProof/>
                <w:webHidden/>
              </w:rPr>
              <w:fldChar w:fldCharType="end"/>
            </w:r>
          </w:hyperlink>
        </w:p>
        <w:p w:rsidR="00950C09" w:rsidRDefault="00950C09">
          <w:pPr>
            <w:pStyle w:val="TOC3"/>
            <w:tabs>
              <w:tab w:val="left" w:pos="1575"/>
            </w:tabs>
            <w:rPr>
              <w:rFonts w:asciiTheme="minorHAnsi" w:eastAsiaTheme="minorEastAsia" w:hAnsiTheme="minorHAnsi" w:cstheme="minorBidi"/>
              <w:noProof/>
              <w:lang w:eastAsia="en-AU"/>
            </w:rPr>
          </w:pPr>
          <w:hyperlink w:anchor="_Toc368654241" w:history="1">
            <w:r w:rsidRPr="00721F4D">
              <w:rPr>
                <w:rStyle w:val="Hyperlink"/>
                <w:noProof/>
              </w:rPr>
              <w:t>3.2.</w:t>
            </w:r>
            <w:r>
              <w:rPr>
                <w:rFonts w:asciiTheme="minorHAnsi" w:eastAsiaTheme="minorEastAsia" w:hAnsiTheme="minorHAnsi" w:cstheme="minorBidi"/>
                <w:noProof/>
                <w:lang w:eastAsia="en-AU"/>
              </w:rPr>
              <w:tab/>
            </w:r>
            <w:r w:rsidRPr="00721F4D">
              <w:rPr>
                <w:rStyle w:val="Hyperlink"/>
                <w:noProof/>
              </w:rPr>
              <w:t>Evaluator’s overall conclusions on pharmacokinetics</w:t>
            </w:r>
            <w:r>
              <w:rPr>
                <w:noProof/>
                <w:webHidden/>
              </w:rPr>
              <w:tab/>
            </w:r>
            <w:r>
              <w:rPr>
                <w:noProof/>
                <w:webHidden/>
              </w:rPr>
              <w:fldChar w:fldCharType="begin"/>
            </w:r>
            <w:r>
              <w:rPr>
                <w:noProof/>
                <w:webHidden/>
              </w:rPr>
              <w:instrText xml:space="preserve"> PAGEREF _Toc368654241 \h </w:instrText>
            </w:r>
            <w:r>
              <w:rPr>
                <w:noProof/>
                <w:webHidden/>
              </w:rPr>
            </w:r>
            <w:r>
              <w:rPr>
                <w:noProof/>
                <w:webHidden/>
              </w:rPr>
              <w:fldChar w:fldCharType="separate"/>
            </w:r>
            <w:r>
              <w:rPr>
                <w:noProof/>
                <w:webHidden/>
              </w:rPr>
              <w:t>13</w:t>
            </w:r>
            <w:r>
              <w:rPr>
                <w:noProof/>
                <w:webHidden/>
              </w:rPr>
              <w:fldChar w:fldCharType="end"/>
            </w:r>
          </w:hyperlink>
        </w:p>
        <w:p w:rsidR="00950C09" w:rsidRDefault="00950C09">
          <w:pPr>
            <w:pStyle w:val="TOC2"/>
            <w:tabs>
              <w:tab w:val="left" w:pos="1247"/>
            </w:tabs>
            <w:rPr>
              <w:rFonts w:asciiTheme="minorHAnsi" w:eastAsiaTheme="minorEastAsia" w:hAnsiTheme="minorHAnsi" w:cstheme="minorBidi"/>
              <w:b w:val="0"/>
              <w:noProof/>
              <w:sz w:val="22"/>
              <w:lang w:eastAsia="en-AU"/>
            </w:rPr>
          </w:pPr>
          <w:hyperlink w:anchor="_Toc368654242" w:history="1">
            <w:r w:rsidRPr="00721F4D">
              <w:rPr>
                <w:rStyle w:val="Hyperlink"/>
                <w:noProof/>
              </w:rPr>
              <w:t>4.</w:t>
            </w:r>
            <w:r>
              <w:rPr>
                <w:rFonts w:asciiTheme="minorHAnsi" w:eastAsiaTheme="minorEastAsia" w:hAnsiTheme="minorHAnsi" w:cstheme="minorBidi"/>
                <w:b w:val="0"/>
                <w:noProof/>
                <w:sz w:val="22"/>
                <w:lang w:eastAsia="en-AU"/>
              </w:rPr>
              <w:tab/>
            </w:r>
            <w:r w:rsidRPr="00721F4D">
              <w:rPr>
                <w:rStyle w:val="Hyperlink"/>
                <w:noProof/>
              </w:rPr>
              <w:t>Pharmacodynamics</w:t>
            </w:r>
            <w:r>
              <w:rPr>
                <w:noProof/>
                <w:webHidden/>
              </w:rPr>
              <w:tab/>
            </w:r>
            <w:r>
              <w:rPr>
                <w:noProof/>
                <w:webHidden/>
              </w:rPr>
              <w:fldChar w:fldCharType="begin"/>
            </w:r>
            <w:r>
              <w:rPr>
                <w:noProof/>
                <w:webHidden/>
              </w:rPr>
              <w:instrText xml:space="preserve"> PAGEREF _Toc368654242 \h </w:instrText>
            </w:r>
            <w:r>
              <w:rPr>
                <w:noProof/>
                <w:webHidden/>
              </w:rPr>
            </w:r>
            <w:r>
              <w:rPr>
                <w:noProof/>
                <w:webHidden/>
              </w:rPr>
              <w:fldChar w:fldCharType="separate"/>
            </w:r>
            <w:r>
              <w:rPr>
                <w:noProof/>
                <w:webHidden/>
              </w:rPr>
              <w:t>13</w:t>
            </w:r>
            <w:r>
              <w:rPr>
                <w:noProof/>
                <w:webHidden/>
              </w:rPr>
              <w:fldChar w:fldCharType="end"/>
            </w:r>
          </w:hyperlink>
        </w:p>
        <w:p w:rsidR="00950C09" w:rsidRDefault="00950C09">
          <w:pPr>
            <w:pStyle w:val="TOC3"/>
            <w:tabs>
              <w:tab w:val="left" w:pos="1575"/>
            </w:tabs>
            <w:rPr>
              <w:rFonts w:asciiTheme="minorHAnsi" w:eastAsiaTheme="minorEastAsia" w:hAnsiTheme="minorHAnsi" w:cstheme="minorBidi"/>
              <w:noProof/>
              <w:lang w:eastAsia="en-AU"/>
            </w:rPr>
          </w:pPr>
          <w:hyperlink w:anchor="_Toc368654243" w:history="1">
            <w:r w:rsidRPr="00721F4D">
              <w:rPr>
                <w:rStyle w:val="Hyperlink"/>
                <w:noProof/>
              </w:rPr>
              <w:t>4.1.</w:t>
            </w:r>
            <w:r>
              <w:rPr>
                <w:rFonts w:asciiTheme="minorHAnsi" w:eastAsiaTheme="minorEastAsia" w:hAnsiTheme="minorHAnsi" w:cstheme="minorBidi"/>
                <w:noProof/>
                <w:lang w:eastAsia="en-AU"/>
              </w:rPr>
              <w:tab/>
            </w:r>
            <w:r w:rsidRPr="00721F4D">
              <w:rPr>
                <w:rStyle w:val="Hyperlink"/>
                <w:noProof/>
              </w:rPr>
              <w:t>Studies providing pharmacodynamic data</w:t>
            </w:r>
            <w:r>
              <w:rPr>
                <w:noProof/>
                <w:webHidden/>
              </w:rPr>
              <w:tab/>
            </w:r>
            <w:r>
              <w:rPr>
                <w:noProof/>
                <w:webHidden/>
              </w:rPr>
              <w:fldChar w:fldCharType="begin"/>
            </w:r>
            <w:r>
              <w:rPr>
                <w:noProof/>
                <w:webHidden/>
              </w:rPr>
              <w:instrText xml:space="preserve"> PAGEREF _Toc368654243 \h </w:instrText>
            </w:r>
            <w:r>
              <w:rPr>
                <w:noProof/>
                <w:webHidden/>
              </w:rPr>
            </w:r>
            <w:r>
              <w:rPr>
                <w:noProof/>
                <w:webHidden/>
              </w:rPr>
              <w:fldChar w:fldCharType="separate"/>
            </w:r>
            <w:r>
              <w:rPr>
                <w:noProof/>
                <w:webHidden/>
              </w:rPr>
              <w:t>13</w:t>
            </w:r>
            <w:r>
              <w:rPr>
                <w:noProof/>
                <w:webHidden/>
              </w:rPr>
              <w:fldChar w:fldCharType="end"/>
            </w:r>
          </w:hyperlink>
        </w:p>
        <w:p w:rsidR="00950C09" w:rsidRDefault="00950C09">
          <w:pPr>
            <w:pStyle w:val="TOC3"/>
            <w:tabs>
              <w:tab w:val="left" w:pos="1575"/>
            </w:tabs>
            <w:rPr>
              <w:rFonts w:asciiTheme="minorHAnsi" w:eastAsiaTheme="minorEastAsia" w:hAnsiTheme="minorHAnsi" w:cstheme="minorBidi"/>
              <w:noProof/>
              <w:lang w:eastAsia="en-AU"/>
            </w:rPr>
          </w:pPr>
          <w:hyperlink w:anchor="_Toc368654244" w:history="1">
            <w:r w:rsidRPr="00721F4D">
              <w:rPr>
                <w:rStyle w:val="Hyperlink"/>
                <w:noProof/>
              </w:rPr>
              <w:t>4.2.</w:t>
            </w:r>
            <w:r>
              <w:rPr>
                <w:rFonts w:asciiTheme="minorHAnsi" w:eastAsiaTheme="minorEastAsia" w:hAnsiTheme="minorHAnsi" w:cstheme="minorBidi"/>
                <w:noProof/>
                <w:lang w:eastAsia="en-AU"/>
              </w:rPr>
              <w:tab/>
            </w:r>
            <w:r w:rsidRPr="00721F4D">
              <w:rPr>
                <w:rStyle w:val="Hyperlink"/>
                <w:noProof/>
              </w:rPr>
              <w:t>Summary of pharmacodynamics</w:t>
            </w:r>
            <w:r>
              <w:rPr>
                <w:noProof/>
                <w:webHidden/>
              </w:rPr>
              <w:tab/>
            </w:r>
            <w:r>
              <w:rPr>
                <w:noProof/>
                <w:webHidden/>
              </w:rPr>
              <w:fldChar w:fldCharType="begin"/>
            </w:r>
            <w:r>
              <w:rPr>
                <w:noProof/>
                <w:webHidden/>
              </w:rPr>
              <w:instrText xml:space="preserve"> PAGEREF _Toc368654244 \h </w:instrText>
            </w:r>
            <w:r>
              <w:rPr>
                <w:noProof/>
                <w:webHidden/>
              </w:rPr>
            </w:r>
            <w:r>
              <w:rPr>
                <w:noProof/>
                <w:webHidden/>
              </w:rPr>
              <w:fldChar w:fldCharType="separate"/>
            </w:r>
            <w:r>
              <w:rPr>
                <w:noProof/>
                <w:webHidden/>
              </w:rPr>
              <w:t>14</w:t>
            </w:r>
            <w:r>
              <w:rPr>
                <w:noProof/>
                <w:webHidden/>
              </w:rPr>
              <w:fldChar w:fldCharType="end"/>
            </w:r>
          </w:hyperlink>
        </w:p>
        <w:p w:rsidR="00950C09" w:rsidRDefault="00950C09">
          <w:pPr>
            <w:pStyle w:val="TOC2"/>
            <w:tabs>
              <w:tab w:val="left" w:pos="1247"/>
            </w:tabs>
            <w:rPr>
              <w:rFonts w:asciiTheme="minorHAnsi" w:eastAsiaTheme="minorEastAsia" w:hAnsiTheme="minorHAnsi" w:cstheme="minorBidi"/>
              <w:b w:val="0"/>
              <w:noProof/>
              <w:sz w:val="22"/>
              <w:lang w:eastAsia="en-AU"/>
            </w:rPr>
          </w:pPr>
          <w:hyperlink w:anchor="_Toc368654245" w:history="1">
            <w:r w:rsidRPr="00721F4D">
              <w:rPr>
                <w:rStyle w:val="Hyperlink"/>
                <w:noProof/>
              </w:rPr>
              <w:t>5.</w:t>
            </w:r>
            <w:r>
              <w:rPr>
                <w:rFonts w:asciiTheme="minorHAnsi" w:eastAsiaTheme="minorEastAsia" w:hAnsiTheme="minorHAnsi" w:cstheme="minorBidi"/>
                <w:b w:val="0"/>
                <w:noProof/>
                <w:sz w:val="22"/>
                <w:lang w:eastAsia="en-AU"/>
              </w:rPr>
              <w:tab/>
            </w:r>
            <w:r w:rsidRPr="00721F4D">
              <w:rPr>
                <w:rStyle w:val="Hyperlink"/>
                <w:noProof/>
              </w:rPr>
              <w:t>Dosage selection for the pivotal studies</w:t>
            </w:r>
            <w:r>
              <w:rPr>
                <w:noProof/>
                <w:webHidden/>
              </w:rPr>
              <w:tab/>
            </w:r>
            <w:r>
              <w:rPr>
                <w:noProof/>
                <w:webHidden/>
              </w:rPr>
              <w:fldChar w:fldCharType="begin"/>
            </w:r>
            <w:r>
              <w:rPr>
                <w:noProof/>
                <w:webHidden/>
              </w:rPr>
              <w:instrText xml:space="preserve"> PAGEREF _Toc368654245 \h </w:instrText>
            </w:r>
            <w:r>
              <w:rPr>
                <w:noProof/>
                <w:webHidden/>
              </w:rPr>
            </w:r>
            <w:r>
              <w:rPr>
                <w:noProof/>
                <w:webHidden/>
              </w:rPr>
              <w:fldChar w:fldCharType="separate"/>
            </w:r>
            <w:r>
              <w:rPr>
                <w:noProof/>
                <w:webHidden/>
              </w:rPr>
              <w:t>16</w:t>
            </w:r>
            <w:r>
              <w:rPr>
                <w:noProof/>
                <w:webHidden/>
              </w:rPr>
              <w:fldChar w:fldCharType="end"/>
            </w:r>
          </w:hyperlink>
        </w:p>
        <w:p w:rsidR="00950C09" w:rsidRDefault="00950C09">
          <w:pPr>
            <w:pStyle w:val="TOC2"/>
            <w:tabs>
              <w:tab w:val="left" w:pos="1247"/>
            </w:tabs>
            <w:rPr>
              <w:rFonts w:asciiTheme="minorHAnsi" w:eastAsiaTheme="minorEastAsia" w:hAnsiTheme="minorHAnsi" w:cstheme="minorBidi"/>
              <w:b w:val="0"/>
              <w:noProof/>
              <w:sz w:val="22"/>
              <w:lang w:eastAsia="en-AU"/>
            </w:rPr>
          </w:pPr>
          <w:hyperlink w:anchor="_Toc368654246" w:history="1">
            <w:r w:rsidRPr="00721F4D">
              <w:rPr>
                <w:rStyle w:val="Hyperlink"/>
                <w:noProof/>
              </w:rPr>
              <w:t>6.</w:t>
            </w:r>
            <w:r>
              <w:rPr>
                <w:rFonts w:asciiTheme="minorHAnsi" w:eastAsiaTheme="minorEastAsia" w:hAnsiTheme="minorHAnsi" w:cstheme="minorBidi"/>
                <w:b w:val="0"/>
                <w:noProof/>
                <w:sz w:val="22"/>
                <w:lang w:eastAsia="en-AU"/>
              </w:rPr>
              <w:tab/>
            </w:r>
            <w:r w:rsidRPr="00721F4D">
              <w:rPr>
                <w:rStyle w:val="Hyperlink"/>
                <w:noProof/>
              </w:rPr>
              <w:t>Clinical efficacy</w:t>
            </w:r>
            <w:r>
              <w:rPr>
                <w:noProof/>
                <w:webHidden/>
              </w:rPr>
              <w:tab/>
            </w:r>
            <w:r>
              <w:rPr>
                <w:noProof/>
                <w:webHidden/>
              </w:rPr>
              <w:fldChar w:fldCharType="begin"/>
            </w:r>
            <w:r>
              <w:rPr>
                <w:noProof/>
                <w:webHidden/>
              </w:rPr>
              <w:instrText xml:space="preserve"> PAGEREF _Toc368654246 \h </w:instrText>
            </w:r>
            <w:r>
              <w:rPr>
                <w:noProof/>
                <w:webHidden/>
              </w:rPr>
            </w:r>
            <w:r>
              <w:rPr>
                <w:noProof/>
                <w:webHidden/>
              </w:rPr>
              <w:fldChar w:fldCharType="separate"/>
            </w:r>
            <w:r>
              <w:rPr>
                <w:noProof/>
                <w:webHidden/>
              </w:rPr>
              <w:t>16</w:t>
            </w:r>
            <w:r>
              <w:rPr>
                <w:noProof/>
                <w:webHidden/>
              </w:rPr>
              <w:fldChar w:fldCharType="end"/>
            </w:r>
          </w:hyperlink>
        </w:p>
        <w:p w:rsidR="00950C09" w:rsidRDefault="00950C09">
          <w:pPr>
            <w:pStyle w:val="TOC3"/>
            <w:tabs>
              <w:tab w:val="left" w:pos="1575"/>
            </w:tabs>
            <w:rPr>
              <w:rFonts w:asciiTheme="minorHAnsi" w:eastAsiaTheme="minorEastAsia" w:hAnsiTheme="minorHAnsi" w:cstheme="minorBidi"/>
              <w:noProof/>
              <w:lang w:eastAsia="en-AU"/>
            </w:rPr>
          </w:pPr>
          <w:hyperlink w:anchor="_Toc368654247" w:history="1">
            <w:r w:rsidRPr="00721F4D">
              <w:rPr>
                <w:rStyle w:val="Hyperlink"/>
                <w:noProof/>
              </w:rPr>
              <w:t>6.1.</w:t>
            </w:r>
            <w:r>
              <w:rPr>
                <w:rFonts w:asciiTheme="minorHAnsi" w:eastAsiaTheme="minorEastAsia" w:hAnsiTheme="minorHAnsi" w:cstheme="minorBidi"/>
                <w:noProof/>
                <w:lang w:eastAsia="en-AU"/>
              </w:rPr>
              <w:tab/>
            </w:r>
            <w:r w:rsidRPr="00721F4D">
              <w:rPr>
                <w:rStyle w:val="Hyperlink"/>
                <w:noProof/>
              </w:rPr>
              <w:t>Indication: Psoriasis of the body (non-scalp)</w:t>
            </w:r>
            <w:r>
              <w:rPr>
                <w:noProof/>
                <w:webHidden/>
              </w:rPr>
              <w:tab/>
            </w:r>
            <w:r>
              <w:rPr>
                <w:noProof/>
                <w:webHidden/>
              </w:rPr>
              <w:fldChar w:fldCharType="begin"/>
            </w:r>
            <w:r>
              <w:rPr>
                <w:noProof/>
                <w:webHidden/>
              </w:rPr>
              <w:instrText xml:space="preserve"> PAGEREF _Toc368654247 \h </w:instrText>
            </w:r>
            <w:r>
              <w:rPr>
                <w:noProof/>
                <w:webHidden/>
              </w:rPr>
            </w:r>
            <w:r>
              <w:rPr>
                <w:noProof/>
                <w:webHidden/>
              </w:rPr>
              <w:fldChar w:fldCharType="separate"/>
            </w:r>
            <w:r>
              <w:rPr>
                <w:noProof/>
                <w:webHidden/>
              </w:rPr>
              <w:t>16</w:t>
            </w:r>
            <w:r>
              <w:rPr>
                <w:noProof/>
                <w:webHidden/>
              </w:rPr>
              <w:fldChar w:fldCharType="end"/>
            </w:r>
          </w:hyperlink>
        </w:p>
        <w:p w:rsidR="00950C09" w:rsidRDefault="00950C09">
          <w:pPr>
            <w:pStyle w:val="TOC2"/>
            <w:tabs>
              <w:tab w:val="left" w:pos="1247"/>
            </w:tabs>
            <w:rPr>
              <w:rFonts w:asciiTheme="minorHAnsi" w:eastAsiaTheme="minorEastAsia" w:hAnsiTheme="minorHAnsi" w:cstheme="minorBidi"/>
              <w:b w:val="0"/>
              <w:noProof/>
              <w:sz w:val="22"/>
              <w:lang w:eastAsia="en-AU"/>
            </w:rPr>
          </w:pPr>
          <w:hyperlink w:anchor="_Toc368654248" w:history="1">
            <w:r w:rsidRPr="00721F4D">
              <w:rPr>
                <w:rStyle w:val="Hyperlink"/>
                <w:noProof/>
              </w:rPr>
              <w:t>7.</w:t>
            </w:r>
            <w:r>
              <w:rPr>
                <w:rFonts w:asciiTheme="minorHAnsi" w:eastAsiaTheme="minorEastAsia" w:hAnsiTheme="minorHAnsi" w:cstheme="minorBidi"/>
                <w:b w:val="0"/>
                <w:noProof/>
                <w:sz w:val="22"/>
                <w:lang w:eastAsia="en-AU"/>
              </w:rPr>
              <w:tab/>
            </w:r>
            <w:r w:rsidRPr="00721F4D">
              <w:rPr>
                <w:rStyle w:val="Hyperlink"/>
                <w:noProof/>
              </w:rPr>
              <w:t>Clinical safety</w:t>
            </w:r>
            <w:r>
              <w:rPr>
                <w:noProof/>
                <w:webHidden/>
              </w:rPr>
              <w:tab/>
            </w:r>
            <w:r>
              <w:rPr>
                <w:noProof/>
                <w:webHidden/>
              </w:rPr>
              <w:fldChar w:fldCharType="begin"/>
            </w:r>
            <w:r>
              <w:rPr>
                <w:noProof/>
                <w:webHidden/>
              </w:rPr>
              <w:instrText xml:space="preserve"> PAGEREF _Toc368654248 \h </w:instrText>
            </w:r>
            <w:r>
              <w:rPr>
                <w:noProof/>
                <w:webHidden/>
              </w:rPr>
            </w:r>
            <w:r>
              <w:rPr>
                <w:noProof/>
                <w:webHidden/>
              </w:rPr>
              <w:fldChar w:fldCharType="separate"/>
            </w:r>
            <w:r>
              <w:rPr>
                <w:noProof/>
                <w:webHidden/>
              </w:rPr>
              <w:t>68</w:t>
            </w:r>
            <w:r>
              <w:rPr>
                <w:noProof/>
                <w:webHidden/>
              </w:rPr>
              <w:fldChar w:fldCharType="end"/>
            </w:r>
          </w:hyperlink>
        </w:p>
        <w:p w:rsidR="00950C09" w:rsidRDefault="00950C09">
          <w:pPr>
            <w:pStyle w:val="TOC3"/>
            <w:tabs>
              <w:tab w:val="left" w:pos="1575"/>
            </w:tabs>
            <w:rPr>
              <w:rFonts w:asciiTheme="minorHAnsi" w:eastAsiaTheme="minorEastAsia" w:hAnsiTheme="minorHAnsi" w:cstheme="minorBidi"/>
              <w:noProof/>
              <w:lang w:eastAsia="en-AU"/>
            </w:rPr>
          </w:pPr>
          <w:hyperlink w:anchor="_Toc368654249" w:history="1">
            <w:r w:rsidRPr="00721F4D">
              <w:rPr>
                <w:rStyle w:val="Hyperlink"/>
                <w:noProof/>
              </w:rPr>
              <w:t>7.1.</w:t>
            </w:r>
            <w:r>
              <w:rPr>
                <w:rFonts w:asciiTheme="minorHAnsi" w:eastAsiaTheme="minorEastAsia" w:hAnsiTheme="minorHAnsi" w:cstheme="minorBidi"/>
                <w:noProof/>
                <w:lang w:eastAsia="en-AU"/>
              </w:rPr>
              <w:tab/>
            </w:r>
            <w:r w:rsidRPr="00721F4D">
              <w:rPr>
                <w:rStyle w:val="Hyperlink"/>
                <w:noProof/>
              </w:rPr>
              <w:t>Studies providing evaluable safety data</w:t>
            </w:r>
            <w:r>
              <w:rPr>
                <w:noProof/>
                <w:webHidden/>
              </w:rPr>
              <w:tab/>
            </w:r>
            <w:r>
              <w:rPr>
                <w:noProof/>
                <w:webHidden/>
              </w:rPr>
              <w:fldChar w:fldCharType="begin"/>
            </w:r>
            <w:r>
              <w:rPr>
                <w:noProof/>
                <w:webHidden/>
              </w:rPr>
              <w:instrText xml:space="preserve"> PAGEREF _Toc368654249 \h </w:instrText>
            </w:r>
            <w:r>
              <w:rPr>
                <w:noProof/>
                <w:webHidden/>
              </w:rPr>
            </w:r>
            <w:r>
              <w:rPr>
                <w:noProof/>
                <w:webHidden/>
              </w:rPr>
              <w:fldChar w:fldCharType="separate"/>
            </w:r>
            <w:r>
              <w:rPr>
                <w:noProof/>
                <w:webHidden/>
              </w:rPr>
              <w:t>68</w:t>
            </w:r>
            <w:r>
              <w:rPr>
                <w:noProof/>
                <w:webHidden/>
              </w:rPr>
              <w:fldChar w:fldCharType="end"/>
            </w:r>
          </w:hyperlink>
        </w:p>
        <w:p w:rsidR="00950C09" w:rsidRDefault="00950C09">
          <w:pPr>
            <w:pStyle w:val="TOC3"/>
            <w:tabs>
              <w:tab w:val="left" w:pos="1575"/>
            </w:tabs>
            <w:rPr>
              <w:rFonts w:asciiTheme="minorHAnsi" w:eastAsiaTheme="minorEastAsia" w:hAnsiTheme="minorHAnsi" w:cstheme="minorBidi"/>
              <w:noProof/>
              <w:lang w:eastAsia="en-AU"/>
            </w:rPr>
          </w:pPr>
          <w:hyperlink w:anchor="_Toc368654250" w:history="1">
            <w:r w:rsidRPr="00721F4D">
              <w:rPr>
                <w:rStyle w:val="Hyperlink"/>
                <w:noProof/>
              </w:rPr>
              <w:t>7.2.</w:t>
            </w:r>
            <w:r>
              <w:rPr>
                <w:rFonts w:asciiTheme="minorHAnsi" w:eastAsiaTheme="minorEastAsia" w:hAnsiTheme="minorHAnsi" w:cstheme="minorBidi"/>
                <w:noProof/>
                <w:lang w:eastAsia="en-AU"/>
              </w:rPr>
              <w:tab/>
            </w:r>
            <w:r w:rsidRPr="00721F4D">
              <w:rPr>
                <w:rStyle w:val="Hyperlink"/>
                <w:noProof/>
              </w:rPr>
              <w:t>Pivotal studies that assessed safety as a primary outcome</w:t>
            </w:r>
            <w:r>
              <w:rPr>
                <w:noProof/>
                <w:webHidden/>
              </w:rPr>
              <w:tab/>
            </w:r>
            <w:r>
              <w:rPr>
                <w:noProof/>
                <w:webHidden/>
              </w:rPr>
              <w:fldChar w:fldCharType="begin"/>
            </w:r>
            <w:r>
              <w:rPr>
                <w:noProof/>
                <w:webHidden/>
              </w:rPr>
              <w:instrText xml:space="preserve"> PAGEREF _Toc368654250 \h </w:instrText>
            </w:r>
            <w:r>
              <w:rPr>
                <w:noProof/>
                <w:webHidden/>
              </w:rPr>
            </w:r>
            <w:r>
              <w:rPr>
                <w:noProof/>
                <w:webHidden/>
              </w:rPr>
              <w:fldChar w:fldCharType="separate"/>
            </w:r>
            <w:r>
              <w:rPr>
                <w:noProof/>
                <w:webHidden/>
              </w:rPr>
              <w:t>69</w:t>
            </w:r>
            <w:r>
              <w:rPr>
                <w:noProof/>
                <w:webHidden/>
              </w:rPr>
              <w:fldChar w:fldCharType="end"/>
            </w:r>
          </w:hyperlink>
        </w:p>
        <w:p w:rsidR="00950C09" w:rsidRDefault="00950C09">
          <w:pPr>
            <w:pStyle w:val="TOC3"/>
            <w:tabs>
              <w:tab w:val="left" w:pos="1575"/>
            </w:tabs>
            <w:rPr>
              <w:rFonts w:asciiTheme="minorHAnsi" w:eastAsiaTheme="minorEastAsia" w:hAnsiTheme="minorHAnsi" w:cstheme="minorBidi"/>
              <w:noProof/>
              <w:lang w:eastAsia="en-AU"/>
            </w:rPr>
          </w:pPr>
          <w:hyperlink w:anchor="_Toc368654251" w:history="1">
            <w:r w:rsidRPr="00721F4D">
              <w:rPr>
                <w:rStyle w:val="Hyperlink"/>
                <w:noProof/>
              </w:rPr>
              <w:t>7.3.</w:t>
            </w:r>
            <w:r>
              <w:rPr>
                <w:rFonts w:asciiTheme="minorHAnsi" w:eastAsiaTheme="minorEastAsia" w:hAnsiTheme="minorHAnsi" w:cstheme="minorBidi"/>
                <w:noProof/>
                <w:lang w:eastAsia="en-AU"/>
              </w:rPr>
              <w:tab/>
            </w:r>
            <w:r w:rsidRPr="00721F4D">
              <w:rPr>
                <w:rStyle w:val="Hyperlink"/>
                <w:noProof/>
              </w:rPr>
              <w:t>Patient exposure</w:t>
            </w:r>
            <w:r>
              <w:rPr>
                <w:noProof/>
                <w:webHidden/>
              </w:rPr>
              <w:tab/>
            </w:r>
            <w:r>
              <w:rPr>
                <w:noProof/>
                <w:webHidden/>
              </w:rPr>
              <w:fldChar w:fldCharType="begin"/>
            </w:r>
            <w:r>
              <w:rPr>
                <w:noProof/>
                <w:webHidden/>
              </w:rPr>
              <w:instrText xml:space="preserve"> PAGEREF _Toc368654251 \h </w:instrText>
            </w:r>
            <w:r>
              <w:rPr>
                <w:noProof/>
                <w:webHidden/>
              </w:rPr>
            </w:r>
            <w:r>
              <w:rPr>
                <w:noProof/>
                <w:webHidden/>
              </w:rPr>
              <w:fldChar w:fldCharType="separate"/>
            </w:r>
            <w:r>
              <w:rPr>
                <w:noProof/>
                <w:webHidden/>
              </w:rPr>
              <w:t>70</w:t>
            </w:r>
            <w:r>
              <w:rPr>
                <w:noProof/>
                <w:webHidden/>
              </w:rPr>
              <w:fldChar w:fldCharType="end"/>
            </w:r>
          </w:hyperlink>
        </w:p>
        <w:p w:rsidR="00950C09" w:rsidRDefault="00950C09">
          <w:pPr>
            <w:pStyle w:val="TOC3"/>
            <w:tabs>
              <w:tab w:val="left" w:pos="1575"/>
            </w:tabs>
            <w:rPr>
              <w:rFonts w:asciiTheme="minorHAnsi" w:eastAsiaTheme="minorEastAsia" w:hAnsiTheme="minorHAnsi" w:cstheme="minorBidi"/>
              <w:noProof/>
              <w:lang w:eastAsia="en-AU"/>
            </w:rPr>
          </w:pPr>
          <w:hyperlink w:anchor="_Toc368654252" w:history="1">
            <w:r w:rsidRPr="00721F4D">
              <w:rPr>
                <w:rStyle w:val="Hyperlink"/>
                <w:noProof/>
              </w:rPr>
              <w:t>7.4.</w:t>
            </w:r>
            <w:r>
              <w:rPr>
                <w:rFonts w:asciiTheme="minorHAnsi" w:eastAsiaTheme="minorEastAsia" w:hAnsiTheme="minorHAnsi" w:cstheme="minorBidi"/>
                <w:noProof/>
                <w:lang w:eastAsia="en-AU"/>
              </w:rPr>
              <w:tab/>
            </w:r>
            <w:r w:rsidRPr="00721F4D">
              <w:rPr>
                <w:rStyle w:val="Hyperlink"/>
                <w:noProof/>
              </w:rPr>
              <w:t>Adverse events</w:t>
            </w:r>
            <w:r>
              <w:rPr>
                <w:noProof/>
                <w:webHidden/>
              </w:rPr>
              <w:tab/>
            </w:r>
            <w:r>
              <w:rPr>
                <w:noProof/>
                <w:webHidden/>
              </w:rPr>
              <w:fldChar w:fldCharType="begin"/>
            </w:r>
            <w:r>
              <w:rPr>
                <w:noProof/>
                <w:webHidden/>
              </w:rPr>
              <w:instrText xml:space="preserve"> PAGEREF _Toc368654252 \h </w:instrText>
            </w:r>
            <w:r>
              <w:rPr>
                <w:noProof/>
                <w:webHidden/>
              </w:rPr>
            </w:r>
            <w:r>
              <w:rPr>
                <w:noProof/>
                <w:webHidden/>
              </w:rPr>
              <w:fldChar w:fldCharType="separate"/>
            </w:r>
            <w:r>
              <w:rPr>
                <w:noProof/>
                <w:webHidden/>
              </w:rPr>
              <w:t>72</w:t>
            </w:r>
            <w:r>
              <w:rPr>
                <w:noProof/>
                <w:webHidden/>
              </w:rPr>
              <w:fldChar w:fldCharType="end"/>
            </w:r>
          </w:hyperlink>
        </w:p>
        <w:p w:rsidR="00950C09" w:rsidRDefault="00950C09">
          <w:pPr>
            <w:pStyle w:val="TOC3"/>
            <w:tabs>
              <w:tab w:val="left" w:pos="1575"/>
            </w:tabs>
            <w:rPr>
              <w:rFonts w:asciiTheme="minorHAnsi" w:eastAsiaTheme="minorEastAsia" w:hAnsiTheme="minorHAnsi" w:cstheme="minorBidi"/>
              <w:noProof/>
              <w:lang w:eastAsia="en-AU"/>
            </w:rPr>
          </w:pPr>
          <w:hyperlink w:anchor="_Toc368654253" w:history="1">
            <w:r w:rsidRPr="00721F4D">
              <w:rPr>
                <w:rStyle w:val="Hyperlink"/>
                <w:noProof/>
              </w:rPr>
              <w:t>7.5.</w:t>
            </w:r>
            <w:r>
              <w:rPr>
                <w:rFonts w:asciiTheme="minorHAnsi" w:eastAsiaTheme="minorEastAsia" w:hAnsiTheme="minorHAnsi" w:cstheme="minorBidi"/>
                <w:noProof/>
                <w:lang w:eastAsia="en-AU"/>
              </w:rPr>
              <w:tab/>
            </w:r>
            <w:r w:rsidRPr="00721F4D">
              <w:rPr>
                <w:rStyle w:val="Hyperlink"/>
                <w:noProof/>
              </w:rPr>
              <w:t>Laboratory tests</w:t>
            </w:r>
            <w:r>
              <w:rPr>
                <w:noProof/>
                <w:webHidden/>
              </w:rPr>
              <w:tab/>
            </w:r>
            <w:r>
              <w:rPr>
                <w:noProof/>
                <w:webHidden/>
              </w:rPr>
              <w:fldChar w:fldCharType="begin"/>
            </w:r>
            <w:r>
              <w:rPr>
                <w:noProof/>
                <w:webHidden/>
              </w:rPr>
              <w:instrText xml:space="preserve"> PAGEREF _Toc368654253 \h </w:instrText>
            </w:r>
            <w:r>
              <w:rPr>
                <w:noProof/>
                <w:webHidden/>
              </w:rPr>
            </w:r>
            <w:r>
              <w:rPr>
                <w:noProof/>
                <w:webHidden/>
              </w:rPr>
              <w:fldChar w:fldCharType="separate"/>
            </w:r>
            <w:r>
              <w:rPr>
                <w:noProof/>
                <w:webHidden/>
              </w:rPr>
              <w:t>76</w:t>
            </w:r>
            <w:r>
              <w:rPr>
                <w:noProof/>
                <w:webHidden/>
              </w:rPr>
              <w:fldChar w:fldCharType="end"/>
            </w:r>
          </w:hyperlink>
        </w:p>
        <w:p w:rsidR="00950C09" w:rsidRDefault="00950C09">
          <w:pPr>
            <w:pStyle w:val="TOC3"/>
            <w:tabs>
              <w:tab w:val="left" w:pos="1575"/>
            </w:tabs>
            <w:rPr>
              <w:rFonts w:asciiTheme="minorHAnsi" w:eastAsiaTheme="minorEastAsia" w:hAnsiTheme="minorHAnsi" w:cstheme="minorBidi"/>
              <w:noProof/>
              <w:lang w:eastAsia="en-AU"/>
            </w:rPr>
          </w:pPr>
          <w:hyperlink w:anchor="_Toc368654254" w:history="1">
            <w:r w:rsidRPr="00721F4D">
              <w:rPr>
                <w:rStyle w:val="Hyperlink"/>
                <w:noProof/>
              </w:rPr>
              <w:t>7.6.</w:t>
            </w:r>
            <w:r>
              <w:rPr>
                <w:rFonts w:asciiTheme="minorHAnsi" w:eastAsiaTheme="minorEastAsia" w:hAnsiTheme="minorHAnsi" w:cstheme="minorBidi"/>
                <w:noProof/>
                <w:lang w:eastAsia="en-AU"/>
              </w:rPr>
              <w:tab/>
            </w:r>
            <w:r w:rsidRPr="00721F4D">
              <w:rPr>
                <w:rStyle w:val="Hyperlink"/>
                <w:noProof/>
              </w:rPr>
              <w:t>Post-marketing experience</w:t>
            </w:r>
            <w:r>
              <w:rPr>
                <w:noProof/>
                <w:webHidden/>
              </w:rPr>
              <w:tab/>
            </w:r>
            <w:r>
              <w:rPr>
                <w:noProof/>
                <w:webHidden/>
              </w:rPr>
              <w:fldChar w:fldCharType="begin"/>
            </w:r>
            <w:r>
              <w:rPr>
                <w:noProof/>
                <w:webHidden/>
              </w:rPr>
              <w:instrText xml:space="preserve"> PAGEREF _Toc368654254 \h </w:instrText>
            </w:r>
            <w:r>
              <w:rPr>
                <w:noProof/>
                <w:webHidden/>
              </w:rPr>
            </w:r>
            <w:r>
              <w:rPr>
                <w:noProof/>
                <w:webHidden/>
              </w:rPr>
              <w:fldChar w:fldCharType="separate"/>
            </w:r>
            <w:r>
              <w:rPr>
                <w:noProof/>
                <w:webHidden/>
              </w:rPr>
              <w:t>81</w:t>
            </w:r>
            <w:r>
              <w:rPr>
                <w:noProof/>
                <w:webHidden/>
              </w:rPr>
              <w:fldChar w:fldCharType="end"/>
            </w:r>
          </w:hyperlink>
        </w:p>
        <w:p w:rsidR="00950C09" w:rsidRDefault="00950C09">
          <w:pPr>
            <w:pStyle w:val="TOC3"/>
            <w:tabs>
              <w:tab w:val="left" w:pos="1575"/>
            </w:tabs>
            <w:rPr>
              <w:rFonts w:asciiTheme="minorHAnsi" w:eastAsiaTheme="minorEastAsia" w:hAnsiTheme="minorHAnsi" w:cstheme="minorBidi"/>
              <w:noProof/>
              <w:lang w:eastAsia="en-AU"/>
            </w:rPr>
          </w:pPr>
          <w:hyperlink w:anchor="_Toc368654255" w:history="1">
            <w:r w:rsidRPr="00721F4D">
              <w:rPr>
                <w:rStyle w:val="Hyperlink"/>
                <w:noProof/>
              </w:rPr>
              <w:t>7.7.</w:t>
            </w:r>
            <w:r>
              <w:rPr>
                <w:rFonts w:asciiTheme="minorHAnsi" w:eastAsiaTheme="minorEastAsia" w:hAnsiTheme="minorHAnsi" w:cstheme="minorBidi"/>
                <w:noProof/>
                <w:lang w:eastAsia="en-AU"/>
              </w:rPr>
              <w:tab/>
            </w:r>
            <w:r w:rsidRPr="00721F4D">
              <w:rPr>
                <w:rStyle w:val="Hyperlink"/>
                <w:noProof/>
              </w:rPr>
              <w:t>Evaluator’s overall conclusions on clinical safety</w:t>
            </w:r>
            <w:r>
              <w:rPr>
                <w:noProof/>
                <w:webHidden/>
              </w:rPr>
              <w:tab/>
            </w:r>
            <w:r>
              <w:rPr>
                <w:noProof/>
                <w:webHidden/>
              </w:rPr>
              <w:fldChar w:fldCharType="begin"/>
            </w:r>
            <w:r>
              <w:rPr>
                <w:noProof/>
                <w:webHidden/>
              </w:rPr>
              <w:instrText xml:space="preserve"> PAGEREF _Toc368654255 \h </w:instrText>
            </w:r>
            <w:r>
              <w:rPr>
                <w:noProof/>
                <w:webHidden/>
              </w:rPr>
            </w:r>
            <w:r>
              <w:rPr>
                <w:noProof/>
                <w:webHidden/>
              </w:rPr>
              <w:fldChar w:fldCharType="separate"/>
            </w:r>
            <w:r>
              <w:rPr>
                <w:noProof/>
                <w:webHidden/>
              </w:rPr>
              <w:t>81</w:t>
            </w:r>
            <w:r>
              <w:rPr>
                <w:noProof/>
                <w:webHidden/>
              </w:rPr>
              <w:fldChar w:fldCharType="end"/>
            </w:r>
          </w:hyperlink>
        </w:p>
        <w:p w:rsidR="00950C09" w:rsidRDefault="00950C09">
          <w:pPr>
            <w:pStyle w:val="TOC2"/>
            <w:tabs>
              <w:tab w:val="left" w:pos="1247"/>
            </w:tabs>
            <w:rPr>
              <w:rFonts w:asciiTheme="minorHAnsi" w:eastAsiaTheme="minorEastAsia" w:hAnsiTheme="minorHAnsi" w:cstheme="minorBidi"/>
              <w:b w:val="0"/>
              <w:noProof/>
              <w:sz w:val="22"/>
              <w:lang w:eastAsia="en-AU"/>
            </w:rPr>
          </w:pPr>
          <w:hyperlink w:anchor="_Toc368654256" w:history="1">
            <w:r w:rsidRPr="00721F4D">
              <w:rPr>
                <w:rStyle w:val="Hyperlink"/>
                <w:noProof/>
              </w:rPr>
              <w:t>8.</w:t>
            </w:r>
            <w:r>
              <w:rPr>
                <w:rFonts w:asciiTheme="minorHAnsi" w:eastAsiaTheme="minorEastAsia" w:hAnsiTheme="minorHAnsi" w:cstheme="minorBidi"/>
                <w:b w:val="0"/>
                <w:noProof/>
                <w:sz w:val="22"/>
                <w:lang w:eastAsia="en-AU"/>
              </w:rPr>
              <w:tab/>
            </w:r>
            <w:r w:rsidRPr="00721F4D">
              <w:rPr>
                <w:rStyle w:val="Hyperlink"/>
                <w:noProof/>
              </w:rPr>
              <w:t>First round benefit-risk assessment</w:t>
            </w:r>
            <w:r>
              <w:rPr>
                <w:noProof/>
                <w:webHidden/>
              </w:rPr>
              <w:tab/>
            </w:r>
            <w:r>
              <w:rPr>
                <w:noProof/>
                <w:webHidden/>
              </w:rPr>
              <w:fldChar w:fldCharType="begin"/>
            </w:r>
            <w:r>
              <w:rPr>
                <w:noProof/>
                <w:webHidden/>
              </w:rPr>
              <w:instrText xml:space="preserve"> PAGEREF _Toc368654256 \h </w:instrText>
            </w:r>
            <w:r>
              <w:rPr>
                <w:noProof/>
                <w:webHidden/>
              </w:rPr>
            </w:r>
            <w:r>
              <w:rPr>
                <w:noProof/>
                <w:webHidden/>
              </w:rPr>
              <w:fldChar w:fldCharType="separate"/>
            </w:r>
            <w:r>
              <w:rPr>
                <w:noProof/>
                <w:webHidden/>
              </w:rPr>
              <w:t>82</w:t>
            </w:r>
            <w:r>
              <w:rPr>
                <w:noProof/>
                <w:webHidden/>
              </w:rPr>
              <w:fldChar w:fldCharType="end"/>
            </w:r>
          </w:hyperlink>
        </w:p>
        <w:p w:rsidR="00950C09" w:rsidRDefault="00950C09">
          <w:pPr>
            <w:pStyle w:val="TOC3"/>
            <w:tabs>
              <w:tab w:val="left" w:pos="1575"/>
            </w:tabs>
            <w:rPr>
              <w:rFonts w:asciiTheme="minorHAnsi" w:eastAsiaTheme="minorEastAsia" w:hAnsiTheme="minorHAnsi" w:cstheme="minorBidi"/>
              <w:noProof/>
              <w:lang w:eastAsia="en-AU"/>
            </w:rPr>
          </w:pPr>
          <w:hyperlink w:anchor="_Toc368654257" w:history="1">
            <w:r w:rsidRPr="00721F4D">
              <w:rPr>
                <w:rStyle w:val="Hyperlink"/>
                <w:noProof/>
              </w:rPr>
              <w:t>8.1.</w:t>
            </w:r>
            <w:r>
              <w:rPr>
                <w:rFonts w:asciiTheme="minorHAnsi" w:eastAsiaTheme="minorEastAsia" w:hAnsiTheme="minorHAnsi" w:cstheme="minorBidi"/>
                <w:noProof/>
                <w:lang w:eastAsia="en-AU"/>
              </w:rPr>
              <w:tab/>
            </w:r>
            <w:r w:rsidRPr="00721F4D">
              <w:rPr>
                <w:rStyle w:val="Hyperlink"/>
                <w:noProof/>
              </w:rPr>
              <w:t>First round assessment of benefits</w:t>
            </w:r>
            <w:r>
              <w:rPr>
                <w:noProof/>
                <w:webHidden/>
              </w:rPr>
              <w:tab/>
            </w:r>
            <w:r>
              <w:rPr>
                <w:noProof/>
                <w:webHidden/>
              </w:rPr>
              <w:fldChar w:fldCharType="begin"/>
            </w:r>
            <w:r>
              <w:rPr>
                <w:noProof/>
                <w:webHidden/>
              </w:rPr>
              <w:instrText xml:space="preserve"> PAGEREF _Toc368654257 \h </w:instrText>
            </w:r>
            <w:r>
              <w:rPr>
                <w:noProof/>
                <w:webHidden/>
              </w:rPr>
            </w:r>
            <w:r>
              <w:rPr>
                <w:noProof/>
                <w:webHidden/>
              </w:rPr>
              <w:fldChar w:fldCharType="separate"/>
            </w:r>
            <w:r>
              <w:rPr>
                <w:noProof/>
                <w:webHidden/>
              </w:rPr>
              <w:t>82</w:t>
            </w:r>
            <w:r>
              <w:rPr>
                <w:noProof/>
                <w:webHidden/>
              </w:rPr>
              <w:fldChar w:fldCharType="end"/>
            </w:r>
          </w:hyperlink>
        </w:p>
        <w:p w:rsidR="00950C09" w:rsidRDefault="00950C09">
          <w:pPr>
            <w:pStyle w:val="TOC3"/>
            <w:tabs>
              <w:tab w:val="left" w:pos="1575"/>
            </w:tabs>
            <w:rPr>
              <w:rFonts w:asciiTheme="minorHAnsi" w:eastAsiaTheme="minorEastAsia" w:hAnsiTheme="minorHAnsi" w:cstheme="minorBidi"/>
              <w:noProof/>
              <w:lang w:eastAsia="en-AU"/>
            </w:rPr>
          </w:pPr>
          <w:hyperlink w:anchor="_Toc368654258" w:history="1">
            <w:r w:rsidRPr="00721F4D">
              <w:rPr>
                <w:rStyle w:val="Hyperlink"/>
                <w:noProof/>
              </w:rPr>
              <w:t>8.2.</w:t>
            </w:r>
            <w:r>
              <w:rPr>
                <w:rFonts w:asciiTheme="minorHAnsi" w:eastAsiaTheme="minorEastAsia" w:hAnsiTheme="minorHAnsi" w:cstheme="minorBidi"/>
                <w:noProof/>
                <w:lang w:eastAsia="en-AU"/>
              </w:rPr>
              <w:tab/>
            </w:r>
            <w:r w:rsidRPr="00721F4D">
              <w:rPr>
                <w:rStyle w:val="Hyperlink"/>
                <w:noProof/>
              </w:rPr>
              <w:t>First round assessment of risks</w:t>
            </w:r>
            <w:r>
              <w:rPr>
                <w:noProof/>
                <w:webHidden/>
              </w:rPr>
              <w:tab/>
            </w:r>
            <w:r>
              <w:rPr>
                <w:noProof/>
                <w:webHidden/>
              </w:rPr>
              <w:fldChar w:fldCharType="begin"/>
            </w:r>
            <w:r>
              <w:rPr>
                <w:noProof/>
                <w:webHidden/>
              </w:rPr>
              <w:instrText xml:space="preserve"> PAGEREF _Toc368654258 \h </w:instrText>
            </w:r>
            <w:r>
              <w:rPr>
                <w:noProof/>
                <w:webHidden/>
              </w:rPr>
            </w:r>
            <w:r>
              <w:rPr>
                <w:noProof/>
                <w:webHidden/>
              </w:rPr>
              <w:fldChar w:fldCharType="separate"/>
            </w:r>
            <w:r>
              <w:rPr>
                <w:noProof/>
                <w:webHidden/>
              </w:rPr>
              <w:t>82</w:t>
            </w:r>
            <w:r>
              <w:rPr>
                <w:noProof/>
                <w:webHidden/>
              </w:rPr>
              <w:fldChar w:fldCharType="end"/>
            </w:r>
          </w:hyperlink>
        </w:p>
        <w:p w:rsidR="00950C09" w:rsidRDefault="00950C09">
          <w:pPr>
            <w:pStyle w:val="TOC3"/>
            <w:tabs>
              <w:tab w:val="left" w:pos="1575"/>
            </w:tabs>
            <w:rPr>
              <w:rFonts w:asciiTheme="minorHAnsi" w:eastAsiaTheme="minorEastAsia" w:hAnsiTheme="minorHAnsi" w:cstheme="minorBidi"/>
              <w:noProof/>
              <w:lang w:eastAsia="en-AU"/>
            </w:rPr>
          </w:pPr>
          <w:hyperlink w:anchor="_Toc368654259" w:history="1">
            <w:r w:rsidRPr="00721F4D">
              <w:rPr>
                <w:rStyle w:val="Hyperlink"/>
                <w:noProof/>
              </w:rPr>
              <w:t>8.3.</w:t>
            </w:r>
            <w:r>
              <w:rPr>
                <w:rFonts w:asciiTheme="minorHAnsi" w:eastAsiaTheme="minorEastAsia" w:hAnsiTheme="minorHAnsi" w:cstheme="minorBidi"/>
                <w:noProof/>
                <w:lang w:eastAsia="en-AU"/>
              </w:rPr>
              <w:tab/>
            </w:r>
            <w:r w:rsidRPr="00721F4D">
              <w:rPr>
                <w:rStyle w:val="Hyperlink"/>
                <w:noProof/>
              </w:rPr>
              <w:t>First round assessment of benefit-risk balance</w:t>
            </w:r>
            <w:r>
              <w:rPr>
                <w:noProof/>
                <w:webHidden/>
              </w:rPr>
              <w:tab/>
            </w:r>
            <w:r>
              <w:rPr>
                <w:noProof/>
                <w:webHidden/>
              </w:rPr>
              <w:fldChar w:fldCharType="begin"/>
            </w:r>
            <w:r>
              <w:rPr>
                <w:noProof/>
                <w:webHidden/>
              </w:rPr>
              <w:instrText xml:space="preserve"> PAGEREF _Toc368654259 \h </w:instrText>
            </w:r>
            <w:r>
              <w:rPr>
                <w:noProof/>
                <w:webHidden/>
              </w:rPr>
            </w:r>
            <w:r>
              <w:rPr>
                <w:noProof/>
                <w:webHidden/>
              </w:rPr>
              <w:fldChar w:fldCharType="separate"/>
            </w:r>
            <w:r>
              <w:rPr>
                <w:noProof/>
                <w:webHidden/>
              </w:rPr>
              <w:t>82</w:t>
            </w:r>
            <w:r>
              <w:rPr>
                <w:noProof/>
                <w:webHidden/>
              </w:rPr>
              <w:fldChar w:fldCharType="end"/>
            </w:r>
          </w:hyperlink>
        </w:p>
        <w:p w:rsidR="00950C09" w:rsidRDefault="00950C09">
          <w:pPr>
            <w:pStyle w:val="TOC2"/>
            <w:tabs>
              <w:tab w:val="left" w:pos="1247"/>
            </w:tabs>
            <w:rPr>
              <w:rFonts w:asciiTheme="minorHAnsi" w:eastAsiaTheme="minorEastAsia" w:hAnsiTheme="minorHAnsi" w:cstheme="minorBidi"/>
              <w:b w:val="0"/>
              <w:noProof/>
              <w:sz w:val="22"/>
              <w:lang w:eastAsia="en-AU"/>
            </w:rPr>
          </w:pPr>
          <w:hyperlink w:anchor="_Toc368654260" w:history="1">
            <w:r w:rsidRPr="00721F4D">
              <w:rPr>
                <w:rStyle w:val="Hyperlink"/>
                <w:noProof/>
              </w:rPr>
              <w:t>9.</w:t>
            </w:r>
            <w:r>
              <w:rPr>
                <w:rFonts w:asciiTheme="minorHAnsi" w:eastAsiaTheme="minorEastAsia" w:hAnsiTheme="minorHAnsi" w:cstheme="minorBidi"/>
                <w:b w:val="0"/>
                <w:noProof/>
                <w:sz w:val="22"/>
                <w:lang w:eastAsia="en-AU"/>
              </w:rPr>
              <w:tab/>
            </w:r>
            <w:r w:rsidRPr="00721F4D">
              <w:rPr>
                <w:rStyle w:val="Hyperlink"/>
                <w:noProof/>
              </w:rPr>
              <w:t>First round recommendation regarding authorisation</w:t>
            </w:r>
            <w:r>
              <w:rPr>
                <w:noProof/>
                <w:webHidden/>
              </w:rPr>
              <w:tab/>
            </w:r>
            <w:r>
              <w:rPr>
                <w:noProof/>
                <w:webHidden/>
              </w:rPr>
              <w:fldChar w:fldCharType="begin"/>
            </w:r>
            <w:r>
              <w:rPr>
                <w:noProof/>
                <w:webHidden/>
              </w:rPr>
              <w:instrText xml:space="preserve"> PAGEREF _Toc368654260 \h </w:instrText>
            </w:r>
            <w:r>
              <w:rPr>
                <w:noProof/>
                <w:webHidden/>
              </w:rPr>
            </w:r>
            <w:r>
              <w:rPr>
                <w:noProof/>
                <w:webHidden/>
              </w:rPr>
              <w:fldChar w:fldCharType="separate"/>
            </w:r>
            <w:r>
              <w:rPr>
                <w:noProof/>
                <w:webHidden/>
              </w:rPr>
              <w:t>82</w:t>
            </w:r>
            <w:r>
              <w:rPr>
                <w:noProof/>
                <w:webHidden/>
              </w:rPr>
              <w:fldChar w:fldCharType="end"/>
            </w:r>
          </w:hyperlink>
        </w:p>
        <w:p w:rsidR="00950C09" w:rsidRDefault="00950C09">
          <w:pPr>
            <w:pStyle w:val="TOC2"/>
            <w:tabs>
              <w:tab w:val="left" w:pos="1247"/>
            </w:tabs>
            <w:rPr>
              <w:rFonts w:asciiTheme="minorHAnsi" w:eastAsiaTheme="minorEastAsia" w:hAnsiTheme="minorHAnsi" w:cstheme="minorBidi"/>
              <w:b w:val="0"/>
              <w:noProof/>
              <w:sz w:val="22"/>
              <w:lang w:eastAsia="en-AU"/>
            </w:rPr>
          </w:pPr>
          <w:hyperlink w:anchor="_Toc368654261" w:history="1">
            <w:r w:rsidRPr="00721F4D">
              <w:rPr>
                <w:rStyle w:val="Hyperlink"/>
                <w:noProof/>
              </w:rPr>
              <w:t>10.</w:t>
            </w:r>
            <w:r>
              <w:rPr>
                <w:rFonts w:asciiTheme="minorHAnsi" w:eastAsiaTheme="minorEastAsia" w:hAnsiTheme="minorHAnsi" w:cstheme="minorBidi"/>
                <w:b w:val="0"/>
                <w:noProof/>
                <w:sz w:val="22"/>
                <w:lang w:eastAsia="en-AU"/>
              </w:rPr>
              <w:tab/>
            </w:r>
            <w:r w:rsidRPr="00721F4D">
              <w:rPr>
                <w:rStyle w:val="Hyperlink"/>
                <w:noProof/>
              </w:rPr>
              <w:t>Clinical questions</w:t>
            </w:r>
            <w:r>
              <w:rPr>
                <w:noProof/>
                <w:webHidden/>
              </w:rPr>
              <w:tab/>
            </w:r>
            <w:r>
              <w:rPr>
                <w:noProof/>
                <w:webHidden/>
              </w:rPr>
              <w:fldChar w:fldCharType="begin"/>
            </w:r>
            <w:r>
              <w:rPr>
                <w:noProof/>
                <w:webHidden/>
              </w:rPr>
              <w:instrText xml:space="preserve"> PAGEREF _Toc368654261 \h </w:instrText>
            </w:r>
            <w:r>
              <w:rPr>
                <w:noProof/>
                <w:webHidden/>
              </w:rPr>
            </w:r>
            <w:r>
              <w:rPr>
                <w:noProof/>
                <w:webHidden/>
              </w:rPr>
              <w:fldChar w:fldCharType="separate"/>
            </w:r>
            <w:r>
              <w:rPr>
                <w:noProof/>
                <w:webHidden/>
              </w:rPr>
              <w:t>82</w:t>
            </w:r>
            <w:r>
              <w:rPr>
                <w:noProof/>
                <w:webHidden/>
              </w:rPr>
              <w:fldChar w:fldCharType="end"/>
            </w:r>
          </w:hyperlink>
        </w:p>
        <w:p w:rsidR="00950C09" w:rsidRDefault="00950C09">
          <w:pPr>
            <w:pStyle w:val="TOC2"/>
            <w:tabs>
              <w:tab w:val="left" w:pos="1247"/>
            </w:tabs>
            <w:rPr>
              <w:rFonts w:asciiTheme="minorHAnsi" w:eastAsiaTheme="minorEastAsia" w:hAnsiTheme="minorHAnsi" w:cstheme="minorBidi"/>
              <w:b w:val="0"/>
              <w:noProof/>
              <w:sz w:val="22"/>
              <w:lang w:eastAsia="en-AU"/>
            </w:rPr>
          </w:pPr>
          <w:hyperlink w:anchor="_Toc368654262" w:history="1">
            <w:r w:rsidRPr="00721F4D">
              <w:rPr>
                <w:rStyle w:val="Hyperlink"/>
                <w:noProof/>
              </w:rPr>
              <w:t>11.</w:t>
            </w:r>
            <w:r>
              <w:rPr>
                <w:rFonts w:asciiTheme="minorHAnsi" w:eastAsiaTheme="minorEastAsia" w:hAnsiTheme="minorHAnsi" w:cstheme="minorBidi"/>
                <w:b w:val="0"/>
                <w:noProof/>
                <w:sz w:val="22"/>
                <w:lang w:eastAsia="en-AU"/>
              </w:rPr>
              <w:tab/>
            </w:r>
            <w:r w:rsidRPr="00721F4D">
              <w:rPr>
                <w:rStyle w:val="Hyperlink"/>
                <w:noProof/>
              </w:rPr>
              <w:t>Second round evaluation of clinical data submitted in response to questions</w:t>
            </w:r>
            <w:r>
              <w:rPr>
                <w:noProof/>
                <w:webHidden/>
              </w:rPr>
              <w:tab/>
            </w:r>
            <w:r>
              <w:rPr>
                <w:noProof/>
                <w:webHidden/>
              </w:rPr>
              <w:fldChar w:fldCharType="begin"/>
            </w:r>
            <w:r>
              <w:rPr>
                <w:noProof/>
                <w:webHidden/>
              </w:rPr>
              <w:instrText xml:space="preserve"> PAGEREF _Toc368654262 \h </w:instrText>
            </w:r>
            <w:r>
              <w:rPr>
                <w:noProof/>
                <w:webHidden/>
              </w:rPr>
            </w:r>
            <w:r>
              <w:rPr>
                <w:noProof/>
                <w:webHidden/>
              </w:rPr>
              <w:fldChar w:fldCharType="separate"/>
            </w:r>
            <w:r>
              <w:rPr>
                <w:noProof/>
                <w:webHidden/>
              </w:rPr>
              <w:t>83</w:t>
            </w:r>
            <w:r>
              <w:rPr>
                <w:noProof/>
                <w:webHidden/>
              </w:rPr>
              <w:fldChar w:fldCharType="end"/>
            </w:r>
          </w:hyperlink>
        </w:p>
        <w:p w:rsidR="00950C09" w:rsidRDefault="00950C09">
          <w:pPr>
            <w:pStyle w:val="TOC3"/>
            <w:tabs>
              <w:tab w:val="left" w:pos="1697"/>
            </w:tabs>
            <w:rPr>
              <w:rFonts w:asciiTheme="minorHAnsi" w:eastAsiaTheme="minorEastAsia" w:hAnsiTheme="minorHAnsi" w:cstheme="minorBidi"/>
              <w:noProof/>
              <w:lang w:eastAsia="en-AU"/>
            </w:rPr>
          </w:pPr>
          <w:hyperlink w:anchor="_Toc368654263" w:history="1">
            <w:r w:rsidRPr="00721F4D">
              <w:rPr>
                <w:rStyle w:val="Hyperlink"/>
                <w:noProof/>
              </w:rPr>
              <w:t>11.1.</w:t>
            </w:r>
            <w:r>
              <w:rPr>
                <w:rFonts w:asciiTheme="minorHAnsi" w:eastAsiaTheme="minorEastAsia" w:hAnsiTheme="minorHAnsi" w:cstheme="minorBidi"/>
                <w:noProof/>
                <w:lang w:eastAsia="en-AU"/>
              </w:rPr>
              <w:tab/>
            </w:r>
            <w:r w:rsidRPr="00721F4D">
              <w:rPr>
                <w:rStyle w:val="Hyperlink"/>
                <w:noProof/>
              </w:rPr>
              <w:t>Evaluation of sponsor responses to clinical questions</w:t>
            </w:r>
            <w:r>
              <w:rPr>
                <w:noProof/>
                <w:webHidden/>
              </w:rPr>
              <w:tab/>
            </w:r>
            <w:r>
              <w:rPr>
                <w:noProof/>
                <w:webHidden/>
              </w:rPr>
              <w:fldChar w:fldCharType="begin"/>
            </w:r>
            <w:r>
              <w:rPr>
                <w:noProof/>
                <w:webHidden/>
              </w:rPr>
              <w:instrText xml:space="preserve"> PAGEREF _Toc368654263 \h </w:instrText>
            </w:r>
            <w:r>
              <w:rPr>
                <w:noProof/>
                <w:webHidden/>
              </w:rPr>
            </w:r>
            <w:r>
              <w:rPr>
                <w:noProof/>
                <w:webHidden/>
              </w:rPr>
              <w:fldChar w:fldCharType="separate"/>
            </w:r>
            <w:r>
              <w:rPr>
                <w:noProof/>
                <w:webHidden/>
              </w:rPr>
              <w:t>83</w:t>
            </w:r>
            <w:r>
              <w:rPr>
                <w:noProof/>
                <w:webHidden/>
              </w:rPr>
              <w:fldChar w:fldCharType="end"/>
            </w:r>
          </w:hyperlink>
        </w:p>
        <w:p w:rsidR="00950C09" w:rsidRDefault="00950C09">
          <w:pPr>
            <w:pStyle w:val="TOC2"/>
            <w:tabs>
              <w:tab w:val="left" w:pos="1247"/>
            </w:tabs>
            <w:rPr>
              <w:rFonts w:asciiTheme="minorHAnsi" w:eastAsiaTheme="minorEastAsia" w:hAnsiTheme="minorHAnsi" w:cstheme="minorBidi"/>
              <w:b w:val="0"/>
              <w:noProof/>
              <w:sz w:val="22"/>
              <w:lang w:eastAsia="en-AU"/>
            </w:rPr>
          </w:pPr>
          <w:hyperlink w:anchor="_Toc368654264" w:history="1">
            <w:r w:rsidRPr="00721F4D">
              <w:rPr>
                <w:rStyle w:val="Hyperlink"/>
                <w:noProof/>
              </w:rPr>
              <w:t>12.</w:t>
            </w:r>
            <w:r>
              <w:rPr>
                <w:rFonts w:asciiTheme="minorHAnsi" w:eastAsiaTheme="minorEastAsia" w:hAnsiTheme="minorHAnsi" w:cstheme="minorBidi"/>
                <w:b w:val="0"/>
                <w:noProof/>
                <w:sz w:val="22"/>
                <w:lang w:eastAsia="en-AU"/>
              </w:rPr>
              <w:tab/>
            </w:r>
            <w:r w:rsidRPr="00721F4D">
              <w:rPr>
                <w:rStyle w:val="Hyperlink"/>
                <w:noProof/>
              </w:rPr>
              <w:t>Second round benefit-risk assessment</w:t>
            </w:r>
            <w:r>
              <w:rPr>
                <w:noProof/>
                <w:webHidden/>
              </w:rPr>
              <w:tab/>
            </w:r>
            <w:r>
              <w:rPr>
                <w:noProof/>
                <w:webHidden/>
              </w:rPr>
              <w:fldChar w:fldCharType="begin"/>
            </w:r>
            <w:r>
              <w:rPr>
                <w:noProof/>
                <w:webHidden/>
              </w:rPr>
              <w:instrText xml:space="preserve"> PAGEREF _Toc368654264 \h </w:instrText>
            </w:r>
            <w:r>
              <w:rPr>
                <w:noProof/>
                <w:webHidden/>
              </w:rPr>
            </w:r>
            <w:r>
              <w:rPr>
                <w:noProof/>
                <w:webHidden/>
              </w:rPr>
              <w:fldChar w:fldCharType="separate"/>
            </w:r>
            <w:r>
              <w:rPr>
                <w:noProof/>
                <w:webHidden/>
              </w:rPr>
              <w:t>84</w:t>
            </w:r>
            <w:r>
              <w:rPr>
                <w:noProof/>
                <w:webHidden/>
              </w:rPr>
              <w:fldChar w:fldCharType="end"/>
            </w:r>
          </w:hyperlink>
        </w:p>
        <w:p w:rsidR="00950C09" w:rsidRDefault="00950C09">
          <w:pPr>
            <w:pStyle w:val="TOC3"/>
            <w:tabs>
              <w:tab w:val="left" w:pos="1697"/>
            </w:tabs>
            <w:rPr>
              <w:rFonts w:asciiTheme="minorHAnsi" w:eastAsiaTheme="minorEastAsia" w:hAnsiTheme="minorHAnsi" w:cstheme="minorBidi"/>
              <w:noProof/>
              <w:lang w:eastAsia="en-AU"/>
            </w:rPr>
          </w:pPr>
          <w:hyperlink w:anchor="_Toc368654265" w:history="1">
            <w:r w:rsidRPr="00721F4D">
              <w:rPr>
                <w:rStyle w:val="Hyperlink"/>
                <w:noProof/>
              </w:rPr>
              <w:t>12.1.</w:t>
            </w:r>
            <w:r>
              <w:rPr>
                <w:rFonts w:asciiTheme="minorHAnsi" w:eastAsiaTheme="minorEastAsia" w:hAnsiTheme="minorHAnsi" w:cstheme="minorBidi"/>
                <w:noProof/>
                <w:lang w:eastAsia="en-AU"/>
              </w:rPr>
              <w:tab/>
            </w:r>
            <w:r w:rsidRPr="00721F4D">
              <w:rPr>
                <w:rStyle w:val="Hyperlink"/>
                <w:noProof/>
              </w:rPr>
              <w:t>Second round assessment of benefits</w:t>
            </w:r>
            <w:r>
              <w:rPr>
                <w:noProof/>
                <w:webHidden/>
              </w:rPr>
              <w:tab/>
            </w:r>
            <w:r>
              <w:rPr>
                <w:noProof/>
                <w:webHidden/>
              </w:rPr>
              <w:fldChar w:fldCharType="begin"/>
            </w:r>
            <w:r>
              <w:rPr>
                <w:noProof/>
                <w:webHidden/>
              </w:rPr>
              <w:instrText xml:space="preserve"> PAGEREF _Toc368654265 \h </w:instrText>
            </w:r>
            <w:r>
              <w:rPr>
                <w:noProof/>
                <w:webHidden/>
              </w:rPr>
            </w:r>
            <w:r>
              <w:rPr>
                <w:noProof/>
                <w:webHidden/>
              </w:rPr>
              <w:fldChar w:fldCharType="separate"/>
            </w:r>
            <w:r>
              <w:rPr>
                <w:noProof/>
                <w:webHidden/>
              </w:rPr>
              <w:t>84</w:t>
            </w:r>
            <w:r>
              <w:rPr>
                <w:noProof/>
                <w:webHidden/>
              </w:rPr>
              <w:fldChar w:fldCharType="end"/>
            </w:r>
          </w:hyperlink>
        </w:p>
        <w:p w:rsidR="00950C09" w:rsidRDefault="00950C09">
          <w:pPr>
            <w:pStyle w:val="TOC3"/>
            <w:tabs>
              <w:tab w:val="left" w:pos="1697"/>
            </w:tabs>
            <w:rPr>
              <w:rFonts w:asciiTheme="minorHAnsi" w:eastAsiaTheme="minorEastAsia" w:hAnsiTheme="minorHAnsi" w:cstheme="minorBidi"/>
              <w:noProof/>
              <w:lang w:eastAsia="en-AU"/>
            </w:rPr>
          </w:pPr>
          <w:hyperlink w:anchor="_Toc368654266" w:history="1">
            <w:r w:rsidRPr="00721F4D">
              <w:rPr>
                <w:rStyle w:val="Hyperlink"/>
                <w:noProof/>
              </w:rPr>
              <w:t>12.2.</w:t>
            </w:r>
            <w:r>
              <w:rPr>
                <w:rFonts w:asciiTheme="minorHAnsi" w:eastAsiaTheme="minorEastAsia" w:hAnsiTheme="minorHAnsi" w:cstheme="minorBidi"/>
                <w:noProof/>
                <w:lang w:eastAsia="en-AU"/>
              </w:rPr>
              <w:tab/>
            </w:r>
            <w:r w:rsidRPr="00721F4D">
              <w:rPr>
                <w:rStyle w:val="Hyperlink"/>
                <w:noProof/>
              </w:rPr>
              <w:t>Second round assessment of risks</w:t>
            </w:r>
            <w:r>
              <w:rPr>
                <w:noProof/>
                <w:webHidden/>
              </w:rPr>
              <w:tab/>
            </w:r>
            <w:r>
              <w:rPr>
                <w:noProof/>
                <w:webHidden/>
              </w:rPr>
              <w:fldChar w:fldCharType="begin"/>
            </w:r>
            <w:r>
              <w:rPr>
                <w:noProof/>
                <w:webHidden/>
              </w:rPr>
              <w:instrText xml:space="preserve"> PAGEREF _Toc368654266 \h </w:instrText>
            </w:r>
            <w:r>
              <w:rPr>
                <w:noProof/>
                <w:webHidden/>
              </w:rPr>
            </w:r>
            <w:r>
              <w:rPr>
                <w:noProof/>
                <w:webHidden/>
              </w:rPr>
              <w:fldChar w:fldCharType="separate"/>
            </w:r>
            <w:r>
              <w:rPr>
                <w:noProof/>
                <w:webHidden/>
              </w:rPr>
              <w:t>84</w:t>
            </w:r>
            <w:r>
              <w:rPr>
                <w:noProof/>
                <w:webHidden/>
              </w:rPr>
              <w:fldChar w:fldCharType="end"/>
            </w:r>
          </w:hyperlink>
        </w:p>
        <w:p w:rsidR="00950C09" w:rsidRDefault="00950C09">
          <w:pPr>
            <w:pStyle w:val="TOC3"/>
            <w:tabs>
              <w:tab w:val="left" w:pos="1697"/>
            </w:tabs>
            <w:rPr>
              <w:rFonts w:asciiTheme="minorHAnsi" w:eastAsiaTheme="minorEastAsia" w:hAnsiTheme="minorHAnsi" w:cstheme="minorBidi"/>
              <w:noProof/>
              <w:lang w:eastAsia="en-AU"/>
            </w:rPr>
          </w:pPr>
          <w:hyperlink w:anchor="_Toc368654267" w:history="1">
            <w:r w:rsidRPr="00721F4D">
              <w:rPr>
                <w:rStyle w:val="Hyperlink"/>
                <w:noProof/>
              </w:rPr>
              <w:t>12.3.</w:t>
            </w:r>
            <w:r>
              <w:rPr>
                <w:rFonts w:asciiTheme="minorHAnsi" w:eastAsiaTheme="minorEastAsia" w:hAnsiTheme="minorHAnsi" w:cstheme="minorBidi"/>
                <w:noProof/>
                <w:lang w:eastAsia="en-AU"/>
              </w:rPr>
              <w:tab/>
            </w:r>
            <w:r w:rsidRPr="00721F4D">
              <w:rPr>
                <w:rStyle w:val="Hyperlink"/>
                <w:noProof/>
              </w:rPr>
              <w:t>Second round assessment of benefit-risk balance</w:t>
            </w:r>
            <w:r>
              <w:rPr>
                <w:noProof/>
                <w:webHidden/>
              </w:rPr>
              <w:tab/>
            </w:r>
            <w:r>
              <w:rPr>
                <w:noProof/>
                <w:webHidden/>
              </w:rPr>
              <w:fldChar w:fldCharType="begin"/>
            </w:r>
            <w:r>
              <w:rPr>
                <w:noProof/>
                <w:webHidden/>
              </w:rPr>
              <w:instrText xml:space="preserve"> PAGEREF _Toc368654267 \h </w:instrText>
            </w:r>
            <w:r>
              <w:rPr>
                <w:noProof/>
                <w:webHidden/>
              </w:rPr>
            </w:r>
            <w:r>
              <w:rPr>
                <w:noProof/>
                <w:webHidden/>
              </w:rPr>
              <w:fldChar w:fldCharType="separate"/>
            </w:r>
            <w:r>
              <w:rPr>
                <w:noProof/>
                <w:webHidden/>
              </w:rPr>
              <w:t>84</w:t>
            </w:r>
            <w:r>
              <w:rPr>
                <w:noProof/>
                <w:webHidden/>
              </w:rPr>
              <w:fldChar w:fldCharType="end"/>
            </w:r>
          </w:hyperlink>
        </w:p>
        <w:p w:rsidR="00950C09" w:rsidRDefault="00950C09">
          <w:pPr>
            <w:pStyle w:val="TOC2"/>
            <w:tabs>
              <w:tab w:val="left" w:pos="1247"/>
            </w:tabs>
            <w:rPr>
              <w:rFonts w:asciiTheme="minorHAnsi" w:eastAsiaTheme="minorEastAsia" w:hAnsiTheme="minorHAnsi" w:cstheme="minorBidi"/>
              <w:b w:val="0"/>
              <w:noProof/>
              <w:sz w:val="22"/>
              <w:lang w:eastAsia="en-AU"/>
            </w:rPr>
          </w:pPr>
          <w:hyperlink w:anchor="_Toc368654268" w:history="1">
            <w:r w:rsidRPr="00721F4D">
              <w:rPr>
                <w:rStyle w:val="Hyperlink"/>
                <w:noProof/>
              </w:rPr>
              <w:t>13.</w:t>
            </w:r>
            <w:r>
              <w:rPr>
                <w:rFonts w:asciiTheme="minorHAnsi" w:eastAsiaTheme="minorEastAsia" w:hAnsiTheme="minorHAnsi" w:cstheme="minorBidi"/>
                <w:b w:val="0"/>
                <w:noProof/>
                <w:sz w:val="22"/>
                <w:lang w:eastAsia="en-AU"/>
              </w:rPr>
              <w:tab/>
            </w:r>
            <w:r w:rsidRPr="00721F4D">
              <w:rPr>
                <w:rStyle w:val="Hyperlink"/>
                <w:noProof/>
              </w:rPr>
              <w:t>Second round recommendation regarding authorisation</w:t>
            </w:r>
            <w:r>
              <w:rPr>
                <w:noProof/>
                <w:webHidden/>
              </w:rPr>
              <w:tab/>
            </w:r>
            <w:r>
              <w:rPr>
                <w:noProof/>
                <w:webHidden/>
              </w:rPr>
              <w:fldChar w:fldCharType="begin"/>
            </w:r>
            <w:r>
              <w:rPr>
                <w:noProof/>
                <w:webHidden/>
              </w:rPr>
              <w:instrText xml:space="preserve"> PAGEREF _Toc368654268 \h </w:instrText>
            </w:r>
            <w:r>
              <w:rPr>
                <w:noProof/>
                <w:webHidden/>
              </w:rPr>
            </w:r>
            <w:r>
              <w:rPr>
                <w:noProof/>
                <w:webHidden/>
              </w:rPr>
              <w:fldChar w:fldCharType="separate"/>
            </w:r>
            <w:r>
              <w:rPr>
                <w:noProof/>
                <w:webHidden/>
              </w:rPr>
              <w:t>84</w:t>
            </w:r>
            <w:r>
              <w:rPr>
                <w:noProof/>
                <w:webHidden/>
              </w:rPr>
              <w:fldChar w:fldCharType="end"/>
            </w:r>
          </w:hyperlink>
        </w:p>
        <w:p w:rsidR="003A7F6C" w:rsidRPr="00B811C6" w:rsidRDefault="00883811" w:rsidP="00B811C6">
          <w:pPr>
            <w:pStyle w:val="TOC2"/>
          </w:pPr>
          <w:r>
            <w:fldChar w:fldCharType="end"/>
          </w:r>
        </w:p>
      </w:sdtContent>
    </w:sdt>
    <w:bookmarkStart w:id="2" w:name="_Toc314842482" w:displacedByCustomXml="prev"/>
    <w:p w:rsidR="00586F98" w:rsidRDefault="00586F98" w:rsidP="00AB30D1">
      <w:pPr>
        <w:pStyle w:val="Heading2"/>
        <w:numPr>
          <w:ilvl w:val="0"/>
          <w:numId w:val="0"/>
        </w:numPr>
        <w:ind w:left="567" w:hanging="567"/>
      </w:pPr>
      <w:bookmarkStart w:id="3" w:name="_Toc351716269"/>
      <w:bookmarkStart w:id="4" w:name="_Toc351718881"/>
      <w:bookmarkStart w:id="5" w:name="_Toc355338616"/>
      <w:bookmarkStart w:id="6" w:name="_Toc368654223"/>
      <w:r>
        <w:t>List of abbreviations</w:t>
      </w:r>
      <w:bookmarkEnd w:id="3"/>
      <w:bookmarkEnd w:id="4"/>
      <w:bookmarkEnd w:id="5"/>
      <w:bookmarkEnd w:id="6"/>
    </w:p>
    <w:tbl>
      <w:tblPr>
        <w:tblStyle w:val="TableTGAblue1"/>
        <w:tblW w:w="0" w:type="auto"/>
        <w:tblInd w:w="108" w:type="dxa"/>
        <w:tblLook w:val="04A0"/>
      </w:tblPr>
      <w:tblGrid>
        <w:gridCol w:w="1890"/>
        <w:gridCol w:w="6015"/>
      </w:tblGrid>
      <w:tr w:rsidR="007B2695" w:rsidRPr="007B2695" w:rsidTr="007B2695">
        <w:trPr>
          <w:cnfStyle w:val="100000000000"/>
          <w:tblHeader/>
        </w:trPr>
        <w:tc>
          <w:tcPr>
            <w:cnfStyle w:val="001000000000"/>
            <w:tcW w:w="1890" w:type="dxa"/>
          </w:tcPr>
          <w:bookmarkEnd w:id="2"/>
          <w:bookmarkEnd w:id="1"/>
          <w:bookmarkEnd w:id="0"/>
          <w:p w:rsidR="007B2695" w:rsidRPr="007B2695" w:rsidRDefault="007B2695" w:rsidP="00AB30D1">
            <w:r w:rsidRPr="007B2695">
              <w:t>Abbreviation</w:t>
            </w:r>
          </w:p>
        </w:tc>
        <w:tc>
          <w:tcPr>
            <w:tcW w:w="6015" w:type="dxa"/>
          </w:tcPr>
          <w:p w:rsidR="007B2695" w:rsidRPr="007B2695" w:rsidRDefault="007B2695" w:rsidP="00AB30D1">
            <w:pPr>
              <w:cnfStyle w:val="100000000000"/>
            </w:pPr>
            <w:r w:rsidRPr="007B2695">
              <w:t>Meaning</w:t>
            </w:r>
          </w:p>
        </w:tc>
      </w:tr>
      <w:tr w:rsidR="007B2695" w:rsidRPr="007B2695" w:rsidTr="007B2695">
        <w:trPr>
          <w:trHeight w:val="436"/>
        </w:trPr>
        <w:tc>
          <w:tcPr>
            <w:cnfStyle w:val="001000000000"/>
            <w:tcW w:w="1890" w:type="dxa"/>
            <w:hideMark/>
          </w:tcPr>
          <w:p w:rsidR="007B2695" w:rsidRPr="007B2695" w:rsidRDefault="007B2695" w:rsidP="00AB30D1">
            <w:pPr>
              <w:rPr>
                <w:rFonts w:eastAsia="Times New Roman"/>
                <w:kern w:val="16"/>
                <w:szCs w:val="24"/>
              </w:rPr>
            </w:pPr>
            <w:r w:rsidRPr="007B2695">
              <w:rPr>
                <w:rFonts w:eastAsia="Times New Roman"/>
                <w:kern w:val="16"/>
                <w:szCs w:val="24"/>
              </w:rPr>
              <w:t>ACE</w:t>
            </w:r>
          </w:p>
        </w:tc>
        <w:tc>
          <w:tcPr>
            <w:tcW w:w="6015" w:type="dxa"/>
            <w:hideMark/>
          </w:tcPr>
          <w:p w:rsidR="007B2695" w:rsidRPr="007B2695" w:rsidRDefault="007B2695" w:rsidP="00AB30D1">
            <w:pPr>
              <w:cnfStyle w:val="000000000000"/>
              <w:rPr>
                <w:rFonts w:eastAsia="Times New Roman"/>
                <w:kern w:val="16"/>
                <w:szCs w:val="24"/>
              </w:rPr>
            </w:pPr>
            <w:r w:rsidRPr="007B2695">
              <w:rPr>
                <w:rFonts w:eastAsia="Times New Roman"/>
                <w:kern w:val="16"/>
                <w:szCs w:val="24"/>
              </w:rPr>
              <w:t>Angiotensin-converting enzyme</w:t>
            </w:r>
          </w:p>
        </w:tc>
      </w:tr>
      <w:tr w:rsidR="007B2695" w:rsidRPr="007B2695" w:rsidTr="007B2695">
        <w:trPr>
          <w:trHeight w:val="541"/>
        </w:trPr>
        <w:tc>
          <w:tcPr>
            <w:cnfStyle w:val="001000000000"/>
            <w:tcW w:w="1890" w:type="dxa"/>
            <w:hideMark/>
          </w:tcPr>
          <w:p w:rsidR="007B2695" w:rsidRPr="007B2695" w:rsidRDefault="007B2695" w:rsidP="00AB30D1">
            <w:pPr>
              <w:rPr>
                <w:rFonts w:eastAsia="Times New Roman"/>
                <w:kern w:val="16"/>
                <w:szCs w:val="24"/>
              </w:rPr>
            </w:pPr>
            <w:r w:rsidRPr="007B2695">
              <w:rPr>
                <w:rFonts w:eastAsia="Times New Roman"/>
                <w:kern w:val="16"/>
                <w:szCs w:val="24"/>
              </w:rPr>
              <w:t>ACTH</w:t>
            </w:r>
          </w:p>
        </w:tc>
        <w:tc>
          <w:tcPr>
            <w:tcW w:w="6015" w:type="dxa"/>
            <w:hideMark/>
          </w:tcPr>
          <w:p w:rsidR="007B2695" w:rsidRPr="007B2695" w:rsidRDefault="007B2695" w:rsidP="00AB30D1">
            <w:pPr>
              <w:cnfStyle w:val="000000000000"/>
              <w:rPr>
                <w:rFonts w:eastAsia="Times New Roman"/>
                <w:kern w:val="16"/>
                <w:szCs w:val="24"/>
              </w:rPr>
            </w:pPr>
            <w:r w:rsidRPr="007B2695">
              <w:rPr>
                <w:rFonts w:eastAsia="Times New Roman"/>
                <w:kern w:val="16"/>
                <w:szCs w:val="24"/>
              </w:rPr>
              <w:t>Adrenocorticotrophic hormone</w:t>
            </w:r>
          </w:p>
        </w:tc>
      </w:tr>
      <w:tr w:rsidR="007B2695" w:rsidRPr="007B2695" w:rsidTr="007B2695">
        <w:trPr>
          <w:trHeight w:val="549"/>
        </w:trPr>
        <w:tc>
          <w:tcPr>
            <w:cnfStyle w:val="001000000000"/>
            <w:tcW w:w="1890" w:type="dxa"/>
            <w:hideMark/>
          </w:tcPr>
          <w:p w:rsidR="007B2695" w:rsidRPr="007B2695" w:rsidRDefault="007B2695" w:rsidP="00AB30D1">
            <w:pPr>
              <w:rPr>
                <w:rFonts w:eastAsia="Times New Roman"/>
                <w:kern w:val="16"/>
                <w:szCs w:val="24"/>
              </w:rPr>
            </w:pPr>
            <w:r w:rsidRPr="007B2695">
              <w:rPr>
                <w:rFonts w:eastAsia="Times New Roman"/>
                <w:kern w:val="16"/>
                <w:szCs w:val="24"/>
              </w:rPr>
              <w:t>ADR</w:t>
            </w:r>
          </w:p>
        </w:tc>
        <w:tc>
          <w:tcPr>
            <w:tcW w:w="6015" w:type="dxa"/>
            <w:hideMark/>
          </w:tcPr>
          <w:p w:rsidR="007B2695" w:rsidRPr="007B2695" w:rsidRDefault="007B2695" w:rsidP="00AB30D1">
            <w:pPr>
              <w:cnfStyle w:val="000000000000"/>
              <w:rPr>
                <w:rFonts w:eastAsia="Times New Roman"/>
                <w:kern w:val="16"/>
                <w:szCs w:val="24"/>
              </w:rPr>
            </w:pPr>
            <w:r w:rsidRPr="007B2695">
              <w:rPr>
                <w:rFonts w:eastAsia="Times New Roman"/>
                <w:kern w:val="16"/>
                <w:szCs w:val="24"/>
              </w:rPr>
              <w:t>Adverse Drug Reaction</w:t>
            </w:r>
          </w:p>
        </w:tc>
      </w:tr>
      <w:tr w:rsidR="007B2695" w:rsidRPr="007B2695" w:rsidTr="007B2695">
        <w:tc>
          <w:tcPr>
            <w:cnfStyle w:val="001000000000"/>
            <w:tcW w:w="1890" w:type="dxa"/>
            <w:hideMark/>
          </w:tcPr>
          <w:p w:rsidR="007B2695" w:rsidRPr="007B2695" w:rsidRDefault="007B2695" w:rsidP="00AB30D1">
            <w:pPr>
              <w:rPr>
                <w:kern w:val="16"/>
                <w:szCs w:val="24"/>
              </w:rPr>
            </w:pPr>
            <w:r w:rsidRPr="007B2695">
              <w:t>AE</w:t>
            </w:r>
          </w:p>
        </w:tc>
        <w:tc>
          <w:tcPr>
            <w:tcW w:w="6015" w:type="dxa"/>
            <w:hideMark/>
          </w:tcPr>
          <w:p w:rsidR="007B2695" w:rsidRPr="007B2695" w:rsidRDefault="007B2695" w:rsidP="00AB30D1">
            <w:pPr>
              <w:cnfStyle w:val="000000000000"/>
              <w:rPr>
                <w:kern w:val="16"/>
                <w:szCs w:val="24"/>
              </w:rPr>
            </w:pPr>
            <w:r w:rsidRPr="007B2695">
              <w:t>Adverse Event</w:t>
            </w:r>
          </w:p>
        </w:tc>
      </w:tr>
      <w:tr w:rsidR="007B2695" w:rsidRPr="007B2695" w:rsidTr="007B2695">
        <w:tc>
          <w:tcPr>
            <w:cnfStyle w:val="001000000000"/>
            <w:tcW w:w="1890" w:type="dxa"/>
            <w:hideMark/>
          </w:tcPr>
          <w:p w:rsidR="007B2695" w:rsidRPr="007B2695" w:rsidRDefault="007B2695" w:rsidP="00AB30D1">
            <w:pPr>
              <w:rPr>
                <w:kern w:val="16"/>
                <w:szCs w:val="24"/>
              </w:rPr>
            </w:pPr>
            <w:r w:rsidRPr="007B2695">
              <w:t>ALP</w:t>
            </w:r>
          </w:p>
        </w:tc>
        <w:tc>
          <w:tcPr>
            <w:tcW w:w="6015" w:type="dxa"/>
            <w:hideMark/>
          </w:tcPr>
          <w:p w:rsidR="007B2695" w:rsidRPr="007B2695" w:rsidRDefault="007B2695" w:rsidP="00AB30D1">
            <w:pPr>
              <w:cnfStyle w:val="000000000000"/>
              <w:rPr>
                <w:kern w:val="16"/>
                <w:szCs w:val="24"/>
              </w:rPr>
            </w:pPr>
            <w:r w:rsidRPr="007B2695">
              <w:t>Alkaline Phosphatase</w:t>
            </w:r>
          </w:p>
        </w:tc>
      </w:tr>
      <w:tr w:rsidR="007B2695" w:rsidRPr="007B2695" w:rsidTr="007B2695">
        <w:tc>
          <w:tcPr>
            <w:cnfStyle w:val="001000000000"/>
            <w:tcW w:w="1890" w:type="dxa"/>
            <w:hideMark/>
          </w:tcPr>
          <w:p w:rsidR="007B2695" w:rsidRPr="007B2695" w:rsidRDefault="007B2695" w:rsidP="00AB30D1">
            <w:pPr>
              <w:rPr>
                <w:kern w:val="16"/>
                <w:szCs w:val="24"/>
              </w:rPr>
            </w:pPr>
            <w:r w:rsidRPr="007B2695">
              <w:t>ANOVA</w:t>
            </w:r>
          </w:p>
        </w:tc>
        <w:tc>
          <w:tcPr>
            <w:tcW w:w="6015" w:type="dxa"/>
            <w:hideMark/>
          </w:tcPr>
          <w:p w:rsidR="007B2695" w:rsidRPr="007B2695" w:rsidRDefault="007B2695" w:rsidP="00AB30D1">
            <w:pPr>
              <w:cnfStyle w:val="000000000000"/>
              <w:rPr>
                <w:kern w:val="16"/>
                <w:szCs w:val="24"/>
              </w:rPr>
            </w:pPr>
            <w:r w:rsidRPr="007B2695">
              <w:t>Analysis of Variance</w:t>
            </w:r>
          </w:p>
        </w:tc>
      </w:tr>
      <w:tr w:rsidR="007B2695" w:rsidRPr="007B2695" w:rsidTr="007B2695">
        <w:tc>
          <w:tcPr>
            <w:cnfStyle w:val="001000000000"/>
            <w:tcW w:w="1890" w:type="dxa"/>
            <w:hideMark/>
          </w:tcPr>
          <w:p w:rsidR="007B2695" w:rsidRPr="007B2695" w:rsidRDefault="007B2695" w:rsidP="00AB30D1">
            <w:pPr>
              <w:rPr>
                <w:kern w:val="16"/>
                <w:szCs w:val="24"/>
              </w:rPr>
            </w:pPr>
            <w:r w:rsidRPr="007B2695">
              <w:t>APC</w:t>
            </w:r>
          </w:p>
        </w:tc>
        <w:tc>
          <w:tcPr>
            <w:tcW w:w="6015" w:type="dxa"/>
            <w:hideMark/>
          </w:tcPr>
          <w:p w:rsidR="007B2695" w:rsidRPr="007B2695" w:rsidRDefault="007B2695" w:rsidP="00AB30D1">
            <w:pPr>
              <w:cnfStyle w:val="000000000000"/>
              <w:rPr>
                <w:kern w:val="16"/>
                <w:szCs w:val="24"/>
              </w:rPr>
            </w:pPr>
            <w:r w:rsidRPr="007B2695">
              <w:t>Antigen presenting cell</w:t>
            </w:r>
          </w:p>
        </w:tc>
      </w:tr>
      <w:tr w:rsidR="007B2695" w:rsidRPr="007B2695" w:rsidTr="007B2695">
        <w:tc>
          <w:tcPr>
            <w:cnfStyle w:val="001000000000"/>
            <w:tcW w:w="1890" w:type="dxa"/>
            <w:hideMark/>
          </w:tcPr>
          <w:p w:rsidR="007B2695" w:rsidRPr="007B2695" w:rsidRDefault="007B2695" w:rsidP="00AB30D1">
            <w:pPr>
              <w:rPr>
                <w:kern w:val="16"/>
                <w:szCs w:val="22"/>
              </w:rPr>
            </w:pPr>
            <w:r w:rsidRPr="007B2695">
              <w:rPr>
                <w:szCs w:val="22"/>
              </w:rPr>
              <w:t>AUC</w:t>
            </w:r>
            <w:r w:rsidRPr="007B2695">
              <w:rPr>
                <w:szCs w:val="22"/>
                <w:vertAlign w:val="subscript"/>
              </w:rPr>
              <w:t>0-t</w:t>
            </w:r>
          </w:p>
        </w:tc>
        <w:tc>
          <w:tcPr>
            <w:tcW w:w="6015" w:type="dxa"/>
            <w:hideMark/>
          </w:tcPr>
          <w:p w:rsidR="007B2695" w:rsidRPr="007B2695" w:rsidRDefault="007B2695" w:rsidP="00AB30D1">
            <w:pPr>
              <w:cnfStyle w:val="000000000000"/>
              <w:rPr>
                <w:kern w:val="16"/>
                <w:szCs w:val="22"/>
              </w:rPr>
            </w:pPr>
            <w:r w:rsidRPr="007B2695">
              <w:rPr>
                <w:szCs w:val="22"/>
              </w:rPr>
              <w:t>Area under the curve to last measureable concentration</w:t>
            </w:r>
          </w:p>
        </w:tc>
      </w:tr>
      <w:tr w:rsidR="007B2695" w:rsidRPr="007B2695" w:rsidTr="007B2695">
        <w:tc>
          <w:tcPr>
            <w:cnfStyle w:val="001000000000"/>
            <w:tcW w:w="1890" w:type="dxa"/>
            <w:hideMark/>
          </w:tcPr>
          <w:p w:rsidR="007B2695" w:rsidRPr="007B2695" w:rsidRDefault="007B2695" w:rsidP="00AB30D1">
            <w:pPr>
              <w:rPr>
                <w:rFonts w:eastAsiaTheme="minorHAnsi" w:cs="Cambria"/>
                <w:szCs w:val="22"/>
                <w:vertAlign w:val="subscript"/>
                <w:lang w:eastAsia="en-US"/>
              </w:rPr>
            </w:pPr>
            <w:r w:rsidRPr="007B2695">
              <w:rPr>
                <w:szCs w:val="22"/>
              </w:rPr>
              <w:t>AUC</w:t>
            </w:r>
            <w:r w:rsidRPr="007B2695">
              <w:rPr>
                <w:szCs w:val="22"/>
                <w:vertAlign w:val="subscript"/>
              </w:rPr>
              <w:t>0-</w:t>
            </w:r>
            <w:r w:rsidRPr="007B2695">
              <w:rPr>
                <w:rFonts w:eastAsiaTheme="minorHAnsi" w:cs="Cambria"/>
                <w:szCs w:val="22"/>
                <w:vertAlign w:val="subscript"/>
                <w:lang w:eastAsia="en-US"/>
              </w:rPr>
              <w:t>∞</w:t>
            </w:r>
          </w:p>
        </w:tc>
        <w:tc>
          <w:tcPr>
            <w:tcW w:w="6015" w:type="dxa"/>
            <w:hideMark/>
          </w:tcPr>
          <w:p w:rsidR="007B2695" w:rsidRPr="007B2695" w:rsidRDefault="007B2695" w:rsidP="00AB30D1">
            <w:pPr>
              <w:cnfStyle w:val="000000000000"/>
              <w:rPr>
                <w:kern w:val="16"/>
                <w:szCs w:val="22"/>
              </w:rPr>
            </w:pPr>
            <w:r w:rsidRPr="007B2695">
              <w:rPr>
                <w:rFonts w:eastAsiaTheme="minorHAnsi" w:cs="Cambria"/>
                <w:szCs w:val="22"/>
                <w:lang w:eastAsia="en-US"/>
              </w:rPr>
              <w:t>Area under the curve to infinity</w:t>
            </w:r>
          </w:p>
        </w:tc>
      </w:tr>
      <w:tr w:rsidR="007B2695" w:rsidRPr="007B2695" w:rsidTr="007B2695">
        <w:tc>
          <w:tcPr>
            <w:cnfStyle w:val="001000000000"/>
            <w:tcW w:w="1890" w:type="dxa"/>
            <w:hideMark/>
          </w:tcPr>
          <w:p w:rsidR="007B2695" w:rsidRPr="007B2695" w:rsidRDefault="007B2695" w:rsidP="00AB30D1">
            <w:pPr>
              <w:rPr>
                <w:kern w:val="16"/>
                <w:szCs w:val="24"/>
              </w:rPr>
            </w:pPr>
            <w:r w:rsidRPr="007B2695">
              <w:t>BSA</w:t>
            </w:r>
          </w:p>
        </w:tc>
        <w:tc>
          <w:tcPr>
            <w:tcW w:w="6015" w:type="dxa"/>
            <w:hideMark/>
          </w:tcPr>
          <w:p w:rsidR="007B2695" w:rsidRPr="007B2695" w:rsidRDefault="007B2695" w:rsidP="00AB30D1">
            <w:pPr>
              <w:cnfStyle w:val="000000000000"/>
              <w:rPr>
                <w:kern w:val="16"/>
                <w:szCs w:val="24"/>
              </w:rPr>
            </w:pPr>
            <w:r w:rsidRPr="007B2695">
              <w:t>Body surface area</w:t>
            </w:r>
          </w:p>
        </w:tc>
      </w:tr>
      <w:tr w:rsidR="007B2695" w:rsidRPr="007B2695" w:rsidTr="007B2695">
        <w:tc>
          <w:tcPr>
            <w:cnfStyle w:val="001000000000"/>
            <w:tcW w:w="1890" w:type="dxa"/>
            <w:hideMark/>
          </w:tcPr>
          <w:p w:rsidR="007B2695" w:rsidRPr="007B2695" w:rsidRDefault="007B2695" w:rsidP="00AB30D1">
            <w:pPr>
              <w:rPr>
                <w:kern w:val="16"/>
                <w:szCs w:val="24"/>
              </w:rPr>
            </w:pPr>
            <w:r w:rsidRPr="007B2695">
              <w:t>CI</w:t>
            </w:r>
          </w:p>
        </w:tc>
        <w:tc>
          <w:tcPr>
            <w:tcW w:w="6015" w:type="dxa"/>
            <w:hideMark/>
          </w:tcPr>
          <w:p w:rsidR="007B2695" w:rsidRPr="007B2695" w:rsidRDefault="007B2695" w:rsidP="00AB30D1">
            <w:pPr>
              <w:cnfStyle w:val="000000000000"/>
              <w:rPr>
                <w:kern w:val="16"/>
                <w:szCs w:val="24"/>
              </w:rPr>
            </w:pPr>
            <w:r w:rsidRPr="007B2695">
              <w:t>Confidence interval</w:t>
            </w:r>
          </w:p>
        </w:tc>
      </w:tr>
      <w:tr w:rsidR="007B2695" w:rsidRPr="007B2695" w:rsidTr="007B2695">
        <w:tc>
          <w:tcPr>
            <w:cnfStyle w:val="001000000000"/>
            <w:tcW w:w="1890" w:type="dxa"/>
            <w:hideMark/>
          </w:tcPr>
          <w:p w:rsidR="007B2695" w:rsidRPr="007B2695" w:rsidRDefault="007B2695" w:rsidP="00AB30D1">
            <w:pPr>
              <w:rPr>
                <w:kern w:val="16"/>
                <w:szCs w:val="24"/>
              </w:rPr>
            </w:pPr>
            <w:r w:rsidRPr="007B2695">
              <w:t>Cmax</w:t>
            </w:r>
          </w:p>
        </w:tc>
        <w:tc>
          <w:tcPr>
            <w:tcW w:w="6015" w:type="dxa"/>
            <w:hideMark/>
          </w:tcPr>
          <w:p w:rsidR="007B2695" w:rsidRPr="007B2695" w:rsidRDefault="007B2695" w:rsidP="00AB30D1">
            <w:pPr>
              <w:cnfStyle w:val="000000000000"/>
              <w:rPr>
                <w:kern w:val="16"/>
                <w:szCs w:val="24"/>
              </w:rPr>
            </w:pPr>
            <w:r w:rsidRPr="007B2695">
              <w:t>Maximum plasma concentration</w:t>
            </w:r>
          </w:p>
        </w:tc>
      </w:tr>
      <w:tr w:rsidR="007B2695" w:rsidRPr="007B2695" w:rsidTr="007B2695">
        <w:tc>
          <w:tcPr>
            <w:cnfStyle w:val="001000000000"/>
            <w:tcW w:w="1890" w:type="dxa"/>
            <w:hideMark/>
          </w:tcPr>
          <w:p w:rsidR="007B2695" w:rsidRPr="007B2695" w:rsidRDefault="007B2695" w:rsidP="00AB30D1">
            <w:pPr>
              <w:rPr>
                <w:kern w:val="16"/>
                <w:szCs w:val="24"/>
              </w:rPr>
            </w:pPr>
            <w:r w:rsidRPr="007B2695">
              <w:t>CMH</w:t>
            </w:r>
          </w:p>
        </w:tc>
        <w:tc>
          <w:tcPr>
            <w:tcW w:w="6015" w:type="dxa"/>
            <w:hideMark/>
          </w:tcPr>
          <w:p w:rsidR="007B2695" w:rsidRPr="007B2695" w:rsidRDefault="007B2695" w:rsidP="00AB30D1">
            <w:pPr>
              <w:cnfStyle w:val="000000000000"/>
              <w:rPr>
                <w:kern w:val="16"/>
                <w:szCs w:val="24"/>
              </w:rPr>
            </w:pPr>
            <w:r w:rsidRPr="007B2695">
              <w:t>Cochran-Mantel-Haenszel test</w:t>
            </w:r>
          </w:p>
        </w:tc>
      </w:tr>
      <w:tr w:rsidR="007B2695" w:rsidRPr="007B2695" w:rsidTr="007B2695">
        <w:tc>
          <w:tcPr>
            <w:cnfStyle w:val="001000000000"/>
            <w:tcW w:w="1890" w:type="dxa"/>
            <w:hideMark/>
          </w:tcPr>
          <w:p w:rsidR="007B2695" w:rsidRPr="007B2695" w:rsidRDefault="007B2695" w:rsidP="00AB30D1">
            <w:pPr>
              <w:rPr>
                <w:kern w:val="16"/>
                <w:szCs w:val="24"/>
              </w:rPr>
            </w:pPr>
            <w:r w:rsidRPr="007B2695">
              <w:t>CSR</w:t>
            </w:r>
          </w:p>
        </w:tc>
        <w:tc>
          <w:tcPr>
            <w:tcW w:w="6015" w:type="dxa"/>
            <w:hideMark/>
          </w:tcPr>
          <w:p w:rsidR="007B2695" w:rsidRPr="007B2695" w:rsidRDefault="007B2695" w:rsidP="00AB30D1">
            <w:pPr>
              <w:cnfStyle w:val="000000000000"/>
              <w:rPr>
                <w:kern w:val="16"/>
                <w:szCs w:val="24"/>
              </w:rPr>
            </w:pPr>
            <w:r w:rsidRPr="007B2695">
              <w:t>Clinical Study Report</w:t>
            </w:r>
          </w:p>
        </w:tc>
      </w:tr>
      <w:tr w:rsidR="007B2695" w:rsidRPr="007B2695" w:rsidTr="007B2695">
        <w:tc>
          <w:tcPr>
            <w:cnfStyle w:val="001000000000"/>
            <w:tcW w:w="1890" w:type="dxa"/>
            <w:hideMark/>
          </w:tcPr>
          <w:p w:rsidR="007B2695" w:rsidRPr="007B2695" w:rsidRDefault="007B2695" w:rsidP="00AB30D1">
            <w:pPr>
              <w:rPr>
                <w:kern w:val="16"/>
                <w:szCs w:val="24"/>
              </w:rPr>
            </w:pPr>
            <w:r w:rsidRPr="007B2695">
              <w:t>DLQI</w:t>
            </w:r>
          </w:p>
        </w:tc>
        <w:tc>
          <w:tcPr>
            <w:tcW w:w="6015" w:type="dxa"/>
            <w:hideMark/>
          </w:tcPr>
          <w:p w:rsidR="007B2695" w:rsidRPr="007B2695" w:rsidRDefault="007B2695" w:rsidP="00AB30D1">
            <w:pPr>
              <w:cnfStyle w:val="000000000000"/>
              <w:rPr>
                <w:kern w:val="16"/>
                <w:szCs w:val="24"/>
              </w:rPr>
            </w:pPr>
            <w:r w:rsidRPr="007B2695">
              <w:t>Dermatology Life Quality Index</w:t>
            </w:r>
          </w:p>
        </w:tc>
      </w:tr>
      <w:tr w:rsidR="007B2695" w:rsidRPr="007B2695" w:rsidTr="007B2695">
        <w:tc>
          <w:tcPr>
            <w:cnfStyle w:val="001000000000"/>
            <w:tcW w:w="1890" w:type="dxa"/>
            <w:hideMark/>
          </w:tcPr>
          <w:p w:rsidR="007B2695" w:rsidRPr="007B2695" w:rsidRDefault="007B2695" w:rsidP="00AB30D1">
            <w:pPr>
              <w:rPr>
                <w:kern w:val="16"/>
                <w:szCs w:val="24"/>
              </w:rPr>
            </w:pPr>
            <w:r w:rsidRPr="007B2695">
              <w:t>EOT</w:t>
            </w:r>
          </w:p>
        </w:tc>
        <w:tc>
          <w:tcPr>
            <w:tcW w:w="6015" w:type="dxa"/>
            <w:hideMark/>
          </w:tcPr>
          <w:p w:rsidR="007B2695" w:rsidRPr="007B2695" w:rsidRDefault="007B2695" w:rsidP="00AB30D1">
            <w:pPr>
              <w:cnfStyle w:val="000000000000"/>
              <w:rPr>
                <w:kern w:val="16"/>
                <w:szCs w:val="24"/>
              </w:rPr>
            </w:pPr>
            <w:r w:rsidRPr="007B2695">
              <w:t>End of Treatment</w:t>
            </w:r>
          </w:p>
        </w:tc>
      </w:tr>
      <w:tr w:rsidR="007B2695" w:rsidRPr="007B2695" w:rsidTr="007B2695">
        <w:tc>
          <w:tcPr>
            <w:cnfStyle w:val="001000000000"/>
            <w:tcW w:w="1890" w:type="dxa"/>
            <w:hideMark/>
          </w:tcPr>
          <w:p w:rsidR="007B2695" w:rsidRPr="007B2695" w:rsidRDefault="007B2695" w:rsidP="00AB30D1">
            <w:pPr>
              <w:rPr>
                <w:kern w:val="16"/>
                <w:szCs w:val="24"/>
              </w:rPr>
            </w:pPr>
            <w:r w:rsidRPr="007B2695">
              <w:t>EU</w:t>
            </w:r>
          </w:p>
        </w:tc>
        <w:tc>
          <w:tcPr>
            <w:tcW w:w="6015" w:type="dxa"/>
            <w:hideMark/>
          </w:tcPr>
          <w:p w:rsidR="007B2695" w:rsidRPr="007B2695" w:rsidRDefault="007B2695" w:rsidP="00AB30D1">
            <w:pPr>
              <w:cnfStyle w:val="000000000000"/>
              <w:rPr>
                <w:kern w:val="16"/>
                <w:szCs w:val="24"/>
              </w:rPr>
            </w:pPr>
            <w:r w:rsidRPr="007B2695">
              <w:t>European Union</w:t>
            </w:r>
          </w:p>
        </w:tc>
      </w:tr>
      <w:tr w:rsidR="007B2695" w:rsidRPr="007B2695" w:rsidTr="007B2695">
        <w:tc>
          <w:tcPr>
            <w:cnfStyle w:val="001000000000"/>
            <w:tcW w:w="1890" w:type="dxa"/>
            <w:hideMark/>
          </w:tcPr>
          <w:p w:rsidR="007B2695" w:rsidRPr="007B2695" w:rsidRDefault="007B2695" w:rsidP="00AB30D1">
            <w:pPr>
              <w:rPr>
                <w:kern w:val="16"/>
                <w:szCs w:val="24"/>
              </w:rPr>
            </w:pPr>
            <w:r w:rsidRPr="007B2695">
              <w:t>FDA</w:t>
            </w:r>
          </w:p>
        </w:tc>
        <w:tc>
          <w:tcPr>
            <w:tcW w:w="6015" w:type="dxa"/>
            <w:hideMark/>
          </w:tcPr>
          <w:p w:rsidR="007B2695" w:rsidRPr="007B2695" w:rsidRDefault="007B2695" w:rsidP="00AB30D1">
            <w:pPr>
              <w:cnfStyle w:val="000000000000"/>
              <w:rPr>
                <w:kern w:val="16"/>
                <w:szCs w:val="24"/>
              </w:rPr>
            </w:pPr>
            <w:r w:rsidRPr="007B2695">
              <w:t>Food and Drug Administration (USA)</w:t>
            </w:r>
          </w:p>
        </w:tc>
      </w:tr>
      <w:tr w:rsidR="007B2695" w:rsidRPr="007B2695" w:rsidTr="007B2695">
        <w:tc>
          <w:tcPr>
            <w:cnfStyle w:val="001000000000"/>
            <w:tcW w:w="1890" w:type="dxa"/>
            <w:hideMark/>
          </w:tcPr>
          <w:p w:rsidR="007B2695" w:rsidRPr="007B2695" w:rsidRDefault="007B2695" w:rsidP="00AB30D1">
            <w:pPr>
              <w:rPr>
                <w:kern w:val="16"/>
                <w:szCs w:val="24"/>
              </w:rPr>
            </w:pPr>
            <w:r w:rsidRPr="007B2695">
              <w:t>g/gms</w:t>
            </w:r>
          </w:p>
        </w:tc>
        <w:tc>
          <w:tcPr>
            <w:tcW w:w="6015" w:type="dxa"/>
            <w:hideMark/>
          </w:tcPr>
          <w:p w:rsidR="007B2695" w:rsidRPr="007B2695" w:rsidRDefault="007B2695" w:rsidP="00AB30D1">
            <w:pPr>
              <w:cnfStyle w:val="000000000000"/>
              <w:rPr>
                <w:kern w:val="16"/>
                <w:szCs w:val="24"/>
              </w:rPr>
            </w:pPr>
            <w:r w:rsidRPr="007B2695">
              <w:t>grams</w:t>
            </w:r>
          </w:p>
        </w:tc>
      </w:tr>
      <w:tr w:rsidR="007B2695" w:rsidRPr="007B2695" w:rsidTr="007B2695">
        <w:tc>
          <w:tcPr>
            <w:cnfStyle w:val="001000000000"/>
            <w:tcW w:w="1890" w:type="dxa"/>
            <w:hideMark/>
          </w:tcPr>
          <w:p w:rsidR="007B2695" w:rsidRPr="007B2695" w:rsidRDefault="007B2695" w:rsidP="00AB30D1">
            <w:pPr>
              <w:rPr>
                <w:kern w:val="16"/>
                <w:szCs w:val="24"/>
              </w:rPr>
            </w:pPr>
            <w:r w:rsidRPr="007B2695">
              <w:t>GCP</w:t>
            </w:r>
          </w:p>
        </w:tc>
        <w:tc>
          <w:tcPr>
            <w:tcW w:w="6015" w:type="dxa"/>
            <w:hideMark/>
          </w:tcPr>
          <w:p w:rsidR="007B2695" w:rsidRPr="007B2695" w:rsidRDefault="007B2695" w:rsidP="00AB30D1">
            <w:pPr>
              <w:cnfStyle w:val="000000000000"/>
              <w:rPr>
                <w:kern w:val="16"/>
                <w:szCs w:val="24"/>
              </w:rPr>
            </w:pPr>
            <w:r w:rsidRPr="007B2695">
              <w:t>Good Clinical Practice</w:t>
            </w:r>
          </w:p>
        </w:tc>
      </w:tr>
      <w:tr w:rsidR="007B2695" w:rsidRPr="007B2695" w:rsidTr="007B2695">
        <w:tc>
          <w:tcPr>
            <w:cnfStyle w:val="001000000000"/>
            <w:tcW w:w="1890" w:type="dxa"/>
            <w:hideMark/>
          </w:tcPr>
          <w:p w:rsidR="007B2695" w:rsidRPr="007B2695" w:rsidRDefault="007B2695" w:rsidP="00AB30D1">
            <w:pPr>
              <w:rPr>
                <w:kern w:val="16"/>
                <w:szCs w:val="24"/>
              </w:rPr>
            </w:pPr>
            <w:r w:rsidRPr="007B2695">
              <w:t>HPA</w:t>
            </w:r>
          </w:p>
        </w:tc>
        <w:tc>
          <w:tcPr>
            <w:tcW w:w="6015" w:type="dxa"/>
            <w:hideMark/>
          </w:tcPr>
          <w:p w:rsidR="007B2695" w:rsidRPr="007B2695" w:rsidRDefault="007B2695" w:rsidP="00AB30D1">
            <w:pPr>
              <w:cnfStyle w:val="000000000000"/>
              <w:rPr>
                <w:kern w:val="16"/>
                <w:szCs w:val="24"/>
              </w:rPr>
            </w:pPr>
            <w:r w:rsidRPr="007B2695">
              <w:t>Hypothalamic-pituitary-adrenal axis</w:t>
            </w:r>
          </w:p>
        </w:tc>
      </w:tr>
      <w:tr w:rsidR="007B2695" w:rsidRPr="007B2695" w:rsidTr="007B2695">
        <w:tc>
          <w:tcPr>
            <w:cnfStyle w:val="001000000000"/>
            <w:tcW w:w="1890" w:type="dxa"/>
            <w:hideMark/>
          </w:tcPr>
          <w:p w:rsidR="007B2695" w:rsidRPr="007B2695" w:rsidRDefault="007B2695" w:rsidP="00AB30D1">
            <w:pPr>
              <w:rPr>
                <w:kern w:val="16"/>
                <w:szCs w:val="24"/>
              </w:rPr>
            </w:pPr>
            <w:r w:rsidRPr="007B2695">
              <w:t>ICH</w:t>
            </w:r>
          </w:p>
        </w:tc>
        <w:tc>
          <w:tcPr>
            <w:tcW w:w="6015" w:type="dxa"/>
            <w:hideMark/>
          </w:tcPr>
          <w:p w:rsidR="007B2695" w:rsidRPr="007B2695" w:rsidRDefault="007B2695" w:rsidP="00AB30D1">
            <w:pPr>
              <w:cnfStyle w:val="000000000000"/>
              <w:rPr>
                <w:kern w:val="16"/>
                <w:szCs w:val="24"/>
              </w:rPr>
            </w:pPr>
            <w:r w:rsidRPr="007B2695">
              <w:t>International Conference on Harmonisation</w:t>
            </w:r>
          </w:p>
        </w:tc>
      </w:tr>
      <w:tr w:rsidR="007B2695" w:rsidRPr="007B2695" w:rsidTr="007B2695">
        <w:tc>
          <w:tcPr>
            <w:cnfStyle w:val="001000000000"/>
            <w:tcW w:w="1890" w:type="dxa"/>
            <w:hideMark/>
          </w:tcPr>
          <w:p w:rsidR="007B2695" w:rsidRPr="007B2695" w:rsidRDefault="007B2695" w:rsidP="00AB30D1">
            <w:pPr>
              <w:rPr>
                <w:kern w:val="16"/>
                <w:szCs w:val="24"/>
              </w:rPr>
            </w:pPr>
            <w:r w:rsidRPr="007B2695">
              <w:t>IGA</w:t>
            </w:r>
          </w:p>
        </w:tc>
        <w:tc>
          <w:tcPr>
            <w:tcW w:w="6015" w:type="dxa"/>
            <w:hideMark/>
          </w:tcPr>
          <w:p w:rsidR="007B2695" w:rsidRPr="007B2695" w:rsidRDefault="007B2695" w:rsidP="00AB30D1">
            <w:pPr>
              <w:cnfStyle w:val="000000000000"/>
              <w:rPr>
                <w:kern w:val="16"/>
                <w:szCs w:val="24"/>
              </w:rPr>
            </w:pPr>
            <w:r w:rsidRPr="007B2695">
              <w:t>Investigator’s Global Assessment of disease severity</w:t>
            </w:r>
          </w:p>
        </w:tc>
      </w:tr>
      <w:tr w:rsidR="007B2695" w:rsidRPr="007B2695" w:rsidTr="007B2695">
        <w:tc>
          <w:tcPr>
            <w:cnfStyle w:val="001000000000"/>
            <w:tcW w:w="1890" w:type="dxa"/>
            <w:hideMark/>
          </w:tcPr>
          <w:p w:rsidR="007B2695" w:rsidRPr="007B2695" w:rsidRDefault="007B2695" w:rsidP="00AB30D1">
            <w:pPr>
              <w:rPr>
                <w:kern w:val="16"/>
                <w:szCs w:val="24"/>
              </w:rPr>
            </w:pPr>
            <w:r w:rsidRPr="007B2695">
              <w:t>IWRS</w:t>
            </w:r>
          </w:p>
        </w:tc>
        <w:tc>
          <w:tcPr>
            <w:tcW w:w="6015" w:type="dxa"/>
            <w:hideMark/>
          </w:tcPr>
          <w:p w:rsidR="007B2695" w:rsidRPr="007B2695" w:rsidRDefault="007B2695" w:rsidP="00AB30D1">
            <w:pPr>
              <w:cnfStyle w:val="000000000000"/>
              <w:rPr>
                <w:kern w:val="16"/>
                <w:szCs w:val="24"/>
              </w:rPr>
            </w:pPr>
            <w:r w:rsidRPr="007B2695">
              <w:t>Interactive Web Response System</w:t>
            </w:r>
          </w:p>
        </w:tc>
      </w:tr>
      <w:tr w:rsidR="007B2695" w:rsidRPr="007B2695" w:rsidTr="007B2695">
        <w:tc>
          <w:tcPr>
            <w:cnfStyle w:val="001000000000"/>
            <w:tcW w:w="1890" w:type="dxa"/>
            <w:hideMark/>
          </w:tcPr>
          <w:p w:rsidR="007B2695" w:rsidRPr="007B2695" w:rsidRDefault="007B2695" w:rsidP="00AB30D1">
            <w:pPr>
              <w:rPr>
                <w:kern w:val="16"/>
                <w:szCs w:val="24"/>
              </w:rPr>
            </w:pPr>
            <w:r w:rsidRPr="007B2695">
              <w:t>LLOQ</w:t>
            </w:r>
          </w:p>
        </w:tc>
        <w:tc>
          <w:tcPr>
            <w:tcW w:w="6015" w:type="dxa"/>
            <w:hideMark/>
          </w:tcPr>
          <w:p w:rsidR="007B2695" w:rsidRPr="007B2695" w:rsidRDefault="007B2695" w:rsidP="00AB30D1">
            <w:pPr>
              <w:cnfStyle w:val="000000000000"/>
              <w:rPr>
                <w:kern w:val="16"/>
                <w:szCs w:val="24"/>
              </w:rPr>
            </w:pPr>
            <w:r w:rsidRPr="007B2695">
              <w:t>Lower limit of quantification</w:t>
            </w:r>
          </w:p>
        </w:tc>
      </w:tr>
      <w:tr w:rsidR="007B2695" w:rsidRPr="007B2695" w:rsidTr="007B2695">
        <w:tc>
          <w:tcPr>
            <w:cnfStyle w:val="001000000000"/>
            <w:tcW w:w="1890" w:type="dxa"/>
            <w:hideMark/>
          </w:tcPr>
          <w:p w:rsidR="007B2695" w:rsidRPr="007B2695" w:rsidRDefault="007B2695" w:rsidP="00AB30D1">
            <w:pPr>
              <w:rPr>
                <w:kern w:val="16"/>
                <w:szCs w:val="24"/>
              </w:rPr>
            </w:pPr>
            <w:r w:rsidRPr="007B2695">
              <w:t>LOCF</w:t>
            </w:r>
          </w:p>
        </w:tc>
        <w:tc>
          <w:tcPr>
            <w:tcW w:w="6015" w:type="dxa"/>
            <w:hideMark/>
          </w:tcPr>
          <w:p w:rsidR="007B2695" w:rsidRPr="007B2695" w:rsidRDefault="007B2695" w:rsidP="00AB30D1">
            <w:pPr>
              <w:cnfStyle w:val="000000000000"/>
              <w:rPr>
                <w:kern w:val="16"/>
                <w:szCs w:val="24"/>
              </w:rPr>
            </w:pPr>
            <w:r w:rsidRPr="007B2695">
              <w:t>Last observation carried forward</w:t>
            </w:r>
          </w:p>
        </w:tc>
      </w:tr>
      <w:tr w:rsidR="007B2695" w:rsidRPr="007B2695" w:rsidTr="007B2695">
        <w:tc>
          <w:tcPr>
            <w:cnfStyle w:val="001000000000"/>
            <w:tcW w:w="1890" w:type="dxa"/>
            <w:hideMark/>
          </w:tcPr>
          <w:p w:rsidR="007B2695" w:rsidRPr="007B2695" w:rsidRDefault="007B2695" w:rsidP="00AB30D1">
            <w:pPr>
              <w:rPr>
                <w:kern w:val="16"/>
                <w:szCs w:val="24"/>
              </w:rPr>
            </w:pPr>
            <w:r w:rsidRPr="007B2695">
              <w:t>MedDRA</w:t>
            </w:r>
          </w:p>
        </w:tc>
        <w:tc>
          <w:tcPr>
            <w:tcW w:w="6015" w:type="dxa"/>
            <w:hideMark/>
          </w:tcPr>
          <w:p w:rsidR="007B2695" w:rsidRPr="007B2695" w:rsidRDefault="007B2695" w:rsidP="00AB30D1">
            <w:pPr>
              <w:cnfStyle w:val="000000000000"/>
              <w:rPr>
                <w:kern w:val="16"/>
                <w:szCs w:val="24"/>
              </w:rPr>
            </w:pPr>
            <w:r w:rsidRPr="007B2695">
              <w:t>Medical Dictionary for Regulatory Activities</w:t>
            </w:r>
          </w:p>
        </w:tc>
      </w:tr>
      <w:tr w:rsidR="007B2695" w:rsidRPr="007B2695" w:rsidTr="007B2695">
        <w:tc>
          <w:tcPr>
            <w:cnfStyle w:val="001000000000"/>
            <w:tcW w:w="1890" w:type="dxa"/>
            <w:hideMark/>
          </w:tcPr>
          <w:p w:rsidR="007B2695" w:rsidRPr="007B2695" w:rsidRDefault="007B2695" w:rsidP="00AB30D1">
            <w:pPr>
              <w:rPr>
                <w:kern w:val="16"/>
                <w:szCs w:val="24"/>
              </w:rPr>
            </w:pPr>
            <w:r w:rsidRPr="007B2695">
              <w:t>MUSE</w:t>
            </w:r>
          </w:p>
        </w:tc>
        <w:tc>
          <w:tcPr>
            <w:tcW w:w="6015" w:type="dxa"/>
            <w:hideMark/>
          </w:tcPr>
          <w:p w:rsidR="007B2695" w:rsidRPr="007B2695" w:rsidRDefault="007B2695" w:rsidP="00AB30D1">
            <w:pPr>
              <w:cnfStyle w:val="000000000000"/>
              <w:rPr>
                <w:kern w:val="16"/>
                <w:szCs w:val="24"/>
              </w:rPr>
            </w:pPr>
            <w:r w:rsidRPr="007B2695">
              <w:t>Maximum use systemic exposure</w:t>
            </w:r>
          </w:p>
        </w:tc>
      </w:tr>
      <w:tr w:rsidR="007B2695" w:rsidRPr="007B2695" w:rsidTr="007B2695">
        <w:tc>
          <w:tcPr>
            <w:cnfStyle w:val="001000000000"/>
            <w:tcW w:w="1890" w:type="dxa"/>
            <w:hideMark/>
          </w:tcPr>
          <w:p w:rsidR="007B2695" w:rsidRPr="007B2695" w:rsidRDefault="007B2695" w:rsidP="00AB30D1">
            <w:pPr>
              <w:rPr>
                <w:kern w:val="16"/>
                <w:szCs w:val="24"/>
              </w:rPr>
            </w:pPr>
            <w:r w:rsidRPr="007B2695">
              <w:t>OR</w:t>
            </w:r>
          </w:p>
        </w:tc>
        <w:tc>
          <w:tcPr>
            <w:tcW w:w="6015" w:type="dxa"/>
            <w:hideMark/>
          </w:tcPr>
          <w:p w:rsidR="007B2695" w:rsidRPr="007B2695" w:rsidRDefault="007B2695" w:rsidP="00AB30D1">
            <w:pPr>
              <w:cnfStyle w:val="000000000000"/>
              <w:rPr>
                <w:kern w:val="16"/>
                <w:szCs w:val="24"/>
              </w:rPr>
            </w:pPr>
            <w:r w:rsidRPr="007B2695">
              <w:t>Odds Ratio</w:t>
            </w:r>
          </w:p>
        </w:tc>
      </w:tr>
      <w:tr w:rsidR="007B2695" w:rsidRPr="007B2695" w:rsidTr="007B2695">
        <w:tc>
          <w:tcPr>
            <w:cnfStyle w:val="001000000000"/>
            <w:tcW w:w="1890" w:type="dxa"/>
            <w:hideMark/>
          </w:tcPr>
          <w:p w:rsidR="007B2695" w:rsidRPr="007B2695" w:rsidRDefault="007B2695" w:rsidP="00AB30D1">
            <w:pPr>
              <w:rPr>
                <w:kern w:val="16"/>
                <w:szCs w:val="24"/>
              </w:rPr>
            </w:pPr>
            <w:r w:rsidRPr="007B2695">
              <w:t>PASI</w:t>
            </w:r>
          </w:p>
        </w:tc>
        <w:tc>
          <w:tcPr>
            <w:tcW w:w="6015" w:type="dxa"/>
            <w:hideMark/>
          </w:tcPr>
          <w:p w:rsidR="007B2695" w:rsidRPr="007B2695" w:rsidRDefault="007B2695" w:rsidP="00AB30D1">
            <w:pPr>
              <w:cnfStyle w:val="000000000000"/>
              <w:rPr>
                <w:kern w:val="16"/>
                <w:szCs w:val="24"/>
              </w:rPr>
            </w:pPr>
            <w:r w:rsidRPr="007B2695">
              <w:t>Psoriasis Area and Severity Index</w:t>
            </w:r>
          </w:p>
        </w:tc>
      </w:tr>
      <w:tr w:rsidR="007B2695" w:rsidRPr="007B2695" w:rsidTr="007B2695">
        <w:tc>
          <w:tcPr>
            <w:cnfStyle w:val="001000000000"/>
            <w:tcW w:w="1890" w:type="dxa"/>
            <w:hideMark/>
          </w:tcPr>
          <w:p w:rsidR="007B2695" w:rsidRPr="007B2695" w:rsidRDefault="007B2695" w:rsidP="00AB30D1">
            <w:pPr>
              <w:rPr>
                <w:kern w:val="16"/>
                <w:szCs w:val="24"/>
              </w:rPr>
            </w:pPr>
            <w:r w:rsidRPr="007B2695">
              <w:t>PGA</w:t>
            </w:r>
          </w:p>
        </w:tc>
        <w:tc>
          <w:tcPr>
            <w:tcW w:w="6015" w:type="dxa"/>
            <w:hideMark/>
          </w:tcPr>
          <w:p w:rsidR="007B2695" w:rsidRPr="007B2695" w:rsidRDefault="007B2695" w:rsidP="00AB30D1">
            <w:pPr>
              <w:cnfStyle w:val="000000000000"/>
              <w:rPr>
                <w:kern w:val="16"/>
                <w:szCs w:val="24"/>
              </w:rPr>
            </w:pPr>
            <w:r w:rsidRPr="007B2695">
              <w:t>Patient’s Global Assessment of disease severity</w:t>
            </w:r>
          </w:p>
        </w:tc>
      </w:tr>
      <w:tr w:rsidR="007B2695" w:rsidRPr="007B2695" w:rsidTr="007B2695">
        <w:tc>
          <w:tcPr>
            <w:cnfStyle w:val="001000000000"/>
            <w:tcW w:w="1890" w:type="dxa"/>
            <w:hideMark/>
          </w:tcPr>
          <w:p w:rsidR="007B2695" w:rsidRPr="007B2695" w:rsidRDefault="007B2695" w:rsidP="00AB30D1">
            <w:pPr>
              <w:rPr>
                <w:kern w:val="16"/>
                <w:szCs w:val="24"/>
              </w:rPr>
            </w:pPr>
            <w:r w:rsidRPr="007B2695">
              <w:t>PK</w:t>
            </w:r>
          </w:p>
        </w:tc>
        <w:tc>
          <w:tcPr>
            <w:tcW w:w="6015" w:type="dxa"/>
            <w:hideMark/>
          </w:tcPr>
          <w:p w:rsidR="007B2695" w:rsidRPr="007B2695" w:rsidRDefault="007B2695" w:rsidP="00AB30D1">
            <w:pPr>
              <w:cnfStyle w:val="000000000000"/>
              <w:rPr>
                <w:kern w:val="16"/>
                <w:szCs w:val="24"/>
              </w:rPr>
            </w:pPr>
            <w:r w:rsidRPr="007B2695">
              <w:t>Pharmacokinetic</w:t>
            </w:r>
          </w:p>
        </w:tc>
      </w:tr>
      <w:tr w:rsidR="007B2695" w:rsidRPr="007B2695" w:rsidTr="007B2695">
        <w:tc>
          <w:tcPr>
            <w:cnfStyle w:val="001000000000"/>
            <w:tcW w:w="1890" w:type="dxa"/>
            <w:hideMark/>
          </w:tcPr>
          <w:p w:rsidR="007B2695" w:rsidRPr="007B2695" w:rsidRDefault="007B2695" w:rsidP="00AB30D1">
            <w:pPr>
              <w:rPr>
                <w:kern w:val="16"/>
                <w:szCs w:val="24"/>
              </w:rPr>
            </w:pPr>
            <w:r w:rsidRPr="007B2695">
              <w:t>PI</w:t>
            </w:r>
          </w:p>
        </w:tc>
        <w:tc>
          <w:tcPr>
            <w:tcW w:w="6015" w:type="dxa"/>
            <w:hideMark/>
          </w:tcPr>
          <w:p w:rsidR="007B2695" w:rsidRPr="007B2695" w:rsidRDefault="007B2695" w:rsidP="00AB30D1">
            <w:pPr>
              <w:cnfStyle w:val="000000000000"/>
              <w:rPr>
                <w:kern w:val="16"/>
                <w:szCs w:val="24"/>
              </w:rPr>
            </w:pPr>
            <w:r w:rsidRPr="007B2695">
              <w:t>Product Information</w:t>
            </w:r>
          </w:p>
        </w:tc>
      </w:tr>
      <w:tr w:rsidR="007B2695" w:rsidRPr="007B2695" w:rsidTr="007B2695">
        <w:tc>
          <w:tcPr>
            <w:cnfStyle w:val="001000000000"/>
            <w:tcW w:w="1890" w:type="dxa"/>
            <w:hideMark/>
          </w:tcPr>
          <w:p w:rsidR="007B2695" w:rsidRPr="007B2695" w:rsidRDefault="007B2695" w:rsidP="00AB30D1">
            <w:pPr>
              <w:rPr>
                <w:kern w:val="16"/>
                <w:szCs w:val="24"/>
              </w:rPr>
            </w:pPr>
            <w:r w:rsidRPr="007B2695">
              <w:t>PTH</w:t>
            </w:r>
          </w:p>
        </w:tc>
        <w:tc>
          <w:tcPr>
            <w:tcW w:w="6015" w:type="dxa"/>
            <w:hideMark/>
          </w:tcPr>
          <w:p w:rsidR="007B2695" w:rsidRPr="007B2695" w:rsidRDefault="007B2695" w:rsidP="00AB30D1">
            <w:pPr>
              <w:cnfStyle w:val="000000000000"/>
              <w:rPr>
                <w:kern w:val="16"/>
                <w:szCs w:val="24"/>
              </w:rPr>
            </w:pPr>
            <w:r w:rsidRPr="007B2695">
              <w:t>Parathyroid hormone</w:t>
            </w:r>
          </w:p>
        </w:tc>
      </w:tr>
      <w:tr w:rsidR="007B2695" w:rsidRPr="007B2695" w:rsidTr="007B2695">
        <w:tc>
          <w:tcPr>
            <w:cnfStyle w:val="001000000000"/>
            <w:tcW w:w="1890" w:type="dxa"/>
            <w:hideMark/>
          </w:tcPr>
          <w:p w:rsidR="007B2695" w:rsidRPr="007B2695" w:rsidRDefault="007B2695" w:rsidP="00AB30D1">
            <w:pPr>
              <w:rPr>
                <w:kern w:val="16"/>
                <w:szCs w:val="24"/>
              </w:rPr>
            </w:pPr>
            <w:r w:rsidRPr="007B2695">
              <w:t>PUVA</w:t>
            </w:r>
          </w:p>
        </w:tc>
        <w:tc>
          <w:tcPr>
            <w:tcW w:w="6015" w:type="dxa"/>
            <w:hideMark/>
          </w:tcPr>
          <w:p w:rsidR="007B2695" w:rsidRPr="007B2695" w:rsidRDefault="007B2695" w:rsidP="00AB30D1">
            <w:pPr>
              <w:cnfStyle w:val="000000000000"/>
              <w:rPr>
                <w:kern w:val="16"/>
                <w:szCs w:val="24"/>
              </w:rPr>
            </w:pPr>
            <w:r w:rsidRPr="007B2695">
              <w:t>Psoralen plus Ultraviolet light A</w:t>
            </w:r>
          </w:p>
        </w:tc>
      </w:tr>
      <w:tr w:rsidR="007B2695" w:rsidRPr="007B2695" w:rsidTr="007B2695">
        <w:tc>
          <w:tcPr>
            <w:cnfStyle w:val="001000000000"/>
            <w:tcW w:w="1890" w:type="dxa"/>
            <w:hideMark/>
          </w:tcPr>
          <w:p w:rsidR="007B2695" w:rsidRPr="007B2695" w:rsidRDefault="007B2695" w:rsidP="00AB30D1">
            <w:pPr>
              <w:rPr>
                <w:kern w:val="16"/>
                <w:szCs w:val="24"/>
              </w:rPr>
            </w:pPr>
            <w:r w:rsidRPr="007B2695">
              <w:t>RDC</w:t>
            </w:r>
          </w:p>
        </w:tc>
        <w:tc>
          <w:tcPr>
            <w:tcW w:w="6015" w:type="dxa"/>
            <w:hideMark/>
          </w:tcPr>
          <w:p w:rsidR="007B2695" w:rsidRPr="007B2695" w:rsidRDefault="007B2695" w:rsidP="00AB30D1">
            <w:pPr>
              <w:cnfStyle w:val="000000000000"/>
              <w:rPr>
                <w:kern w:val="16"/>
                <w:szCs w:val="24"/>
              </w:rPr>
            </w:pPr>
            <w:r w:rsidRPr="007B2695">
              <w:t>Remote Data Capture</w:t>
            </w:r>
          </w:p>
        </w:tc>
      </w:tr>
      <w:tr w:rsidR="007B2695" w:rsidRPr="007B2695" w:rsidTr="007B2695">
        <w:tc>
          <w:tcPr>
            <w:cnfStyle w:val="001000000000"/>
            <w:tcW w:w="1890" w:type="dxa"/>
            <w:hideMark/>
          </w:tcPr>
          <w:p w:rsidR="007B2695" w:rsidRPr="007B2695" w:rsidRDefault="007B2695" w:rsidP="00AB30D1">
            <w:pPr>
              <w:rPr>
                <w:kern w:val="16"/>
                <w:szCs w:val="24"/>
              </w:rPr>
            </w:pPr>
            <w:r w:rsidRPr="007B2695">
              <w:t>SAE</w:t>
            </w:r>
          </w:p>
        </w:tc>
        <w:tc>
          <w:tcPr>
            <w:tcW w:w="6015" w:type="dxa"/>
            <w:hideMark/>
          </w:tcPr>
          <w:p w:rsidR="007B2695" w:rsidRPr="007B2695" w:rsidRDefault="007B2695" w:rsidP="00AB30D1">
            <w:pPr>
              <w:cnfStyle w:val="000000000000"/>
              <w:rPr>
                <w:kern w:val="16"/>
                <w:szCs w:val="24"/>
              </w:rPr>
            </w:pPr>
            <w:r w:rsidRPr="007B2695">
              <w:t>Serious Adverse Event</w:t>
            </w:r>
          </w:p>
        </w:tc>
      </w:tr>
      <w:tr w:rsidR="007B2695" w:rsidRPr="007B2695" w:rsidTr="007B2695">
        <w:tc>
          <w:tcPr>
            <w:cnfStyle w:val="001000000000"/>
            <w:tcW w:w="1890" w:type="dxa"/>
            <w:hideMark/>
          </w:tcPr>
          <w:p w:rsidR="007B2695" w:rsidRPr="007B2695" w:rsidRDefault="007B2695" w:rsidP="00AB30D1">
            <w:pPr>
              <w:rPr>
                <w:kern w:val="16"/>
                <w:szCs w:val="24"/>
              </w:rPr>
            </w:pPr>
            <w:r w:rsidRPr="007B2695">
              <w:t>SD</w:t>
            </w:r>
          </w:p>
        </w:tc>
        <w:tc>
          <w:tcPr>
            <w:tcW w:w="6015" w:type="dxa"/>
            <w:hideMark/>
          </w:tcPr>
          <w:p w:rsidR="007B2695" w:rsidRPr="007B2695" w:rsidRDefault="007B2695" w:rsidP="00AB30D1">
            <w:pPr>
              <w:cnfStyle w:val="000000000000"/>
              <w:rPr>
                <w:kern w:val="16"/>
                <w:szCs w:val="24"/>
              </w:rPr>
            </w:pPr>
            <w:r w:rsidRPr="007B2695">
              <w:t>Standard Deviation</w:t>
            </w:r>
          </w:p>
        </w:tc>
      </w:tr>
      <w:tr w:rsidR="007B2695" w:rsidRPr="007B2695" w:rsidTr="007B2695">
        <w:tc>
          <w:tcPr>
            <w:cnfStyle w:val="001000000000"/>
            <w:tcW w:w="1890" w:type="dxa"/>
            <w:hideMark/>
          </w:tcPr>
          <w:p w:rsidR="007B2695" w:rsidRPr="007B2695" w:rsidRDefault="007B2695" w:rsidP="00AB30D1">
            <w:pPr>
              <w:rPr>
                <w:kern w:val="16"/>
                <w:szCs w:val="24"/>
              </w:rPr>
            </w:pPr>
            <w:r w:rsidRPr="007B2695">
              <w:t>SUSAR</w:t>
            </w:r>
          </w:p>
        </w:tc>
        <w:tc>
          <w:tcPr>
            <w:tcW w:w="6015" w:type="dxa"/>
            <w:hideMark/>
          </w:tcPr>
          <w:p w:rsidR="007B2695" w:rsidRPr="007B2695" w:rsidRDefault="007B2695" w:rsidP="00AB30D1">
            <w:pPr>
              <w:cnfStyle w:val="000000000000"/>
              <w:rPr>
                <w:kern w:val="16"/>
                <w:szCs w:val="24"/>
              </w:rPr>
            </w:pPr>
            <w:r w:rsidRPr="007B2695">
              <w:t>Suspected Unexpected Serious Adverse Reaction</w:t>
            </w:r>
          </w:p>
        </w:tc>
      </w:tr>
      <w:tr w:rsidR="007B2695" w:rsidRPr="007B2695" w:rsidTr="007B2695">
        <w:tc>
          <w:tcPr>
            <w:cnfStyle w:val="001000000000"/>
            <w:tcW w:w="1890" w:type="dxa"/>
            <w:hideMark/>
          </w:tcPr>
          <w:p w:rsidR="007B2695" w:rsidRPr="007B2695" w:rsidRDefault="007B2695" w:rsidP="00AB30D1">
            <w:pPr>
              <w:rPr>
                <w:kern w:val="16"/>
                <w:szCs w:val="22"/>
              </w:rPr>
            </w:pPr>
            <w:r w:rsidRPr="007B2695">
              <w:rPr>
                <w:szCs w:val="22"/>
              </w:rPr>
              <w:t xml:space="preserve">TCS </w:t>
            </w:r>
          </w:p>
        </w:tc>
        <w:tc>
          <w:tcPr>
            <w:tcW w:w="6015" w:type="dxa"/>
            <w:hideMark/>
          </w:tcPr>
          <w:p w:rsidR="007B2695" w:rsidRPr="007B2695" w:rsidRDefault="007B2695" w:rsidP="00AB30D1">
            <w:pPr>
              <w:cnfStyle w:val="000000000000"/>
              <w:rPr>
                <w:rFonts w:eastAsiaTheme="minorHAnsi" w:cs="Cambria"/>
                <w:szCs w:val="22"/>
                <w:lang w:eastAsia="en-US"/>
              </w:rPr>
            </w:pPr>
            <w:r w:rsidRPr="007B2695">
              <w:rPr>
                <w:szCs w:val="22"/>
              </w:rPr>
              <w:t>Total Clinical Score</w:t>
            </w:r>
          </w:p>
        </w:tc>
      </w:tr>
      <w:tr w:rsidR="007B2695" w:rsidRPr="007B2695" w:rsidTr="007B2695">
        <w:tc>
          <w:tcPr>
            <w:cnfStyle w:val="001000000000"/>
            <w:tcW w:w="1890" w:type="dxa"/>
            <w:hideMark/>
          </w:tcPr>
          <w:p w:rsidR="007B2695" w:rsidRPr="007B2695" w:rsidRDefault="007B2695" w:rsidP="00AB30D1">
            <w:pPr>
              <w:rPr>
                <w:rFonts w:eastAsiaTheme="minorHAnsi" w:cs="Cambria"/>
                <w:szCs w:val="22"/>
                <w:vertAlign w:val="subscript"/>
                <w:lang w:eastAsia="en-US"/>
              </w:rPr>
            </w:pPr>
            <w:r w:rsidRPr="007B2695">
              <w:rPr>
                <w:rFonts w:eastAsiaTheme="minorHAnsi" w:cs="Cambria"/>
                <w:szCs w:val="22"/>
                <w:lang w:eastAsia="en-US"/>
              </w:rPr>
              <w:t>T</w:t>
            </w:r>
            <w:r w:rsidRPr="007B2695">
              <w:rPr>
                <w:rFonts w:eastAsiaTheme="minorHAnsi" w:cs="Cambria"/>
                <w:szCs w:val="22"/>
                <w:vertAlign w:val="subscript"/>
                <w:lang w:eastAsia="en-US"/>
              </w:rPr>
              <w:t>max</w:t>
            </w:r>
          </w:p>
        </w:tc>
        <w:tc>
          <w:tcPr>
            <w:tcW w:w="6015" w:type="dxa"/>
            <w:hideMark/>
          </w:tcPr>
          <w:p w:rsidR="007B2695" w:rsidRPr="007B2695" w:rsidRDefault="007B2695" w:rsidP="00AB30D1">
            <w:pPr>
              <w:cnfStyle w:val="000000000000"/>
              <w:rPr>
                <w:kern w:val="16"/>
                <w:szCs w:val="22"/>
              </w:rPr>
            </w:pPr>
            <w:r w:rsidRPr="007B2695">
              <w:rPr>
                <w:rFonts w:eastAsiaTheme="minorHAnsi" w:cs="Cambria"/>
                <w:szCs w:val="22"/>
                <w:lang w:eastAsia="en-US"/>
              </w:rPr>
              <w:t>Time to maximum plasma concentration</w:t>
            </w:r>
          </w:p>
        </w:tc>
      </w:tr>
      <w:tr w:rsidR="007B2695" w:rsidRPr="007B2695" w:rsidTr="007B2695">
        <w:tc>
          <w:tcPr>
            <w:cnfStyle w:val="001000000000"/>
            <w:tcW w:w="1890" w:type="dxa"/>
            <w:hideMark/>
          </w:tcPr>
          <w:p w:rsidR="007B2695" w:rsidRPr="007B2695" w:rsidRDefault="007B2695" w:rsidP="00AB30D1">
            <w:pPr>
              <w:rPr>
                <w:rFonts w:eastAsiaTheme="minorHAnsi" w:cs="Cambria"/>
                <w:szCs w:val="22"/>
                <w:lang w:eastAsia="en-US"/>
              </w:rPr>
            </w:pPr>
            <w:r w:rsidRPr="007B2695">
              <w:rPr>
                <w:rFonts w:eastAsiaTheme="minorHAnsi" w:cs="Cambria"/>
                <w:szCs w:val="22"/>
                <w:lang w:eastAsia="en-US"/>
              </w:rPr>
              <w:t>T</w:t>
            </w:r>
            <w:r w:rsidRPr="007B2695">
              <w:rPr>
                <w:rFonts w:eastAsiaTheme="minorHAnsi" w:cs="Cambria"/>
                <w:szCs w:val="22"/>
                <w:vertAlign w:val="subscript"/>
                <w:lang w:eastAsia="en-US"/>
              </w:rPr>
              <w:t>½</w:t>
            </w:r>
            <w:r w:rsidRPr="007B2695">
              <w:rPr>
                <w:rFonts w:eastAsiaTheme="minorHAnsi" w:cs="Cambria"/>
                <w:szCs w:val="22"/>
                <w:lang w:eastAsia="en-US"/>
              </w:rPr>
              <w:t>.</w:t>
            </w:r>
          </w:p>
        </w:tc>
        <w:tc>
          <w:tcPr>
            <w:tcW w:w="6015" w:type="dxa"/>
            <w:hideMark/>
          </w:tcPr>
          <w:p w:rsidR="007B2695" w:rsidRPr="007B2695" w:rsidRDefault="007B2695" w:rsidP="00AB30D1">
            <w:pPr>
              <w:cnfStyle w:val="000000000000"/>
              <w:rPr>
                <w:rFonts w:eastAsiaTheme="minorHAnsi" w:cs="Cambria"/>
                <w:szCs w:val="22"/>
                <w:lang w:eastAsia="en-US"/>
              </w:rPr>
            </w:pPr>
            <w:r w:rsidRPr="007B2695">
              <w:rPr>
                <w:rFonts w:eastAsiaTheme="minorHAnsi" w:cs="Cambria"/>
                <w:szCs w:val="22"/>
                <w:lang w:eastAsia="en-US"/>
              </w:rPr>
              <w:t>Apparent elimination half-life</w:t>
            </w:r>
          </w:p>
        </w:tc>
      </w:tr>
      <w:tr w:rsidR="007B2695" w:rsidRPr="007B2695" w:rsidTr="007B2695">
        <w:tc>
          <w:tcPr>
            <w:cnfStyle w:val="001000000000"/>
            <w:tcW w:w="1890" w:type="dxa"/>
            <w:hideMark/>
          </w:tcPr>
          <w:p w:rsidR="007B2695" w:rsidRPr="007B2695" w:rsidRDefault="007B2695" w:rsidP="00AB30D1">
            <w:pPr>
              <w:rPr>
                <w:kern w:val="16"/>
                <w:szCs w:val="24"/>
              </w:rPr>
            </w:pPr>
            <w:r w:rsidRPr="007B2695">
              <w:t>UVA</w:t>
            </w:r>
          </w:p>
        </w:tc>
        <w:tc>
          <w:tcPr>
            <w:tcW w:w="6015" w:type="dxa"/>
            <w:hideMark/>
          </w:tcPr>
          <w:p w:rsidR="007B2695" w:rsidRPr="007B2695" w:rsidRDefault="007B2695" w:rsidP="00AB30D1">
            <w:pPr>
              <w:cnfStyle w:val="000000000000"/>
              <w:rPr>
                <w:kern w:val="16"/>
                <w:szCs w:val="24"/>
              </w:rPr>
            </w:pPr>
            <w:r w:rsidRPr="007B2695">
              <w:t>Ultraviolet light A</w:t>
            </w:r>
          </w:p>
        </w:tc>
      </w:tr>
      <w:tr w:rsidR="007B2695" w:rsidRPr="007B2695" w:rsidTr="007B2695">
        <w:tc>
          <w:tcPr>
            <w:cnfStyle w:val="001000000000"/>
            <w:tcW w:w="1890" w:type="dxa"/>
            <w:hideMark/>
          </w:tcPr>
          <w:p w:rsidR="007B2695" w:rsidRPr="007B2695" w:rsidRDefault="007B2695" w:rsidP="00AB30D1">
            <w:pPr>
              <w:rPr>
                <w:kern w:val="16"/>
                <w:szCs w:val="24"/>
              </w:rPr>
            </w:pPr>
            <w:r w:rsidRPr="007B2695">
              <w:t>UVB</w:t>
            </w:r>
          </w:p>
        </w:tc>
        <w:tc>
          <w:tcPr>
            <w:tcW w:w="6015" w:type="dxa"/>
            <w:hideMark/>
          </w:tcPr>
          <w:p w:rsidR="007B2695" w:rsidRPr="007B2695" w:rsidRDefault="007B2695" w:rsidP="00AB30D1">
            <w:pPr>
              <w:cnfStyle w:val="000000000000"/>
              <w:rPr>
                <w:kern w:val="16"/>
                <w:szCs w:val="24"/>
              </w:rPr>
            </w:pPr>
            <w:r w:rsidRPr="007B2695">
              <w:t>Ultraviolet light B</w:t>
            </w:r>
          </w:p>
        </w:tc>
      </w:tr>
      <w:tr w:rsidR="007B2695" w:rsidRPr="007B2695" w:rsidTr="007B2695">
        <w:tc>
          <w:tcPr>
            <w:cnfStyle w:val="001000000000"/>
            <w:tcW w:w="1890" w:type="dxa"/>
            <w:hideMark/>
          </w:tcPr>
          <w:p w:rsidR="007B2695" w:rsidRPr="007B2695" w:rsidRDefault="007B2695" w:rsidP="00AB30D1">
            <w:pPr>
              <w:rPr>
                <w:kern w:val="16"/>
                <w:szCs w:val="24"/>
              </w:rPr>
            </w:pPr>
            <w:r w:rsidRPr="007B2695">
              <w:t>VAS</w:t>
            </w:r>
          </w:p>
        </w:tc>
        <w:tc>
          <w:tcPr>
            <w:tcW w:w="6015" w:type="dxa"/>
            <w:hideMark/>
          </w:tcPr>
          <w:p w:rsidR="007B2695" w:rsidRPr="007B2695" w:rsidRDefault="007B2695" w:rsidP="00AB30D1">
            <w:pPr>
              <w:cnfStyle w:val="000000000000"/>
              <w:rPr>
                <w:kern w:val="16"/>
                <w:szCs w:val="24"/>
              </w:rPr>
            </w:pPr>
            <w:r w:rsidRPr="007B2695">
              <w:t>Visual Analogue Scale</w:t>
            </w:r>
          </w:p>
        </w:tc>
      </w:tr>
      <w:tr w:rsidR="007B2695" w:rsidRPr="007B2695" w:rsidTr="007B2695">
        <w:tc>
          <w:tcPr>
            <w:cnfStyle w:val="001000000000"/>
            <w:tcW w:w="1890" w:type="dxa"/>
            <w:hideMark/>
          </w:tcPr>
          <w:p w:rsidR="007B2695" w:rsidRPr="007B2695" w:rsidRDefault="007B2695" w:rsidP="00AB30D1">
            <w:pPr>
              <w:rPr>
                <w:kern w:val="16"/>
                <w:szCs w:val="24"/>
              </w:rPr>
            </w:pPr>
            <w:r w:rsidRPr="007B2695">
              <w:t>WHO</w:t>
            </w:r>
          </w:p>
        </w:tc>
        <w:tc>
          <w:tcPr>
            <w:tcW w:w="6015" w:type="dxa"/>
            <w:hideMark/>
          </w:tcPr>
          <w:p w:rsidR="007B2695" w:rsidRPr="007B2695" w:rsidRDefault="007B2695" w:rsidP="00AB30D1">
            <w:pPr>
              <w:cnfStyle w:val="000000000000"/>
              <w:rPr>
                <w:kern w:val="16"/>
                <w:szCs w:val="24"/>
              </w:rPr>
            </w:pPr>
            <w:r w:rsidRPr="007B2695">
              <w:t>World Health Organisation</w:t>
            </w:r>
          </w:p>
        </w:tc>
      </w:tr>
    </w:tbl>
    <w:p w:rsidR="007B2695" w:rsidRPr="007B2695" w:rsidRDefault="007B2695" w:rsidP="00AB30D1">
      <w:pPr>
        <w:pStyle w:val="Heading2"/>
        <w:numPr>
          <w:ilvl w:val="0"/>
          <w:numId w:val="0"/>
        </w:numPr>
        <w:ind w:left="567" w:hanging="567"/>
      </w:pPr>
      <w:bookmarkStart w:id="7" w:name="_Toc361924723"/>
      <w:bookmarkStart w:id="8" w:name="_Toc351718900"/>
      <w:bookmarkStart w:id="9" w:name="_Toc355338635"/>
      <w:bookmarkStart w:id="10" w:name="_Toc368654224"/>
      <w:r w:rsidRPr="007B2695">
        <w:t>Definitions</w:t>
      </w:r>
      <w:bookmarkEnd w:id="7"/>
      <w:bookmarkEnd w:id="10"/>
    </w:p>
    <w:p w:rsidR="007B2695" w:rsidRPr="006B4743" w:rsidRDefault="007B2695" w:rsidP="006B4743">
      <w:pPr>
        <w:pStyle w:val="Heading3"/>
        <w:numPr>
          <w:ilvl w:val="0"/>
          <w:numId w:val="0"/>
        </w:numPr>
        <w:ind w:left="1135" w:hanging="1022"/>
        <w:rPr>
          <w:rFonts w:asciiTheme="minorHAnsi" w:hAnsiTheme="minorHAnsi"/>
          <w:i/>
        </w:rPr>
      </w:pPr>
      <w:bookmarkStart w:id="11" w:name="_Toc368654225"/>
      <w:r w:rsidRPr="006B4743">
        <w:rPr>
          <w:rFonts w:asciiTheme="minorHAnsi" w:hAnsiTheme="minorHAnsi"/>
          <w:i/>
        </w:rPr>
        <w:t xml:space="preserve">Skin </w:t>
      </w:r>
      <w:r w:rsidR="006B4743" w:rsidRPr="006B4743">
        <w:rPr>
          <w:rFonts w:asciiTheme="minorHAnsi" w:hAnsiTheme="minorHAnsi"/>
          <w:i/>
        </w:rPr>
        <w:t>t</w:t>
      </w:r>
      <w:r w:rsidRPr="006B4743">
        <w:rPr>
          <w:rFonts w:asciiTheme="minorHAnsi" w:hAnsiTheme="minorHAnsi"/>
          <w:i/>
        </w:rPr>
        <w:t>ype</w:t>
      </w:r>
      <w:bookmarkEnd w:id="11"/>
    </w:p>
    <w:p w:rsidR="007B2695" w:rsidRPr="007B2695" w:rsidRDefault="007B2695" w:rsidP="006B4743">
      <w:r w:rsidRPr="007B2695">
        <w:t>The skin type of the subjects was recorded using the following classification:</w:t>
      </w:r>
    </w:p>
    <w:tbl>
      <w:tblPr>
        <w:tblStyle w:val="TableTGAblue1"/>
        <w:tblW w:w="0" w:type="auto"/>
        <w:tblInd w:w="392" w:type="dxa"/>
        <w:tblLook w:val="04A0"/>
      </w:tblPr>
      <w:tblGrid>
        <w:gridCol w:w="1062"/>
        <w:gridCol w:w="2126"/>
        <w:gridCol w:w="5103"/>
      </w:tblGrid>
      <w:tr w:rsidR="007B2695" w:rsidRPr="007B2695" w:rsidTr="006B4743">
        <w:trPr>
          <w:cnfStyle w:val="100000000000"/>
          <w:tblHeader/>
        </w:trPr>
        <w:tc>
          <w:tcPr>
            <w:cnfStyle w:val="001000000000"/>
            <w:tcW w:w="992" w:type="dxa"/>
            <w:hideMark/>
          </w:tcPr>
          <w:p w:rsidR="007B2695" w:rsidRPr="007B2695" w:rsidRDefault="007B2695" w:rsidP="006B4743">
            <w:r w:rsidRPr="007B2695">
              <w:t>Skin Type</w:t>
            </w:r>
          </w:p>
        </w:tc>
        <w:tc>
          <w:tcPr>
            <w:tcW w:w="2126" w:type="dxa"/>
            <w:hideMark/>
          </w:tcPr>
          <w:p w:rsidR="007B2695" w:rsidRPr="007B2695" w:rsidRDefault="007B2695" w:rsidP="006B4743">
            <w:pPr>
              <w:cnfStyle w:val="100000000000"/>
            </w:pPr>
            <w:r w:rsidRPr="007B2695">
              <w:t>Skin Colour</w:t>
            </w:r>
          </w:p>
          <w:p w:rsidR="007B2695" w:rsidRPr="007B2695" w:rsidRDefault="007B2695" w:rsidP="006B4743">
            <w:pPr>
              <w:cnfStyle w:val="100000000000"/>
            </w:pPr>
            <w:r w:rsidRPr="007B2695">
              <w:t>(unexposed skin)</w:t>
            </w:r>
          </w:p>
        </w:tc>
        <w:tc>
          <w:tcPr>
            <w:tcW w:w="5103" w:type="dxa"/>
            <w:hideMark/>
          </w:tcPr>
          <w:p w:rsidR="007B2695" w:rsidRPr="007B2695" w:rsidRDefault="007B2695" w:rsidP="006B4743">
            <w:pPr>
              <w:cnfStyle w:val="100000000000"/>
            </w:pPr>
            <w:r w:rsidRPr="007B2695">
              <w:t>History -(to first 30 to 45 minutes of sun exposure after a winter season of no sun exposure)</w:t>
            </w:r>
          </w:p>
        </w:tc>
      </w:tr>
      <w:tr w:rsidR="007B2695" w:rsidRPr="007B2695" w:rsidTr="007B2695">
        <w:tc>
          <w:tcPr>
            <w:cnfStyle w:val="001000000000"/>
            <w:tcW w:w="992" w:type="dxa"/>
            <w:hideMark/>
          </w:tcPr>
          <w:p w:rsidR="007B2695" w:rsidRPr="007B2695" w:rsidRDefault="007B2695" w:rsidP="006B4743">
            <w:r w:rsidRPr="007B2695">
              <w:t>I</w:t>
            </w:r>
          </w:p>
        </w:tc>
        <w:tc>
          <w:tcPr>
            <w:tcW w:w="2126" w:type="dxa"/>
            <w:hideMark/>
          </w:tcPr>
          <w:p w:rsidR="007B2695" w:rsidRPr="007B2695" w:rsidRDefault="007B2695" w:rsidP="006B4743">
            <w:pPr>
              <w:cnfStyle w:val="000000000000"/>
            </w:pPr>
            <w:r w:rsidRPr="007B2695">
              <w:t>White</w:t>
            </w:r>
          </w:p>
        </w:tc>
        <w:tc>
          <w:tcPr>
            <w:tcW w:w="5103" w:type="dxa"/>
            <w:hideMark/>
          </w:tcPr>
          <w:p w:rsidR="007B2695" w:rsidRPr="007B2695" w:rsidRDefault="007B2695" w:rsidP="006B4743">
            <w:pPr>
              <w:cnfStyle w:val="000000000000"/>
            </w:pPr>
            <w:r w:rsidRPr="007B2695">
              <w:t>Always burns easily; never tans</w:t>
            </w:r>
          </w:p>
        </w:tc>
      </w:tr>
      <w:tr w:rsidR="007B2695" w:rsidRPr="007B2695" w:rsidTr="007B2695">
        <w:tc>
          <w:tcPr>
            <w:cnfStyle w:val="001000000000"/>
            <w:tcW w:w="992" w:type="dxa"/>
            <w:hideMark/>
          </w:tcPr>
          <w:p w:rsidR="007B2695" w:rsidRPr="007B2695" w:rsidRDefault="007B2695" w:rsidP="006B4743">
            <w:r w:rsidRPr="007B2695">
              <w:t>II</w:t>
            </w:r>
          </w:p>
        </w:tc>
        <w:tc>
          <w:tcPr>
            <w:tcW w:w="2126" w:type="dxa"/>
            <w:hideMark/>
          </w:tcPr>
          <w:p w:rsidR="007B2695" w:rsidRPr="007B2695" w:rsidRDefault="007B2695" w:rsidP="006B4743">
            <w:pPr>
              <w:cnfStyle w:val="000000000000"/>
            </w:pPr>
            <w:r w:rsidRPr="007B2695">
              <w:t>White</w:t>
            </w:r>
          </w:p>
        </w:tc>
        <w:tc>
          <w:tcPr>
            <w:tcW w:w="5103" w:type="dxa"/>
            <w:hideMark/>
          </w:tcPr>
          <w:p w:rsidR="007B2695" w:rsidRPr="007B2695" w:rsidRDefault="007B2695" w:rsidP="006B4743">
            <w:pPr>
              <w:cnfStyle w:val="000000000000"/>
            </w:pPr>
            <w:r w:rsidRPr="007B2695">
              <w:t>Always burns easily; tans minimally</w:t>
            </w:r>
          </w:p>
        </w:tc>
      </w:tr>
      <w:tr w:rsidR="007B2695" w:rsidRPr="007B2695" w:rsidTr="007B2695">
        <w:tc>
          <w:tcPr>
            <w:cnfStyle w:val="001000000000"/>
            <w:tcW w:w="992" w:type="dxa"/>
            <w:hideMark/>
          </w:tcPr>
          <w:p w:rsidR="007B2695" w:rsidRPr="007B2695" w:rsidRDefault="007B2695" w:rsidP="006B4743">
            <w:r w:rsidRPr="007B2695">
              <w:t>III</w:t>
            </w:r>
          </w:p>
        </w:tc>
        <w:tc>
          <w:tcPr>
            <w:tcW w:w="2126" w:type="dxa"/>
            <w:hideMark/>
          </w:tcPr>
          <w:p w:rsidR="007B2695" w:rsidRPr="007B2695" w:rsidRDefault="007B2695" w:rsidP="006B4743">
            <w:pPr>
              <w:cnfStyle w:val="000000000000"/>
            </w:pPr>
            <w:r w:rsidRPr="007B2695">
              <w:t>White</w:t>
            </w:r>
          </w:p>
        </w:tc>
        <w:tc>
          <w:tcPr>
            <w:tcW w:w="5103" w:type="dxa"/>
            <w:hideMark/>
          </w:tcPr>
          <w:p w:rsidR="007B2695" w:rsidRPr="007B2695" w:rsidRDefault="007B2695" w:rsidP="006B4743">
            <w:pPr>
              <w:cnfStyle w:val="000000000000"/>
            </w:pPr>
            <w:r w:rsidRPr="007B2695">
              <w:t>Burns moderately; tans gradually (light brown)</w:t>
            </w:r>
          </w:p>
        </w:tc>
      </w:tr>
      <w:tr w:rsidR="007B2695" w:rsidRPr="007B2695" w:rsidTr="007B2695">
        <w:tc>
          <w:tcPr>
            <w:cnfStyle w:val="001000000000"/>
            <w:tcW w:w="992" w:type="dxa"/>
            <w:hideMark/>
          </w:tcPr>
          <w:p w:rsidR="007B2695" w:rsidRPr="007B2695" w:rsidRDefault="007B2695" w:rsidP="006B4743">
            <w:r w:rsidRPr="007B2695">
              <w:t>IV</w:t>
            </w:r>
          </w:p>
        </w:tc>
        <w:tc>
          <w:tcPr>
            <w:tcW w:w="2126" w:type="dxa"/>
            <w:hideMark/>
          </w:tcPr>
          <w:p w:rsidR="007B2695" w:rsidRPr="007B2695" w:rsidRDefault="007B2695" w:rsidP="006B4743">
            <w:pPr>
              <w:cnfStyle w:val="000000000000"/>
            </w:pPr>
            <w:r w:rsidRPr="007B2695">
              <w:t>White</w:t>
            </w:r>
          </w:p>
        </w:tc>
        <w:tc>
          <w:tcPr>
            <w:tcW w:w="5103" w:type="dxa"/>
            <w:hideMark/>
          </w:tcPr>
          <w:p w:rsidR="007B2695" w:rsidRPr="007B2695" w:rsidRDefault="007B2695" w:rsidP="006B4743">
            <w:pPr>
              <w:cnfStyle w:val="000000000000"/>
            </w:pPr>
            <w:r w:rsidRPr="007B2695">
              <w:t>Burns minimally; always tans well (moderate brown)</w:t>
            </w:r>
          </w:p>
        </w:tc>
      </w:tr>
      <w:tr w:rsidR="007B2695" w:rsidRPr="007B2695" w:rsidTr="007B2695">
        <w:tc>
          <w:tcPr>
            <w:cnfStyle w:val="001000000000"/>
            <w:tcW w:w="992" w:type="dxa"/>
            <w:hideMark/>
          </w:tcPr>
          <w:p w:rsidR="007B2695" w:rsidRPr="007B2695" w:rsidRDefault="007B2695" w:rsidP="006B4743">
            <w:r w:rsidRPr="007B2695">
              <w:t>V</w:t>
            </w:r>
          </w:p>
        </w:tc>
        <w:tc>
          <w:tcPr>
            <w:tcW w:w="2126" w:type="dxa"/>
            <w:hideMark/>
          </w:tcPr>
          <w:p w:rsidR="007B2695" w:rsidRPr="007B2695" w:rsidRDefault="007B2695" w:rsidP="006B4743">
            <w:pPr>
              <w:cnfStyle w:val="000000000000"/>
            </w:pPr>
            <w:r w:rsidRPr="007B2695">
              <w:t>Brown</w:t>
            </w:r>
          </w:p>
        </w:tc>
        <w:tc>
          <w:tcPr>
            <w:tcW w:w="5103" w:type="dxa"/>
            <w:hideMark/>
          </w:tcPr>
          <w:p w:rsidR="007B2695" w:rsidRPr="007B2695" w:rsidRDefault="007B2695" w:rsidP="006B4743">
            <w:pPr>
              <w:cnfStyle w:val="000000000000"/>
            </w:pPr>
            <w:r w:rsidRPr="007B2695">
              <w:t>Rarely burns; tans profusely (dark brown)</w:t>
            </w:r>
          </w:p>
        </w:tc>
      </w:tr>
      <w:tr w:rsidR="007B2695" w:rsidRPr="007B2695" w:rsidTr="007B2695">
        <w:tc>
          <w:tcPr>
            <w:cnfStyle w:val="001000000000"/>
            <w:tcW w:w="992" w:type="dxa"/>
            <w:hideMark/>
          </w:tcPr>
          <w:p w:rsidR="007B2695" w:rsidRPr="007B2695" w:rsidRDefault="007B2695" w:rsidP="006B4743">
            <w:r w:rsidRPr="007B2695">
              <w:t>VI</w:t>
            </w:r>
          </w:p>
        </w:tc>
        <w:tc>
          <w:tcPr>
            <w:tcW w:w="2126" w:type="dxa"/>
            <w:hideMark/>
          </w:tcPr>
          <w:p w:rsidR="007B2695" w:rsidRPr="007B2695" w:rsidRDefault="007B2695" w:rsidP="006B4743">
            <w:pPr>
              <w:cnfStyle w:val="000000000000"/>
            </w:pPr>
            <w:r w:rsidRPr="007B2695">
              <w:t>Black</w:t>
            </w:r>
          </w:p>
        </w:tc>
        <w:tc>
          <w:tcPr>
            <w:tcW w:w="5103" w:type="dxa"/>
            <w:hideMark/>
          </w:tcPr>
          <w:p w:rsidR="007B2695" w:rsidRPr="007B2695" w:rsidRDefault="007B2695" w:rsidP="006B4743">
            <w:pPr>
              <w:cnfStyle w:val="000000000000"/>
            </w:pPr>
            <w:r w:rsidRPr="007B2695">
              <w:t>Never burns, deeply pigmented</w:t>
            </w:r>
          </w:p>
        </w:tc>
      </w:tr>
    </w:tbl>
    <w:p w:rsidR="007B2695" w:rsidRPr="006B4743" w:rsidRDefault="007B2695" w:rsidP="006B4743">
      <w:pPr>
        <w:pStyle w:val="Heading3"/>
        <w:numPr>
          <w:ilvl w:val="0"/>
          <w:numId w:val="0"/>
        </w:numPr>
        <w:ind w:left="1135" w:hanging="1022"/>
        <w:rPr>
          <w:rFonts w:asciiTheme="minorHAnsi" w:hAnsiTheme="minorHAnsi"/>
          <w:i/>
        </w:rPr>
      </w:pPr>
      <w:bookmarkStart w:id="12" w:name="_Toc368654226"/>
      <w:r w:rsidRPr="006B4743">
        <w:rPr>
          <w:rFonts w:asciiTheme="minorHAnsi" w:hAnsiTheme="minorHAnsi"/>
          <w:i/>
        </w:rPr>
        <w:t>Investigator’s Global Assessment of disease severity (IGA)</w:t>
      </w:r>
      <w:bookmarkEnd w:id="12"/>
    </w:p>
    <w:p w:rsidR="007B2695" w:rsidRPr="007B2695" w:rsidRDefault="007B2695" w:rsidP="006B4743">
      <w:r w:rsidRPr="007B2695">
        <w:t xml:space="preserve">This assessment represents the </w:t>
      </w:r>
      <w:r w:rsidRPr="007B2695">
        <w:rPr>
          <w:b/>
        </w:rPr>
        <w:t>average</w:t>
      </w:r>
      <w:r w:rsidRPr="007B2695">
        <w:t xml:space="preserve"> lesion severity on the trunk, arm and legs. The assessment is based on the condition of the disease at the time of evaluation, and </w:t>
      </w:r>
      <w:r w:rsidRPr="007B2695">
        <w:rPr>
          <w:u w:val="single"/>
        </w:rPr>
        <w:t>not</w:t>
      </w:r>
      <w:r w:rsidRPr="007B2695">
        <w:t xml:space="preserve"> in relation to the condition at the previous visit.</w:t>
      </w:r>
    </w:p>
    <w:p w:rsidR="007B2695" w:rsidRPr="007B2695" w:rsidRDefault="007B2695" w:rsidP="006B4743">
      <w:r w:rsidRPr="007B2695">
        <w:t>There was a slight difference between the scales used in the pivotal studies (LEO80185-G23 and LEO80185-G21) and the supportive comparative study (MBL0202INT). For the purposes of the pooled-analysis these were considered comparable.</w:t>
      </w:r>
    </w:p>
    <w:tbl>
      <w:tblPr>
        <w:tblStyle w:val="TableTGAblue1"/>
        <w:tblW w:w="8647" w:type="dxa"/>
        <w:tblInd w:w="108" w:type="dxa"/>
        <w:tblLook w:val="04A0"/>
      </w:tblPr>
      <w:tblGrid>
        <w:gridCol w:w="1462"/>
        <w:gridCol w:w="7185"/>
      </w:tblGrid>
      <w:tr w:rsidR="007B2695" w:rsidRPr="007B2695" w:rsidTr="006B4743">
        <w:trPr>
          <w:cnfStyle w:val="100000000000"/>
          <w:trHeight w:val="1361"/>
          <w:tblHeader/>
        </w:trPr>
        <w:tc>
          <w:tcPr>
            <w:cnfStyle w:val="001000000000"/>
            <w:tcW w:w="1462" w:type="dxa"/>
            <w:tcBorders>
              <w:right w:val="single" w:sz="8" w:space="0" w:color="000000" w:themeColor="text1"/>
            </w:tcBorders>
            <w:hideMark/>
          </w:tcPr>
          <w:p w:rsidR="007B2695" w:rsidRPr="007B2695" w:rsidRDefault="007B2695" w:rsidP="006B4743">
            <w:r w:rsidRPr="007B2695">
              <w:t>Term</w:t>
            </w:r>
          </w:p>
        </w:tc>
        <w:tc>
          <w:tcPr>
            <w:tcW w:w="7185" w:type="dxa"/>
            <w:tcBorders>
              <w:left w:val="single" w:sz="8" w:space="0" w:color="000000" w:themeColor="text1"/>
            </w:tcBorders>
            <w:hideMark/>
          </w:tcPr>
          <w:p w:rsidR="007B2695" w:rsidRPr="007B2695" w:rsidRDefault="007B2695" w:rsidP="006B4743">
            <w:pPr>
              <w:cnfStyle w:val="100000000000"/>
            </w:pPr>
            <w:r w:rsidRPr="007B2695">
              <w:t>Description</w:t>
            </w:r>
          </w:p>
        </w:tc>
      </w:tr>
      <w:tr w:rsidR="007B2695" w:rsidRPr="007B2695" w:rsidTr="007B2695">
        <w:trPr>
          <w:trHeight w:val="1361"/>
        </w:trPr>
        <w:tc>
          <w:tcPr>
            <w:cnfStyle w:val="001000000000"/>
            <w:tcW w:w="1462" w:type="dxa"/>
            <w:tcBorders>
              <w:right w:val="single" w:sz="8" w:space="0" w:color="000000" w:themeColor="text1"/>
            </w:tcBorders>
            <w:hideMark/>
          </w:tcPr>
          <w:p w:rsidR="007B2695" w:rsidRPr="007B2695" w:rsidRDefault="007B2695" w:rsidP="006B4743">
            <w:r w:rsidRPr="007B2695">
              <w:t>Clear</w:t>
            </w:r>
          </w:p>
        </w:tc>
        <w:tc>
          <w:tcPr>
            <w:tcW w:w="7185" w:type="dxa"/>
            <w:tcBorders>
              <w:left w:val="single" w:sz="8" w:space="0" w:color="000000" w:themeColor="text1"/>
            </w:tcBorders>
            <w:hideMark/>
          </w:tcPr>
          <w:p w:rsidR="007B2695" w:rsidRPr="007B2695" w:rsidRDefault="007B2695" w:rsidP="006B4743">
            <w:pPr>
              <w:cnfStyle w:val="000000000000"/>
            </w:pPr>
            <w:r w:rsidRPr="007B2695">
              <w:t xml:space="preserve">Plaque thickening = no elevation or thickening over normal skin </w:t>
            </w:r>
          </w:p>
          <w:p w:rsidR="007B2695" w:rsidRPr="007B2695" w:rsidRDefault="007B2695" w:rsidP="006B4743">
            <w:pPr>
              <w:cnfStyle w:val="000000000000"/>
            </w:pPr>
            <w:r w:rsidRPr="007B2695">
              <w:t>Scaling = no evidence of scaling</w:t>
            </w:r>
          </w:p>
          <w:p w:rsidR="007B2695" w:rsidRPr="007B2695" w:rsidRDefault="007B2695" w:rsidP="006B4743">
            <w:pPr>
              <w:cnfStyle w:val="000000000000"/>
            </w:pPr>
            <w:r w:rsidRPr="007B2695">
              <w:t>LEO80185-G23: Erythema = none (no residual red colouration but post-inflammatory hyperpigmentation may be present)</w:t>
            </w:r>
          </w:p>
          <w:p w:rsidR="007B2695" w:rsidRPr="007B2695" w:rsidRDefault="007B2695" w:rsidP="006B4743">
            <w:pPr>
              <w:cnfStyle w:val="000000000000"/>
            </w:pPr>
            <w:r w:rsidRPr="007B2695">
              <w:t>LEO80185-G21: Erythema = none or hyperpigmentation or residual red colouration.</w:t>
            </w:r>
          </w:p>
          <w:p w:rsidR="007B2695" w:rsidRPr="007B2695" w:rsidRDefault="007B2695" w:rsidP="006B4743">
            <w:pPr>
              <w:cnfStyle w:val="000000000000"/>
            </w:pPr>
            <w:r w:rsidRPr="007B2695">
              <w:t>MBL0202INT: Erythema = none or slight (hyperpigmentation or residual red colouration)</w:t>
            </w:r>
          </w:p>
        </w:tc>
      </w:tr>
      <w:tr w:rsidR="007B2695" w:rsidRPr="007B2695" w:rsidTr="007B2695">
        <w:trPr>
          <w:trHeight w:val="1032"/>
        </w:trPr>
        <w:tc>
          <w:tcPr>
            <w:cnfStyle w:val="001000000000"/>
            <w:tcW w:w="1462" w:type="dxa"/>
            <w:hideMark/>
          </w:tcPr>
          <w:p w:rsidR="007B2695" w:rsidRPr="007B2695" w:rsidRDefault="007B2695" w:rsidP="006B4743">
            <w:r w:rsidRPr="007B2695">
              <w:t>Almost clear</w:t>
            </w:r>
          </w:p>
        </w:tc>
        <w:tc>
          <w:tcPr>
            <w:tcW w:w="7185" w:type="dxa"/>
            <w:hideMark/>
          </w:tcPr>
          <w:p w:rsidR="007B2695" w:rsidRPr="007B2695" w:rsidRDefault="007B2695" w:rsidP="006B4743">
            <w:pPr>
              <w:cnfStyle w:val="000000000000"/>
            </w:pPr>
            <w:r w:rsidRPr="007B2695">
              <w:t>Plaque thickening = none or possible thickening but difficult to ascertain whether there is a slight elevation above normal skin level</w:t>
            </w:r>
          </w:p>
          <w:p w:rsidR="007B2695" w:rsidRPr="007B2695" w:rsidRDefault="007B2695" w:rsidP="006B4743">
            <w:pPr>
              <w:cnfStyle w:val="000000000000"/>
            </w:pPr>
            <w:r w:rsidRPr="007B2695">
              <w:t>Scaling = none or residual surface dryness and scaling</w:t>
            </w:r>
          </w:p>
          <w:p w:rsidR="007B2695" w:rsidRPr="007B2695" w:rsidRDefault="007B2695" w:rsidP="006B4743">
            <w:pPr>
              <w:cnfStyle w:val="000000000000"/>
            </w:pPr>
            <w:r w:rsidRPr="007B2695">
              <w:t>Erythema = light pink colouration</w:t>
            </w:r>
          </w:p>
          <w:p w:rsidR="007B2695" w:rsidRPr="007B2695" w:rsidRDefault="007B2695" w:rsidP="006B4743">
            <w:pPr>
              <w:cnfStyle w:val="000000000000"/>
            </w:pPr>
            <w:r w:rsidRPr="007B2695">
              <w:t>MBL0202INT: Erythema: up to mild (up to light red or pink colouration)</w:t>
            </w:r>
          </w:p>
        </w:tc>
      </w:tr>
      <w:tr w:rsidR="007B2695" w:rsidRPr="007B2695" w:rsidTr="007B2695">
        <w:trPr>
          <w:trHeight w:val="794"/>
        </w:trPr>
        <w:tc>
          <w:tcPr>
            <w:cnfStyle w:val="001000000000"/>
            <w:tcW w:w="1462" w:type="dxa"/>
            <w:hideMark/>
          </w:tcPr>
          <w:p w:rsidR="007B2695" w:rsidRPr="007B2695" w:rsidRDefault="007B2695" w:rsidP="006B4743">
            <w:r w:rsidRPr="007B2695">
              <w:t>Mild</w:t>
            </w:r>
          </w:p>
        </w:tc>
        <w:tc>
          <w:tcPr>
            <w:tcW w:w="7185" w:type="dxa"/>
            <w:hideMark/>
          </w:tcPr>
          <w:p w:rsidR="007B2695" w:rsidRPr="007B2695" w:rsidRDefault="007B2695" w:rsidP="006B4743">
            <w:pPr>
              <w:cnfStyle w:val="000000000000"/>
            </w:pPr>
            <w:r w:rsidRPr="007B2695">
              <w:t>Plaque thickening = slight but definite elevation</w:t>
            </w:r>
          </w:p>
          <w:p w:rsidR="007B2695" w:rsidRPr="007B2695" w:rsidRDefault="007B2695" w:rsidP="006B4743">
            <w:pPr>
              <w:cnfStyle w:val="000000000000"/>
            </w:pPr>
            <w:r w:rsidRPr="007B2695">
              <w:t>Scaling = fine scales partially or mostly covering lesions</w:t>
            </w:r>
          </w:p>
          <w:p w:rsidR="007B2695" w:rsidRPr="007B2695" w:rsidRDefault="007B2695" w:rsidP="006B4743">
            <w:pPr>
              <w:cnfStyle w:val="000000000000"/>
            </w:pPr>
            <w:r w:rsidRPr="007B2695">
              <w:t>Erythema = light red colouration</w:t>
            </w:r>
          </w:p>
          <w:p w:rsidR="007B2695" w:rsidRPr="007B2695" w:rsidRDefault="007B2695" w:rsidP="006B4743">
            <w:pPr>
              <w:cnfStyle w:val="000000000000"/>
            </w:pPr>
            <w:r w:rsidRPr="007B2695">
              <w:t>MBL0202INT: Erythema = up to moderate (up to definite red colouration)</w:t>
            </w:r>
          </w:p>
        </w:tc>
      </w:tr>
      <w:tr w:rsidR="007B2695" w:rsidRPr="007B2695" w:rsidTr="007B2695">
        <w:trPr>
          <w:trHeight w:val="794"/>
        </w:trPr>
        <w:tc>
          <w:tcPr>
            <w:cnfStyle w:val="001000000000"/>
            <w:tcW w:w="1462" w:type="dxa"/>
            <w:hideMark/>
          </w:tcPr>
          <w:p w:rsidR="007B2695" w:rsidRPr="007B2695" w:rsidRDefault="007B2695" w:rsidP="006B4743">
            <w:r w:rsidRPr="007B2695">
              <w:t>Moderate</w:t>
            </w:r>
          </w:p>
        </w:tc>
        <w:tc>
          <w:tcPr>
            <w:tcW w:w="7185" w:type="dxa"/>
            <w:hideMark/>
          </w:tcPr>
          <w:p w:rsidR="007B2695" w:rsidRPr="007B2695" w:rsidRDefault="007B2695" w:rsidP="006B4743">
            <w:pPr>
              <w:cnfStyle w:val="000000000000"/>
            </w:pPr>
            <w:r w:rsidRPr="007B2695">
              <w:t>Plaque thickening = moderate elevation with rounded or sloped edges</w:t>
            </w:r>
          </w:p>
          <w:p w:rsidR="007B2695" w:rsidRPr="007B2695" w:rsidRDefault="007B2695" w:rsidP="006B4743">
            <w:pPr>
              <w:cnfStyle w:val="000000000000"/>
            </w:pPr>
            <w:r w:rsidRPr="007B2695">
              <w:t>Scaling = most lesions at least partially covered</w:t>
            </w:r>
          </w:p>
          <w:p w:rsidR="007B2695" w:rsidRPr="007B2695" w:rsidRDefault="007B2695" w:rsidP="006B4743">
            <w:pPr>
              <w:cnfStyle w:val="000000000000"/>
            </w:pPr>
            <w:r w:rsidRPr="007B2695">
              <w:t>Erythema = definite red colouration</w:t>
            </w:r>
          </w:p>
        </w:tc>
      </w:tr>
      <w:tr w:rsidR="007B2695" w:rsidRPr="007B2695" w:rsidTr="007B2695">
        <w:trPr>
          <w:trHeight w:val="794"/>
        </w:trPr>
        <w:tc>
          <w:tcPr>
            <w:cnfStyle w:val="001000000000"/>
            <w:tcW w:w="1462" w:type="dxa"/>
            <w:hideMark/>
          </w:tcPr>
          <w:p w:rsidR="007B2695" w:rsidRPr="007B2695" w:rsidRDefault="007B2695" w:rsidP="006B4743">
            <w:r w:rsidRPr="007B2695">
              <w:t>Severe</w:t>
            </w:r>
          </w:p>
        </w:tc>
        <w:tc>
          <w:tcPr>
            <w:tcW w:w="7185" w:type="dxa"/>
            <w:hideMark/>
          </w:tcPr>
          <w:p w:rsidR="007B2695" w:rsidRPr="007B2695" w:rsidRDefault="007B2695" w:rsidP="006B4743">
            <w:pPr>
              <w:cnfStyle w:val="000000000000"/>
            </w:pPr>
            <w:r w:rsidRPr="007B2695">
              <w:t>Plaque thickening = marked elevation typically with hard or sharp edges</w:t>
            </w:r>
          </w:p>
          <w:p w:rsidR="007B2695" w:rsidRPr="007B2695" w:rsidRDefault="007B2695" w:rsidP="006B4743">
            <w:pPr>
              <w:cnfStyle w:val="000000000000"/>
            </w:pPr>
            <w:r w:rsidRPr="007B2695">
              <w:t>Scaling = non-tenacious scale predominates, covering most or all of the lesions</w:t>
            </w:r>
          </w:p>
          <w:p w:rsidR="007B2695" w:rsidRPr="007B2695" w:rsidRDefault="007B2695" w:rsidP="006B4743">
            <w:pPr>
              <w:cnfStyle w:val="000000000000"/>
            </w:pPr>
            <w:r w:rsidRPr="007B2695">
              <w:t>Erythema = very bright red colouration</w:t>
            </w:r>
          </w:p>
        </w:tc>
      </w:tr>
      <w:tr w:rsidR="007B2695" w:rsidRPr="007B2695" w:rsidTr="007B2695">
        <w:trPr>
          <w:trHeight w:val="794"/>
        </w:trPr>
        <w:tc>
          <w:tcPr>
            <w:cnfStyle w:val="001000000000"/>
            <w:tcW w:w="1462" w:type="dxa"/>
            <w:hideMark/>
          </w:tcPr>
          <w:p w:rsidR="007B2695" w:rsidRPr="007B2695" w:rsidRDefault="007B2695" w:rsidP="006B4743">
            <w:r w:rsidRPr="007B2695">
              <w:t>Very severe</w:t>
            </w:r>
          </w:p>
        </w:tc>
        <w:tc>
          <w:tcPr>
            <w:tcW w:w="7185" w:type="dxa"/>
            <w:hideMark/>
          </w:tcPr>
          <w:p w:rsidR="007B2695" w:rsidRPr="007B2695" w:rsidRDefault="007B2695" w:rsidP="006B4743">
            <w:pPr>
              <w:cnfStyle w:val="000000000000"/>
            </w:pPr>
            <w:r w:rsidRPr="007B2695">
              <w:t>Plaque thickening = very marked elevation typically with hard or sharp edges</w:t>
            </w:r>
          </w:p>
          <w:p w:rsidR="007B2695" w:rsidRPr="007B2695" w:rsidRDefault="007B2695" w:rsidP="006B4743">
            <w:pPr>
              <w:cnfStyle w:val="000000000000"/>
            </w:pPr>
            <w:r w:rsidRPr="007B2695">
              <w:t>Scaling = thick tenacious scale covers most or all of the lesions</w:t>
            </w:r>
          </w:p>
          <w:p w:rsidR="007B2695" w:rsidRPr="007B2695" w:rsidRDefault="007B2695" w:rsidP="006B4743">
            <w:pPr>
              <w:cnfStyle w:val="000000000000"/>
            </w:pPr>
            <w:r w:rsidRPr="007B2695">
              <w:t>Erythema = extreme red colouration; deep red colouration</w:t>
            </w:r>
          </w:p>
        </w:tc>
      </w:tr>
    </w:tbl>
    <w:p w:rsidR="007B2695" w:rsidRPr="007B2695" w:rsidRDefault="007B2695" w:rsidP="006B4743">
      <w:pPr>
        <w:pStyle w:val="TableDescription"/>
      </w:pPr>
      <w:r w:rsidRPr="007B2695">
        <w:rPr>
          <w:b/>
        </w:rPr>
        <w:t>‘Controlled disease’</w:t>
      </w:r>
      <w:r w:rsidRPr="007B2695">
        <w:t xml:space="preserve"> = ‘clear’ or ‘almost clear’ according to IGA.</w:t>
      </w:r>
    </w:p>
    <w:p w:rsidR="007B2695" w:rsidRPr="006B4743" w:rsidRDefault="007B2695" w:rsidP="006B4743">
      <w:pPr>
        <w:pStyle w:val="Heading3"/>
        <w:numPr>
          <w:ilvl w:val="0"/>
          <w:numId w:val="0"/>
        </w:numPr>
        <w:ind w:left="1135" w:hanging="1022"/>
        <w:rPr>
          <w:rFonts w:asciiTheme="minorHAnsi" w:hAnsiTheme="minorHAnsi"/>
          <w:i/>
        </w:rPr>
      </w:pPr>
      <w:bookmarkStart w:id="13" w:name="_Toc368654227"/>
      <w:r w:rsidRPr="006B4743">
        <w:rPr>
          <w:rFonts w:asciiTheme="minorHAnsi" w:hAnsiTheme="minorHAnsi"/>
          <w:i/>
        </w:rPr>
        <w:t>Psoriasis Area and Severity Index (PASI)</w:t>
      </w:r>
      <w:bookmarkEnd w:id="13"/>
      <w:r w:rsidRPr="006B4743">
        <w:rPr>
          <w:rFonts w:asciiTheme="minorHAnsi" w:hAnsiTheme="minorHAnsi"/>
          <w:i/>
        </w:rPr>
        <w:t xml:space="preserve"> </w:t>
      </w:r>
    </w:p>
    <w:p w:rsidR="007B2695" w:rsidRPr="007B2695" w:rsidRDefault="007B2695" w:rsidP="006B4743">
      <w:r w:rsidRPr="007B2695">
        <w:t>PASI is based on the investigator’s assessment of extent (E) and severity of the disease locally (on trunk, arms and legs) in terms of three clinical signs: redness (R), thickness (T) and scaliness (S). The subject was scored for each of the three areas: arms, trunk and legs and calculated using the following formula:</w:t>
      </w:r>
    </w:p>
    <w:p w:rsidR="007B2695" w:rsidRPr="007B2695" w:rsidRDefault="007B2695" w:rsidP="00445A50">
      <w:r w:rsidRPr="007B2695">
        <w:tab/>
        <w:t>Arms</w:t>
      </w:r>
      <w:r w:rsidRPr="007B2695">
        <w:tab/>
        <w:t>0.2 (R + T + S)E = X</w:t>
      </w:r>
    </w:p>
    <w:p w:rsidR="007B2695" w:rsidRPr="007B2695" w:rsidRDefault="007B2695" w:rsidP="00445A50">
      <w:r w:rsidRPr="007B2695">
        <w:tab/>
        <w:t>Trunk</w:t>
      </w:r>
      <w:r w:rsidRPr="007B2695">
        <w:tab/>
        <w:t>0.3 (R + T + S)E = Y</w:t>
      </w:r>
    </w:p>
    <w:p w:rsidR="007B2695" w:rsidRPr="007B2695" w:rsidRDefault="007B2695" w:rsidP="00445A50">
      <w:r w:rsidRPr="007B2695">
        <w:tab/>
        <w:t>Legs</w:t>
      </w:r>
      <w:r w:rsidRPr="007B2695">
        <w:tab/>
        <w:t>0.4 (R + T + S)E = Z</w:t>
      </w:r>
    </w:p>
    <w:p w:rsidR="007B2695" w:rsidRPr="007B2695" w:rsidRDefault="007B2695" w:rsidP="00445A50">
      <w:r w:rsidRPr="007B2695">
        <w:t>The sum of X + Y + Z gives the total PASI which can range from 0 to 64.8. The PASI used in both pivotal studies was modified to exclude assessment of the head, as study treatment was not used here.</w:t>
      </w:r>
    </w:p>
    <w:p w:rsidR="007B2695" w:rsidRPr="007B2695" w:rsidRDefault="007B2695" w:rsidP="00445A50">
      <w:r w:rsidRPr="007B2695">
        <w:t>There was a minor difference between the studies in that the buttocks were to be included as part of the legs in the pivotal studies (LEO80185-G23 and LEO80185-G21) but as part of the trunk in the supportive comparative study (MBL0202INT).</w:t>
      </w:r>
    </w:p>
    <w:p w:rsidR="007B2695" w:rsidRPr="00445A50" w:rsidRDefault="007B2695" w:rsidP="00445A50">
      <w:pPr>
        <w:pStyle w:val="Heading4"/>
        <w:numPr>
          <w:ilvl w:val="0"/>
          <w:numId w:val="0"/>
        </w:numPr>
        <w:ind w:left="1134" w:hanging="964"/>
        <w:rPr>
          <w:i/>
        </w:rPr>
      </w:pPr>
      <w:r w:rsidRPr="00445A50">
        <w:rPr>
          <w:i/>
        </w:rPr>
        <w:t>Modified PASI Scale (excluding scalp, face and flexures)</w:t>
      </w:r>
    </w:p>
    <w:tbl>
      <w:tblPr>
        <w:tblStyle w:val="TableTGAblue1"/>
        <w:tblW w:w="0" w:type="auto"/>
        <w:tblInd w:w="2802" w:type="dxa"/>
        <w:tblLook w:val="04A0"/>
      </w:tblPr>
      <w:tblGrid>
        <w:gridCol w:w="3118"/>
      </w:tblGrid>
      <w:tr w:rsidR="007B2695" w:rsidRPr="007B2695" w:rsidTr="00445A50">
        <w:trPr>
          <w:cnfStyle w:val="100000000000"/>
          <w:tblHeader/>
        </w:trPr>
        <w:tc>
          <w:tcPr>
            <w:cnfStyle w:val="001000000000"/>
            <w:tcW w:w="3118" w:type="dxa"/>
            <w:hideMark/>
          </w:tcPr>
          <w:p w:rsidR="007B2695" w:rsidRPr="007B2695" w:rsidRDefault="007B2695" w:rsidP="00445A50">
            <w:r w:rsidRPr="007B2695">
              <w:t>Extent</w:t>
            </w:r>
          </w:p>
        </w:tc>
      </w:tr>
      <w:tr w:rsidR="007B2695" w:rsidRPr="007B2695" w:rsidTr="007B2695">
        <w:tc>
          <w:tcPr>
            <w:cnfStyle w:val="001000000000"/>
            <w:tcW w:w="3118" w:type="dxa"/>
            <w:hideMark/>
          </w:tcPr>
          <w:p w:rsidR="007B2695" w:rsidRPr="007B2695" w:rsidRDefault="007B2695" w:rsidP="00445A50">
            <w:r w:rsidRPr="007B2695">
              <w:t>0 = non involvement</w:t>
            </w:r>
          </w:p>
        </w:tc>
      </w:tr>
      <w:tr w:rsidR="007B2695" w:rsidRPr="007B2695" w:rsidTr="007B2695">
        <w:tc>
          <w:tcPr>
            <w:cnfStyle w:val="001000000000"/>
            <w:tcW w:w="3118" w:type="dxa"/>
            <w:hideMark/>
          </w:tcPr>
          <w:p w:rsidR="007B2695" w:rsidRPr="007B2695" w:rsidRDefault="007B2695" w:rsidP="00445A50">
            <w:r w:rsidRPr="007B2695">
              <w:t>1 =&lt;10%</w:t>
            </w:r>
          </w:p>
        </w:tc>
      </w:tr>
      <w:tr w:rsidR="007B2695" w:rsidRPr="007B2695" w:rsidTr="007B2695">
        <w:tc>
          <w:tcPr>
            <w:cnfStyle w:val="001000000000"/>
            <w:tcW w:w="3118" w:type="dxa"/>
            <w:hideMark/>
          </w:tcPr>
          <w:p w:rsidR="007B2695" w:rsidRPr="007B2695" w:rsidRDefault="007B2695" w:rsidP="00445A50">
            <w:r w:rsidRPr="007B2695">
              <w:t>2 = 10-29%</w:t>
            </w:r>
          </w:p>
        </w:tc>
      </w:tr>
      <w:tr w:rsidR="007B2695" w:rsidRPr="007B2695" w:rsidTr="007B2695">
        <w:tc>
          <w:tcPr>
            <w:cnfStyle w:val="001000000000"/>
            <w:tcW w:w="3118" w:type="dxa"/>
            <w:hideMark/>
          </w:tcPr>
          <w:p w:rsidR="007B2695" w:rsidRPr="007B2695" w:rsidRDefault="007B2695" w:rsidP="00445A50">
            <w:r w:rsidRPr="007B2695">
              <w:t>3 = 30-49%</w:t>
            </w:r>
          </w:p>
        </w:tc>
      </w:tr>
      <w:tr w:rsidR="007B2695" w:rsidRPr="007B2695" w:rsidTr="007B2695">
        <w:tc>
          <w:tcPr>
            <w:cnfStyle w:val="001000000000"/>
            <w:tcW w:w="3118" w:type="dxa"/>
            <w:hideMark/>
          </w:tcPr>
          <w:p w:rsidR="007B2695" w:rsidRPr="007B2695" w:rsidRDefault="007B2695" w:rsidP="00445A50">
            <w:r w:rsidRPr="007B2695">
              <w:t>4 = 50-69%</w:t>
            </w:r>
          </w:p>
        </w:tc>
      </w:tr>
      <w:tr w:rsidR="007B2695" w:rsidRPr="007B2695" w:rsidTr="007B2695">
        <w:tc>
          <w:tcPr>
            <w:cnfStyle w:val="001000000000"/>
            <w:tcW w:w="3118" w:type="dxa"/>
            <w:hideMark/>
          </w:tcPr>
          <w:p w:rsidR="007B2695" w:rsidRPr="007B2695" w:rsidRDefault="007B2695" w:rsidP="00445A50">
            <w:r w:rsidRPr="007B2695">
              <w:t>5 = 70-89%</w:t>
            </w:r>
          </w:p>
        </w:tc>
      </w:tr>
      <w:tr w:rsidR="007B2695" w:rsidRPr="007B2695" w:rsidTr="007B2695">
        <w:tc>
          <w:tcPr>
            <w:cnfStyle w:val="001000000000"/>
            <w:tcW w:w="3118" w:type="dxa"/>
            <w:hideMark/>
          </w:tcPr>
          <w:p w:rsidR="007B2695" w:rsidRPr="007B2695" w:rsidRDefault="007B2695" w:rsidP="00445A50">
            <w:r w:rsidRPr="007B2695">
              <w:t>6 = 90-100%</w:t>
            </w:r>
          </w:p>
        </w:tc>
      </w:tr>
    </w:tbl>
    <w:p w:rsidR="007B2695" w:rsidRPr="007B2695" w:rsidRDefault="007B2695" w:rsidP="007B2695">
      <w:pPr>
        <w:rPr>
          <w:b/>
        </w:rPr>
      </w:pPr>
    </w:p>
    <w:tbl>
      <w:tblPr>
        <w:tblStyle w:val="TableTGAblue1"/>
        <w:tblW w:w="0" w:type="auto"/>
        <w:tblLook w:val="04A0"/>
      </w:tblPr>
      <w:tblGrid>
        <w:gridCol w:w="2943"/>
        <w:gridCol w:w="3223"/>
        <w:gridCol w:w="3076"/>
      </w:tblGrid>
      <w:tr w:rsidR="007B2695" w:rsidRPr="00445A50" w:rsidTr="007B2695">
        <w:trPr>
          <w:cnfStyle w:val="100000000000"/>
          <w:cantSplit/>
          <w:tblHeader/>
        </w:trPr>
        <w:tc>
          <w:tcPr>
            <w:cnfStyle w:val="001000000000"/>
            <w:tcW w:w="9242" w:type="dxa"/>
            <w:gridSpan w:val="3"/>
            <w:hideMark/>
          </w:tcPr>
          <w:p w:rsidR="007B2695" w:rsidRPr="00445A50" w:rsidRDefault="007B2695" w:rsidP="00445A50">
            <w:pPr>
              <w:jc w:val="center"/>
            </w:pPr>
            <w:r w:rsidRPr="00445A50">
              <w:t>Severity</w:t>
            </w:r>
          </w:p>
        </w:tc>
      </w:tr>
      <w:tr w:rsidR="007B2695" w:rsidRPr="007B2695" w:rsidTr="007B2695">
        <w:trPr>
          <w:cnfStyle w:val="100000000000"/>
          <w:cantSplit/>
          <w:tblHeader/>
        </w:trPr>
        <w:tc>
          <w:tcPr>
            <w:cnfStyle w:val="001000000000"/>
            <w:tcW w:w="2943" w:type="dxa"/>
            <w:hideMark/>
          </w:tcPr>
          <w:p w:rsidR="007B2695" w:rsidRPr="007B2695" w:rsidRDefault="007B2695" w:rsidP="00445A50">
            <w:r w:rsidRPr="007B2695">
              <w:t>Redness</w:t>
            </w:r>
          </w:p>
        </w:tc>
        <w:tc>
          <w:tcPr>
            <w:tcW w:w="3223" w:type="dxa"/>
            <w:hideMark/>
          </w:tcPr>
          <w:p w:rsidR="007B2695" w:rsidRPr="007B2695" w:rsidRDefault="007B2695" w:rsidP="00445A50">
            <w:pPr>
              <w:cnfStyle w:val="100000000000"/>
            </w:pPr>
            <w:r w:rsidRPr="007B2695">
              <w:t>Thickness</w:t>
            </w:r>
          </w:p>
        </w:tc>
        <w:tc>
          <w:tcPr>
            <w:tcW w:w="3076" w:type="dxa"/>
            <w:hideMark/>
          </w:tcPr>
          <w:p w:rsidR="007B2695" w:rsidRPr="007B2695" w:rsidRDefault="007B2695" w:rsidP="00445A50">
            <w:pPr>
              <w:cnfStyle w:val="100000000000"/>
            </w:pPr>
            <w:r w:rsidRPr="007B2695">
              <w:t>Scaliness</w:t>
            </w:r>
          </w:p>
        </w:tc>
      </w:tr>
      <w:tr w:rsidR="007B2695" w:rsidRPr="007B2695" w:rsidTr="007B2695">
        <w:trPr>
          <w:trHeight w:val="397"/>
        </w:trPr>
        <w:tc>
          <w:tcPr>
            <w:cnfStyle w:val="001000000000"/>
            <w:tcW w:w="2943" w:type="dxa"/>
            <w:hideMark/>
          </w:tcPr>
          <w:p w:rsidR="007B2695" w:rsidRPr="007B2695" w:rsidRDefault="007B2695" w:rsidP="00445A50">
            <w:r w:rsidRPr="007B2695">
              <w:t>0 = none (no erythema)</w:t>
            </w:r>
          </w:p>
        </w:tc>
        <w:tc>
          <w:tcPr>
            <w:tcW w:w="3223" w:type="dxa"/>
            <w:hideMark/>
          </w:tcPr>
          <w:p w:rsidR="007B2695" w:rsidRPr="007B2695" w:rsidRDefault="007B2695" w:rsidP="00445A50">
            <w:pPr>
              <w:cnfStyle w:val="000000000000"/>
            </w:pPr>
            <w:r w:rsidRPr="007B2695">
              <w:t>0 = none (no plaque elevation)</w:t>
            </w:r>
          </w:p>
        </w:tc>
        <w:tc>
          <w:tcPr>
            <w:tcW w:w="3076" w:type="dxa"/>
            <w:hideMark/>
          </w:tcPr>
          <w:p w:rsidR="007B2695" w:rsidRPr="007B2695" w:rsidRDefault="007B2695" w:rsidP="00445A50">
            <w:pPr>
              <w:cnfStyle w:val="000000000000"/>
            </w:pPr>
            <w:r w:rsidRPr="007B2695">
              <w:t>0 = none (no scaling)</w:t>
            </w:r>
          </w:p>
        </w:tc>
      </w:tr>
      <w:tr w:rsidR="007B2695" w:rsidRPr="007B2695" w:rsidTr="007B2695">
        <w:tc>
          <w:tcPr>
            <w:cnfStyle w:val="001000000000"/>
            <w:tcW w:w="2943" w:type="dxa"/>
            <w:hideMark/>
          </w:tcPr>
          <w:p w:rsidR="007B2695" w:rsidRPr="007B2695" w:rsidRDefault="007B2695" w:rsidP="00445A50">
            <w:r w:rsidRPr="007B2695">
              <w:t>1 = mild (faint erythema, pink to very light red)</w:t>
            </w:r>
          </w:p>
        </w:tc>
        <w:tc>
          <w:tcPr>
            <w:tcW w:w="3223" w:type="dxa"/>
            <w:hideMark/>
          </w:tcPr>
          <w:p w:rsidR="007B2695" w:rsidRPr="007B2695" w:rsidRDefault="007B2695" w:rsidP="00445A50">
            <w:pPr>
              <w:cnfStyle w:val="000000000000"/>
            </w:pPr>
            <w:r w:rsidRPr="007B2695">
              <w:t>1 = mild (slight, barely perceptible elevation)</w:t>
            </w:r>
          </w:p>
        </w:tc>
        <w:tc>
          <w:tcPr>
            <w:tcW w:w="3076" w:type="dxa"/>
            <w:hideMark/>
          </w:tcPr>
          <w:p w:rsidR="007B2695" w:rsidRPr="007B2695" w:rsidRDefault="007B2695" w:rsidP="00445A50">
            <w:pPr>
              <w:cnfStyle w:val="000000000000"/>
            </w:pPr>
            <w:r w:rsidRPr="007B2695">
              <w:t>1 = mild (sparse, fine scale lesions, only partially covered)</w:t>
            </w:r>
          </w:p>
        </w:tc>
      </w:tr>
      <w:tr w:rsidR="007B2695" w:rsidRPr="007B2695" w:rsidTr="007B2695">
        <w:tc>
          <w:tcPr>
            <w:cnfStyle w:val="001000000000"/>
            <w:tcW w:w="2943" w:type="dxa"/>
            <w:hideMark/>
          </w:tcPr>
          <w:p w:rsidR="007B2695" w:rsidRPr="007B2695" w:rsidRDefault="007B2695" w:rsidP="00445A50">
            <w:r w:rsidRPr="007B2695">
              <w:t>2 = moderate (definite light red erythema)</w:t>
            </w:r>
          </w:p>
        </w:tc>
        <w:tc>
          <w:tcPr>
            <w:tcW w:w="3223" w:type="dxa"/>
            <w:hideMark/>
          </w:tcPr>
          <w:p w:rsidR="007B2695" w:rsidRPr="007B2695" w:rsidRDefault="007B2695" w:rsidP="00445A50">
            <w:pPr>
              <w:cnfStyle w:val="000000000000"/>
            </w:pPr>
            <w:r w:rsidRPr="007B2695">
              <w:t>2 = moderate (definite elevation but not thick)</w:t>
            </w:r>
          </w:p>
        </w:tc>
        <w:tc>
          <w:tcPr>
            <w:tcW w:w="3076" w:type="dxa"/>
            <w:hideMark/>
          </w:tcPr>
          <w:p w:rsidR="007B2695" w:rsidRPr="007B2695" w:rsidRDefault="007B2695" w:rsidP="00445A50">
            <w:pPr>
              <w:cnfStyle w:val="000000000000"/>
            </w:pPr>
            <w:r w:rsidRPr="007B2695">
              <w:t>2 = moderate (coarser scales, most of lesions covered)</w:t>
            </w:r>
          </w:p>
        </w:tc>
      </w:tr>
      <w:tr w:rsidR="007B2695" w:rsidRPr="007B2695" w:rsidTr="007B2695">
        <w:trPr>
          <w:cantSplit/>
        </w:trPr>
        <w:tc>
          <w:tcPr>
            <w:cnfStyle w:val="001000000000"/>
            <w:tcW w:w="2943" w:type="dxa"/>
            <w:hideMark/>
          </w:tcPr>
          <w:p w:rsidR="007B2695" w:rsidRPr="007B2695" w:rsidRDefault="007B2695" w:rsidP="00445A50">
            <w:r w:rsidRPr="007B2695">
              <w:t>3 = severe (dark red erythema)</w:t>
            </w:r>
          </w:p>
        </w:tc>
        <w:tc>
          <w:tcPr>
            <w:tcW w:w="3223" w:type="dxa"/>
            <w:hideMark/>
          </w:tcPr>
          <w:p w:rsidR="007B2695" w:rsidRPr="007B2695" w:rsidRDefault="007B2695" w:rsidP="00445A50">
            <w:pPr>
              <w:cnfStyle w:val="000000000000"/>
            </w:pPr>
            <w:r w:rsidRPr="007B2695">
              <w:t>3 = severe (definite elevation, thick plaque with sharp edge)</w:t>
            </w:r>
          </w:p>
        </w:tc>
        <w:tc>
          <w:tcPr>
            <w:tcW w:w="3076" w:type="dxa"/>
            <w:hideMark/>
          </w:tcPr>
          <w:p w:rsidR="007B2695" w:rsidRPr="007B2695" w:rsidRDefault="007B2695" w:rsidP="00445A50">
            <w:pPr>
              <w:cnfStyle w:val="000000000000"/>
            </w:pPr>
            <w:r w:rsidRPr="007B2695">
              <w:t>3 = severe (entire lesion covered with coarse scales)</w:t>
            </w:r>
          </w:p>
        </w:tc>
      </w:tr>
      <w:tr w:rsidR="007B2695" w:rsidRPr="007B2695" w:rsidTr="007B2695">
        <w:tc>
          <w:tcPr>
            <w:cnfStyle w:val="001000000000"/>
            <w:tcW w:w="2943" w:type="dxa"/>
            <w:hideMark/>
          </w:tcPr>
          <w:p w:rsidR="007B2695" w:rsidRPr="007B2695" w:rsidRDefault="007B2695" w:rsidP="00445A50">
            <w:r w:rsidRPr="007B2695">
              <w:t>4 = very severe (very dark red erythema)</w:t>
            </w:r>
          </w:p>
        </w:tc>
        <w:tc>
          <w:tcPr>
            <w:tcW w:w="3223" w:type="dxa"/>
            <w:hideMark/>
          </w:tcPr>
          <w:p w:rsidR="007B2695" w:rsidRPr="007B2695" w:rsidRDefault="007B2695" w:rsidP="00445A50">
            <w:pPr>
              <w:cnfStyle w:val="000000000000"/>
            </w:pPr>
            <w:r w:rsidRPr="007B2695">
              <w:t>4 = very severe (very thick plaque with sharp edge)</w:t>
            </w:r>
          </w:p>
        </w:tc>
        <w:tc>
          <w:tcPr>
            <w:tcW w:w="3076" w:type="dxa"/>
            <w:hideMark/>
          </w:tcPr>
          <w:p w:rsidR="007B2695" w:rsidRPr="007B2695" w:rsidRDefault="007B2695" w:rsidP="00445A50">
            <w:pPr>
              <w:cnfStyle w:val="000000000000"/>
            </w:pPr>
            <w:r w:rsidRPr="007B2695">
              <w:t>4 = very severe (very thick coarse scales, possibly fissured)</w:t>
            </w:r>
          </w:p>
        </w:tc>
      </w:tr>
    </w:tbl>
    <w:p w:rsidR="007B2695" w:rsidRPr="007B2695" w:rsidRDefault="007B2695" w:rsidP="00445A50">
      <w:r w:rsidRPr="007B2695">
        <w:t>In study MBL0202INT the wording of the severity of the signs of redness, thickness and scaliness was slightly different to that used in the pivotal studies (LEO80185-G23 and LEO80185-G21) but was considered equivalent to those above:</w:t>
      </w:r>
    </w:p>
    <w:p w:rsidR="007B2695" w:rsidRPr="007B2695" w:rsidRDefault="007B2695" w:rsidP="00445A50">
      <w:r w:rsidRPr="007B2695">
        <w:t>0 = absent</w:t>
      </w:r>
    </w:p>
    <w:p w:rsidR="007B2695" w:rsidRPr="007B2695" w:rsidRDefault="007B2695" w:rsidP="00445A50">
      <w:r w:rsidRPr="007B2695">
        <w:t>1 = slight</w:t>
      </w:r>
    </w:p>
    <w:p w:rsidR="007B2695" w:rsidRPr="007B2695" w:rsidRDefault="007B2695" w:rsidP="00445A50">
      <w:r w:rsidRPr="007B2695">
        <w:t>2 = moderate</w:t>
      </w:r>
    </w:p>
    <w:p w:rsidR="007B2695" w:rsidRPr="007B2695" w:rsidRDefault="007B2695" w:rsidP="00445A50">
      <w:r w:rsidRPr="007B2695">
        <w:t>3 = severe</w:t>
      </w:r>
    </w:p>
    <w:p w:rsidR="007B2695" w:rsidRPr="007B2695" w:rsidRDefault="007B2695" w:rsidP="00445A50">
      <w:r w:rsidRPr="007B2695">
        <w:t>4 = severest possible</w:t>
      </w:r>
    </w:p>
    <w:p w:rsidR="007B2695" w:rsidRPr="00445A50" w:rsidRDefault="007B2695" w:rsidP="00445A50">
      <w:pPr>
        <w:pStyle w:val="Heading3"/>
        <w:numPr>
          <w:ilvl w:val="0"/>
          <w:numId w:val="0"/>
        </w:numPr>
        <w:ind w:left="142" w:hanging="29"/>
        <w:rPr>
          <w:rFonts w:asciiTheme="minorHAnsi" w:hAnsiTheme="minorHAnsi"/>
          <w:i/>
        </w:rPr>
      </w:pPr>
      <w:bookmarkStart w:id="14" w:name="_Toc368654228"/>
      <w:r w:rsidRPr="00445A50">
        <w:rPr>
          <w:rFonts w:asciiTheme="minorHAnsi" w:hAnsiTheme="minorHAnsi"/>
          <w:i/>
        </w:rPr>
        <w:t>Investigator’s assessment of body surface area</w:t>
      </w:r>
      <w:r w:rsidR="00445A50" w:rsidRPr="00445A50">
        <w:rPr>
          <w:rFonts w:asciiTheme="minorHAnsi" w:hAnsiTheme="minorHAnsi"/>
          <w:i/>
        </w:rPr>
        <w:t xml:space="preserve"> (BSA) involvement of extent of </w:t>
      </w:r>
      <w:r w:rsidRPr="00445A50">
        <w:rPr>
          <w:rFonts w:asciiTheme="minorHAnsi" w:hAnsiTheme="minorHAnsi"/>
          <w:i/>
        </w:rPr>
        <w:t>disease at baseline</w:t>
      </w:r>
      <w:bookmarkEnd w:id="14"/>
    </w:p>
    <w:p w:rsidR="007B2695" w:rsidRPr="007B2695" w:rsidRDefault="007B2695" w:rsidP="00445A50">
      <w:r w:rsidRPr="007B2695">
        <w:t>The total psoriatic involvement on the arms, legs and trunk was recorded as a percentage of the total body surface area (BSA), estimating that the surface of the full, flat palm (including the five digits) correlates to approximately 1% of the total BSA. The purpose was to obtain an estimate of the total area to be treated with study medication.</w:t>
      </w:r>
    </w:p>
    <w:p w:rsidR="007B2695" w:rsidRPr="00445A50" w:rsidRDefault="007B2695" w:rsidP="00445A50">
      <w:pPr>
        <w:pStyle w:val="Heading3"/>
        <w:numPr>
          <w:ilvl w:val="0"/>
          <w:numId w:val="0"/>
        </w:numPr>
        <w:ind w:left="1135" w:hanging="1022"/>
        <w:rPr>
          <w:rFonts w:asciiTheme="minorHAnsi" w:hAnsiTheme="minorHAnsi"/>
          <w:i/>
        </w:rPr>
      </w:pPr>
      <w:bookmarkStart w:id="15" w:name="_Toc368654229"/>
      <w:r w:rsidRPr="00445A50">
        <w:rPr>
          <w:rFonts w:asciiTheme="minorHAnsi" w:hAnsiTheme="minorHAnsi"/>
          <w:i/>
        </w:rPr>
        <w:t>Patient’s global assessment of disease severity (PGA)</w:t>
      </w:r>
      <w:bookmarkEnd w:id="15"/>
    </w:p>
    <w:p w:rsidR="007B2695" w:rsidRPr="007B2695" w:rsidRDefault="007B2695" w:rsidP="00445A50">
      <w:r w:rsidRPr="007B2695">
        <w:t>The subject’s assessment was made prior to the investigator assessments.</w:t>
      </w:r>
    </w:p>
    <w:p w:rsidR="007B2695" w:rsidRPr="007B2695" w:rsidRDefault="007B2695" w:rsidP="00445A50">
      <w:pPr>
        <w:tabs>
          <w:tab w:val="left" w:pos="1418"/>
        </w:tabs>
      </w:pPr>
      <w:r w:rsidRPr="007B2695">
        <w:t>Clear</w:t>
      </w:r>
      <w:r w:rsidRPr="007B2695">
        <w:tab/>
        <w:t>No psoriasis symptoms at all</w:t>
      </w:r>
    </w:p>
    <w:p w:rsidR="007B2695" w:rsidRPr="007B2695" w:rsidRDefault="007B2695" w:rsidP="00445A50">
      <w:pPr>
        <w:tabs>
          <w:tab w:val="left" w:pos="1418"/>
        </w:tabs>
      </w:pPr>
      <w:r w:rsidRPr="007B2695">
        <w:t>Very mild</w:t>
      </w:r>
      <w:r w:rsidRPr="007B2695">
        <w:tab/>
        <w:t>Very slight psoriasis symptoms, does not interfere with daily life</w:t>
      </w:r>
    </w:p>
    <w:p w:rsidR="007B2695" w:rsidRPr="007B2695" w:rsidRDefault="007B2695" w:rsidP="00445A50">
      <w:pPr>
        <w:tabs>
          <w:tab w:val="left" w:pos="1418"/>
        </w:tabs>
      </w:pPr>
      <w:r w:rsidRPr="007B2695">
        <w:t>Mild</w:t>
      </w:r>
      <w:r w:rsidRPr="007B2695">
        <w:tab/>
        <w:t>Slight psoriasis symptoms, interferes with daily life only occasionally</w:t>
      </w:r>
    </w:p>
    <w:p w:rsidR="007B2695" w:rsidRPr="007B2695" w:rsidRDefault="007B2695" w:rsidP="00445A50">
      <w:pPr>
        <w:tabs>
          <w:tab w:val="left" w:pos="1418"/>
        </w:tabs>
      </w:pPr>
      <w:r w:rsidRPr="007B2695">
        <w:t>Moderate</w:t>
      </w:r>
      <w:r w:rsidRPr="007B2695">
        <w:tab/>
        <w:t>Definite psoriasis symptoms, interferes with daily life frequently</w:t>
      </w:r>
    </w:p>
    <w:p w:rsidR="007B2695" w:rsidRPr="007B2695" w:rsidRDefault="007B2695" w:rsidP="00445A50">
      <w:pPr>
        <w:tabs>
          <w:tab w:val="left" w:pos="1418"/>
        </w:tabs>
      </w:pPr>
      <w:r w:rsidRPr="007B2695">
        <w:t>Severe</w:t>
      </w:r>
      <w:r w:rsidRPr="007B2695">
        <w:tab/>
        <w:t>Intense psoriasis symptoms, interferes or restricts daily life very frequently</w:t>
      </w:r>
    </w:p>
    <w:p w:rsidR="007B2695" w:rsidRPr="00445A50" w:rsidRDefault="007B2695" w:rsidP="00445A50">
      <w:pPr>
        <w:pStyle w:val="Heading3"/>
        <w:numPr>
          <w:ilvl w:val="0"/>
          <w:numId w:val="0"/>
        </w:numPr>
        <w:ind w:left="1135" w:hanging="1022"/>
        <w:rPr>
          <w:rFonts w:asciiTheme="minorHAnsi" w:hAnsiTheme="minorHAnsi"/>
          <w:i/>
        </w:rPr>
      </w:pPr>
      <w:bookmarkStart w:id="16" w:name="_Toc368654230"/>
      <w:r w:rsidRPr="00445A50">
        <w:rPr>
          <w:rFonts w:asciiTheme="minorHAnsi" w:hAnsiTheme="minorHAnsi"/>
          <w:i/>
        </w:rPr>
        <w:t>Patient’s assessment of plaque discomfort</w:t>
      </w:r>
      <w:bookmarkEnd w:id="16"/>
    </w:p>
    <w:p w:rsidR="007B2695" w:rsidRPr="007B2695" w:rsidRDefault="007B2695" w:rsidP="00445A50">
      <w:r w:rsidRPr="007B2695">
        <w:t>This assessment was based on the condition of the disease at the time of evaluation and used a visual analogue scale. This assessment was made prior to the IGA and used the subject’s mark on an arbitrary scale of 0=100 graduated in 10 unit intervals.</w:t>
      </w:r>
    </w:p>
    <w:p w:rsidR="007B2695" w:rsidRPr="00D3733D" w:rsidRDefault="007B2695" w:rsidP="00D3733D">
      <w:pPr>
        <w:pStyle w:val="Heading3"/>
        <w:numPr>
          <w:ilvl w:val="0"/>
          <w:numId w:val="0"/>
        </w:numPr>
        <w:ind w:left="1135" w:hanging="1022"/>
        <w:rPr>
          <w:rFonts w:asciiTheme="minorHAnsi" w:hAnsiTheme="minorHAnsi"/>
          <w:i/>
        </w:rPr>
      </w:pPr>
      <w:bookmarkStart w:id="17" w:name="_Toc368654231"/>
      <w:r w:rsidRPr="00D3733D">
        <w:rPr>
          <w:rFonts w:asciiTheme="minorHAnsi" w:hAnsiTheme="minorHAnsi"/>
          <w:i/>
        </w:rPr>
        <w:t xml:space="preserve">Quality of </w:t>
      </w:r>
      <w:r w:rsidR="00D3733D" w:rsidRPr="00D3733D">
        <w:rPr>
          <w:rFonts w:asciiTheme="minorHAnsi" w:hAnsiTheme="minorHAnsi"/>
          <w:i/>
        </w:rPr>
        <w:t>l</w:t>
      </w:r>
      <w:r w:rsidRPr="00D3733D">
        <w:rPr>
          <w:rFonts w:asciiTheme="minorHAnsi" w:hAnsiTheme="minorHAnsi"/>
          <w:i/>
        </w:rPr>
        <w:t xml:space="preserve">ife </w:t>
      </w:r>
      <w:r w:rsidR="00D3733D" w:rsidRPr="00D3733D">
        <w:rPr>
          <w:rFonts w:asciiTheme="minorHAnsi" w:hAnsiTheme="minorHAnsi"/>
          <w:i/>
        </w:rPr>
        <w:t>a</w:t>
      </w:r>
      <w:r w:rsidRPr="00D3733D">
        <w:rPr>
          <w:rFonts w:asciiTheme="minorHAnsi" w:hAnsiTheme="minorHAnsi"/>
          <w:i/>
        </w:rPr>
        <w:t>ssessment</w:t>
      </w:r>
      <w:bookmarkEnd w:id="17"/>
    </w:p>
    <w:p w:rsidR="007B2695" w:rsidRPr="007B2695" w:rsidRDefault="007B2695" w:rsidP="00D3733D">
      <w:r w:rsidRPr="007B2695">
        <w:t>The scale used for this assessment was the Dermatology Life Quality Index (DLQI) which is a validated dermatology specific questionnaire.</w:t>
      </w:r>
    </w:p>
    <w:p w:rsidR="007B2695" w:rsidRPr="00D3733D" w:rsidRDefault="007B2695" w:rsidP="00D3733D">
      <w:pPr>
        <w:pStyle w:val="Heading3"/>
        <w:numPr>
          <w:ilvl w:val="0"/>
          <w:numId w:val="0"/>
        </w:numPr>
        <w:ind w:left="1135" w:hanging="1022"/>
        <w:rPr>
          <w:rFonts w:asciiTheme="minorHAnsi" w:hAnsiTheme="minorHAnsi"/>
          <w:i/>
        </w:rPr>
      </w:pPr>
      <w:bookmarkStart w:id="18" w:name="_Toc368654232"/>
      <w:r w:rsidRPr="00D3733D">
        <w:rPr>
          <w:rFonts w:asciiTheme="minorHAnsi" w:hAnsiTheme="minorHAnsi"/>
          <w:i/>
        </w:rPr>
        <w:t xml:space="preserve">Total </w:t>
      </w:r>
      <w:r w:rsidR="00D3733D" w:rsidRPr="00D3733D">
        <w:rPr>
          <w:rFonts w:asciiTheme="minorHAnsi" w:hAnsiTheme="minorHAnsi"/>
          <w:i/>
        </w:rPr>
        <w:t>c</w:t>
      </w:r>
      <w:r w:rsidRPr="00D3733D">
        <w:rPr>
          <w:rFonts w:asciiTheme="minorHAnsi" w:hAnsiTheme="minorHAnsi"/>
          <w:i/>
        </w:rPr>
        <w:t xml:space="preserve">linical </w:t>
      </w:r>
      <w:r w:rsidR="00D3733D" w:rsidRPr="00D3733D">
        <w:rPr>
          <w:rFonts w:asciiTheme="minorHAnsi" w:hAnsiTheme="minorHAnsi"/>
          <w:i/>
        </w:rPr>
        <w:t>s</w:t>
      </w:r>
      <w:r w:rsidRPr="00D3733D">
        <w:rPr>
          <w:rFonts w:asciiTheme="minorHAnsi" w:hAnsiTheme="minorHAnsi"/>
          <w:i/>
        </w:rPr>
        <w:t>core (Study PLQ-001)</w:t>
      </w:r>
      <w:bookmarkEnd w:id="18"/>
    </w:p>
    <w:p w:rsidR="007B2695" w:rsidRPr="007B2695" w:rsidRDefault="007B2695" w:rsidP="00D3733D">
      <w:r w:rsidRPr="007B2695">
        <w:t>All assessments for a subject were to be made by the same investigator. The severity of the symptoms was rated on Day 1 (baseline), 4, 8, 11, 15, 18, 22 (end of treatment) according to the following 0-3 with half point grading scale.</w:t>
      </w:r>
    </w:p>
    <w:tbl>
      <w:tblPr>
        <w:tblStyle w:val="TableTGAblue1"/>
        <w:tblW w:w="9039" w:type="dxa"/>
        <w:tblLayout w:type="fixed"/>
        <w:tblLook w:val="04A0"/>
      </w:tblPr>
      <w:tblGrid>
        <w:gridCol w:w="1526"/>
        <w:gridCol w:w="1701"/>
        <w:gridCol w:w="1843"/>
        <w:gridCol w:w="2126"/>
        <w:gridCol w:w="1843"/>
      </w:tblGrid>
      <w:tr w:rsidR="007B2695" w:rsidRPr="007B2695" w:rsidTr="00D3733D">
        <w:trPr>
          <w:cnfStyle w:val="100000000000"/>
          <w:tblHeader/>
        </w:trPr>
        <w:tc>
          <w:tcPr>
            <w:cnfStyle w:val="001000000000"/>
            <w:tcW w:w="1526" w:type="dxa"/>
          </w:tcPr>
          <w:p w:rsidR="007B2695" w:rsidRPr="007B2695" w:rsidRDefault="007B2695" w:rsidP="00D3733D">
            <w:r w:rsidRPr="007B2695">
              <w:t>Score</w:t>
            </w:r>
          </w:p>
        </w:tc>
        <w:tc>
          <w:tcPr>
            <w:tcW w:w="1701" w:type="dxa"/>
          </w:tcPr>
          <w:p w:rsidR="007B2695" w:rsidRPr="007B2695" w:rsidRDefault="007B2695" w:rsidP="00D3733D">
            <w:pPr>
              <w:cnfStyle w:val="100000000000"/>
            </w:pPr>
            <w:r w:rsidRPr="007B2695">
              <w:t>Intensity</w:t>
            </w:r>
          </w:p>
        </w:tc>
        <w:tc>
          <w:tcPr>
            <w:tcW w:w="1843" w:type="dxa"/>
            <w:hideMark/>
          </w:tcPr>
          <w:p w:rsidR="007B2695" w:rsidRPr="007B2695" w:rsidRDefault="007B2695" w:rsidP="00D3733D">
            <w:pPr>
              <w:cnfStyle w:val="100000000000"/>
            </w:pPr>
            <w:r w:rsidRPr="007B2695">
              <w:t>Erythema Description</w:t>
            </w:r>
          </w:p>
        </w:tc>
        <w:tc>
          <w:tcPr>
            <w:tcW w:w="2126" w:type="dxa"/>
            <w:hideMark/>
          </w:tcPr>
          <w:p w:rsidR="007B2695" w:rsidRPr="007B2695" w:rsidRDefault="007B2695" w:rsidP="00D3733D">
            <w:pPr>
              <w:cnfStyle w:val="100000000000"/>
            </w:pPr>
            <w:r w:rsidRPr="007B2695">
              <w:t>Scaling Description</w:t>
            </w:r>
          </w:p>
        </w:tc>
        <w:tc>
          <w:tcPr>
            <w:tcW w:w="1843" w:type="dxa"/>
            <w:hideMark/>
          </w:tcPr>
          <w:p w:rsidR="007B2695" w:rsidRPr="007B2695" w:rsidRDefault="007B2695" w:rsidP="00D3733D">
            <w:pPr>
              <w:cnfStyle w:val="100000000000"/>
            </w:pPr>
            <w:r w:rsidRPr="007B2695">
              <w:t>Infiltration Description</w:t>
            </w:r>
          </w:p>
        </w:tc>
      </w:tr>
      <w:tr w:rsidR="007B2695" w:rsidRPr="007B2695" w:rsidTr="007B2695">
        <w:tc>
          <w:tcPr>
            <w:cnfStyle w:val="001000000000"/>
            <w:tcW w:w="1526" w:type="dxa"/>
            <w:hideMark/>
          </w:tcPr>
          <w:p w:rsidR="007B2695" w:rsidRPr="007B2695" w:rsidRDefault="007B2695" w:rsidP="00D3733D">
            <w:r w:rsidRPr="007B2695">
              <w:t>0</w:t>
            </w:r>
          </w:p>
        </w:tc>
        <w:tc>
          <w:tcPr>
            <w:tcW w:w="1701" w:type="dxa"/>
            <w:hideMark/>
          </w:tcPr>
          <w:p w:rsidR="007B2695" w:rsidRPr="007B2695" w:rsidRDefault="007B2695" w:rsidP="00D3733D">
            <w:pPr>
              <w:cnfStyle w:val="000000000000"/>
            </w:pPr>
            <w:r w:rsidRPr="007B2695">
              <w:t>No evidence</w:t>
            </w:r>
          </w:p>
        </w:tc>
        <w:tc>
          <w:tcPr>
            <w:tcW w:w="1843" w:type="dxa"/>
            <w:hideMark/>
          </w:tcPr>
          <w:p w:rsidR="007B2695" w:rsidRPr="007B2695" w:rsidRDefault="007B2695" w:rsidP="00D3733D">
            <w:pPr>
              <w:cnfStyle w:val="000000000000"/>
            </w:pPr>
            <w:r w:rsidRPr="007B2695">
              <w:t>Normal skin colour</w:t>
            </w:r>
          </w:p>
        </w:tc>
        <w:tc>
          <w:tcPr>
            <w:tcW w:w="2126" w:type="dxa"/>
            <w:hideMark/>
          </w:tcPr>
          <w:p w:rsidR="007B2695" w:rsidRPr="007B2695" w:rsidRDefault="007B2695" w:rsidP="00D3733D">
            <w:pPr>
              <w:cnfStyle w:val="000000000000"/>
            </w:pPr>
            <w:r w:rsidRPr="007B2695">
              <w:t>No scaling</w:t>
            </w:r>
          </w:p>
        </w:tc>
        <w:tc>
          <w:tcPr>
            <w:tcW w:w="1843" w:type="dxa"/>
          </w:tcPr>
          <w:p w:rsidR="007B2695" w:rsidRPr="007B2695" w:rsidRDefault="007B2695" w:rsidP="00D3733D">
            <w:pPr>
              <w:cnfStyle w:val="000000000000"/>
            </w:pPr>
          </w:p>
        </w:tc>
      </w:tr>
      <w:tr w:rsidR="007B2695" w:rsidRPr="007B2695" w:rsidTr="007B2695">
        <w:tc>
          <w:tcPr>
            <w:cnfStyle w:val="001000000000"/>
            <w:tcW w:w="1526" w:type="dxa"/>
            <w:hideMark/>
          </w:tcPr>
          <w:p w:rsidR="007B2695" w:rsidRPr="007B2695" w:rsidRDefault="007B2695" w:rsidP="00D3733D">
            <w:r w:rsidRPr="007B2695">
              <w:t>0.5</w:t>
            </w:r>
          </w:p>
        </w:tc>
        <w:tc>
          <w:tcPr>
            <w:tcW w:w="1701" w:type="dxa"/>
            <w:hideMark/>
          </w:tcPr>
          <w:p w:rsidR="007B2695" w:rsidRPr="007B2695" w:rsidRDefault="007B2695" w:rsidP="00D3733D">
            <w:pPr>
              <w:cnfStyle w:val="000000000000"/>
            </w:pPr>
            <w:r w:rsidRPr="007B2695">
              <w:t>Doubtful or very mild</w:t>
            </w:r>
          </w:p>
        </w:tc>
        <w:tc>
          <w:tcPr>
            <w:tcW w:w="1843" w:type="dxa"/>
          </w:tcPr>
          <w:p w:rsidR="007B2695" w:rsidRPr="007B2695" w:rsidRDefault="007B2695" w:rsidP="00D3733D">
            <w:pPr>
              <w:cnfStyle w:val="000000000000"/>
            </w:pPr>
          </w:p>
        </w:tc>
        <w:tc>
          <w:tcPr>
            <w:tcW w:w="2126" w:type="dxa"/>
          </w:tcPr>
          <w:p w:rsidR="007B2695" w:rsidRPr="007B2695" w:rsidRDefault="007B2695" w:rsidP="00D3733D">
            <w:pPr>
              <w:cnfStyle w:val="000000000000"/>
            </w:pPr>
          </w:p>
        </w:tc>
        <w:tc>
          <w:tcPr>
            <w:tcW w:w="1843" w:type="dxa"/>
          </w:tcPr>
          <w:p w:rsidR="007B2695" w:rsidRPr="007B2695" w:rsidRDefault="007B2695" w:rsidP="00D3733D">
            <w:pPr>
              <w:cnfStyle w:val="000000000000"/>
            </w:pPr>
          </w:p>
        </w:tc>
      </w:tr>
      <w:tr w:rsidR="007B2695" w:rsidRPr="007B2695" w:rsidTr="007B2695">
        <w:tc>
          <w:tcPr>
            <w:cnfStyle w:val="001000000000"/>
            <w:tcW w:w="1526" w:type="dxa"/>
            <w:hideMark/>
          </w:tcPr>
          <w:p w:rsidR="007B2695" w:rsidRPr="007B2695" w:rsidRDefault="007B2695" w:rsidP="00D3733D">
            <w:r w:rsidRPr="007B2695">
              <w:t>1.0</w:t>
            </w:r>
          </w:p>
        </w:tc>
        <w:tc>
          <w:tcPr>
            <w:tcW w:w="1701" w:type="dxa"/>
            <w:hideMark/>
          </w:tcPr>
          <w:p w:rsidR="007B2695" w:rsidRPr="007B2695" w:rsidRDefault="007B2695" w:rsidP="00D3733D">
            <w:pPr>
              <w:cnfStyle w:val="000000000000"/>
            </w:pPr>
            <w:r w:rsidRPr="007B2695">
              <w:t>Mild</w:t>
            </w:r>
          </w:p>
        </w:tc>
        <w:tc>
          <w:tcPr>
            <w:tcW w:w="1843" w:type="dxa"/>
            <w:hideMark/>
          </w:tcPr>
          <w:p w:rsidR="007B2695" w:rsidRPr="007B2695" w:rsidRDefault="007B2695" w:rsidP="00D3733D">
            <w:pPr>
              <w:cnfStyle w:val="000000000000"/>
            </w:pPr>
            <w:r w:rsidRPr="007B2695">
              <w:t>Pink or light red</w:t>
            </w:r>
          </w:p>
        </w:tc>
        <w:tc>
          <w:tcPr>
            <w:tcW w:w="2126" w:type="dxa"/>
            <w:hideMark/>
          </w:tcPr>
          <w:p w:rsidR="007B2695" w:rsidRPr="007B2695" w:rsidRDefault="007B2695" w:rsidP="00D3733D">
            <w:pPr>
              <w:cnfStyle w:val="000000000000"/>
            </w:pPr>
            <w:r w:rsidRPr="007B2695">
              <w:t>Slight roughness, mainly fine scales</w:t>
            </w:r>
          </w:p>
        </w:tc>
        <w:tc>
          <w:tcPr>
            <w:tcW w:w="1843" w:type="dxa"/>
            <w:hideMark/>
          </w:tcPr>
          <w:p w:rsidR="007B2695" w:rsidRPr="007B2695" w:rsidRDefault="007B2695" w:rsidP="00D3733D">
            <w:pPr>
              <w:cnfStyle w:val="000000000000"/>
            </w:pPr>
            <w:r w:rsidRPr="007B2695">
              <w:t>Slight definite infiltration</w:t>
            </w:r>
          </w:p>
        </w:tc>
      </w:tr>
      <w:tr w:rsidR="007B2695" w:rsidRPr="007B2695" w:rsidTr="007B2695">
        <w:tc>
          <w:tcPr>
            <w:cnfStyle w:val="001000000000"/>
            <w:tcW w:w="1526" w:type="dxa"/>
            <w:hideMark/>
          </w:tcPr>
          <w:p w:rsidR="007B2695" w:rsidRPr="007B2695" w:rsidRDefault="007B2695" w:rsidP="00D3733D">
            <w:r w:rsidRPr="007B2695">
              <w:t>1.5</w:t>
            </w:r>
          </w:p>
        </w:tc>
        <w:tc>
          <w:tcPr>
            <w:tcW w:w="1701" w:type="dxa"/>
            <w:hideMark/>
          </w:tcPr>
          <w:p w:rsidR="007B2695" w:rsidRPr="007B2695" w:rsidRDefault="007B2695" w:rsidP="00D3733D">
            <w:pPr>
              <w:cnfStyle w:val="000000000000"/>
            </w:pPr>
            <w:r w:rsidRPr="007B2695">
              <w:t>Mild to moderate</w:t>
            </w:r>
          </w:p>
        </w:tc>
        <w:tc>
          <w:tcPr>
            <w:tcW w:w="1843" w:type="dxa"/>
          </w:tcPr>
          <w:p w:rsidR="007B2695" w:rsidRPr="007B2695" w:rsidRDefault="007B2695" w:rsidP="00D3733D">
            <w:pPr>
              <w:cnfStyle w:val="000000000000"/>
            </w:pPr>
          </w:p>
        </w:tc>
        <w:tc>
          <w:tcPr>
            <w:tcW w:w="2126" w:type="dxa"/>
          </w:tcPr>
          <w:p w:rsidR="007B2695" w:rsidRPr="007B2695" w:rsidRDefault="007B2695" w:rsidP="00D3733D">
            <w:pPr>
              <w:cnfStyle w:val="000000000000"/>
            </w:pPr>
          </w:p>
        </w:tc>
        <w:tc>
          <w:tcPr>
            <w:tcW w:w="1843" w:type="dxa"/>
          </w:tcPr>
          <w:p w:rsidR="007B2695" w:rsidRPr="007B2695" w:rsidRDefault="007B2695" w:rsidP="00D3733D">
            <w:pPr>
              <w:cnfStyle w:val="000000000000"/>
            </w:pPr>
          </w:p>
        </w:tc>
      </w:tr>
      <w:tr w:rsidR="007B2695" w:rsidRPr="007B2695" w:rsidTr="007B2695">
        <w:tc>
          <w:tcPr>
            <w:cnfStyle w:val="001000000000"/>
            <w:tcW w:w="1526" w:type="dxa"/>
            <w:hideMark/>
          </w:tcPr>
          <w:p w:rsidR="007B2695" w:rsidRPr="007B2695" w:rsidRDefault="007B2695" w:rsidP="00D3733D">
            <w:r w:rsidRPr="007B2695">
              <w:t>2.0</w:t>
            </w:r>
          </w:p>
        </w:tc>
        <w:tc>
          <w:tcPr>
            <w:tcW w:w="1701" w:type="dxa"/>
            <w:hideMark/>
          </w:tcPr>
          <w:p w:rsidR="007B2695" w:rsidRPr="007B2695" w:rsidRDefault="007B2695" w:rsidP="00D3733D">
            <w:pPr>
              <w:cnfStyle w:val="000000000000"/>
            </w:pPr>
            <w:r w:rsidRPr="007B2695">
              <w:t>Moderate</w:t>
            </w:r>
          </w:p>
        </w:tc>
        <w:tc>
          <w:tcPr>
            <w:tcW w:w="1843" w:type="dxa"/>
            <w:hideMark/>
          </w:tcPr>
          <w:p w:rsidR="007B2695" w:rsidRPr="007B2695" w:rsidRDefault="007B2695" w:rsidP="00D3733D">
            <w:pPr>
              <w:cnfStyle w:val="000000000000"/>
            </w:pPr>
            <w:r w:rsidRPr="007B2695">
              <w:t>Red</w:t>
            </w:r>
          </w:p>
        </w:tc>
        <w:tc>
          <w:tcPr>
            <w:tcW w:w="2126" w:type="dxa"/>
            <w:hideMark/>
          </w:tcPr>
          <w:p w:rsidR="007B2695" w:rsidRPr="007B2695" w:rsidRDefault="007B2695" w:rsidP="00D3733D">
            <w:pPr>
              <w:cnfStyle w:val="000000000000"/>
            </w:pPr>
            <w:r w:rsidRPr="007B2695">
              <w:t>Coarse scaling</w:t>
            </w:r>
          </w:p>
        </w:tc>
        <w:tc>
          <w:tcPr>
            <w:tcW w:w="1843" w:type="dxa"/>
            <w:hideMark/>
          </w:tcPr>
          <w:p w:rsidR="007B2695" w:rsidRPr="007B2695" w:rsidRDefault="007B2695" w:rsidP="00D3733D">
            <w:pPr>
              <w:cnfStyle w:val="000000000000"/>
            </w:pPr>
            <w:r w:rsidRPr="007B2695">
              <w:t>Moderate infiltration</w:t>
            </w:r>
          </w:p>
        </w:tc>
      </w:tr>
      <w:tr w:rsidR="007B2695" w:rsidRPr="007B2695" w:rsidTr="007B2695">
        <w:tc>
          <w:tcPr>
            <w:cnfStyle w:val="001000000000"/>
            <w:tcW w:w="1526" w:type="dxa"/>
            <w:hideMark/>
          </w:tcPr>
          <w:p w:rsidR="007B2695" w:rsidRPr="007B2695" w:rsidRDefault="007B2695" w:rsidP="00D3733D">
            <w:r w:rsidRPr="007B2695">
              <w:t>2.5</w:t>
            </w:r>
          </w:p>
        </w:tc>
        <w:tc>
          <w:tcPr>
            <w:tcW w:w="1701" w:type="dxa"/>
            <w:hideMark/>
          </w:tcPr>
          <w:p w:rsidR="007B2695" w:rsidRPr="007B2695" w:rsidRDefault="007B2695" w:rsidP="00D3733D">
            <w:pPr>
              <w:cnfStyle w:val="000000000000"/>
            </w:pPr>
            <w:r w:rsidRPr="007B2695">
              <w:t>Moderate to severe</w:t>
            </w:r>
          </w:p>
        </w:tc>
        <w:tc>
          <w:tcPr>
            <w:tcW w:w="1843" w:type="dxa"/>
          </w:tcPr>
          <w:p w:rsidR="007B2695" w:rsidRPr="007B2695" w:rsidRDefault="007B2695" w:rsidP="00D3733D">
            <w:pPr>
              <w:cnfStyle w:val="000000000000"/>
            </w:pPr>
          </w:p>
        </w:tc>
        <w:tc>
          <w:tcPr>
            <w:tcW w:w="2126" w:type="dxa"/>
          </w:tcPr>
          <w:p w:rsidR="007B2695" w:rsidRPr="007B2695" w:rsidRDefault="007B2695" w:rsidP="00D3733D">
            <w:pPr>
              <w:cnfStyle w:val="000000000000"/>
            </w:pPr>
          </w:p>
        </w:tc>
        <w:tc>
          <w:tcPr>
            <w:tcW w:w="1843" w:type="dxa"/>
          </w:tcPr>
          <w:p w:rsidR="007B2695" w:rsidRPr="007B2695" w:rsidRDefault="007B2695" w:rsidP="00D3733D">
            <w:pPr>
              <w:cnfStyle w:val="000000000000"/>
            </w:pPr>
          </w:p>
        </w:tc>
      </w:tr>
      <w:tr w:rsidR="007B2695" w:rsidRPr="007B2695" w:rsidTr="007B2695">
        <w:tc>
          <w:tcPr>
            <w:cnfStyle w:val="001000000000"/>
            <w:tcW w:w="1526" w:type="dxa"/>
            <w:hideMark/>
          </w:tcPr>
          <w:p w:rsidR="007B2695" w:rsidRPr="007B2695" w:rsidRDefault="007B2695" w:rsidP="00D3733D">
            <w:r w:rsidRPr="007B2695">
              <w:t>3.0</w:t>
            </w:r>
          </w:p>
        </w:tc>
        <w:tc>
          <w:tcPr>
            <w:tcW w:w="1701" w:type="dxa"/>
            <w:hideMark/>
          </w:tcPr>
          <w:p w:rsidR="007B2695" w:rsidRPr="007B2695" w:rsidRDefault="007B2695" w:rsidP="00D3733D">
            <w:pPr>
              <w:cnfStyle w:val="000000000000"/>
            </w:pPr>
            <w:r w:rsidRPr="007B2695">
              <w:t>Severe</w:t>
            </w:r>
          </w:p>
        </w:tc>
        <w:tc>
          <w:tcPr>
            <w:tcW w:w="1843" w:type="dxa"/>
            <w:hideMark/>
          </w:tcPr>
          <w:p w:rsidR="007B2695" w:rsidRPr="007B2695" w:rsidRDefault="007B2695" w:rsidP="00D3733D">
            <w:pPr>
              <w:cnfStyle w:val="000000000000"/>
            </w:pPr>
            <w:r w:rsidRPr="007B2695">
              <w:t>Intense red</w:t>
            </w:r>
          </w:p>
        </w:tc>
        <w:tc>
          <w:tcPr>
            <w:tcW w:w="2126" w:type="dxa"/>
            <w:hideMark/>
          </w:tcPr>
          <w:p w:rsidR="007B2695" w:rsidRPr="007B2695" w:rsidRDefault="007B2695" w:rsidP="00D3733D">
            <w:pPr>
              <w:cnfStyle w:val="000000000000"/>
            </w:pPr>
            <w:r w:rsidRPr="007B2695">
              <w:t>Coarse, thick scales</w:t>
            </w:r>
          </w:p>
        </w:tc>
        <w:tc>
          <w:tcPr>
            <w:tcW w:w="1843" w:type="dxa"/>
            <w:hideMark/>
          </w:tcPr>
          <w:p w:rsidR="007B2695" w:rsidRPr="007B2695" w:rsidRDefault="007B2695" w:rsidP="00D3733D">
            <w:pPr>
              <w:cnfStyle w:val="000000000000"/>
            </w:pPr>
            <w:r w:rsidRPr="007B2695">
              <w:t>Very marked Infiltration</w:t>
            </w:r>
          </w:p>
        </w:tc>
      </w:tr>
    </w:tbl>
    <w:p w:rsidR="007B2695" w:rsidRPr="007B2695" w:rsidRDefault="007B2695" w:rsidP="00D3733D">
      <w:r w:rsidRPr="007B2695">
        <w:t>The Total Clinical Score was defined as the sum of erythema plus scaling plus thickness scores and therefore ranges from 0 (all symptoms absent) to 9 (all symptoms severe).</w:t>
      </w:r>
    </w:p>
    <w:p w:rsidR="007B2695" w:rsidRPr="007B2695" w:rsidRDefault="007B2695" w:rsidP="00D3733D">
      <w:pPr>
        <w:pStyle w:val="Heading2"/>
      </w:pPr>
      <w:bookmarkStart w:id="19" w:name="_Toc361924724"/>
      <w:bookmarkStart w:id="20" w:name="_Toc368654233"/>
      <w:r w:rsidRPr="007B2695">
        <w:t>Clinical rationale</w:t>
      </w:r>
      <w:bookmarkEnd w:id="19"/>
      <w:bookmarkEnd w:id="20"/>
    </w:p>
    <w:p w:rsidR="007B2695" w:rsidRPr="007B2695" w:rsidRDefault="007B2695" w:rsidP="00D3733D">
      <w:pPr>
        <w:rPr>
          <w:lang w:eastAsia="en-AU"/>
        </w:rPr>
      </w:pPr>
      <w:r w:rsidRPr="007B2695">
        <w:rPr>
          <w:lang w:eastAsia="en-AU"/>
        </w:rPr>
        <w:t>Calcipotriol and betamethasone have been used by dermatologists in combination for the treatment of psoriasis vulgaris. The development of the Daivobet ointment provided a fixed dose combination which has been approved for the treatment of non-scalp psoriasis vulgaris. It has been shown that the betamethasone dipropionate counteracts the local skin irritation that calcipotriol exhibits in some subjects, thereby allowing calcipotriol to exert its beneficial effects. Calcipotriol may also reduce the amount of corticosteroid required due to a positive additive effect and thus reduce the risk of steroid-related adverse effects. The previous clinical development program for Daivobet ointment is said to have demonstrated an additive/synergistic effect on the trunk and limbs, while the safety profile is similar or better than the single constituents given alone.</w:t>
      </w:r>
    </w:p>
    <w:p w:rsidR="007B2695" w:rsidRPr="007B2695" w:rsidRDefault="007B2695" w:rsidP="00D3733D">
      <w:pPr>
        <w:rPr>
          <w:lang w:eastAsia="en-AU"/>
        </w:rPr>
      </w:pPr>
      <w:r w:rsidRPr="007B2695">
        <w:rPr>
          <w:lang w:eastAsia="en-AU"/>
        </w:rPr>
        <w:t>The cosmetic properties of a formulation are important for patient acceptability and greasy ointments can be a barrier to patient compliance leading to a disappointing clinical effect. Since compliance remains a critical factor in achieving effective treatment of psoriasis, patient preferences regarding agents and vehicles are an integral part of therapy selection. Daivobet gel was developed to complement Daivobet ointment. Daivobet gel contains the same active components as Daivobet ointment but in a gel vehicle that has the advantages of the combination treatment while allowing once daily application with a cosmetically acceptable formation. The gel formulation was originally developed for use on the scalp but its physical properties also make it a suitable alternative treatment for psoriasis lesions on non-scalp areas of the body. The favourable cosmetic properties of a non-greasy gel may improve patient compliance. Thus the objective of the clinical development program was to demonstrate sufficient evidence to include the treatment of psoriasis vulgaris on non-scalp areas of the body.</w:t>
      </w:r>
    </w:p>
    <w:p w:rsidR="007B2695" w:rsidRPr="007B2695" w:rsidRDefault="007B2695" w:rsidP="00D3733D">
      <w:pPr>
        <w:pStyle w:val="Heading3"/>
      </w:pPr>
      <w:bookmarkStart w:id="21" w:name="_Toc272414609"/>
      <w:bookmarkStart w:id="22" w:name="_Toc290846231"/>
      <w:bookmarkStart w:id="23" w:name="_Toc342054286"/>
      <w:bookmarkStart w:id="24" w:name="_Toc361924725"/>
      <w:bookmarkStart w:id="25" w:name="_Toc368654234"/>
      <w:r w:rsidRPr="007B2695">
        <w:t>Guidance</w:t>
      </w:r>
      <w:bookmarkEnd w:id="21"/>
      <w:bookmarkEnd w:id="22"/>
      <w:bookmarkEnd w:id="23"/>
      <w:bookmarkEnd w:id="24"/>
      <w:bookmarkEnd w:id="25"/>
    </w:p>
    <w:p w:rsidR="007B2695" w:rsidRPr="007B2695" w:rsidRDefault="007B2695" w:rsidP="00D3733D">
      <w:pPr>
        <w:rPr>
          <w:lang w:eastAsia="en-AU"/>
        </w:rPr>
      </w:pPr>
      <w:r w:rsidRPr="007B2695">
        <w:rPr>
          <w:lang w:eastAsia="en-AU"/>
        </w:rPr>
        <w:t>The TGA has adopted the following EU Guideline with amendment: “Guideline on Clinical Investigation of Medicinal Products Indicated for the Treatment of Psoriasis. (CHMP/EWP/2454/02)”. This guideline became effective in Europe in June2004 and in Australia in July 2005.</w:t>
      </w:r>
    </w:p>
    <w:p w:rsidR="007B2695" w:rsidRPr="007B2695" w:rsidRDefault="007B2695" w:rsidP="00D3733D">
      <w:pPr>
        <w:rPr>
          <w:lang w:eastAsia="en-AU"/>
        </w:rPr>
      </w:pPr>
      <w:r w:rsidRPr="007B2695">
        <w:rPr>
          <w:lang w:eastAsia="en-AU"/>
        </w:rPr>
        <w:t>The key points of this guideline are:</w:t>
      </w:r>
    </w:p>
    <w:p w:rsidR="007B2695" w:rsidRPr="007B2695" w:rsidRDefault="007B2695" w:rsidP="00D3733D">
      <w:pPr>
        <w:pStyle w:val="ListBullet"/>
        <w:rPr>
          <w:lang w:eastAsia="en-AU"/>
        </w:rPr>
      </w:pPr>
      <w:r w:rsidRPr="007B2695">
        <w:rPr>
          <w:lang w:eastAsia="en-AU"/>
        </w:rPr>
        <w:t>There are no validated diagnostic criteria for psoriasis, the diagnosis being clinical and histological confirmation not necessary.</w:t>
      </w:r>
    </w:p>
    <w:p w:rsidR="007B2695" w:rsidRPr="007B2695" w:rsidRDefault="007B2695" w:rsidP="00D3733D">
      <w:pPr>
        <w:pStyle w:val="ListBullet"/>
        <w:rPr>
          <w:lang w:eastAsia="en-AU"/>
        </w:rPr>
      </w:pPr>
      <w:r w:rsidRPr="007B2695">
        <w:rPr>
          <w:lang w:eastAsia="en-AU"/>
        </w:rPr>
        <w:t>In previously treated patients a washout period is necessary to avoid unnecessary rebound of psoriasis.</w:t>
      </w:r>
    </w:p>
    <w:p w:rsidR="007B2695" w:rsidRPr="007B2695" w:rsidRDefault="007B2695" w:rsidP="00D3733D">
      <w:pPr>
        <w:pStyle w:val="ListBullet"/>
        <w:rPr>
          <w:lang w:eastAsia="en-AU"/>
        </w:rPr>
      </w:pPr>
      <w:r w:rsidRPr="007B2695">
        <w:rPr>
          <w:lang w:eastAsia="en-AU"/>
        </w:rPr>
        <w:t>Inter-individual comparison with parallel groups is the recommended study design.</w:t>
      </w:r>
    </w:p>
    <w:p w:rsidR="007B2695" w:rsidRPr="007B2695" w:rsidRDefault="007B2695" w:rsidP="00D3733D">
      <w:pPr>
        <w:pStyle w:val="ListBullet"/>
        <w:rPr>
          <w:lang w:eastAsia="en-AU"/>
        </w:rPr>
      </w:pPr>
      <w:r w:rsidRPr="007B2695">
        <w:rPr>
          <w:lang w:eastAsia="en-AU"/>
        </w:rPr>
        <w:t>A duration of 8 to 12 weeks is generally sufficient to show short term efficacy with specified assessments at a minimum of 0, 4, 8 and 12 weeks.</w:t>
      </w:r>
    </w:p>
    <w:p w:rsidR="007B2695" w:rsidRPr="007B2695" w:rsidRDefault="007B2695" w:rsidP="00D3733D">
      <w:pPr>
        <w:pStyle w:val="ListBullet"/>
        <w:rPr>
          <w:lang w:eastAsia="en-AU"/>
        </w:rPr>
      </w:pPr>
      <w:r w:rsidRPr="007B2695">
        <w:rPr>
          <w:lang w:eastAsia="en-AU"/>
        </w:rPr>
        <w:t>A least one confirmatory trial should include an observation period of at least 2 months in order to explore the duration of remission/response, rebound and time to relapse.</w:t>
      </w:r>
    </w:p>
    <w:p w:rsidR="007B2695" w:rsidRPr="007B2695" w:rsidRDefault="007B2695" w:rsidP="00D3733D">
      <w:pPr>
        <w:pStyle w:val="ListBullet"/>
        <w:rPr>
          <w:lang w:eastAsia="en-AU"/>
        </w:rPr>
      </w:pPr>
      <w:r w:rsidRPr="007B2695">
        <w:rPr>
          <w:lang w:eastAsia="en-AU"/>
        </w:rPr>
        <w:t>Psoriasis is a seasonal, chronic relapsing disease and so one-year intermittent or prolonged use is recommended.</w:t>
      </w:r>
    </w:p>
    <w:p w:rsidR="007B2695" w:rsidRPr="007B2695" w:rsidRDefault="007B2695" w:rsidP="00D3733D">
      <w:pPr>
        <w:pStyle w:val="ListBullet"/>
        <w:rPr>
          <w:lang w:eastAsia="en-AU"/>
        </w:rPr>
      </w:pPr>
      <w:r w:rsidRPr="007B2695">
        <w:rPr>
          <w:lang w:eastAsia="en-AU"/>
        </w:rPr>
        <w:t>Body surface area (BSA) affected by psoriasis and Psoriasis Area and Severity Index (PASI) scores are recommended methods to assess psoriasis severity. Physician global assessment (PGA) of psoriasis severity is also used. Training of investigators prior to study start may decrease inter-observer variability.</w:t>
      </w:r>
    </w:p>
    <w:p w:rsidR="007B2695" w:rsidRPr="007B2695" w:rsidRDefault="007B2695" w:rsidP="00D3733D">
      <w:pPr>
        <w:pStyle w:val="ListBullet"/>
        <w:rPr>
          <w:lang w:eastAsia="en-AU"/>
        </w:rPr>
      </w:pPr>
      <w:r w:rsidRPr="007B2695">
        <w:rPr>
          <w:lang w:eastAsia="en-AU"/>
        </w:rPr>
        <w:t>PASI alone is not sufficient to evaluate psoriasis severity at baseline and on treatment. It is recommended to use at least 2 endpoints to assess efficacy: a validated, standardised global scale (eg PGA) in conjunction with PASI.</w:t>
      </w:r>
    </w:p>
    <w:p w:rsidR="007B2695" w:rsidRPr="007B2695" w:rsidRDefault="007B2695" w:rsidP="00D3733D">
      <w:pPr>
        <w:pStyle w:val="ListBullet"/>
        <w:rPr>
          <w:lang w:eastAsia="en-AU"/>
        </w:rPr>
      </w:pPr>
      <w:r w:rsidRPr="007B2695">
        <w:rPr>
          <w:lang w:eastAsia="en-AU"/>
        </w:rPr>
        <w:t>The best evidence of efficacy is the percentage of patients who achieve the result of “clear or almost clear” (PASI &gt;90%) on treatment.</w:t>
      </w:r>
    </w:p>
    <w:p w:rsidR="007B2695" w:rsidRPr="007B2695" w:rsidRDefault="007B2695" w:rsidP="00D3733D">
      <w:pPr>
        <w:pStyle w:val="ListBullet"/>
        <w:rPr>
          <w:lang w:eastAsia="en-AU"/>
        </w:rPr>
      </w:pPr>
      <w:r w:rsidRPr="007B2695">
        <w:rPr>
          <w:lang w:eastAsia="en-AU"/>
        </w:rPr>
        <w:t>&gt;50% and &gt;75% improvements compared to baseline have been considered as clinically meaningful. Clear or almost clear has been defined as an improvement of PASI &gt;90%.</w:t>
      </w:r>
    </w:p>
    <w:p w:rsidR="007B2695" w:rsidRPr="007B2695" w:rsidRDefault="007B2695" w:rsidP="00D3733D">
      <w:pPr>
        <w:pStyle w:val="ListBullet"/>
        <w:rPr>
          <w:lang w:eastAsia="en-AU"/>
        </w:rPr>
      </w:pPr>
      <w:r w:rsidRPr="007B2695">
        <w:rPr>
          <w:lang w:eastAsia="en-AU"/>
        </w:rPr>
        <w:t>A reduction in the PASI score &lt;50% is currently not considered as an acceptable demonstration of treatment response.</w:t>
      </w:r>
    </w:p>
    <w:p w:rsidR="007B2695" w:rsidRPr="007B2695" w:rsidRDefault="007B2695" w:rsidP="00D3733D">
      <w:pPr>
        <w:pStyle w:val="Heading2"/>
      </w:pPr>
      <w:bookmarkStart w:id="26" w:name="_Toc361924726"/>
      <w:bookmarkStart w:id="27" w:name="_Toc368654235"/>
      <w:r w:rsidRPr="007B2695">
        <w:t>Contents of the clinical dossier</w:t>
      </w:r>
      <w:bookmarkEnd w:id="8"/>
      <w:bookmarkEnd w:id="9"/>
      <w:bookmarkEnd w:id="26"/>
      <w:bookmarkEnd w:id="27"/>
    </w:p>
    <w:p w:rsidR="007B2695" w:rsidRPr="007B2695" w:rsidRDefault="007B2695" w:rsidP="00D3733D">
      <w:pPr>
        <w:pStyle w:val="Heading3"/>
      </w:pPr>
      <w:bookmarkStart w:id="28" w:name="_Toc361924727"/>
      <w:bookmarkStart w:id="29" w:name="_Toc368654236"/>
      <w:r w:rsidRPr="007B2695">
        <w:t>Scope of the clinical dossier</w:t>
      </w:r>
      <w:bookmarkEnd w:id="28"/>
      <w:bookmarkEnd w:id="29"/>
    </w:p>
    <w:p w:rsidR="007B2695" w:rsidRPr="007B2695" w:rsidRDefault="007B2695" w:rsidP="00D3733D">
      <w:pPr>
        <w:rPr>
          <w:lang w:eastAsia="ja-JP"/>
        </w:rPr>
      </w:pPr>
      <w:r w:rsidRPr="007B2695">
        <w:rPr>
          <w:lang w:eastAsia="ja-JP"/>
        </w:rPr>
        <w:t>The clinical dossier documented a development program of pharmacodynamic, pivotal and other clinical trials relating to the proposed extension of indication.</w:t>
      </w:r>
    </w:p>
    <w:p w:rsidR="007B2695" w:rsidRPr="007B2695" w:rsidRDefault="007B2695" w:rsidP="00D3733D">
      <w:pPr>
        <w:rPr>
          <w:lang w:eastAsia="ja-JP"/>
        </w:rPr>
      </w:pPr>
      <w:r w:rsidRPr="007B2695">
        <w:rPr>
          <w:lang w:eastAsia="ja-JP"/>
        </w:rPr>
        <w:t>The submission contained the following clinical information:</w:t>
      </w:r>
    </w:p>
    <w:p w:rsidR="007B2695" w:rsidRPr="007B2695" w:rsidRDefault="007B2695" w:rsidP="00D3733D">
      <w:pPr>
        <w:rPr>
          <w:lang w:eastAsia="ja-JP"/>
        </w:rPr>
      </w:pPr>
      <w:r w:rsidRPr="007B2695">
        <w:rPr>
          <w:lang w:eastAsia="ja-JP"/>
        </w:rPr>
        <w:t xml:space="preserve">Module 5: </w:t>
      </w:r>
    </w:p>
    <w:p w:rsidR="007B2695" w:rsidRPr="007B2695" w:rsidRDefault="007B2695" w:rsidP="00D3733D">
      <w:pPr>
        <w:pStyle w:val="ListBullet"/>
        <w:rPr>
          <w:lang w:eastAsia="ja-JP"/>
        </w:rPr>
      </w:pPr>
      <w:r w:rsidRPr="007B2695">
        <w:rPr>
          <w:lang w:eastAsia="ja-JP"/>
        </w:rPr>
        <w:t>1 x clinical pharmacology study (LEO80185-G24), which aimed to provide pharmacodynamic and pharmacokinetic data</w:t>
      </w:r>
    </w:p>
    <w:p w:rsidR="007B2695" w:rsidRPr="007B2695" w:rsidRDefault="007B2695" w:rsidP="00D3733D">
      <w:pPr>
        <w:pStyle w:val="ListBullet"/>
        <w:rPr>
          <w:lang w:eastAsia="ja-JP"/>
        </w:rPr>
      </w:pPr>
      <w:r w:rsidRPr="007B2695">
        <w:rPr>
          <w:lang w:eastAsia="ja-JP"/>
        </w:rPr>
        <w:t>2 x pivotal comparative efficacy/safety studies (LEO80185-G23 and LEO80185-G21)</w:t>
      </w:r>
    </w:p>
    <w:p w:rsidR="007B2695" w:rsidRPr="007B2695" w:rsidRDefault="007B2695" w:rsidP="00D3733D">
      <w:pPr>
        <w:pStyle w:val="ListBullet"/>
        <w:rPr>
          <w:lang w:eastAsia="ja-JP"/>
        </w:rPr>
      </w:pPr>
      <w:r w:rsidRPr="007B2695">
        <w:rPr>
          <w:lang w:eastAsia="ja-JP"/>
        </w:rPr>
        <w:t>2 x other efficacy/safety studies (MBL0202INT and PLQ-001)</w:t>
      </w:r>
    </w:p>
    <w:p w:rsidR="007B2695" w:rsidRPr="007B2695" w:rsidRDefault="007B2695" w:rsidP="00D3733D">
      <w:pPr>
        <w:pStyle w:val="ListBullet"/>
        <w:rPr>
          <w:lang w:eastAsia="ja-JP"/>
        </w:rPr>
      </w:pPr>
      <w:r w:rsidRPr="007B2695">
        <w:rPr>
          <w:lang w:eastAsia="ja-JP"/>
        </w:rPr>
        <w:t>3 x PSURs, Integrated Summary of Efficacy (which was identical to the Module 2 Summary of Clinical Efficacy), Integrated Summary of Safety (which was identical to the Module 2 Summary of Clinical Safety)</w:t>
      </w:r>
    </w:p>
    <w:p w:rsidR="007B2695" w:rsidRPr="007B2695" w:rsidRDefault="007B2695" w:rsidP="00D3733D">
      <w:pPr>
        <w:rPr>
          <w:lang w:eastAsia="ja-JP"/>
        </w:rPr>
      </w:pPr>
      <w:r w:rsidRPr="007B2695">
        <w:rPr>
          <w:lang w:eastAsia="ja-JP"/>
        </w:rPr>
        <w:t>Module 1:</w:t>
      </w:r>
    </w:p>
    <w:p w:rsidR="007B2695" w:rsidRPr="007B2695" w:rsidRDefault="007B2695" w:rsidP="00D3733D">
      <w:pPr>
        <w:rPr>
          <w:lang w:eastAsia="ja-JP"/>
        </w:rPr>
      </w:pPr>
      <w:r w:rsidRPr="007B2695">
        <w:rPr>
          <w:lang w:eastAsia="ja-JP"/>
        </w:rPr>
        <w:t>Application letter, application form, draft Australian PI and CMI, FDA-proposed product label, European Summary of Product Characteristics as approved in the Netherlands, Sweden and the UK and Pre-Submission Details. No Risk Management Plan was included. No explanation is given for its absence.</w:t>
      </w:r>
    </w:p>
    <w:p w:rsidR="007B2695" w:rsidRPr="007B2695" w:rsidRDefault="007B2695" w:rsidP="00D3733D">
      <w:pPr>
        <w:rPr>
          <w:lang w:eastAsia="ja-JP"/>
        </w:rPr>
      </w:pPr>
      <w:r w:rsidRPr="007B2695">
        <w:rPr>
          <w:lang w:eastAsia="ja-JP"/>
        </w:rPr>
        <w:t>Module 2:</w:t>
      </w:r>
    </w:p>
    <w:p w:rsidR="007B2695" w:rsidRPr="007B2695" w:rsidRDefault="007B2695" w:rsidP="00D3733D">
      <w:pPr>
        <w:rPr>
          <w:lang w:eastAsia="ja-JP"/>
        </w:rPr>
      </w:pPr>
      <w:r w:rsidRPr="007B2695">
        <w:rPr>
          <w:lang w:eastAsia="ja-JP"/>
        </w:rPr>
        <w:t>Clinical Overview, Summary of Clinical Pharmacology, Summary of Clinical Efficacy, Summary of Clinical Safety and literature references.</w:t>
      </w:r>
    </w:p>
    <w:p w:rsidR="007B2695" w:rsidRPr="007B2695" w:rsidRDefault="007B2695" w:rsidP="00D3733D">
      <w:pPr>
        <w:pStyle w:val="Heading3"/>
      </w:pPr>
      <w:bookmarkStart w:id="30" w:name="_Toc361924728"/>
      <w:bookmarkStart w:id="31" w:name="_Toc368654237"/>
      <w:r w:rsidRPr="007B2695">
        <w:t>Paediatric data</w:t>
      </w:r>
      <w:bookmarkEnd w:id="30"/>
      <w:bookmarkEnd w:id="31"/>
    </w:p>
    <w:p w:rsidR="007B2695" w:rsidRPr="007B2695" w:rsidRDefault="007B2695" w:rsidP="00D3733D">
      <w:pPr>
        <w:rPr>
          <w:lang w:eastAsia="ja-JP"/>
        </w:rPr>
      </w:pPr>
      <w:r w:rsidRPr="007B2695">
        <w:rPr>
          <w:lang w:eastAsia="ja-JP"/>
        </w:rPr>
        <w:t>The submission did not include paediatric data.</w:t>
      </w:r>
    </w:p>
    <w:p w:rsidR="007B2695" w:rsidRPr="007B2695" w:rsidRDefault="007B2695" w:rsidP="00D3733D">
      <w:pPr>
        <w:pStyle w:val="Heading3"/>
      </w:pPr>
      <w:bookmarkStart w:id="32" w:name="_Toc361924729"/>
      <w:bookmarkStart w:id="33" w:name="_Toc368654238"/>
      <w:r w:rsidRPr="007B2695">
        <w:t>Good clinical practice</w:t>
      </w:r>
      <w:bookmarkEnd w:id="32"/>
      <w:bookmarkEnd w:id="33"/>
    </w:p>
    <w:p w:rsidR="007B2695" w:rsidRPr="007B2695" w:rsidRDefault="007B2695" w:rsidP="00D3733D">
      <w:pPr>
        <w:rPr>
          <w:lang w:eastAsia="ja-JP"/>
        </w:rPr>
      </w:pPr>
      <w:bookmarkStart w:id="34" w:name="_Toc241374282"/>
      <w:r w:rsidRPr="007B2695">
        <w:rPr>
          <w:lang w:eastAsia="ja-JP"/>
        </w:rPr>
        <w:t>The clinical studies were conducted in the USA, EU and Canada. All studies were conducted in accordance with Good Clinical Practice and with the principles of the Declaration of Helsinki as adopted in 1964 and subsequent amendments and with national regulatory requirements. The protocols were reviewed by institutional or independent ethics committees and all patients signed written informed consent prior to study participation.</w:t>
      </w:r>
    </w:p>
    <w:p w:rsidR="007B2695" w:rsidRPr="007B2695" w:rsidRDefault="007B2695" w:rsidP="00D3733D">
      <w:pPr>
        <w:pStyle w:val="Heading2"/>
      </w:pPr>
      <w:bookmarkStart w:id="35" w:name="_Toc355338639"/>
      <w:bookmarkStart w:id="36" w:name="_Toc361924730"/>
      <w:bookmarkStart w:id="37" w:name="_Toc368654239"/>
      <w:bookmarkEnd w:id="34"/>
      <w:r w:rsidRPr="007B2695">
        <w:t>Pharmacokinetics</w:t>
      </w:r>
      <w:bookmarkEnd w:id="35"/>
      <w:bookmarkEnd w:id="36"/>
      <w:bookmarkEnd w:id="37"/>
      <w:r w:rsidRPr="007B2695">
        <w:t xml:space="preserve"> </w:t>
      </w:r>
    </w:p>
    <w:p w:rsidR="007B2695" w:rsidRPr="007B2695" w:rsidRDefault="007B2695" w:rsidP="00D3733D">
      <w:pPr>
        <w:pStyle w:val="Heading3"/>
      </w:pPr>
      <w:bookmarkStart w:id="38" w:name="_Ref271018934"/>
      <w:bookmarkStart w:id="39" w:name="_Ref271018924"/>
      <w:bookmarkStart w:id="40" w:name="_Ref271017296"/>
      <w:bookmarkStart w:id="41" w:name="_Toc342054293"/>
      <w:bookmarkStart w:id="42" w:name="_Toc290846238"/>
      <w:bookmarkStart w:id="43" w:name="_Toc272414614"/>
      <w:bookmarkStart w:id="44" w:name="_Toc361924731"/>
      <w:bookmarkStart w:id="45" w:name="_Toc368654240"/>
      <w:r w:rsidRPr="007B2695">
        <w:t>Studies</w:t>
      </w:r>
      <w:bookmarkEnd w:id="38"/>
      <w:bookmarkEnd w:id="39"/>
      <w:bookmarkEnd w:id="40"/>
      <w:r w:rsidRPr="007B2695">
        <w:t xml:space="preserve"> providing pharmacokinetic data</w:t>
      </w:r>
      <w:bookmarkEnd w:id="41"/>
      <w:bookmarkEnd w:id="42"/>
      <w:bookmarkEnd w:id="43"/>
      <w:bookmarkEnd w:id="44"/>
      <w:bookmarkEnd w:id="45"/>
    </w:p>
    <w:p w:rsidR="007B2695" w:rsidRPr="007B2695" w:rsidRDefault="007B2695" w:rsidP="00D3733D">
      <w:r w:rsidRPr="007B2695">
        <w:t xml:space="preserve">No pharmacokinetic (PK) data was provided in the submission. </w:t>
      </w:r>
    </w:p>
    <w:p w:rsidR="007B2695" w:rsidRPr="007B2695" w:rsidRDefault="007B2695" w:rsidP="00D3733D">
      <w:r w:rsidRPr="007B2695">
        <w:t>One study (LEO80185-G24) aimed to collect PK data but none of the PK parameters could be calculated because only a minority of patients had values above the lower detection limit. This study also collected PD data.</w:t>
      </w:r>
    </w:p>
    <w:p w:rsidR="007B2695" w:rsidRPr="007B2695" w:rsidRDefault="007B2695" w:rsidP="00D3733D">
      <w:pPr>
        <w:pStyle w:val="Heading3"/>
      </w:pPr>
      <w:bookmarkStart w:id="46" w:name="_Toc342054295"/>
      <w:bookmarkStart w:id="47" w:name="_Toc290846258"/>
      <w:bookmarkStart w:id="48" w:name="_Toc272414635"/>
      <w:bookmarkStart w:id="49" w:name="_Ref271018755"/>
      <w:bookmarkStart w:id="50" w:name="_Ref271018704"/>
      <w:bookmarkStart w:id="51" w:name="_Ref269982040"/>
      <w:bookmarkStart w:id="52" w:name="_Toc241374296"/>
      <w:bookmarkStart w:id="53" w:name="_Toc361924732"/>
      <w:bookmarkStart w:id="54" w:name="_Toc368654241"/>
      <w:r w:rsidRPr="007B2695">
        <w:t>Evaluator’s overall conclusions on pharmacokinetics</w:t>
      </w:r>
      <w:bookmarkEnd w:id="46"/>
      <w:bookmarkEnd w:id="47"/>
      <w:bookmarkEnd w:id="48"/>
      <w:bookmarkEnd w:id="49"/>
      <w:bookmarkEnd w:id="50"/>
      <w:bookmarkEnd w:id="51"/>
      <w:bookmarkEnd w:id="52"/>
      <w:bookmarkEnd w:id="53"/>
      <w:bookmarkEnd w:id="54"/>
    </w:p>
    <w:p w:rsidR="007B2695" w:rsidRPr="007B2695" w:rsidRDefault="007B2695" w:rsidP="00D3733D">
      <w:r w:rsidRPr="007B2695">
        <w:t>No information is provided on the dose selection or how the gel is applied to the skin (eg thickness). No information is provided on drug interactions – reference is made to the previously approved ointment formulation.</w:t>
      </w:r>
    </w:p>
    <w:p w:rsidR="007B2695" w:rsidRPr="007B2695" w:rsidRDefault="007B2695" w:rsidP="00D3733D">
      <w:r w:rsidRPr="007B2695">
        <w:t>No information is provided in the study reports on how or when the patients applied the cream. The study protocols only provided the information – “To be applied once daily on psoriasis vulgaris lesions on the trunk, arms and legs”. There were no specific instructions as to time of day for dosing.</w:t>
      </w:r>
    </w:p>
    <w:p w:rsidR="007B2695" w:rsidRPr="007B2695" w:rsidRDefault="007B2695" w:rsidP="00D3733D">
      <w:r w:rsidRPr="007B2695">
        <w:t>The instructions to the patients outlined in the protocols are similar for the clinical trials (eg, LEO80185-G23).</w:t>
      </w:r>
    </w:p>
    <w:p w:rsidR="007B2695" w:rsidRPr="007B2695" w:rsidRDefault="007B2695" w:rsidP="00D3733D">
      <w:pPr>
        <w:pStyle w:val="Heading2"/>
      </w:pPr>
      <w:bookmarkStart w:id="55" w:name="_Toc361924733"/>
      <w:bookmarkStart w:id="56" w:name="_Toc368654242"/>
      <w:r w:rsidRPr="007B2695">
        <w:t>Pharmacodynamics</w:t>
      </w:r>
      <w:bookmarkEnd w:id="55"/>
      <w:bookmarkEnd w:id="56"/>
    </w:p>
    <w:p w:rsidR="007B2695" w:rsidRPr="007B2695" w:rsidRDefault="007B2695" w:rsidP="00D3733D">
      <w:pPr>
        <w:pStyle w:val="Heading3"/>
      </w:pPr>
      <w:bookmarkStart w:id="57" w:name="_Toc272414637"/>
      <w:bookmarkStart w:id="58" w:name="_Toc290846260"/>
      <w:bookmarkStart w:id="59" w:name="_Toc342054297"/>
      <w:bookmarkStart w:id="60" w:name="_Toc361924734"/>
      <w:bookmarkStart w:id="61" w:name="_Toc368654243"/>
      <w:r w:rsidRPr="007B2695">
        <w:t>Studies providing pharmacodynamic data</w:t>
      </w:r>
      <w:bookmarkEnd w:id="57"/>
      <w:bookmarkEnd w:id="58"/>
      <w:bookmarkEnd w:id="59"/>
      <w:bookmarkEnd w:id="60"/>
      <w:bookmarkEnd w:id="61"/>
    </w:p>
    <w:p w:rsidR="00AC08E8" w:rsidRDefault="007B2695" w:rsidP="00D3733D">
      <w:pPr>
        <w:rPr>
          <w:lang w:eastAsia="ja-JP"/>
        </w:rPr>
      </w:pPr>
      <w:r w:rsidRPr="007B2695">
        <w:rPr>
          <w:lang w:eastAsia="ja-JP"/>
        </w:rPr>
        <w:t>The table below shows the studies relating to each pharmacodynamic (PD) topic. Only one new pharmacodynamic study was included in this submission.</w:t>
      </w:r>
    </w:p>
    <w:p w:rsidR="00AC08E8" w:rsidRDefault="00AC08E8">
      <w:pPr>
        <w:spacing w:before="0" w:after="200" w:line="0" w:lineRule="auto"/>
        <w:rPr>
          <w:lang w:eastAsia="ja-JP"/>
        </w:rPr>
      </w:pPr>
      <w:r>
        <w:rPr>
          <w:lang w:eastAsia="ja-JP"/>
        </w:rPr>
        <w:br w:type="page"/>
      </w:r>
    </w:p>
    <w:p w:rsidR="007B2695" w:rsidRPr="007B2695" w:rsidRDefault="007B2695" w:rsidP="00D3733D">
      <w:pPr>
        <w:pStyle w:val="TableTitle"/>
        <w:rPr>
          <w:lang w:eastAsia="ja-JP"/>
        </w:rPr>
      </w:pPr>
      <w:bookmarkStart w:id="62" w:name="_Ref269985397"/>
      <w:bookmarkStart w:id="63" w:name="_Toc342054225"/>
      <w:r w:rsidRPr="007B2695">
        <w:rPr>
          <w:lang w:eastAsia="ja-JP"/>
        </w:rPr>
        <w:t xml:space="preserve">Table </w:t>
      </w:r>
      <w:bookmarkEnd w:id="62"/>
      <w:r w:rsidRPr="007B2695">
        <w:rPr>
          <w:lang w:eastAsia="ja-JP"/>
        </w:rPr>
        <w:t>1. Submitted pharmacodynamic studies.</w:t>
      </w:r>
      <w:bookmarkEnd w:id="63"/>
    </w:p>
    <w:tbl>
      <w:tblPr>
        <w:tblStyle w:val="TableTGAblue1"/>
        <w:tblW w:w="0" w:type="auto"/>
        <w:tblInd w:w="108" w:type="dxa"/>
        <w:tblLayout w:type="fixed"/>
        <w:tblLook w:val="04A0"/>
      </w:tblPr>
      <w:tblGrid>
        <w:gridCol w:w="2552"/>
        <w:gridCol w:w="2410"/>
        <w:gridCol w:w="1559"/>
        <w:gridCol w:w="1721"/>
      </w:tblGrid>
      <w:tr w:rsidR="007B2695" w:rsidRPr="007B2695" w:rsidTr="007B2695">
        <w:trPr>
          <w:cnfStyle w:val="100000000000"/>
          <w:tblHeader/>
        </w:trPr>
        <w:tc>
          <w:tcPr>
            <w:cnfStyle w:val="001000000000"/>
            <w:tcW w:w="2552" w:type="dxa"/>
          </w:tcPr>
          <w:p w:rsidR="007B2695" w:rsidRPr="007B2695" w:rsidRDefault="007B2695" w:rsidP="00D3733D">
            <w:pPr>
              <w:rPr>
                <w:lang w:eastAsia="ja-JP"/>
              </w:rPr>
            </w:pPr>
            <w:r w:rsidRPr="007B2695">
              <w:rPr>
                <w:lang w:eastAsia="ja-JP"/>
              </w:rPr>
              <w:t>PD Topic</w:t>
            </w:r>
          </w:p>
        </w:tc>
        <w:tc>
          <w:tcPr>
            <w:tcW w:w="2410" w:type="dxa"/>
          </w:tcPr>
          <w:p w:rsidR="007B2695" w:rsidRPr="007B2695" w:rsidRDefault="007B2695" w:rsidP="00D3733D">
            <w:pPr>
              <w:cnfStyle w:val="100000000000"/>
              <w:rPr>
                <w:lang w:eastAsia="ja-JP"/>
              </w:rPr>
            </w:pPr>
            <w:r w:rsidRPr="007B2695">
              <w:rPr>
                <w:lang w:eastAsia="ja-JP"/>
              </w:rPr>
              <w:t>Subtopic</w:t>
            </w:r>
          </w:p>
        </w:tc>
        <w:tc>
          <w:tcPr>
            <w:tcW w:w="1559" w:type="dxa"/>
          </w:tcPr>
          <w:p w:rsidR="007B2695" w:rsidRPr="007B2695" w:rsidRDefault="007B2695" w:rsidP="00D3733D">
            <w:pPr>
              <w:cnfStyle w:val="100000000000"/>
              <w:rPr>
                <w:lang w:eastAsia="ja-JP"/>
              </w:rPr>
            </w:pPr>
            <w:r w:rsidRPr="007B2695">
              <w:rPr>
                <w:lang w:eastAsia="ja-JP"/>
              </w:rPr>
              <w:t>Study ID</w:t>
            </w:r>
          </w:p>
        </w:tc>
        <w:tc>
          <w:tcPr>
            <w:tcW w:w="1721" w:type="dxa"/>
          </w:tcPr>
          <w:p w:rsidR="007B2695" w:rsidRPr="007B2695" w:rsidRDefault="007B2695" w:rsidP="00D3733D">
            <w:pPr>
              <w:cnfStyle w:val="100000000000"/>
              <w:rPr>
                <w:lang w:eastAsia="ja-JP"/>
              </w:rPr>
            </w:pPr>
            <w:r w:rsidRPr="007B2695">
              <w:rPr>
                <w:lang w:eastAsia="ja-JP"/>
              </w:rPr>
              <w:t>Primary Aim of Study</w:t>
            </w:r>
          </w:p>
        </w:tc>
      </w:tr>
      <w:tr w:rsidR="007B2695" w:rsidRPr="007B2695" w:rsidTr="007B2695">
        <w:tc>
          <w:tcPr>
            <w:cnfStyle w:val="001000000000"/>
            <w:tcW w:w="2552" w:type="dxa"/>
          </w:tcPr>
          <w:p w:rsidR="007B2695" w:rsidRPr="007B2695" w:rsidRDefault="007B2695" w:rsidP="00D3733D">
            <w:pPr>
              <w:rPr>
                <w:lang w:eastAsia="ja-JP"/>
              </w:rPr>
            </w:pPr>
            <w:r w:rsidRPr="007B2695">
              <w:rPr>
                <w:lang w:eastAsia="ja-JP"/>
              </w:rPr>
              <w:t>Primary Pharmacology</w:t>
            </w:r>
          </w:p>
        </w:tc>
        <w:tc>
          <w:tcPr>
            <w:tcW w:w="2410" w:type="dxa"/>
          </w:tcPr>
          <w:p w:rsidR="007B2695" w:rsidRPr="007B2695" w:rsidRDefault="007B2695" w:rsidP="00D3733D">
            <w:pPr>
              <w:cnfStyle w:val="000000000000"/>
              <w:rPr>
                <w:lang w:eastAsia="ja-JP"/>
              </w:rPr>
            </w:pPr>
            <w:r w:rsidRPr="007B2695">
              <w:rPr>
                <w:lang w:eastAsia="ja-JP"/>
              </w:rPr>
              <w:t>Effect on HPA axis and calcium metabolism</w:t>
            </w:r>
          </w:p>
        </w:tc>
        <w:tc>
          <w:tcPr>
            <w:tcW w:w="1559" w:type="dxa"/>
          </w:tcPr>
          <w:p w:rsidR="007B2695" w:rsidRPr="007B2695" w:rsidRDefault="007B2695" w:rsidP="00D3733D">
            <w:pPr>
              <w:cnfStyle w:val="000000000000"/>
              <w:rPr>
                <w:lang w:eastAsia="ja-JP"/>
              </w:rPr>
            </w:pPr>
            <w:r w:rsidRPr="007B2695">
              <w:rPr>
                <w:lang w:eastAsia="ja-JP"/>
              </w:rPr>
              <w:t>LEO80185-G24</w:t>
            </w:r>
          </w:p>
        </w:tc>
        <w:tc>
          <w:tcPr>
            <w:tcW w:w="1721" w:type="dxa"/>
          </w:tcPr>
          <w:p w:rsidR="007B2695" w:rsidRPr="007B2695" w:rsidRDefault="007B2695" w:rsidP="00D3733D">
            <w:pPr>
              <w:cnfStyle w:val="000000000000"/>
              <w:rPr>
                <w:lang w:eastAsia="ja-JP"/>
              </w:rPr>
            </w:pPr>
            <w:r w:rsidRPr="007B2695">
              <w:rPr>
                <w:lang w:eastAsia="ja-JP"/>
              </w:rPr>
              <w:t>HPA suppression</w:t>
            </w:r>
          </w:p>
        </w:tc>
      </w:tr>
      <w:tr w:rsidR="007B2695" w:rsidRPr="007B2695" w:rsidTr="007B2695">
        <w:tc>
          <w:tcPr>
            <w:cnfStyle w:val="001000000000"/>
            <w:tcW w:w="2552" w:type="dxa"/>
          </w:tcPr>
          <w:p w:rsidR="007B2695" w:rsidRPr="007B2695" w:rsidRDefault="007B2695" w:rsidP="00D3733D">
            <w:pPr>
              <w:rPr>
                <w:lang w:eastAsia="ja-JP"/>
              </w:rPr>
            </w:pPr>
            <w:r w:rsidRPr="007B2695">
              <w:rPr>
                <w:lang w:eastAsia="ja-JP"/>
              </w:rPr>
              <w:t>Secondary Pharmacology</w:t>
            </w:r>
          </w:p>
        </w:tc>
        <w:tc>
          <w:tcPr>
            <w:tcW w:w="2410" w:type="dxa"/>
          </w:tcPr>
          <w:p w:rsidR="007B2695" w:rsidRPr="007B2695" w:rsidRDefault="007B2695" w:rsidP="00D3733D">
            <w:pPr>
              <w:cnfStyle w:val="000000000000"/>
              <w:rPr>
                <w:lang w:eastAsia="ja-JP"/>
              </w:rPr>
            </w:pPr>
          </w:p>
        </w:tc>
        <w:tc>
          <w:tcPr>
            <w:tcW w:w="1559" w:type="dxa"/>
          </w:tcPr>
          <w:p w:rsidR="007B2695" w:rsidRPr="007B2695" w:rsidRDefault="007B2695" w:rsidP="00D3733D">
            <w:pPr>
              <w:cnfStyle w:val="000000000000"/>
              <w:rPr>
                <w:lang w:eastAsia="ja-JP"/>
              </w:rPr>
            </w:pPr>
            <w:r w:rsidRPr="007B2695">
              <w:rPr>
                <w:lang w:eastAsia="ja-JP"/>
              </w:rPr>
              <w:t>No Study</w:t>
            </w:r>
          </w:p>
        </w:tc>
        <w:tc>
          <w:tcPr>
            <w:tcW w:w="1721" w:type="dxa"/>
          </w:tcPr>
          <w:p w:rsidR="007B2695" w:rsidRPr="007B2695" w:rsidRDefault="007B2695" w:rsidP="00D3733D">
            <w:pPr>
              <w:cnfStyle w:val="000000000000"/>
              <w:rPr>
                <w:lang w:eastAsia="ja-JP"/>
              </w:rPr>
            </w:pPr>
          </w:p>
        </w:tc>
      </w:tr>
      <w:tr w:rsidR="007B2695" w:rsidRPr="007B2695" w:rsidTr="007B2695">
        <w:tc>
          <w:tcPr>
            <w:cnfStyle w:val="001000000000"/>
            <w:tcW w:w="2552" w:type="dxa"/>
            <w:vMerge w:val="restart"/>
          </w:tcPr>
          <w:p w:rsidR="007B2695" w:rsidRPr="007B2695" w:rsidRDefault="007B2695" w:rsidP="00D3733D">
            <w:pPr>
              <w:rPr>
                <w:lang w:eastAsia="ja-JP"/>
              </w:rPr>
            </w:pPr>
            <w:r w:rsidRPr="007B2695">
              <w:rPr>
                <w:lang w:eastAsia="ja-JP"/>
              </w:rPr>
              <w:t>Gender other genetic and Age-Related Differences in PD Response</w:t>
            </w:r>
          </w:p>
        </w:tc>
        <w:tc>
          <w:tcPr>
            <w:tcW w:w="2410" w:type="dxa"/>
          </w:tcPr>
          <w:p w:rsidR="007B2695" w:rsidRPr="007B2695" w:rsidRDefault="007B2695" w:rsidP="00D3733D">
            <w:pPr>
              <w:cnfStyle w:val="000000000000"/>
              <w:rPr>
                <w:lang w:eastAsia="ja-JP"/>
              </w:rPr>
            </w:pPr>
            <w:r w:rsidRPr="007B2695">
              <w:rPr>
                <w:lang w:eastAsia="ja-JP"/>
              </w:rPr>
              <w:t>Effect of gender</w:t>
            </w:r>
          </w:p>
        </w:tc>
        <w:tc>
          <w:tcPr>
            <w:tcW w:w="1559" w:type="dxa"/>
          </w:tcPr>
          <w:p w:rsidR="007B2695" w:rsidRPr="007B2695" w:rsidRDefault="007B2695" w:rsidP="00D3733D">
            <w:pPr>
              <w:cnfStyle w:val="000000000000"/>
              <w:rPr>
                <w:lang w:eastAsia="ja-JP"/>
              </w:rPr>
            </w:pPr>
            <w:r w:rsidRPr="007B2695">
              <w:rPr>
                <w:lang w:eastAsia="ja-JP"/>
              </w:rPr>
              <w:t>No Study</w:t>
            </w:r>
          </w:p>
        </w:tc>
        <w:tc>
          <w:tcPr>
            <w:tcW w:w="1721" w:type="dxa"/>
          </w:tcPr>
          <w:p w:rsidR="007B2695" w:rsidRPr="007B2695" w:rsidRDefault="007B2695" w:rsidP="00D3733D">
            <w:pPr>
              <w:cnfStyle w:val="000000000000"/>
              <w:rPr>
                <w:lang w:eastAsia="ja-JP"/>
              </w:rPr>
            </w:pPr>
          </w:p>
        </w:tc>
      </w:tr>
      <w:tr w:rsidR="007B2695" w:rsidRPr="007B2695" w:rsidTr="007B2695">
        <w:tc>
          <w:tcPr>
            <w:cnfStyle w:val="001000000000"/>
            <w:tcW w:w="2552" w:type="dxa"/>
            <w:vMerge/>
          </w:tcPr>
          <w:p w:rsidR="007B2695" w:rsidRPr="007B2695" w:rsidRDefault="007B2695" w:rsidP="00D3733D">
            <w:pPr>
              <w:rPr>
                <w:lang w:eastAsia="ja-JP"/>
              </w:rPr>
            </w:pPr>
          </w:p>
        </w:tc>
        <w:tc>
          <w:tcPr>
            <w:tcW w:w="2410" w:type="dxa"/>
          </w:tcPr>
          <w:p w:rsidR="007B2695" w:rsidRPr="007B2695" w:rsidRDefault="007B2695" w:rsidP="00D3733D">
            <w:pPr>
              <w:cnfStyle w:val="000000000000"/>
              <w:rPr>
                <w:lang w:eastAsia="ja-JP"/>
              </w:rPr>
            </w:pPr>
            <w:r w:rsidRPr="007B2695">
              <w:rPr>
                <w:lang w:eastAsia="ja-JP"/>
              </w:rPr>
              <w:t>Effect of age</w:t>
            </w:r>
          </w:p>
        </w:tc>
        <w:tc>
          <w:tcPr>
            <w:tcW w:w="1559" w:type="dxa"/>
          </w:tcPr>
          <w:p w:rsidR="007B2695" w:rsidRPr="007B2695" w:rsidRDefault="007B2695" w:rsidP="00D3733D">
            <w:pPr>
              <w:cnfStyle w:val="000000000000"/>
              <w:rPr>
                <w:lang w:eastAsia="ja-JP"/>
              </w:rPr>
            </w:pPr>
            <w:r w:rsidRPr="007B2695">
              <w:rPr>
                <w:lang w:eastAsia="ja-JP"/>
              </w:rPr>
              <w:t>No Study</w:t>
            </w:r>
          </w:p>
        </w:tc>
        <w:tc>
          <w:tcPr>
            <w:tcW w:w="1721" w:type="dxa"/>
          </w:tcPr>
          <w:p w:rsidR="007B2695" w:rsidRPr="007B2695" w:rsidRDefault="007B2695" w:rsidP="00D3733D">
            <w:pPr>
              <w:cnfStyle w:val="000000000000"/>
              <w:rPr>
                <w:lang w:eastAsia="ja-JP"/>
              </w:rPr>
            </w:pPr>
          </w:p>
        </w:tc>
      </w:tr>
      <w:tr w:rsidR="007B2695" w:rsidRPr="007B2695" w:rsidTr="007B2695">
        <w:tc>
          <w:tcPr>
            <w:cnfStyle w:val="001000000000"/>
            <w:tcW w:w="2552" w:type="dxa"/>
          </w:tcPr>
          <w:p w:rsidR="007B2695" w:rsidRPr="007B2695" w:rsidRDefault="007B2695" w:rsidP="00D3733D">
            <w:pPr>
              <w:rPr>
                <w:lang w:eastAsia="ja-JP"/>
              </w:rPr>
            </w:pPr>
            <w:r w:rsidRPr="007B2695">
              <w:rPr>
                <w:lang w:eastAsia="ja-JP"/>
              </w:rPr>
              <w:t>PD Interactions</w:t>
            </w:r>
          </w:p>
        </w:tc>
        <w:tc>
          <w:tcPr>
            <w:tcW w:w="2410" w:type="dxa"/>
          </w:tcPr>
          <w:p w:rsidR="007B2695" w:rsidRPr="007B2695" w:rsidRDefault="007B2695" w:rsidP="00D3733D">
            <w:pPr>
              <w:cnfStyle w:val="000000000000"/>
              <w:rPr>
                <w:lang w:eastAsia="ja-JP"/>
              </w:rPr>
            </w:pPr>
          </w:p>
        </w:tc>
        <w:tc>
          <w:tcPr>
            <w:tcW w:w="1559" w:type="dxa"/>
          </w:tcPr>
          <w:p w:rsidR="007B2695" w:rsidRPr="007B2695" w:rsidRDefault="007B2695" w:rsidP="00D3733D">
            <w:pPr>
              <w:cnfStyle w:val="000000000000"/>
              <w:rPr>
                <w:lang w:eastAsia="ja-JP"/>
              </w:rPr>
            </w:pPr>
            <w:r w:rsidRPr="007B2695">
              <w:rPr>
                <w:lang w:eastAsia="ja-JP"/>
              </w:rPr>
              <w:t>No Study</w:t>
            </w:r>
          </w:p>
        </w:tc>
        <w:tc>
          <w:tcPr>
            <w:tcW w:w="1721" w:type="dxa"/>
          </w:tcPr>
          <w:p w:rsidR="007B2695" w:rsidRPr="007B2695" w:rsidRDefault="007B2695" w:rsidP="00D3733D">
            <w:pPr>
              <w:cnfStyle w:val="000000000000"/>
              <w:rPr>
                <w:lang w:eastAsia="ja-JP"/>
              </w:rPr>
            </w:pPr>
          </w:p>
        </w:tc>
      </w:tr>
      <w:tr w:rsidR="007B2695" w:rsidRPr="007B2695" w:rsidTr="007B2695">
        <w:tc>
          <w:tcPr>
            <w:cnfStyle w:val="001000000000"/>
            <w:tcW w:w="2552" w:type="dxa"/>
            <w:vMerge w:val="restart"/>
          </w:tcPr>
          <w:p w:rsidR="007B2695" w:rsidRPr="007B2695" w:rsidRDefault="007B2695" w:rsidP="00D3733D">
            <w:pPr>
              <w:rPr>
                <w:lang w:eastAsia="ja-JP"/>
              </w:rPr>
            </w:pPr>
            <w:r w:rsidRPr="007B2695">
              <w:rPr>
                <w:lang w:eastAsia="ja-JP"/>
              </w:rPr>
              <w:t>Population PD and PK-PD analyses</w:t>
            </w:r>
          </w:p>
        </w:tc>
        <w:tc>
          <w:tcPr>
            <w:tcW w:w="2410" w:type="dxa"/>
          </w:tcPr>
          <w:p w:rsidR="007B2695" w:rsidRPr="007B2695" w:rsidRDefault="007B2695" w:rsidP="00D3733D">
            <w:pPr>
              <w:cnfStyle w:val="000000000000"/>
              <w:rPr>
                <w:lang w:eastAsia="ja-JP"/>
              </w:rPr>
            </w:pPr>
            <w:r w:rsidRPr="007B2695">
              <w:rPr>
                <w:lang w:eastAsia="ja-JP"/>
              </w:rPr>
              <w:t>Healthy subjects</w:t>
            </w:r>
          </w:p>
        </w:tc>
        <w:tc>
          <w:tcPr>
            <w:tcW w:w="1559" w:type="dxa"/>
          </w:tcPr>
          <w:p w:rsidR="007B2695" w:rsidRPr="007B2695" w:rsidRDefault="007B2695" w:rsidP="00D3733D">
            <w:pPr>
              <w:cnfStyle w:val="000000000000"/>
              <w:rPr>
                <w:lang w:eastAsia="ja-JP"/>
              </w:rPr>
            </w:pPr>
            <w:r w:rsidRPr="007B2695">
              <w:rPr>
                <w:lang w:eastAsia="ja-JP"/>
              </w:rPr>
              <w:t xml:space="preserve">No Study </w:t>
            </w:r>
          </w:p>
        </w:tc>
        <w:tc>
          <w:tcPr>
            <w:tcW w:w="1721" w:type="dxa"/>
          </w:tcPr>
          <w:p w:rsidR="007B2695" w:rsidRPr="007B2695" w:rsidRDefault="007B2695" w:rsidP="00D3733D">
            <w:pPr>
              <w:cnfStyle w:val="000000000000"/>
              <w:rPr>
                <w:lang w:eastAsia="ja-JP"/>
              </w:rPr>
            </w:pPr>
          </w:p>
        </w:tc>
      </w:tr>
      <w:tr w:rsidR="007B2695" w:rsidRPr="007B2695" w:rsidTr="007B2695">
        <w:tc>
          <w:tcPr>
            <w:cnfStyle w:val="001000000000"/>
            <w:tcW w:w="2552" w:type="dxa"/>
            <w:vMerge/>
          </w:tcPr>
          <w:p w:rsidR="007B2695" w:rsidRPr="007B2695" w:rsidRDefault="007B2695" w:rsidP="00D3733D">
            <w:pPr>
              <w:rPr>
                <w:lang w:eastAsia="ja-JP"/>
              </w:rPr>
            </w:pPr>
          </w:p>
        </w:tc>
        <w:tc>
          <w:tcPr>
            <w:tcW w:w="2410" w:type="dxa"/>
          </w:tcPr>
          <w:p w:rsidR="007B2695" w:rsidRPr="007B2695" w:rsidRDefault="007B2695" w:rsidP="00D3733D">
            <w:pPr>
              <w:cnfStyle w:val="000000000000"/>
              <w:rPr>
                <w:lang w:eastAsia="ja-JP"/>
              </w:rPr>
            </w:pPr>
            <w:r w:rsidRPr="007B2695">
              <w:rPr>
                <w:lang w:eastAsia="ja-JP"/>
              </w:rPr>
              <w:t>Target§ population</w:t>
            </w:r>
          </w:p>
        </w:tc>
        <w:tc>
          <w:tcPr>
            <w:tcW w:w="1559" w:type="dxa"/>
          </w:tcPr>
          <w:p w:rsidR="007B2695" w:rsidRPr="007B2695" w:rsidRDefault="007B2695" w:rsidP="00D3733D">
            <w:pPr>
              <w:cnfStyle w:val="000000000000"/>
              <w:rPr>
                <w:lang w:eastAsia="ja-JP"/>
              </w:rPr>
            </w:pPr>
            <w:r w:rsidRPr="007B2695">
              <w:rPr>
                <w:lang w:eastAsia="ja-JP"/>
              </w:rPr>
              <w:t>No Study</w:t>
            </w:r>
          </w:p>
        </w:tc>
        <w:tc>
          <w:tcPr>
            <w:tcW w:w="1721" w:type="dxa"/>
          </w:tcPr>
          <w:p w:rsidR="007B2695" w:rsidRPr="007B2695" w:rsidRDefault="007B2695" w:rsidP="00D3733D">
            <w:pPr>
              <w:cnfStyle w:val="000000000000"/>
              <w:rPr>
                <w:lang w:eastAsia="ja-JP"/>
              </w:rPr>
            </w:pPr>
          </w:p>
        </w:tc>
      </w:tr>
    </w:tbl>
    <w:p w:rsidR="007B2695" w:rsidRPr="007B2695" w:rsidRDefault="007B2695" w:rsidP="00D3733D">
      <w:pPr>
        <w:pStyle w:val="TableDescription"/>
        <w:rPr>
          <w:lang w:eastAsia="ja-JP"/>
        </w:rPr>
      </w:pPr>
      <w:r w:rsidRPr="007B2695">
        <w:rPr>
          <w:lang w:eastAsia="ja-JP"/>
        </w:rPr>
        <w:t>§ Subjects who would be eligible to receive the drug if approved for the proposed indication.</w:t>
      </w:r>
    </w:p>
    <w:p w:rsidR="007B2695" w:rsidRPr="007B2695" w:rsidRDefault="007B2695" w:rsidP="00D3733D">
      <w:r w:rsidRPr="007B2695">
        <w:t>The pharmacodynamic study did not have deficiencies that excluded its results from consideration.</w:t>
      </w:r>
    </w:p>
    <w:p w:rsidR="007B2695" w:rsidRPr="007B2695" w:rsidRDefault="007B2695" w:rsidP="00D3733D">
      <w:pPr>
        <w:pStyle w:val="Heading3"/>
      </w:pPr>
      <w:bookmarkStart w:id="64" w:name="_Ref269119989"/>
      <w:bookmarkStart w:id="65" w:name="_Toc272414639"/>
      <w:bookmarkStart w:id="66" w:name="_Toc290846261"/>
      <w:bookmarkStart w:id="67" w:name="_Toc342054298"/>
      <w:bookmarkStart w:id="68" w:name="_Toc361924735"/>
      <w:bookmarkStart w:id="69" w:name="_Toc368654244"/>
      <w:r w:rsidRPr="007B2695">
        <w:t>Summary of pharmacodynamics</w:t>
      </w:r>
      <w:bookmarkEnd w:id="64"/>
      <w:bookmarkEnd w:id="65"/>
      <w:bookmarkEnd w:id="66"/>
      <w:bookmarkEnd w:id="67"/>
      <w:bookmarkEnd w:id="68"/>
      <w:bookmarkEnd w:id="69"/>
    </w:p>
    <w:p w:rsidR="007B2695" w:rsidRPr="007B2695" w:rsidRDefault="007B2695" w:rsidP="00D3733D">
      <w:pPr>
        <w:rPr>
          <w:lang w:eastAsia="ja-JP"/>
        </w:rPr>
      </w:pPr>
      <w:r w:rsidRPr="007B2695">
        <w:rPr>
          <w:lang w:eastAsia="ja-JP"/>
        </w:rPr>
        <w:t>The information in the following summary is derived from one conventional pharmacodynamic study in humans. The Module 2 summaries do not provide even an overview of the pharmacokinetics or pharmacodynamics of the combination gel. The individual study reports provide brief information on the pharmacodynamics of the individual components of the product.</w:t>
      </w:r>
    </w:p>
    <w:p w:rsidR="007B2695" w:rsidRPr="00D3733D" w:rsidRDefault="007B2695" w:rsidP="00D3733D">
      <w:pPr>
        <w:pStyle w:val="Heading4"/>
        <w:numPr>
          <w:ilvl w:val="0"/>
          <w:numId w:val="0"/>
        </w:numPr>
        <w:ind w:left="1134" w:hanging="964"/>
        <w:rPr>
          <w:i/>
        </w:rPr>
      </w:pPr>
      <w:r w:rsidRPr="00D3733D">
        <w:rPr>
          <w:i/>
        </w:rPr>
        <w:t>Calcipotriol</w:t>
      </w:r>
    </w:p>
    <w:p w:rsidR="007B2695" w:rsidRPr="007B2695" w:rsidRDefault="007B2695" w:rsidP="00D3733D">
      <w:pPr>
        <w:rPr>
          <w:lang w:eastAsia="ja-JP"/>
        </w:rPr>
      </w:pPr>
      <w:r w:rsidRPr="007B2695">
        <w:rPr>
          <w:lang w:eastAsia="ja-JP"/>
        </w:rPr>
        <w:t>Calcipotriol is a Vitamin D analogue which acts to reverse the signs and symptoms associated with psoriasis due to its main effects of inhibition of cell proliferation, stimulation of cell proliferation, stimulation of cell differentiation and regulation of inflammatory response.</w:t>
      </w:r>
    </w:p>
    <w:p w:rsidR="007B2695" w:rsidRPr="007B2695" w:rsidRDefault="007B2695" w:rsidP="00D3733D">
      <w:pPr>
        <w:rPr>
          <w:lang w:eastAsia="ja-JP"/>
        </w:rPr>
      </w:pPr>
      <w:r w:rsidRPr="007B2695">
        <w:rPr>
          <w:lang w:eastAsia="ja-JP"/>
        </w:rPr>
        <w:t>Overdosage with calcipotriol can cause systemic side effects in the form of hypercalcaemia, attributable to the effects of Vitamin D analogues on the calcium metabolism.</w:t>
      </w:r>
    </w:p>
    <w:p w:rsidR="007B2695" w:rsidRPr="00D3733D" w:rsidRDefault="007B2695" w:rsidP="00D3733D">
      <w:pPr>
        <w:pStyle w:val="Heading4"/>
        <w:numPr>
          <w:ilvl w:val="0"/>
          <w:numId w:val="0"/>
        </w:numPr>
        <w:ind w:left="1134" w:hanging="964"/>
        <w:rPr>
          <w:i/>
        </w:rPr>
      </w:pPr>
      <w:r w:rsidRPr="00D3733D">
        <w:rPr>
          <w:i/>
        </w:rPr>
        <w:t>Betamethasone dipropionate</w:t>
      </w:r>
    </w:p>
    <w:p w:rsidR="007B2695" w:rsidRPr="007B2695" w:rsidRDefault="007B2695" w:rsidP="00D3733D">
      <w:pPr>
        <w:rPr>
          <w:lang w:eastAsia="ja-JP"/>
        </w:rPr>
      </w:pPr>
      <w:r w:rsidRPr="007B2695">
        <w:rPr>
          <w:lang w:eastAsia="ja-JP"/>
        </w:rPr>
        <w:t>Betamethasone dipropionate is a synthetic fluorinated corticosteroid classified as a potent (WHO Group III) steroid. It has been available worldwide for many years for the treatment of various dermatological disorders including psoriasis vulgaris. Like other corticosteroids it exerts its effect by suppressing various components of the inflammatory reaction of the disease. Betamethasone dipropionate has been shown to have metabolic and toxicological effects typical for corticosteroids. Adverse events with topical corticosteroids are generally local and include itching, skin atrophy, and striae of the skin. Excessive and prolonged use may result in suppression of the hypothalamic-pituitary-adrenal (HPA) axis which is generally reversible.</w:t>
      </w:r>
    </w:p>
    <w:p w:rsidR="007B2695" w:rsidRPr="00D3733D" w:rsidRDefault="007B2695" w:rsidP="00D3733D">
      <w:pPr>
        <w:pStyle w:val="Heading4"/>
        <w:numPr>
          <w:ilvl w:val="0"/>
          <w:numId w:val="0"/>
        </w:numPr>
        <w:ind w:left="1134" w:hanging="964"/>
        <w:rPr>
          <w:i/>
        </w:rPr>
      </w:pPr>
      <w:r w:rsidRPr="00D3733D">
        <w:rPr>
          <w:i/>
        </w:rPr>
        <w:t>Calcipotriol / Betamethasone dipropionate Combination product</w:t>
      </w:r>
    </w:p>
    <w:p w:rsidR="007B2695" w:rsidRPr="007B2695" w:rsidRDefault="007B2695" w:rsidP="00D3733D">
      <w:pPr>
        <w:rPr>
          <w:lang w:eastAsia="ja-JP"/>
        </w:rPr>
      </w:pPr>
      <w:r w:rsidRPr="007B2695">
        <w:rPr>
          <w:lang w:eastAsia="ja-JP"/>
        </w:rPr>
        <w:t>Using calcipotriol and betamethasone dipropionate in combination as an ointment has been shown to result in an additive effect in the treatment of psoriasis vulgaris on the trunk and limbs. By simultaneous use of the two active components it is expected that betamethasone dipropionate could counteract the local skin irritation that calcipotriol exhibits in some subjects, thereby allowing calcipotriol to exert its beneficial effects. On the other hand calcipotriol may reduce the amount of corticosteroid required due to a possible additive effect and thus reduce the risk of steroid-related adverse effects. Combining the two compounds in a gel vehicle with favourable cosmetic properties might improve subject compliance resulting in a better treatment response.</w:t>
      </w:r>
    </w:p>
    <w:p w:rsidR="007B2695" w:rsidRPr="007B2695" w:rsidRDefault="007B2695" w:rsidP="00D3733D">
      <w:pPr>
        <w:rPr>
          <w:lang w:eastAsia="ja-JP"/>
        </w:rPr>
      </w:pPr>
      <w:r w:rsidRPr="007B2695">
        <w:rPr>
          <w:lang w:eastAsia="ja-JP"/>
        </w:rPr>
        <w:t>Study LEO80185-G24 was a multicentre, prospective, non-controlled, open, 8 week study in subjects with extensive psoriasis covering 15-30% of the total BSA (excluding psoriasis on the face, genitals and skin folds). The primary objective was to evaluate the effect of once daily use of Daivobet gel on the HPA axis and calcium metabolism. Subjects left the study after the 4 week period at Day 28 if the psoriasis on the body was judged as ‘clear’ according to the investigator’s global assessment of disease severity (IGA). Subjects who had psoriasis lesions remaining continued treatment for another 4 week period. Adrenal function was determined by measuring serum cortisol before and at 30 and 60 minutes after stimulation by a rapid standard dose adrenocortiotrophic hormone (ACTH) (Cortrosyn) challenge test. The ACTH tests were performed within 7 days of baseline and after4 and 8 weeks of treatment (Days 28 and 56). If the cortisol level at 30 days after ACTH stimulation was ≤18 µg/dL, the subject was withdrawn from treatment and the test was repeated 28 days after treatment was stopped. Evaluation of calcium metabolism was performed after 3 days of an individual standardised calcium diet at baseline and at Day 28 and 56.</w:t>
      </w:r>
    </w:p>
    <w:p w:rsidR="007B2695" w:rsidRPr="007B2695" w:rsidRDefault="007B2695" w:rsidP="00D3733D">
      <w:pPr>
        <w:rPr>
          <w:lang w:eastAsia="ja-JP"/>
        </w:rPr>
      </w:pPr>
      <w:r w:rsidRPr="007B2695">
        <w:rPr>
          <w:lang w:eastAsia="ja-JP"/>
        </w:rPr>
        <w:t>A total of 43 subjects received treatment (mean age 46 years, 77% male, 84% white, 65% ‘moderate and 35% severe disease severity with psoriatic lesions on mean 21% BSA). The average weekly use of Daivobet gel ranged from 7.64 to 92.95 g with a mean amount of 52.27 g.</w:t>
      </w:r>
    </w:p>
    <w:p w:rsidR="007B2695" w:rsidRPr="007B2695" w:rsidRDefault="007B2695" w:rsidP="00D3733D">
      <w:pPr>
        <w:rPr>
          <w:lang w:eastAsia="ja-JP"/>
        </w:rPr>
      </w:pPr>
      <w:r w:rsidRPr="007B2695">
        <w:rPr>
          <w:lang w:eastAsia="ja-JP"/>
        </w:rPr>
        <w:t>Three (7%) subjects had a serum cortisol ≤18 µg/dL 30 minutes after the ACTH stimulation test at Day 28. None of the subjects who continued to Day 56 had a 30 minutes serum cortisol ≤18 µg/dL. Of the three subjects 2 were considered to show signs of adrenal suppression – one was considered borderline and the other had clear signs of adrenal suppression. This subject also showed signs of a possibly clinically relevant increase in 24 hour urinary excretions but calcipotriol and its main metabolites were below the lower limit of quantification (LLOQ) in the PK samples. There were no clinically relevant mean changes in albumin-corrected serum calcium, 24 hour urine calcium excretion or the urine calcium:creatinine ratio. No subject had albumin-corrected serum calcium values above the reference range at any visit. Two subjects were identified with a possibly clinically relevant increase in 24 hour urine calcium excretion. Calcipotriol and its metabolite (MC1080) were not detected in any of the PK samples from these subjects.</w:t>
      </w:r>
    </w:p>
    <w:p w:rsidR="007B2695" w:rsidRPr="007B2695" w:rsidRDefault="007B2695" w:rsidP="009C1281">
      <w:pPr>
        <w:pStyle w:val="Heading4"/>
      </w:pPr>
      <w:bookmarkStart w:id="70" w:name="_Ref269983272"/>
      <w:bookmarkStart w:id="71" w:name="_Toc272414648"/>
      <w:bookmarkStart w:id="72" w:name="_Toc290846270"/>
      <w:bookmarkStart w:id="73" w:name="_Toc342054299"/>
      <w:r w:rsidRPr="007B2695">
        <w:t>Evaluator’s overall conclusions on pharmacodynamics</w:t>
      </w:r>
      <w:bookmarkEnd w:id="70"/>
      <w:bookmarkEnd w:id="71"/>
      <w:bookmarkEnd w:id="72"/>
      <w:bookmarkEnd w:id="73"/>
    </w:p>
    <w:p w:rsidR="007B2695" w:rsidRPr="007B2695" w:rsidRDefault="007B2695" w:rsidP="009C1281">
      <w:pPr>
        <w:rPr>
          <w:lang w:eastAsia="ja-JP"/>
        </w:rPr>
      </w:pPr>
      <w:r w:rsidRPr="007B2695">
        <w:rPr>
          <w:lang w:eastAsia="ja-JP"/>
        </w:rPr>
        <w:t xml:space="preserve">No new data is presented on the pharmacodynamics of the product. No summary of the pharmacodynamics is provided in the submission. </w:t>
      </w:r>
    </w:p>
    <w:p w:rsidR="007B2695" w:rsidRPr="007B2695" w:rsidRDefault="007B2695" w:rsidP="009C1281">
      <w:pPr>
        <w:rPr>
          <w:lang w:eastAsia="ja-JP"/>
        </w:rPr>
      </w:pPr>
      <w:r w:rsidRPr="007B2695">
        <w:rPr>
          <w:lang w:eastAsia="ja-JP"/>
        </w:rPr>
        <w:t>Study LEO80185-G24 was a small study which assessed the effect of Daivobet gel on HPA axis suppression and calcium metabolism in patients with moderate to severe psoriasis. HPA axis suppression was seen in approx 3/43 (7%) of subjects. Another study (MBL0404FR evaluated in a previous submission) in which patients used Daivobet gel on the scalp and Daivobet ointment on the body showed that 5 of 32 (15.6%) patients had serum cortisol ≤18 µg/dL (all five had values &gt;17 µg/dL) 30 minutes after ACTH challenge at Week 4. Two of the 11 (18.2%) patients who continued to Week 8 had serum cortisol ≤18 µg/dL at 30 minutes. All patients had serum cortisol &gt;18 µg/dL at 60 minutes both at Weeks 4 and 8. The results of the new study appear consistent with the previous study.</w:t>
      </w:r>
    </w:p>
    <w:p w:rsidR="007B2695" w:rsidRPr="007B2695" w:rsidRDefault="007B2695" w:rsidP="009C1281">
      <w:pPr>
        <w:pStyle w:val="Heading2"/>
      </w:pPr>
      <w:bookmarkStart w:id="74" w:name="_Toc361924736"/>
      <w:bookmarkStart w:id="75" w:name="_Toc368654245"/>
      <w:r w:rsidRPr="007B2695">
        <w:t>Dosage selection for the pivotal studies</w:t>
      </w:r>
      <w:bookmarkEnd w:id="74"/>
      <w:bookmarkEnd w:id="75"/>
    </w:p>
    <w:p w:rsidR="007B2695" w:rsidRPr="007B2695" w:rsidRDefault="007B2695" w:rsidP="009C1281">
      <w:pPr>
        <w:rPr>
          <w:lang w:eastAsia="ja-JP"/>
        </w:rPr>
      </w:pPr>
      <w:r w:rsidRPr="007B2695">
        <w:rPr>
          <w:lang w:eastAsia="ja-JP"/>
        </w:rPr>
        <w:t>No explanation is provided as to the dose selection for the clinical studies.</w:t>
      </w:r>
    </w:p>
    <w:p w:rsidR="007B2695" w:rsidRPr="007B2695" w:rsidRDefault="007B2695" w:rsidP="009C1281">
      <w:pPr>
        <w:rPr>
          <w:lang w:eastAsia="ja-JP"/>
        </w:rPr>
      </w:pPr>
      <w:r w:rsidRPr="007B2695">
        <w:rPr>
          <w:lang w:eastAsia="ja-JP"/>
        </w:rPr>
        <w:t>The justification for the dose given in the protocols is: “A once daily treatment regimen has been chosen as this is considered more convenient for the subject and has been shown to be effective in previous studies. It decreases drug exposure and time spent on application and thus, probably enhances subject compliance.”</w:t>
      </w:r>
    </w:p>
    <w:p w:rsidR="007B2695" w:rsidRPr="007B2695" w:rsidRDefault="007B2695" w:rsidP="009C1281">
      <w:pPr>
        <w:pStyle w:val="Heading2"/>
      </w:pPr>
      <w:bookmarkStart w:id="76" w:name="_Toc361924737"/>
      <w:bookmarkStart w:id="77" w:name="_Toc368654246"/>
      <w:r w:rsidRPr="007B2695">
        <w:t>Clinical efficacy</w:t>
      </w:r>
      <w:bookmarkEnd w:id="76"/>
      <w:bookmarkEnd w:id="77"/>
    </w:p>
    <w:p w:rsidR="007B2695" w:rsidRPr="007B2695" w:rsidRDefault="007B2695" w:rsidP="009C1281">
      <w:pPr>
        <w:pStyle w:val="Heading3"/>
      </w:pPr>
      <w:bookmarkStart w:id="78" w:name="_Toc342054302"/>
      <w:bookmarkStart w:id="79" w:name="_Toc361924738"/>
      <w:bookmarkStart w:id="80" w:name="_Toc368654247"/>
      <w:r w:rsidRPr="007B2695">
        <w:t>Indication: Psoriasis of the body (non-scalp)</w:t>
      </w:r>
      <w:bookmarkEnd w:id="78"/>
      <w:bookmarkEnd w:id="79"/>
      <w:bookmarkEnd w:id="80"/>
    </w:p>
    <w:p w:rsidR="007B2695" w:rsidRPr="007B2695" w:rsidRDefault="007B2695" w:rsidP="009C1281">
      <w:pPr>
        <w:pStyle w:val="Heading4"/>
      </w:pPr>
      <w:bookmarkStart w:id="81" w:name="_Toc342054303"/>
      <w:bookmarkStart w:id="82" w:name="_Toc290846274"/>
      <w:bookmarkStart w:id="83" w:name="_Toc272414652"/>
      <w:bookmarkStart w:id="84" w:name="_Ref271037274"/>
      <w:r w:rsidRPr="007B2695">
        <w:t>Pivotal efficacy studies</w:t>
      </w:r>
      <w:bookmarkEnd w:id="81"/>
      <w:bookmarkEnd w:id="82"/>
      <w:bookmarkEnd w:id="83"/>
      <w:bookmarkEnd w:id="84"/>
    </w:p>
    <w:p w:rsidR="007B2695" w:rsidRPr="007B2695" w:rsidRDefault="007B2695" w:rsidP="009C1281">
      <w:r w:rsidRPr="007B2695">
        <w:rPr>
          <w:b/>
        </w:rPr>
        <w:t xml:space="preserve">Comment: </w:t>
      </w:r>
      <w:r w:rsidRPr="007B2695">
        <w:t xml:space="preserve">In the pooled analysis (see section on </w:t>
      </w:r>
      <w:r w:rsidRPr="007B2695">
        <w:rPr>
          <w:i/>
        </w:rPr>
        <w:t>Analyses performed across trials (pooled analyses and meta-analyses</w:t>
      </w:r>
      <w:r w:rsidRPr="007B2695">
        <w:t>, below) the company has included all the comparative studies (LEO80185-G23, LEO80185-G21 and MBL0202INT) but in the report of the pooled analysis only study LEO80185-G23 is called a “pivotal” study. No explanation is provided for not considering study LEO80185-G21 a pivotal study. While the active comparator drug (tacalcitol) is not approved in Australia the study does provide comparison to the gel vehicle and is therefore included here as a pivotal study.</w:t>
      </w:r>
    </w:p>
    <w:p w:rsidR="007B2695" w:rsidRPr="007B2695" w:rsidRDefault="007B2695" w:rsidP="009C1281">
      <w:pPr>
        <w:rPr>
          <w:lang w:eastAsia="ja-JP"/>
        </w:rPr>
      </w:pPr>
      <w:r w:rsidRPr="007B2695">
        <w:t>Study MBL0202INT was previously submitted as a supportive study in the application for</w:t>
      </w:r>
      <w:r w:rsidRPr="007B2695">
        <w:rPr>
          <w:lang w:eastAsia="ja-JP"/>
        </w:rPr>
        <w:t xml:space="preserve"> treatment of psoriasis of the scalp presumably to provide safety data. It is summarised here to include the efficacy data.</w:t>
      </w:r>
    </w:p>
    <w:p w:rsidR="007B2695" w:rsidRPr="007B2695" w:rsidRDefault="007B2695" w:rsidP="009C1281">
      <w:pPr>
        <w:pStyle w:val="Heading5"/>
        <w:rPr>
          <w:lang w:eastAsia="ja-JP"/>
        </w:rPr>
      </w:pPr>
      <w:bookmarkStart w:id="85" w:name="_Toc342054304"/>
      <w:bookmarkStart w:id="86" w:name="_Toc290846275"/>
      <w:bookmarkStart w:id="87" w:name="_Toc272414653"/>
      <w:bookmarkStart w:id="88" w:name="_Ref271040932"/>
      <w:bookmarkStart w:id="89" w:name="_Ref271040927"/>
      <w:bookmarkStart w:id="90" w:name="_Ref243301615"/>
      <w:r w:rsidRPr="007B2695">
        <w:rPr>
          <w:lang w:eastAsia="ja-JP"/>
        </w:rPr>
        <w:t>Study LEO80185-G23</w:t>
      </w:r>
      <w:bookmarkEnd w:id="85"/>
    </w:p>
    <w:p w:rsidR="007B2695" w:rsidRPr="007B2695" w:rsidRDefault="007B2695" w:rsidP="009C1281">
      <w:pPr>
        <w:rPr>
          <w:lang w:eastAsia="ja-JP"/>
        </w:rPr>
      </w:pPr>
      <w:r w:rsidRPr="007B2695">
        <w:rPr>
          <w:lang w:eastAsia="ja-JP"/>
        </w:rPr>
        <w:t>Calpitotriol plus Betamethasone Dipropionate Topical Suspension Compared to Betamethasone Dipropionate in the Topical Suspension Vehicle, Calcipotriol in the Topical Suspension Vehicle and the Topical Suspension Vehicle Alone in Psoriasis Vulgaris.</w:t>
      </w:r>
    </w:p>
    <w:p w:rsidR="007B2695" w:rsidRPr="007B2695" w:rsidRDefault="007B2695" w:rsidP="009C1281">
      <w:pPr>
        <w:pStyle w:val="Heading6"/>
        <w:rPr>
          <w:lang w:eastAsia="ja-JP"/>
        </w:rPr>
      </w:pPr>
      <w:r w:rsidRPr="007B2695">
        <w:rPr>
          <w:lang w:eastAsia="ja-JP"/>
        </w:rPr>
        <w:t>Study design, objectives, locations and dates</w:t>
      </w:r>
    </w:p>
    <w:p w:rsidR="007B2695" w:rsidRPr="007B2695" w:rsidRDefault="007B2695" w:rsidP="009C1281">
      <w:pPr>
        <w:rPr>
          <w:lang w:eastAsia="ja-JP"/>
        </w:rPr>
      </w:pPr>
      <w:r w:rsidRPr="007B2695">
        <w:rPr>
          <w:i/>
          <w:lang w:eastAsia="ja-JP"/>
        </w:rPr>
        <w:t>Primary Objective</w:t>
      </w:r>
      <w:r w:rsidRPr="007B2695">
        <w:rPr>
          <w:lang w:eastAsia="ja-JP"/>
        </w:rPr>
        <w:t>: to compare the efficacy of once daily treatment for up to 8 weeks of Daivobet gel with betamethasone gel, calcipotriol gel and the gel vehicle alone in subjects with psoriasis vulgaris on the non-scalp regions of the body (trunk and/or limbs).</w:t>
      </w:r>
    </w:p>
    <w:p w:rsidR="007B2695" w:rsidRPr="007B2695" w:rsidRDefault="007B2695" w:rsidP="009C1281">
      <w:pPr>
        <w:rPr>
          <w:lang w:eastAsia="ja-JP"/>
        </w:rPr>
      </w:pPr>
      <w:r w:rsidRPr="007B2695">
        <w:rPr>
          <w:i/>
          <w:lang w:eastAsia="ja-JP"/>
        </w:rPr>
        <w:t>Secondary objective</w:t>
      </w:r>
      <w:r w:rsidRPr="007B2695">
        <w:rPr>
          <w:lang w:eastAsia="ja-JP"/>
        </w:rPr>
        <w:t>: to compare the safety of Daivobet gel with betamethasone gel, calcipotriol gel and gel vehicle alone in subjects with psoriasis vulgaris on the non-scalp regions of the body (trunk and/or limbs).</w:t>
      </w:r>
    </w:p>
    <w:p w:rsidR="007B2695" w:rsidRPr="007B2695" w:rsidRDefault="007B2695" w:rsidP="009C1281">
      <w:pPr>
        <w:rPr>
          <w:lang w:eastAsia="ja-JP"/>
        </w:rPr>
      </w:pPr>
      <w:r w:rsidRPr="007B2695">
        <w:rPr>
          <w:i/>
          <w:lang w:eastAsia="ja-JP"/>
        </w:rPr>
        <w:t xml:space="preserve">Study Design: </w:t>
      </w:r>
      <w:r w:rsidRPr="007B2695">
        <w:rPr>
          <w:lang w:eastAsia="ja-JP"/>
        </w:rPr>
        <w:t xml:space="preserve">The study was a multicentre, prospective, randomised, double-blind, 4-arm, parallel group, 8 week study conducted in 59 centres in the USA from September 2010 to March 2011. </w:t>
      </w:r>
    </w:p>
    <w:p w:rsidR="007B2695" w:rsidRPr="007B2695" w:rsidRDefault="007B2695" w:rsidP="009C1281">
      <w:pPr>
        <w:rPr>
          <w:lang w:eastAsia="ja-JP"/>
        </w:rPr>
      </w:pPr>
      <w:r w:rsidRPr="007B2695">
        <w:rPr>
          <w:lang w:eastAsia="ja-JP"/>
        </w:rPr>
        <w:t>The study consisted of 3 phases:</w:t>
      </w:r>
    </w:p>
    <w:p w:rsidR="007B2695" w:rsidRPr="007B2695" w:rsidRDefault="007B2695" w:rsidP="009C1281">
      <w:pPr>
        <w:rPr>
          <w:lang w:eastAsia="ja-JP"/>
        </w:rPr>
      </w:pPr>
      <w:r w:rsidRPr="007B2695">
        <w:rPr>
          <w:b/>
          <w:lang w:eastAsia="ja-JP"/>
        </w:rPr>
        <w:t>Washout phase:</w:t>
      </w:r>
      <w:r w:rsidRPr="007B2695">
        <w:rPr>
          <w:lang w:eastAsia="ja-JP"/>
        </w:rPr>
        <w:t xml:space="preserve"> prior to randomisation the subject entered a washout phase (if required) where anti-psoriatic treatments and other relevant medication were discontinued as defined by the exclusion criteria. The washout was limited to a maximum of 4 weeks depending on which treatment the subject was receiving.</w:t>
      </w:r>
    </w:p>
    <w:p w:rsidR="007B2695" w:rsidRPr="007B2695" w:rsidRDefault="007B2695" w:rsidP="009C1281">
      <w:pPr>
        <w:rPr>
          <w:lang w:eastAsia="ja-JP"/>
        </w:rPr>
      </w:pPr>
      <w:r w:rsidRPr="007B2695">
        <w:rPr>
          <w:b/>
          <w:lang w:eastAsia="ja-JP"/>
        </w:rPr>
        <w:t>Treatment phase:</w:t>
      </w:r>
      <w:r w:rsidRPr="007B2695">
        <w:rPr>
          <w:lang w:eastAsia="ja-JP"/>
        </w:rPr>
        <w:t xml:space="preserve"> The treatment phase started on Day 0 (Visit 1, baseline) when the subject was randomised to one of four treatment groups. The treatment period was 56 days (8 weeks) and included 6 visits: Day 0, 7 (±2), 14 (±2), 28 (±2), 42 (±2), and 56 (±2) (Visits 1-6).</w:t>
      </w:r>
    </w:p>
    <w:p w:rsidR="007B2695" w:rsidRPr="007B2695" w:rsidRDefault="007B2695" w:rsidP="009C1281">
      <w:pPr>
        <w:rPr>
          <w:lang w:eastAsia="ja-JP"/>
        </w:rPr>
      </w:pPr>
      <w:r w:rsidRPr="007B2695">
        <w:rPr>
          <w:lang w:eastAsia="ja-JP"/>
        </w:rPr>
        <w:t>Subjects classified as ‘clear’ according to the IGA at any of the Visits 2-5 were allowed to stop treatment at the (sub)investigator’s discretion. The subjects remained in the study and attended all scheduled visits. Investigational product was dispensed and subjects were advised to reinitiate treatment if required based on the subject’s own judgement, due to reappearance of psoriasis vulgaris on the treatment areas. More than one discontinuation/restart was allowed. The subject was not allowed to discontinue treatment themselves between study visits. Study treatment was only stopped on the advice of the (sub)investigator at a scheduled visit.</w:t>
      </w:r>
    </w:p>
    <w:p w:rsidR="007B2695" w:rsidRPr="007B2695" w:rsidRDefault="007B2695" w:rsidP="009C1281">
      <w:pPr>
        <w:rPr>
          <w:lang w:eastAsia="ja-JP"/>
        </w:rPr>
      </w:pPr>
      <w:r w:rsidRPr="007B2695">
        <w:rPr>
          <w:b/>
          <w:lang w:eastAsia="ja-JP"/>
        </w:rPr>
        <w:t>Follow-up phase:</w:t>
      </w:r>
      <w:r w:rsidRPr="007B2695">
        <w:rPr>
          <w:lang w:eastAsia="ja-JP"/>
        </w:rPr>
        <w:t xml:space="preserve"> a follow-up phase took place if there was on ongoing serious or non-serious AE at the last on-treatment visit. The follow-up visit occurred 14 (±2) days after the last on treatment visit.</w:t>
      </w:r>
    </w:p>
    <w:p w:rsidR="007B2695" w:rsidRPr="007B2695" w:rsidRDefault="007B2695" w:rsidP="009C1281">
      <w:pPr>
        <w:pStyle w:val="FigureTitle"/>
        <w:rPr>
          <w:lang w:eastAsia="ja-JP"/>
        </w:rPr>
      </w:pPr>
      <w:bookmarkStart w:id="91" w:name="_Toc328467080"/>
      <w:r w:rsidRPr="007B2695">
        <w:rPr>
          <w:lang w:eastAsia="ja-JP"/>
        </w:rPr>
        <w:t>Figure 1. Study LEO80185-G23 Overview of study design</w:t>
      </w:r>
      <w:bookmarkEnd w:id="91"/>
    </w:p>
    <w:p w:rsidR="007B2695" w:rsidRPr="007B2695" w:rsidRDefault="007B2695" w:rsidP="009C1281">
      <w:pPr>
        <w:rPr>
          <w:lang w:eastAsia="ja-JP"/>
        </w:rPr>
      </w:pPr>
      <w:r w:rsidRPr="007B2695">
        <w:rPr>
          <w:noProof/>
          <w:lang w:eastAsia="en-AU"/>
        </w:rPr>
        <w:drawing>
          <wp:inline distT="0" distB="0" distL="0" distR="0">
            <wp:extent cx="3749040" cy="3192780"/>
            <wp:effectExtent l="19050" t="19050" r="22860" b="26670"/>
            <wp:docPr id="1" name="Picture 75" descr="Figure 1. Study LEO80185-G23 Overview of study 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4" cstate="print"/>
                    <a:srcRect/>
                    <a:stretch>
                      <a:fillRect/>
                    </a:stretch>
                  </pic:blipFill>
                  <pic:spPr bwMode="auto">
                    <a:xfrm>
                      <a:off x="0" y="0"/>
                      <a:ext cx="3749040" cy="3192780"/>
                    </a:xfrm>
                    <a:prstGeom prst="rect">
                      <a:avLst/>
                    </a:prstGeom>
                    <a:noFill/>
                    <a:ln w="6350" cmpd="sng">
                      <a:solidFill>
                        <a:srgbClr val="000000"/>
                      </a:solidFill>
                      <a:miter lim="800000"/>
                      <a:headEnd/>
                      <a:tailEnd/>
                    </a:ln>
                    <a:effectLst/>
                  </pic:spPr>
                </pic:pic>
              </a:graphicData>
            </a:graphic>
          </wp:inline>
        </w:drawing>
      </w:r>
    </w:p>
    <w:p w:rsidR="007B2695" w:rsidRPr="007B2695" w:rsidRDefault="007B2695" w:rsidP="009C1281">
      <w:pPr>
        <w:pStyle w:val="Heading6"/>
        <w:rPr>
          <w:lang w:eastAsia="ja-JP"/>
        </w:rPr>
      </w:pPr>
      <w:r w:rsidRPr="007B2695">
        <w:rPr>
          <w:lang w:eastAsia="ja-JP"/>
        </w:rPr>
        <w:t>Inclusion and exclusion criteria</w:t>
      </w:r>
    </w:p>
    <w:p w:rsidR="007B2695" w:rsidRPr="009C1281" w:rsidRDefault="007B2695" w:rsidP="009C1281">
      <w:pPr>
        <w:pStyle w:val="Heading7"/>
        <w:numPr>
          <w:ilvl w:val="0"/>
          <w:numId w:val="0"/>
        </w:numPr>
        <w:rPr>
          <w:b/>
          <w:sz w:val="22"/>
          <w:szCs w:val="22"/>
          <w:lang w:eastAsia="ja-JP"/>
        </w:rPr>
      </w:pPr>
      <w:r w:rsidRPr="009C1281">
        <w:rPr>
          <w:b/>
          <w:sz w:val="22"/>
          <w:szCs w:val="22"/>
          <w:lang w:eastAsia="ja-JP"/>
        </w:rPr>
        <w:t xml:space="preserve">Inclusion: </w:t>
      </w:r>
    </w:p>
    <w:p w:rsidR="007B2695" w:rsidRPr="007B2695" w:rsidRDefault="007B2695" w:rsidP="009C1281">
      <w:pPr>
        <w:pStyle w:val="ListBullet"/>
        <w:rPr>
          <w:lang w:eastAsia="ja-JP"/>
        </w:rPr>
      </w:pPr>
      <w:r w:rsidRPr="007B2695">
        <w:rPr>
          <w:lang w:eastAsia="ja-JP"/>
        </w:rPr>
        <w:t>Patients aged 18 years or above, of either sex, with a clinical diagnosis of stable plaque psoriasis vulgaris of at least 6 months duration involving the non-scalp regions of the body (trunk and/or limbs) amenable to treatment with a maximum of 100 g of topical medication per week. The trunk and limbs included the arms (including hands), and/or trunk (including neck) and/or the legs (including buttocks and feet). The scalp, face, flexures and genitals were not treated with the investigation product or assessed as part of the efficacy analysis.</w:t>
      </w:r>
    </w:p>
    <w:p w:rsidR="007B2695" w:rsidRPr="007B2695" w:rsidRDefault="007B2695" w:rsidP="009C1281">
      <w:pPr>
        <w:pStyle w:val="ListBullet"/>
        <w:rPr>
          <w:lang w:eastAsia="ja-JP"/>
        </w:rPr>
      </w:pPr>
      <w:r w:rsidRPr="007B2695">
        <w:rPr>
          <w:lang w:eastAsia="ja-JP"/>
        </w:rPr>
        <w:t>An IGA of mild or moderate on the body (trunk and/or limbs) at Day 0 (Visit 1)</w:t>
      </w:r>
    </w:p>
    <w:p w:rsidR="007B2695" w:rsidRPr="007B2695" w:rsidRDefault="007B2695" w:rsidP="009C1281">
      <w:pPr>
        <w:pStyle w:val="ListBullet"/>
        <w:rPr>
          <w:lang w:eastAsia="ja-JP"/>
        </w:rPr>
      </w:pPr>
      <w:r w:rsidRPr="007B2695">
        <w:rPr>
          <w:lang w:eastAsia="ja-JP"/>
        </w:rPr>
        <w:t>A minimum modified PASI score for extent of 2 in at least one body region (ie psoriasis affecting at least 10% of arms, and/or 10% of trunk, and/or 10% of legs).</w:t>
      </w:r>
    </w:p>
    <w:p w:rsidR="007B2695" w:rsidRPr="007B2695" w:rsidRDefault="007B2695" w:rsidP="009C1281">
      <w:pPr>
        <w:pStyle w:val="ListBullet"/>
        <w:rPr>
          <w:lang w:eastAsia="ja-JP"/>
        </w:rPr>
      </w:pPr>
      <w:r w:rsidRPr="007B2695">
        <w:rPr>
          <w:lang w:eastAsia="ja-JP"/>
        </w:rPr>
        <w:t>Females of childbearing potential had to have a negative pregnancy test at Day 0 and agree to use a highly effective method of birth control (implants, injectables, combined oral contraceptives, IUCD, sexual abstinence or vasectomised partner) during the study.</w:t>
      </w:r>
    </w:p>
    <w:p w:rsidR="007B2695" w:rsidRPr="009C1281" w:rsidRDefault="007B2695" w:rsidP="009C1281">
      <w:pPr>
        <w:pStyle w:val="Heading7"/>
        <w:numPr>
          <w:ilvl w:val="0"/>
          <w:numId w:val="0"/>
        </w:numPr>
        <w:rPr>
          <w:b/>
          <w:sz w:val="22"/>
          <w:szCs w:val="22"/>
          <w:lang w:eastAsia="ja-JP"/>
        </w:rPr>
      </w:pPr>
      <w:r w:rsidRPr="009C1281">
        <w:rPr>
          <w:b/>
          <w:sz w:val="22"/>
          <w:szCs w:val="22"/>
          <w:lang w:eastAsia="ja-JP"/>
        </w:rPr>
        <w:t xml:space="preserve">Exclusion: </w:t>
      </w:r>
    </w:p>
    <w:p w:rsidR="007B2695" w:rsidRPr="007B2695" w:rsidRDefault="007B2695" w:rsidP="009C1281">
      <w:pPr>
        <w:pStyle w:val="ListBullet"/>
        <w:rPr>
          <w:lang w:eastAsia="ja-JP"/>
        </w:rPr>
      </w:pPr>
      <w:r w:rsidRPr="007B2695">
        <w:rPr>
          <w:lang w:eastAsia="ja-JP"/>
        </w:rPr>
        <w:t>Recent treatment with biologics other than etanercept that required more than a 4 week washout period</w:t>
      </w:r>
    </w:p>
    <w:p w:rsidR="007B2695" w:rsidRPr="007B2695" w:rsidRDefault="007B2695" w:rsidP="009C1281">
      <w:pPr>
        <w:pStyle w:val="ListBullet"/>
        <w:rPr>
          <w:lang w:eastAsia="ja-JP"/>
        </w:rPr>
      </w:pPr>
      <w:r w:rsidRPr="007B2695">
        <w:rPr>
          <w:lang w:eastAsia="ja-JP"/>
        </w:rPr>
        <w:t>Systemic treatment with biological therapies with a possible effect on psoriasis vulgaris with the following time periods prior to randomisation:</w:t>
      </w:r>
    </w:p>
    <w:p w:rsidR="007B2695" w:rsidRPr="007B2695" w:rsidRDefault="007B2695" w:rsidP="009C1281">
      <w:pPr>
        <w:pStyle w:val="ListBullet"/>
        <w:rPr>
          <w:lang w:eastAsia="ja-JP"/>
        </w:rPr>
      </w:pPr>
      <w:r w:rsidRPr="007B2695">
        <w:rPr>
          <w:lang w:eastAsia="ja-JP"/>
        </w:rPr>
        <w:t>Etanercept – within 4 weeks prior to randomisation</w:t>
      </w:r>
    </w:p>
    <w:p w:rsidR="007B2695" w:rsidRPr="007B2695" w:rsidRDefault="007B2695" w:rsidP="009C1281">
      <w:pPr>
        <w:pStyle w:val="ListBullet"/>
        <w:rPr>
          <w:lang w:eastAsia="ja-JP"/>
        </w:rPr>
      </w:pPr>
      <w:r w:rsidRPr="007B2695">
        <w:rPr>
          <w:lang w:eastAsia="ja-JP"/>
        </w:rPr>
        <w:t>Adalimumab, alefacept, infliximab – within 2 months prior to randomisation</w:t>
      </w:r>
    </w:p>
    <w:p w:rsidR="007B2695" w:rsidRPr="007B2695" w:rsidRDefault="007B2695" w:rsidP="009C1281">
      <w:pPr>
        <w:pStyle w:val="ListBullet"/>
        <w:rPr>
          <w:lang w:eastAsia="ja-JP"/>
        </w:rPr>
      </w:pPr>
      <w:r w:rsidRPr="007B2695">
        <w:rPr>
          <w:lang w:eastAsia="ja-JP"/>
        </w:rPr>
        <w:t>Ustekinumab – within 4 weeks prior to randomisation</w:t>
      </w:r>
    </w:p>
    <w:p w:rsidR="007B2695" w:rsidRPr="007B2695" w:rsidRDefault="007B2695" w:rsidP="009C1281">
      <w:pPr>
        <w:pStyle w:val="ListBullet"/>
        <w:rPr>
          <w:lang w:eastAsia="ja-JP"/>
        </w:rPr>
      </w:pPr>
      <w:r w:rsidRPr="007B2695">
        <w:rPr>
          <w:lang w:eastAsia="ja-JP"/>
        </w:rPr>
        <w:t>Experimental products – within 4 weeks / 5 half-lives (whichever is longer) prior to randomisation</w:t>
      </w:r>
    </w:p>
    <w:p w:rsidR="007B2695" w:rsidRPr="007B2695" w:rsidRDefault="007B2695" w:rsidP="009C1281">
      <w:pPr>
        <w:pStyle w:val="ListBullet"/>
        <w:rPr>
          <w:lang w:eastAsia="ja-JP"/>
        </w:rPr>
      </w:pPr>
      <w:r w:rsidRPr="007B2695">
        <w:rPr>
          <w:lang w:eastAsia="ja-JP"/>
        </w:rPr>
        <w:t>Systemic treatment with all other therapies with a possible effect on psoriasis vulgaris (eg corticosteroids, retinoids, methotrexate, cyclosporin and other immunosuppressives) within 4 weeks of randomisation</w:t>
      </w:r>
    </w:p>
    <w:p w:rsidR="007B2695" w:rsidRPr="007B2695" w:rsidRDefault="007B2695" w:rsidP="009C1281">
      <w:pPr>
        <w:pStyle w:val="ListBullet"/>
        <w:rPr>
          <w:lang w:eastAsia="ja-JP"/>
        </w:rPr>
      </w:pPr>
      <w:r w:rsidRPr="007B2695">
        <w:rPr>
          <w:lang w:eastAsia="ja-JP"/>
        </w:rPr>
        <w:t>PUVA or Grenz ray therapy within 4 weeks prior to randomisation</w:t>
      </w:r>
    </w:p>
    <w:p w:rsidR="007B2695" w:rsidRPr="007B2695" w:rsidRDefault="007B2695" w:rsidP="009C1281">
      <w:pPr>
        <w:pStyle w:val="ListBullet"/>
        <w:rPr>
          <w:lang w:eastAsia="ja-JP"/>
        </w:rPr>
      </w:pPr>
      <w:r w:rsidRPr="007B2695">
        <w:rPr>
          <w:lang w:eastAsia="ja-JP"/>
        </w:rPr>
        <w:t>UVB therapy within 2 weeks prior to randomisation</w:t>
      </w:r>
    </w:p>
    <w:p w:rsidR="007B2695" w:rsidRPr="007B2695" w:rsidRDefault="007B2695" w:rsidP="009C1281">
      <w:pPr>
        <w:pStyle w:val="ListBullet"/>
        <w:rPr>
          <w:lang w:eastAsia="ja-JP"/>
        </w:rPr>
      </w:pPr>
      <w:r w:rsidRPr="007B2695">
        <w:rPr>
          <w:lang w:eastAsia="ja-JP"/>
        </w:rPr>
        <w:t>Any topical treatment of the trunk and/or limbs (except for emollients) within 2 weeks prior to randomisation</w:t>
      </w:r>
    </w:p>
    <w:p w:rsidR="007B2695" w:rsidRPr="007B2695" w:rsidRDefault="007B2695" w:rsidP="009C1281">
      <w:pPr>
        <w:pStyle w:val="ListBullet"/>
        <w:rPr>
          <w:lang w:eastAsia="ja-JP"/>
        </w:rPr>
      </w:pPr>
      <w:r w:rsidRPr="007B2695">
        <w:rPr>
          <w:lang w:eastAsia="ja-JP"/>
        </w:rPr>
        <w:t>Topical treatment for other relevant skin disorders on the face and flexures (eg facial and flexural psoriasis, eczema) with class 1-5 corticosteroids or Vitamin D analogues within 2 weeks prior to randomisation</w:t>
      </w:r>
    </w:p>
    <w:p w:rsidR="007B2695" w:rsidRPr="007B2695" w:rsidRDefault="007B2695" w:rsidP="009C1281">
      <w:pPr>
        <w:pStyle w:val="ListBullet"/>
        <w:rPr>
          <w:lang w:eastAsia="ja-JP"/>
        </w:rPr>
      </w:pPr>
      <w:r w:rsidRPr="007B2695">
        <w:rPr>
          <w:lang w:eastAsia="ja-JP"/>
        </w:rPr>
        <w:t>Planned initiation of, or changes to, concomitant medication that could affect psoriasis vulgaris (eg beta blockers, anti-malarials, lithium, ACE inhibitors) during the study</w:t>
      </w:r>
    </w:p>
    <w:p w:rsidR="007B2695" w:rsidRPr="007B2695" w:rsidRDefault="007B2695" w:rsidP="009C1281">
      <w:pPr>
        <w:pStyle w:val="ListBullet"/>
        <w:rPr>
          <w:lang w:eastAsia="ja-JP"/>
        </w:rPr>
      </w:pPr>
      <w:r w:rsidRPr="007B2695">
        <w:rPr>
          <w:lang w:eastAsia="ja-JP"/>
        </w:rPr>
        <w:t>Current diagnosis of guttate, erythrodermic, exfoliative or pustular psoriasis</w:t>
      </w:r>
    </w:p>
    <w:p w:rsidR="007B2695" w:rsidRPr="007B2695" w:rsidRDefault="007B2695" w:rsidP="009C1281">
      <w:pPr>
        <w:pStyle w:val="ListBullet"/>
        <w:rPr>
          <w:lang w:eastAsia="ja-JP"/>
        </w:rPr>
      </w:pPr>
      <w:r w:rsidRPr="007B2695">
        <w:rPr>
          <w:lang w:eastAsia="ja-JP"/>
        </w:rPr>
        <w:t>Presence of any of the following conditions present on the treatment area: viral (herpes or varicella) lesions of the skin, fungal and bacterial skin infections, rosacea, perioral dermatitis, acne vulgaris, atrophic skin, striae atrophicae, fragility of skin veins, icthyosis, acne rosacea, ulcers and wounds</w:t>
      </w:r>
    </w:p>
    <w:p w:rsidR="007B2695" w:rsidRPr="007B2695" w:rsidRDefault="007B2695" w:rsidP="009C1281">
      <w:pPr>
        <w:pStyle w:val="ListBullet"/>
        <w:rPr>
          <w:lang w:eastAsia="ja-JP"/>
        </w:rPr>
      </w:pPr>
      <w:r w:rsidRPr="007B2695">
        <w:rPr>
          <w:lang w:eastAsia="ja-JP"/>
        </w:rPr>
        <w:t>Known or suspected disorders of calcium metabolism associated with hypercalcaemia</w:t>
      </w:r>
    </w:p>
    <w:p w:rsidR="007B2695" w:rsidRPr="007B2695" w:rsidRDefault="007B2695" w:rsidP="009C1281">
      <w:pPr>
        <w:pStyle w:val="ListBullet"/>
        <w:rPr>
          <w:lang w:eastAsia="ja-JP"/>
        </w:rPr>
      </w:pPr>
      <w:r w:rsidRPr="007B2695">
        <w:rPr>
          <w:lang w:eastAsia="ja-JP"/>
        </w:rPr>
        <w:t>Known or suspected severe renal insufficiency or severe hepatic disorders.</w:t>
      </w:r>
    </w:p>
    <w:p w:rsidR="007B2695" w:rsidRPr="007B2695" w:rsidRDefault="007B2695" w:rsidP="009C1281">
      <w:pPr>
        <w:pStyle w:val="ListBullet"/>
        <w:rPr>
          <w:lang w:eastAsia="ja-JP"/>
        </w:rPr>
      </w:pPr>
      <w:r w:rsidRPr="007B2695">
        <w:rPr>
          <w:lang w:eastAsia="ja-JP"/>
        </w:rPr>
        <w:t>Planned excessive exposure to the sun during the study that could affect the psoriasis vulgaris</w:t>
      </w:r>
    </w:p>
    <w:p w:rsidR="007B2695" w:rsidRPr="007B2695" w:rsidRDefault="007B2695" w:rsidP="009C1281">
      <w:pPr>
        <w:pStyle w:val="Heading6"/>
        <w:rPr>
          <w:lang w:eastAsia="ja-JP"/>
        </w:rPr>
      </w:pPr>
      <w:r w:rsidRPr="007B2695">
        <w:rPr>
          <w:lang w:eastAsia="ja-JP"/>
        </w:rPr>
        <w:t>Study treatments</w:t>
      </w:r>
    </w:p>
    <w:p w:rsidR="007B2695" w:rsidRPr="007B2695" w:rsidRDefault="007B2695" w:rsidP="009C1281">
      <w:pPr>
        <w:rPr>
          <w:lang w:eastAsia="ja-JP"/>
        </w:rPr>
      </w:pPr>
      <w:r w:rsidRPr="007B2695">
        <w:rPr>
          <w:lang w:eastAsia="ja-JP"/>
        </w:rPr>
        <w:t>Subjects were randomised to receive one the following treatments:</w:t>
      </w:r>
    </w:p>
    <w:p w:rsidR="007B2695" w:rsidRPr="007B2695" w:rsidRDefault="007B2695" w:rsidP="009C1281">
      <w:pPr>
        <w:pStyle w:val="ListBullet"/>
        <w:rPr>
          <w:lang w:eastAsia="ja-JP"/>
        </w:rPr>
      </w:pPr>
      <w:r w:rsidRPr="007B2695">
        <w:rPr>
          <w:lang w:eastAsia="ja-JP"/>
        </w:rPr>
        <w:t>Daivobet gel (calcipotriol 50 µg/g plus betamethasone 0.5 mg/g as dipropionate)</w:t>
      </w:r>
    </w:p>
    <w:p w:rsidR="007B2695" w:rsidRPr="007B2695" w:rsidRDefault="007B2695" w:rsidP="009C1281">
      <w:pPr>
        <w:pStyle w:val="ListBullet"/>
        <w:rPr>
          <w:lang w:eastAsia="ja-JP"/>
        </w:rPr>
      </w:pPr>
      <w:r w:rsidRPr="007B2695">
        <w:rPr>
          <w:lang w:eastAsia="ja-JP"/>
        </w:rPr>
        <w:t>Betamethasone 0.5 mg/g (as dipropionate) in the gel vehicle</w:t>
      </w:r>
    </w:p>
    <w:p w:rsidR="007B2695" w:rsidRPr="007B2695" w:rsidRDefault="007B2695" w:rsidP="009C1281">
      <w:pPr>
        <w:pStyle w:val="ListBullet"/>
        <w:rPr>
          <w:lang w:eastAsia="ja-JP"/>
        </w:rPr>
      </w:pPr>
      <w:r w:rsidRPr="007B2695">
        <w:rPr>
          <w:lang w:eastAsia="ja-JP"/>
        </w:rPr>
        <w:t>Calcipotriol 50 µg/g in the gel vehicle</w:t>
      </w:r>
    </w:p>
    <w:p w:rsidR="007B2695" w:rsidRPr="007B2695" w:rsidRDefault="007B2695" w:rsidP="009C1281">
      <w:pPr>
        <w:pStyle w:val="ListBullet"/>
        <w:rPr>
          <w:lang w:eastAsia="ja-JP"/>
        </w:rPr>
      </w:pPr>
      <w:r w:rsidRPr="007B2695">
        <w:rPr>
          <w:lang w:eastAsia="ja-JP"/>
        </w:rPr>
        <w:t>The gel vehicle alone</w:t>
      </w:r>
    </w:p>
    <w:p w:rsidR="007B2695" w:rsidRPr="007B2695" w:rsidRDefault="007B2695" w:rsidP="009C1281">
      <w:pPr>
        <w:rPr>
          <w:lang w:eastAsia="ja-JP"/>
        </w:rPr>
      </w:pPr>
      <w:r w:rsidRPr="007B2695">
        <w:rPr>
          <w:lang w:eastAsia="ja-JP"/>
        </w:rPr>
        <w:t>No details of dosing are provided other than the treatments were applied topically once daily for 8 weeks.</w:t>
      </w:r>
    </w:p>
    <w:p w:rsidR="007B2695" w:rsidRPr="007B2695" w:rsidRDefault="007B2695" w:rsidP="009C1281">
      <w:pPr>
        <w:rPr>
          <w:lang w:eastAsia="ja-JP"/>
        </w:rPr>
      </w:pPr>
      <w:r w:rsidRPr="007B2695">
        <w:rPr>
          <w:lang w:eastAsia="ja-JP"/>
        </w:rPr>
        <w:t>The following concomitant therapies were allowed during the study:</w:t>
      </w:r>
    </w:p>
    <w:p w:rsidR="007B2695" w:rsidRPr="007B2695" w:rsidRDefault="007B2695" w:rsidP="009C1281">
      <w:pPr>
        <w:pStyle w:val="ListBullet"/>
        <w:rPr>
          <w:lang w:eastAsia="ja-JP"/>
        </w:rPr>
      </w:pPr>
      <w:r w:rsidRPr="007B2695">
        <w:rPr>
          <w:lang w:eastAsia="ja-JP"/>
        </w:rPr>
        <w:t>Inhaled steroids, bath oils and moisturising soaps</w:t>
      </w:r>
    </w:p>
    <w:p w:rsidR="007B2695" w:rsidRPr="007B2695" w:rsidRDefault="007B2695" w:rsidP="009C1281">
      <w:pPr>
        <w:pStyle w:val="ListBullet"/>
        <w:rPr>
          <w:lang w:eastAsia="ja-JP"/>
        </w:rPr>
      </w:pPr>
      <w:r w:rsidRPr="007B2695">
        <w:rPr>
          <w:lang w:eastAsia="ja-JP"/>
        </w:rPr>
        <w:t>Unlimited use of emollients for face, flexures (skin folds) and scalp</w:t>
      </w:r>
    </w:p>
    <w:p w:rsidR="007B2695" w:rsidRPr="007B2695" w:rsidRDefault="007B2695" w:rsidP="009C1281">
      <w:pPr>
        <w:pStyle w:val="ListBullet"/>
        <w:rPr>
          <w:lang w:eastAsia="ja-JP"/>
        </w:rPr>
      </w:pPr>
      <w:r w:rsidRPr="007B2695">
        <w:rPr>
          <w:lang w:eastAsia="ja-JP"/>
        </w:rPr>
        <w:t>All topical medications for face, flexures and scalp except Class 1 to 5 corticosteroids, vitamin D analogues and prescription shampoos for the scalp.</w:t>
      </w:r>
    </w:p>
    <w:p w:rsidR="007B2695" w:rsidRPr="007B2695" w:rsidRDefault="007B2695" w:rsidP="009C1281">
      <w:pPr>
        <w:rPr>
          <w:lang w:eastAsia="ja-JP"/>
        </w:rPr>
      </w:pPr>
      <w:r w:rsidRPr="007B2695">
        <w:rPr>
          <w:lang w:eastAsia="ja-JP"/>
        </w:rPr>
        <w:t>No information is provided in study report on how treatment is to be applied. The study protocol contains directions on use for the patient. This states that the patient should not use more than 100 g (2 bottles) per week. The treatment directions from the protocol are included in the dossier.</w:t>
      </w:r>
    </w:p>
    <w:p w:rsidR="007B2695" w:rsidRPr="007B2695" w:rsidRDefault="007B2695" w:rsidP="009C1281">
      <w:pPr>
        <w:pStyle w:val="Heading6"/>
        <w:rPr>
          <w:lang w:eastAsia="ja-JP"/>
        </w:rPr>
      </w:pPr>
      <w:r w:rsidRPr="007B2695">
        <w:rPr>
          <w:lang w:eastAsia="ja-JP"/>
        </w:rPr>
        <w:t>Efficacy variables and outcomes</w:t>
      </w:r>
    </w:p>
    <w:p w:rsidR="007B2695" w:rsidRPr="007B2695" w:rsidRDefault="007B2695" w:rsidP="009C1281">
      <w:pPr>
        <w:rPr>
          <w:lang w:eastAsia="ja-JP"/>
        </w:rPr>
      </w:pPr>
      <w:r w:rsidRPr="007B2695">
        <w:rPr>
          <w:b/>
          <w:i/>
          <w:lang w:eastAsia="ja-JP"/>
        </w:rPr>
        <w:t>Primary efficacy outcome</w:t>
      </w:r>
      <w:r w:rsidRPr="007B2695">
        <w:rPr>
          <w:lang w:eastAsia="ja-JP"/>
        </w:rPr>
        <w:t>: the percentage of patients with ‘controlled disease’ according to the Investigator’s Global Assessment (IGA) at Weeks 4 and 8 (both LOCF). [See Definitions for details of scoring scales].</w:t>
      </w:r>
    </w:p>
    <w:p w:rsidR="007B2695" w:rsidRPr="007B2695" w:rsidRDefault="007B2695" w:rsidP="009C1281">
      <w:pPr>
        <w:rPr>
          <w:lang w:eastAsia="ja-JP"/>
        </w:rPr>
      </w:pPr>
      <w:r w:rsidRPr="007B2695">
        <w:rPr>
          <w:lang w:eastAsia="ja-JP"/>
        </w:rPr>
        <w:t>‘Controlled disease’ is defined as ‘clear’ or ‘almost clear’ for subjects with moderate disease at baseline and ‘clear’ for subjects with mild disease at baseline.</w:t>
      </w:r>
    </w:p>
    <w:p w:rsidR="007B2695" w:rsidRPr="007B2695" w:rsidRDefault="007B2695" w:rsidP="009C1281">
      <w:pPr>
        <w:rPr>
          <w:lang w:eastAsia="ja-JP"/>
        </w:rPr>
      </w:pPr>
      <w:r w:rsidRPr="007B2695">
        <w:rPr>
          <w:lang w:eastAsia="ja-JP"/>
        </w:rPr>
        <w:t>The primary analysis was to test for superiority of Daivobet gel versus betamethasone gel, calcipotriol gel and the gel vehicle using the full analysis set (ITT). To be considered superior, all three tests had to be statistically significant.</w:t>
      </w:r>
    </w:p>
    <w:p w:rsidR="007B2695" w:rsidRPr="007B2695" w:rsidRDefault="007B2695" w:rsidP="009C1281">
      <w:pPr>
        <w:rPr>
          <w:lang w:eastAsia="ja-JP"/>
        </w:rPr>
      </w:pPr>
      <w:r w:rsidRPr="00A63DF5">
        <w:rPr>
          <w:b/>
          <w:i/>
          <w:lang w:eastAsia="ja-JP"/>
        </w:rPr>
        <w:t>Other efficacy outcomes</w:t>
      </w:r>
      <w:r w:rsidRPr="007B2695">
        <w:rPr>
          <w:lang w:eastAsia="ja-JP"/>
        </w:rPr>
        <w:t xml:space="preserve"> included:</w:t>
      </w:r>
    </w:p>
    <w:p w:rsidR="007B2695" w:rsidRPr="007B2695" w:rsidRDefault="007B2695" w:rsidP="00A63DF5">
      <w:pPr>
        <w:rPr>
          <w:lang w:eastAsia="ja-JP"/>
        </w:rPr>
      </w:pPr>
      <w:r w:rsidRPr="007B2695">
        <w:rPr>
          <w:lang w:eastAsia="ja-JP"/>
        </w:rPr>
        <w:t>The percentage change in PASI from baseline to Week 4 and Week 8</w:t>
      </w:r>
    </w:p>
    <w:p w:rsidR="007B2695" w:rsidRPr="007B2695" w:rsidRDefault="007B2695" w:rsidP="00A63DF5">
      <w:pPr>
        <w:pStyle w:val="ListBullet"/>
        <w:rPr>
          <w:lang w:eastAsia="ja-JP"/>
        </w:rPr>
      </w:pPr>
      <w:r w:rsidRPr="007B2695">
        <w:rPr>
          <w:lang w:eastAsia="ja-JP"/>
        </w:rPr>
        <w:t>The percentage of subjects who achieved ‘controlled disease’ according to the IGA at Weeks 1, 2, 4, 6 and 8 by treatment group</w:t>
      </w:r>
    </w:p>
    <w:p w:rsidR="007B2695" w:rsidRPr="007B2695" w:rsidRDefault="007B2695" w:rsidP="00A63DF5">
      <w:pPr>
        <w:pStyle w:val="ListBullet"/>
        <w:rPr>
          <w:lang w:eastAsia="ja-JP"/>
        </w:rPr>
      </w:pPr>
      <w:r w:rsidRPr="007B2695">
        <w:rPr>
          <w:lang w:eastAsia="ja-JP"/>
        </w:rPr>
        <w:t>The percentage of subjects at each visit who achieved at least 75% reduction in PASI from baseline</w:t>
      </w:r>
    </w:p>
    <w:p w:rsidR="007B2695" w:rsidRPr="007B2695" w:rsidRDefault="007B2695" w:rsidP="00A63DF5">
      <w:pPr>
        <w:pStyle w:val="ListBullet"/>
        <w:rPr>
          <w:lang w:eastAsia="ja-JP"/>
        </w:rPr>
      </w:pPr>
      <w:r w:rsidRPr="007B2695">
        <w:rPr>
          <w:lang w:eastAsia="ja-JP"/>
        </w:rPr>
        <w:t>The percentage of subjects at each visit who achieved at least 50% reduction in PASI from baseline</w:t>
      </w:r>
    </w:p>
    <w:p w:rsidR="007B2695" w:rsidRPr="007B2695" w:rsidRDefault="007B2695" w:rsidP="00A63DF5">
      <w:pPr>
        <w:pStyle w:val="ListBullet"/>
        <w:rPr>
          <w:lang w:eastAsia="ja-JP"/>
        </w:rPr>
      </w:pPr>
      <w:r w:rsidRPr="007B2695">
        <w:rPr>
          <w:lang w:eastAsia="ja-JP"/>
        </w:rPr>
        <w:t>The percentage of subjects who achieved ‘controlled disease’ according to the patient’s global assessment of disease severity at Week 1, 2, 4, 6 and 8 by treatment group</w:t>
      </w:r>
    </w:p>
    <w:p w:rsidR="007B2695" w:rsidRPr="007B2695" w:rsidRDefault="007B2695" w:rsidP="00A63DF5">
      <w:pPr>
        <w:pStyle w:val="ListBullet"/>
        <w:rPr>
          <w:lang w:eastAsia="ja-JP"/>
        </w:rPr>
      </w:pPr>
      <w:r w:rsidRPr="007B2695">
        <w:rPr>
          <w:lang w:eastAsia="ja-JP"/>
        </w:rPr>
        <w:t>The change in discomfort score (actual) from baseline to each visit</w:t>
      </w:r>
    </w:p>
    <w:p w:rsidR="007B2695" w:rsidRPr="007B2695" w:rsidRDefault="007B2695" w:rsidP="00A63DF5">
      <w:pPr>
        <w:pStyle w:val="Heading6"/>
        <w:rPr>
          <w:lang w:eastAsia="ja-JP"/>
        </w:rPr>
      </w:pPr>
      <w:r w:rsidRPr="007B2695">
        <w:rPr>
          <w:lang w:eastAsia="ja-JP"/>
        </w:rPr>
        <w:t>Randomisation and blinding methods</w:t>
      </w:r>
    </w:p>
    <w:p w:rsidR="007B2695" w:rsidRPr="007B2695" w:rsidRDefault="007B2695" w:rsidP="00A63DF5">
      <w:pPr>
        <w:rPr>
          <w:lang w:eastAsia="ja-JP"/>
        </w:rPr>
      </w:pPr>
      <w:r w:rsidRPr="007B2695">
        <w:rPr>
          <w:lang w:eastAsia="ja-JP"/>
        </w:rPr>
        <w:t>Eligible subjects were randomised, using a central Interactive Web Response System (IWRS) to receive one daily treatment for up to 8 weeks. The IWRS system stratified the randomisation of subjects according to baseline disease severity (mild:moderate) as determined by the IGA. Randomisation of treatment arms took place in a 5:5:1:1 ratio within each stratum of baseline disease severity.</w:t>
      </w:r>
    </w:p>
    <w:p w:rsidR="007B2695" w:rsidRPr="007B2695" w:rsidRDefault="007B2695" w:rsidP="00A63DF5">
      <w:pPr>
        <w:rPr>
          <w:lang w:eastAsia="ja-JP"/>
        </w:rPr>
      </w:pPr>
      <w:r w:rsidRPr="007B2695">
        <w:rPr>
          <w:lang w:eastAsia="ja-JP"/>
        </w:rPr>
        <w:t>The study was double-blinded as the packaging and labelling of the investigational products contained no evidence of their identity.</w:t>
      </w:r>
    </w:p>
    <w:p w:rsidR="007B2695" w:rsidRPr="007B2695" w:rsidRDefault="007B2695" w:rsidP="00A63DF5">
      <w:pPr>
        <w:pStyle w:val="Heading6"/>
        <w:rPr>
          <w:lang w:eastAsia="ja-JP"/>
        </w:rPr>
      </w:pPr>
      <w:r w:rsidRPr="007B2695">
        <w:rPr>
          <w:lang w:eastAsia="ja-JP"/>
        </w:rPr>
        <w:t>Analysis populations</w:t>
      </w:r>
    </w:p>
    <w:p w:rsidR="007B2695" w:rsidRPr="007B2695" w:rsidRDefault="007B2695" w:rsidP="00A63DF5">
      <w:pPr>
        <w:rPr>
          <w:lang w:eastAsia="ja-JP"/>
        </w:rPr>
      </w:pPr>
      <w:r w:rsidRPr="007B2695">
        <w:rPr>
          <w:lang w:eastAsia="ja-JP"/>
        </w:rPr>
        <w:t>All randomised subjects were included in the full analysis set (intention to treat (ITT) analysis set) and analysed for efficacy.</w:t>
      </w:r>
    </w:p>
    <w:p w:rsidR="007B2695" w:rsidRPr="007B2695" w:rsidRDefault="007B2695" w:rsidP="00A63DF5">
      <w:pPr>
        <w:rPr>
          <w:lang w:eastAsia="ja-JP"/>
        </w:rPr>
      </w:pPr>
      <w:r w:rsidRPr="007B2695">
        <w:rPr>
          <w:lang w:eastAsia="ja-JP"/>
        </w:rPr>
        <w:t>All subjects who received any treatment with trial medication and for whom the presence or confirmed absence of AEs was available were included in the safety analysis set and analysed for safety.</w:t>
      </w:r>
    </w:p>
    <w:p w:rsidR="007B2695" w:rsidRPr="007B2695" w:rsidRDefault="007B2695" w:rsidP="00A63DF5">
      <w:pPr>
        <w:rPr>
          <w:lang w:eastAsia="ja-JP"/>
        </w:rPr>
      </w:pPr>
      <w:r w:rsidRPr="007B2695">
        <w:rPr>
          <w:lang w:eastAsia="ja-JP"/>
        </w:rPr>
        <w:t>The per protocol analysis set was defined by excluding subjects from the full analysis set who received no treatment with trial medication, who provided no efficacy data following start of treatment, who were known to have taken the wrong trial medication throughout the treatment phase of the trial and/or who did not fulfil the disease defining inclusion criteria.</w:t>
      </w:r>
    </w:p>
    <w:p w:rsidR="007B2695" w:rsidRPr="007B2695" w:rsidRDefault="007B2695" w:rsidP="00A63DF5">
      <w:pPr>
        <w:pStyle w:val="Heading6"/>
        <w:rPr>
          <w:lang w:eastAsia="ja-JP"/>
        </w:rPr>
      </w:pPr>
      <w:r w:rsidRPr="007B2695">
        <w:rPr>
          <w:lang w:eastAsia="ja-JP"/>
        </w:rPr>
        <w:t>Sample size</w:t>
      </w:r>
    </w:p>
    <w:p w:rsidR="007B2695" w:rsidRPr="007B2695" w:rsidRDefault="007B2695" w:rsidP="00A63DF5">
      <w:pPr>
        <w:rPr>
          <w:lang w:eastAsia="ja-JP"/>
        </w:rPr>
      </w:pPr>
      <w:r w:rsidRPr="007B2695">
        <w:rPr>
          <w:lang w:eastAsia="ja-JP"/>
        </w:rPr>
        <w:t>The sample size calculation was based on the following assumptions: the subjects having ‘controlled disease’ at Week 8 according to the IGA was approximately 30% in the Daivobet gel group, 20% in the betamethasone gel group, 13% in the calcipotriol gel group and 0% in the group treated with gel vehicle alone for subjects with mild or moderate disease severity at baseline. The assumptions were 20%, 10%, 4.5% and 3% respectively at Week 4. These estimates were taken from the results of a Phase 2 study (study report not included in submission but publication provided). A further assumption was that the ratio of mild:moderate (IGA) was approximately 1:3.</w:t>
      </w:r>
    </w:p>
    <w:p w:rsidR="007B2695" w:rsidRPr="007B2695" w:rsidRDefault="007B2695" w:rsidP="00A63DF5">
      <w:pPr>
        <w:rPr>
          <w:lang w:eastAsia="ja-JP"/>
        </w:rPr>
      </w:pPr>
      <w:r w:rsidRPr="007B2695">
        <w:rPr>
          <w:lang w:eastAsia="ja-JP"/>
        </w:rPr>
        <w:t>Based on these assumptions, with 480 subjects in the Daivobet gel group as well as the betamethasone gel group, Fisher’s Exact Test would have 90% power to reject the null hypothesis of no difference between the two treatment groups regarding the primary response criterion of subjects with ‘controlled disease’ according to the IGA at Week 8 and more than 90% power for the endpoint of Week 4. With 480 subjects in the Daivobet gel and betamethasone groups the sample size of the calcipotriol and the vehicle groups was fixed at 96. The test of no difference between the Daivobet gel and the calcipotriol groups in the primary response criterion has a power of at least 89%.</w:t>
      </w:r>
    </w:p>
    <w:p w:rsidR="007B2695" w:rsidRPr="007B2695" w:rsidRDefault="007B2695" w:rsidP="00A63DF5">
      <w:pPr>
        <w:rPr>
          <w:lang w:eastAsia="ja-JP"/>
        </w:rPr>
      </w:pPr>
      <w:r w:rsidRPr="007B2695">
        <w:rPr>
          <w:lang w:eastAsia="ja-JP"/>
        </w:rPr>
        <w:t>Each centre was to recruit a minimum of 12 subjects and no centres were allowed to recruit more than 100 subjects (approximately 10% of the total sample size).</w:t>
      </w:r>
    </w:p>
    <w:p w:rsidR="007B2695" w:rsidRPr="007B2695" w:rsidRDefault="007B2695" w:rsidP="00A63DF5">
      <w:pPr>
        <w:pStyle w:val="Heading6"/>
        <w:rPr>
          <w:lang w:eastAsia="ja-JP"/>
        </w:rPr>
      </w:pPr>
      <w:r w:rsidRPr="007B2695">
        <w:rPr>
          <w:lang w:eastAsia="ja-JP"/>
        </w:rPr>
        <w:t>Statistical methods</w:t>
      </w:r>
    </w:p>
    <w:p w:rsidR="007B2695" w:rsidRPr="007B2695" w:rsidRDefault="007B2695" w:rsidP="00A63DF5">
      <w:pPr>
        <w:rPr>
          <w:lang w:eastAsia="ja-JP"/>
        </w:rPr>
      </w:pPr>
      <w:r w:rsidRPr="007B2695">
        <w:rPr>
          <w:lang w:eastAsia="ja-JP"/>
        </w:rPr>
        <w:t>The primary efficacy response was analysed for the full analysis set and the per protocol analysis set. The analysis of the primary response criteria consisted of testing the defined hypotheses at each time point (Week 4 and 8) using the Hochberg correction to control for multiplicity in terms of testing primary response criteria. The percentage of subjects who achieved ‘controlled disease’ according to the IGA at Week 4 and 8 (both LOCF) were compared between Daivobet gel and each of the other 3 treatments using the Cochran-Mantel-Haenszel test adjusting for the effect of (pooled) centre. The Cochran-Mantel-Haenszel adjusted odds ratio (odds of ‘controlled disease’ for Daivobet gel relative to that for betamethasone, calcipotriol and vehicle gel), corresponding to 95% CI and p values were calculated. The Breslow-Day test for homogeneity of the odds ratio across (pooled) centres was performed at a 10% level; if significant, a sensitivity analysis omitting centres with the smallest and highest odds ratios respectively was performed to identify possible extreme centres.</w:t>
      </w:r>
    </w:p>
    <w:p w:rsidR="007B2695" w:rsidRPr="007B2695" w:rsidRDefault="007B2695" w:rsidP="00A63DF5">
      <w:pPr>
        <w:rPr>
          <w:lang w:eastAsia="ja-JP"/>
        </w:rPr>
      </w:pPr>
      <w:r w:rsidRPr="007B2695">
        <w:rPr>
          <w:lang w:eastAsia="ja-JP"/>
        </w:rPr>
        <w:t>The percentage of subjects who achieved ‘controlled disease’ at Weeks 4 and 8 were tabulated by treatment group, by age groups, sex, ethnicity, race and baseline disease severity according to the IGA. The number and percentage of subjects in each of the six categories (clear to very severe) was tabulated for each of the treatments pooling all centres together. These tabulations were intended for descriptive purposes only and no statistical analysis of these data was undertaken.</w:t>
      </w:r>
    </w:p>
    <w:p w:rsidR="007B2695" w:rsidRPr="007B2695" w:rsidRDefault="007B2695" w:rsidP="00A63DF5">
      <w:pPr>
        <w:rPr>
          <w:lang w:eastAsia="ja-JP"/>
        </w:rPr>
      </w:pPr>
      <w:r w:rsidRPr="007B2695">
        <w:rPr>
          <w:lang w:eastAsia="ja-JP"/>
        </w:rPr>
        <w:t>The percentage change in PASI from baseline to Week 4 and 8 were expected to be approximately normally distributed. Thus the treatment groups were compared using analysis of variance (ANOVA) including centre, baseline disease severity and treatment in the model as design variables. The presence of a treatment by centre interaction was tested but not included in the model. For each of the treatment comparisons, the difference (Daivobet gel – betamethasone / calcipotriol / vehicle gel), its 95% CI and a p value were calculated from the ANOVA.</w:t>
      </w:r>
    </w:p>
    <w:p w:rsidR="007B2695" w:rsidRPr="007B2695" w:rsidRDefault="007B2695" w:rsidP="00A63DF5">
      <w:pPr>
        <w:rPr>
          <w:lang w:eastAsia="ja-JP"/>
        </w:rPr>
      </w:pPr>
      <w:r w:rsidRPr="007B2695">
        <w:rPr>
          <w:lang w:eastAsia="ja-JP"/>
        </w:rPr>
        <w:t>The percentage of subjects who achieved ‘controlled disease’ according to the IGA and PGA were tabulated at Weeks 1, 2, 4, 6 and 8 by treatment group, pooling all centres together.</w:t>
      </w:r>
    </w:p>
    <w:p w:rsidR="007B2695" w:rsidRPr="007B2695" w:rsidRDefault="007B2695" w:rsidP="00A63DF5">
      <w:pPr>
        <w:rPr>
          <w:lang w:eastAsia="ja-JP"/>
        </w:rPr>
      </w:pPr>
      <w:r w:rsidRPr="007B2695">
        <w:rPr>
          <w:lang w:eastAsia="ja-JP"/>
        </w:rPr>
        <w:t>The change in PASI scores (actual and percentage) and patients assessment of plaque discomfort from baseline to each visit was summarised as mean, median, SD, minimum and maximum for each of the treatments pooling all centres.</w:t>
      </w:r>
    </w:p>
    <w:p w:rsidR="007B2695" w:rsidRPr="007B2695" w:rsidRDefault="007B2695" w:rsidP="00A63DF5">
      <w:pPr>
        <w:rPr>
          <w:lang w:eastAsia="ja-JP"/>
        </w:rPr>
      </w:pPr>
      <w:r w:rsidRPr="007B2695">
        <w:rPr>
          <w:lang w:eastAsia="ja-JP"/>
        </w:rPr>
        <w:t>All significance tests were two-sided. All efficacy data was tabulated by visit using an observed cases approach (ie involving only those subjects who attended each specific visit). Last observation carried forward (LOCF) data at relevant visits was used for efficacy data that was statistically analysed (using the last non-missing value for subjects with missing data at a particular visit). As a supplement to the LOCF handling of missing data for the primary efficacy criterion, three sensitivity analyses were to be carried out: 1) all missing set to ‘controlled disease’, 2) all missing set to ‘non-controlled disease’ and 3) all missing in the Daivobet gel treatment group set to ‘non-controlled disease’ and in the other treatment groups set to ‘controlled disease’.</w:t>
      </w:r>
    </w:p>
    <w:p w:rsidR="007B2695" w:rsidRPr="007B2695" w:rsidRDefault="007B2695" w:rsidP="00A63DF5">
      <w:pPr>
        <w:pStyle w:val="Heading6"/>
        <w:rPr>
          <w:lang w:eastAsia="ja-JP"/>
        </w:rPr>
      </w:pPr>
      <w:r w:rsidRPr="007B2695">
        <w:rPr>
          <w:lang w:eastAsia="ja-JP"/>
        </w:rPr>
        <w:t>Participant flow</w:t>
      </w:r>
    </w:p>
    <w:p w:rsidR="007B2695" w:rsidRPr="007B2695" w:rsidRDefault="007B2695" w:rsidP="00A63DF5">
      <w:pPr>
        <w:rPr>
          <w:lang w:eastAsia="ja-JP"/>
        </w:rPr>
      </w:pPr>
      <w:r w:rsidRPr="007B2695">
        <w:rPr>
          <w:lang w:eastAsia="ja-JP"/>
        </w:rPr>
        <w:t>Enrolled = 1423</w:t>
      </w:r>
    </w:p>
    <w:p w:rsidR="007B2695" w:rsidRPr="007B2695" w:rsidRDefault="007B2695" w:rsidP="00A63DF5">
      <w:pPr>
        <w:pStyle w:val="ListBullet"/>
        <w:rPr>
          <w:lang w:eastAsia="ja-JP"/>
        </w:rPr>
      </w:pPr>
      <w:r w:rsidRPr="007B2695">
        <w:rPr>
          <w:lang w:eastAsia="ja-JP"/>
        </w:rPr>
        <w:t>271 did not meet inclusion and/or exclusion criteria</w:t>
      </w:r>
    </w:p>
    <w:p w:rsidR="007B2695" w:rsidRPr="007B2695" w:rsidRDefault="007B2695" w:rsidP="00A63DF5">
      <w:pPr>
        <w:rPr>
          <w:lang w:eastAsia="ja-JP"/>
        </w:rPr>
      </w:pPr>
      <w:r w:rsidRPr="007B2695">
        <w:rPr>
          <w:lang w:eastAsia="ja-JP"/>
        </w:rPr>
        <w:t>Randomised = 1152</w:t>
      </w:r>
    </w:p>
    <w:p w:rsidR="007B2695" w:rsidRPr="007B2695" w:rsidRDefault="007B2695" w:rsidP="00A63DF5">
      <w:pPr>
        <w:pStyle w:val="ListBullet"/>
        <w:rPr>
          <w:lang w:eastAsia="ja-JP"/>
        </w:rPr>
      </w:pPr>
      <w:r w:rsidRPr="007B2695">
        <w:rPr>
          <w:lang w:eastAsia="ja-JP"/>
        </w:rPr>
        <w:t>Daivobet gel = 482</w:t>
      </w:r>
    </w:p>
    <w:p w:rsidR="007B2695" w:rsidRPr="007B2695" w:rsidRDefault="007B2695" w:rsidP="00A63DF5">
      <w:pPr>
        <w:pStyle w:val="ListBullet"/>
        <w:rPr>
          <w:lang w:eastAsia="ja-JP"/>
        </w:rPr>
      </w:pPr>
      <w:r w:rsidRPr="007B2695">
        <w:rPr>
          <w:lang w:eastAsia="ja-JP"/>
        </w:rPr>
        <w:t>Betamethasone gel = 479</w:t>
      </w:r>
    </w:p>
    <w:p w:rsidR="007B2695" w:rsidRPr="007B2695" w:rsidRDefault="007B2695" w:rsidP="00A63DF5">
      <w:pPr>
        <w:pStyle w:val="ListBullet"/>
        <w:rPr>
          <w:lang w:eastAsia="ja-JP"/>
        </w:rPr>
      </w:pPr>
      <w:r w:rsidRPr="007B2695">
        <w:rPr>
          <w:lang w:eastAsia="ja-JP"/>
        </w:rPr>
        <w:t>Calcipotriol gel = 96</w:t>
      </w:r>
    </w:p>
    <w:p w:rsidR="007B2695" w:rsidRPr="007B2695" w:rsidRDefault="007B2695" w:rsidP="00A63DF5">
      <w:pPr>
        <w:pStyle w:val="ListBullet"/>
        <w:rPr>
          <w:lang w:eastAsia="ja-JP"/>
        </w:rPr>
      </w:pPr>
      <w:r w:rsidRPr="007B2695">
        <w:rPr>
          <w:lang w:eastAsia="ja-JP"/>
        </w:rPr>
        <w:t>Gel vehicle = 95</w:t>
      </w:r>
    </w:p>
    <w:p w:rsidR="007B2695" w:rsidRPr="007B2695" w:rsidRDefault="007B2695" w:rsidP="00A63DF5">
      <w:pPr>
        <w:rPr>
          <w:lang w:eastAsia="ja-JP"/>
        </w:rPr>
      </w:pPr>
      <w:r w:rsidRPr="007B2695">
        <w:rPr>
          <w:lang w:eastAsia="ja-JP"/>
        </w:rPr>
        <w:t>Completed study (Week 8) = 1020</w:t>
      </w:r>
    </w:p>
    <w:p w:rsidR="007B2695" w:rsidRPr="007B2695" w:rsidRDefault="007B2695" w:rsidP="00A63DF5">
      <w:pPr>
        <w:pStyle w:val="ListBullet"/>
        <w:rPr>
          <w:lang w:eastAsia="ja-JP"/>
        </w:rPr>
      </w:pPr>
      <w:r w:rsidRPr="007B2695">
        <w:rPr>
          <w:lang w:eastAsia="ja-JP"/>
        </w:rPr>
        <w:t>Daivobet gel = 444</w:t>
      </w:r>
    </w:p>
    <w:p w:rsidR="007B2695" w:rsidRPr="007B2695" w:rsidRDefault="007B2695" w:rsidP="00A63DF5">
      <w:pPr>
        <w:pStyle w:val="ListBullet"/>
        <w:rPr>
          <w:lang w:eastAsia="ja-JP"/>
        </w:rPr>
      </w:pPr>
      <w:r w:rsidRPr="007B2695">
        <w:rPr>
          <w:lang w:eastAsia="ja-JP"/>
        </w:rPr>
        <w:t>Betamethasone gel = 417</w:t>
      </w:r>
    </w:p>
    <w:p w:rsidR="007B2695" w:rsidRPr="007B2695" w:rsidRDefault="007B2695" w:rsidP="00A63DF5">
      <w:pPr>
        <w:pStyle w:val="ListBullet"/>
        <w:rPr>
          <w:lang w:eastAsia="ja-JP"/>
        </w:rPr>
      </w:pPr>
      <w:r w:rsidRPr="007B2695">
        <w:rPr>
          <w:lang w:eastAsia="ja-JP"/>
        </w:rPr>
        <w:t>Calcipotriol gel = 82</w:t>
      </w:r>
    </w:p>
    <w:p w:rsidR="007B2695" w:rsidRPr="007B2695" w:rsidRDefault="007B2695" w:rsidP="00A63DF5">
      <w:pPr>
        <w:pStyle w:val="ListBullet"/>
        <w:rPr>
          <w:lang w:eastAsia="ja-JP"/>
        </w:rPr>
      </w:pPr>
      <w:r w:rsidRPr="007B2695">
        <w:rPr>
          <w:lang w:eastAsia="ja-JP"/>
        </w:rPr>
        <w:t>Gel vehicle = 77</w:t>
      </w:r>
    </w:p>
    <w:p w:rsidR="007B2695" w:rsidRPr="007B2695" w:rsidRDefault="007B2695" w:rsidP="00A63DF5">
      <w:pPr>
        <w:rPr>
          <w:lang w:eastAsia="ja-JP"/>
        </w:rPr>
      </w:pPr>
      <w:r w:rsidRPr="007B2695">
        <w:rPr>
          <w:lang w:eastAsia="ja-JP"/>
        </w:rPr>
        <w:t>ITT analysis set = 1152</w:t>
      </w:r>
    </w:p>
    <w:p w:rsidR="007B2695" w:rsidRPr="007B2695" w:rsidRDefault="007B2695" w:rsidP="00A63DF5">
      <w:pPr>
        <w:rPr>
          <w:lang w:eastAsia="ja-JP"/>
        </w:rPr>
      </w:pPr>
      <w:r w:rsidRPr="007B2695">
        <w:rPr>
          <w:lang w:eastAsia="ja-JP"/>
        </w:rPr>
        <w:t>Per protocol analysis set = 1111</w:t>
      </w:r>
    </w:p>
    <w:p w:rsidR="007B2695" w:rsidRPr="007B2695" w:rsidRDefault="007B2695" w:rsidP="00A63DF5">
      <w:pPr>
        <w:rPr>
          <w:lang w:eastAsia="ja-JP"/>
        </w:rPr>
      </w:pPr>
      <w:r w:rsidRPr="007B2695">
        <w:rPr>
          <w:lang w:eastAsia="ja-JP"/>
        </w:rPr>
        <w:t>Safety analysis set = 1152</w:t>
      </w:r>
    </w:p>
    <w:p w:rsidR="007B2695" w:rsidRPr="007B2695" w:rsidRDefault="007B2695" w:rsidP="00A63DF5">
      <w:pPr>
        <w:rPr>
          <w:lang w:eastAsia="ja-JP"/>
        </w:rPr>
      </w:pPr>
      <w:r w:rsidRPr="007B2695">
        <w:rPr>
          <w:lang w:eastAsia="ja-JP"/>
        </w:rPr>
        <w:t>Additional details of reasons for withdrawals are provided in the dossier.</w:t>
      </w:r>
    </w:p>
    <w:p w:rsidR="007B2695" w:rsidRPr="007B2695" w:rsidRDefault="007B2695" w:rsidP="00A63DF5">
      <w:pPr>
        <w:pStyle w:val="Heading6"/>
        <w:rPr>
          <w:lang w:eastAsia="ja-JP"/>
        </w:rPr>
      </w:pPr>
      <w:r w:rsidRPr="007B2695">
        <w:rPr>
          <w:lang w:eastAsia="ja-JP"/>
        </w:rPr>
        <w:t>Major protocol violations/deviations</w:t>
      </w:r>
    </w:p>
    <w:p w:rsidR="007B2695" w:rsidRPr="007B2695" w:rsidRDefault="007B2695" w:rsidP="005335F3">
      <w:pPr>
        <w:rPr>
          <w:lang w:eastAsia="ja-JP"/>
        </w:rPr>
      </w:pPr>
      <w:r w:rsidRPr="007B2695">
        <w:rPr>
          <w:lang w:eastAsia="ja-JP"/>
        </w:rPr>
        <w:t>There were no major protocol violations/deviations. The most common protocol deviation (67 subjects) was failure to meet the visit window (±2 days) which resulted in the exclusion of some data from a similar percentage of subjects in all the treatment groups.</w:t>
      </w:r>
    </w:p>
    <w:p w:rsidR="007B2695" w:rsidRPr="007B2695" w:rsidRDefault="007B2695" w:rsidP="005335F3">
      <w:pPr>
        <w:pStyle w:val="Heading6"/>
        <w:rPr>
          <w:lang w:eastAsia="ja-JP"/>
        </w:rPr>
      </w:pPr>
      <w:r w:rsidRPr="007B2695">
        <w:rPr>
          <w:lang w:eastAsia="ja-JP"/>
        </w:rPr>
        <w:t>Baseline data</w:t>
      </w:r>
    </w:p>
    <w:p w:rsidR="007B2695" w:rsidRPr="007B2695" w:rsidRDefault="007B2695" w:rsidP="005335F3">
      <w:pPr>
        <w:pStyle w:val="TableTitle"/>
        <w:rPr>
          <w:lang w:eastAsia="ja-JP"/>
        </w:rPr>
      </w:pPr>
      <w:bookmarkStart w:id="92" w:name="_Toc342054226"/>
      <w:r w:rsidRPr="007B2695">
        <w:rPr>
          <w:lang w:eastAsia="ja-JP"/>
        </w:rPr>
        <w:t>Table 2. Study LEO80185-G23 Baseline data</w:t>
      </w:r>
      <w:bookmarkEnd w:id="92"/>
    </w:p>
    <w:tbl>
      <w:tblPr>
        <w:tblStyle w:val="TableTGAblue1"/>
        <w:tblW w:w="0" w:type="auto"/>
        <w:tblLayout w:type="fixed"/>
        <w:tblLook w:val="04A0"/>
      </w:tblPr>
      <w:tblGrid>
        <w:gridCol w:w="1668"/>
        <w:gridCol w:w="1417"/>
        <w:gridCol w:w="49"/>
        <w:gridCol w:w="33"/>
        <w:gridCol w:w="60"/>
        <w:gridCol w:w="1327"/>
        <w:gridCol w:w="70"/>
        <w:gridCol w:w="20"/>
        <w:gridCol w:w="1651"/>
        <w:gridCol w:w="50"/>
        <w:gridCol w:w="1418"/>
        <w:gridCol w:w="142"/>
        <w:gridCol w:w="1337"/>
      </w:tblGrid>
      <w:tr w:rsidR="007B2695" w:rsidRPr="005335F3" w:rsidTr="007B2695">
        <w:trPr>
          <w:cnfStyle w:val="100000000000"/>
          <w:cantSplit/>
          <w:tblHeader/>
        </w:trPr>
        <w:tc>
          <w:tcPr>
            <w:cnfStyle w:val="001000000000"/>
            <w:tcW w:w="1668" w:type="dxa"/>
          </w:tcPr>
          <w:p w:rsidR="007B2695" w:rsidRPr="005335F3" w:rsidRDefault="007B2695" w:rsidP="00A63DF5">
            <w:pPr>
              <w:rPr>
                <w:sz w:val="18"/>
                <w:szCs w:val="18"/>
                <w:lang w:eastAsia="ja-JP"/>
              </w:rPr>
            </w:pPr>
          </w:p>
        </w:tc>
        <w:tc>
          <w:tcPr>
            <w:tcW w:w="1466" w:type="dxa"/>
            <w:gridSpan w:val="2"/>
            <w:hideMark/>
          </w:tcPr>
          <w:p w:rsidR="007B2695" w:rsidRPr="005335F3" w:rsidRDefault="007B2695" w:rsidP="00A63DF5">
            <w:pPr>
              <w:cnfStyle w:val="100000000000"/>
              <w:rPr>
                <w:sz w:val="18"/>
                <w:szCs w:val="18"/>
                <w:lang w:eastAsia="ja-JP"/>
              </w:rPr>
            </w:pPr>
            <w:r w:rsidRPr="005335F3">
              <w:rPr>
                <w:sz w:val="18"/>
                <w:szCs w:val="18"/>
                <w:lang w:eastAsia="ja-JP"/>
              </w:rPr>
              <w:t>All randomised subjects</w:t>
            </w:r>
          </w:p>
          <w:p w:rsidR="007B2695" w:rsidRPr="005335F3" w:rsidRDefault="007B2695" w:rsidP="00A63DF5">
            <w:pPr>
              <w:cnfStyle w:val="100000000000"/>
              <w:rPr>
                <w:sz w:val="18"/>
                <w:szCs w:val="18"/>
                <w:lang w:eastAsia="ja-JP"/>
              </w:rPr>
            </w:pPr>
            <w:r w:rsidRPr="005335F3">
              <w:rPr>
                <w:sz w:val="18"/>
                <w:szCs w:val="18"/>
                <w:lang w:eastAsia="ja-JP"/>
              </w:rPr>
              <w:t>(n=1152)</w:t>
            </w:r>
          </w:p>
        </w:tc>
        <w:tc>
          <w:tcPr>
            <w:tcW w:w="1490" w:type="dxa"/>
            <w:gridSpan w:val="4"/>
            <w:hideMark/>
          </w:tcPr>
          <w:p w:rsidR="007B2695" w:rsidRPr="005335F3" w:rsidRDefault="007B2695" w:rsidP="00A63DF5">
            <w:pPr>
              <w:cnfStyle w:val="100000000000"/>
              <w:rPr>
                <w:sz w:val="18"/>
                <w:szCs w:val="18"/>
                <w:lang w:eastAsia="ja-JP"/>
              </w:rPr>
            </w:pPr>
            <w:r w:rsidRPr="005335F3">
              <w:rPr>
                <w:sz w:val="18"/>
                <w:szCs w:val="18"/>
                <w:lang w:eastAsia="ja-JP"/>
              </w:rPr>
              <w:t>Daivobet gel</w:t>
            </w:r>
          </w:p>
          <w:p w:rsidR="007B2695" w:rsidRPr="005335F3" w:rsidRDefault="007B2695" w:rsidP="00A63DF5">
            <w:pPr>
              <w:cnfStyle w:val="100000000000"/>
              <w:rPr>
                <w:sz w:val="18"/>
                <w:szCs w:val="18"/>
                <w:lang w:eastAsia="ja-JP"/>
              </w:rPr>
            </w:pPr>
            <w:r w:rsidRPr="005335F3">
              <w:rPr>
                <w:sz w:val="18"/>
                <w:szCs w:val="18"/>
                <w:lang w:eastAsia="ja-JP"/>
              </w:rPr>
              <w:t>(n=482)</w:t>
            </w:r>
          </w:p>
        </w:tc>
        <w:tc>
          <w:tcPr>
            <w:tcW w:w="1721" w:type="dxa"/>
            <w:gridSpan w:val="3"/>
            <w:hideMark/>
          </w:tcPr>
          <w:p w:rsidR="007B2695" w:rsidRPr="005335F3" w:rsidRDefault="007B2695" w:rsidP="00A63DF5">
            <w:pPr>
              <w:cnfStyle w:val="100000000000"/>
              <w:rPr>
                <w:sz w:val="18"/>
                <w:szCs w:val="18"/>
                <w:lang w:eastAsia="ja-JP"/>
              </w:rPr>
            </w:pPr>
            <w:r w:rsidRPr="005335F3">
              <w:rPr>
                <w:sz w:val="18"/>
                <w:szCs w:val="18"/>
                <w:lang w:eastAsia="ja-JP"/>
              </w:rPr>
              <w:t>Betamethasone gel</w:t>
            </w:r>
          </w:p>
          <w:p w:rsidR="007B2695" w:rsidRPr="005335F3" w:rsidRDefault="007B2695" w:rsidP="00A63DF5">
            <w:pPr>
              <w:cnfStyle w:val="100000000000"/>
              <w:rPr>
                <w:sz w:val="18"/>
                <w:szCs w:val="18"/>
                <w:lang w:eastAsia="ja-JP"/>
              </w:rPr>
            </w:pPr>
            <w:r w:rsidRPr="005335F3">
              <w:rPr>
                <w:sz w:val="18"/>
                <w:szCs w:val="18"/>
                <w:lang w:eastAsia="ja-JP"/>
              </w:rPr>
              <w:t>(n=479)</w:t>
            </w:r>
          </w:p>
        </w:tc>
        <w:tc>
          <w:tcPr>
            <w:tcW w:w="1418" w:type="dxa"/>
            <w:hideMark/>
          </w:tcPr>
          <w:p w:rsidR="007B2695" w:rsidRPr="005335F3" w:rsidRDefault="007B2695" w:rsidP="00A63DF5">
            <w:pPr>
              <w:cnfStyle w:val="100000000000"/>
              <w:rPr>
                <w:sz w:val="18"/>
                <w:szCs w:val="18"/>
                <w:lang w:eastAsia="ja-JP"/>
              </w:rPr>
            </w:pPr>
            <w:r w:rsidRPr="005335F3">
              <w:rPr>
                <w:sz w:val="18"/>
                <w:szCs w:val="18"/>
                <w:lang w:eastAsia="ja-JP"/>
              </w:rPr>
              <w:t>Calcipotriol gel</w:t>
            </w:r>
          </w:p>
          <w:p w:rsidR="007B2695" w:rsidRPr="005335F3" w:rsidRDefault="007B2695" w:rsidP="00A63DF5">
            <w:pPr>
              <w:cnfStyle w:val="100000000000"/>
              <w:rPr>
                <w:sz w:val="18"/>
                <w:szCs w:val="18"/>
                <w:lang w:eastAsia="ja-JP"/>
              </w:rPr>
            </w:pPr>
            <w:r w:rsidRPr="005335F3">
              <w:rPr>
                <w:sz w:val="18"/>
                <w:szCs w:val="18"/>
                <w:lang w:eastAsia="ja-JP"/>
              </w:rPr>
              <w:t>(n=96)</w:t>
            </w:r>
          </w:p>
        </w:tc>
        <w:tc>
          <w:tcPr>
            <w:tcW w:w="1479" w:type="dxa"/>
            <w:gridSpan w:val="2"/>
            <w:hideMark/>
          </w:tcPr>
          <w:p w:rsidR="007B2695" w:rsidRPr="005335F3" w:rsidRDefault="007B2695" w:rsidP="00A63DF5">
            <w:pPr>
              <w:cnfStyle w:val="100000000000"/>
              <w:rPr>
                <w:sz w:val="18"/>
                <w:szCs w:val="18"/>
                <w:lang w:eastAsia="ja-JP"/>
              </w:rPr>
            </w:pPr>
            <w:r w:rsidRPr="005335F3">
              <w:rPr>
                <w:sz w:val="18"/>
                <w:szCs w:val="18"/>
                <w:lang w:eastAsia="ja-JP"/>
              </w:rPr>
              <w:t>Vehicle</w:t>
            </w:r>
          </w:p>
          <w:p w:rsidR="007B2695" w:rsidRPr="005335F3" w:rsidRDefault="007B2695" w:rsidP="00A63DF5">
            <w:pPr>
              <w:cnfStyle w:val="100000000000"/>
              <w:rPr>
                <w:sz w:val="18"/>
                <w:szCs w:val="18"/>
                <w:lang w:eastAsia="ja-JP"/>
              </w:rPr>
            </w:pPr>
            <w:r w:rsidRPr="005335F3">
              <w:rPr>
                <w:sz w:val="18"/>
                <w:szCs w:val="18"/>
                <w:lang w:eastAsia="ja-JP"/>
              </w:rPr>
              <w:t>(n=95)</w:t>
            </w:r>
          </w:p>
        </w:tc>
      </w:tr>
      <w:tr w:rsidR="007B2695" w:rsidRPr="005335F3" w:rsidTr="007B2695">
        <w:tc>
          <w:tcPr>
            <w:cnfStyle w:val="001000000000"/>
            <w:tcW w:w="9242" w:type="dxa"/>
            <w:gridSpan w:val="13"/>
            <w:hideMark/>
          </w:tcPr>
          <w:p w:rsidR="007B2695" w:rsidRPr="005335F3" w:rsidRDefault="007B2695" w:rsidP="005335F3">
            <w:pPr>
              <w:pStyle w:val="TableHeading"/>
              <w:rPr>
                <w:color w:val="auto"/>
                <w:lang w:eastAsia="ja-JP"/>
              </w:rPr>
            </w:pPr>
            <w:r w:rsidRPr="005335F3">
              <w:rPr>
                <w:color w:val="auto"/>
                <w:lang w:eastAsia="ja-JP"/>
              </w:rPr>
              <w:t>Age (years)</w:t>
            </w:r>
          </w:p>
        </w:tc>
      </w:tr>
      <w:tr w:rsidR="007B2695" w:rsidRPr="005335F3" w:rsidTr="007B2695">
        <w:tc>
          <w:tcPr>
            <w:cnfStyle w:val="001000000000"/>
            <w:tcW w:w="1668" w:type="dxa"/>
            <w:hideMark/>
          </w:tcPr>
          <w:p w:rsidR="007B2695" w:rsidRPr="005335F3" w:rsidRDefault="007B2695" w:rsidP="00A63DF5">
            <w:pPr>
              <w:rPr>
                <w:sz w:val="18"/>
                <w:szCs w:val="18"/>
                <w:lang w:eastAsia="ja-JP"/>
              </w:rPr>
            </w:pPr>
            <w:r w:rsidRPr="005335F3">
              <w:rPr>
                <w:sz w:val="18"/>
                <w:szCs w:val="18"/>
                <w:lang w:eastAsia="ja-JP"/>
              </w:rPr>
              <w:t>Mean</w:t>
            </w:r>
          </w:p>
        </w:tc>
        <w:tc>
          <w:tcPr>
            <w:tcW w:w="1499" w:type="dxa"/>
            <w:gridSpan w:val="3"/>
            <w:hideMark/>
          </w:tcPr>
          <w:p w:rsidR="007B2695" w:rsidRPr="005335F3" w:rsidRDefault="007B2695" w:rsidP="00A63DF5">
            <w:pPr>
              <w:cnfStyle w:val="000000000000"/>
              <w:rPr>
                <w:sz w:val="18"/>
                <w:szCs w:val="18"/>
                <w:lang w:eastAsia="ja-JP"/>
              </w:rPr>
            </w:pPr>
            <w:r w:rsidRPr="005335F3">
              <w:rPr>
                <w:sz w:val="18"/>
                <w:szCs w:val="18"/>
                <w:lang w:eastAsia="ja-JP"/>
              </w:rPr>
              <w:t>48.6</w:t>
            </w:r>
          </w:p>
        </w:tc>
        <w:tc>
          <w:tcPr>
            <w:tcW w:w="1477" w:type="dxa"/>
            <w:gridSpan w:val="4"/>
            <w:hideMark/>
          </w:tcPr>
          <w:p w:rsidR="007B2695" w:rsidRPr="005335F3" w:rsidRDefault="007B2695" w:rsidP="00A63DF5">
            <w:pPr>
              <w:cnfStyle w:val="000000000000"/>
              <w:rPr>
                <w:sz w:val="18"/>
                <w:szCs w:val="18"/>
                <w:lang w:eastAsia="ja-JP"/>
              </w:rPr>
            </w:pPr>
            <w:r w:rsidRPr="005335F3">
              <w:rPr>
                <w:sz w:val="18"/>
                <w:szCs w:val="18"/>
                <w:lang w:eastAsia="ja-JP"/>
              </w:rPr>
              <w:t>48.7</w:t>
            </w:r>
          </w:p>
        </w:tc>
        <w:tc>
          <w:tcPr>
            <w:tcW w:w="1701" w:type="dxa"/>
            <w:gridSpan w:val="2"/>
            <w:hideMark/>
          </w:tcPr>
          <w:p w:rsidR="007B2695" w:rsidRPr="005335F3" w:rsidRDefault="007B2695" w:rsidP="00A63DF5">
            <w:pPr>
              <w:cnfStyle w:val="000000000000"/>
              <w:rPr>
                <w:sz w:val="18"/>
                <w:szCs w:val="18"/>
                <w:lang w:eastAsia="ja-JP"/>
              </w:rPr>
            </w:pPr>
            <w:r w:rsidRPr="005335F3">
              <w:rPr>
                <w:sz w:val="18"/>
                <w:szCs w:val="18"/>
                <w:lang w:eastAsia="ja-JP"/>
              </w:rPr>
              <w:t>48.5</w:t>
            </w:r>
          </w:p>
        </w:tc>
        <w:tc>
          <w:tcPr>
            <w:tcW w:w="1418" w:type="dxa"/>
            <w:hideMark/>
          </w:tcPr>
          <w:p w:rsidR="007B2695" w:rsidRPr="005335F3" w:rsidRDefault="007B2695" w:rsidP="00A63DF5">
            <w:pPr>
              <w:cnfStyle w:val="000000000000"/>
              <w:rPr>
                <w:sz w:val="18"/>
                <w:szCs w:val="18"/>
                <w:lang w:eastAsia="ja-JP"/>
              </w:rPr>
            </w:pPr>
            <w:r w:rsidRPr="005335F3">
              <w:rPr>
                <w:sz w:val="18"/>
                <w:szCs w:val="18"/>
                <w:lang w:eastAsia="ja-JP"/>
              </w:rPr>
              <w:t>48.0</w:t>
            </w:r>
          </w:p>
        </w:tc>
        <w:tc>
          <w:tcPr>
            <w:tcW w:w="1479" w:type="dxa"/>
            <w:gridSpan w:val="2"/>
            <w:hideMark/>
          </w:tcPr>
          <w:p w:rsidR="007B2695" w:rsidRPr="005335F3" w:rsidRDefault="007B2695" w:rsidP="00A63DF5">
            <w:pPr>
              <w:cnfStyle w:val="000000000000"/>
              <w:rPr>
                <w:sz w:val="18"/>
                <w:szCs w:val="18"/>
                <w:lang w:eastAsia="ja-JP"/>
              </w:rPr>
            </w:pPr>
            <w:r w:rsidRPr="005335F3">
              <w:rPr>
                <w:sz w:val="18"/>
                <w:szCs w:val="18"/>
                <w:lang w:eastAsia="ja-JP"/>
              </w:rPr>
              <w:t>49.4</w:t>
            </w:r>
          </w:p>
        </w:tc>
      </w:tr>
      <w:tr w:rsidR="007B2695" w:rsidRPr="005335F3" w:rsidTr="007B2695">
        <w:tc>
          <w:tcPr>
            <w:cnfStyle w:val="001000000000"/>
            <w:tcW w:w="1668" w:type="dxa"/>
            <w:hideMark/>
          </w:tcPr>
          <w:p w:rsidR="007B2695" w:rsidRPr="005335F3" w:rsidRDefault="007B2695" w:rsidP="00A63DF5">
            <w:pPr>
              <w:rPr>
                <w:sz w:val="18"/>
                <w:szCs w:val="18"/>
                <w:lang w:eastAsia="ja-JP"/>
              </w:rPr>
            </w:pPr>
            <w:r w:rsidRPr="005335F3">
              <w:rPr>
                <w:sz w:val="18"/>
                <w:szCs w:val="18"/>
                <w:lang w:eastAsia="ja-JP"/>
              </w:rPr>
              <w:t>SD</w:t>
            </w:r>
          </w:p>
        </w:tc>
        <w:tc>
          <w:tcPr>
            <w:tcW w:w="1499" w:type="dxa"/>
            <w:gridSpan w:val="3"/>
            <w:hideMark/>
          </w:tcPr>
          <w:p w:rsidR="007B2695" w:rsidRPr="005335F3" w:rsidRDefault="007B2695" w:rsidP="00A63DF5">
            <w:pPr>
              <w:cnfStyle w:val="000000000000"/>
              <w:rPr>
                <w:sz w:val="18"/>
                <w:szCs w:val="18"/>
                <w:lang w:eastAsia="ja-JP"/>
              </w:rPr>
            </w:pPr>
            <w:r w:rsidRPr="005335F3">
              <w:rPr>
                <w:sz w:val="18"/>
                <w:szCs w:val="18"/>
                <w:lang w:eastAsia="ja-JP"/>
              </w:rPr>
              <w:t>13.5</w:t>
            </w:r>
          </w:p>
        </w:tc>
        <w:tc>
          <w:tcPr>
            <w:tcW w:w="1477" w:type="dxa"/>
            <w:gridSpan w:val="4"/>
            <w:hideMark/>
          </w:tcPr>
          <w:p w:rsidR="007B2695" w:rsidRPr="005335F3" w:rsidRDefault="007B2695" w:rsidP="00A63DF5">
            <w:pPr>
              <w:cnfStyle w:val="000000000000"/>
              <w:rPr>
                <w:sz w:val="18"/>
                <w:szCs w:val="18"/>
                <w:lang w:eastAsia="ja-JP"/>
              </w:rPr>
            </w:pPr>
            <w:r w:rsidRPr="005335F3">
              <w:rPr>
                <w:sz w:val="18"/>
                <w:szCs w:val="18"/>
                <w:lang w:eastAsia="ja-JP"/>
              </w:rPr>
              <w:t>13.4</w:t>
            </w:r>
          </w:p>
        </w:tc>
        <w:tc>
          <w:tcPr>
            <w:tcW w:w="1701" w:type="dxa"/>
            <w:gridSpan w:val="2"/>
            <w:hideMark/>
          </w:tcPr>
          <w:p w:rsidR="007B2695" w:rsidRPr="005335F3" w:rsidRDefault="007B2695" w:rsidP="00A63DF5">
            <w:pPr>
              <w:cnfStyle w:val="000000000000"/>
              <w:rPr>
                <w:sz w:val="18"/>
                <w:szCs w:val="18"/>
                <w:lang w:eastAsia="ja-JP"/>
              </w:rPr>
            </w:pPr>
            <w:r w:rsidRPr="005335F3">
              <w:rPr>
                <w:sz w:val="18"/>
                <w:szCs w:val="18"/>
                <w:lang w:eastAsia="ja-JP"/>
              </w:rPr>
              <w:t>13.8</w:t>
            </w:r>
          </w:p>
        </w:tc>
        <w:tc>
          <w:tcPr>
            <w:tcW w:w="1418" w:type="dxa"/>
            <w:hideMark/>
          </w:tcPr>
          <w:p w:rsidR="007B2695" w:rsidRPr="005335F3" w:rsidRDefault="007B2695" w:rsidP="00A63DF5">
            <w:pPr>
              <w:cnfStyle w:val="000000000000"/>
              <w:rPr>
                <w:sz w:val="18"/>
                <w:szCs w:val="18"/>
                <w:lang w:eastAsia="ja-JP"/>
              </w:rPr>
            </w:pPr>
            <w:r w:rsidRPr="005335F3">
              <w:rPr>
                <w:sz w:val="18"/>
                <w:szCs w:val="18"/>
                <w:lang w:eastAsia="ja-JP"/>
              </w:rPr>
              <w:t>13.7</w:t>
            </w:r>
          </w:p>
        </w:tc>
        <w:tc>
          <w:tcPr>
            <w:tcW w:w="1479" w:type="dxa"/>
            <w:gridSpan w:val="2"/>
            <w:hideMark/>
          </w:tcPr>
          <w:p w:rsidR="007B2695" w:rsidRPr="005335F3" w:rsidRDefault="007B2695" w:rsidP="00A63DF5">
            <w:pPr>
              <w:cnfStyle w:val="000000000000"/>
              <w:rPr>
                <w:sz w:val="18"/>
                <w:szCs w:val="18"/>
                <w:lang w:eastAsia="ja-JP"/>
              </w:rPr>
            </w:pPr>
            <w:r w:rsidRPr="005335F3">
              <w:rPr>
                <w:sz w:val="18"/>
                <w:szCs w:val="18"/>
                <w:lang w:eastAsia="ja-JP"/>
              </w:rPr>
              <w:t>13.0</w:t>
            </w:r>
          </w:p>
        </w:tc>
      </w:tr>
      <w:tr w:rsidR="007B2695" w:rsidRPr="005335F3" w:rsidTr="007B2695">
        <w:tc>
          <w:tcPr>
            <w:cnfStyle w:val="001000000000"/>
            <w:tcW w:w="1668" w:type="dxa"/>
            <w:hideMark/>
          </w:tcPr>
          <w:p w:rsidR="007B2695" w:rsidRPr="005335F3" w:rsidRDefault="007B2695" w:rsidP="00A63DF5">
            <w:pPr>
              <w:rPr>
                <w:sz w:val="18"/>
                <w:szCs w:val="18"/>
                <w:lang w:eastAsia="ja-JP"/>
              </w:rPr>
            </w:pPr>
            <w:r w:rsidRPr="005335F3">
              <w:rPr>
                <w:sz w:val="18"/>
                <w:szCs w:val="18"/>
                <w:lang w:eastAsia="ja-JP"/>
              </w:rPr>
              <w:t>Median</w:t>
            </w:r>
          </w:p>
        </w:tc>
        <w:tc>
          <w:tcPr>
            <w:tcW w:w="1499" w:type="dxa"/>
            <w:gridSpan w:val="3"/>
            <w:hideMark/>
          </w:tcPr>
          <w:p w:rsidR="007B2695" w:rsidRPr="005335F3" w:rsidRDefault="007B2695" w:rsidP="00A63DF5">
            <w:pPr>
              <w:cnfStyle w:val="000000000000"/>
              <w:rPr>
                <w:sz w:val="18"/>
                <w:szCs w:val="18"/>
                <w:lang w:eastAsia="ja-JP"/>
              </w:rPr>
            </w:pPr>
            <w:r w:rsidRPr="005335F3">
              <w:rPr>
                <w:sz w:val="18"/>
                <w:szCs w:val="18"/>
                <w:lang w:eastAsia="ja-JP"/>
              </w:rPr>
              <w:t>49.0</w:t>
            </w:r>
          </w:p>
        </w:tc>
        <w:tc>
          <w:tcPr>
            <w:tcW w:w="1477" w:type="dxa"/>
            <w:gridSpan w:val="4"/>
            <w:hideMark/>
          </w:tcPr>
          <w:p w:rsidR="007B2695" w:rsidRPr="005335F3" w:rsidRDefault="007B2695" w:rsidP="00A63DF5">
            <w:pPr>
              <w:cnfStyle w:val="000000000000"/>
              <w:rPr>
                <w:sz w:val="18"/>
                <w:szCs w:val="18"/>
                <w:lang w:eastAsia="ja-JP"/>
              </w:rPr>
            </w:pPr>
            <w:r w:rsidRPr="005335F3">
              <w:rPr>
                <w:sz w:val="18"/>
                <w:szCs w:val="18"/>
                <w:lang w:eastAsia="ja-JP"/>
              </w:rPr>
              <w:t>49.0</w:t>
            </w:r>
          </w:p>
        </w:tc>
        <w:tc>
          <w:tcPr>
            <w:tcW w:w="1701" w:type="dxa"/>
            <w:gridSpan w:val="2"/>
            <w:hideMark/>
          </w:tcPr>
          <w:p w:rsidR="007B2695" w:rsidRPr="005335F3" w:rsidRDefault="007B2695" w:rsidP="00A63DF5">
            <w:pPr>
              <w:cnfStyle w:val="000000000000"/>
              <w:rPr>
                <w:sz w:val="18"/>
                <w:szCs w:val="18"/>
                <w:lang w:eastAsia="ja-JP"/>
              </w:rPr>
            </w:pPr>
            <w:r w:rsidRPr="005335F3">
              <w:rPr>
                <w:sz w:val="18"/>
                <w:szCs w:val="18"/>
                <w:lang w:eastAsia="ja-JP"/>
              </w:rPr>
              <w:t>50.0</w:t>
            </w:r>
          </w:p>
        </w:tc>
        <w:tc>
          <w:tcPr>
            <w:tcW w:w="1418" w:type="dxa"/>
            <w:hideMark/>
          </w:tcPr>
          <w:p w:rsidR="007B2695" w:rsidRPr="005335F3" w:rsidRDefault="007B2695" w:rsidP="00A63DF5">
            <w:pPr>
              <w:cnfStyle w:val="000000000000"/>
              <w:rPr>
                <w:sz w:val="18"/>
                <w:szCs w:val="18"/>
                <w:lang w:eastAsia="ja-JP"/>
              </w:rPr>
            </w:pPr>
            <w:r w:rsidRPr="005335F3">
              <w:rPr>
                <w:sz w:val="18"/>
                <w:szCs w:val="18"/>
                <w:lang w:eastAsia="ja-JP"/>
              </w:rPr>
              <w:t>48.0</w:t>
            </w:r>
          </w:p>
        </w:tc>
        <w:tc>
          <w:tcPr>
            <w:tcW w:w="1479" w:type="dxa"/>
            <w:gridSpan w:val="2"/>
            <w:hideMark/>
          </w:tcPr>
          <w:p w:rsidR="007B2695" w:rsidRPr="005335F3" w:rsidRDefault="007B2695" w:rsidP="00A63DF5">
            <w:pPr>
              <w:cnfStyle w:val="000000000000"/>
              <w:rPr>
                <w:sz w:val="18"/>
                <w:szCs w:val="18"/>
                <w:lang w:eastAsia="ja-JP"/>
              </w:rPr>
            </w:pPr>
            <w:r w:rsidRPr="005335F3">
              <w:rPr>
                <w:sz w:val="18"/>
                <w:szCs w:val="18"/>
                <w:lang w:eastAsia="ja-JP"/>
              </w:rPr>
              <w:t>49.0</w:t>
            </w:r>
          </w:p>
        </w:tc>
      </w:tr>
      <w:tr w:rsidR="007B2695" w:rsidRPr="005335F3" w:rsidTr="007B2695">
        <w:tc>
          <w:tcPr>
            <w:cnfStyle w:val="001000000000"/>
            <w:tcW w:w="1668" w:type="dxa"/>
            <w:hideMark/>
          </w:tcPr>
          <w:p w:rsidR="007B2695" w:rsidRPr="005335F3" w:rsidRDefault="007B2695" w:rsidP="00A63DF5">
            <w:pPr>
              <w:rPr>
                <w:sz w:val="18"/>
                <w:szCs w:val="18"/>
                <w:lang w:eastAsia="ja-JP"/>
              </w:rPr>
            </w:pPr>
            <w:r w:rsidRPr="005335F3">
              <w:rPr>
                <w:sz w:val="18"/>
                <w:szCs w:val="18"/>
                <w:lang w:eastAsia="ja-JP"/>
              </w:rPr>
              <w:t>Minimum</w:t>
            </w:r>
          </w:p>
        </w:tc>
        <w:tc>
          <w:tcPr>
            <w:tcW w:w="1499" w:type="dxa"/>
            <w:gridSpan w:val="3"/>
            <w:hideMark/>
          </w:tcPr>
          <w:p w:rsidR="007B2695" w:rsidRPr="005335F3" w:rsidRDefault="007B2695" w:rsidP="00A63DF5">
            <w:pPr>
              <w:cnfStyle w:val="000000000000"/>
              <w:rPr>
                <w:sz w:val="18"/>
                <w:szCs w:val="18"/>
                <w:lang w:eastAsia="ja-JP"/>
              </w:rPr>
            </w:pPr>
            <w:r w:rsidRPr="005335F3">
              <w:rPr>
                <w:sz w:val="18"/>
                <w:szCs w:val="18"/>
                <w:lang w:eastAsia="ja-JP"/>
              </w:rPr>
              <w:t>18</w:t>
            </w:r>
          </w:p>
        </w:tc>
        <w:tc>
          <w:tcPr>
            <w:tcW w:w="1477" w:type="dxa"/>
            <w:gridSpan w:val="4"/>
            <w:hideMark/>
          </w:tcPr>
          <w:p w:rsidR="007B2695" w:rsidRPr="005335F3" w:rsidRDefault="007B2695" w:rsidP="00A63DF5">
            <w:pPr>
              <w:cnfStyle w:val="000000000000"/>
              <w:rPr>
                <w:sz w:val="18"/>
                <w:szCs w:val="18"/>
                <w:lang w:eastAsia="ja-JP"/>
              </w:rPr>
            </w:pPr>
            <w:r w:rsidRPr="005335F3">
              <w:rPr>
                <w:sz w:val="18"/>
                <w:szCs w:val="18"/>
                <w:lang w:eastAsia="ja-JP"/>
              </w:rPr>
              <w:t>18</w:t>
            </w:r>
          </w:p>
        </w:tc>
        <w:tc>
          <w:tcPr>
            <w:tcW w:w="1701" w:type="dxa"/>
            <w:gridSpan w:val="2"/>
            <w:hideMark/>
          </w:tcPr>
          <w:p w:rsidR="007B2695" w:rsidRPr="005335F3" w:rsidRDefault="007B2695" w:rsidP="00A63DF5">
            <w:pPr>
              <w:cnfStyle w:val="000000000000"/>
              <w:rPr>
                <w:sz w:val="18"/>
                <w:szCs w:val="18"/>
                <w:lang w:eastAsia="ja-JP"/>
              </w:rPr>
            </w:pPr>
            <w:r w:rsidRPr="005335F3">
              <w:rPr>
                <w:sz w:val="18"/>
                <w:szCs w:val="18"/>
                <w:lang w:eastAsia="ja-JP"/>
              </w:rPr>
              <w:t>19</w:t>
            </w:r>
          </w:p>
        </w:tc>
        <w:tc>
          <w:tcPr>
            <w:tcW w:w="1418" w:type="dxa"/>
            <w:hideMark/>
          </w:tcPr>
          <w:p w:rsidR="007B2695" w:rsidRPr="005335F3" w:rsidRDefault="007B2695" w:rsidP="00A63DF5">
            <w:pPr>
              <w:cnfStyle w:val="000000000000"/>
              <w:rPr>
                <w:sz w:val="18"/>
                <w:szCs w:val="18"/>
                <w:lang w:eastAsia="ja-JP"/>
              </w:rPr>
            </w:pPr>
            <w:r w:rsidRPr="005335F3">
              <w:rPr>
                <w:sz w:val="18"/>
                <w:szCs w:val="18"/>
                <w:lang w:eastAsia="ja-JP"/>
              </w:rPr>
              <w:t>18</w:t>
            </w:r>
          </w:p>
        </w:tc>
        <w:tc>
          <w:tcPr>
            <w:tcW w:w="1479" w:type="dxa"/>
            <w:gridSpan w:val="2"/>
            <w:hideMark/>
          </w:tcPr>
          <w:p w:rsidR="007B2695" w:rsidRPr="005335F3" w:rsidRDefault="007B2695" w:rsidP="00A63DF5">
            <w:pPr>
              <w:cnfStyle w:val="000000000000"/>
              <w:rPr>
                <w:sz w:val="18"/>
                <w:szCs w:val="18"/>
                <w:lang w:eastAsia="ja-JP"/>
              </w:rPr>
            </w:pPr>
            <w:r w:rsidRPr="005335F3">
              <w:rPr>
                <w:sz w:val="18"/>
                <w:szCs w:val="18"/>
                <w:lang w:eastAsia="ja-JP"/>
              </w:rPr>
              <w:t>22</w:t>
            </w:r>
          </w:p>
        </w:tc>
      </w:tr>
      <w:tr w:rsidR="007B2695" w:rsidRPr="005335F3" w:rsidTr="007B2695">
        <w:tc>
          <w:tcPr>
            <w:cnfStyle w:val="001000000000"/>
            <w:tcW w:w="1668" w:type="dxa"/>
            <w:hideMark/>
          </w:tcPr>
          <w:p w:rsidR="007B2695" w:rsidRPr="005335F3" w:rsidRDefault="007B2695" w:rsidP="00A63DF5">
            <w:pPr>
              <w:rPr>
                <w:sz w:val="18"/>
                <w:szCs w:val="18"/>
                <w:lang w:eastAsia="ja-JP"/>
              </w:rPr>
            </w:pPr>
            <w:r w:rsidRPr="005335F3">
              <w:rPr>
                <w:sz w:val="18"/>
                <w:szCs w:val="18"/>
                <w:lang w:eastAsia="ja-JP"/>
              </w:rPr>
              <w:t>Maximum</w:t>
            </w:r>
          </w:p>
        </w:tc>
        <w:tc>
          <w:tcPr>
            <w:tcW w:w="1499" w:type="dxa"/>
            <w:gridSpan w:val="3"/>
            <w:hideMark/>
          </w:tcPr>
          <w:p w:rsidR="007B2695" w:rsidRPr="005335F3" w:rsidRDefault="007B2695" w:rsidP="00A63DF5">
            <w:pPr>
              <w:cnfStyle w:val="000000000000"/>
              <w:rPr>
                <w:sz w:val="18"/>
                <w:szCs w:val="18"/>
                <w:lang w:eastAsia="ja-JP"/>
              </w:rPr>
            </w:pPr>
            <w:r w:rsidRPr="005335F3">
              <w:rPr>
                <w:sz w:val="18"/>
                <w:szCs w:val="18"/>
                <w:lang w:eastAsia="ja-JP"/>
              </w:rPr>
              <w:t>88</w:t>
            </w:r>
          </w:p>
        </w:tc>
        <w:tc>
          <w:tcPr>
            <w:tcW w:w="1477" w:type="dxa"/>
            <w:gridSpan w:val="4"/>
            <w:hideMark/>
          </w:tcPr>
          <w:p w:rsidR="007B2695" w:rsidRPr="005335F3" w:rsidRDefault="007B2695" w:rsidP="00A63DF5">
            <w:pPr>
              <w:cnfStyle w:val="000000000000"/>
              <w:rPr>
                <w:sz w:val="18"/>
                <w:szCs w:val="18"/>
                <w:lang w:eastAsia="ja-JP"/>
              </w:rPr>
            </w:pPr>
            <w:r w:rsidRPr="005335F3">
              <w:rPr>
                <w:sz w:val="18"/>
                <w:szCs w:val="18"/>
                <w:lang w:eastAsia="ja-JP"/>
              </w:rPr>
              <w:t>82</w:t>
            </w:r>
          </w:p>
        </w:tc>
        <w:tc>
          <w:tcPr>
            <w:tcW w:w="1701" w:type="dxa"/>
            <w:gridSpan w:val="2"/>
            <w:hideMark/>
          </w:tcPr>
          <w:p w:rsidR="007B2695" w:rsidRPr="005335F3" w:rsidRDefault="007B2695" w:rsidP="00A63DF5">
            <w:pPr>
              <w:cnfStyle w:val="000000000000"/>
              <w:rPr>
                <w:sz w:val="18"/>
                <w:szCs w:val="18"/>
                <w:lang w:eastAsia="ja-JP"/>
              </w:rPr>
            </w:pPr>
            <w:r w:rsidRPr="005335F3">
              <w:rPr>
                <w:sz w:val="18"/>
                <w:szCs w:val="18"/>
                <w:lang w:eastAsia="ja-JP"/>
              </w:rPr>
              <w:t>88</w:t>
            </w:r>
          </w:p>
        </w:tc>
        <w:tc>
          <w:tcPr>
            <w:tcW w:w="1418" w:type="dxa"/>
            <w:hideMark/>
          </w:tcPr>
          <w:p w:rsidR="007B2695" w:rsidRPr="005335F3" w:rsidRDefault="007B2695" w:rsidP="00A63DF5">
            <w:pPr>
              <w:cnfStyle w:val="000000000000"/>
              <w:rPr>
                <w:sz w:val="18"/>
                <w:szCs w:val="18"/>
                <w:lang w:eastAsia="ja-JP"/>
              </w:rPr>
            </w:pPr>
            <w:r w:rsidRPr="005335F3">
              <w:rPr>
                <w:sz w:val="18"/>
                <w:szCs w:val="18"/>
                <w:lang w:eastAsia="ja-JP"/>
              </w:rPr>
              <w:t>82</w:t>
            </w:r>
          </w:p>
        </w:tc>
        <w:tc>
          <w:tcPr>
            <w:tcW w:w="1479" w:type="dxa"/>
            <w:gridSpan w:val="2"/>
            <w:hideMark/>
          </w:tcPr>
          <w:p w:rsidR="007B2695" w:rsidRPr="005335F3" w:rsidRDefault="007B2695" w:rsidP="00A63DF5">
            <w:pPr>
              <w:cnfStyle w:val="000000000000"/>
              <w:rPr>
                <w:sz w:val="18"/>
                <w:szCs w:val="18"/>
                <w:lang w:eastAsia="ja-JP"/>
              </w:rPr>
            </w:pPr>
            <w:r w:rsidRPr="005335F3">
              <w:rPr>
                <w:sz w:val="18"/>
                <w:szCs w:val="18"/>
                <w:lang w:eastAsia="ja-JP"/>
              </w:rPr>
              <w:t>76</w:t>
            </w:r>
          </w:p>
        </w:tc>
      </w:tr>
      <w:tr w:rsidR="007B2695" w:rsidRPr="005335F3" w:rsidTr="007B2695">
        <w:tc>
          <w:tcPr>
            <w:cnfStyle w:val="001000000000"/>
            <w:tcW w:w="9242" w:type="dxa"/>
            <w:gridSpan w:val="13"/>
            <w:hideMark/>
          </w:tcPr>
          <w:p w:rsidR="007B2695" w:rsidRPr="005335F3" w:rsidRDefault="007B2695" w:rsidP="005335F3">
            <w:pPr>
              <w:pStyle w:val="TableHeading"/>
              <w:rPr>
                <w:color w:val="auto"/>
                <w:lang w:eastAsia="ja-JP"/>
              </w:rPr>
            </w:pPr>
            <w:r w:rsidRPr="005335F3">
              <w:rPr>
                <w:color w:val="auto"/>
                <w:lang w:eastAsia="ja-JP"/>
              </w:rPr>
              <w:t>Sex (No, %)</w:t>
            </w:r>
          </w:p>
        </w:tc>
      </w:tr>
      <w:tr w:rsidR="007B2695" w:rsidRPr="005335F3" w:rsidTr="007B2695">
        <w:tc>
          <w:tcPr>
            <w:cnfStyle w:val="001000000000"/>
            <w:tcW w:w="1668" w:type="dxa"/>
            <w:hideMark/>
          </w:tcPr>
          <w:p w:rsidR="007B2695" w:rsidRPr="005335F3" w:rsidRDefault="007B2695" w:rsidP="00A63DF5">
            <w:pPr>
              <w:rPr>
                <w:sz w:val="18"/>
                <w:szCs w:val="18"/>
                <w:lang w:eastAsia="ja-JP"/>
              </w:rPr>
            </w:pPr>
            <w:r w:rsidRPr="005335F3">
              <w:rPr>
                <w:sz w:val="18"/>
                <w:szCs w:val="18"/>
                <w:lang w:eastAsia="ja-JP"/>
              </w:rPr>
              <w:t>Male</w:t>
            </w:r>
          </w:p>
        </w:tc>
        <w:tc>
          <w:tcPr>
            <w:tcW w:w="1499" w:type="dxa"/>
            <w:gridSpan w:val="3"/>
            <w:hideMark/>
          </w:tcPr>
          <w:p w:rsidR="007B2695" w:rsidRPr="005335F3" w:rsidRDefault="007B2695" w:rsidP="00A63DF5">
            <w:pPr>
              <w:cnfStyle w:val="000000000000"/>
              <w:rPr>
                <w:sz w:val="18"/>
                <w:szCs w:val="18"/>
                <w:lang w:eastAsia="ja-JP"/>
              </w:rPr>
            </w:pPr>
            <w:r w:rsidRPr="005335F3">
              <w:rPr>
                <w:sz w:val="18"/>
                <w:szCs w:val="18"/>
                <w:lang w:eastAsia="ja-JP"/>
              </w:rPr>
              <w:t>690 (59.9)</w:t>
            </w:r>
          </w:p>
        </w:tc>
        <w:tc>
          <w:tcPr>
            <w:tcW w:w="1477" w:type="dxa"/>
            <w:gridSpan w:val="4"/>
            <w:hideMark/>
          </w:tcPr>
          <w:p w:rsidR="007B2695" w:rsidRPr="005335F3" w:rsidRDefault="007B2695" w:rsidP="00A63DF5">
            <w:pPr>
              <w:cnfStyle w:val="000000000000"/>
              <w:rPr>
                <w:sz w:val="18"/>
                <w:szCs w:val="18"/>
                <w:lang w:eastAsia="ja-JP"/>
              </w:rPr>
            </w:pPr>
            <w:r w:rsidRPr="005335F3">
              <w:rPr>
                <w:sz w:val="18"/>
                <w:szCs w:val="18"/>
                <w:lang w:eastAsia="ja-JP"/>
              </w:rPr>
              <w:t>284 (58.9)</w:t>
            </w:r>
          </w:p>
        </w:tc>
        <w:tc>
          <w:tcPr>
            <w:tcW w:w="1701" w:type="dxa"/>
            <w:gridSpan w:val="2"/>
            <w:hideMark/>
          </w:tcPr>
          <w:p w:rsidR="007B2695" w:rsidRPr="005335F3" w:rsidRDefault="007B2695" w:rsidP="00A63DF5">
            <w:pPr>
              <w:cnfStyle w:val="000000000000"/>
              <w:rPr>
                <w:sz w:val="18"/>
                <w:szCs w:val="18"/>
                <w:lang w:eastAsia="ja-JP"/>
              </w:rPr>
            </w:pPr>
            <w:r w:rsidRPr="005335F3">
              <w:rPr>
                <w:sz w:val="18"/>
                <w:szCs w:val="18"/>
                <w:lang w:eastAsia="ja-JP"/>
              </w:rPr>
              <w:t>286 (59.7)</w:t>
            </w:r>
          </w:p>
        </w:tc>
        <w:tc>
          <w:tcPr>
            <w:tcW w:w="1418" w:type="dxa"/>
            <w:hideMark/>
          </w:tcPr>
          <w:p w:rsidR="007B2695" w:rsidRPr="005335F3" w:rsidRDefault="007B2695" w:rsidP="00A63DF5">
            <w:pPr>
              <w:cnfStyle w:val="000000000000"/>
              <w:rPr>
                <w:sz w:val="18"/>
                <w:szCs w:val="18"/>
                <w:lang w:eastAsia="ja-JP"/>
              </w:rPr>
            </w:pPr>
            <w:r w:rsidRPr="005335F3">
              <w:rPr>
                <w:sz w:val="18"/>
                <w:szCs w:val="18"/>
                <w:lang w:eastAsia="ja-JP"/>
              </w:rPr>
              <w:t>60 (62.5)</w:t>
            </w:r>
          </w:p>
        </w:tc>
        <w:tc>
          <w:tcPr>
            <w:tcW w:w="1479" w:type="dxa"/>
            <w:gridSpan w:val="2"/>
            <w:hideMark/>
          </w:tcPr>
          <w:p w:rsidR="007B2695" w:rsidRPr="005335F3" w:rsidRDefault="007B2695" w:rsidP="00A63DF5">
            <w:pPr>
              <w:cnfStyle w:val="000000000000"/>
              <w:rPr>
                <w:sz w:val="18"/>
                <w:szCs w:val="18"/>
                <w:lang w:eastAsia="ja-JP"/>
              </w:rPr>
            </w:pPr>
            <w:r w:rsidRPr="005335F3">
              <w:rPr>
                <w:sz w:val="18"/>
                <w:szCs w:val="18"/>
                <w:lang w:eastAsia="ja-JP"/>
              </w:rPr>
              <w:t>60 (63.2)</w:t>
            </w:r>
          </w:p>
        </w:tc>
      </w:tr>
      <w:tr w:rsidR="007B2695" w:rsidRPr="005335F3" w:rsidTr="007B2695">
        <w:tc>
          <w:tcPr>
            <w:cnfStyle w:val="001000000000"/>
            <w:tcW w:w="1668" w:type="dxa"/>
            <w:hideMark/>
          </w:tcPr>
          <w:p w:rsidR="007B2695" w:rsidRPr="005335F3" w:rsidRDefault="007B2695" w:rsidP="00A63DF5">
            <w:pPr>
              <w:rPr>
                <w:sz w:val="18"/>
                <w:szCs w:val="18"/>
                <w:lang w:eastAsia="ja-JP"/>
              </w:rPr>
            </w:pPr>
            <w:r w:rsidRPr="005335F3">
              <w:rPr>
                <w:sz w:val="18"/>
                <w:szCs w:val="18"/>
                <w:lang w:eastAsia="ja-JP"/>
              </w:rPr>
              <w:t>Female</w:t>
            </w:r>
          </w:p>
        </w:tc>
        <w:tc>
          <w:tcPr>
            <w:tcW w:w="1499" w:type="dxa"/>
            <w:gridSpan w:val="3"/>
            <w:hideMark/>
          </w:tcPr>
          <w:p w:rsidR="007B2695" w:rsidRPr="005335F3" w:rsidRDefault="007B2695" w:rsidP="00A63DF5">
            <w:pPr>
              <w:cnfStyle w:val="000000000000"/>
              <w:rPr>
                <w:sz w:val="18"/>
                <w:szCs w:val="18"/>
                <w:lang w:eastAsia="ja-JP"/>
              </w:rPr>
            </w:pPr>
            <w:r w:rsidRPr="005335F3">
              <w:rPr>
                <w:sz w:val="18"/>
                <w:szCs w:val="18"/>
                <w:lang w:eastAsia="ja-JP"/>
              </w:rPr>
              <w:t>462 (40.1)</w:t>
            </w:r>
          </w:p>
        </w:tc>
        <w:tc>
          <w:tcPr>
            <w:tcW w:w="1477" w:type="dxa"/>
            <w:gridSpan w:val="4"/>
            <w:hideMark/>
          </w:tcPr>
          <w:p w:rsidR="007B2695" w:rsidRPr="005335F3" w:rsidRDefault="007B2695" w:rsidP="00A63DF5">
            <w:pPr>
              <w:cnfStyle w:val="000000000000"/>
              <w:rPr>
                <w:sz w:val="18"/>
                <w:szCs w:val="18"/>
                <w:lang w:eastAsia="ja-JP"/>
              </w:rPr>
            </w:pPr>
            <w:r w:rsidRPr="005335F3">
              <w:rPr>
                <w:sz w:val="18"/>
                <w:szCs w:val="18"/>
                <w:lang w:eastAsia="ja-JP"/>
              </w:rPr>
              <w:t>198 (41.1)</w:t>
            </w:r>
          </w:p>
        </w:tc>
        <w:tc>
          <w:tcPr>
            <w:tcW w:w="1701" w:type="dxa"/>
            <w:gridSpan w:val="2"/>
            <w:hideMark/>
          </w:tcPr>
          <w:p w:rsidR="007B2695" w:rsidRPr="005335F3" w:rsidRDefault="007B2695" w:rsidP="00A63DF5">
            <w:pPr>
              <w:cnfStyle w:val="000000000000"/>
              <w:rPr>
                <w:sz w:val="18"/>
                <w:szCs w:val="18"/>
                <w:lang w:eastAsia="ja-JP"/>
              </w:rPr>
            </w:pPr>
            <w:r w:rsidRPr="005335F3">
              <w:rPr>
                <w:sz w:val="18"/>
                <w:szCs w:val="18"/>
                <w:lang w:eastAsia="ja-JP"/>
              </w:rPr>
              <w:t>193 (40.3)</w:t>
            </w:r>
          </w:p>
        </w:tc>
        <w:tc>
          <w:tcPr>
            <w:tcW w:w="1418" w:type="dxa"/>
            <w:hideMark/>
          </w:tcPr>
          <w:p w:rsidR="007B2695" w:rsidRPr="005335F3" w:rsidRDefault="007B2695" w:rsidP="00A63DF5">
            <w:pPr>
              <w:cnfStyle w:val="000000000000"/>
              <w:rPr>
                <w:sz w:val="18"/>
                <w:szCs w:val="18"/>
                <w:lang w:eastAsia="ja-JP"/>
              </w:rPr>
            </w:pPr>
            <w:r w:rsidRPr="005335F3">
              <w:rPr>
                <w:sz w:val="18"/>
                <w:szCs w:val="18"/>
                <w:lang w:eastAsia="ja-JP"/>
              </w:rPr>
              <w:t>36 (37.5)</w:t>
            </w:r>
          </w:p>
        </w:tc>
        <w:tc>
          <w:tcPr>
            <w:tcW w:w="1479" w:type="dxa"/>
            <w:gridSpan w:val="2"/>
            <w:hideMark/>
          </w:tcPr>
          <w:p w:rsidR="007B2695" w:rsidRPr="005335F3" w:rsidRDefault="007B2695" w:rsidP="00A63DF5">
            <w:pPr>
              <w:cnfStyle w:val="000000000000"/>
              <w:rPr>
                <w:sz w:val="18"/>
                <w:szCs w:val="18"/>
                <w:lang w:eastAsia="ja-JP"/>
              </w:rPr>
            </w:pPr>
            <w:r w:rsidRPr="005335F3">
              <w:rPr>
                <w:sz w:val="18"/>
                <w:szCs w:val="18"/>
                <w:lang w:eastAsia="ja-JP"/>
              </w:rPr>
              <w:t>35 (36.8)</w:t>
            </w:r>
          </w:p>
        </w:tc>
      </w:tr>
      <w:tr w:rsidR="007B2695" w:rsidRPr="005335F3" w:rsidTr="007B2695">
        <w:tc>
          <w:tcPr>
            <w:cnfStyle w:val="001000000000"/>
            <w:tcW w:w="9242" w:type="dxa"/>
            <w:gridSpan w:val="13"/>
            <w:hideMark/>
          </w:tcPr>
          <w:p w:rsidR="007B2695" w:rsidRPr="005335F3" w:rsidRDefault="007B2695" w:rsidP="005335F3">
            <w:pPr>
              <w:pStyle w:val="TableHeading"/>
              <w:rPr>
                <w:color w:val="auto"/>
                <w:lang w:eastAsia="ja-JP"/>
              </w:rPr>
            </w:pPr>
            <w:r w:rsidRPr="005335F3">
              <w:rPr>
                <w:color w:val="auto"/>
                <w:lang w:eastAsia="ja-JP"/>
              </w:rPr>
              <w:t>Race</w:t>
            </w:r>
          </w:p>
        </w:tc>
      </w:tr>
      <w:tr w:rsidR="007B2695" w:rsidRPr="005335F3" w:rsidTr="007B2695">
        <w:tc>
          <w:tcPr>
            <w:cnfStyle w:val="001000000000"/>
            <w:tcW w:w="1668" w:type="dxa"/>
            <w:hideMark/>
          </w:tcPr>
          <w:p w:rsidR="007B2695" w:rsidRPr="005335F3" w:rsidRDefault="007B2695" w:rsidP="00A63DF5">
            <w:pPr>
              <w:rPr>
                <w:sz w:val="18"/>
                <w:szCs w:val="18"/>
                <w:lang w:eastAsia="ja-JP"/>
              </w:rPr>
            </w:pPr>
            <w:r w:rsidRPr="005335F3">
              <w:rPr>
                <w:sz w:val="18"/>
                <w:szCs w:val="18"/>
                <w:lang w:eastAsia="ja-JP"/>
              </w:rPr>
              <w:t>White</w:t>
            </w:r>
          </w:p>
        </w:tc>
        <w:tc>
          <w:tcPr>
            <w:tcW w:w="1499" w:type="dxa"/>
            <w:gridSpan w:val="3"/>
            <w:hideMark/>
          </w:tcPr>
          <w:p w:rsidR="007B2695" w:rsidRPr="005335F3" w:rsidRDefault="007B2695" w:rsidP="00A63DF5">
            <w:pPr>
              <w:cnfStyle w:val="000000000000"/>
              <w:rPr>
                <w:sz w:val="18"/>
                <w:szCs w:val="18"/>
                <w:lang w:eastAsia="ja-JP"/>
              </w:rPr>
            </w:pPr>
            <w:r w:rsidRPr="005335F3">
              <w:rPr>
                <w:sz w:val="18"/>
                <w:szCs w:val="18"/>
                <w:lang w:eastAsia="ja-JP"/>
              </w:rPr>
              <w:t>1027 (89.1)</w:t>
            </w:r>
          </w:p>
        </w:tc>
        <w:tc>
          <w:tcPr>
            <w:tcW w:w="1477" w:type="dxa"/>
            <w:gridSpan w:val="4"/>
            <w:hideMark/>
          </w:tcPr>
          <w:p w:rsidR="007B2695" w:rsidRPr="005335F3" w:rsidRDefault="007B2695" w:rsidP="00A63DF5">
            <w:pPr>
              <w:cnfStyle w:val="000000000000"/>
              <w:rPr>
                <w:sz w:val="18"/>
                <w:szCs w:val="18"/>
                <w:lang w:eastAsia="ja-JP"/>
              </w:rPr>
            </w:pPr>
            <w:r w:rsidRPr="005335F3">
              <w:rPr>
                <w:sz w:val="18"/>
                <w:szCs w:val="18"/>
                <w:lang w:eastAsia="ja-JP"/>
              </w:rPr>
              <w:t>435 (90.2)</w:t>
            </w:r>
          </w:p>
        </w:tc>
        <w:tc>
          <w:tcPr>
            <w:tcW w:w="1701" w:type="dxa"/>
            <w:gridSpan w:val="2"/>
            <w:hideMark/>
          </w:tcPr>
          <w:p w:rsidR="007B2695" w:rsidRPr="005335F3" w:rsidRDefault="007B2695" w:rsidP="00A63DF5">
            <w:pPr>
              <w:cnfStyle w:val="000000000000"/>
              <w:rPr>
                <w:sz w:val="18"/>
                <w:szCs w:val="18"/>
                <w:lang w:eastAsia="ja-JP"/>
              </w:rPr>
            </w:pPr>
            <w:r w:rsidRPr="005335F3">
              <w:rPr>
                <w:sz w:val="18"/>
                <w:szCs w:val="18"/>
                <w:lang w:eastAsia="ja-JP"/>
              </w:rPr>
              <w:t>425 (88.7)</w:t>
            </w:r>
          </w:p>
        </w:tc>
        <w:tc>
          <w:tcPr>
            <w:tcW w:w="1418" w:type="dxa"/>
            <w:hideMark/>
          </w:tcPr>
          <w:p w:rsidR="007B2695" w:rsidRPr="005335F3" w:rsidRDefault="007B2695" w:rsidP="00A63DF5">
            <w:pPr>
              <w:cnfStyle w:val="000000000000"/>
              <w:rPr>
                <w:sz w:val="18"/>
                <w:szCs w:val="18"/>
                <w:lang w:eastAsia="ja-JP"/>
              </w:rPr>
            </w:pPr>
            <w:r w:rsidRPr="005335F3">
              <w:rPr>
                <w:sz w:val="18"/>
                <w:szCs w:val="18"/>
                <w:lang w:eastAsia="ja-JP"/>
              </w:rPr>
              <w:t>83 (86.5)</w:t>
            </w:r>
          </w:p>
        </w:tc>
        <w:tc>
          <w:tcPr>
            <w:tcW w:w="1479" w:type="dxa"/>
            <w:gridSpan w:val="2"/>
            <w:hideMark/>
          </w:tcPr>
          <w:p w:rsidR="007B2695" w:rsidRPr="005335F3" w:rsidRDefault="007B2695" w:rsidP="00A63DF5">
            <w:pPr>
              <w:cnfStyle w:val="000000000000"/>
              <w:rPr>
                <w:sz w:val="18"/>
                <w:szCs w:val="18"/>
                <w:lang w:eastAsia="ja-JP"/>
              </w:rPr>
            </w:pPr>
            <w:r w:rsidRPr="005335F3">
              <w:rPr>
                <w:sz w:val="18"/>
                <w:szCs w:val="18"/>
                <w:lang w:eastAsia="ja-JP"/>
              </w:rPr>
              <w:t>84 (88.4)</w:t>
            </w:r>
          </w:p>
        </w:tc>
      </w:tr>
      <w:tr w:rsidR="007B2695" w:rsidRPr="005335F3" w:rsidTr="007B2695">
        <w:tc>
          <w:tcPr>
            <w:cnfStyle w:val="001000000000"/>
            <w:tcW w:w="1668" w:type="dxa"/>
            <w:hideMark/>
          </w:tcPr>
          <w:p w:rsidR="007B2695" w:rsidRPr="005335F3" w:rsidRDefault="007B2695" w:rsidP="00A63DF5">
            <w:pPr>
              <w:rPr>
                <w:sz w:val="18"/>
                <w:szCs w:val="18"/>
                <w:lang w:eastAsia="ja-JP"/>
              </w:rPr>
            </w:pPr>
            <w:r w:rsidRPr="005335F3">
              <w:rPr>
                <w:sz w:val="18"/>
                <w:szCs w:val="18"/>
                <w:lang w:eastAsia="ja-JP"/>
              </w:rPr>
              <w:t>Black or African American</w:t>
            </w:r>
          </w:p>
        </w:tc>
        <w:tc>
          <w:tcPr>
            <w:tcW w:w="1499" w:type="dxa"/>
            <w:gridSpan w:val="3"/>
            <w:hideMark/>
          </w:tcPr>
          <w:p w:rsidR="007B2695" w:rsidRPr="005335F3" w:rsidRDefault="007B2695" w:rsidP="00A63DF5">
            <w:pPr>
              <w:cnfStyle w:val="000000000000"/>
              <w:rPr>
                <w:sz w:val="18"/>
                <w:szCs w:val="18"/>
                <w:lang w:eastAsia="ja-JP"/>
              </w:rPr>
            </w:pPr>
            <w:r w:rsidRPr="005335F3">
              <w:rPr>
                <w:sz w:val="18"/>
                <w:szCs w:val="18"/>
                <w:lang w:eastAsia="ja-JP"/>
              </w:rPr>
              <w:t>71 (6.2)</w:t>
            </w:r>
          </w:p>
        </w:tc>
        <w:tc>
          <w:tcPr>
            <w:tcW w:w="1477" w:type="dxa"/>
            <w:gridSpan w:val="4"/>
            <w:hideMark/>
          </w:tcPr>
          <w:p w:rsidR="007B2695" w:rsidRPr="005335F3" w:rsidRDefault="007B2695" w:rsidP="00A63DF5">
            <w:pPr>
              <w:cnfStyle w:val="000000000000"/>
              <w:rPr>
                <w:sz w:val="18"/>
                <w:szCs w:val="18"/>
                <w:lang w:eastAsia="ja-JP"/>
              </w:rPr>
            </w:pPr>
            <w:r w:rsidRPr="005335F3">
              <w:rPr>
                <w:sz w:val="18"/>
                <w:szCs w:val="18"/>
                <w:lang w:eastAsia="ja-JP"/>
              </w:rPr>
              <w:t>27 (5.6)</w:t>
            </w:r>
          </w:p>
        </w:tc>
        <w:tc>
          <w:tcPr>
            <w:tcW w:w="1701" w:type="dxa"/>
            <w:gridSpan w:val="2"/>
            <w:hideMark/>
          </w:tcPr>
          <w:p w:rsidR="007B2695" w:rsidRPr="005335F3" w:rsidRDefault="007B2695" w:rsidP="00A63DF5">
            <w:pPr>
              <w:cnfStyle w:val="000000000000"/>
              <w:rPr>
                <w:sz w:val="18"/>
                <w:szCs w:val="18"/>
                <w:lang w:eastAsia="ja-JP"/>
              </w:rPr>
            </w:pPr>
            <w:r w:rsidRPr="005335F3">
              <w:rPr>
                <w:sz w:val="18"/>
                <w:szCs w:val="18"/>
                <w:lang w:eastAsia="ja-JP"/>
              </w:rPr>
              <w:t>28 (5.8)</w:t>
            </w:r>
          </w:p>
        </w:tc>
        <w:tc>
          <w:tcPr>
            <w:tcW w:w="1418" w:type="dxa"/>
            <w:hideMark/>
          </w:tcPr>
          <w:p w:rsidR="007B2695" w:rsidRPr="005335F3" w:rsidRDefault="007B2695" w:rsidP="00A63DF5">
            <w:pPr>
              <w:cnfStyle w:val="000000000000"/>
              <w:rPr>
                <w:sz w:val="18"/>
                <w:szCs w:val="18"/>
                <w:lang w:eastAsia="ja-JP"/>
              </w:rPr>
            </w:pPr>
            <w:r w:rsidRPr="005335F3">
              <w:rPr>
                <w:sz w:val="18"/>
                <w:szCs w:val="18"/>
                <w:lang w:eastAsia="ja-JP"/>
              </w:rPr>
              <w:t>9 (9.4)</w:t>
            </w:r>
          </w:p>
        </w:tc>
        <w:tc>
          <w:tcPr>
            <w:tcW w:w="1479" w:type="dxa"/>
            <w:gridSpan w:val="2"/>
            <w:hideMark/>
          </w:tcPr>
          <w:p w:rsidR="007B2695" w:rsidRPr="005335F3" w:rsidRDefault="007B2695" w:rsidP="00A63DF5">
            <w:pPr>
              <w:cnfStyle w:val="000000000000"/>
              <w:rPr>
                <w:sz w:val="18"/>
                <w:szCs w:val="18"/>
                <w:lang w:eastAsia="ja-JP"/>
              </w:rPr>
            </w:pPr>
            <w:r w:rsidRPr="005335F3">
              <w:rPr>
                <w:sz w:val="18"/>
                <w:szCs w:val="18"/>
                <w:lang w:eastAsia="ja-JP"/>
              </w:rPr>
              <w:t>7 (7.4)</w:t>
            </w:r>
          </w:p>
        </w:tc>
      </w:tr>
      <w:tr w:rsidR="007B2695" w:rsidRPr="005335F3" w:rsidTr="007B2695">
        <w:tc>
          <w:tcPr>
            <w:cnfStyle w:val="001000000000"/>
            <w:tcW w:w="1668" w:type="dxa"/>
            <w:hideMark/>
          </w:tcPr>
          <w:p w:rsidR="007B2695" w:rsidRPr="005335F3" w:rsidRDefault="007B2695" w:rsidP="00A63DF5">
            <w:pPr>
              <w:rPr>
                <w:sz w:val="18"/>
                <w:szCs w:val="18"/>
                <w:lang w:eastAsia="ja-JP"/>
              </w:rPr>
            </w:pPr>
            <w:r w:rsidRPr="005335F3">
              <w:rPr>
                <w:sz w:val="18"/>
                <w:szCs w:val="18"/>
                <w:lang w:eastAsia="ja-JP"/>
              </w:rPr>
              <w:t>Asian</w:t>
            </w:r>
          </w:p>
        </w:tc>
        <w:tc>
          <w:tcPr>
            <w:tcW w:w="1499" w:type="dxa"/>
            <w:gridSpan w:val="3"/>
            <w:hideMark/>
          </w:tcPr>
          <w:p w:rsidR="007B2695" w:rsidRPr="005335F3" w:rsidRDefault="007B2695" w:rsidP="00A63DF5">
            <w:pPr>
              <w:cnfStyle w:val="000000000000"/>
              <w:rPr>
                <w:sz w:val="18"/>
                <w:szCs w:val="18"/>
                <w:lang w:eastAsia="ja-JP"/>
              </w:rPr>
            </w:pPr>
            <w:r w:rsidRPr="005335F3">
              <w:rPr>
                <w:sz w:val="18"/>
                <w:szCs w:val="18"/>
                <w:lang w:eastAsia="ja-JP"/>
              </w:rPr>
              <w:t>30 (2.6)</w:t>
            </w:r>
          </w:p>
        </w:tc>
        <w:tc>
          <w:tcPr>
            <w:tcW w:w="1477" w:type="dxa"/>
            <w:gridSpan w:val="4"/>
            <w:hideMark/>
          </w:tcPr>
          <w:p w:rsidR="007B2695" w:rsidRPr="005335F3" w:rsidRDefault="007B2695" w:rsidP="00A63DF5">
            <w:pPr>
              <w:cnfStyle w:val="000000000000"/>
              <w:rPr>
                <w:sz w:val="18"/>
                <w:szCs w:val="18"/>
                <w:lang w:eastAsia="ja-JP"/>
              </w:rPr>
            </w:pPr>
            <w:r w:rsidRPr="005335F3">
              <w:rPr>
                <w:sz w:val="18"/>
                <w:szCs w:val="18"/>
                <w:lang w:eastAsia="ja-JP"/>
              </w:rPr>
              <w:t>11 (2.3)</w:t>
            </w:r>
          </w:p>
        </w:tc>
        <w:tc>
          <w:tcPr>
            <w:tcW w:w="1701" w:type="dxa"/>
            <w:gridSpan w:val="2"/>
            <w:hideMark/>
          </w:tcPr>
          <w:p w:rsidR="007B2695" w:rsidRPr="005335F3" w:rsidRDefault="007B2695" w:rsidP="00A63DF5">
            <w:pPr>
              <w:cnfStyle w:val="000000000000"/>
              <w:rPr>
                <w:sz w:val="18"/>
                <w:szCs w:val="18"/>
                <w:lang w:eastAsia="ja-JP"/>
              </w:rPr>
            </w:pPr>
            <w:r w:rsidRPr="005335F3">
              <w:rPr>
                <w:sz w:val="18"/>
                <w:szCs w:val="18"/>
                <w:lang w:eastAsia="ja-JP"/>
              </w:rPr>
              <w:t>15 (3.1)</w:t>
            </w:r>
          </w:p>
        </w:tc>
        <w:tc>
          <w:tcPr>
            <w:tcW w:w="1418" w:type="dxa"/>
            <w:hideMark/>
          </w:tcPr>
          <w:p w:rsidR="007B2695" w:rsidRPr="005335F3" w:rsidRDefault="007B2695" w:rsidP="00A63DF5">
            <w:pPr>
              <w:cnfStyle w:val="000000000000"/>
              <w:rPr>
                <w:sz w:val="18"/>
                <w:szCs w:val="18"/>
                <w:lang w:eastAsia="ja-JP"/>
              </w:rPr>
            </w:pPr>
            <w:r w:rsidRPr="005335F3">
              <w:rPr>
                <w:sz w:val="18"/>
                <w:szCs w:val="18"/>
                <w:lang w:eastAsia="ja-JP"/>
              </w:rPr>
              <w:t>1 (1.0)</w:t>
            </w:r>
          </w:p>
        </w:tc>
        <w:tc>
          <w:tcPr>
            <w:tcW w:w="1479" w:type="dxa"/>
            <w:gridSpan w:val="2"/>
            <w:hideMark/>
          </w:tcPr>
          <w:p w:rsidR="007B2695" w:rsidRPr="005335F3" w:rsidRDefault="007B2695" w:rsidP="00A63DF5">
            <w:pPr>
              <w:cnfStyle w:val="000000000000"/>
              <w:rPr>
                <w:sz w:val="18"/>
                <w:szCs w:val="18"/>
                <w:lang w:eastAsia="ja-JP"/>
              </w:rPr>
            </w:pPr>
            <w:r w:rsidRPr="005335F3">
              <w:rPr>
                <w:sz w:val="18"/>
                <w:szCs w:val="18"/>
                <w:lang w:eastAsia="ja-JP"/>
              </w:rPr>
              <w:t>3 (3.2)</w:t>
            </w:r>
          </w:p>
        </w:tc>
      </w:tr>
      <w:tr w:rsidR="007B2695" w:rsidRPr="005335F3" w:rsidTr="007B2695">
        <w:tc>
          <w:tcPr>
            <w:cnfStyle w:val="001000000000"/>
            <w:tcW w:w="1668" w:type="dxa"/>
            <w:hideMark/>
          </w:tcPr>
          <w:p w:rsidR="007B2695" w:rsidRPr="005335F3" w:rsidRDefault="007B2695" w:rsidP="00A63DF5">
            <w:pPr>
              <w:rPr>
                <w:sz w:val="18"/>
                <w:szCs w:val="18"/>
                <w:lang w:eastAsia="ja-JP"/>
              </w:rPr>
            </w:pPr>
            <w:r w:rsidRPr="005335F3">
              <w:rPr>
                <w:sz w:val="18"/>
                <w:szCs w:val="18"/>
                <w:lang w:eastAsia="ja-JP"/>
              </w:rPr>
              <w:t>American Indian or Alaska Native</w:t>
            </w:r>
          </w:p>
        </w:tc>
        <w:tc>
          <w:tcPr>
            <w:tcW w:w="1499" w:type="dxa"/>
            <w:gridSpan w:val="3"/>
            <w:hideMark/>
          </w:tcPr>
          <w:p w:rsidR="007B2695" w:rsidRPr="005335F3" w:rsidRDefault="007B2695" w:rsidP="00A63DF5">
            <w:pPr>
              <w:cnfStyle w:val="000000000000"/>
              <w:rPr>
                <w:sz w:val="18"/>
                <w:szCs w:val="18"/>
                <w:lang w:eastAsia="ja-JP"/>
              </w:rPr>
            </w:pPr>
            <w:r w:rsidRPr="005335F3">
              <w:rPr>
                <w:sz w:val="18"/>
                <w:szCs w:val="18"/>
                <w:lang w:eastAsia="ja-JP"/>
              </w:rPr>
              <w:t>4 (0.3)</w:t>
            </w:r>
          </w:p>
        </w:tc>
        <w:tc>
          <w:tcPr>
            <w:tcW w:w="1477" w:type="dxa"/>
            <w:gridSpan w:val="4"/>
            <w:hideMark/>
          </w:tcPr>
          <w:p w:rsidR="007B2695" w:rsidRPr="005335F3" w:rsidRDefault="007B2695" w:rsidP="00A63DF5">
            <w:pPr>
              <w:cnfStyle w:val="000000000000"/>
              <w:rPr>
                <w:sz w:val="18"/>
                <w:szCs w:val="18"/>
                <w:lang w:eastAsia="ja-JP"/>
              </w:rPr>
            </w:pPr>
            <w:r w:rsidRPr="005335F3">
              <w:rPr>
                <w:sz w:val="18"/>
                <w:szCs w:val="18"/>
                <w:lang w:eastAsia="ja-JP"/>
              </w:rPr>
              <w:t>2 (0.4)</w:t>
            </w:r>
          </w:p>
        </w:tc>
        <w:tc>
          <w:tcPr>
            <w:tcW w:w="1701" w:type="dxa"/>
            <w:gridSpan w:val="2"/>
            <w:hideMark/>
          </w:tcPr>
          <w:p w:rsidR="007B2695" w:rsidRPr="005335F3" w:rsidRDefault="007B2695" w:rsidP="00A63DF5">
            <w:pPr>
              <w:cnfStyle w:val="000000000000"/>
              <w:rPr>
                <w:sz w:val="18"/>
                <w:szCs w:val="18"/>
                <w:lang w:eastAsia="ja-JP"/>
              </w:rPr>
            </w:pPr>
            <w:r w:rsidRPr="005335F3">
              <w:rPr>
                <w:sz w:val="18"/>
                <w:szCs w:val="18"/>
                <w:lang w:eastAsia="ja-JP"/>
              </w:rPr>
              <w:t>1 (0.2)</w:t>
            </w:r>
          </w:p>
        </w:tc>
        <w:tc>
          <w:tcPr>
            <w:tcW w:w="1418" w:type="dxa"/>
            <w:hideMark/>
          </w:tcPr>
          <w:p w:rsidR="007B2695" w:rsidRPr="005335F3" w:rsidRDefault="007B2695" w:rsidP="00A63DF5">
            <w:pPr>
              <w:cnfStyle w:val="000000000000"/>
              <w:rPr>
                <w:sz w:val="18"/>
                <w:szCs w:val="18"/>
                <w:lang w:eastAsia="ja-JP"/>
              </w:rPr>
            </w:pPr>
            <w:r w:rsidRPr="005335F3">
              <w:rPr>
                <w:sz w:val="18"/>
                <w:szCs w:val="18"/>
                <w:lang w:eastAsia="ja-JP"/>
              </w:rPr>
              <w:t>1 (1.0)</w:t>
            </w:r>
          </w:p>
        </w:tc>
        <w:tc>
          <w:tcPr>
            <w:tcW w:w="1479" w:type="dxa"/>
            <w:gridSpan w:val="2"/>
            <w:hideMark/>
          </w:tcPr>
          <w:p w:rsidR="007B2695" w:rsidRPr="005335F3" w:rsidRDefault="007B2695" w:rsidP="00A63DF5">
            <w:pPr>
              <w:cnfStyle w:val="000000000000"/>
              <w:rPr>
                <w:sz w:val="18"/>
                <w:szCs w:val="18"/>
                <w:lang w:eastAsia="ja-JP"/>
              </w:rPr>
            </w:pPr>
            <w:r w:rsidRPr="005335F3">
              <w:rPr>
                <w:sz w:val="18"/>
                <w:szCs w:val="18"/>
                <w:lang w:eastAsia="ja-JP"/>
              </w:rPr>
              <w:t>0 (0.0)</w:t>
            </w:r>
          </w:p>
        </w:tc>
      </w:tr>
      <w:tr w:rsidR="007B2695" w:rsidRPr="005335F3" w:rsidTr="007B2695">
        <w:tc>
          <w:tcPr>
            <w:cnfStyle w:val="001000000000"/>
            <w:tcW w:w="1668" w:type="dxa"/>
            <w:hideMark/>
          </w:tcPr>
          <w:p w:rsidR="007B2695" w:rsidRPr="005335F3" w:rsidRDefault="007B2695" w:rsidP="00A63DF5">
            <w:pPr>
              <w:rPr>
                <w:sz w:val="18"/>
                <w:szCs w:val="18"/>
                <w:lang w:eastAsia="ja-JP"/>
              </w:rPr>
            </w:pPr>
            <w:r w:rsidRPr="005335F3">
              <w:rPr>
                <w:sz w:val="18"/>
                <w:szCs w:val="18"/>
                <w:lang w:eastAsia="ja-JP"/>
              </w:rPr>
              <w:t>Native Hawaiian or Other Pacific Islander</w:t>
            </w:r>
          </w:p>
        </w:tc>
        <w:tc>
          <w:tcPr>
            <w:tcW w:w="1499" w:type="dxa"/>
            <w:gridSpan w:val="3"/>
            <w:hideMark/>
          </w:tcPr>
          <w:p w:rsidR="007B2695" w:rsidRPr="005335F3" w:rsidRDefault="007B2695" w:rsidP="00A63DF5">
            <w:pPr>
              <w:cnfStyle w:val="000000000000"/>
              <w:rPr>
                <w:sz w:val="18"/>
                <w:szCs w:val="18"/>
                <w:lang w:eastAsia="ja-JP"/>
              </w:rPr>
            </w:pPr>
            <w:r w:rsidRPr="005335F3">
              <w:rPr>
                <w:sz w:val="18"/>
                <w:szCs w:val="18"/>
                <w:lang w:eastAsia="ja-JP"/>
              </w:rPr>
              <w:t>4 (0.3)</w:t>
            </w:r>
          </w:p>
        </w:tc>
        <w:tc>
          <w:tcPr>
            <w:tcW w:w="1477" w:type="dxa"/>
            <w:gridSpan w:val="4"/>
            <w:hideMark/>
          </w:tcPr>
          <w:p w:rsidR="007B2695" w:rsidRPr="005335F3" w:rsidRDefault="007B2695" w:rsidP="00A63DF5">
            <w:pPr>
              <w:cnfStyle w:val="000000000000"/>
              <w:rPr>
                <w:sz w:val="18"/>
                <w:szCs w:val="18"/>
                <w:lang w:eastAsia="ja-JP"/>
              </w:rPr>
            </w:pPr>
            <w:r w:rsidRPr="005335F3">
              <w:rPr>
                <w:sz w:val="18"/>
                <w:szCs w:val="18"/>
                <w:lang w:eastAsia="ja-JP"/>
              </w:rPr>
              <w:t>2 (0.4)</w:t>
            </w:r>
          </w:p>
        </w:tc>
        <w:tc>
          <w:tcPr>
            <w:tcW w:w="1701" w:type="dxa"/>
            <w:gridSpan w:val="2"/>
            <w:hideMark/>
          </w:tcPr>
          <w:p w:rsidR="007B2695" w:rsidRPr="005335F3" w:rsidRDefault="007B2695" w:rsidP="00A63DF5">
            <w:pPr>
              <w:cnfStyle w:val="000000000000"/>
              <w:rPr>
                <w:sz w:val="18"/>
                <w:szCs w:val="18"/>
                <w:lang w:eastAsia="ja-JP"/>
              </w:rPr>
            </w:pPr>
            <w:r w:rsidRPr="005335F3">
              <w:rPr>
                <w:sz w:val="18"/>
                <w:szCs w:val="18"/>
                <w:lang w:eastAsia="ja-JP"/>
              </w:rPr>
              <w:t>2 (0.4)</w:t>
            </w:r>
          </w:p>
        </w:tc>
        <w:tc>
          <w:tcPr>
            <w:tcW w:w="1418" w:type="dxa"/>
            <w:hideMark/>
          </w:tcPr>
          <w:p w:rsidR="007B2695" w:rsidRPr="005335F3" w:rsidRDefault="007B2695" w:rsidP="00A63DF5">
            <w:pPr>
              <w:cnfStyle w:val="000000000000"/>
              <w:rPr>
                <w:sz w:val="18"/>
                <w:szCs w:val="18"/>
                <w:lang w:eastAsia="ja-JP"/>
              </w:rPr>
            </w:pPr>
            <w:r w:rsidRPr="005335F3">
              <w:rPr>
                <w:sz w:val="18"/>
                <w:szCs w:val="18"/>
                <w:lang w:eastAsia="ja-JP"/>
              </w:rPr>
              <w:t>0 (0.0)</w:t>
            </w:r>
          </w:p>
        </w:tc>
        <w:tc>
          <w:tcPr>
            <w:tcW w:w="1479" w:type="dxa"/>
            <w:gridSpan w:val="2"/>
            <w:hideMark/>
          </w:tcPr>
          <w:p w:rsidR="007B2695" w:rsidRPr="005335F3" w:rsidRDefault="007B2695" w:rsidP="00A63DF5">
            <w:pPr>
              <w:cnfStyle w:val="000000000000"/>
              <w:rPr>
                <w:sz w:val="18"/>
                <w:szCs w:val="18"/>
                <w:lang w:eastAsia="ja-JP"/>
              </w:rPr>
            </w:pPr>
            <w:r w:rsidRPr="005335F3">
              <w:rPr>
                <w:sz w:val="18"/>
                <w:szCs w:val="18"/>
                <w:lang w:eastAsia="ja-JP"/>
              </w:rPr>
              <w:t>0 (0.0)</w:t>
            </w:r>
          </w:p>
        </w:tc>
      </w:tr>
      <w:tr w:rsidR="007B2695" w:rsidRPr="005335F3" w:rsidTr="007B2695">
        <w:tc>
          <w:tcPr>
            <w:cnfStyle w:val="001000000000"/>
            <w:tcW w:w="1668" w:type="dxa"/>
            <w:hideMark/>
          </w:tcPr>
          <w:p w:rsidR="007B2695" w:rsidRPr="005335F3" w:rsidRDefault="007B2695" w:rsidP="00A63DF5">
            <w:pPr>
              <w:rPr>
                <w:sz w:val="18"/>
                <w:szCs w:val="18"/>
                <w:lang w:eastAsia="ja-JP"/>
              </w:rPr>
            </w:pPr>
            <w:r w:rsidRPr="005335F3">
              <w:rPr>
                <w:sz w:val="18"/>
                <w:szCs w:val="18"/>
                <w:lang w:eastAsia="ja-JP"/>
              </w:rPr>
              <w:t>Other</w:t>
            </w:r>
          </w:p>
        </w:tc>
        <w:tc>
          <w:tcPr>
            <w:tcW w:w="1499" w:type="dxa"/>
            <w:gridSpan w:val="3"/>
            <w:hideMark/>
          </w:tcPr>
          <w:p w:rsidR="007B2695" w:rsidRPr="005335F3" w:rsidRDefault="007B2695" w:rsidP="00A63DF5">
            <w:pPr>
              <w:cnfStyle w:val="000000000000"/>
              <w:rPr>
                <w:sz w:val="18"/>
                <w:szCs w:val="18"/>
                <w:lang w:eastAsia="ja-JP"/>
              </w:rPr>
            </w:pPr>
            <w:r w:rsidRPr="005335F3">
              <w:rPr>
                <w:sz w:val="18"/>
                <w:szCs w:val="18"/>
                <w:lang w:eastAsia="ja-JP"/>
              </w:rPr>
              <w:t>16 (1.4)</w:t>
            </w:r>
          </w:p>
        </w:tc>
        <w:tc>
          <w:tcPr>
            <w:tcW w:w="1477" w:type="dxa"/>
            <w:gridSpan w:val="4"/>
            <w:hideMark/>
          </w:tcPr>
          <w:p w:rsidR="007B2695" w:rsidRPr="005335F3" w:rsidRDefault="007B2695" w:rsidP="00A63DF5">
            <w:pPr>
              <w:cnfStyle w:val="000000000000"/>
              <w:rPr>
                <w:sz w:val="18"/>
                <w:szCs w:val="18"/>
                <w:lang w:eastAsia="ja-JP"/>
              </w:rPr>
            </w:pPr>
            <w:r w:rsidRPr="005335F3">
              <w:rPr>
                <w:sz w:val="18"/>
                <w:szCs w:val="18"/>
                <w:lang w:eastAsia="ja-JP"/>
              </w:rPr>
              <w:t>5 (1.0)</w:t>
            </w:r>
          </w:p>
        </w:tc>
        <w:tc>
          <w:tcPr>
            <w:tcW w:w="1701" w:type="dxa"/>
            <w:gridSpan w:val="2"/>
            <w:hideMark/>
          </w:tcPr>
          <w:p w:rsidR="007B2695" w:rsidRPr="005335F3" w:rsidRDefault="007B2695" w:rsidP="00A63DF5">
            <w:pPr>
              <w:cnfStyle w:val="000000000000"/>
              <w:rPr>
                <w:sz w:val="18"/>
                <w:szCs w:val="18"/>
                <w:lang w:eastAsia="ja-JP"/>
              </w:rPr>
            </w:pPr>
            <w:r w:rsidRPr="005335F3">
              <w:rPr>
                <w:sz w:val="18"/>
                <w:szCs w:val="18"/>
                <w:lang w:eastAsia="ja-JP"/>
              </w:rPr>
              <w:t>8 (1.7)</w:t>
            </w:r>
          </w:p>
        </w:tc>
        <w:tc>
          <w:tcPr>
            <w:tcW w:w="1418" w:type="dxa"/>
            <w:hideMark/>
          </w:tcPr>
          <w:p w:rsidR="007B2695" w:rsidRPr="005335F3" w:rsidRDefault="007B2695" w:rsidP="00A63DF5">
            <w:pPr>
              <w:cnfStyle w:val="000000000000"/>
              <w:rPr>
                <w:sz w:val="18"/>
                <w:szCs w:val="18"/>
                <w:lang w:eastAsia="ja-JP"/>
              </w:rPr>
            </w:pPr>
            <w:r w:rsidRPr="005335F3">
              <w:rPr>
                <w:sz w:val="18"/>
                <w:szCs w:val="18"/>
                <w:lang w:eastAsia="ja-JP"/>
              </w:rPr>
              <w:t>2 (2.1)</w:t>
            </w:r>
          </w:p>
        </w:tc>
        <w:tc>
          <w:tcPr>
            <w:tcW w:w="1479" w:type="dxa"/>
            <w:gridSpan w:val="2"/>
            <w:hideMark/>
          </w:tcPr>
          <w:p w:rsidR="007B2695" w:rsidRPr="005335F3" w:rsidRDefault="007B2695" w:rsidP="00A63DF5">
            <w:pPr>
              <w:cnfStyle w:val="000000000000"/>
              <w:rPr>
                <w:sz w:val="18"/>
                <w:szCs w:val="18"/>
                <w:lang w:eastAsia="ja-JP"/>
              </w:rPr>
            </w:pPr>
            <w:r w:rsidRPr="005335F3">
              <w:rPr>
                <w:sz w:val="18"/>
                <w:szCs w:val="18"/>
                <w:lang w:eastAsia="ja-JP"/>
              </w:rPr>
              <w:t>1 (1.1)</w:t>
            </w:r>
          </w:p>
        </w:tc>
      </w:tr>
      <w:tr w:rsidR="007B2695" w:rsidRPr="005335F3" w:rsidTr="007B2695">
        <w:tc>
          <w:tcPr>
            <w:cnfStyle w:val="001000000000"/>
            <w:tcW w:w="9242" w:type="dxa"/>
            <w:gridSpan w:val="13"/>
            <w:hideMark/>
          </w:tcPr>
          <w:p w:rsidR="007B2695" w:rsidRPr="005335F3" w:rsidRDefault="007B2695" w:rsidP="005335F3">
            <w:pPr>
              <w:pStyle w:val="TableHeading"/>
              <w:rPr>
                <w:color w:val="auto"/>
                <w:lang w:eastAsia="ja-JP"/>
              </w:rPr>
            </w:pPr>
            <w:r w:rsidRPr="005335F3">
              <w:rPr>
                <w:color w:val="auto"/>
                <w:lang w:eastAsia="ja-JP"/>
              </w:rPr>
              <w:t>Ethnicity</w:t>
            </w:r>
          </w:p>
        </w:tc>
      </w:tr>
      <w:tr w:rsidR="007B2695" w:rsidRPr="005335F3" w:rsidTr="007B2695">
        <w:tc>
          <w:tcPr>
            <w:cnfStyle w:val="001000000000"/>
            <w:tcW w:w="1668" w:type="dxa"/>
            <w:hideMark/>
          </w:tcPr>
          <w:p w:rsidR="007B2695" w:rsidRPr="005335F3" w:rsidRDefault="007B2695" w:rsidP="00A63DF5">
            <w:pPr>
              <w:rPr>
                <w:sz w:val="18"/>
                <w:szCs w:val="18"/>
                <w:lang w:eastAsia="ja-JP"/>
              </w:rPr>
            </w:pPr>
            <w:r w:rsidRPr="005335F3">
              <w:rPr>
                <w:sz w:val="18"/>
                <w:szCs w:val="18"/>
                <w:lang w:eastAsia="ja-JP"/>
              </w:rPr>
              <w:t>Hispanic or Latino</w:t>
            </w:r>
          </w:p>
        </w:tc>
        <w:tc>
          <w:tcPr>
            <w:tcW w:w="1559" w:type="dxa"/>
            <w:gridSpan w:val="4"/>
            <w:hideMark/>
          </w:tcPr>
          <w:p w:rsidR="007B2695" w:rsidRPr="005335F3" w:rsidRDefault="007B2695" w:rsidP="00A63DF5">
            <w:pPr>
              <w:cnfStyle w:val="000000000000"/>
              <w:rPr>
                <w:sz w:val="18"/>
                <w:szCs w:val="18"/>
                <w:lang w:eastAsia="ja-JP"/>
              </w:rPr>
            </w:pPr>
            <w:r w:rsidRPr="005335F3">
              <w:rPr>
                <w:sz w:val="18"/>
                <w:szCs w:val="18"/>
                <w:lang w:eastAsia="ja-JP"/>
              </w:rPr>
              <w:t>169 (14.7)</w:t>
            </w:r>
          </w:p>
        </w:tc>
        <w:tc>
          <w:tcPr>
            <w:tcW w:w="1417" w:type="dxa"/>
            <w:gridSpan w:val="3"/>
            <w:hideMark/>
          </w:tcPr>
          <w:p w:rsidR="007B2695" w:rsidRPr="005335F3" w:rsidRDefault="007B2695" w:rsidP="00A63DF5">
            <w:pPr>
              <w:cnfStyle w:val="000000000000"/>
              <w:rPr>
                <w:sz w:val="18"/>
                <w:szCs w:val="18"/>
                <w:lang w:eastAsia="ja-JP"/>
              </w:rPr>
            </w:pPr>
            <w:r w:rsidRPr="005335F3">
              <w:rPr>
                <w:sz w:val="18"/>
                <w:szCs w:val="18"/>
                <w:lang w:eastAsia="ja-JP"/>
              </w:rPr>
              <w:t>69 (14.3)</w:t>
            </w:r>
          </w:p>
        </w:tc>
        <w:tc>
          <w:tcPr>
            <w:tcW w:w="1701" w:type="dxa"/>
            <w:gridSpan w:val="2"/>
            <w:hideMark/>
          </w:tcPr>
          <w:p w:rsidR="007B2695" w:rsidRPr="005335F3" w:rsidRDefault="007B2695" w:rsidP="00A63DF5">
            <w:pPr>
              <w:cnfStyle w:val="000000000000"/>
              <w:rPr>
                <w:sz w:val="18"/>
                <w:szCs w:val="18"/>
                <w:lang w:eastAsia="ja-JP"/>
              </w:rPr>
            </w:pPr>
            <w:r w:rsidRPr="005335F3">
              <w:rPr>
                <w:sz w:val="18"/>
                <w:szCs w:val="18"/>
                <w:lang w:eastAsia="ja-JP"/>
              </w:rPr>
              <w:t>64 (13.4)</w:t>
            </w:r>
          </w:p>
        </w:tc>
        <w:tc>
          <w:tcPr>
            <w:tcW w:w="1418" w:type="dxa"/>
            <w:hideMark/>
          </w:tcPr>
          <w:p w:rsidR="007B2695" w:rsidRPr="005335F3" w:rsidRDefault="007B2695" w:rsidP="00A63DF5">
            <w:pPr>
              <w:cnfStyle w:val="000000000000"/>
              <w:rPr>
                <w:sz w:val="18"/>
                <w:szCs w:val="18"/>
                <w:lang w:eastAsia="ja-JP"/>
              </w:rPr>
            </w:pPr>
            <w:r w:rsidRPr="005335F3">
              <w:rPr>
                <w:sz w:val="18"/>
                <w:szCs w:val="18"/>
                <w:lang w:eastAsia="ja-JP"/>
              </w:rPr>
              <w:t>20 (20.8)</w:t>
            </w:r>
          </w:p>
        </w:tc>
        <w:tc>
          <w:tcPr>
            <w:tcW w:w="1479" w:type="dxa"/>
            <w:gridSpan w:val="2"/>
            <w:hideMark/>
          </w:tcPr>
          <w:p w:rsidR="007B2695" w:rsidRPr="005335F3" w:rsidRDefault="007B2695" w:rsidP="00A63DF5">
            <w:pPr>
              <w:cnfStyle w:val="000000000000"/>
              <w:rPr>
                <w:sz w:val="18"/>
                <w:szCs w:val="18"/>
                <w:lang w:eastAsia="ja-JP"/>
              </w:rPr>
            </w:pPr>
            <w:r w:rsidRPr="005335F3">
              <w:rPr>
                <w:sz w:val="18"/>
                <w:szCs w:val="18"/>
                <w:lang w:eastAsia="ja-JP"/>
              </w:rPr>
              <w:t>16 (16.8)</w:t>
            </w:r>
          </w:p>
        </w:tc>
      </w:tr>
      <w:tr w:rsidR="007B2695" w:rsidRPr="005335F3" w:rsidTr="007B2695">
        <w:tc>
          <w:tcPr>
            <w:cnfStyle w:val="001000000000"/>
            <w:tcW w:w="1668" w:type="dxa"/>
            <w:hideMark/>
          </w:tcPr>
          <w:p w:rsidR="007B2695" w:rsidRPr="005335F3" w:rsidRDefault="007B2695" w:rsidP="00A63DF5">
            <w:pPr>
              <w:rPr>
                <w:sz w:val="18"/>
                <w:szCs w:val="18"/>
                <w:lang w:eastAsia="ja-JP"/>
              </w:rPr>
            </w:pPr>
            <w:r w:rsidRPr="005335F3">
              <w:rPr>
                <w:sz w:val="18"/>
                <w:szCs w:val="18"/>
                <w:lang w:eastAsia="ja-JP"/>
              </w:rPr>
              <w:t>Not Hispanic or Latino</w:t>
            </w:r>
          </w:p>
        </w:tc>
        <w:tc>
          <w:tcPr>
            <w:tcW w:w="1559" w:type="dxa"/>
            <w:gridSpan w:val="4"/>
            <w:hideMark/>
          </w:tcPr>
          <w:p w:rsidR="007B2695" w:rsidRPr="005335F3" w:rsidRDefault="007B2695" w:rsidP="00A63DF5">
            <w:pPr>
              <w:cnfStyle w:val="000000000000"/>
              <w:rPr>
                <w:sz w:val="18"/>
                <w:szCs w:val="18"/>
                <w:lang w:eastAsia="ja-JP"/>
              </w:rPr>
            </w:pPr>
            <w:r w:rsidRPr="005335F3">
              <w:rPr>
                <w:sz w:val="18"/>
                <w:szCs w:val="18"/>
                <w:lang w:eastAsia="ja-JP"/>
              </w:rPr>
              <w:t>983 (85.3)</w:t>
            </w:r>
          </w:p>
        </w:tc>
        <w:tc>
          <w:tcPr>
            <w:tcW w:w="1417" w:type="dxa"/>
            <w:gridSpan w:val="3"/>
            <w:hideMark/>
          </w:tcPr>
          <w:p w:rsidR="007B2695" w:rsidRPr="005335F3" w:rsidRDefault="007B2695" w:rsidP="00A63DF5">
            <w:pPr>
              <w:cnfStyle w:val="000000000000"/>
              <w:rPr>
                <w:sz w:val="18"/>
                <w:szCs w:val="18"/>
                <w:lang w:eastAsia="ja-JP"/>
              </w:rPr>
            </w:pPr>
            <w:r w:rsidRPr="005335F3">
              <w:rPr>
                <w:sz w:val="18"/>
                <w:szCs w:val="18"/>
                <w:lang w:eastAsia="ja-JP"/>
              </w:rPr>
              <w:t>413 (85.7)</w:t>
            </w:r>
          </w:p>
        </w:tc>
        <w:tc>
          <w:tcPr>
            <w:tcW w:w="1701" w:type="dxa"/>
            <w:gridSpan w:val="2"/>
            <w:hideMark/>
          </w:tcPr>
          <w:p w:rsidR="007B2695" w:rsidRPr="005335F3" w:rsidRDefault="007B2695" w:rsidP="00A63DF5">
            <w:pPr>
              <w:cnfStyle w:val="000000000000"/>
              <w:rPr>
                <w:sz w:val="18"/>
                <w:szCs w:val="18"/>
                <w:lang w:eastAsia="ja-JP"/>
              </w:rPr>
            </w:pPr>
            <w:r w:rsidRPr="005335F3">
              <w:rPr>
                <w:sz w:val="18"/>
                <w:szCs w:val="18"/>
                <w:lang w:eastAsia="ja-JP"/>
              </w:rPr>
              <w:t>415 (86.6)</w:t>
            </w:r>
          </w:p>
        </w:tc>
        <w:tc>
          <w:tcPr>
            <w:tcW w:w="1418" w:type="dxa"/>
            <w:hideMark/>
          </w:tcPr>
          <w:p w:rsidR="007B2695" w:rsidRPr="005335F3" w:rsidRDefault="007B2695" w:rsidP="00A63DF5">
            <w:pPr>
              <w:cnfStyle w:val="000000000000"/>
              <w:rPr>
                <w:sz w:val="18"/>
                <w:szCs w:val="18"/>
                <w:lang w:eastAsia="ja-JP"/>
              </w:rPr>
            </w:pPr>
            <w:r w:rsidRPr="005335F3">
              <w:rPr>
                <w:sz w:val="18"/>
                <w:szCs w:val="18"/>
                <w:lang w:eastAsia="ja-JP"/>
              </w:rPr>
              <w:t>76 (79.2)</w:t>
            </w:r>
          </w:p>
        </w:tc>
        <w:tc>
          <w:tcPr>
            <w:tcW w:w="1479" w:type="dxa"/>
            <w:gridSpan w:val="2"/>
            <w:hideMark/>
          </w:tcPr>
          <w:p w:rsidR="007B2695" w:rsidRPr="005335F3" w:rsidRDefault="007B2695" w:rsidP="00A63DF5">
            <w:pPr>
              <w:cnfStyle w:val="000000000000"/>
              <w:rPr>
                <w:sz w:val="18"/>
                <w:szCs w:val="18"/>
                <w:lang w:eastAsia="ja-JP"/>
              </w:rPr>
            </w:pPr>
            <w:r w:rsidRPr="005335F3">
              <w:rPr>
                <w:sz w:val="18"/>
                <w:szCs w:val="18"/>
                <w:lang w:eastAsia="ja-JP"/>
              </w:rPr>
              <w:t>79 (83.2)</w:t>
            </w:r>
          </w:p>
        </w:tc>
      </w:tr>
      <w:tr w:rsidR="007B2695" w:rsidRPr="005335F3" w:rsidTr="007B2695">
        <w:tc>
          <w:tcPr>
            <w:cnfStyle w:val="001000000000"/>
            <w:tcW w:w="1668" w:type="dxa"/>
            <w:hideMark/>
          </w:tcPr>
          <w:p w:rsidR="007B2695" w:rsidRPr="005335F3" w:rsidRDefault="007B2695" w:rsidP="00A63DF5">
            <w:pPr>
              <w:rPr>
                <w:b/>
                <w:sz w:val="18"/>
                <w:szCs w:val="18"/>
                <w:lang w:eastAsia="ja-JP"/>
              </w:rPr>
            </w:pPr>
            <w:r w:rsidRPr="005335F3">
              <w:rPr>
                <w:b/>
                <w:sz w:val="18"/>
                <w:szCs w:val="18"/>
                <w:lang w:eastAsia="ja-JP"/>
              </w:rPr>
              <w:t>Total</w:t>
            </w:r>
          </w:p>
        </w:tc>
        <w:tc>
          <w:tcPr>
            <w:tcW w:w="1559" w:type="dxa"/>
            <w:gridSpan w:val="4"/>
            <w:hideMark/>
          </w:tcPr>
          <w:p w:rsidR="007B2695" w:rsidRPr="005335F3" w:rsidRDefault="007B2695" w:rsidP="00A63DF5">
            <w:pPr>
              <w:cnfStyle w:val="000000000000"/>
              <w:rPr>
                <w:sz w:val="18"/>
                <w:szCs w:val="18"/>
                <w:lang w:eastAsia="ja-JP"/>
              </w:rPr>
            </w:pPr>
            <w:r w:rsidRPr="005335F3">
              <w:rPr>
                <w:sz w:val="18"/>
                <w:szCs w:val="18"/>
                <w:lang w:eastAsia="ja-JP"/>
              </w:rPr>
              <w:t>1152 (100.0)</w:t>
            </w:r>
          </w:p>
        </w:tc>
        <w:tc>
          <w:tcPr>
            <w:tcW w:w="1417" w:type="dxa"/>
            <w:gridSpan w:val="3"/>
            <w:hideMark/>
          </w:tcPr>
          <w:p w:rsidR="007B2695" w:rsidRPr="005335F3" w:rsidRDefault="007B2695" w:rsidP="00A63DF5">
            <w:pPr>
              <w:cnfStyle w:val="000000000000"/>
              <w:rPr>
                <w:sz w:val="18"/>
                <w:szCs w:val="18"/>
                <w:lang w:eastAsia="ja-JP"/>
              </w:rPr>
            </w:pPr>
            <w:r w:rsidRPr="005335F3">
              <w:rPr>
                <w:sz w:val="18"/>
                <w:szCs w:val="18"/>
                <w:lang w:eastAsia="ja-JP"/>
              </w:rPr>
              <w:t>482 (100.0)</w:t>
            </w:r>
          </w:p>
        </w:tc>
        <w:tc>
          <w:tcPr>
            <w:tcW w:w="1701" w:type="dxa"/>
            <w:gridSpan w:val="2"/>
            <w:hideMark/>
          </w:tcPr>
          <w:p w:rsidR="007B2695" w:rsidRPr="005335F3" w:rsidRDefault="007B2695" w:rsidP="00A63DF5">
            <w:pPr>
              <w:cnfStyle w:val="000000000000"/>
              <w:rPr>
                <w:sz w:val="18"/>
                <w:szCs w:val="18"/>
                <w:lang w:eastAsia="ja-JP"/>
              </w:rPr>
            </w:pPr>
            <w:r w:rsidRPr="005335F3">
              <w:rPr>
                <w:sz w:val="18"/>
                <w:szCs w:val="18"/>
                <w:lang w:eastAsia="ja-JP"/>
              </w:rPr>
              <w:t>479 (100.0)</w:t>
            </w:r>
          </w:p>
        </w:tc>
        <w:tc>
          <w:tcPr>
            <w:tcW w:w="1418" w:type="dxa"/>
            <w:hideMark/>
          </w:tcPr>
          <w:p w:rsidR="007B2695" w:rsidRPr="005335F3" w:rsidRDefault="007B2695" w:rsidP="00A63DF5">
            <w:pPr>
              <w:cnfStyle w:val="000000000000"/>
              <w:rPr>
                <w:sz w:val="18"/>
                <w:szCs w:val="18"/>
                <w:lang w:eastAsia="ja-JP"/>
              </w:rPr>
            </w:pPr>
            <w:r w:rsidRPr="005335F3">
              <w:rPr>
                <w:sz w:val="18"/>
                <w:szCs w:val="18"/>
                <w:lang w:eastAsia="ja-JP"/>
              </w:rPr>
              <w:t>96 (100.0)</w:t>
            </w:r>
          </w:p>
        </w:tc>
        <w:tc>
          <w:tcPr>
            <w:tcW w:w="1479" w:type="dxa"/>
            <w:gridSpan w:val="2"/>
            <w:hideMark/>
          </w:tcPr>
          <w:p w:rsidR="007B2695" w:rsidRPr="005335F3" w:rsidRDefault="007B2695" w:rsidP="00A63DF5">
            <w:pPr>
              <w:cnfStyle w:val="000000000000"/>
              <w:rPr>
                <w:sz w:val="18"/>
                <w:szCs w:val="18"/>
                <w:lang w:eastAsia="ja-JP"/>
              </w:rPr>
            </w:pPr>
            <w:r w:rsidRPr="005335F3">
              <w:rPr>
                <w:sz w:val="18"/>
                <w:szCs w:val="18"/>
                <w:lang w:eastAsia="ja-JP"/>
              </w:rPr>
              <w:t>95 (100.0)</w:t>
            </w:r>
          </w:p>
        </w:tc>
      </w:tr>
      <w:tr w:rsidR="007B2695" w:rsidRPr="005335F3" w:rsidTr="007B2695">
        <w:tc>
          <w:tcPr>
            <w:cnfStyle w:val="001000000000"/>
            <w:tcW w:w="9242" w:type="dxa"/>
            <w:gridSpan w:val="13"/>
            <w:hideMark/>
          </w:tcPr>
          <w:p w:rsidR="007B2695" w:rsidRPr="005335F3" w:rsidRDefault="007B2695" w:rsidP="005335F3">
            <w:pPr>
              <w:pStyle w:val="TableHeading"/>
              <w:rPr>
                <w:color w:val="auto"/>
                <w:lang w:eastAsia="ja-JP"/>
              </w:rPr>
            </w:pPr>
            <w:r w:rsidRPr="005335F3">
              <w:rPr>
                <w:color w:val="auto"/>
                <w:lang w:eastAsia="ja-JP"/>
              </w:rPr>
              <w:t>Skin type</w:t>
            </w:r>
          </w:p>
        </w:tc>
      </w:tr>
      <w:tr w:rsidR="007B2695" w:rsidRPr="005335F3" w:rsidTr="007B2695">
        <w:tc>
          <w:tcPr>
            <w:cnfStyle w:val="001000000000"/>
            <w:tcW w:w="1668" w:type="dxa"/>
            <w:hideMark/>
          </w:tcPr>
          <w:p w:rsidR="007B2695" w:rsidRPr="005335F3" w:rsidRDefault="007B2695" w:rsidP="00A63DF5">
            <w:pPr>
              <w:rPr>
                <w:sz w:val="18"/>
                <w:szCs w:val="18"/>
                <w:lang w:eastAsia="ja-JP"/>
              </w:rPr>
            </w:pPr>
            <w:r w:rsidRPr="005335F3">
              <w:rPr>
                <w:sz w:val="18"/>
                <w:szCs w:val="18"/>
                <w:lang w:eastAsia="ja-JP"/>
              </w:rPr>
              <w:t>I</w:t>
            </w:r>
          </w:p>
        </w:tc>
        <w:tc>
          <w:tcPr>
            <w:tcW w:w="1417" w:type="dxa"/>
            <w:hideMark/>
          </w:tcPr>
          <w:p w:rsidR="007B2695" w:rsidRPr="005335F3" w:rsidRDefault="007B2695" w:rsidP="00A63DF5">
            <w:pPr>
              <w:cnfStyle w:val="000000000000"/>
              <w:rPr>
                <w:sz w:val="18"/>
                <w:szCs w:val="18"/>
                <w:lang w:eastAsia="ja-JP"/>
              </w:rPr>
            </w:pPr>
            <w:r w:rsidRPr="005335F3">
              <w:rPr>
                <w:sz w:val="18"/>
                <w:szCs w:val="18"/>
                <w:lang w:eastAsia="ja-JP"/>
              </w:rPr>
              <w:t>66 (5.7)</w:t>
            </w:r>
          </w:p>
        </w:tc>
        <w:tc>
          <w:tcPr>
            <w:tcW w:w="1469" w:type="dxa"/>
            <w:gridSpan w:val="4"/>
            <w:hideMark/>
          </w:tcPr>
          <w:p w:rsidR="007B2695" w:rsidRPr="005335F3" w:rsidRDefault="007B2695" w:rsidP="00A63DF5">
            <w:pPr>
              <w:cnfStyle w:val="000000000000"/>
              <w:rPr>
                <w:sz w:val="18"/>
                <w:szCs w:val="18"/>
                <w:lang w:eastAsia="ja-JP"/>
              </w:rPr>
            </w:pPr>
            <w:r w:rsidRPr="005335F3">
              <w:rPr>
                <w:sz w:val="18"/>
                <w:szCs w:val="18"/>
                <w:lang w:eastAsia="ja-JP"/>
              </w:rPr>
              <w:t>30 (6.2)</w:t>
            </w:r>
          </w:p>
        </w:tc>
        <w:tc>
          <w:tcPr>
            <w:tcW w:w="1791" w:type="dxa"/>
            <w:gridSpan w:val="4"/>
            <w:hideMark/>
          </w:tcPr>
          <w:p w:rsidR="007B2695" w:rsidRPr="005335F3" w:rsidRDefault="007B2695" w:rsidP="00A63DF5">
            <w:pPr>
              <w:cnfStyle w:val="000000000000"/>
              <w:rPr>
                <w:sz w:val="18"/>
                <w:szCs w:val="18"/>
                <w:lang w:eastAsia="ja-JP"/>
              </w:rPr>
            </w:pPr>
            <w:r w:rsidRPr="005335F3">
              <w:rPr>
                <w:sz w:val="18"/>
                <w:szCs w:val="18"/>
                <w:lang w:eastAsia="ja-JP"/>
              </w:rPr>
              <w:t>20 (4.2)</w:t>
            </w:r>
          </w:p>
        </w:tc>
        <w:tc>
          <w:tcPr>
            <w:tcW w:w="1560" w:type="dxa"/>
            <w:gridSpan w:val="2"/>
            <w:hideMark/>
          </w:tcPr>
          <w:p w:rsidR="007B2695" w:rsidRPr="005335F3" w:rsidRDefault="007B2695" w:rsidP="00A63DF5">
            <w:pPr>
              <w:cnfStyle w:val="000000000000"/>
              <w:rPr>
                <w:sz w:val="18"/>
                <w:szCs w:val="18"/>
                <w:lang w:eastAsia="ja-JP"/>
              </w:rPr>
            </w:pPr>
            <w:r w:rsidRPr="005335F3">
              <w:rPr>
                <w:sz w:val="18"/>
                <w:szCs w:val="18"/>
                <w:lang w:eastAsia="ja-JP"/>
              </w:rPr>
              <w:t>10 (10.4)</w:t>
            </w:r>
          </w:p>
        </w:tc>
        <w:tc>
          <w:tcPr>
            <w:tcW w:w="1337" w:type="dxa"/>
            <w:hideMark/>
          </w:tcPr>
          <w:p w:rsidR="007B2695" w:rsidRPr="005335F3" w:rsidRDefault="007B2695" w:rsidP="00A63DF5">
            <w:pPr>
              <w:cnfStyle w:val="000000000000"/>
              <w:rPr>
                <w:sz w:val="18"/>
                <w:szCs w:val="18"/>
                <w:lang w:eastAsia="ja-JP"/>
              </w:rPr>
            </w:pPr>
            <w:r w:rsidRPr="005335F3">
              <w:rPr>
                <w:sz w:val="18"/>
                <w:szCs w:val="18"/>
                <w:lang w:eastAsia="ja-JP"/>
              </w:rPr>
              <w:t>6 (6.3)</w:t>
            </w:r>
          </w:p>
        </w:tc>
      </w:tr>
      <w:tr w:rsidR="007B2695" w:rsidRPr="005335F3" w:rsidTr="007B2695">
        <w:tc>
          <w:tcPr>
            <w:cnfStyle w:val="001000000000"/>
            <w:tcW w:w="1668" w:type="dxa"/>
            <w:hideMark/>
          </w:tcPr>
          <w:p w:rsidR="007B2695" w:rsidRPr="005335F3" w:rsidRDefault="007B2695" w:rsidP="00A63DF5">
            <w:pPr>
              <w:rPr>
                <w:sz w:val="18"/>
                <w:szCs w:val="18"/>
                <w:lang w:eastAsia="ja-JP"/>
              </w:rPr>
            </w:pPr>
            <w:r w:rsidRPr="005335F3">
              <w:rPr>
                <w:sz w:val="18"/>
                <w:szCs w:val="18"/>
                <w:lang w:eastAsia="ja-JP"/>
              </w:rPr>
              <w:t>II</w:t>
            </w:r>
          </w:p>
        </w:tc>
        <w:tc>
          <w:tcPr>
            <w:tcW w:w="1417" w:type="dxa"/>
            <w:hideMark/>
          </w:tcPr>
          <w:p w:rsidR="007B2695" w:rsidRPr="005335F3" w:rsidRDefault="007B2695" w:rsidP="00A63DF5">
            <w:pPr>
              <w:cnfStyle w:val="000000000000"/>
              <w:rPr>
                <w:sz w:val="18"/>
                <w:szCs w:val="18"/>
                <w:lang w:eastAsia="ja-JP"/>
              </w:rPr>
            </w:pPr>
            <w:r w:rsidRPr="005335F3">
              <w:rPr>
                <w:sz w:val="18"/>
                <w:szCs w:val="18"/>
                <w:lang w:eastAsia="ja-JP"/>
              </w:rPr>
              <w:t>319 (27.7)</w:t>
            </w:r>
          </w:p>
        </w:tc>
        <w:tc>
          <w:tcPr>
            <w:tcW w:w="1469" w:type="dxa"/>
            <w:gridSpan w:val="4"/>
            <w:hideMark/>
          </w:tcPr>
          <w:p w:rsidR="007B2695" w:rsidRPr="005335F3" w:rsidRDefault="007B2695" w:rsidP="00A63DF5">
            <w:pPr>
              <w:cnfStyle w:val="000000000000"/>
              <w:rPr>
                <w:sz w:val="18"/>
                <w:szCs w:val="18"/>
                <w:lang w:eastAsia="ja-JP"/>
              </w:rPr>
            </w:pPr>
            <w:r w:rsidRPr="005335F3">
              <w:rPr>
                <w:sz w:val="18"/>
                <w:szCs w:val="18"/>
                <w:lang w:eastAsia="ja-JP"/>
              </w:rPr>
              <w:t>134 (27.8)</w:t>
            </w:r>
          </w:p>
        </w:tc>
        <w:tc>
          <w:tcPr>
            <w:tcW w:w="1791" w:type="dxa"/>
            <w:gridSpan w:val="4"/>
            <w:hideMark/>
          </w:tcPr>
          <w:p w:rsidR="007B2695" w:rsidRPr="005335F3" w:rsidRDefault="007B2695" w:rsidP="00A63DF5">
            <w:pPr>
              <w:cnfStyle w:val="000000000000"/>
              <w:rPr>
                <w:sz w:val="18"/>
                <w:szCs w:val="18"/>
                <w:lang w:eastAsia="ja-JP"/>
              </w:rPr>
            </w:pPr>
            <w:r w:rsidRPr="005335F3">
              <w:rPr>
                <w:sz w:val="18"/>
                <w:szCs w:val="18"/>
                <w:lang w:eastAsia="ja-JP"/>
              </w:rPr>
              <w:t>148 (30.9)</w:t>
            </w:r>
          </w:p>
        </w:tc>
        <w:tc>
          <w:tcPr>
            <w:tcW w:w="1560" w:type="dxa"/>
            <w:gridSpan w:val="2"/>
            <w:hideMark/>
          </w:tcPr>
          <w:p w:rsidR="007B2695" w:rsidRPr="005335F3" w:rsidRDefault="007B2695" w:rsidP="00A63DF5">
            <w:pPr>
              <w:cnfStyle w:val="000000000000"/>
              <w:rPr>
                <w:sz w:val="18"/>
                <w:szCs w:val="18"/>
                <w:lang w:eastAsia="ja-JP"/>
              </w:rPr>
            </w:pPr>
            <w:r w:rsidRPr="005335F3">
              <w:rPr>
                <w:sz w:val="18"/>
                <w:szCs w:val="18"/>
                <w:lang w:eastAsia="ja-JP"/>
              </w:rPr>
              <w:t>19 (19.8)</w:t>
            </w:r>
          </w:p>
        </w:tc>
        <w:tc>
          <w:tcPr>
            <w:tcW w:w="1337" w:type="dxa"/>
            <w:hideMark/>
          </w:tcPr>
          <w:p w:rsidR="007B2695" w:rsidRPr="005335F3" w:rsidRDefault="007B2695" w:rsidP="00A63DF5">
            <w:pPr>
              <w:cnfStyle w:val="000000000000"/>
              <w:rPr>
                <w:sz w:val="18"/>
                <w:szCs w:val="18"/>
                <w:lang w:eastAsia="ja-JP"/>
              </w:rPr>
            </w:pPr>
            <w:r w:rsidRPr="005335F3">
              <w:rPr>
                <w:sz w:val="18"/>
                <w:szCs w:val="18"/>
                <w:lang w:eastAsia="ja-JP"/>
              </w:rPr>
              <w:t>18 (18.9)</w:t>
            </w:r>
          </w:p>
        </w:tc>
      </w:tr>
      <w:tr w:rsidR="007B2695" w:rsidRPr="005335F3" w:rsidTr="007B2695">
        <w:tc>
          <w:tcPr>
            <w:cnfStyle w:val="001000000000"/>
            <w:tcW w:w="1668" w:type="dxa"/>
            <w:hideMark/>
          </w:tcPr>
          <w:p w:rsidR="007B2695" w:rsidRPr="005335F3" w:rsidRDefault="007B2695" w:rsidP="00A63DF5">
            <w:pPr>
              <w:rPr>
                <w:sz w:val="18"/>
                <w:szCs w:val="18"/>
                <w:lang w:eastAsia="ja-JP"/>
              </w:rPr>
            </w:pPr>
            <w:r w:rsidRPr="005335F3">
              <w:rPr>
                <w:sz w:val="18"/>
                <w:szCs w:val="18"/>
                <w:lang w:eastAsia="ja-JP"/>
              </w:rPr>
              <w:t>III</w:t>
            </w:r>
          </w:p>
        </w:tc>
        <w:tc>
          <w:tcPr>
            <w:tcW w:w="1417" w:type="dxa"/>
            <w:hideMark/>
          </w:tcPr>
          <w:p w:rsidR="007B2695" w:rsidRPr="005335F3" w:rsidRDefault="007B2695" w:rsidP="00A63DF5">
            <w:pPr>
              <w:cnfStyle w:val="000000000000"/>
              <w:rPr>
                <w:sz w:val="18"/>
                <w:szCs w:val="18"/>
                <w:lang w:eastAsia="ja-JP"/>
              </w:rPr>
            </w:pPr>
            <w:r w:rsidRPr="005335F3">
              <w:rPr>
                <w:sz w:val="18"/>
                <w:szCs w:val="18"/>
                <w:lang w:eastAsia="ja-JP"/>
              </w:rPr>
              <w:t>369 (32.0)</w:t>
            </w:r>
          </w:p>
        </w:tc>
        <w:tc>
          <w:tcPr>
            <w:tcW w:w="1469" w:type="dxa"/>
            <w:gridSpan w:val="4"/>
            <w:hideMark/>
          </w:tcPr>
          <w:p w:rsidR="007B2695" w:rsidRPr="005335F3" w:rsidRDefault="007B2695" w:rsidP="00A63DF5">
            <w:pPr>
              <w:cnfStyle w:val="000000000000"/>
              <w:rPr>
                <w:sz w:val="18"/>
                <w:szCs w:val="18"/>
                <w:lang w:eastAsia="ja-JP"/>
              </w:rPr>
            </w:pPr>
            <w:r w:rsidRPr="005335F3">
              <w:rPr>
                <w:sz w:val="18"/>
                <w:szCs w:val="18"/>
                <w:lang w:eastAsia="ja-JP"/>
              </w:rPr>
              <w:t>158 (32.8)</w:t>
            </w:r>
          </w:p>
        </w:tc>
        <w:tc>
          <w:tcPr>
            <w:tcW w:w="1791" w:type="dxa"/>
            <w:gridSpan w:val="4"/>
            <w:hideMark/>
          </w:tcPr>
          <w:p w:rsidR="007B2695" w:rsidRPr="005335F3" w:rsidRDefault="007B2695" w:rsidP="00A63DF5">
            <w:pPr>
              <w:cnfStyle w:val="000000000000"/>
              <w:rPr>
                <w:sz w:val="18"/>
                <w:szCs w:val="18"/>
                <w:lang w:eastAsia="ja-JP"/>
              </w:rPr>
            </w:pPr>
            <w:r w:rsidRPr="005335F3">
              <w:rPr>
                <w:sz w:val="18"/>
                <w:szCs w:val="18"/>
                <w:lang w:eastAsia="ja-JP"/>
              </w:rPr>
              <w:t>144 (30.1)</w:t>
            </w:r>
          </w:p>
        </w:tc>
        <w:tc>
          <w:tcPr>
            <w:tcW w:w="1560" w:type="dxa"/>
            <w:gridSpan w:val="2"/>
            <w:hideMark/>
          </w:tcPr>
          <w:p w:rsidR="007B2695" w:rsidRPr="005335F3" w:rsidRDefault="007B2695" w:rsidP="00A63DF5">
            <w:pPr>
              <w:cnfStyle w:val="000000000000"/>
              <w:rPr>
                <w:sz w:val="18"/>
                <w:szCs w:val="18"/>
                <w:lang w:eastAsia="ja-JP"/>
              </w:rPr>
            </w:pPr>
            <w:r w:rsidRPr="005335F3">
              <w:rPr>
                <w:sz w:val="18"/>
                <w:szCs w:val="18"/>
                <w:lang w:eastAsia="ja-JP"/>
              </w:rPr>
              <w:t>30 (31.3)</w:t>
            </w:r>
          </w:p>
        </w:tc>
        <w:tc>
          <w:tcPr>
            <w:tcW w:w="1337" w:type="dxa"/>
            <w:hideMark/>
          </w:tcPr>
          <w:p w:rsidR="007B2695" w:rsidRPr="005335F3" w:rsidRDefault="007B2695" w:rsidP="00A63DF5">
            <w:pPr>
              <w:cnfStyle w:val="000000000000"/>
              <w:rPr>
                <w:sz w:val="18"/>
                <w:szCs w:val="18"/>
                <w:lang w:eastAsia="ja-JP"/>
              </w:rPr>
            </w:pPr>
            <w:r w:rsidRPr="005335F3">
              <w:rPr>
                <w:sz w:val="18"/>
                <w:szCs w:val="18"/>
                <w:lang w:eastAsia="ja-JP"/>
              </w:rPr>
              <w:t>37 (38.9)</w:t>
            </w:r>
          </w:p>
        </w:tc>
      </w:tr>
      <w:tr w:rsidR="007B2695" w:rsidRPr="005335F3" w:rsidTr="007B2695">
        <w:tc>
          <w:tcPr>
            <w:cnfStyle w:val="001000000000"/>
            <w:tcW w:w="1668" w:type="dxa"/>
            <w:hideMark/>
          </w:tcPr>
          <w:p w:rsidR="007B2695" w:rsidRPr="005335F3" w:rsidRDefault="007B2695" w:rsidP="00A63DF5">
            <w:pPr>
              <w:rPr>
                <w:sz w:val="18"/>
                <w:szCs w:val="18"/>
                <w:lang w:eastAsia="ja-JP"/>
              </w:rPr>
            </w:pPr>
            <w:r w:rsidRPr="005335F3">
              <w:rPr>
                <w:sz w:val="18"/>
                <w:szCs w:val="18"/>
                <w:lang w:eastAsia="ja-JP"/>
              </w:rPr>
              <w:t>IV</w:t>
            </w:r>
          </w:p>
        </w:tc>
        <w:tc>
          <w:tcPr>
            <w:tcW w:w="1417" w:type="dxa"/>
            <w:hideMark/>
          </w:tcPr>
          <w:p w:rsidR="007B2695" w:rsidRPr="005335F3" w:rsidRDefault="007B2695" w:rsidP="00A63DF5">
            <w:pPr>
              <w:cnfStyle w:val="000000000000"/>
              <w:rPr>
                <w:sz w:val="18"/>
                <w:szCs w:val="18"/>
                <w:lang w:eastAsia="ja-JP"/>
              </w:rPr>
            </w:pPr>
            <w:r w:rsidRPr="005335F3">
              <w:rPr>
                <w:sz w:val="18"/>
                <w:szCs w:val="18"/>
                <w:lang w:eastAsia="ja-JP"/>
              </w:rPr>
              <w:t>268 (23.3)</w:t>
            </w:r>
          </w:p>
        </w:tc>
        <w:tc>
          <w:tcPr>
            <w:tcW w:w="1469" w:type="dxa"/>
            <w:gridSpan w:val="4"/>
            <w:hideMark/>
          </w:tcPr>
          <w:p w:rsidR="007B2695" w:rsidRPr="005335F3" w:rsidRDefault="007B2695" w:rsidP="00A63DF5">
            <w:pPr>
              <w:cnfStyle w:val="000000000000"/>
              <w:rPr>
                <w:sz w:val="18"/>
                <w:szCs w:val="18"/>
                <w:lang w:eastAsia="ja-JP"/>
              </w:rPr>
            </w:pPr>
            <w:r w:rsidRPr="005335F3">
              <w:rPr>
                <w:sz w:val="18"/>
                <w:szCs w:val="18"/>
                <w:lang w:eastAsia="ja-JP"/>
              </w:rPr>
              <w:t>109 (22.6)</w:t>
            </w:r>
          </w:p>
        </w:tc>
        <w:tc>
          <w:tcPr>
            <w:tcW w:w="1791" w:type="dxa"/>
            <w:gridSpan w:val="4"/>
            <w:hideMark/>
          </w:tcPr>
          <w:p w:rsidR="007B2695" w:rsidRPr="005335F3" w:rsidRDefault="007B2695" w:rsidP="00A63DF5">
            <w:pPr>
              <w:cnfStyle w:val="000000000000"/>
              <w:rPr>
                <w:sz w:val="18"/>
                <w:szCs w:val="18"/>
                <w:lang w:eastAsia="ja-JP"/>
              </w:rPr>
            </w:pPr>
            <w:r w:rsidRPr="005335F3">
              <w:rPr>
                <w:sz w:val="18"/>
                <w:szCs w:val="18"/>
                <w:lang w:eastAsia="ja-JP"/>
              </w:rPr>
              <w:t>117 (24.4)</w:t>
            </w:r>
          </w:p>
        </w:tc>
        <w:tc>
          <w:tcPr>
            <w:tcW w:w="1560" w:type="dxa"/>
            <w:gridSpan w:val="2"/>
            <w:hideMark/>
          </w:tcPr>
          <w:p w:rsidR="007B2695" w:rsidRPr="005335F3" w:rsidRDefault="007B2695" w:rsidP="00A63DF5">
            <w:pPr>
              <w:cnfStyle w:val="000000000000"/>
              <w:rPr>
                <w:sz w:val="18"/>
                <w:szCs w:val="18"/>
                <w:lang w:eastAsia="ja-JP"/>
              </w:rPr>
            </w:pPr>
            <w:r w:rsidRPr="005335F3">
              <w:rPr>
                <w:sz w:val="18"/>
                <w:szCs w:val="18"/>
                <w:lang w:eastAsia="ja-JP"/>
              </w:rPr>
              <w:t>21 (21.9)</w:t>
            </w:r>
          </w:p>
        </w:tc>
        <w:tc>
          <w:tcPr>
            <w:tcW w:w="1337" w:type="dxa"/>
            <w:hideMark/>
          </w:tcPr>
          <w:p w:rsidR="007B2695" w:rsidRPr="005335F3" w:rsidRDefault="007B2695" w:rsidP="00A63DF5">
            <w:pPr>
              <w:cnfStyle w:val="000000000000"/>
              <w:rPr>
                <w:sz w:val="18"/>
                <w:szCs w:val="18"/>
                <w:lang w:eastAsia="ja-JP"/>
              </w:rPr>
            </w:pPr>
            <w:r w:rsidRPr="005335F3">
              <w:rPr>
                <w:sz w:val="18"/>
                <w:szCs w:val="18"/>
                <w:lang w:eastAsia="ja-JP"/>
              </w:rPr>
              <w:t>21 (22.1)</w:t>
            </w:r>
          </w:p>
        </w:tc>
      </w:tr>
      <w:tr w:rsidR="007B2695" w:rsidRPr="005335F3" w:rsidTr="007B2695">
        <w:tc>
          <w:tcPr>
            <w:cnfStyle w:val="001000000000"/>
            <w:tcW w:w="1668" w:type="dxa"/>
            <w:hideMark/>
          </w:tcPr>
          <w:p w:rsidR="007B2695" w:rsidRPr="005335F3" w:rsidRDefault="007B2695" w:rsidP="00A63DF5">
            <w:pPr>
              <w:rPr>
                <w:sz w:val="18"/>
                <w:szCs w:val="18"/>
                <w:lang w:eastAsia="ja-JP"/>
              </w:rPr>
            </w:pPr>
            <w:r w:rsidRPr="005335F3">
              <w:rPr>
                <w:sz w:val="18"/>
                <w:szCs w:val="18"/>
                <w:lang w:eastAsia="ja-JP"/>
              </w:rPr>
              <w:t>V</w:t>
            </w:r>
          </w:p>
        </w:tc>
        <w:tc>
          <w:tcPr>
            <w:tcW w:w="1417" w:type="dxa"/>
            <w:hideMark/>
          </w:tcPr>
          <w:p w:rsidR="007B2695" w:rsidRPr="005335F3" w:rsidRDefault="007B2695" w:rsidP="00A63DF5">
            <w:pPr>
              <w:cnfStyle w:val="000000000000"/>
              <w:rPr>
                <w:sz w:val="18"/>
                <w:szCs w:val="18"/>
                <w:lang w:eastAsia="ja-JP"/>
              </w:rPr>
            </w:pPr>
            <w:r w:rsidRPr="005335F3">
              <w:rPr>
                <w:sz w:val="18"/>
                <w:szCs w:val="18"/>
                <w:lang w:eastAsia="ja-JP"/>
              </w:rPr>
              <w:t>82 (7.1)</w:t>
            </w:r>
          </w:p>
        </w:tc>
        <w:tc>
          <w:tcPr>
            <w:tcW w:w="1469" w:type="dxa"/>
            <w:gridSpan w:val="4"/>
            <w:hideMark/>
          </w:tcPr>
          <w:p w:rsidR="007B2695" w:rsidRPr="005335F3" w:rsidRDefault="007B2695" w:rsidP="00A63DF5">
            <w:pPr>
              <w:cnfStyle w:val="000000000000"/>
              <w:rPr>
                <w:sz w:val="18"/>
                <w:szCs w:val="18"/>
                <w:lang w:eastAsia="ja-JP"/>
              </w:rPr>
            </w:pPr>
            <w:r w:rsidRPr="005335F3">
              <w:rPr>
                <w:sz w:val="18"/>
                <w:szCs w:val="18"/>
                <w:lang w:eastAsia="ja-JP"/>
              </w:rPr>
              <w:t>33 (6.8)</w:t>
            </w:r>
          </w:p>
        </w:tc>
        <w:tc>
          <w:tcPr>
            <w:tcW w:w="1791" w:type="dxa"/>
            <w:gridSpan w:val="4"/>
            <w:hideMark/>
          </w:tcPr>
          <w:p w:rsidR="007B2695" w:rsidRPr="005335F3" w:rsidRDefault="007B2695" w:rsidP="00A63DF5">
            <w:pPr>
              <w:cnfStyle w:val="000000000000"/>
              <w:rPr>
                <w:sz w:val="18"/>
                <w:szCs w:val="18"/>
                <w:lang w:eastAsia="ja-JP"/>
              </w:rPr>
            </w:pPr>
            <w:r w:rsidRPr="005335F3">
              <w:rPr>
                <w:sz w:val="18"/>
                <w:szCs w:val="18"/>
                <w:lang w:eastAsia="ja-JP"/>
              </w:rPr>
              <w:t>29 (6.1)</w:t>
            </w:r>
          </w:p>
        </w:tc>
        <w:tc>
          <w:tcPr>
            <w:tcW w:w="1560" w:type="dxa"/>
            <w:gridSpan w:val="2"/>
            <w:hideMark/>
          </w:tcPr>
          <w:p w:rsidR="007B2695" w:rsidRPr="005335F3" w:rsidRDefault="007B2695" w:rsidP="00A63DF5">
            <w:pPr>
              <w:cnfStyle w:val="000000000000"/>
              <w:rPr>
                <w:sz w:val="18"/>
                <w:szCs w:val="18"/>
                <w:lang w:eastAsia="ja-JP"/>
              </w:rPr>
            </w:pPr>
            <w:r w:rsidRPr="005335F3">
              <w:rPr>
                <w:sz w:val="18"/>
                <w:szCs w:val="18"/>
                <w:lang w:eastAsia="ja-JP"/>
              </w:rPr>
              <w:t>13 (13.5)</w:t>
            </w:r>
          </w:p>
        </w:tc>
        <w:tc>
          <w:tcPr>
            <w:tcW w:w="1337" w:type="dxa"/>
            <w:hideMark/>
          </w:tcPr>
          <w:p w:rsidR="007B2695" w:rsidRPr="005335F3" w:rsidRDefault="007B2695" w:rsidP="00A63DF5">
            <w:pPr>
              <w:cnfStyle w:val="000000000000"/>
              <w:rPr>
                <w:sz w:val="18"/>
                <w:szCs w:val="18"/>
                <w:lang w:eastAsia="ja-JP"/>
              </w:rPr>
            </w:pPr>
            <w:r w:rsidRPr="005335F3">
              <w:rPr>
                <w:sz w:val="18"/>
                <w:szCs w:val="18"/>
                <w:lang w:eastAsia="ja-JP"/>
              </w:rPr>
              <w:t>7 (7.4)</w:t>
            </w:r>
          </w:p>
        </w:tc>
      </w:tr>
      <w:tr w:rsidR="007B2695" w:rsidRPr="005335F3" w:rsidTr="007B2695">
        <w:tc>
          <w:tcPr>
            <w:cnfStyle w:val="001000000000"/>
            <w:tcW w:w="1668" w:type="dxa"/>
            <w:hideMark/>
          </w:tcPr>
          <w:p w:rsidR="007B2695" w:rsidRPr="005335F3" w:rsidRDefault="007B2695" w:rsidP="00A63DF5">
            <w:pPr>
              <w:rPr>
                <w:sz w:val="18"/>
                <w:szCs w:val="18"/>
                <w:lang w:eastAsia="ja-JP"/>
              </w:rPr>
            </w:pPr>
            <w:r w:rsidRPr="005335F3">
              <w:rPr>
                <w:sz w:val="18"/>
                <w:szCs w:val="18"/>
                <w:lang w:eastAsia="ja-JP"/>
              </w:rPr>
              <w:t>VI</w:t>
            </w:r>
          </w:p>
        </w:tc>
        <w:tc>
          <w:tcPr>
            <w:tcW w:w="1417" w:type="dxa"/>
            <w:hideMark/>
          </w:tcPr>
          <w:p w:rsidR="007B2695" w:rsidRPr="005335F3" w:rsidRDefault="007B2695" w:rsidP="00A63DF5">
            <w:pPr>
              <w:cnfStyle w:val="000000000000"/>
              <w:rPr>
                <w:sz w:val="18"/>
                <w:szCs w:val="18"/>
                <w:lang w:eastAsia="ja-JP"/>
              </w:rPr>
            </w:pPr>
            <w:r w:rsidRPr="005335F3">
              <w:rPr>
                <w:sz w:val="18"/>
                <w:szCs w:val="18"/>
                <w:lang w:eastAsia="ja-JP"/>
              </w:rPr>
              <w:t>48 (4.2)</w:t>
            </w:r>
          </w:p>
        </w:tc>
        <w:tc>
          <w:tcPr>
            <w:tcW w:w="1469" w:type="dxa"/>
            <w:gridSpan w:val="4"/>
            <w:hideMark/>
          </w:tcPr>
          <w:p w:rsidR="007B2695" w:rsidRPr="005335F3" w:rsidRDefault="007B2695" w:rsidP="00A63DF5">
            <w:pPr>
              <w:cnfStyle w:val="000000000000"/>
              <w:rPr>
                <w:sz w:val="18"/>
                <w:szCs w:val="18"/>
                <w:lang w:eastAsia="ja-JP"/>
              </w:rPr>
            </w:pPr>
            <w:r w:rsidRPr="005335F3">
              <w:rPr>
                <w:sz w:val="18"/>
                <w:szCs w:val="18"/>
                <w:lang w:eastAsia="ja-JP"/>
              </w:rPr>
              <w:t>18 (3.7)</w:t>
            </w:r>
          </w:p>
        </w:tc>
        <w:tc>
          <w:tcPr>
            <w:tcW w:w="1791" w:type="dxa"/>
            <w:gridSpan w:val="4"/>
            <w:hideMark/>
          </w:tcPr>
          <w:p w:rsidR="007B2695" w:rsidRPr="005335F3" w:rsidRDefault="007B2695" w:rsidP="00A63DF5">
            <w:pPr>
              <w:cnfStyle w:val="000000000000"/>
              <w:rPr>
                <w:sz w:val="18"/>
                <w:szCs w:val="18"/>
                <w:lang w:eastAsia="ja-JP"/>
              </w:rPr>
            </w:pPr>
            <w:r w:rsidRPr="005335F3">
              <w:rPr>
                <w:sz w:val="18"/>
                <w:szCs w:val="18"/>
                <w:lang w:eastAsia="ja-JP"/>
              </w:rPr>
              <w:t>21 (4.4)</w:t>
            </w:r>
          </w:p>
        </w:tc>
        <w:tc>
          <w:tcPr>
            <w:tcW w:w="1560" w:type="dxa"/>
            <w:gridSpan w:val="2"/>
            <w:hideMark/>
          </w:tcPr>
          <w:p w:rsidR="007B2695" w:rsidRPr="005335F3" w:rsidRDefault="007B2695" w:rsidP="00A63DF5">
            <w:pPr>
              <w:cnfStyle w:val="000000000000"/>
              <w:rPr>
                <w:sz w:val="18"/>
                <w:szCs w:val="18"/>
                <w:lang w:eastAsia="ja-JP"/>
              </w:rPr>
            </w:pPr>
            <w:r w:rsidRPr="005335F3">
              <w:rPr>
                <w:sz w:val="18"/>
                <w:szCs w:val="18"/>
                <w:lang w:eastAsia="ja-JP"/>
              </w:rPr>
              <w:t>3 (3.1)</w:t>
            </w:r>
          </w:p>
        </w:tc>
        <w:tc>
          <w:tcPr>
            <w:tcW w:w="1337" w:type="dxa"/>
            <w:hideMark/>
          </w:tcPr>
          <w:p w:rsidR="007B2695" w:rsidRPr="005335F3" w:rsidRDefault="007B2695" w:rsidP="00A63DF5">
            <w:pPr>
              <w:cnfStyle w:val="000000000000"/>
              <w:rPr>
                <w:sz w:val="18"/>
                <w:szCs w:val="18"/>
                <w:lang w:eastAsia="ja-JP"/>
              </w:rPr>
            </w:pPr>
            <w:r w:rsidRPr="005335F3">
              <w:rPr>
                <w:sz w:val="18"/>
                <w:szCs w:val="18"/>
                <w:lang w:eastAsia="ja-JP"/>
              </w:rPr>
              <w:t>6 (6.3)</w:t>
            </w:r>
          </w:p>
        </w:tc>
      </w:tr>
      <w:tr w:rsidR="007B2695" w:rsidRPr="005335F3" w:rsidTr="007B2695">
        <w:tc>
          <w:tcPr>
            <w:cnfStyle w:val="001000000000"/>
            <w:tcW w:w="9242" w:type="dxa"/>
            <w:gridSpan w:val="13"/>
            <w:hideMark/>
          </w:tcPr>
          <w:p w:rsidR="007B2695" w:rsidRPr="005335F3" w:rsidRDefault="007B2695" w:rsidP="005335F3">
            <w:pPr>
              <w:pStyle w:val="TableHeading"/>
              <w:rPr>
                <w:color w:val="auto"/>
                <w:lang w:eastAsia="ja-JP"/>
              </w:rPr>
            </w:pPr>
            <w:r w:rsidRPr="005335F3">
              <w:rPr>
                <w:color w:val="auto"/>
                <w:lang w:eastAsia="ja-JP"/>
              </w:rPr>
              <w:t>Duration of Psoriasis</w:t>
            </w:r>
          </w:p>
        </w:tc>
      </w:tr>
      <w:tr w:rsidR="007B2695" w:rsidRPr="005335F3" w:rsidTr="007B2695">
        <w:tc>
          <w:tcPr>
            <w:cnfStyle w:val="001000000000"/>
            <w:tcW w:w="1668" w:type="dxa"/>
            <w:hideMark/>
          </w:tcPr>
          <w:p w:rsidR="007B2695" w:rsidRPr="005335F3" w:rsidRDefault="007B2695" w:rsidP="00A63DF5">
            <w:pPr>
              <w:rPr>
                <w:sz w:val="18"/>
                <w:szCs w:val="18"/>
                <w:lang w:eastAsia="ja-JP"/>
              </w:rPr>
            </w:pPr>
            <w:r w:rsidRPr="005335F3">
              <w:rPr>
                <w:sz w:val="18"/>
                <w:szCs w:val="18"/>
                <w:lang w:eastAsia="ja-JP"/>
              </w:rPr>
              <w:t>Mean</w:t>
            </w:r>
          </w:p>
        </w:tc>
        <w:tc>
          <w:tcPr>
            <w:tcW w:w="1417" w:type="dxa"/>
            <w:hideMark/>
          </w:tcPr>
          <w:p w:rsidR="007B2695" w:rsidRPr="005335F3" w:rsidRDefault="007B2695" w:rsidP="00A63DF5">
            <w:pPr>
              <w:cnfStyle w:val="000000000000"/>
              <w:rPr>
                <w:sz w:val="18"/>
                <w:szCs w:val="18"/>
                <w:lang w:eastAsia="ja-JP"/>
              </w:rPr>
            </w:pPr>
            <w:r w:rsidRPr="005335F3">
              <w:rPr>
                <w:sz w:val="18"/>
                <w:szCs w:val="18"/>
                <w:lang w:eastAsia="ja-JP"/>
              </w:rPr>
              <w:t>16.8</w:t>
            </w:r>
          </w:p>
        </w:tc>
        <w:tc>
          <w:tcPr>
            <w:tcW w:w="1469" w:type="dxa"/>
            <w:gridSpan w:val="4"/>
            <w:hideMark/>
          </w:tcPr>
          <w:p w:rsidR="007B2695" w:rsidRPr="005335F3" w:rsidRDefault="007B2695" w:rsidP="00A63DF5">
            <w:pPr>
              <w:cnfStyle w:val="000000000000"/>
              <w:rPr>
                <w:sz w:val="18"/>
                <w:szCs w:val="18"/>
                <w:lang w:eastAsia="ja-JP"/>
              </w:rPr>
            </w:pPr>
            <w:r w:rsidRPr="005335F3">
              <w:rPr>
                <w:sz w:val="18"/>
                <w:szCs w:val="18"/>
                <w:lang w:eastAsia="ja-JP"/>
              </w:rPr>
              <w:t>17.8</w:t>
            </w:r>
          </w:p>
        </w:tc>
        <w:tc>
          <w:tcPr>
            <w:tcW w:w="1791" w:type="dxa"/>
            <w:gridSpan w:val="4"/>
            <w:hideMark/>
          </w:tcPr>
          <w:p w:rsidR="007B2695" w:rsidRPr="005335F3" w:rsidRDefault="007B2695" w:rsidP="00A63DF5">
            <w:pPr>
              <w:cnfStyle w:val="000000000000"/>
              <w:rPr>
                <w:sz w:val="18"/>
                <w:szCs w:val="18"/>
                <w:lang w:eastAsia="ja-JP"/>
              </w:rPr>
            </w:pPr>
            <w:r w:rsidRPr="005335F3">
              <w:rPr>
                <w:sz w:val="18"/>
                <w:szCs w:val="18"/>
                <w:lang w:eastAsia="ja-JP"/>
              </w:rPr>
              <w:t>15.8</w:t>
            </w:r>
          </w:p>
        </w:tc>
        <w:tc>
          <w:tcPr>
            <w:tcW w:w="1560" w:type="dxa"/>
            <w:gridSpan w:val="2"/>
            <w:hideMark/>
          </w:tcPr>
          <w:p w:rsidR="007B2695" w:rsidRPr="005335F3" w:rsidRDefault="007B2695" w:rsidP="00A63DF5">
            <w:pPr>
              <w:cnfStyle w:val="000000000000"/>
              <w:rPr>
                <w:sz w:val="18"/>
                <w:szCs w:val="18"/>
                <w:lang w:eastAsia="ja-JP"/>
              </w:rPr>
            </w:pPr>
            <w:r w:rsidRPr="005335F3">
              <w:rPr>
                <w:sz w:val="18"/>
                <w:szCs w:val="18"/>
                <w:lang w:eastAsia="ja-JP"/>
              </w:rPr>
              <w:t>15.9</w:t>
            </w:r>
          </w:p>
        </w:tc>
        <w:tc>
          <w:tcPr>
            <w:tcW w:w="1337" w:type="dxa"/>
            <w:hideMark/>
          </w:tcPr>
          <w:p w:rsidR="007B2695" w:rsidRPr="005335F3" w:rsidRDefault="007B2695" w:rsidP="00A63DF5">
            <w:pPr>
              <w:cnfStyle w:val="000000000000"/>
              <w:rPr>
                <w:sz w:val="18"/>
                <w:szCs w:val="18"/>
                <w:lang w:eastAsia="ja-JP"/>
              </w:rPr>
            </w:pPr>
            <w:r w:rsidRPr="005335F3">
              <w:rPr>
                <w:sz w:val="18"/>
                <w:szCs w:val="18"/>
                <w:lang w:eastAsia="ja-JP"/>
              </w:rPr>
              <w:t>17.8</w:t>
            </w:r>
          </w:p>
        </w:tc>
      </w:tr>
      <w:tr w:rsidR="007B2695" w:rsidRPr="005335F3" w:rsidTr="007B2695">
        <w:tc>
          <w:tcPr>
            <w:cnfStyle w:val="001000000000"/>
            <w:tcW w:w="1668" w:type="dxa"/>
            <w:hideMark/>
          </w:tcPr>
          <w:p w:rsidR="007B2695" w:rsidRPr="005335F3" w:rsidRDefault="007B2695" w:rsidP="00A63DF5">
            <w:pPr>
              <w:rPr>
                <w:sz w:val="18"/>
                <w:szCs w:val="18"/>
                <w:lang w:eastAsia="ja-JP"/>
              </w:rPr>
            </w:pPr>
            <w:r w:rsidRPr="005335F3">
              <w:rPr>
                <w:sz w:val="18"/>
                <w:szCs w:val="18"/>
                <w:lang w:eastAsia="ja-JP"/>
              </w:rPr>
              <w:t>SD</w:t>
            </w:r>
          </w:p>
        </w:tc>
        <w:tc>
          <w:tcPr>
            <w:tcW w:w="1417" w:type="dxa"/>
            <w:hideMark/>
          </w:tcPr>
          <w:p w:rsidR="007B2695" w:rsidRPr="005335F3" w:rsidRDefault="007B2695" w:rsidP="00A63DF5">
            <w:pPr>
              <w:cnfStyle w:val="000000000000"/>
              <w:rPr>
                <w:sz w:val="18"/>
                <w:szCs w:val="18"/>
                <w:lang w:eastAsia="ja-JP"/>
              </w:rPr>
            </w:pPr>
            <w:r w:rsidRPr="005335F3">
              <w:rPr>
                <w:sz w:val="18"/>
                <w:szCs w:val="18"/>
                <w:lang w:eastAsia="ja-JP"/>
              </w:rPr>
              <w:t>13.1</w:t>
            </w:r>
          </w:p>
        </w:tc>
        <w:tc>
          <w:tcPr>
            <w:tcW w:w="1469" w:type="dxa"/>
            <w:gridSpan w:val="4"/>
            <w:hideMark/>
          </w:tcPr>
          <w:p w:rsidR="007B2695" w:rsidRPr="005335F3" w:rsidRDefault="007B2695" w:rsidP="00A63DF5">
            <w:pPr>
              <w:cnfStyle w:val="000000000000"/>
              <w:rPr>
                <w:sz w:val="18"/>
                <w:szCs w:val="18"/>
                <w:lang w:eastAsia="ja-JP"/>
              </w:rPr>
            </w:pPr>
            <w:r w:rsidRPr="005335F3">
              <w:rPr>
                <w:sz w:val="18"/>
                <w:szCs w:val="18"/>
                <w:lang w:eastAsia="ja-JP"/>
              </w:rPr>
              <w:t>13.3</w:t>
            </w:r>
          </w:p>
        </w:tc>
        <w:tc>
          <w:tcPr>
            <w:tcW w:w="1791" w:type="dxa"/>
            <w:gridSpan w:val="4"/>
            <w:hideMark/>
          </w:tcPr>
          <w:p w:rsidR="007B2695" w:rsidRPr="005335F3" w:rsidRDefault="007B2695" w:rsidP="00A63DF5">
            <w:pPr>
              <w:cnfStyle w:val="000000000000"/>
              <w:rPr>
                <w:sz w:val="18"/>
                <w:szCs w:val="18"/>
                <w:lang w:eastAsia="ja-JP"/>
              </w:rPr>
            </w:pPr>
            <w:r w:rsidRPr="005335F3">
              <w:rPr>
                <w:sz w:val="18"/>
                <w:szCs w:val="18"/>
                <w:lang w:eastAsia="ja-JP"/>
              </w:rPr>
              <w:t>12.5</w:t>
            </w:r>
          </w:p>
        </w:tc>
        <w:tc>
          <w:tcPr>
            <w:tcW w:w="1560" w:type="dxa"/>
            <w:gridSpan w:val="2"/>
            <w:hideMark/>
          </w:tcPr>
          <w:p w:rsidR="007B2695" w:rsidRPr="005335F3" w:rsidRDefault="007B2695" w:rsidP="00A63DF5">
            <w:pPr>
              <w:cnfStyle w:val="000000000000"/>
              <w:rPr>
                <w:sz w:val="18"/>
                <w:szCs w:val="18"/>
                <w:lang w:eastAsia="ja-JP"/>
              </w:rPr>
            </w:pPr>
            <w:r w:rsidRPr="005335F3">
              <w:rPr>
                <w:sz w:val="18"/>
                <w:szCs w:val="18"/>
                <w:lang w:eastAsia="ja-JP"/>
              </w:rPr>
              <w:t>13.3</w:t>
            </w:r>
          </w:p>
        </w:tc>
        <w:tc>
          <w:tcPr>
            <w:tcW w:w="1337" w:type="dxa"/>
            <w:hideMark/>
          </w:tcPr>
          <w:p w:rsidR="007B2695" w:rsidRPr="005335F3" w:rsidRDefault="007B2695" w:rsidP="00A63DF5">
            <w:pPr>
              <w:cnfStyle w:val="000000000000"/>
              <w:rPr>
                <w:sz w:val="18"/>
                <w:szCs w:val="18"/>
                <w:lang w:eastAsia="ja-JP"/>
              </w:rPr>
            </w:pPr>
            <w:r w:rsidRPr="005335F3">
              <w:rPr>
                <w:sz w:val="18"/>
                <w:szCs w:val="18"/>
                <w:lang w:eastAsia="ja-JP"/>
              </w:rPr>
              <w:t>14.4</w:t>
            </w:r>
          </w:p>
        </w:tc>
      </w:tr>
      <w:tr w:rsidR="007B2695" w:rsidRPr="005335F3" w:rsidTr="007B2695">
        <w:tc>
          <w:tcPr>
            <w:cnfStyle w:val="001000000000"/>
            <w:tcW w:w="1668" w:type="dxa"/>
            <w:hideMark/>
          </w:tcPr>
          <w:p w:rsidR="007B2695" w:rsidRPr="005335F3" w:rsidRDefault="007B2695" w:rsidP="00A63DF5">
            <w:pPr>
              <w:rPr>
                <w:sz w:val="18"/>
                <w:szCs w:val="18"/>
                <w:lang w:eastAsia="ja-JP"/>
              </w:rPr>
            </w:pPr>
            <w:r w:rsidRPr="005335F3">
              <w:rPr>
                <w:sz w:val="18"/>
                <w:szCs w:val="18"/>
                <w:lang w:eastAsia="ja-JP"/>
              </w:rPr>
              <w:t>Median</w:t>
            </w:r>
          </w:p>
        </w:tc>
        <w:tc>
          <w:tcPr>
            <w:tcW w:w="1417" w:type="dxa"/>
            <w:hideMark/>
          </w:tcPr>
          <w:p w:rsidR="007B2695" w:rsidRPr="005335F3" w:rsidRDefault="007B2695" w:rsidP="00A63DF5">
            <w:pPr>
              <w:cnfStyle w:val="000000000000"/>
              <w:rPr>
                <w:sz w:val="18"/>
                <w:szCs w:val="18"/>
                <w:lang w:eastAsia="ja-JP"/>
              </w:rPr>
            </w:pPr>
            <w:r w:rsidRPr="005335F3">
              <w:rPr>
                <w:sz w:val="18"/>
                <w:szCs w:val="18"/>
                <w:lang w:eastAsia="ja-JP"/>
              </w:rPr>
              <w:t>14.0</w:t>
            </w:r>
          </w:p>
        </w:tc>
        <w:tc>
          <w:tcPr>
            <w:tcW w:w="1469" w:type="dxa"/>
            <w:gridSpan w:val="4"/>
            <w:hideMark/>
          </w:tcPr>
          <w:p w:rsidR="007B2695" w:rsidRPr="005335F3" w:rsidRDefault="007B2695" w:rsidP="00A63DF5">
            <w:pPr>
              <w:cnfStyle w:val="000000000000"/>
              <w:rPr>
                <w:sz w:val="18"/>
                <w:szCs w:val="18"/>
                <w:lang w:eastAsia="ja-JP"/>
              </w:rPr>
            </w:pPr>
            <w:r w:rsidRPr="005335F3">
              <w:rPr>
                <w:sz w:val="18"/>
                <w:szCs w:val="18"/>
                <w:lang w:eastAsia="ja-JP"/>
              </w:rPr>
              <w:t>15.0</w:t>
            </w:r>
          </w:p>
        </w:tc>
        <w:tc>
          <w:tcPr>
            <w:tcW w:w="1791" w:type="dxa"/>
            <w:gridSpan w:val="4"/>
            <w:hideMark/>
          </w:tcPr>
          <w:p w:rsidR="007B2695" w:rsidRPr="005335F3" w:rsidRDefault="007B2695" w:rsidP="00A63DF5">
            <w:pPr>
              <w:cnfStyle w:val="000000000000"/>
              <w:rPr>
                <w:sz w:val="18"/>
                <w:szCs w:val="18"/>
                <w:lang w:eastAsia="ja-JP"/>
              </w:rPr>
            </w:pPr>
            <w:r w:rsidRPr="005335F3">
              <w:rPr>
                <w:sz w:val="18"/>
                <w:szCs w:val="18"/>
                <w:lang w:eastAsia="ja-JP"/>
              </w:rPr>
              <w:t>12.0</w:t>
            </w:r>
          </w:p>
        </w:tc>
        <w:tc>
          <w:tcPr>
            <w:tcW w:w="1560" w:type="dxa"/>
            <w:gridSpan w:val="2"/>
            <w:hideMark/>
          </w:tcPr>
          <w:p w:rsidR="007B2695" w:rsidRPr="005335F3" w:rsidRDefault="007B2695" w:rsidP="00A63DF5">
            <w:pPr>
              <w:cnfStyle w:val="000000000000"/>
              <w:rPr>
                <w:sz w:val="18"/>
                <w:szCs w:val="18"/>
                <w:lang w:eastAsia="ja-JP"/>
              </w:rPr>
            </w:pPr>
            <w:r w:rsidRPr="005335F3">
              <w:rPr>
                <w:sz w:val="18"/>
                <w:szCs w:val="18"/>
                <w:lang w:eastAsia="ja-JP"/>
              </w:rPr>
              <w:t>10.5</w:t>
            </w:r>
          </w:p>
        </w:tc>
        <w:tc>
          <w:tcPr>
            <w:tcW w:w="1337" w:type="dxa"/>
            <w:hideMark/>
          </w:tcPr>
          <w:p w:rsidR="007B2695" w:rsidRPr="005335F3" w:rsidRDefault="007B2695" w:rsidP="00A63DF5">
            <w:pPr>
              <w:cnfStyle w:val="000000000000"/>
              <w:rPr>
                <w:sz w:val="18"/>
                <w:szCs w:val="18"/>
                <w:lang w:eastAsia="ja-JP"/>
              </w:rPr>
            </w:pPr>
            <w:r w:rsidRPr="005335F3">
              <w:rPr>
                <w:sz w:val="18"/>
                <w:szCs w:val="18"/>
                <w:lang w:eastAsia="ja-JP"/>
              </w:rPr>
              <w:t>13.0</w:t>
            </w:r>
          </w:p>
        </w:tc>
      </w:tr>
      <w:tr w:rsidR="007B2695" w:rsidRPr="005335F3" w:rsidTr="007B2695">
        <w:tc>
          <w:tcPr>
            <w:cnfStyle w:val="001000000000"/>
            <w:tcW w:w="1668" w:type="dxa"/>
            <w:hideMark/>
          </w:tcPr>
          <w:p w:rsidR="007B2695" w:rsidRPr="005335F3" w:rsidRDefault="007B2695" w:rsidP="00A63DF5">
            <w:pPr>
              <w:rPr>
                <w:sz w:val="18"/>
                <w:szCs w:val="18"/>
                <w:lang w:eastAsia="ja-JP"/>
              </w:rPr>
            </w:pPr>
            <w:r w:rsidRPr="005335F3">
              <w:rPr>
                <w:sz w:val="18"/>
                <w:szCs w:val="18"/>
                <w:lang w:eastAsia="ja-JP"/>
              </w:rPr>
              <w:t>Minimum</w:t>
            </w:r>
          </w:p>
        </w:tc>
        <w:tc>
          <w:tcPr>
            <w:tcW w:w="1417" w:type="dxa"/>
            <w:hideMark/>
          </w:tcPr>
          <w:p w:rsidR="007B2695" w:rsidRPr="005335F3" w:rsidRDefault="007B2695" w:rsidP="00A63DF5">
            <w:pPr>
              <w:cnfStyle w:val="000000000000"/>
              <w:rPr>
                <w:sz w:val="18"/>
                <w:szCs w:val="18"/>
                <w:lang w:eastAsia="ja-JP"/>
              </w:rPr>
            </w:pPr>
            <w:r w:rsidRPr="005335F3">
              <w:rPr>
                <w:sz w:val="18"/>
                <w:szCs w:val="18"/>
                <w:lang w:eastAsia="ja-JP"/>
              </w:rPr>
              <w:t>1</w:t>
            </w:r>
          </w:p>
        </w:tc>
        <w:tc>
          <w:tcPr>
            <w:tcW w:w="1469" w:type="dxa"/>
            <w:gridSpan w:val="4"/>
            <w:hideMark/>
          </w:tcPr>
          <w:p w:rsidR="007B2695" w:rsidRPr="005335F3" w:rsidRDefault="007B2695" w:rsidP="00A63DF5">
            <w:pPr>
              <w:cnfStyle w:val="000000000000"/>
              <w:rPr>
                <w:sz w:val="18"/>
                <w:szCs w:val="18"/>
                <w:lang w:eastAsia="ja-JP"/>
              </w:rPr>
            </w:pPr>
            <w:r w:rsidRPr="005335F3">
              <w:rPr>
                <w:sz w:val="18"/>
                <w:szCs w:val="18"/>
                <w:lang w:eastAsia="ja-JP"/>
              </w:rPr>
              <w:t>1</w:t>
            </w:r>
          </w:p>
        </w:tc>
        <w:tc>
          <w:tcPr>
            <w:tcW w:w="1791" w:type="dxa"/>
            <w:gridSpan w:val="4"/>
            <w:hideMark/>
          </w:tcPr>
          <w:p w:rsidR="007B2695" w:rsidRPr="005335F3" w:rsidRDefault="007B2695" w:rsidP="00A63DF5">
            <w:pPr>
              <w:cnfStyle w:val="000000000000"/>
              <w:rPr>
                <w:sz w:val="18"/>
                <w:szCs w:val="18"/>
                <w:lang w:eastAsia="ja-JP"/>
              </w:rPr>
            </w:pPr>
            <w:r w:rsidRPr="005335F3">
              <w:rPr>
                <w:sz w:val="18"/>
                <w:szCs w:val="18"/>
                <w:lang w:eastAsia="ja-JP"/>
              </w:rPr>
              <w:t>1</w:t>
            </w:r>
          </w:p>
        </w:tc>
        <w:tc>
          <w:tcPr>
            <w:tcW w:w="1560" w:type="dxa"/>
            <w:gridSpan w:val="2"/>
            <w:hideMark/>
          </w:tcPr>
          <w:p w:rsidR="007B2695" w:rsidRPr="005335F3" w:rsidRDefault="007B2695" w:rsidP="00A63DF5">
            <w:pPr>
              <w:cnfStyle w:val="000000000000"/>
              <w:rPr>
                <w:sz w:val="18"/>
                <w:szCs w:val="18"/>
                <w:lang w:eastAsia="ja-JP"/>
              </w:rPr>
            </w:pPr>
            <w:r w:rsidRPr="005335F3">
              <w:rPr>
                <w:sz w:val="18"/>
                <w:szCs w:val="18"/>
                <w:lang w:eastAsia="ja-JP"/>
              </w:rPr>
              <w:t>1</w:t>
            </w:r>
          </w:p>
        </w:tc>
        <w:tc>
          <w:tcPr>
            <w:tcW w:w="1337" w:type="dxa"/>
            <w:hideMark/>
          </w:tcPr>
          <w:p w:rsidR="007B2695" w:rsidRPr="005335F3" w:rsidRDefault="007B2695" w:rsidP="00A63DF5">
            <w:pPr>
              <w:cnfStyle w:val="000000000000"/>
              <w:rPr>
                <w:sz w:val="18"/>
                <w:szCs w:val="18"/>
                <w:lang w:eastAsia="ja-JP"/>
              </w:rPr>
            </w:pPr>
            <w:r w:rsidRPr="005335F3">
              <w:rPr>
                <w:sz w:val="18"/>
                <w:szCs w:val="18"/>
                <w:lang w:eastAsia="ja-JP"/>
              </w:rPr>
              <w:t>1</w:t>
            </w:r>
          </w:p>
        </w:tc>
      </w:tr>
      <w:tr w:rsidR="007B2695" w:rsidRPr="005335F3" w:rsidTr="007B2695">
        <w:tc>
          <w:tcPr>
            <w:cnfStyle w:val="001000000000"/>
            <w:tcW w:w="1668" w:type="dxa"/>
            <w:hideMark/>
          </w:tcPr>
          <w:p w:rsidR="007B2695" w:rsidRPr="005335F3" w:rsidRDefault="007B2695" w:rsidP="00A63DF5">
            <w:pPr>
              <w:rPr>
                <w:sz w:val="18"/>
                <w:szCs w:val="18"/>
                <w:lang w:eastAsia="ja-JP"/>
              </w:rPr>
            </w:pPr>
            <w:r w:rsidRPr="005335F3">
              <w:rPr>
                <w:sz w:val="18"/>
                <w:szCs w:val="18"/>
                <w:lang w:eastAsia="ja-JP"/>
              </w:rPr>
              <w:t>Maximum</w:t>
            </w:r>
          </w:p>
        </w:tc>
        <w:tc>
          <w:tcPr>
            <w:tcW w:w="1417" w:type="dxa"/>
            <w:hideMark/>
          </w:tcPr>
          <w:p w:rsidR="007B2695" w:rsidRPr="005335F3" w:rsidRDefault="007B2695" w:rsidP="00A63DF5">
            <w:pPr>
              <w:cnfStyle w:val="000000000000"/>
              <w:rPr>
                <w:sz w:val="18"/>
                <w:szCs w:val="18"/>
                <w:lang w:eastAsia="ja-JP"/>
              </w:rPr>
            </w:pPr>
            <w:r w:rsidRPr="005335F3">
              <w:rPr>
                <w:sz w:val="18"/>
                <w:szCs w:val="18"/>
                <w:lang w:eastAsia="ja-JP"/>
              </w:rPr>
              <w:t>71</w:t>
            </w:r>
          </w:p>
        </w:tc>
        <w:tc>
          <w:tcPr>
            <w:tcW w:w="1469" w:type="dxa"/>
            <w:gridSpan w:val="4"/>
            <w:hideMark/>
          </w:tcPr>
          <w:p w:rsidR="007B2695" w:rsidRPr="005335F3" w:rsidRDefault="007B2695" w:rsidP="00A63DF5">
            <w:pPr>
              <w:cnfStyle w:val="000000000000"/>
              <w:rPr>
                <w:sz w:val="18"/>
                <w:szCs w:val="18"/>
                <w:lang w:eastAsia="ja-JP"/>
              </w:rPr>
            </w:pPr>
            <w:r w:rsidRPr="005335F3">
              <w:rPr>
                <w:sz w:val="18"/>
                <w:szCs w:val="18"/>
                <w:lang w:eastAsia="ja-JP"/>
              </w:rPr>
              <w:t>71</w:t>
            </w:r>
          </w:p>
        </w:tc>
        <w:tc>
          <w:tcPr>
            <w:tcW w:w="1791" w:type="dxa"/>
            <w:gridSpan w:val="4"/>
            <w:hideMark/>
          </w:tcPr>
          <w:p w:rsidR="007B2695" w:rsidRPr="005335F3" w:rsidRDefault="007B2695" w:rsidP="00A63DF5">
            <w:pPr>
              <w:cnfStyle w:val="000000000000"/>
              <w:rPr>
                <w:sz w:val="18"/>
                <w:szCs w:val="18"/>
                <w:lang w:eastAsia="ja-JP"/>
              </w:rPr>
            </w:pPr>
            <w:r w:rsidRPr="005335F3">
              <w:rPr>
                <w:sz w:val="18"/>
                <w:szCs w:val="18"/>
                <w:lang w:eastAsia="ja-JP"/>
              </w:rPr>
              <w:t>63</w:t>
            </w:r>
          </w:p>
        </w:tc>
        <w:tc>
          <w:tcPr>
            <w:tcW w:w="1560" w:type="dxa"/>
            <w:gridSpan w:val="2"/>
            <w:hideMark/>
          </w:tcPr>
          <w:p w:rsidR="007B2695" w:rsidRPr="005335F3" w:rsidRDefault="007B2695" w:rsidP="00A63DF5">
            <w:pPr>
              <w:cnfStyle w:val="000000000000"/>
              <w:rPr>
                <w:sz w:val="18"/>
                <w:szCs w:val="18"/>
                <w:lang w:eastAsia="ja-JP"/>
              </w:rPr>
            </w:pPr>
            <w:r w:rsidRPr="005335F3">
              <w:rPr>
                <w:sz w:val="18"/>
                <w:szCs w:val="18"/>
                <w:lang w:eastAsia="ja-JP"/>
              </w:rPr>
              <w:t>56</w:t>
            </w:r>
          </w:p>
        </w:tc>
        <w:tc>
          <w:tcPr>
            <w:tcW w:w="1337" w:type="dxa"/>
            <w:hideMark/>
          </w:tcPr>
          <w:p w:rsidR="007B2695" w:rsidRPr="005335F3" w:rsidRDefault="007B2695" w:rsidP="00A63DF5">
            <w:pPr>
              <w:cnfStyle w:val="000000000000"/>
              <w:rPr>
                <w:sz w:val="18"/>
                <w:szCs w:val="18"/>
                <w:lang w:eastAsia="ja-JP"/>
              </w:rPr>
            </w:pPr>
            <w:r w:rsidRPr="005335F3">
              <w:rPr>
                <w:sz w:val="18"/>
                <w:szCs w:val="18"/>
                <w:lang w:eastAsia="ja-JP"/>
              </w:rPr>
              <w:t>60</w:t>
            </w:r>
          </w:p>
        </w:tc>
      </w:tr>
      <w:tr w:rsidR="007B2695" w:rsidRPr="005335F3" w:rsidTr="007B2695">
        <w:tc>
          <w:tcPr>
            <w:cnfStyle w:val="001000000000"/>
            <w:tcW w:w="9242" w:type="dxa"/>
            <w:gridSpan w:val="13"/>
            <w:hideMark/>
          </w:tcPr>
          <w:p w:rsidR="007B2695" w:rsidRPr="005335F3" w:rsidRDefault="007B2695" w:rsidP="005335F3">
            <w:pPr>
              <w:pStyle w:val="TableHeading"/>
              <w:rPr>
                <w:color w:val="auto"/>
                <w:lang w:eastAsia="ja-JP"/>
              </w:rPr>
            </w:pPr>
            <w:r w:rsidRPr="005335F3">
              <w:rPr>
                <w:color w:val="auto"/>
                <w:lang w:eastAsia="ja-JP"/>
              </w:rPr>
              <w:t>IGA at baseline</w:t>
            </w:r>
          </w:p>
        </w:tc>
      </w:tr>
      <w:tr w:rsidR="007B2695" w:rsidRPr="005335F3" w:rsidTr="007B2695">
        <w:tc>
          <w:tcPr>
            <w:cnfStyle w:val="001000000000"/>
            <w:tcW w:w="1668" w:type="dxa"/>
            <w:hideMark/>
          </w:tcPr>
          <w:p w:rsidR="007B2695" w:rsidRPr="005335F3" w:rsidRDefault="007B2695" w:rsidP="00A63DF5">
            <w:pPr>
              <w:rPr>
                <w:sz w:val="18"/>
                <w:szCs w:val="18"/>
                <w:lang w:eastAsia="ja-JP"/>
              </w:rPr>
            </w:pPr>
            <w:r w:rsidRPr="005335F3">
              <w:rPr>
                <w:sz w:val="18"/>
                <w:szCs w:val="18"/>
                <w:lang w:eastAsia="ja-JP"/>
              </w:rPr>
              <w:t>Mild</w:t>
            </w:r>
          </w:p>
        </w:tc>
        <w:tc>
          <w:tcPr>
            <w:tcW w:w="1417" w:type="dxa"/>
            <w:hideMark/>
          </w:tcPr>
          <w:p w:rsidR="007B2695" w:rsidRPr="005335F3" w:rsidRDefault="007B2695" w:rsidP="00A63DF5">
            <w:pPr>
              <w:cnfStyle w:val="000000000000"/>
              <w:rPr>
                <w:sz w:val="18"/>
                <w:szCs w:val="18"/>
                <w:lang w:eastAsia="ja-JP"/>
              </w:rPr>
            </w:pPr>
            <w:r w:rsidRPr="005335F3">
              <w:rPr>
                <w:sz w:val="18"/>
                <w:szCs w:val="18"/>
                <w:lang w:eastAsia="ja-JP"/>
              </w:rPr>
              <w:t>253 (22.0)</w:t>
            </w:r>
          </w:p>
        </w:tc>
        <w:tc>
          <w:tcPr>
            <w:tcW w:w="1469" w:type="dxa"/>
            <w:gridSpan w:val="4"/>
            <w:hideMark/>
          </w:tcPr>
          <w:p w:rsidR="007B2695" w:rsidRPr="005335F3" w:rsidRDefault="007B2695" w:rsidP="00A63DF5">
            <w:pPr>
              <w:cnfStyle w:val="000000000000"/>
              <w:rPr>
                <w:sz w:val="18"/>
                <w:szCs w:val="18"/>
                <w:lang w:eastAsia="ja-JP"/>
              </w:rPr>
            </w:pPr>
            <w:r w:rsidRPr="005335F3">
              <w:rPr>
                <w:sz w:val="18"/>
                <w:szCs w:val="18"/>
                <w:lang w:eastAsia="ja-JP"/>
              </w:rPr>
              <w:t>107 (22.2)</w:t>
            </w:r>
          </w:p>
        </w:tc>
        <w:tc>
          <w:tcPr>
            <w:tcW w:w="1791" w:type="dxa"/>
            <w:gridSpan w:val="4"/>
            <w:hideMark/>
          </w:tcPr>
          <w:p w:rsidR="007B2695" w:rsidRPr="005335F3" w:rsidRDefault="007B2695" w:rsidP="00A63DF5">
            <w:pPr>
              <w:cnfStyle w:val="000000000000"/>
              <w:rPr>
                <w:sz w:val="18"/>
                <w:szCs w:val="18"/>
                <w:lang w:eastAsia="ja-JP"/>
              </w:rPr>
            </w:pPr>
            <w:r w:rsidRPr="005335F3">
              <w:rPr>
                <w:sz w:val="18"/>
                <w:szCs w:val="18"/>
                <w:lang w:eastAsia="ja-JP"/>
              </w:rPr>
              <w:t>105 (21.9)</w:t>
            </w:r>
          </w:p>
        </w:tc>
        <w:tc>
          <w:tcPr>
            <w:tcW w:w="1560" w:type="dxa"/>
            <w:gridSpan w:val="2"/>
            <w:hideMark/>
          </w:tcPr>
          <w:p w:rsidR="007B2695" w:rsidRPr="005335F3" w:rsidRDefault="007B2695" w:rsidP="00A63DF5">
            <w:pPr>
              <w:cnfStyle w:val="000000000000"/>
              <w:rPr>
                <w:sz w:val="18"/>
                <w:szCs w:val="18"/>
                <w:lang w:eastAsia="ja-JP"/>
              </w:rPr>
            </w:pPr>
            <w:r w:rsidRPr="005335F3">
              <w:rPr>
                <w:sz w:val="18"/>
                <w:szCs w:val="18"/>
                <w:lang w:eastAsia="ja-JP"/>
              </w:rPr>
              <w:t>20 (20.8)</w:t>
            </w:r>
          </w:p>
        </w:tc>
        <w:tc>
          <w:tcPr>
            <w:tcW w:w="1337" w:type="dxa"/>
            <w:hideMark/>
          </w:tcPr>
          <w:p w:rsidR="007B2695" w:rsidRPr="005335F3" w:rsidRDefault="007B2695" w:rsidP="00A63DF5">
            <w:pPr>
              <w:cnfStyle w:val="000000000000"/>
              <w:rPr>
                <w:sz w:val="18"/>
                <w:szCs w:val="18"/>
                <w:lang w:eastAsia="ja-JP"/>
              </w:rPr>
            </w:pPr>
            <w:r w:rsidRPr="005335F3">
              <w:rPr>
                <w:sz w:val="18"/>
                <w:szCs w:val="18"/>
                <w:lang w:eastAsia="ja-JP"/>
              </w:rPr>
              <w:t>21 (22.1)</w:t>
            </w:r>
          </w:p>
        </w:tc>
      </w:tr>
      <w:tr w:rsidR="007B2695" w:rsidRPr="005335F3" w:rsidTr="007B2695">
        <w:tc>
          <w:tcPr>
            <w:cnfStyle w:val="001000000000"/>
            <w:tcW w:w="1668" w:type="dxa"/>
            <w:hideMark/>
          </w:tcPr>
          <w:p w:rsidR="007B2695" w:rsidRPr="005335F3" w:rsidRDefault="007B2695" w:rsidP="00A63DF5">
            <w:pPr>
              <w:rPr>
                <w:sz w:val="18"/>
                <w:szCs w:val="18"/>
                <w:lang w:eastAsia="ja-JP"/>
              </w:rPr>
            </w:pPr>
            <w:r w:rsidRPr="005335F3">
              <w:rPr>
                <w:sz w:val="18"/>
                <w:szCs w:val="18"/>
                <w:lang w:eastAsia="ja-JP"/>
              </w:rPr>
              <w:t>Moderate</w:t>
            </w:r>
          </w:p>
        </w:tc>
        <w:tc>
          <w:tcPr>
            <w:tcW w:w="1417" w:type="dxa"/>
            <w:hideMark/>
          </w:tcPr>
          <w:p w:rsidR="007B2695" w:rsidRPr="005335F3" w:rsidRDefault="007B2695" w:rsidP="00A63DF5">
            <w:pPr>
              <w:cnfStyle w:val="000000000000"/>
              <w:rPr>
                <w:sz w:val="18"/>
                <w:szCs w:val="18"/>
                <w:lang w:eastAsia="ja-JP"/>
              </w:rPr>
            </w:pPr>
            <w:r w:rsidRPr="005335F3">
              <w:rPr>
                <w:sz w:val="18"/>
                <w:szCs w:val="18"/>
                <w:lang w:eastAsia="ja-JP"/>
              </w:rPr>
              <w:t>899 (78.0)</w:t>
            </w:r>
          </w:p>
        </w:tc>
        <w:tc>
          <w:tcPr>
            <w:tcW w:w="1469" w:type="dxa"/>
            <w:gridSpan w:val="4"/>
            <w:hideMark/>
          </w:tcPr>
          <w:p w:rsidR="007B2695" w:rsidRPr="005335F3" w:rsidRDefault="007B2695" w:rsidP="00A63DF5">
            <w:pPr>
              <w:cnfStyle w:val="000000000000"/>
              <w:rPr>
                <w:sz w:val="18"/>
                <w:szCs w:val="18"/>
                <w:lang w:eastAsia="ja-JP"/>
              </w:rPr>
            </w:pPr>
            <w:r w:rsidRPr="005335F3">
              <w:rPr>
                <w:sz w:val="18"/>
                <w:szCs w:val="18"/>
                <w:lang w:eastAsia="ja-JP"/>
              </w:rPr>
              <w:t>375 (77.8)</w:t>
            </w:r>
          </w:p>
        </w:tc>
        <w:tc>
          <w:tcPr>
            <w:tcW w:w="1791" w:type="dxa"/>
            <w:gridSpan w:val="4"/>
            <w:hideMark/>
          </w:tcPr>
          <w:p w:rsidR="007B2695" w:rsidRPr="005335F3" w:rsidRDefault="007B2695" w:rsidP="00A63DF5">
            <w:pPr>
              <w:cnfStyle w:val="000000000000"/>
              <w:rPr>
                <w:sz w:val="18"/>
                <w:szCs w:val="18"/>
                <w:lang w:eastAsia="ja-JP"/>
              </w:rPr>
            </w:pPr>
            <w:r w:rsidRPr="005335F3">
              <w:rPr>
                <w:sz w:val="18"/>
                <w:szCs w:val="18"/>
                <w:lang w:eastAsia="ja-JP"/>
              </w:rPr>
              <w:t>374 (78.1)</w:t>
            </w:r>
          </w:p>
        </w:tc>
        <w:tc>
          <w:tcPr>
            <w:tcW w:w="1560" w:type="dxa"/>
            <w:gridSpan w:val="2"/>
            <w:hideMark/>
          </w:tcPr>
          <w:p w:rsidR="007B2695" w:rsidRPr="005335F3" w:rsidRDefault="007B2695" w:rsidP="00A63DF5">
            <w:pPr>
              <w:cnfStyle w:val="000000000000"/>
              <w:rPr>
                <w:sz w:val="18"/>
                <w:szCs w:val="18"/>
                <w:lang w:eastAsia="ja-JP"/>
              </w:rPr>
            </w:pPr>
            <w:r w:rsidRPr="005335F3">
              <w:rPr>
                <w:sz w:val="18"/>
                <w:szCs w:val="18"/>
                <w:lang w:eastAsia="ja-JP"/>
              </w:rPr>
              <w:t>76 (79.2)</w:t>
            </w:r>
          </w:p>
        </w:tc>
        <w:tc>
          <w:tcPr>
            <w:tcW w:w="1337" w:type="dxa"/>
            <w:hideMark/>
          </w:tcPr>
          <w:p w:rsidR="007B2695" w:rsidRPr="005335F3" w:rsidRDefault="007B2695" w:rsidP="00A63DF5">
            <w:pPr>
              <w:cnfStyle w:val="000000000000"/>
              <w:rPr>
                <w:sz w:val="18"/>
                <w:szCs w:val="18"/>
                <w:lang w:eastAsia="ja-JP"/>
              </w:rPr>
            </w:pPr>
            <w:r w:rsidRPr="005335F3">
              <w:rPr>
                <w:sz w:val="18"/>
                <w:szCs w:val="18"/>
                <w:lang w:eastAsia="ja-JP"/>
              </w:rPr>
              <w:t>74 (77.9)</w:t>
            </w:r>
          </w:p>
        </w:tc>
      </w:tr>
      <w:tr w:rsidR="007B2695" w:rsidRPr="005335F3" w:rsidTr="007B2695">
        <w:tc>
          <w:tcPr>
            <w:cnfStyle w:val="001000000000"/>
            <w:tcW w:w="9242" w:type="dxa"/>
            <w:gridSpan w:val="13"/>
            <w:hideMark/>
          </w:tcPr>
          <w:p w:rsidR="007B2695" w:rsidRPr="005335F3" w:rsidRDefault="007B2695" w:rsidP="005335F3">
            <w:pPr>
              <w:pStyle w:val="TableHeading"/>
              <w:rPr>
                <w:color w:val="auto"/>
                <w:lang w:eastAsia="ja-JP"/>
              </w:rPr>
            </w:pPr>
            <w:r w:rsidRPr="005335F3">
              <w:rPr>
                <w:color w:val="auto"/>
                <w:lang w:eastAsia="ja-JP"/>
              </w:rPr>
              <w:t>PSAI at baseline</w:t>
            </w:r>
          </w:p>
        </w:tc>
      </w:tr>
      <w:tr w:rsidR="007B2695" w:rsidRPr="005335F3" w:rsidTr="007B2695">
        <w:tc>
          <w:tcPr>
            <w:cnfStyle w:val="001000000000"/>
            <w:tcW w:w="1668" w:type="dxa"/>
            <w:hideMark/>
          </w:tcPr>
          <w:p w:rsidR="007B2695" w:rsidRPr="005335F3" w:rsidRDefault="007B2695" w:rsidP="00A63DF5">
            <w:pPr>
              <w:rPr>
                <w:sz w:val="18"/>
                <w:szCs w:val="18"/>
                <w:lang w:eastAsia="ja-JP"/>
              </w:rPr>
            </w:pPr>
            <w:r w:rsidRPr="005335F3">
              <w:rPr>
                <w:sz w:val="18"/>
                <w:szCs w:val="18"/>
                <w:lang w:eastAsia="ja-JP"/>
              </w:rPr>
              <w:t>Mean</w:t>
            </w:r>
          </w:p>
        </w:tc>
        <w:tc>
          <w:tcPr>
            <w:tcW w:w="1417" w:type="dxa"/>
            <w:hideMark/>
          </w:tcPr>
          <w:p w:rsidR="007B2695" w:rsidRPr="005335F3" w:rsidRDefault="007B2695" w:rsidP="00A63DF5">
            <w:pPr>
              <w:cnfStyle w:val="000000000000"/>
              <w:rPr>
                <w:sz w:val="18"/>
                <w:szCs w:val="18"/>
                <w:lang w:eastAsia="ja-JP"/>
              </w:rPr>
            </w:pPr>
            <w:r w:rsidRPr="005335F3">
              <w:rPr>
                <w:sz w:val="18"/>
                <w:szCs w:val="18"/>
                <w:lang w:eastAsia="ja-JP"/>
              </w:rPr>
              <w:t>7.9</w:t>
            </w:r>
          </w:p>
        </w:tc>
        <w:tc>
          <w:tcPr>
            <w:tcW w:w="1469" w:type="dxa"/>
            <w:gridSpan w:val="4"/>
            <w:hideMark/>
          </w:tcPr>
          <w:p w:rsidR="007B2695" w:rsidRPr="005335F3" w:rsidRDefault="007B2695" w:rsidP="00A63DF5">
            <w:pPr>
              <w:cnfStyle w:val="000000000000"/>
              <w:rPr>
                <w:sz w:val="18"/>
                <w:szCs w:val="18"/>
                <w:lang w:eastAsia="ja-JP"/>
              </w:rPr>
            </w:pPr>
            <w:r w:rsidRPr="005335F3">
              <w:rPr>
                <w:sz w:val="18"/>
                <w:szCs w:val="18"/>
                <w:lang w:eastAsia="ja-JP"/>
              </w:rPr>
              <w:t>7.9</w:t>
            </w:r>
          </w:p>
        </w:tc>
        <w:tc>
          <w:tcPr>
            <w:tcW w:w="1791" w:type="dxa"/>
            <w:gridSpan w:val="4"/>
            <w:hideMark/>
          </w:tcPr>
          <w:p w:rsidR="007B2695" w:rsidRPr="005335F3" w:rsidRDefault="007B2695" w:rsidP="00A63DF5">
            <w:pPr>
              <w:cnfStyle w:val="000000000000"/>
              <w:rPr>
                <w:sz w:val="18"/>
                <w:szCs w:val="18"/>
                <w:lang w:eastAsia="ja-JP"/>
              </w:rPr>
            </w:pPr>
            <w:r w:rsidRPr="005335F3">
              <w:rPr>
                <w:sz w:val="18"/>
                <w:szCs w:val="18"/>
                <w:lang w:eastAsia="ja-JP"/>
              </w:rPr>
              <w:t>7.8</w:t>
            </w:r>
          </w:p>
        </w:tc>
        <w:tc>
          <w:tcPr>
            <w:tcW w:w="1560" w:type="dxa"/>
            <w:gridSpan w:val="2"/>
            <w:hideMark/>
          </w:tcPr>
          <w:p w:rsidR="007B2695" w:rsidRPr="005335F3" w:rsidRDefault="007B2695" w:rsidP="00A63DF5">
            <w:pPr>
              <w:cnfStyle w:val="000000000000"/>
              <w:rPr>
                <w:sz w:val="18"/>
                <w:szCs w:val="18"/>
                <w:lang w:eastAsia="ja-JP"/>
              </w:rPr>
            </w:pPr>
            <w:r w:rsidRPr="005335F3">
              <w:rPr>
                <w:sz w:val="18"/>
                <w:szCs w:val="18"/>
                <w:lang w:eastAsia="ja-JP"/>
              </w:rPr>
              <w:t>8.5</w:t>
            </w:r>
          </w:p>
        </w:tc>
        <w:tc>
          <w:tcPr>
            <w:tcW w:w="1337" w:type="dxa"/>
            <w:hideMark/>
          </w:tcPr>
          <w:p w:rsidR="007B2695" w:rsidRPr="005335F3" w:rsidRDefault="007B2695" w:rsidP="00A63DF5">
            <w:pPr>
              <w:cnfStyle w:val="000000000000"/>
              <w:rPr>
                <w:sz w:val="18"/>
                <w:szCs w:val="18"/>
                <w:lang w:eastAsia="ja-JP"/>
              </w:rPr>
            </w:pPr>
            <w:r w:rsidRPr="005335F3">
              <w:rPr>
                <w:sz w:val="18"/>
                <w:szCs w:val="18"/>
                <w:lang w:eastAsia="ja-JP"/>
              </w:rPr>
              <w:t>7.8</w:t>
            </w:r>
          </w:p>
        </w:tc>
      </w:tr>
      <w:tr w:rsidR="007B2695" w:rsidRPr="005335F3" w:rsidTr="007B2695">
        <w:tc>
          <w:tcPr>
            <w:cnfStyle w:val="001000000000"/>
            <w:tcW w:w="1668" w:type="dxa"/>
            <w:hideMark/>
          </w:tcPr>
          <w:p w:rsidR="007B2695" w:rsidRPr="005335F3" w:rsidRDefault="007B2695" w:rsidP="00A63DF5">
            <w:pPr>
              <w:rPr>
                <w:sz w:val="18"/>
                <w:szCs w:val="18"/>
                <w:lang w:eastAsia="ja-JP"/>
              </w:rPr>
            </w:pPr>
            <w:r w:rsidRPr="005335F3">
              <w:rPr>
                <w:sz w:val="18"/>
                <w:szCs w:val="18"/>
                <w:lang w:eastAsia="ja-JP"/>
              </w:rPr>
              <w:t>SD</w:t>
            </w:r>
          </w:p>
        </w:tc>
        <w:tc>
          <w:tcPr>
            <w:tcW w:w="1417" w:type="dxa"/>
            <w:hideMark/>
          </w:tcPr>
          <w:p w:rsidR="007B2695" w:rsidRPr="005335F3" w:rsidRDefault="007B2695" w:rsidP="00A63DF5">
            <w:pPr>
              <w:cnfStyle w:val="000000000000"/>
              <w:rPr>
                <w:sz w:val="18"/>
                <w:szCs w:val="18"/>
                <w:lang w:eastAsia="ja-JP"/>
              </w:rPr>
            </w:pPr>
            <w:r w:rsidRPr="005335F3">
              <w:rPr>
                <w:sz w:val="18"/>
                <w:szCs w:val="18"/>
                <w:lang w:eastAsia="ja-JP"/>
              </w:rPr>
              <w:t>3.5</w:t>
            </w:r>
          </w:p>
        </w:tc>
        <w:tc>
          <w:tcPr>
            <w:tcW w:w="1469" w:type="dxa"/>
            <w:gridSpan w:val="4"/>
            <w:hideMark/>
          </w:tcPr>
          <w:p w:rsidR="007B2695" w:rsidRPr="005335F3" w:rsidRDefault="007B2695" w:rsidP="00A63DF5">
            <w:pPr>
              <w:cnfStyle w:val="000000000000"/>
              <w:rPr>
                <w:sz w:val="18"/>
                <w:szCs w:val="18"/>
                <w:lang w:eastAsia="ja-JP"/>
              </w:rPr>
            </w:pPr>
            <w:r w:rsidRPr="005335F3">
              <w:rPr>
                <w:sz w:val="18"/>
                <w:szCs w:val="18"/>
                <w:lang w:eastAsia="ja-JP"/>
              </w:rPr>
              <w:t>3.4</w:t>
            </w:r>
          </w:p>
        </w:tc>
        <w:tc>
          <w:tcPr>
            <w:tcW w:w="1791" w:type="dxa"/>
            <w:gridSpan w:val="4"/>
            <w:hideMark/>
          </w:tcPr>
          <w:p w:rsidR="007B2695" w:rsidRPr="005335F3" w:rsidRDefault="007B2695" w:rsidP="00A63DF5">
            <w:pPr>
              <w:cnfStyle w:val="000000000000"/>
              <w:rPr>
                <w:sz w:val="18"/>
                <w:szCs w:val="18"/>
                <w:lang w:eastAsia="ja-JP"/>
              </w:rPr>
            </w:pPr>
            <w:r w:rsidRPr="005335F3">
              <w:rPr>
                <w:sz w:val="18"/>
                <w:szCs w:val="18"/>
                <w:lang w:eastAsia="ja-JP"/>
              </w:rPr>
              <w:t>3.7</w:t>
            </w:r>
          </w:p>
        </w:tc>
        <w:tc>
          <w:tcPr>
            <w:tcW w:w="1560" w:type="dxa"/>
            <w:gridSpan w:val="2"/>
            <w:hideMark/>
          </w:tcPr>
          <w:p w:rsidR="007B2695" w:rsidRPr="005335F3" w:rsidRDefault="007B2695" w:rsidP="00A63DF5">
            <w:pPr>
              <w:cnfStyle w:val="000000000000"/>
              <w:rPr>
                <w:sz w:val="18"/>
                <w:szCs w:val="18"/>
                <w:lang w:eastAsia="ja-JP"/>
              </w:rPr>
            </w:pPr>
            <w:r w:rsidRPr="005335F3">
              <w:rPr>
                <w:sz w:val="18"/>
                <w:szCs w:val="18"/>
                <w:lang w:eastAsia="ja-JP"/>
              </w:rPr>
              <w:t>3.5</w:t>
            </w:r>
          </w:p>
        </w:tc>
        <w:tc>
          <w:tcPr>
            <w:tcW w:w="1337" w:type="dxa"/>
            <w:hideMark/>
          </w:tcPr>
          <w:p w:rsidR="007B2695" w:rsidRPr="005335F3" w:rsidRDefault="007B2695" w:rsidP="00A63DF5">
            <w:pPr>
              <w:cnfStyle w:val="000000000000"/>
              <w:rPr>
                <w:sz w:val="18"/>
                <w:szCs w:val="18"/>
                <w:lang w:eastAsia="ja-JP"/>
              </w:rPr>
            </w:pPr>
            <w:r w:rsidRPr="005335F3">
              <w:rPr>
                <w:sz w:val="18"/>
                <w:szCs w:val="18"/>
                <w:lang w:eastAsia="ja-JP"/>
              </w:rPr>
              <w:t>2.9</w:t>
            </w:r>
          </w:p>
        </w:tc>
      </w:tr>
      <w:tr w:rsidR="007B2695" w:rsidRPr="005335F3" w:rsidTr="007B2695">
        <w:tc>
          <w:tcPr>
            <w:cnfStyle w:val="001000000000"/>
            <w:tcW w:w="1668" w:type="dxa"/>
            <w:hideMark/>
          </w:tcPr>
          <w:p w:rsidR="007B2695" w:rsidRPr="005335F3" w:rsidRDefault="007B2695" w:rsidP="00A63DF5">
            <w:pPr>
              <w:rPr>
                <w:sz w:val="18"/>
                <w:szCs w:val="18"/>
                <w:lang w:eastAsia="ja-JP"/>
              </w:rPr>
            </w:pPr>
            <w:r w:rsidRPr="005335F3">
              <w:rPr>
                <w:sz w:val="18"/>
                <w:szCs w:val="18"/>
                <w:lang w:eastAsia="ja-JP"/>
              </w:rPr>
              <w:t>Median</w:t>
            </w:r>
          </w:p>
        </w:tc>
        <w:tc>
          <w:tcPr>
            <w:tcW w:w="1417" w:type="dxa"/>
            <w:hideMark/>
          </w:tcPr>
          <w:p w:rsidR="007B2695" w:rsidRPr="005335F3" w:rsidRDefault="007B2695" w:rsidP="00A63DF5">
            <w:pPr>
              <w:cnfStyle w:val="000000000000"/>
              <w:rPr>
                <w:sz w:val="18"/>
                <w:szCs w:val="18"/>
                <w:lang w:eastAsia="ja-JP"/>
              </w:rPr>
            </w:pPr>
            <w:r w:rsidRPr="005335F3">
              <w:rPr>
                <w:sz w:val="18"/>
                <w:szCs w:val="18"/>
                <w:lang w:eastAsia="ja-JP"/>
              </w:rPr>
              <w:t>7.2</w:t>
            </w:r>
          </w:p>
        </w:tc>
        <w:tc>
          <w:tcPr>
            <w:tcW w:w="1469" w:type="dxa"/>
            <w:gridSpan w:val="4"/>
            <w:hideMark/>
          </w:tcPr>
          <w:p w:rsidR="007B2695" w:rsidRPr="005335F3" w:rsidRDefault="007B2695" w:rsidP="00A63DF5">
            <w:pPr>
              <w:cnfStyle w:val="000000000000"/>
              <w:rPr>
                <w:sz w:val="18"/>
                <w:szCs w:val="18"/>
                <w:lang w:eastAsia="ja-JP"/>
              </w:rPr>
            </w:pPr>
            <w:r w:rsidRPr="005335F3">
              <w:rPr>
                <w:sz w:val="18"/>
                <w:szCs w:val="18"/>
                <w:lang w:eastAsia="ja-JP"/>
              </w:rPr>
              <w:t>7.2</w:t>
            </w:r>
          </w:p>
        </w:tc>
        <w:tc>
          <w:tcPr>
            <w:tcW w:w="1791" w:type="dxa"/>
            <w:gridSpan w:val="4"/>
            <w:hideMark/>
          </w:tcPr>
          <w:p w:rsidR="007B2695" w:rsidRPr="005335F3" w:rsidRDefault="007B2695" w:rsidP="00A63DF5">
            <w:pPr>
              <w:cnfStyle w:val="000000000000"/>
              <w:rPr>
                <w:sz w:val="18"/>
                <w:szCs w:val="18"/>
                <w:lang w:eastAsia="ja-JP"/>
              </w:rPr>
            </w:pPr>
            <w:r w:rsidRPr="005335F3">
              <w:rPr>
                <w:sz w:val="18"/>
                <w:szCs w:val="18"/>
                <w:lang w:eastAsia="ja-JP"/>
              </w:rPr>
              <w:t>7.2</w:t>
            </w:r>
          </w:p>
        </w:tc>
        <w:tc>
          <w:tcPr>
            <w:tcW w:w="1560" w:type="dxa"/>
            <w:gridSpan w:val="2"/>
            <w:hideMark/>
          </w:tcPr>
          <w:p w:rsidR="007B2695" w:rsidRPr="005335F3" w:rsidRDefault="007B2695" w:rsidP="00A63DF5">
            <w:pPr>
              <w:cnfStyle w:val="000000000000"/>
              <w:rPr>
                <w:sz w:val="18"/>
                <w:szCs w:val="18"/>
                <w:lang w:eastAsia="ja-JP"/>
              </w:rPr>
            </w:pPr>
            <w:r w:rsidRPr="005335F3">
              <w:rPr>
                <w:sz w:val="18"/>
                <w:szCs w:val="18"/>
                <w:lang w:eastAsia="ja-JP"/>
              </w:rPr>
              <w:t>7.9</w:t>
            </w:r>
          </w:p>
        </w:tc>
        <w:tc>
          <w:tcPr>
            <w:tcW w:w="1337" w:type="dxa"/>
            <w:hideMark/>
          </w:tcPr>
          <w:p w:rsidR="007B2695" w:rsidRPr="005335F3" w:rsidRDefault="007B2695" w:rsidP="00A63DF5">
            <w:pPr>
              <w:cnfStyle w:val="000000000000"/>
              <w:rPr>
                <w:sz w:val="18"/>
                <w:szCs w:val="18"/>
                <w:lang w:eastAsia="ja-JP"/>
              </w:rPr>
            </w:pPr>
            <w:r w:rsidRPr="005335F3">
              <w:rPr>
                <w:sz w:val="18"/>
                <w:szCs w:val="18"/>
                <w:lang w:eastAsia="ja-JP"/>
              </w:rPr>
              <w:t>7.6</w:t>
            </w:r>
          </w:p>
        </w:tc>
      </w:tr>
      <w:tr w:rsidR="007B2695" w:rsidRPr="005335F3" w:rsidTr="007B2695">
        <w:tc>
          <w:tcPr>
            <w:cnfStyle w:val="001000000000"/>
            <w:tcW w:w="1668" w:type="dxa"/>
            <w:hideMark/>
          </w:tcPr>
          <w:p w:rsidR="007B2695" w:rsidRPr="005335F3" w:rsidRDefault="007B2695" w:rsidP="00A63DF5">
            <w:pPr>
              <w:rPr>
                <w:sz w:val="18"/>
                <w:szCs w:val="18"/>
                <w:lang w:eastAsia="ja-JP"/>
              </w:rPr>
            </w:pPr>
            <w:r w:rsidRPr="005335F3">
              <w:rPr>
                <w:sz w:val="18"/>
                <w:szCs w:val="18"/>
                <w:lang w:eastAsia="ja-JP"/>
              </w:rPr>
              <w:t>Minimum</w:t>
            </w:r>
          </w:p>
        </w:tc>
        <w:tc>
          <w:tcPr>
            <w:tcW w:w="1417" w:type="dxa"/>
            <w:hideMark/>
          </w:tcPr>
          <w:p w:rsidR="007B2695" w:rsidRPr="005335F3" w:rsidRDefault="007B2695" w:rsidP="00A63DF5">
            <w:pPr>
              <w:cnfStyle w:val="000000000000"/>
              <w:rPr>
                <w:sz w:val="18"/>
                <w:szCs w:val="18"/>
                <w:lang w:eastAsia="ja-JP"/>
              </w:rPr>
            </w:pPr>
            <w:r w:rsidRPr="005335F3">
              <w:rPr>
                <w:sz w:val="18"/>
                <w:szCs w:val="18"/>
                <w:lang w:eastAsia="ja-JP"/>
              </w:rPr>
              <w:t>1</w:t>
            </w:r>
          </w:p>
        </w:tc>
        <w:tc>
          <w:tcPr>
            <w:tcW w:w="1469" w:type="dxa"/>
            <w:gridSpan w:val="4"/>
            <w:hideMark/>
          </w:tcPr>
          <w:p w:rsidR="007B2695" w:rsidRPr="005335F3" w:rsidRDefault="007B2695" w:rsidP="00A63DF5">
            <w:pPr>
              <w:cnfStyle w:val="000000000000"/>
              <w:rPr>
                <w:sz w:val="18"/>
                <w:szCs w:val="18"/>
                <w:lang w:eastAsia="ja-JP"/>
              </w:rPr>
            </w:pPr>
            <w:r w:rsidRPr="005335F3">
              <w:rPr>
                <w:sz w:val="18"/>
                <w:szCs w:val="18"/>
                <w:lang w:eastAsia="ja-JP"/>
              </w:rPr>
              <w:t>1</w:t>
            </w:r>
          </w:p>
        </w:tc>
        <w:tc>
          <w:tcPr>
            <w:tcW w:w="1791" w:type="dxa"/>
            <w:gridSpan w:val="4"/>
            <w:hideMark/>
          </w:tcPr>
          <w:p w:rsidR="007B2695" w:rsidRPr="005335F3" w:rsidRDefault="007B2695" w:rsidP="00A63DF5">
            <w:pPr>
              <w:cnfStyle w:val="000000000000"/>
              <w:rPr>
                <w:sz w:val="18"/>
                <w:szCs w:val="18"/>
                <w:lang w:eastAsia="ja-JP"/>
              </w:rPr>
            </w:pPr>
            <w:r w:rsidRPr="005335F3">
              <w:rPr>
                <w:sz w:val="18"/>
                <w:szCs w:val="18"/>
                <w:lang w:eastAsia="ja-JP"/>
              </w:rPr>
              <w:t>1</w:t>
            </w:r>
          </w:p>
        </w:tc>
        <w:tc>
          <w:tcPr>
            <w:tcW w:w="1560" w:type="dxa"/>
            <w:gridSpan w:val="2"/>
            <w:hideMark/>
          </w:tcPr>
          <w:p w:rsidR="007B2695" w:rsidRPr="005335F3" w:rsidRDefault="007B2695" w:rsidP="00A63DF5">
            <w:pPr>
              <w:cnfStyle w:val="000000000000"/>
              <w:rPr>
                <w:sz w:val="18"/>
                <w:szCs w:val="18"/>
                <w:lang w:eastAsia="ja-JP"/>
              </w:rPr>
            </w:pPr>
            <w:r w:rsidRPr="005335F3">
              <w:rPr>
                <w:sz w:val="18"/>
                <w:szCs w:val="18"/>
                <w:lang w:eastAsia="ja-JP"/>
              </w:rPr>
              <w:t>2</w:t>
            </w:r>
          </w:p>
        </w:tc>
        <w:tc>
          <w:tcPr>
            <w:tcW w:w="1337" w:type="dxa"/>
            <w:hideMark/>
          </w:tcPr>
          <w:p w:rsidR="007B2695" w:rsidRPr="005335F3" w:rsidRDefault="007B2695" w:rsidP="00A63DF5">
            <w:pPr>
              <w:cnfStyle w:val="000000000000"/>
              <w:rPr>
                <w:sz w:val="18"/>
                <w:szCs w:val="18"/>
                <w:lang w:eastAsia="ja-JP"/>
              </w:rPr>
            </w:pPr>
            <w:r w:rsidRPr="005335F3">
              <w:rPr>
                <w:sz w:val="18"/>
                <w:szCs w:val="18"/>
                <w:lang w:eastAsia="ja-JP"/>
              </w:rPr>
              <w:t>2</w:t>
            </w:r>
          </w:p>
        </w:tc>
      </w:tr>
      <w:tr w:rsidR="007B2695" w:rsidRPr="005335F3" w:rsidTr="007B2695">
        <w:tc>
          <w:tcPr>
            <w:cnfStyle w:val="001000000000"/>
            <w:tcW w:w="1668" w:type="dxa"/>
            <w:hideMark/>
          </w:tcPr>
          <w:p w:rsidR="007B2695" w:rsidRPr="005335F3" w:rsidRDefault="007B2695" w:rsidP="00A63DF5">
            <w:pPr>
              <w:rPr>
                <w:sz w:val="18"/>
                <w:szCs w:val="18"/>
                <w:lang w:eastAsia="ja-JP"/>
              </w:rPr>
            </w:pPr>
            <w:r w:rsidRPr="005335F3">
              <w:rPr>
                <w:sz w:val="18"/>
                <w:szCs w:val="18"/>
                <w:lang w:eastAsia="ja-JP"/>
              </w:rPr>
              <w:t>Maximum</w:t>
            </w:r>
          </w:p>
        </w:tc>
        <w:tc>
          <w:tcPr>
            <w:tcW w:w="1417" w:type="dxa"/>
            <w:hideMark/>
          </w:tcPr>
          <w:p w:rsidR="007B2695" w:rsidRPr="005335F3" w:rsidRDefault="007B2695" w:rsidP="00A63DF5">
            <w:pPr>
              <w:cnfStyle w:val="000000000000"/>
              <w:rPr>
                <w:sz w:val="18"/>
                <w:szCs w:val="18"/>
                <w:lang w:eastAsia="ja-JP"/>
              </w:rPr>
            </w:pPr>
            <w:r w:rsidRPr="005335F3">
              <w:rPr>
                <w:sz w:val="18"/>
                <w:szCs w:val="18"/>
                <w:lang w:eastAsia="ja-JP"/>
              </w:rPr>
              <w:t>28</w:t>
            </w:r>
          </w:p>
        </w:tc>
        <w:tc>
          <w:tcPr>
            <w:tcW w:w="1469" w:type="dxa"/>
            <w:gridSpan w:val="4"/>
            <w:hideMark/>
          </w:tcPr>
          <w:p w:rsidR="007B2695" w:rsidRPr="005335F3" w:rsidRDefault="007B2695" w:rsidP="00A63DF5">
            <w:pPr>
              <w:cnfStyle w:val="000000000000"/>
              <w:rPr>
                <w:sz w:val="18"/>
                <w:szCs w:val="18"/>
                <w:lang w:eastAsia="ja-JP"/>
              </w:rPr>
            </w:pPr>
            <w:r w:rsidRPr="005335F3">
              <w:rPr>
                <w:sz w:val="18"/>
                <w:szCs w:val="18"/>
                <w:lang w:eastAsia="ja-JP"/>
              </w:rPr>
              <w:t>26</w:t>
            </w:r>
          </w:p>
        </w:tc>
        <w:tc>
          <w:tcPr>
            <w:tcW w:w="1791" w:type="dxa"/>
            <w:gridSpan w:val="4"/>
            <w:hideMark/>
          </w:tcPr>
          <w:p w:rsidR="007B2695" w:rsidRPr="005335F3" w:rsidRDefault="007B2695" w:rsidP="00A63DF5">
            <w:pPr>
              <w:cnfStyle w:val="000000000000"/>
              <w:rPr>
                <w:sz w:val="18"/>
                <w:szCs w:val="18"/>
                <w:lang w:eastAsia="ja-JP"/>
              </w:rPr>
            </w:pPr>
            <w:r w:rsidRPr="005335F3">
              <w:rPr>
                <w:sz w:val="18"/>
                <w:szCs w:val="18"/>
                <w:lang w:eastAsia="ja-JP"/>
              </w:rPr>
              <w:t>28</w:t>
            </w:r>
          </w:p>
        </w:tc>
        <w:tc>
          <w:tcPr>
            <w:tcW w:w="1560" w:type="dxa"/>
            <w:gridSpan w:val="2"/>
            <w:hideMark/>
          </w:tcPr>
          <w:p w:rsidR="007B2695" w:rsidRPr="005335F3" w:rsidRDefault="007B2695" w:rsidP="00A63DF5">
            <w:pPr>
              <w:cnfStyle w:val="000000000000"/>
              <w:rPr>
                <w:sz w:val="18"/>
                <w:szCs w:val="18"/>
                <w:lang w:eastAsia="ja-JP"/>
              </w:rPr>
            </w:pPr>
            <w:r w:rsidRPr="005335F3">
              <w:rPr>
                <w:sz w:val="18"/>
                <w:szCs w:val="18"/>
                <w:lang w:eastAsia="ja-JP"/>
              </w:rPr>
              <w:t>20</w:t>
            </w:r>
          </w:p>
        </w:tc>
        <w:tc>
          <w:tcPr>
            <w:tcW w:w="1337" w:type="dxa"/>
            <w:hideMark/>
          </w:tcPr>
          <w:p w:rsidR="007B2695" w:rsidRPr="005335F3" w:rsidRDefault="007B2695" w:rsidP="00A63DF5">
            <w:pPr>
              <w:cnfStyle w:val="000000000000"/>
              <w:rPr>
                <w:sz w:val="18"/>
                <w:szCs w:val="18"/>
                <w:lang w:eastAsia="ja-JP"/>
              </w:rPr>
            </w:pPr>
            <w:r w:rsidRPr="005335F3">
              <w:rPr>
                <w:sz w:val="18"/>
                <w:szCs w:val="18"/>
                <w:lang w:eastAsia="ja-JP"/>
              </w:rPr>
              <w:t>16</w:t>
            </w:r>
          </w:p>
        </w:tc>
      </w:tr>
      <w:tr w:rsidR="007B2695" w:rsidRPr="005335F3" w:rsidTr="007B2695">
        <w:tc>
          <w:tcPr>
            <w:cnfStyle w:val="001000000000"/>
            <w:tcW w:w="9242" w:type="dxa"/>
            <w:gridSpan w:val="13"/>
            <w:hideMark/>
          </w:tcPr>
          <w:p w:rsidR="007B2695" w:rsidRPr="005335F3" w:rsidRDefault="007B2695" w:rsidP="005335F3">
            <w:pPr>
              <w:pStyle w:val="TableHeading"/>
              <w:rPr>
                <w:color w:val="auto"/>
                <w:lang w:eastAsia="ja-JP"/>
              </w:rPr>
            </w:pPr>
            <w:r w:rsidRPr="005335F3">
              <w:rPr>
                <w:color w:val="auto"/>
                <w:lang w:eastAsia="ja-JP"/>
              </w:rPr>
              <w:t>BSA at baseline</w:t>
            </w:r>
          </w:p>
        </w:tc>
      </w:tr>
      <w:tr w:rsidR="007B2695" w:rsidRPr="005335F3" w:rsidTr="007B2695">
        <w:tc>
          <w:tcPr>
            <w:cnfStyle w:val="001000000000"/>
            <w:tcW w:w="1668" w:type="dxa"/>
            <w:hideMark/>
          </w:tcPr>
          <w:p w:rsidR="007B2695" w:rsidRPr="005335F3" w:rsidRDefault="007B2695" w:rsidP="00A63DF5">
            <w:pPr>
              <w:rPr>
                <w:sz w:val="18"/>
                <w:szCs w:val="18"/>
                <w:lang w:eastAsia="ja-JP"/>
              </w:rPr>
            </w:pPr>
            <w:r w:rsidRPr="005335F3">
              <w:rPr>
                <w:sz w:val="18"/>
                <w:szCs w:val="18"/>
                <w:lang w:eastAsia="ja-JP"/>
              </w:rPr>
              <w:t>Mean</w:t>
            </w:r>
          </w:p>
        </w:tc>
        <w:tc>
          <w:tcPr>
            <w:tcW w:w="1417" w:type="dxa"/>
            <w:hideMark/>
          </w:tcPr>
          <w:p w:rsidR="007B2695" w:rsidRPr="005335F3" w:rsidRDefault="007B2695" w:rsidP="00A63DF5">
            <w:pPr>
              <w:cnfStyle w:val="000000000000"/>
              <w:rPr>
                <w:sz w:val="18"/>
                <w:szCs w:val="18"/>
                <w:lang w:eastAsia="ja-JP"/>
              </w:rPr>
            </w:pPr>
            <w:r w:rsidRPr="005335F3">
              <w:rPr>
                <w:sz w:val="18"/>
                <w:szCs w:val="18"/>
                <w:lang w:eastAsia="ja-JP"/>
              </w:rPr>
              <w:t>12.2</w:t>
            </w:r>
          </w:p>
        </w:tc>
        <w:tc>
          <w:tcPr>
            <w:tcW w:w="1469" w:type="dxa"/>
            <w:gridSpan w:val="4"/>
            <w:hideMark/>
          </w:tcPr>
          <w:p w:rsidR="007B2695" w:rsidRPr="005335F3" w:rsidRDefault="007B2695" w:rsidP="00A63DF5">
            <w:pPr>
              <w:cnfStyle w:val="000000000000"/>
              <w:rPr>
                <w:sz w:val="18"/>
                <w:szCs w:val="18"/>
                <w:lang w:eastAsia="ja-JP"/>
              </w:rPr>
            </w:pPr>
            <w:r w:rsidRPr="005335F3">
              <w:rPr>
                <w:sz w:val="18"/>
                <w:szCs w:val="18"/>
                <w:lang w:eastAsia="ja-JP"/>
              </w:rPr>
              <w:t>12.3</w:t>
            </w:r>
          </w:p>
        </w:tc>
        <w:tc>
          <w:tcPr>
            <w:tcW w:w="1741" w:type="dxa"/>
            <w:gridSpan w:val="3"/>
            <w:hideMark/>
          </w:tcPr>
          <w:p w:rsidR="007B2695" w:rsidRPr="005335F3" w:rsidRDefault="007B2695" w:rsidP="00A63DF5">
            <w:pPr>
              <w:cnfStyle w:val="000000000000"/>
              <w:rPr>
                <w:sz w:val="18"/>
                <w:szCs w:val="18"/>
                <w:lang w:eastAsia="ja-JP"/>
              </w:rPr>
            </w:pPr>
            <w:r w:rsidRPr="005335F3">
              <w:rPr>
                <w:sz w:val="18"/>
                <w:szCs w:val="18"/>
                <w:lang w:eastAsia="ja-JP"/>
              </w:rPr>
              <w:t>12.2</w:t>
            </w:r>
          </w:p>
        </w:tc>
        <w:tc>
          <w:tcPr>
            <w:tcW w:w="1610" w:type="dxa"/>
            <w:gridSpan w:val="3"/>
            <w:hideMark/>
          </w:tcPr>
          <w:p w:rsidR="007B2695" w:rsidRPr="005335F3" w:rsidRDefault="007B2695" w:rsidP="00A63DF5">
            <w:pPr>
              <w:cnfStyle w:val="000000000000"/>
              <w:rPr>
                <w:sz w:val="18"/>
                <w:szCs w:val="18"/>
                <w:lang w:eastAsia="ja-JP"/>
              </w:rPr>
            </w:pPr>
            <w:r w:rsidRPr="005335F3">
              <w:rPr>
                <w:sz w:val="18"/>
                <w:szCs w:val="18"/>
                <w:lang w:eastAsia="ja-JP"/>
              </w:rPr>
              <w:t>12.6</w:t>
            </w:r>
          </w:p>
        </w:tc>
        <w:tc>
          <w:tcPr>
            <w:tcW w:w="1337" w:type="dxa"/>
            <w:hideMark/>
          </w:tcPr>
          <w:p w:rsidR="007B2695" w:rsidRPr="005335F3" w:rsidRDefault="007B2695" w:rsidP="00A63DF5">
            <w:pPr>
              <w:cnfStyle w:val="000000000000"/>
              <w:rPr>
                <w:sz w:val="18"/>
                <w:szCs w:val="18"/>
                <w:lang w:eastAsia="ja-JP"/>
              </w:rPr>
            </w:pPr>
            <w:r w:rsidRPr="005335F3">
              <w:rPr>
                <w:sz w:val="18"/>
                <w:szCs w:val="18"/>
                <w:lang w:eastAsia="ja-JP"/>
              </w:rPr>
              <w:t>11.1</w:t>
            </w:r>
          </w:p>
        </w:tc>
      </w:tr>
      <w:tr w:rsidR="007B2695" w:rsidRPr="005335F3" w:rsidTr="007B2695">
        <w:tc>
          <w:tcPr>
            <w:cnfStyle w:val="001000000000"/>
            <w:tcW w:w="1668" w:type="dxa"/>
            <w:hideMark/>
          </w:tcPr>
          <w:p w:rsidR="007B2695" w:rsidRPr="005335F3" w:rsidRDefault="007B2695" w:rsidP="00A63DF5">
            <w:pPr>
              <w:rPr>
                <w:sz w:val="18"/>
                <w:szCs w:val="18"/>
                <w:lang w:eastAsia="ja-JP"/>
              </w:rPr>
            </w:pPr>
            <w:r w:rsidRPr="005335F3">
              <w:rPr>
                <w:sz w:val="18"/>
                <w:szCs w:val="18"/>
                <w:lang w:eastAsia="ja-JP"/>
              </w:rPr>
              <w:t>SD</w:t>
            </w:r>
          </w:p>
        </w:tc>
        <w:tc>
          <w:tcPr>
            <w:tcW w:w="1417" w:type="dxa"/>
            <w:hideMark/>
          </w:tcPr>
          <w:p w:rsidR="007B2695" w:rsidRPr="005335F3" w:rsidRDefault="007B2695" w:rsidP="00A63DF5">
            <w:pPr>
              <w:cnfStyle w:val="000000000000"/>
              <w:rPr>
                <w:sz w:val="18"/>
                <w:szCs w:val="18"/>
                <w:lang w:eastAsia="ja-JP"/>
              </w:rPr>
            </w:pPr>
            <w:r w:rsidRPr="005335F3">
              <w:rPr>
                <w:sz w:val="18"/>
                <w:szCs w:val="18"/>
                <w:lang w:eastAsia="ja-JP"/>
              </w:rPr>
              <w:t>10.8</w:t>
            </w:r>
          </w:p>
        </w:tc>
        <w:tc>
          <w:tcPr>
            <w:tcW w:w="1469" w:type="dxa"/>
            <w:gridSpan w:val="4"/>
            <w:hideMark/>
          </w:tcPr>
          <w:p w:rsidR="007B2695" w:rsidRPr="005335F3" w:rsidRDefault="007B2695" w:rsidP="00A63DF5">
            <w:pPr>
              <w:cnfStyle w:val="000000000000"/>
              <w:rPr>
                <w:sz w:val="18"/>
                <w:szCs w:val="18"/>
                <w:lang w:eastAsia="ja-JP"/>
              </w:rPr>
            </w:pPr>
            <w:r w:rsidRPr="005335F3">
              <w:rPr>
                <w:sz w:val="18"/>
                <w:szCs w:val="18"/>
                <w:lang w:eastAsia="ja-JP"/>
              </w:rPr>
              <w:t>10.4</w:t>
            </w:r>
          </w:p>
        </w:tc>
        <w:tc>
          <w:tcPr>
            <w:tcW w:w="1741" w:type="dxa"/>
            <w:gridSpan w:val="3"/>
            <w:hideMark/>
          </w:tcPr>
          <w:p w:rsidR="007B2695" w:rsidRPr="005335F3" w:rsidRDefault="007B2695" w:rsidP="00A63DF5">
            <w:pPr>
              <w:cnfStyle w:val="000000000000"/>
              <w:rPr>
                <w:sz w:val="18"/>
                <w:szCs w:val="18"/>
                <w:lang w:eastAsia="ja-JP"/>
              </w:rPr>
            </w:pPr>
            <w:r w:rsidRPr="005335F3">
              <w:rPr>
                <w:sz w:val="18"/>
                <w:szCs w:val="18"/>
                <w:lang w:eastAsia="ja-JP"/>
              </w:rPr>
              <w:t>11.9</w:t>
            </w:r>
          </w:p>
        </w:tc>
        <w:tc>
          <w:tcPr>
            <w:tcW w:w="1610" w:type="dxa"/>
            <w:gridSpan w:val="3"/>
            <w:hideMark/>
          </w:tcPr>
          <w:p w:rsidR="007B2695" w:rsidRPr="005335F3" w:rsidRDefault="007B2695" w:rsidP="00A63DF5">
            <w:pPr>
              <w:cnfStyle w:val="000000000000"/>
              <w:rPr>
                <w:sz w:val="18"/>
                <w:szCs w:val="18"/>
                <w:lang w:eastAsia="ja-JP"/>
              </w:rPr>
            </w:pPr>
            <w:r w:rsidRPr="005335F3">
              <w:rPr>
                <w:sz w:val="18"/>
                <w:szCs w:val="18"/>
                <w:lang w:eastAsia="ja-JP"/>
              </w:rPr>
              <w:t>9.9</w:t>
            </w:r>
          </w:p>
        </w:tc>
        <w:tc>
          <w:tcPr>
            <w:tcW w:w="1337" w:type="dxa"/>
            <w:hideMark/>
          </w:tcPr>
          <w:p w:rsidR="007B2695" w:rsidRPr="005335F3" w:rsidRDefault="007B2695" w:rsidP="00A63DF5">
            <w:pPr>
              <w:cnfStyle w:val="000000000000"/>
              <w:rPr>
                <w:sz w:val="18"/>
                <w:szCs w:val="18"/>
                <w:lang w:eastAsia="ja-JP"/>
              </w:rPr>
            </w:pPr>
            <w:r w:rsidRPr="005335F3">
              <w:rPr>
                <w:sz w:val="18"/>
                <w:szCs w:val="18"/>
                <w:lang w:eastAsia="ja-JP"/>
              </w:rPr>
              <w:t>7.4</w:t>
            </w:r>
          </w:p>
        </w:tc>
      </w:tr>
      <w:tr w:rsidR="007B2695" w:rsidRPr="005335F3" w:rsidTr="007B2695">
        <w:tc>
          <w:tcPr>
            <w:cnfStyle w:val="001000000000"/>
            <w:tcW w:w="1668" w:type="dxa"/>
            <w:hideMark/>
          </w:tcPr>
          <w:p w:rsidR="007B2695" w:rsidRPr="005335F3" w:rsidRDefault="007B2695" w:rsidP="00A63DF5">
            <w:pPr>
              <w:rPr>
                <w:sz w:val="18"/>
                <w:szCs w:val="18"/>
                <w:lang w:eastAsia="ja-JP"/>
              </w:rPr>
            </w:pPr>
            <w:r w:rsidRPr="005335F3">
              <w:rPr>
                <w:sz w:val="18"/>
                <w:szCs w:val="18"/>
                <w:lang w:eastAsia="ja-JP"/>
              </w:rPr>
              <w:t>Median</w:t>
            </w:r>
          </w:p>
        </w:tc>
        <w:tc>
          <w:tcPr>
            <w:tcW w:w="1417" w:type="dxa"/>
            <w:hideMark/>
          </w:tcPr>
          <w:p w:rsidR="007B2695" w:rsidRPr="005335F3" w:rsidRDefault="007B2695" w:rsidP="00A63DF5">
            <w:pPr>
              <w:cnfStyle w:val="000000000000"/>
              <w:rPr>
                <w:sz w:val="18"/>
                <w:szCs w:val="18"/>
                <w:lang w:eastAsia="ja-JP"/>
              </w:rPr>
            </w:pPr>
            <w:r w:rsidRPr="005335F3">
              <w:rPr>
                <w:sz w:val="18"/>
                <w:szCs w:val="18"/>
                <w:lang w:eastAsia="ja-JP"/>
              </w:rPr>
              <w:t>10.0</w:t>
            </w:r>
          </w:p>
        </w:tc>
        <w:tc>
          <w:tcPr>
            <w:tcW w:w="1469" w:type="dxa"/>
            <w:gridSpan w:val="4"/>
            <w:hideMark/>
          </w:tcPr>
          <w:p w:rsidR="007B2695" w:rsidRPr="005335F3" w:rsidRDefault="007B2695" w:rsidP="00A63DF5">
            <w:pPr>
              <w:cnfStyle w:val="000000000000"/>
              <w:rPr>
                <w:sz w:val="18"/>
                <w:szCs w:val="18"/>
                <w:lang w:eastAsia="ja-JP"/>
              </w:rPr>
            </w:pPr>
            <w:r w:rsidRPr="005335F3">
              <w:rPr>
                <w:sz w:val="18"/>
                <w:szCs w:val="18"/>
                <w:lang w:eastAsia="ja-JP"/>
              </w:rPr>
              <w:t>10.0</w:t>
            </w:r>
          </w:p>
        </w:tc>
        <w:tc>
          <w:tcPr>
            <w:tcW w:w="1741" w:type="dxa"/>
            <w:gridSpan w:val="3"/>
            <w:hideMark/>
          </w:tcPr>
          <w:p w:rsidR="007B2695" w:rsidRPr="005335F3" w:rsidRDefault="007B2695" w:rsidP="00A63DF5">
            <w:pPr>
              <w:cnfStyle w:val="000000000000"/>
              <w:rPr>
                <w:sz w:val="18"/>
                <w:szCs w:val="18"/>
                <w:lang w:eastAsia="ja-JP"/>
              </w:rPr>
            </w:pPr>
            <w:r w:rsidRPr="005335F3">
              <w:rPr>
                <w:sz w:val="18"/>
                <w:szCs w:val="18"/>
                <w:lang w:eastAsia="ja-JP"/>
              </w:rPr>
              <w:t>10.0</w:t>
            </w:r>
          </w:p>
        </w:tc>
        <w:tc>
          <w:tcPr>
            <w:tcW w:w="1610" w:type="dxa"/>
            <w:gridSpan w:val="3"/>
            <w:hideMark/>
          </w:tcPr>
          <w:p w:rsidR="007B2695" w:rsidRPr="005335F3" w:rsidRDefault="007B2695" w:rsidP="00A63DF5">
            <w:pPr>
              <w:cnfStyle w:val="000000000000"/>
              <w:rPr>
                <w:sz w:val="18"/>
                <w:szCs w:val="18"/>
                <w:lang w:eastAsia="ja-JP"/>
              </w:rPr>
            </w:pPr>
            <w:r w:rsidRPr="005335F3">
              <w:rPr>
                <w:sz w:val="18"/>
                <w:szCs w:val="18"/>
                <w:lang w:eastAsia="ja-JP"/>
              </w:rPr>
              <w:t>10.0</w:t>
            </w:r>
          </w:p>
        </w:tc>
        <w:tc>
          <w:tcPr>
            <w:tcW w:w="1337" w:type="dxa"/>
            <w:hideMark/>
          </w:tcPr>
          <w:p w:rsidR="007B2695" w:rsidRPr="005335F3" w:rsidRDefault="007B2695" w:rsidP="00A63DF5">
            <w:pPr>
              <w:cnfStyle w:val="000000000000"/>
              <w:rPr>
                <w:sz w:val="18"/>
                <w:szCs w:val="18"/>
                <w:lang w:eastAsia="ja-JP"/>
              </w:rPr>
            </w:pPr>
            <w:r w:rsidRPr="005335F3">
              <w:rPr>
                <w:sz w:val="18"/>
                <w:szCs w:val="18"/>
                <w:lang w:eastAsia="ja-JP"/>
              </w:rPr>
              <w:t>9.0</w:t>
            </w:r>
          </w:p>
        </w:tc>
      </w:tr>
      <w:tr w:rsidR="007B2695" w:rsidRPr="005335F3" w:rsidTr="007B2695">
        <w:tc>
          <w:tcPr>
            <w:cnfStyle w:val="001000000000"/>
            <w:tcW w:w="1668" w:type="dxa"/>
            <w:hideMark/>
          </w:tcPr>
          <w:p w:rsidR="007B2695" w:rsidRPr="005335F3" w:rsidRDefault="007B2695" w:rsidP="00A63DF5">
            <w:pPr>
              <w:rPr>
                <w:sz w:val="18"/>
                <w:szCs w:val="18"/>
                <w:lang w:eastAsia="ja-JP"/>
              </w:rPr>
            </w:pPr>
            <w:r w:rsidRPr="005335F3">
              <w:rPr>
                <w:sz w:val="18"/>
                <w:szCs w:val="18"/>
                <w:lang w:eastAsia="ja-JP"/>
              </w:rPr>
              <w:t>Minimum</w:t>
            </w:r>
          </w:p>
        </w:tc>
        <w:tc>
          <w:tcPr>
            <w:tcW w:w="1417" w:type="dxa"/>
            <w:hideMark/>
          </w:tcPr>
          <w:p w:rsidR="007B2695" w:rsidRPr="005335F3" w:rsidRDefault="007B2695" w:rsidP="00A63DF5">
            <w:pPr>
              <w:cnfStyle w:val="000000000000"/>
              <w:rPr>
                <w:sz w:val="18"/>
                <w:szCs w:val="18"/>
                <w:lang w:eastAsia="ja-JP"/>
              </w:rPr>
            </w:pPr>
            <w:r w:rsidRPr="005335F3">
              <w:rPr>
                <w:sz w:val="18"/>
                <w:szCs w:val="18"/>
                <w:lang w:eastAsia="ja-JP"/>
              </w:rPr>
              <w:t>1</w:t>
            </w:r>
          </w:p>
        </w:tc>
        <w:tc>
          <w:tcPr>
            <w:tcW w:w="1469" w:type="dxa"/>
            <w:gridSpan w:val="4"/>
            <w:hideMark/>
          </w:tcPr>
          <w:p w:rsidR="007B2695" w:rsidRPr="005335F3" w:rsidRDefault="007B2695" w:rsidP="00A63DF5">
            <w:pPr>
              <w:cnfStyle w:val="000000000000"/>
              <w:rPr>
                <w:sz w:val="18"/>
                <w:szCs w:val="18"/>
                <w:lang w:eastAsia="ja-JP"/>
              </w:rPr>
            </w:pPr>
            <w:r w:rsidRPr="005335F3">
              <w:rPr>
                <w:sz w:val="18"/>
                <w:szCs w:val="18"/>
                <w:lang w:eastAsia="ja-JP"/>
              </w:rPr>
              <w:t>2</w:t>
            </w:r>
          </w:p>
        </w:tc>
        <w:tc>
          <w:tcPr>
            <w:tcW w:w="1741" w:type="dxa"/>
            <w:gridSpan w:val="3"/>
            <w:hideMark/>
          </w:tcPr>
          <w:p w:rsidR="007B2695" w:rsidRPr="005335F3" w:rsidRDefault="007B2695" w:rsidP="00A63DF5">
            <w:pPr>
              <w:cnfStyle w:val="000000000000"/>
              <w:rPr>
                <w:sz w:val="18"/>
                <w:szCs w:val="18"/>
                <w:lang w:eastAsia="ja-JP"/>
              </w:rPr>
            </w:pPr>
            <w:r w:rsidRPr="005335F3">
              <w:rPr>
                <w:sz w:val="18"/>
                <w:szCs w:val="18"/>
                <w:lang w:eastAsia="ja-JP"/>
              </w:rPr>
              <w:t>2</w:t>
            </w:r>
          </w:p>
        </w:tc>
        <w:tc>
          <w:tcPr>
            <w:tcW w:w="1610" w:type="dxa"/>
            <w:gridSpan w:val="3"/>
            <w:hideMark/>
          </w:tcPr>
          <w:p w:rsidR="007B2695" w:rsidRPr="005335F3" w:rsidRDefault="007B2695" w:rsidP="00A63DF5">
            <w:pPr>
              <w:cnfStyle w:val="000000000000"/>
              <w:rPr>
                <w:sz w:val="18"/>
                <w:szCs w:val="18"/>
                <w:lang w:eastAsia="ja-JP"/>
              </w:rPr>
            </w:pPr>
            <w:r w:rsidRPr="005335F3">
              <w:rPr>
                <w:sz w:val="18"/>
                <w:szCs w:val="18"/>
                <w:lang w:eastAsia="ja-JP"/>
              </w:rPr>
              <w:t>1</w:t>
            </w:r>
          </w:p>
        </w:tc>
        <w:tc>
          <w:tcPr>
            <w:tcW w:w="1337" w:type="dxa"/>
            <w:hideMark/>
          </w:tcPr>
          <w:p w:rsidR="007B2695" w:rsidRPr="005335F3" w:rsidRDefault="007B2695" w:rsidP="00A63DF5">
            <w:pPr>
              <w:cnfStyle w:val="000000000000"/>
              <w:rPr>
                <w:sz w:val="18"/>
                <w:szCs w:val="18"/>
                <w:lang w:eastAsia="ja-JP"/>
              </w:rPr>
            </w:pPr>
            <w:r w:rsidRPr="005335F3">
              <w:rPr>
                <w:sz w:val="18"/>
                <w:szCs w:val="18"/>
                <w:lang w:eastAsia="ja-JP"/>
              </w:rPr>
              <w:t>2</w:t>
            </w:r>
          </w:p>
        </w:tc>
      </w:tr>
      <w:tr w:rsidR="007B2695" w:rsidRPr="005335F3" w:rsidTr="007B2695">
        <w:tc>
          <w:tcPr>
            <w:cnfStyle w:val="001000000000"/>
            <w:tcW w:w="1668" w:type="dxa"/>
            <w:hideMark/>
          </w:tcPr>
          <w:p w:rsidR="007B2695" w:rsidRPr="005335F3" w:rsidRDefault="007B2695" w:rsidP="00A63DF5">
            <w:pPr>
              <w:rPr>
                <w:sz w:val="18"/>
                <w:szCs w:val="18"/>
                <w:lang w:eastAsia="ja-JP"/>
              </w:rPr>
            </w:pPr>
            <w:r w:rsidRPr="005335F3">
              <w:rPr>
                <w:sz w:val="18"/>
                <w:szCs w:val="18"/>
                <w:lang w:eastAsia="ja-JP"/>
              </w:rPr>
              <w:t>Maximum</w:t>
            </w:r>
          </w:p>
        </w:tc>
        <w:tc>
          <w:tcPr>
            <w:tcW w:w="1417" w:type="dxa"/>
            <w:hideMark/>
          </w:tcPr>
          <w:p w:rsidR="007B2695" w:rsidRPr="005335F3" w:rsidRDefault="007B2695" w:rsidP="00A63DF5">
            <w:pPr>
              <w:cnfStyle w:val="000000000000"/>
              <w:rPr>
                <w:sz w:val="18"/>
                <w:szCs w:val="18"/>
                <w:lang w:eastAsia="ja-JP"/>
              </w:rPr>
            </w:pPr>
            <w:r w:rsidRPr="005335F3">
              <w:rPr>
                <w:sz w:val="18"/>
                <w:szCs w:val="18"/>
                <w:lang w:eastAsia="ja-JP"/>
              </w:rPr>
              <w:t>90</w:t>
            </w:r>
          </w:p>
        </w:tc>
        <w:tc>
          <w:tcPr>
            <w:tcW w:w="1469" w:type="dxa"/>
            <w:gridSpan w:val="4"/>
            <w:hideMark/>
          </w:tcPr>
          <w:p w:rsidR="007B2695" w:rsidRPr="005335F3" w:rsidRDefault="007B2695" w:rsidP="00A63DF5">
            <w:pPr>
              <w:cnfStyle w:val="000000000000"/>
              <w:rPr>
                <w:sz w:val="18"/>
                <w:szCs w:val="18"/>
                <w:lang w:eastAsia="ja-JP"/>
              </w:rPr>
            </w:pPr>
            <w:r w:rsidRPr="005335F3">
              <w:rPr>
                <w:sz w:val="18"/>
                <w:szCs w:val="18"/>
                <w:lang w:eastAsia="ja-JP"/>
              </w:rPr>
              <w:t>90</w:t>
            </w:r>
          </w:p>
        </w:tc>
        <w:tc>
          <w:tcPr>
            <w:tcW w:w="1741" w:type="dxa"/>
            <w:gridSpan w:val="3"/>
            <w:hideMark/>
          </w:tcPr>
          <w:p w:rsidR="007B2695" w:rsidRPr="005335F3" w:rsidRDefault="007B2695" w:rsidP="00A63DF5">
            <w:pPr>
              <w:cnfStyle w:val="000000000000"/>
              <w:rPr>
                <w:sz w:val="18"/>
                <w:szCs w:val="18"/>
                <w:lang w:eastAsia="ja-JP"/>
              </w:rPr>
            </w:pPr>
            <w:r w:rsidRPr="005335F3">
              <w:rPr>
                <w:sz w:val="18"/>
                <w:szCs w:val="18"/>
                <w:lang w:eastAsia="ja-JP"/>
              </w:rPr>
              <w:t>84</w:t>
            </w:r>
          </w:p>
        </w:tc>
        <w:tc>
          <w:tcPr>
            <w:tcW w:w="1610" w:type="dxa"/>
            <w:gridSpan w:val="3"/>
            <w:hideMark/>
          </w:tcPr>
          <w:p w:rsidR="007B2695" w:rsidRPr="005335F3" w:rsidRDefault="007B2695" w:rsidP="00A63DF5">
            <w:pPr>
              <w:cnfStyle w:val="000000000000"/>
              <w:rPr>
                <w:sz w:val="18"/>
                <w:szCs w:val="18"/>
                <w:lang w:eastAsia="ja-JP"/>
              </w:rPr>
            </w:pPr>
            <w:r w:rsidRPr="005335F3">
              <w:rPr>
                <w:sz w:val="18"/>
                <w:szCs w:val="18"/>
                <w:lang w:eastAsia="ja-JP"/>
              </w:rPr>
              <w:t>60</w:t>
            </w:r>
          </w:p>
        </w:tc>
        <w:tc>
          <w:tcPr>
            <w:tcW w:w="1337" w:type="dxa"/>
            <w:hideMark/>
          </w:tcPr>
          <w:p w:rsidR="007B2695" w:rsidRPr="005335F3" w:rsidRDefault="007B2695" w:rsidP="00A63DF5">
            <w:pPr>
              <w:cnfStyle w:val="000000000000"/>
              <w:rPr>
                <w:sz w:val="18"/>
                <w:szCs w:val="18"/>
                <w:lang w:eastAsia="ja-JP"/>
              </w:rPr>
            </w:pPr>
            <w:r w:rsidRPr="005335F3">
              <w:rPr>
                <w:sz w:val="18"/>
                <w:szCs w:val="18"/>
                <w:lang w:eastAsia="ja-JP"/>
              </w:rPr>
              <w:t>40</w:t>
            </w:r>
          </w:p>
        </w:tc>
      </w:tr>
    </w:tbl>
    <w:p w:rsidR="007B2695" w:rsidRPr="007B2695" w:rsidRDefault="007B2695" w:rsidP="005335F3">
      <w:pPr>
        <w:rPr>
          <w:lang w:eastAsia="ja-JP"/>
        </w:rPr>
      </w:pPr>
      <w:r w:rsidRPr="007B2695">
        <w:rPr>
          <w:lang w:eastAsia="ja-JP"/>
        </w:rPr>
        <w:t>The groups were also balanced for weight, height and blood pressure at baseline.</w:t>
      </w:r>
    </w:p>
    <w:p w:rsidR="007B2695" w:rsidRPr="007B2695" w:rsidRDefault="007B2695" w:rsidP="005335F3">
      <w:pPr>
        <w:pStyle w:val="Heading6"/>
        <w:rPr>
          <w:lang w:eastAsia="ja-JP"/>
        </w:rPr>
      </w:pPr>
      <w:r w:rsidRPr="007B2695">
        <w:rPr>
          <w:lang w:eastAsia="ja-JP"/>
        </w:rPr>
        <w:t>Results for the primary efficacy outcome</w:t>
      </w:r>
    </w:p>
    <w:p w:rsidR="007B2695" w:rsidRPr="007B2695" w:rsidRDefault="007B2695" w:rsidP="005335F3">
      <w:pPr>
        <w:rPr>
          <w:lang w:eastAsia="ja-JP"/>
        </w:rPr>
      </w:pPr>
      <w:r w:rsidRPr="007B2695">
        <w:rPr>
          <w:lang w:eastAsia="ja-JP"/>
        </w:rPr>
        <w:t>Only results for ITT (full analysis set) are provided. Per protocol analysis was similar for all parameters</w:t>
      </w:r>
    </w:p>
    <w:p w:rsidR="007B2695" w:rsidRPr="007B2695" w:rsidRDefault="007B2695" w:rsidP="005335F3">
      <w:pPr>
        <w:pStyle w:val="TableTitle"/>
        <w:rPr>
          <w:lang w:eastAsia="ja-JP"/>
        </w:rPr>
      </w:pPr>
      <w:bookmarkStart w:id="93" w:name="_Toc342054227"/>
      <w:r w:rsidRPr="007B2695">
        <w:rPr>
          <w:lang w:eastAsia="ja-JP"/>
        </w:rPr>
        <w:t>Table 3. Study LEO80185-G23 Percentage of patients with ‘controlled disease’ at Week 4 and 8</w:t>
      </w:r>
      <w:bookmarkEnd w:id="93"/>
    </w:p>
    <w:tbl>
      <w:tblPr>
        <w:tblStyle w:val="TableTGAblue1"/>
        <w:tblW w:w="0" w:type="auto"/>
        <w:tblLook w:val="04A0"/>
      </w:tblPr>
      <w:tblGrid>
        <w:gridCol w:w="1816"/>
        <w:gridCol w:w="1808"/>
        <w:gridCol w:w="1989"/>
        <w:gridCol w:w="1829"/>
        <w:gridCol w:w="1800"/>
      </w:tblGrid>
      <w:tr w:rsidR="007B2695" w:rsidRPr="005335F3" w:rsidTr="007B2695">
        <w:trPr>
          <w:cnfStyle w:val="100000000000"/>
          <w:cantSplit/>
          <w:tblHeader/>
        </w:trPr>
        <w:tc>
          <w:tcPr>
            <w:cnfStyle w:val="001000000000"/>
            <w:tcW w:w="1816" w:type="dxa"/>
          </w:tcPr>
          <w:p w:rsidR="007B2695" w:rsidRPr="005335F3" w:rsidRDefault="007B2695" w:rsidP="005335F3">
            <w:pPr>
              <w:rPr>
                <w:sz w:val="18"/>
                <w:szCs w:val="18"/>
                <w:lang w:eastAsia="ja-JP"/>
              </w:rPr>
            </w:pPr>
          </w:p>
        </w:tc>
        <w:tc>
          <w:tcPr>
            <w:tcW w:w="1808" w:type="dxa"/>
            <w:hideMark/>
          </w:tcPr>
          <w:p w:rsidR="007B2695" w:rsidRPr="005335F3" w:rsidRDefault="007B2695" w:rsidP="005335F3">
            <w:pPr>
              <w:cnfStyle w:val="100000000000"/>
              <w:rPr>
                <w:sz w:val="18"/>
                <w:szCs w:val="18"/>
                <w:lang w:eastAsia="ja-JP"/>
              </w:rPr>
            </w:pPr>
            <w:r w:rsidRPr="005335F3">
              <w:rPr>
                <w:sz w:val="18"/>
                <w:szCs w:val="18"/>
                <w:lang w:eastAsia="ja-JP"/>
              </w:rPr>
              <w:t>Daivobet gel (n=482)</w:t>
            </w:r>
          </w:p>
        </w:tc>
        <w:tc>
          <w:tcPr>
            <w:tcW w:w="1989" w:type="dxa"/>
            <w:hideMark/>
          </w:tcPr>
          <w:p w:rsidR="007B2695" w:rsidRPr="005335F3" w:rsidRDefault="007B2695" w:rsidP="005335F3">
            <w:pPr>
              <w:cnfStyle w:val="100000000000"/>
              <w:rPr>
                <w:sz w:val="18"/>
                <w:szCs w:val="18"/>
                <w:lang w:eastAsia="ja-JP"/>
              </w:rPr>
            </w:pPr>
            <w:r w:rsidRPr="005335F3">
              <w:rPr>
                <w:sz w:val="18"/>
                <w:szCs w:val="18"/>
                <w:lang w:eastAsia="ja-JP"/>
              </w:rPr>
              <w:t>Betamethasone gel (n=479)</w:t>
            </w:r>
          </w:p>
        </w:tc>
        <w:tc>
          <w:tcPr>
            <w:tcW w:w="1829" w:type="dxa"/>
            <w:hideMark/>
          </w:tcPr>
          <w:p w:rsidR="007B2695" w:rsidRPr="005335F3" w:rsidRDefault="007B2695" w:rsidP="005335F3">
            <w:pPr>
              <w:cnfStyle w:val="100000000000"/>
              <w:rPr>
                <w:sz w:val="18"/>
                <w:szCs w:val="18"/>
                <w:lang w:eastAsia="ja-JP"/>
              </w:rPr>
            </w:pPr>
            <w:r w:rsidRPr="005335F3">
              <w:rPr>
                <w:sz w:val="18"/>
                <w:szCs w:val="18"/>
                <w:lang w:eastAsia="ja-JP"/>
              </w:rPr>
              <w:t>Calcipotriol gel (n=96)</w:t>
            </w:r>
          </w:p>
        </w:tc>
        <w:tc>
          <w:tcPr>
            <w:tcW w:w="1800" w:type="dxa"/>
            <w:hideMark/>
          </w:tcPr>
          <w:p w:rsidR="007B2695" w:rsidRPr="005335F3" w:rsidRDefault="007B2695" w:rsidP="005335F3">
            <w:pPr>
              <w:cnfStyle w:val="100000000000"/>
              <w:rPr>
                <w:sz w:val="18"/>
                <w:szCs w:val="18"/>
                <w:lang w:eastAsia="ja-JP"/>
              </w:rPr>
            </w:pPr>
            <w:r w:rsidRPr="005335F3">
              <w:rPr>
                <w:sz w:val="18"/>
                <w:szCs w:val="18"/>
                <w:lang w:eastAsia="ja-JP"/>
              </w:rPr>
              <w:t>Vehicle</w:t>
            </w:r>
          </w:p>
          <w:p w:rsidR="007B2695" w:rsidRPr="005335F3" w:rsidRDefault="007B2695" w:rsidP="005335F3">
            <w:pPr>
              <w:cnfStyle w:val="100000000000"/>
              <w:rPr>
                <w:sz w:val="18"/>
                <w:szCs w:val="18"/>
                <w:lang w:eastAsia="ja-JP"/>
              </w:rPr>
            </w:pPr>
            <w:r w:rsidRPr="005335F3">
              <w:rPr>
                <w:sz w:val="18"/>
                <w:szCs w:val="18"/>
                <w:lang w:eastAsia="ja-JP"/>
              </w:rPr>
              <w:t>(n=95)</w:t>
            </w:r>
          </w:p>
        </w:tc>
      </w:tr>
      <w:tr w:rsidR="007B2695" w:rsidRPr="005335F3" w:rsidTr="007B2695">
        <w:tc>
          <w:tcPr>
            <w:cnfStyle w:val="001000000000"/>
            <w:tcW w:w="9242" w:type="dxa"/>
            <w:gridSpan w:val="5"/>
          </w:tcPr>
          <w:p w:rsidR="007B2695" w:rsidRPr="005335F3" w:rsidRDefault="007B2695" w:rsidP="005335F3">
            <w:pPr>
              <w:pStyle w:val="TableHeading"/>
              <w:rPr>
                <w:color w:val="auto"/>
                <w:lang w:eastAsia="ja-JP"/>
              </w:rPr>
            </w:pPr>
            <w:r w:rsidRPr="005335F3">
              <w:rPr>
                <w:color w:val="auto"/>
                <w:lang w:eastAsia="ja-JP"/>
              </w:rPr>
              <w:t>Week 4</w:t>
            </w:r>
          </w:p>
        </w:tc>
      </w:tr>
      <w:tr w:rsidR="007B2695" w:rsidRPr="005335F3" w:rsidTr="007B2695">
        <w:tc>
          <w:tcPr>
            <w:cnfStyle w:val="001000000000"/>
            <w:tcW w:w="1816" w:type="dxa"/>
            <w:hideMark/>
          </w:tcPr>
          <w:p w:rsidR="007B2695" w:rsidRPr="005335F3" w:rsidRDefault="007B2695" w:rsidP="005335F3">
            <w:pPr>
              <w:rPr>
                <w:sz w:val="18"/>
                <w:szCs w:val="18"/>
                <w:lang w:eastAsia="ja-JP"/>
              </w:rPr>
            </w:pPr>
            <w:r w:rsidRPr="005335F3">
              <w:rPr>
                <w:sz w:val="18"/>
                <w:szCs w:val="18"/>
                <w:lang w:eastAsia="ja-JP"/>
              </w:rPr>
              <w:t>Controlled Disease</w:t>
            </w:r>
          </w:p>
        </w:tc>
        <w:tc>
          <w:tcPr>
            <w:tcW w:w="1808" w:type="dxa"/>
            <w:hideMark/>
          </w:tcPr>
          <w:p w:rsidR="007B2695" w:rsidRPr="005335F3" w:rsidRDefault="007B2695" w:rsidP="005335F3">
            <w:pPr>
              <w:cnfStyle w:val="000000000000"/>
              <w:rPr>
                <w:sz w:val="18"/>
                <w:szCs w:val="18"/>
                <w:lang w:eastAsia="ja-JP"/>
              </w:rPr>
            </w:pPr>
            <w:r w:rsidRPr="005335F3">
              <w:rPr>
                <w:sz w:val="18"/>
                <w:szCs w:val="18"/>
                <w:lang w:eastAsia="ja-JP"/>
              </w:rPr>
              <w:t>Number of subjects (%)</w:t>
            </w:r>
          </w:p>
        </w:tc>
        <w:tc>
          <w:tcPr>
            <w:tcW w:w="1989" w:type="dxa"/>
            <w:hideMark/>
          </w:tcPr>
          <w:p w:rsidR="007B2695" w:rsidRPr="005335F3" w:rsidRDefault="007B2695" w:rsidP="005335F3">
            <w:pPr>
              <w:cnfStyle w:val="000000000000"/>
              <w:rPr>
                <w:sz w:val="18"/>
                <w:szCs w:val="18"/>
                <w:lang w:eastAsia="ja-JP"/>
              </w:rPr>
            </w:pPr>
            <w:r w:rsidRPr="005335F3">
              <w:rPr>
                <w:sz w:val="18"/>
                <w:szCs w:val="18"/>
                <w:lang w:eastAsia="ja-JP"/>
              </w:rPr>
              <w:t>Number of subjects (%)</w:t>
            </w:r>
          </w:p>
        </w:tc>
        <w:tc>
          <w:tcPr>
            <w:tcW w:w="1829" w:type="dxa"/>
            <w:hideMark/>
          </w:tcPr>
          <w:p w:rsidR="007B2695" w:rsidRPr="005335F3" w:rsidRDefault="007B2695" w:rsidP="005335F3">
            <w:pPr>
              <w:cnfStyle w:val="000000000000"/>
              <w:rPr>
                <w:sz w:val="18"/>
                <w:szCs w:val="18"/>
                <w:lang w:eastAsia="ja-JP"/>
              </w:rPr>
            </w:pPr>
            <w:r w:rsidRPr="005335F3">
              <w:rPr>
                <w:sz w:val="18"/>
                <w:szCs w:val="18"/>
                <w:lang w:eastAsia="ja-JP"/>
              </w:rPr>
              <w:t>Number of subjects (%)</w:t>
            </w:r>
          </w:p>
        </w:tc>
        <w:tc>
          <w:tcPr>
            <w:tcW w:w="1800" w:type="dxa"/>
            <w:hideMark/>
          </w:tcPr>
          <w:p w:rsidR="007B2695" w:rsidRPr="005335F3" w:rsidRDefault="007B2695" w:rsidP="005335F3">
            <w:pPr>
              <w:cnfStyle w:val="000000000000"/>
              <w:rPr>
                <w:sz w:val="18"/>
                <w:szCs w:val="18"/>
                <w:lang w:eastAsia="ja-JP"/>
              </w:rPr>
            </w:pPr>
            <w:r w:rsidRPr="005335F3">
              <w:rPr>
                <w:sz w:val="18"/>
                <w:szCs w:val="18"/>
                <w:lang w:eastAsia="ja-JP"/>
              </w:rPr>
              <w:t>Number of subjects (%)</w:t>
            </w:r>
          </w:p>
        </w:tc>
      </w:tr>
      <w:tr w:rsidR="007B2695" w:rsidRPr="005335F3" w:rsidTr="007B2695">
        <w:tc>
          <w:tcPr>
            <w:cnfStyle w:val="001000000000"/>
            <w:tcW w:w="1816" w:type="dxa"/>
            <w:hideMark/>
          </w:tcPr>
          <w:p w:rsidR="007B2695" w:rsidRPr="005335F3" w:rsidRDefault="007B2695" w:rsidP="005335F3">
            <w:pPr>
              <w:rPr>
                <w:sz w:val="18"/>
                <w:szCs w:val="18"/>
                <w:lang w:eastAsia="ja-JP"/>
              </w:rPr>
            </w:pPr>
            <w:r w:rsidRPr="005335F3">
              <w:rPr>
                <w:sz w:val="18"/>
                <w:szCs w:val="18"/>
                <w:lang w:eastAsia="ja-JP"/>
              </w:rPr>
              <w:t>Controlled</w:t>
            </w:r>
          </w:p>
        </w:tc>
        <w:tc>
          <w:tcPr>
            <w:tcW w:w="1808" w:type="dxa"/>
            <w:hideMark/>
          </w:tcPr>
          <w:p w:rsidR="007B2695" w:rsidRPr="005335F3" w:rsidRDefault="007B2695" w:rsidP="005335F3">
            <w:pPr>
              <w:cnfStyle w:val="000000000000"/>
              <w:rPr>
                <w:sz w:val="18"/>
                <w:szCs w:val="18"/>
                <w:lang w:eastAsia="ja-JP"/>
              </w:rPr>
            </w:pPr>
            <w:r w:rsidRPr="005335F3">
              <w:rPr>
                <w:sz w:val="18"/>
                <w:szCs w:val="18"/>
                <w:lang w:eastAsia="ja-JP"/>
              </w:rPr>
              <w:t>64 (13.3)</w:t>
            </w:r>
          </w:p>
        </w:tc>
        <w:tc>
          <w:tcPr>
            <w:tcW w:w="1989" w:type="dxa"/>
            <w:hideMark/>
          </w:tcPr>
          <w:p w:rsidR="007B2695" w:rsidRPr="005335F3" w:rsidRDefault="007B2695" w:rsidP="005335F3">
            <w:pPr>
              <w:cnfStyle w:val="000000000000"/>
              <w:rPr>
                <w:sz w:val="18"/>
                <w:szCs w:val="18"/>
                <w:lang w:eastAsia="ja-JP"/>
              </w:rPr>
            </w:pPr>
            <w:r w:rsidRPr="005335F3">
              <w:rPr>
                <w:sz w:val="18"/>
                <w:szCs w:val="18"/>
                <w:lang w:eastAsia="ja-JP"/>
              </w:rPr>
              <w:t>60 (12.5)</w:t>
            </w:r>
          </w:p>
        </w:tc>
        <w:tc>
          <w:tcPr>
            <w:tcW w:w="1829" w:type="dxa"/>
            <w:hideMark/>
          </w:tcPr>
          <w:p w:rsidR="007B2695" w:rsidRPr="005335F3" w:rsidRDefault="007B2695" w:rsidP="005335F3">
            <w:pPr>
              <w:cnfStyle w:val="000000000000"/>
              <w:rPr>
                <w:sz w:val="18"/>
                <w:szCs w:val="18"/>
                <w:lang w:eastAsia="ja-JP"/>
              </w:rPr>
            </w:pPr>
            <w:r w:rsidRPr="005335F3">
              <w:rPr>
                <w:sz w:val="18"/>
                <w:szCs w:val="18"/>
                <w:lang w:eastAsia="ja-JP"/>
              </w:rPr>
              <w:t>5 (5.2)</w:t>
            </w:r>
          </w:p>
        </w:tc>
        <w:tc>
          <w:tcPr>
            <w:tcW w:w="1800" w:type="dxa"/>
            <w:hideMark/>
          </w:tcPr>
          <w:p w:rsidR="007B2695" w:rsidRPr="005335F3" w:rsidRDefault="007B2695" w:rsidP="005335F3">
            <w:pPr>
              <w:cnfStyle w:val="000000000000"/>
              <w:rPr>
                <w:sz w:val="18"/>
                <w:szCs w:val="18"/>
                <w:lang w:eastAsia="ja-JP"/>
              </w:rPr>
            </w:pPr>
            <w:r w:rsidRPr="005335F3">
              <w:rPr>
                <w:sz w:val="18"/>
                <w:szCs w:val="18"/>
                <w:lang w:eastAsia="ja-JP"/>
              </w:rPr>
              <w:t>2 (2.1)</w:t>
            </w:r>
          </w:p>
        </w:tc>
      </w:tr>
      <w:tr w:rsidR="007B2695" w:rsidRPr="005335F3" w:rsidTr="007B2695">
        <w:tc>
          <w:tcPr>
            <w:cnfStyle w:val="001000000000"/>
            <w:tcW w:w="1816" w:type="dxa"/>
            <w:hideMark/>
          </w:tcPr>
          <w:p w:rsidR="007B2695" w:rsidRPr="005335F3" w:rsidRDefault="007B2695" w:rsidP="005335F3">
            <w:pPr>
              <w:rPr>
                <w:sz w:val="18"/>
                <w:szCs w:val="18"/>
                <w:lang w:eastAsia="ja-JP"/>
              </w:rPr>
            </w:pPr>
            <w:r w:rsidRPr="005335F3">
              <w:rPr>
                <w:sz w:val="18"/>
                <w:szCs w:val="18"/>
                <w:lang w:eastAsia="ja-JP"/>
              </w:rPr>
              <w:t>Non-controlled</w:t>
            </w:r>
          </w:p>
        </w:tc>
        <w:tc>
          <w:tcPr>
            <w:tcW w:w="1808" w:type="dxa"/>
            <w:hideMark/>
          </w:tcPr>
          <w:p w:rsidR="007B2695" w:rsidRPr="005335F3" w:rsidRDefault="007B2695" w:rsidP="005335F3">
            <w:pPr>
              <w:cnfStyle w:val="000000000000"/>
              <w:rPr>
                <w:sz w:val="18"/>
                <w:szCs w:val="18"/>
                <w:lang w:eastAsia="ja-JP"/>
              </w:rPr>
            </w:pPr>
            <w:r w:rsidRPr="005335F3">
              <w:rPr>
                <w:sz w:val="18"/>
                <w:szCs w:val="18"/>
                <w:lang w:eastAsia="ja-JP"/>
              </w:rPr>
              <w:t>418 (86.7)</w:t>
            </w:r>
          </w:p>
        </w:tc>
        <w:tc>
          <w:tcPr>
            <w:tcW w:w="1989" w:type="dxa"/>
            <w:hideMark/>
          </w:tcPr>
          <w:p w:rsidR="007B2695" w:rsidRPr="005335F3" w:rsidRDefault="007B2695" w:rsidP="005335F3">
            <w:pPr>
              <w:cnfStyle w:val="000000000000"/>
              <w:rPr>
                <w:sz w:val="18"/>
                <w:szCs w:val="18"/>
                <w:lang w:eastAsia="ja-JP"/>
              </w:rPr>
            </w:pPr>
            <w:r w:rsidRPr="005335F3">
              <w:rPr>
                <w:sz w:val="18"/>
                <w:szCs w:val="18"/>
                <w:lang w:eastAsia="ja-JP"/>
              </w:rPr>
              <w:t>419 (87.5)</w:t>
            </w:r>
          </w:p>
        </w:tc>
        <w:tc>
          <w:tcPr>
            <w:tcW w:w="1829" w:type="dxa"/>
            <w:hideMark/>
          </w:tcPr>
          <w:p w:rsidR="007B2695" w:rsidRPr="005335F3" w:rsidRDefault="007B2695" w:rsidP="005335F3">
            <w:pPr>
              <w:cnfStyle w:val="000000000000"/>
              <w:rPr>
                <w:sz w:val="18"/>
                <w:szCs w:val="18"/>
                <w:lang w:eastAsia="ja-JP"/>
              </w:rPr>
            </w:pPr>
            <w:r w:rsidRPr="005335F3">
              <w:rPr>
                <w:sz w:val="18"/>
                <w:szCs w:val="18"/>
                <w:lang w:eastAsia="ja-JP"/>
              </w:rPr>
              <w:t>91 (94.8)</w:t>
            </w:r>
          </w:p>
        </w:tc>
        <w:tc>
          <w:tcPr>
            <w:tcW w:w="1800" w:type="dxa"/>
            <w:hideMark/>
          </w:tcPr>
          <w:p w:rsidR="007B2695" w:rsidRPr="005335F3" w:rsidRDefault="007B2695" w:rsidP="005335F3">
            <w:pPr>
              <w:cnfStyle w:val="000000000000"/>
              <w:rPr>
                <w:sz w:val="18"/>
                <w:szCs w:val="18"/>
                <w:lang w:eastAsia="ja-JP"/>
              </w:rPr>
            </w:pPr>
            <w:r w:rsidRPr="005335F3">
              <w:rPr>
                <w:sz w:val="18"/>
                <w:szCs w:val="18"/>
                <w:lang w:eastAsia="ja-JP"/>
              </w:rPr>
              <w:t>93 (97.9)</w:t>
            </w:r>
          </w:p>
        </w:tc>
      </w:tr>
      <w:tr w:rsidR="007B2695" w:rsidRPr="005335F3" w:rsidTr="007B2695">
        <w:tc>
          <w:tcPr>
            <w:cnfStyle w:val="001000000000"/>
            <w:tcW w:w="1816" w:type="dxa"/>
            <w:hideMark/>
          </w:tcPr>
          <w:p w:rsidR="007B2695" w:rsidRPr="005335F3" w:rsidRDefault="007B2695" w:rsidP="005335F3">
            <w:pPr>
              <w:rPr>
                <w:b/>
                <w:sz w:val="18"/>
                <w:szCs w:val="18"/>
                <w:lang w:eastAsia="ja-JP"/>
              </w:rPr>
            </w:pPr>
            <w:r w:rsidRPr="005335F3">
              <w:rPr>
                <w:b/>
                <w:sz w:val="18"/>
                <w:szCs w:val="18"/>
                <w:lang w:eastAsia="ja-JP"/>
              </w:rPr>
              <w:t>Total</w:t>
            </w:r>
          </w:p>
        </w:tc>
        <w:tc>
          <w:tcPr>
            <w:tcW w:w="1808" w:type="dxa"/>
            <w:hideMark/>
          </w:tcPr>
          <w:p w:rsidR="007B2695" w:rsidRPr="005335F3" w:rsidRDefault="007B2695" w:rsidP="005335F3">
            <w:pPr>
              <w:cnfStyle w:val="000000000000"/>
              <w:rPr>
                <w:sz w:val="18"/>
                <w:szCs w:val="18"/>
                <w:lang w:eastAsia="ja-JP"/>
              </w:rPr>
            </w:pPr>
            <w:r w:rsidRPr="005335F3">
              <w:rPr>
                <w:sz w:val="18"/>
                <w:szCs w:val="18"/>
                <w:lang w:eastAsia="ja-JP"/>
              </w:rPr>
              <w:t>482 (100.0)</w:t>
            </w:r>
          </w:p>
        </w:tc>
        <w:tc>
          <w:tcPr>
            <w:tcW w:w="1989" w:type="dxa"/>
            <w:hideMark/>
          </w:tcPr>
          <w:p w:rsidR="007B2695" w:rsidRPr="005335F3" w:rsidRDefault="007B2695" w:rsidP="005335F3">
            <w:pPr>
              <w:cnfStyle w:val="000000000000"/>
              <w:rPr>
                <w:sz w:val="18"/>
                <w:szCs w:val="18"/>
                <w:lang w:eastAsia="ja-JP"/>
              </w:rPr>
            </w:pPr>
            <w:r w:rsidRPr="005335F3">
              <w:rPr>
                <w:sz w:val="18"/>
                <w:szCs w:val="18"/>
                <w:lang w:eastAsia="ja-JP"/>
              </w:rPr>
              <w:t>479 (100.0)</w:t>
            </w:r>
          </w:p>
        </w:tc>
        <w:tc>
          <w:tcPr>
            <w:tcW w:w="1829" w:type="dxa"/>
            <w:hideMark/>
          </w:tcPr>
          <w:p w:rsidR="007B2695" w:rsidRPr="005335F3" w:rsidRDefault="007B2695" w:rsidP="005335F3">
            <w:pPr>
              <w:cnfStyle w:val="000000000000"/>
              <w:rPr>
                <w:sz w:val="18"/>
                <w:szCs w:val="18"/>
                <w:lang w:eastAsia="ja-JP"/>
              </w:rPr>
            </w:pPr>
            <w:r w:rsidRPr="005335F3">
              <w:rPr>
                <w:sz w:val="18"/>
                <w:szCs w:val="18"/>
                <w:lang w:eastAsia="ja-JP"/>
              </w:rPr>
              <w:t>96 (100.0)</w:t>
            </w:r>
          </w:p>
        </w:tc>
        <w:tc>
          <w:tcPr>
            <w:tcW w:w="1800" w:type="dxa"/>
            <w:hideMark/>
          </w:tcPr>
          <w:p w:rsidR="007B2695" w:rsidRPr="005335F3" w:rsidRDefault="007B2695" w:rsidP="005335F3">
            <w:pPr>
              <w:cnfStyle w:val="000000000000"/>
              <w:rPr>
                <w:sz w:val="18"/>
                <w:szCs w:val="18"/>
                <w:lang w:eastAsia="ja-JP"/>
              </w:rPr>
            </w:pPr>
            <w:r w:rsidRPr="005335F3">
              <w:rPr>
                <w:sz w:val="18"/>
                <w:szCs w:val="18"/>
                <w:lang w:eastAsia="ja-JP"/>
              </w:rPr>
              <w:t>95 (100.0)</w:t>
            </w:r>
          </w:p>
        </w:tc>
      </w:tr>
      <w:tr w:rsidR="007B2695" w:rsidRPr="005335F3" w:rsidTr="007B2695">
        <w:tc>
          <w:tcPr>
            <w:cnfStyle w:val="001000000000"/>
            <w:tcW w:w="9242" w:type="dxa"/>
            <w:gridSpan w:val="5"/>
            <w:hideMark/>
          </w:tcPr>
          <w:p w:rsidR="007B2695" w:rsidRPr="005335F3" w:rsidRDefault="007B2695" w:rsidP="005335F3">
            <w:pPr>
              <w:pStyle w:val="TableHeading"/>
              <w:rPr>
                <w:color w:val="auto"/>
                <w:lang w:eastAsia="ja-JP"/>
              </w:rPr>
            </w:pPr>
            <w:r w:rsidRPr="005335F3">
              <w:rPr>
                <w:color w:val="auto"/>
                <w:lang w:eastAsia="ja-JP"/>
              </w:rPr>
              <w:t>Statistical analysis</w:t>
            </w:r>
          </w:p>
        </w:tc>
      </w:tr>
      <w:tr w:rsidR="007B2695" w:rsidRPr="005335F3" w:rsidTr="007B2695">
        <w:tc>
          <w:tcPr>
            <w:cnfStyle w:val="001000000000"/>
            <w:tcW w:w="1816" w:type="dxa"/>
            <w:hideMark/>
          </w:tcPr>
          <w:p w:rsidR="007B2695" w:rsidRPr="005335F3" w:rsidRDefault="007B2695" w:rsidP="005335F3">
            <w:pPr>
              <w:rPr>
                <w:sz w:val="18"/>
                <w:szCs w:val="18"/>
                <w:lang w:eastAsia="ja-JP"/>
              </w:rPr>
            </w:pPr>
            <w:r w:rsidRPr="005335F3">
              <w:rPr>
                <w:sz w:val="18"/>
                <w:szCs w:val="18"/>
                <w:lang w:eastAsia="ja-JP"/>
              </w:rPr>
              <w:t>Difference (%)</w:t>
            </w:r>
          </w:p>
        </w:tc>
        <w:tc>
          <w:tcPr>
            <w:tcW w:w="1808" w:type="dxa"/>
          </w:tcPr>
          <w:p w:rsidR="007B2695" w:rsidRPr="005335F3" w:rsidRDefault="007B2695" w:rsidP="005335F3">
            <w:pPr>
              <w:cnfStyle w:val="000000000000"/>
              <w:rPr>
                <w:sz w:val="18"/>
                <w:szCs w:val="18"/>
                <w:lang w:eastAsia="ja-JP"/>
              </w:rPr>
            </w:pPr>
          </w:p>
        </w:tc>
        <w:tc>
          <w:tcPr>
            <w:tcW w:w="1989" w:type="dxa"/>
            <w:hideMark/>
          </w:tcPr>
          <w:p w:rsidR="007B2695" w:rsidRPr="005335F3" w:rsidRDefault="007B2695" w:rsidP="005335F3">
            <w:pPr>
              <w:cnfStyle w:val="000000000000"/>
              <w:rPr>
                <w:sz w:val="18"/>
                <w:szCs w:val="18"/>
                <w:lang w:eastAsia="ja-JP"/>
              </w:rPr>
            </w:pPr>
            <w:r w:rsidRPr="005335F3">
              <w:rPr>
                <w:sz w:val="18"/>
                <w:szCs w:val="18"/>
                <w:lang w:eastAsia="ja-JP"/>
              </w:rPr>
              <w:t>0.8</w:t>
            </w:r>
          </w:p>
        </w:tc>
        <w:tc>
          <w:tcPr>
            <w:tcW w:w="1829" w:type="dxa"/>
            <w:hideMark/>
          </w:tcPr>
          <w:p w:rsidR="007B2695" w:rsidRPr="005335F3" w:rsidRDefault="007B2695" w:rsidP="005335F3">
            <w:pPr>
              <w:cnfStyle w:val="000000000000"/>
              <w:rPr>
                <w:sz w:val="18"/>
                <w:szCs w:val="18"/>
                <w:lang w:eastAsia="ja-JP"/>
              </w:rPr>
            </w:pPr>
            <w:r w:rsidRPr="005335F3">
              <w:rPr>
                <w:sz w:val="18"/>
                <w:szCs w:val="18"/>
                <w:lang w:eastAsia="ja-JP"/>
              </w:rPr>
              <w:t>8.1</w:t>
            </w:r>
          </w:p>
        </w:tc>
        <w:tc>
          <w:tcPr>
            <w:tcW w:w="1800" w:type="dxa"/>
            <w:hideMark/>
          </w:tcPr>
          <w:p w:rsidR="007B2695" w:rsidRPr="005335F3" w:rsidRDefault="007B2695" w:rsidP="005335F3">
            <w:pPr>
              <w:cnfStyle w:val="000000000000"/>
              <w:rPr>
                <w:sz w:val="18"/>
                <w:szCs w:val="18"/>
                <w:lang w:eastAsia="ja-JP"/>
              </w:rPr>
            </w:pPr>
            <w:r w:rsidRPr="005335F3">
              <w:rPr>
                <w:sz w:val="18"/>
                <w:szCs w:val="18"/>
                <w:lang w:eastAsia="ja-JP"/>
              </w:rPr>
              <w:t>11.2</w:t>
            </w:r>
          </w:p>
        </w:tc>
      </w:tr>
      <w:tr w:rsidR="007B2695" w:rsidRPr="005335F3" w:rsidTr="007B2695">
        <w:tc>
          <w:tcPr>
            <w:cnfStyle w:val="001000000000"/>
            <w:tcW w:w="1816" w:type="dxa"/>
            <w:hideMark/>
          </w:tcPr>
          <w:p w:rsidR="007B2695" w:rsidRPr="005335F3" w:rsidRDefault="007B2695" w:rsidP="005335F3">
            <w:pPr>
              <w:rPr>
                <w:sz w:val="18"/>
                <w:szCs w:val="18"/>
                <w:lang w:eastAsia="ja-JP"/>
              </w:rPr>
            </w:pPr>
            <w:r w:rsidRPr="005335F3">
              <w:rPr>
                <w:sz w:val="18"/>
                <w:szCs w:val="18"/>
                <w:lang w:eastAsia="ja-JP"/>
              </w:rPr>
              <w:t>95% CI</w:t>
            </w:r>
          </w:p>
        </w:tc>
        <w:tc>
          <w:tcPr>
            <w:tcW w:w="1808" w:type="dxa"/>
          </w:tcPr>
          <w:p w:rsidR="007B2695" w:rsidRPr="005335F3" w:rsidRDefault="007B2695" w:rsidP="005335F3">
            <w:pPr>
              <w:cnfStyle w:val="000000000000"/>
              <w:rPr>
                <w:sz w:val="18"/>
                <w:szCs w:val="18"/>
                <w:lang w:eastAsia="ja-JP"/>
              </w:rPr>
            </w:pPr>
          </w:p>
        </w:tc>
        <w:tc>
          <w:tcPr>
            <w:tcW w:w="1989" w:type="dxa"/>
            <w:hideMark/>
          </w:tcPr>
          <w:p w:rsidR="007B2695" w:rsidRPr="005335F3" w:rsidRDefault="007B2695" w:rsidP="005335F3">
            <w:pPr>
              <w:cnfStyle w:val="000000000000"/>
              <w:rPr>
                <w:sz w:val="18"/>
                <w:szCs w:val="18"/>
                <w:lang w:eastAsia="ja-JP"/>
              </w:rPr>
            </w:pPr>
            <w:r w:rsidRPr="005335F3">
              <w:rPr>
                <w:sz w:val="18"/>
                <w:szCs w:val="18"/>
                <w:lang w:eastAsia="ja-JP"/>
              </w:rPr>
              <w:t>-3.5 to 5.0</w:t>
            </w:r>
          </w:p>
        </w:tc>
        <w:tc>
          <w:tcPr>
            <w:tcW w:w="1829" w:type="dxa"/>
            <w:hideMark/>
          </w:tcPr>
          <w:p w:rsidR="007B2695" w:rsidRPr="005335F3" w:rsidRDefault="007B2695" w:rsidP="005335F3">
            <w:pPr>
              <w:cnfStyle w:val="000000000000"/>
              <w:rPr>
                <w:sz w:val="18"/>
                <w:szCs w:val="18"/>
                <w:lang w:eastAsia="ja-JP"/>
              </w:rPr>
            </w:pPr>
            <w:r w:rsidRPr="005335F3">
              <w:rPr>
                <w:sz w:val="18"/>
                <w:szCs w:val="18"/>
                <w:lang w:eastAsia="ja-JP"/>
              </w:rPr>
              <w:t>2.7 to 13.4</w:t>
            </w:r>
          </w:p>
        </w:tc>
        <w:tc>
          <w:tcPr>
            <w:tcW w:w="1800" w:type="dxa"/>
            <w:hideMark/>
          </w:tcPr>
          <w:p w:rsidR="007B2695" w:rsidRPr="005335F3" w:rsidRDefault="007B2695" w:rsidP="005335F3">
            <w:pPr>
              <w:cnfStyle w:val="000000000000"/>
              <w:rPr>
                <w:sz w:val="18"/>
                <w:szCs w:val="18"/>
                <w:lang w:eastAsia="ja-JP"/>
              </w:rPr>
            </w:pPr>
            <w:r w:rsidRPr="005335F3">
              <w:rPr>
                <w:sz w:val="18"/>
                <w:szCs w:val="18"/>
                <w:lang w:eastAsia="ja-JP"/>
              </w:rPr>
              <w:t>7.0 to 15.4</w:t>
            </w:r>
          </w:p>
        </w:tc>
      </w:tr>
      <w:tr w:rsidR="007B2695" w:rsidRPr="005335F3" w:rsidTr="007B2695">
        <w:tc>
          <w:tcPr>
            <w:cnfStyle w:val="001000000000"/>
            <w:tcW w:w="1816" w:type="dxa"/>
            <w:hideMark/>
          </w:tcPr>
          <w:p w:rsidR="007B2695" w:rsidRPr="005335F3" w:rsidRDefault="007B2695" w:rsidP="005335F3">
            <w:pPr>
              <w:rPr>
                <w:sz w:val="18"/>
                <w:szCs w:val="18"/>
                <w:lang w:eastAsia="ja-JP"/>
              </w:rPr>
            </w:pPr>
            <w:r w:rsidRPr="005335F3">
              <w:rPr>
                <w:sz w:val="18"/>
                <w:szCs w:val="18"/>
                <w:lang w:eastAsia="ja-JP"/>
              </w:rPr>
              <w:t>Odds ratio</w:t>
            </w:r>
            <w:r w:rsidRPr="005335F3">
              <w:rPr>
                <w:sz w:val="18"/>
                <w:szCs w:val="18"/>
                <w:vertAlign w:val="superscript"/>
                <w:lang w:eastAsia="ja-JP"/>
              </w:rPr>
              <w:t>1</w:t>
            </w:r>
          </w:p>
        </w:tc>
        <w:tc>
          <w:tcPr>
            <w:tcW w:w="1808" w:type="dxa"/>
          </w:tcPr>
          <w:p w:rsidR="007B2695" w:rsidRPr="005335F3" w:rsidRDefault="007B2695" w:rsidP="005335F3">
            <w:pPr>
              <w:cnfStyle w:val="000000000000"/>
              <w:rPr>
                <w:sz w:val="18"/>
                <w:szCs w:val="18"/>
                <w:lang w:eastAsia="ja-JP"/>
              </w:rPr>
            </w:pPr>
          </w:p>
        </w:tc>
        <w:tc>
          <w:tcPr>
            <w:tcW w:w="1989" w:type="dxa"/>
            <w:hideMark/>
          </w:tcPr>
          <w:p w:rsidR="007B2695" w:rsidRPr="005335F3" w:rsidRDefault="007B2695" w:rsidP="005335F3">
            <w:pPr>
              <w:cnfStyle w:val="000000000000"/>
              <w:rPr>
                <w:sz w:val="18"/>
                <w:szCs w:val="18"/>
                <w:lang w:eastAsia="ja-JP"/>
              </w:rPr>
            </w:pPr>
            <w:r w:rsidRPr="005335F3">
              <w:rPr>
                <w:sz w:val="18"/>
                <w:szCs w:val="18"/>
                <w:lang w:eastAsia="ja-JP"/>
              </w:rPr>
              <w:t>1.0</w:t>
            </w:r>
          </w:p>
        </w:tc>
        <w:tc>
          <w:tcPr>
            <w:tcW w:w="1829" w:type="dxa"/>
            <w:hideMark/>
          </w:tcPr>
          <w:p w:rsidR="007B2695" w:rsidRPr="005335F3" w:rsidRDefault="007B2695" w:rsidP="005335F3">
            <w:pPr>
              <w:cnfStyle w:val="000000000000"/>
              <w:rPr>
                <w:sz w:val="18"/>
                <w:szCs w:val="18"/>
                <w:lang w:eastAsia="ja-JP"/>
              </w:rPr>
            </w:pPr>
            <w:r w:rsidRPr="005335F3">
              <w:rPr>
                <w:sz w:val="18"/>
                <w:szCs w:val="18"/>
                <w:lang w:eastAsia="ja-JP"/>
              </w:rPr>
              <w:t>3.0</w:t>
            </w:r>
          </w:p>
        </w:tc>
        <w:tc>
          <w:tcPr>
            <w:tcW w:w="1800" w:type="dxa"/>
            <w:hideMark/>
          </w:tcPr>
          <w:p w:rsidR="007B2695" w:rsidRPr="005335F3" w:rsidRDefault="007B2695" w:rsidP="005335F3">
            <w:pPr>
              <w:cnfStyle w:val="000000000000"/>
              <w:rPr>
                <w:sz w:val="18"/>
                <w:szCs w:val="18"/>
                <w:lang w:eastAsia="ja-JP"/>
              </w:rPr>
            </w:pPr>
            <w:r w:rsidRPr="005335F3">
              <w:rPr>
                <w:sz w:val="18"/>
                <w:szCs w:val="18"/>
                <w:lang w:eastAsia="ja-JP"/>
              </w:rPr>
              <w:t>8.4</w:t>
            </w:r>
          </w:p>
        </w:tc>
      </w:tr>
      <w:tr w:rsidR="007B2695" w:rsidRPr="005335F3" w:rsidTr="007B2695">
        <w:tc>
          <w:tcPr>
            <w:cnfStyle w:val="001000000000"/>
            <w:tcW w:w="1816" w:type="dxa"/>
            <w:hideMark/>
          </w:tcPr>
          <w:p w:rsidR="007B2695" w:rsidRPr="005335F3" w:rsidRDefault="007B2695" w:rsidP="005335F3">
            <w:pPr>
              <w:rPr>
                <w:sz w:val="18"/>
                <w:szCs w:val="18"/>
                <w:lang w:eastAsia="ja-JP"/>
              </w:rPr>
            </w:pPr>
            <w:r w:rsidRPr="005335F3">
              <w:rPr>
                <w:sz w:val="18"/>
                <w:szCs w:val="18"/>
                <w:lang w:eastAsia="ja-JP"/>
              </w:rPr>
              <w:t>95% CI</w:t>
            </w:r>
          </w:p>
        </w:tc>
        <w:tc>
          <w:tcPr>
            <w:tcW w:w="1808" w:type="dxa"/>
          </w:tcPr>
          <w:p w:rsidR="007B2695" w:rsidRPr="005335F3" w:rsidRDefault="007B2695" w:rsidP="005335F3">
            <w:pPr>
              <w:cnfStyle w:val="000000000000"/>
              <w:rPr>
                <w:sz w:val="18"/>
                <w:szCs w:val="18"/>
                <w:lang w:eastAsia="ja-JP"/>
              </w:rPr>
            </w:pPr>
          </w:p>
        </w:tc>
        <w:tc>
          <w:tcPr>
            <w:tcW w:w="1989" w:type="dxa"/>
            <w:hideMark/>
          </w:tcPr>
          <w:p w:rsidR="007B2695" w:rsidRPr="005335F3" w:rsidRDefault="007B2695" w:rsidP="005335F3">
            <w:pPr>
              <w:cnfStyle w:val="000000000000"/>
              <w:rPr>
                <w:sz w:val="18"/>
                <w:szCs w:val="18"/>
                <w:lang w:eastAsia="ja-JP"/>
              </w:rPr>
            </w:pPr>
            <w:r w:rsidRPr="005335F3">
              <w:rPr>
                <w:sz w:val="18"/>
                <w:szCs w:val="18"/>
                <w:lang w:eastAsia="ja-JP"/>
              </w:rPr>
              <w:t>0.7 to 1.5</w:t>
            </w:r>
          </w:p>
        </w:tc>
        <w:tc>
          <w:tcPr>
            <w:tcW w:w="1829" w:type="dxa"/>
            <w:hideMark/>
          </w:tcPr>
          <w:p w:rsidR="007B2695" w:rsidRPr="005335F3" w:rsidRDefault="007B2695" w:rsidP="005335F3">
            <w:pPr>
              <w:cnfStyle w:val="000000000000"/>
              <w:rPr>
                <w:sz w:val="18"/>
                <w:szCs w:val="18"/>
                <w:lang w:eastAsia="ja-JP"/>
              </w:rPr>
            </w:pPr>
            <w:r w:rsidRPr="005335F3">
              <w:rPr>
                <w:sz w:val="18"/>
                <w:szCs w:val="18"/>
                <w:lang w:eastAsia="ja-JP"/>
              </w:rPr>
              <w:t>1.1 to 7.6</w:t>
            </w:r>
          </w:p>
        </w:tc>
        <w:tc>
          <w:tcPr>
            <w:tcW w:w="1800" w:type="dxa"/>
            <w:hideMark/>
          </w:tcPr>
          <w:p w:rsidR="007B2695" w:rsidRPr="005335F3" w:rsidRDefault="007B2695" w:rsidP="005335F3">
            <w:pPr>
              <w:cnfStyle w:val="000000000000"/>
              <w:rPr>
                <w:sz w:val="18"/>
                <w:szCs w:val="18"/>
                <w:lang w:eastAsia="ja-JP"/>
              </w:rPr>
            </w:pPr>
            <w:r w:rsidRPr="005335F3">
              <w:rPr>
                <w:sz w:val="18"/>
                <w:szCs w:val="18"/>
                <w:lang w:eastAsia="ja-JP"/>
              </w:rPr>
              <w:t>1.9 to 37.1</w:t>
            </w:r>
          </w:p>
        </w:tc>
      </w:tr>
      <w:tr w:rsidR="007B2695" w:rsidRPr="005335F3" w:rsidTr="007B2695">
        <w:tc>
          <w:tcPr>
            <w:cnfStyle w:val="001000000000"/>
            <w:tcW w:w="1816" w:type="dxa"/>
            <w:hideMark/>
          </w:tcPr>
          <w:p w:rsidR="007B2695" w:rsidRPr="005335F3" w:rsidRDefault="007B2695" w:rsidP="005335F3">
            <w:pPr>
              <w:rPr>
                <w:sz w:val="18"/>
                <w:szCs w:val="18"/>
                <w:lang w:eastAsia="ja-JP"/>
              </w:rPr>
            </w:pPr>
            <w:r w:rsidRPr="005335F3">
              <w:rPr>
                <w:sz w:val="18"/>
                <w:szCs w:val="18"/>
                <w:lang w:eastAsia="ja-JP"/>
              </w:rPr>
              <w:t>CMH test p-value</w:t>
            </w:r>
            <w:r w:rsidRPr="005335F3">
              <w:rPr>
                <w:sz w:val="18"/>
                <w:szCs w:val="18"/>
                <w:vertAlign w:val="superscript"/>
                <w:lang w:eastAsia="ja-JP"/>
              </w:rPr>
              <w:t>2</w:t>
            </w:r>
          </w:p>
        </w:tc>
        <w:tc>
          <w:tcPr>
            <w:tcW w:w="1808" w:type="dxa"/>
          </w:tcPr>
          <w:p w:rsidR="007B2695" w:rsidRPr="005335F3" w:rsidRDefault="007B2695" w:rsidP="005335F3">
            <w:pPr>
              <w:cnfStyle w:val="000000000000"/>
              <w:rPr>
                <w:sz w:val="18"/>
                <w:szCs w:val="18"/>
                <w:lang w:eastAsia="ja-JP"/>
              </w:rPr>
            </w:pPr>
          </w:p>
        </w:tc>
        <w:tc>
          <w:tcPr>
            <w:tcW w:w="1989" w:type="dxa"/>
            <w:hideMark/>
          </w:tcPr>
          <w:p w:rsidR="007B2695" w:rsidRPr="005335F3" w:rsidRDefault="007B2695" w:rsidP="005335F3">
            <w:pPr>
              <w:cnfStyle w:val="000000000000"/>
              <w:rPr>
                <w:sz w:val="18"/>
                <w:szCs w:val="18"/>
                <w:lang w:eastAsia="ja-JP"/>
              </w:rPr>
            </w:pPr>
            <w:r w:rsidRPr="005335F3">
              <w:rPr>
                <w:sz w:val="18"/>
                <w:szCs w:val="18"/>
                <w:lang w:eastAsia="ja-JP"/>
              </w:rPr>
              <w:t>0.82</w:t>
            </w:r>
          </w:p>
        </w:tc>
        <w:tc>
          <w:tcPr>
            <w:tcW w:w="1829" w:type="dxa"/>
            <w:hideMark/>
          </w:tcPr>
          <w:p w:rsidR="007B2695" w:rsidRPr="005335F3" w:rsidRDefault="007B2695" w:rsidP="005335F3">
            <w:pPr>
              <w:cnfStyle w:val="000000000000"/>
              <w:rPr>
                <w:sz w:val="18"/>
                <w:szCs w:val="18"/>
                <w:lang w:eastAsia="ja-JP"/>
              </w:rPr>
            </w:pPr>
            <w:r w:rsidRPr="005335F3">
              <w:rPr>
                <w:sz w:val="18"/>
                <w:szCs w:val="18"/>
                <w:lang w:eastAsia="ja-JP"/>
              </w:rPr>
              <w:t>0.019</w:t>
            </w:r>
          </w:p>
        </w:tc>
        <w:tc>
          <w:tcPr>
            <w:tcW w:w="1800" w:type="dxa"/>
            <w:hideMark/>
          </w:tcPr>
          <w:p w:rsidR="007B2695" w:rsidRPr="005335F3" w:rsidRDefault="007B2695" w:rsidP="005335F3">
            <w:pPr>
              <w:cnfStyle w:val="000000000000"/>
              <w:rPr>
                <w:sz w:val="18"/>
                <w:szCs w:val="18"/>
                <w:lang w:eastAsia="ja-JP"/>
              </w:rPr>
            </w:pPr>
            <w:r w:rsidRPr="005335F3">
              <w:rPr>
                <w:sz w:val="18"/>
                <w:szCs w:val="18"/>
                <w:lang w:eastAsia="ja-JP"/>
              </w:rPr>
              <w:t>0.001</w:t>
            </w:r>
          </w:p>
        </w:tc>
      </w:tr>
      <w:tr w:rsidR="007B2695" w:rsidRPr="005335F3" w:rsidTr="007B2695">
        <w:tc>
          <w:tcPr>
            <w:cnfStyle w:val="001000000000"/>
            <w:tcW w:w="1816" w:type="dxa"/>
            <w:hideMark/>
          </w:tcPr>
          <w:p w:rsidR="007B2695" w:rsidRPr="005335F3" w:rsidRDefault="007B2695" w:rsidP="005335F3">
            <w:pPr>
              <w:rPr>
                <w:sz w:val="18"/>
                <w:szCs w:val="18"/>
                <w:lang w:eastAsia="ja-JP"/>
              </w:rPr>
            </w:pPr>
            <w:r w:rsidRPr="005335F3">
              <w:rPr>
                <w:sz w:val="18"/>
                <w:szCs w:val="18"/>
                <w:lang w:eastAsia="ja-JP"/>
              </w:rPr>
              <w:t>Breslow-Day test p-value</w:t>
            </w:r>
            <w:r w:rsidRPr="005335F3">
              <w:rPr>
                <w:sz w:val="18"/>
                <w:szCs w:val="18"/>
                <w:vertAlign w:val="superscript"/>
                <w:lang w:eastAsia="ja-JP"/>
              </w:rPr>
              <w:t>3</w:t>
            </w:r>
          </w:p>
        </w:tc>
        <w:tc>
          <w:tcPr>
            <w:tcW w:w="1808" w:type="dxa"/>
          </w:tcPr>
          <w:p w:rsidR="007B2695" w:rsidRPr="005335F3" w:rsidRDefault="007B2695" w:rsidP="005335F3">
            <w:pPr>
              <w:cnfStyle w:val="000000000000"/>
              <w:rPr>
                <w:sz w:val="18"/>
                <w:szCs w:val="18"/>
                <w:lang w:eastAsia="ja-JP"/>
              </w:rPr>
            </w:pPr>
          </w:p>
        </w:tc>
        <w:tc>
          <w:tcPr>
            <w:tcW w:w="1989" w:type="dxa"/>
            <w:hideMark/>
          </w:tcPr>
          <w:p w:rsidR="007B2695" w:rsidRPr="005335F3" w:rsidRDefault="007B2695" w:rsidP="005335F3">
            <w:pPr>
              <w:cnfStyle w:val="000000000000"/>
              <w:rPr>
                <w:sz w:val="18"/>
                <w:szCs w:val="18"/>
                <w:lang w:eastAsia="ja-JP"/>
              </w:rPr>
            </w:pPr>
            <w:r w:rsidRPr="005335F3">
              <w:rPr>
                <w:sz w:val="18"/>
                <w:szCs w:val="18"/>
                <w:lang w:eastAsia="ja-JP"/>
              </w:rPr>
              <w:t>0.65</w:t>
            </w:r>
          </w:p>
        </w:tc>
        <w:tc>
          <w:tcPr>
            <w:tcW w:w="1829" w:type="dxa"/>
            <w:hideMark/>
          </w:tcPr>
          <w:p w:rsidR="007B2695" w:rsidRPr="005335F3" w:rsidRDefault="007B2695" w:rsidP="005335F3">
            <w:pPr>
              <w:cnfStyle w:val="000000000000"/>
              <w:rPr>
                <w:sz w:val="18"/>
                <w:szCs w:val="18"/>
                <w:lang w:eastAsia="ja-JP"/>
              </w:rPr>
            </w:pPr>
            <w:r w:rsidRPr="005335F3">
              <w:rPr>
                <w:sz w:val="18"/>
                <w:szCs w:val="18"/>
                <w:lang w:eastAsia="ja-JP"/>
              </w:rPr>
              <w:t>0.43</w:t>
            </w:r>
          </w:p>
        </w:tc>
        <w:tc>
          <w:tcPr>
            <w:tcW w:w="1800" w:type="dxa"/>
            <w:hideMark/>
          </w:tcPr>
          <w:p w:rsidR="007B2695" w:rsidRPr="005335F3" w:rsidRDefault="007B2695" w:rsidP="005335F3">
            <w:pPr>
              <w:cnfStyle w:val="000000000000"/>
              <w:rPr>
                <w:sz w:val="18"/>
                <w:szCs w:val="18"/>
                <w:lang w:eastAsia="ja-JP"/>
              </w:rPr>
            </w:pPr>
            <w:r w:rsidRPr="005335F3">
              <w:rPr>
                <w:sz w:val="18"/>
                <w:szCs w:val="18"/>
                <w:lang w:eastAsia="ja-JP"/>
              </w:rPr>
              <w:t>0.96</w:t>
            </w:r>
          </w:p>
        </w:tc>
      </w:tr>
      <w:tr w:rsidR="007B2695" w:rsidRPr="008A3242" w:rsidTr="007B2695">
        <w:trPr>
          <w:trHeight w:val="283"/>
        </w:trPr>
        <w:tc>
          <w:tcPr>
            <w:cnfStyle w:val="001000000000"/>
            <w:tcW w:w="9242" w:type="dxa"/>
            <w:gridSpan w:val="5"/>
            <w:hideMark/>
          </w:tcPr>
          <w:p w:rsidR="007B2695" w:rsidRPr="008A3242" w:rsidRDefault="007B2695" w:rsidP="008A3242">
            <w:pPr>
              <w:pStyle w:val="TableHeading"/>
              <w:rPr>
                <w:color w:val="auto"/>
                <w:lang w:eastAsia="ja-JP"/>
              </w:rPr>
            </w:pPr>
            <w:r w:rsidRPr="008A3242">
              <w:rPr>
                <w:color w:val="auto"/>
                <w:lang w:eastAsia="ja-JP"/>
              </w:rPr>
              <w:t>Week 8</w:t>
            </w:r>
          </w:p>
        </w:tc>
      </w:tr>
      <w:tr w:rsidR="007B2695" w:rsidRPr="005335F3" w:rsidTr="007B2695">
        <w:tc>
          <w:tcPr>
            <w:cnfStyle w:val="001000000000"/>
            <w:tcW w:w="1816" w:type="dxa"/>
            <w:hideMark/>
          </w:tcPr>
          <w:p w:rsidR="007B2695" w:rsidRPr="005335F3" w:rsidRDefault="007B2695" w:rsidP="005335F3">
            <w:pPr>
              <w:rPr>
                <w:sz w:val="18"/>
                <w:szCs w:val="18"/>
                <w:lang w:eastAsia="ja-JP"/>
              </w:rPr>
            </w:pPr>
            <w:r w:rsidRPr="005335F3">
              <w:rPr>
                <w:sz w:val="18"/>
                <w:szCs w:val="18"/>
                <w:lang w:eastAsia="ja-JP"/>
              </w:rPr>
              <w:t xml:space="preserve">Controlled </w:t>
            </w:r>
          </w:p>
        </w:tc>
        <w:tc>
          <w:tcPr>
            <w:tcW w:w="1808" w:type="dxa"/>
            <w:hideMark/>
          </w:tcPr>
          <w:p w:rsidR="007B2695" w:rsidRPr="005335F3" w:rsidRDefault="007B2695" w:rsidP="005335F3">
            <w:pPr>
              <w:cnfStyle w:val="000000000000"/>
              <w:rPr>
                <w:sz w:val="18"/>
                <w:szCs w:val="18"/>
                <w:lang w:eastAsia="ja-JP"/>
              </w:rPr>
            </w:pPr>
            <w:r w:rsidRPr="005335F3">
              <w:rPr>
                <w:sz w:val="18"/>
                <w:szCs w:val="18"/>
                <w:lang w:eastAsia="ja-JP"/>
              </w:rPr>
              <w:t>140 (29.0)</w:t>
            </w:r>
          </w:p>
        </w:tc>
        <w:tc>
          <w:tcPr>
            <w:tcW w:w="1989" w:type="dxa"/>
            <w:hideMark/>
          </w:tcPr>
          <w:p w:rsidR="007B2695" w:rsidRPr="005335F3" w:rsidRDefault="007B2695" w:rsidP="005335F3">
            <w:pPr>
              <w:cnfStyle w:val="000000000000"/>
              <w:rPr>
                <w:sz w:val="18"/>
                <w:szCs w:val="18"/>
                <w:lang w:eastAsia="ja-JP"/>
              </w:rPr>
            </w:pPr>
            <w:r w:rsidRPr="005335F3">
              <w:rPr>
                <w:sz w:val="18"/>
                <w:szCs w:val="18"/>
                <w:lang w:eastAsia="ja-JP"/>
              </w:rPr>
              <w:t>103 (21.5)</w:t>
            </w:r>
          </w:p>
        </w:tc>
        <w:tc>
          <w:tcPr>
            <w:tcW w:w="1829" w:type="dxa"/>
            <w:hideMark/>
          </w:tcPr>
          <w:p w:rsidR="007B2695" w:rsidRPr="005335F3" w:rsidRDefault="007B2695" w:rsidP="005335F3">
            <w:pPr>
              <w:cnfStyle w:val="000000000000"/>
              <w:rPr>
                <w:sz w:val="18"/>
                <w:szCs w:val="18"/>
                <w:lang w:eastAsia="ja-JP"/>
              </w:rPr>
            </w:pPr>
            <w:r w:rsidRPr="005335F3">
              <w:rPr>
                <w:sz w:val="18"/>
                <w:szCs w:val="18"/>
                <w:lang w:eastAsia="ja-JP"/>
              </w:rPr>
              <w:t>14 (14.6)</w:t>
            </w:r>
          </w:p>
        </w:tc>
        <w:tc>
          <w:tcPr>
            <w:tcW w:w="1800" w:type="dxa"/>
            <w:hideMark/>
          </w:tcPr>
          <w:p w:rsidR="007B2695" w:rsidRPr="005335F3" w:rsidRDefault="007B2695" w:rsidP="005335F3">
            <w:pPr>
              <w:cnfStyle w:val="000000000000"/>
              <w:rPr>
                <w:sz w:val="18"/>
                <w:szCs w:val="18"/>
                <w:lang w:eastAsia="ja-JP"/>
              </w:rPr>
            </w:pPr>
            <w:r w:rsidRPr="005335F3">
              <w:rPr>
                <w:sz w:val="18"/>
                <w:szCs w:val="18"/>
                <w:lang w:eastAsia="ja-JP"/>
              </w:rPr>
              <w:t>6 (6.3)</w:t>
            </w:r>
          </w:p>
        </w:tc>
      </w:tr>
      <w:tr w:rsidR="007B2695" w:rsidRPr="005335F3" w:rsidTr="007B2695">
        <w:tc>
          <w:tcPr>
            <w:cnfStyle w:val="001000000000"/>
            <w:tcW w:w="1816" w:type="dxa"/>
            <w:hideMark/>
          </w:tcPr>
          <w:p w:rsidR="007B2695" w:rsidRPr="005335F3" w:rsidRDefault="007B2695" w:rsidP="005335F3">
            <w:pPr>
              <w:rPr>
                <w:sz w:val="18"/>
                <w:szCs w:val="18"/>
                <w:lang w:eastAsia="ja-JP"/>
              </w:rPr>
            </w:pPr>
            <w:r w:rsidRPr="005335F3">
              <w:rPr>
                <w:sz w:val="18"/>
                <w:szCs w:val="18"/>
                <w:lang w:eastAsia="ja-JP"/>
              </w:rPr>
              <w:t>Non-controlled</w:t>
            </w:r>
          </w:p>
        </w:tc>
        <w:tc>
          <w:tcPr>
            <w:tcW w:w="1808" w:type="dxa"/>
            <w:hideMark/>
          </w:tcPr>
          <w:p w:rsidR="007B2695" w:rsidRPr="005335F3" w:rsidRDefault="007B2695" w:rsidP="005335F3">
            <w:pPr>
              <w:cnfStyle w:val="000000000000"/>
              <w:rPr>
                <w:sz w:val="18"/>
                <w:szCs w:val="18"/>
                <w:lang w:eastAsia="ja-JP"/>
              </w:rPr>
            </w:pPr>
            <w:r w:rsidRPr="005335F3">
              <w:rPr>
                <w:sz w:val="18"/>
                <w:szCs w:val="18"/>
                <w:lang w:eastAsia="ja-JP"/>
              </w:rPr>
              <w:t>342 (71.0)</w:t>
            </w:r>
          </w:p>
        </w:tc>
        <w:tc>
          <w:tcPr>
            <w:tcW w:w="1989" w:type="dxa"/>
            <w:hideMark/>
          </w:tcPr>
          <w:p w:rsidR="007B2695" w:rsidRPr="005335F3" w:rsidRDefault="007B2695" w:rsidP="005335F3">
            <w:pPr>
              <w:cnfStyle w:val="000000000000"/>
              <w:rPr>
                <w:sz w:val="18"/>
                <w:szCs w:val="18"/>
                <w:lang w:eastAsia="ja-JP"/>
              </w:rPr>
            </w:pPr>
            <w:r w:rsidRPr="005335F3">
              <w:rPr>
                <w:sz w:val="18"/>
                <w:szCs w:val="18"/>
                <w:lang w:eastAsia="ja-JP"/>
              </w:rPr>
              <w:t>376 (78.5)</w:t>
            </w:r>
          </w:p>
        </w:tc>
        <w:tc>
          <w:tcPr>
            <w:tcW w:w="1829" w:type="dxa"/>
            <w:hideMark/>
          </w:tcPr>
          <w:p w:rsidR="007B2695" w:rsidRPr="005335F3" w:rsidRDefault="007B2695" w:rsidP="005335F3">
            <w:pPr>
              <w:cnfStyle w:val="000000000000"/>
              <w:rPr>
                <w:sz w:val="18"/>
                <w:szCs w:val="18"/>
                <w:lang w:eastAsia="ja-JP"/>
              </w:rPr>
            </w:pPr>
            <w:r w:rsidRPr="005335F3">
              <w:rPr>
                <w:sz w:val="18"/>
                <w:szCs w:val="18"/>
                <w:lang w:eastAsia="ja-JP"/>
              </w:rPr>
              <w:t>82 (85.4)</w:t>
            </w:r>
          </w:p>
        </w:tc>
        <w:tc>
          <w:tcPr>
            <w:tcW w:w="1800" w:type="dxa"/>
            <w:hideMark/>
          </w:tcPr>
          <w:p w:rsidR="007B2695" w:rsidRPr="005335F3" w:rsidRDefault="007B2695" w:rsidP="005335F3">
            <w:pPr>
              <w:cnfStyle w:val="000000000000"/>
              <w:rPr>
                <w:sz w:val="18"/>
                <w:szCs w:val="18"/>
                <w:lang w:eastAsia="ja-JP"/>
              </w:rPr>
            </w:pPr>
            <w:r w:rsidRPr="005335F3">
              <w:rPr>
                <w:sz w:val="18"/>
                <w:szCs w:val="18"/>
                <w:lang w:eastAsia="ja-JP"/>
              </w:rPr>
              <w:t>89 (93.7)</w:t>
            </w:r>
          </w:p>
        </w:tc>
      </w:tr>
      <w:tr w:rsidR="007B2695" w:rsidRPr="005335F3" w:rsidTr="007B2695">
        <w:tc>
          <w:tcPr>
            <w:cnfStyle w:val="001000000000"/>
            <w:tcW w:w="1816" w:type="dxa"/>
            <w:hideMark/>
          </w:tcPr>
          <w:p w:rsidR="007B2695" w:rsidRPr="008A3242" w:rsidRDefault="007B2695" w:rsidP="005335F3">
            <w:pPr>
              <w:rPr>
                <w:b/>
                <w:sz w:val="18"/>
                <w:szCs w:val="18"/>
                <w:lang w:eastAsia="ja-JP"/>
              </w:rPr>
            </w:pPr>
            <w:r w:rsidRPr="008A3242">
              <w:rPr>
                <w:b/>
                <w:sz w:val="18"/>
                <w:szCs w:val="18"/>
                <w:lang w:eastAsia="ja-JP"/>
              </w:rPr>
              <w:t>Total</w:t>
            </w:r>
          </w:p>
        </w:tc>
        <w:tc>
          <w:tcPr>
            <w:tcW w:w="1808" w:type="dxa"/>
            <w:hideMark/>
          </w:tcPr>
          <w:p w:rsidR="007B2695" w:rsidRPr="005335F3" w:rsidRDefault="007B2695" w:rsidP="005335F3">
            <w:pPr>
              <w:cnfStyle w:val="000000000000"/>
              <w:rPr>
                <w:sz w:val="18"/>
                <w:szCs w:val="18"/>
                <w:lang w:eastAsia="ja-JP"/>
              </w:rPr>
            </w:pPr>
            <w:r w:rsidRPr="005335F3">
              <w:rPr>
                <w:sz w:val="18"/>
                <w:szCs w:val="18"/>
                <w:lang w:eastAsia="ja-JP"/>
              </w:rPr>
              <w:t>482 (100.0)</w:t>
            </w:r>
          </w:p>
        </w:tc>
        <w:tc>
          <w:tcPr>
            <w:tcW w:w="1989" w:type="dxa"/>
            <w:hideMark/>
          </w:tcPr>
          <w:p w:rsidR="007B2695" w:rsidRPr="005335F3" w:rsidRDefault="007B2695" w:rsidP="005335F3">
            <w:pPr>
              <w:cnfStyle w:val="000000000000"/>
              <w:rPr>
                <w:sz w:val="18"/>
                <w:szCs w:val="18"/>
                <w:lang w:eastAsia="ja-JP"/>
              </w:rPr>
            </w:pPr>
            <w:r w:rsidRPr="005335F3">
              <w:rPr>
                <w:sz w:val="18"/>
                <w:szCs w:val="18"/>
                <w:lang w:eastAsia="ja-JP"/>
              </w:rPr>
              <w:t>479 (100.0)</w:t>
            </w:r>
          </w:p>
        </w:tc>
        <w:tc>
          <w:tcPr>
            <w:tcW w:w="1829" w:type="dxa"/>
            <w:hideMark/>
          </w:tcPr>
          <w:p w:rsidR="007B2695" w:rsidRPr="005335F3" w:rsidRDefault="007B2695" w:rsidP="005335F3">
            <w:pPr>
              <w:cnfStyle w:val="000000000000"/>
              <w:rPr>
                <w:sz w:val="18"/>
                <w:szCs w:val="18"/>
                <w:lang w:eastAsia="ja-JP"/>
              </w:rPr>
            </w:pPr>
            <w:r w:rsidRPr="005335F3">
              <w:rPr>
                <w:sz w:val="18"/>
                <w:szCs w:val="18"/>
                <w:lang w:eastAsia="ja-JP"/>
              </w:rPr>
              <w:t>96 (100.0)</w:t>
            </w:r>
          </w:p>
        </w:tc>
        <w:tc>
          <w:tcPr>
            <w:tcW w:w="1800" w:type="dxa"/>
            <w:hideMark/>
          </w:tcPr>
          <w:p w:rsidR="007B2695" w:rsidRPr="005335F3" w:rsidRDefault="007B2695" w:rsidP="005335F3">
            <w:pPr>
              <w:cnfStyle w:val="000000000000"/>
              <w:rPr>
                <w:sz w:val="18"/>
                <w:szCs w:val="18"/>
                <w:lang w:eastAsia="ja-JP"/>
              </w:rPr>
            </w:pPr>
            <w:r w:rsidRPr="005335F3">
              <w:rPr>
                <w:sz w:val="18"/>
                <w:szCs w:val="18"/>
                <w:lang w:eastAsia="ja-JP"/>
              </w:rPr>
              <w:t>95 (100.0)</w:t>
            </w:r>
          </w:p>
        </w:tc>
      </w:tr>
      <w:tr w:rsidR="007B2695" w:rsidRPr="008A3242" w:rsidTr="007B2695">
        <w:tc>
          <w:tcPr>
            <w:cnfStyle w:val="001000000000"/>
            <w:tcW w:w="9242" w:type="dxa"/>
            <w:gridSpan w:val="5"/>
            <w:hideMark/>
          </w:tcPr>
          <w:p w:rsidR="007B2695" w:rsidRPr="008A3242" w:rsidRDefault="007B2695" w:rsidP="008A3242">
            <w:pPr>
              <w:pStyle w:val="TableHeading"/>
              <w:rPr>
                <w:color w:val="auto"/>
                <w:lang w:eastAsia="ja-JP"/>
              </w:rPr>
            </w:pPr>
            <w:r w:rsidRPr="008A3242">
              <w:rPr>
                <w:color w:val="auto"/>
                <w:lang w:eastAsia="ja-JP"/>
              </w:rPr>
              <w:t>Statistical analysis</w:t>
            </w:r>
          </w:p>
        </w:tc>
      </w:tr>
      <w:tr w:rsidR="007B2695" w:rsidRPr="005335F3" w:rsidTr="007B2695">
        <w:tc>
          <w:tcPr>
            <w:cnfStyle w:val="001000000000"/>
            <w:tcW w:w="1816" w:type="dxa"/>
            <w:hideMark/>
          </w:tcPr>
          <w:p w:rsidR="007B2695" w:rsidRPr="005335F3" w:rsidRDefault="007B2695" w:rsidP="005335F3">
            <w:pPr>
              <w:rPr>
                <w:sz w:val="18"/>
                <w:szCs w:val="18"/>
                <w:lang w:eastAsia="ja-JP"/>
              </w:rPr>
            </w:pPr>
            <w:r w:rsidRPr="005335F3">
              <w:rPr>
                <w:sz w:val="18"/>
                <w:szCs w:val="18"/>
                <w:lang w:eastAsia="ja-JP"/>
              </w:rPr>
              <w:t>Difference (%)</w:t>
            </w:r>
          </w:p>
        </w:tc>
        <w:tc>
          <w:tcPr>
            <w:tcW w:w="1808" w:type="dxa"/>
          </w:tcPr>
          <w:p w:rsidR="007B2695" w:rsidRPr="005335F3" w:rsidRDefault="007B2695" w:rsidP="005335F3">
            <w:pPr>
              <w:cnfStyle w:val="000000000000"/>
              <w:rPr>
                <w:sz w:val="18"/>
                <w:szCs w:val="18"/>
                <w:lang w:eastAsia="ja-JP"/>
              </w:rPr>
            </w:pPr>
          </w:p>
        </w:tc>
        <w:tc>
          <w:tcPr>
            <w:tcW w:w="1989" w:type="dxa"/>
            <w:hideMark/>
          </w:tcPr>
          <w:p w:rsidR="007B2695" w:rsidRPr="005335F3" w:rsidRDefault="007B2695" w:rsidP="005335F3">
            <w:pPr>
              <w:cnfStyle w:val="000000000000"/>
              <w:rPr>
                <w:sz w:val="18"/>
                <w:szCs w:val="18"/>
                <w:lang w:eastAsia="ja-JP"/>
              </w:rPr>
            </w:pPr>
            <w:r w:rsidRPr="005335F3">
              <w:rPr>
                <w:sz w:val="18"/>
                <w:szCs w:val="18"/>
                <w:lang w:eastAsia="ja-JP"/>
              </w:rPr>
              <w:t>7.5</w:t>
            </w:r>
          </w:p>
        </w:tc>
        <w:tc>
          <w:tcPr>
            <w:tcW w:w="1829" w:type="dxa"/>
            <w:hideMark/>
          </w:tcPr>
          <w:p w:rsidR="007B2695" w:rsidRPr="005335F3" w:rsidRDefault="007B2695" w:rsidP="005335F3">
            <w:pPr>
              <w:cnfStyle w:val="000000000000"/>
              <w:rPr>
                <w:sz w:val="18"/>
                <w:szCs w:val="18"/>
                <w:lang w:eastAsia="ja-JP"/>
              </w:rPr>
            </w:pPr>
            <w:r w:rsidRPr="005335F3">
              <w:rPr>
                <w:sz w:val="18"/>
                <w:szCs w:val="18"/>
                <w:lang w:eastAsia="ja-JP"/>
              </w:rPr>
              <w:t>14.5</w:t>
            </w:r>
          </w:p>
        </w:tc>
        <w:tc>
          <w:tcPr>
            <w:tcW w:w="1800" w:type="dxa"/>
            <w:hideMark/>
          </w:tcPr>
          <w:p w:rsidR="007B2695" w:rsidRPr="005335F3" w:rsidRDefault="007B2695" w:rsidP="005335F3">
            <w:pPr>
              <w:cnfStyle w:val="000000000000"/>
              <w:rPr>
                <w:sz w:val="18"/>
                <w:szCs w:val="18"/>
                <w:lang w:eastAsia="ja-JP"/>
              </w:rPr>
            </w:pPr>
            <w:r w:rsidRPr="005335F3">
              <w:rPr>
                <w:sz w:val="18"/>
                <w:szCs w:val="18"/>
                <w:lang w:eastAsia="ja-JP"/>
              </w:rPr>
              <w:t>22.7</w:t>
            </w:r>
          </w:p>
        </w:tc>
      </w:tr>
      <w:tr w:rsidR="007B2695" w:rsidRPr="005335F3" w:rsidTr="007B2695">
        <w:tc>
          <w:tcPr>
            <w:cnfStyle w:val="001000000000"/>
            <w:tcW w:w="1816" w:type="dxa"/>
            <w:hideMark/>
          </w:tcPr>
          <w:p w:rsidR="007B2695" w:rsidRPr="005335F3" w:rsidRDefault="007B2695" w:rsidP="005335F3">
            <w:pPr>
              <w:rPr>
                <w:sz w:val="18"/>
                <w:szCs w:val="18"/>
                <w:lang w:eastAsia="ja-JP"/>
              </w:rPr>
            </w:pPr>
            <w:r w:rsidRPr="005335F3">
              <w:rPr>
                <w:sz w:val="18"/>
                <w:szCs w:val="18"/>
                <w:lang w:eastAsia="ja-JP"/>
              </w:rPr>
              <w:t>95% CI</w:t>
            </w:r>
          </w:p>
        </w:tc>
        <w:tc>
          <w:tcPr>
            <w:tcW w:w="1808" w:type="dxa"/>
          </w:tcPr>
          <w:p w:rsidR="007B2695" w:rsidRPr="005335F3" w:rsidRDefault="007B2695" w:rsidP="005335F3">
            <w:pPr>
              <w:cnfStyle w:val="000000000000"/>
              <w:rPr>
                <w:sz w:val="18"/>
                <w:szCs w:val="18"/>
                <w:lang w:eastAsia="ja-JP"/>
              </w:rPr>
            </w:pPr>
          </w:p>
        </w:tc>
        <w:tc>
          <w:tcPr>
            <w:tcW w:w="1989" w:type="dxa"/>
            <w:hideMark/>
          </w:tcPr>
          <w:p w:rsidR="007B2695" w:rsidRPr="005335F3" w:rsidRDefault="007B2695" w:rsidP="005335F3">
            <w:pPr>
              <w:cnfStyle w:val="000000000000"/>
              <w:rPr>
                <w:sz w:val="18"/>
                <w:szCs w:val="18"/>
                <w:lang w:eastAsia="ja-JP"/>
              </w:rPr>
            </w:pPr>
            <w:r w:rsidRPr="005335F3">
              <w:rPr>
                <w:sz w:val="18"/>
                <w:szCs w:val="18"/>
                <w:lang w:eastAsia="ja-JP"/>
              </w:rPr>
              <w:t>2.1 to 13.0</w:t>
            </w:r>
          </w:p>
        </w:tc>
        <w:tc>
          <w:tcPr>
            <w:tcW w:w="1829" w:type="dxa"/>
            <w:hideMark/>
          </w:tcPr>
          <w:p w:rsidR="007B2695" w:rsidRPr="005335F3" w:rsidRDefault="007B2695" w:rsidP="005335F3">
            <w:pPr>
              <w:cnfStyle w:val="000000000000"/>
              <w:rPr>
                <w:sz w:val="18"/>
                <w:szCs w:val="18"/>
                <w:lang w:eastAsia="ja-JP"/>
              </w:rPr>
            </w:pPr>
            <w:r w:rsidRPr="005335F3">
              <w:rPr>
                <w:sz w:val="18"/>
                <w:szCs w:val="18"/>
                <w:lang w:eastAsia="ja-JP"/>
              </w:rPr>
              <w:t>6.3 to 22.6</w:t>
            </w:r>
          </w:p>
        </w:tc>
        <w:tc>
          <w:tcPr>
            <w:tcW w:w="1800" w:type="dxa"/>
            <w:hideMark/>
          </w:tcPr>
          <w:p w:rsidR="007B2695" w:rsidRPr="005335F3" w:rsidRDefault="007B2695" w:rsidP="005335F3">
            <w:pPr>
              <w:cnfStyle w:val="000000000000"/>
              <w:rPr>
                <w:sz w:val="18"/>
                <w:szCs w:val="18"/>
                <w:lang w:eastAsia="ja-JP"/>
              </w:rPr>
            </w:pPr>
            <w:r w:rsidRPr="005335F3">
              <w:rPr>
                <w:sz w:val="18"/>
                <w:szCs w:val="18"/>
                <w:lang w:eastAsia="ja-JP"/>
              </w:rPr>
              <w:t>16.4 to 29.1</w:t>
            </w:r>
          </w:p>
        </w:tc>
      </w:tr>
      <w:tr w:rsidR="007B2695" w:rsidRPr="005335F3" w:rsidTr="007B2695">
        <w:tc>
          <w:tcPr>
            <w:cnfStyle w:val="001000000000"/>
            <w:tcW w:w="1816" w:type="dxa"/>
            <w:hideMark/>
          </w:tcPr>
          <w:p w:rsidR="007B2695" w:rsidRPr="005335F3" w:rsidRDefault="007B2695" w:rsidP="005335F3">
            <w:pPr>
              <w:rPr>
                <w:sz w:val="18"/>
                <w:szCs w:val="18"/>
                <w:lang w:eastAsia="ja-JP"/>
              </w:rPr>
            </w:pPr>
            <w:r w:rsidRPr="005335F3">
              <w:rPr>
                <w:sz w:val="18"/>
                <w:szCs w:val="18"/>
                <w:lang w:eastAsia="ja-JP"/>
              </w:rPr>
              <w:t>Odds ratio</w:t>
            </w:r>
            <w:r w:rsidRPr="005335F3">
              <w:rPr>
                <w:sz w:val="18"/>
                <w:szCs w:val="18"/>
                <w:vertAlign w:val="superscript"/>
                <w:lang w:eastAsia="ja-JP"/>
              </w:rPr>
              <w:t>1</w:t>
            </w:r>
          </w:p>
        </w:tc>
        <w:tc>
          <w:tcPr>
            <w:tcW w:w="1808" w:type="dxa"/>
          </w:tcPr>
          <w:p w:rsidR="007B2695" w:rsidRPr="005335F3" w:rsidRDefault="007B2695" w:rsidP="005335F3">
            <w:pPr>
              <w:cnfStyle w:val="000000000000"/>
              <w:rPr>
                <w:sz w:val="18"/>
                <w:szCs w:val="18"/>
                <w:lang w:eastAsia="ja-JP"/>
              </w:rPr>
            </w:pPr>
          </w:p>
        </w:tc>
        <w:tc>
          <w:tcPr>
            <w:tcW w:w="1989" w:type="dxa"/>
            <w:hideMark/>
          </w:tcPr>
          <w:p w:rsidR="007B2695" w:rsidRPr="005335F3" w:rsidRDefault="007B2695" w:rsidP="005335F3">
            <w:pPr>
              <w:cnfStyle w:val="000000000000"/>
              <w:rPr>
                <w:sz w:val="18"/>
                <w:szCs w:val="18"/>
                <w:lang w:eastAsia="ja-JP"/>
              </w:rPr>
            </w:pPr>
            <w:r w:rsidRPr="005335F3">
              <w:rPr>
                <w:sz w:val="18"/>
                <w:szCs w:val="18"/>
                <w:lang w:eastAsia="ja-JP"/>
              </w:rPr>
              <w:t>1.5</w:t>
            </w:r>
          </w:p>
        </w:tc>
        <w:tc>
          <w:tcPr>
            <w:tcW w:w="1829" w:type="dxa"/>
            <w:hideMark/>
          </w:tcPr>
          <w:p w:rsidR="007B2695" w:rsidRPr="005335F3" w:rsidRDefault="007B2695" w:rsidP="005335F3">
            <w:pPr>
              <w:cnfStyle w:val="000000000000"/>
              <w:rPr>
                <w:sz w:val="18"/>
                <w:szCs w:val="18"/>
                <w:lang w:eastAsia="ja-JP"/>
              </w:rPr>
            </w:pPr>
            <w:r w:rsidRPr="005335F3">
              <w:rPr>
                <w:sz w:val="18"/>
                <w:szCs w:val="18"/>
                <w:lang w:eastAsia="ja-JP"/>
              </w:rPr>
              <w:t>2.8</w:t>
            </w:r>
          </w:p>
        </w:tc>
        <w:tc>
          <w:tcPr>
            <w:tcW w:w="1800" w:type="dxa"/>
            <w:hideMark/>
          </w:tcPr>
          <w:p w:rsidR="007B2695" w:rsidRPr="005335F3" w:rsidRDefault="007B2695" w:rsidP="005335F3">
            <w:pPr>
              <w:cnfStyle w:val="000000000000"/>
              <w:rPr>
                <w:sz w:val="18"/>
                <w:szCs w:val="18"/>
                <w:lang w:eastAsia="ja-JP"/>
              </w:rPr>
            </w:pPr>
            <w:r w:rsidRPr="005335F3">
              <w:rPr>
                <w:sz w:val="18"/>
                <w:szCs w:val="18"/>
                <w:lang w:eastAsia="ja-JP"/>
              </w:rPr>
              <w:t>7.5</w:t>
            </w:r>
          </w:p>
        </w:tc>
      </w:tr>
      <w:tr w:rsidR="007B2695" w:rsidRPr="005335F3" w:rsidTr="007B2695">
        <w:tc>
          <w:tcPr>
            <w:cnfStyle w:val="001000000000"/>
            <w:tcW w:w="1816" w:type="dxa"/>
            <w:hideMark/>
          </w:tcPr>
          <w:p w:rsidR="007B2695" w:rsidRPr="005335F3" w:rsidRDefault="007B2695" w:rsidP="005335F3">
            <w:pPr>
              <w:rPr>
                <w:sz w:val="18"/>
                <w:szCs w:val="18"/>
                <w:lang w:eastAsia="ja-JP"/>
              </w:rPr>
            </w:pPr>
            <w:r w:rsidRPr="005335F3">
              <w:rPr>
                <w:sz w:val="18"/>
                <w:szCs w:val="18"/>
                <w:lang w:eastAsia="ja-JP"/>
              </w:rPr>
              <w:t>95% CI</w:t>
            </w:r>
          </w:p>
        </w:tc>
        <w:tc>
          <w:tcPr>
            <w:tcW w:w="1808" w:type="dxa"/>
          </w:tcPr>
          <w:p w:rsidR="007B2695" w:rsidRPr="005335F3" w:rsidRDefault="007B2695" w:rsidP="005335F3">
            <w:pPr>
              <w:cnfStyle w:val="000000000000"/>
              <w:rPr>
                <w:sz w:val="18"/>
                <w:szCs w:val="18"/>
                <w:lang w:eastAsia="ja-JP"/>
              </w:rPr>
            </w:pPr>
          </w:p>
        </w:tc>
        <w:tc>
          <w:tcPr>
            <w:tcW w:w="1989" w:type="dxa"/>
            <w:hideMark/>
          </w:tcPr>
          <w:p w:rsidR="007B2695" w:rsidRPr="005335F3" w:rsidRDefault="007B2695" w:rsidP="005335F3">
            <w:pPr>
              <w:cnfStyle w:val="000000000000"/>
              <w:rPr>
                <w:sz w:val="18"/>
                <w:szCs w:val="18"/>
                <w:lang w:eastAsia="ja-JP"/>
              </w:rPr>
            </w:pPr>
            <w:r w:rsidRPr="005335F3">
              <w:rPr>
                <w:sz w:val="18"/>
                <w:szCs w:val="18"/>
                <w:lang w:eastAsia="ja-JP"/>
              </w:rPr>
              <w:t>1.1 to 2.0</w:t>
            </w:r>
          </w:p>
        </w:tc>
        <w:tc>
          <w:tcPr>
            <w:tcW w:w="1829" w:type="dxa"/>
            <w:hideMark/>
          </w:tcPr>
          <w:p w:rsidR="007B2695" w:rsidRPr="005335F3" w:rsidRDefault="007B2695" w:rsidP="005335F3">
            <w:pPr>
              <w:cnfStyle w:val="000000000000"/>
              <w:rPr>
                <w:sz w:val="18"/>
                <w:szCs w:val="18"/>
                <w:lang w:eastAsia="ja-JP"/>
              </w:rPr>
            </w:pPr>
            <w:r w:rsidRPr="005335F3">
              <w:rPr>
                <w:sz w:val="18"/>
                <w:szCs w:val="18"/>
                <w:lang w:eastAsia="ja-JP"/>
              </w:rPr>
              <w:t>1.5 to 5.3</w:t>
            </w:r>
          </w:p>
        </w:tc>
        <w:tc>
          <w:tcPr>
            <w:tcW w:w="1800" w:type="dxa"/>
            <w:hideMark/>
          </w:tcPr>
          <w:p w:rsidR="007B2695" w:rsidRPr="005335F3" w:rsidRDefault="007B2695" w:rsidP="005335F3">
            <w:pPr>
              <w:cnfStyle w:val="000000000000"/>
              <w:rPr>
                <w:sz w:val="18"/>
                <w:szCs w:val="18"/>
                <w:lang w:eastAsia="ja-JP"/>
              </w:rPr>
            </w:pPr>
            <w:r w:rsidRPr="005335F3">
              <w:rPr>
                <w:sz w:val="18"/>
                <w:szCs w:val="18"/>
                <w:lang w:eastAsia="ja-JP"/>
              </w:rPr>
              <w:t>3.0 to 18.8</w:t>
            </w:r>
          </w:p>
        </w:tc>
      </w:tr>
      <w:tr w:rsidR="007B2695" w:rsidRPr="005335F3" w:rsidTr="007B2695">
        <w:tc>
          <w:tcPr>
            <w:cnfStyle w:val="001000000000"/>
            <w:tcW w:w="1816" w:type="dxa"/>
            <w:hideMark/>
          </w:tcPr>
          <w:p w:rsidR="007B2695" w:rsidRPr="005335F3" w:rsidRDefault="007B2695" w:rsidP="005335F3">
            <w:pPr>
              <w:rPr>
                <w:sz w:val="18"/>
                <w:szCs w:val="18"/>
                <w:lang w:eastAsia="ja-JP"/>
              </w:rPr>
            </w:pPr>
            <w:r w:rsidRPr="005335F3">
              <w:rPr>
                <w:sz w:val="18"/>
                <w:szCs w:val="18"/>
                <w:lang w:eastAsia="ja-JP"/>
              </w:rPr>
              <w:t>CMH test p-value</w:t>
            </w:r>
            <w:r w:rsidRPr="005335F3">
              <w:rPr>
                <w:sz w:val="18"/>
                <w:szCs w:val="18"/>
                <w:vertAlign w:val="superscript"/>
                <w:lang w:eastAsia="ja-JP"/>
              </w:rPr>
              <w:t>2</w:t>
            </w:r>
          </w:p>
        </w:tc>
        <w:tc>
          <w:tcPr>
            <w:tcW w:w="1808" w:type="dxa"/>
          </w:tcPr>
          <w:p w:rsidR="007B2695" w:rsidRPr="005335F3" w:rsidRDefault="007B2695" w:rsidP="005335F3">
            <w:pPr>
              <w:cnfStyle w:val="000000000000"/>
              <w:rPr>
                <w:sz w:val="18"/>
                <w:szCs w:val="18"/>
                <w:lang w:eastAsia="ja-JP"/>
              </w:rPr>
            </w:pPr>
          </w:p>
        </w:tc>
        <w:tc>
          <w:tcPr>
            <w:tcW w:w="1989" w:type="dxa"/>
            <w:hideMark/>
          </w:tcPr>
          <w:p w:rsidR="007B2695" w:rsidRPr="005335F3" w:rsidRDefault="007B2695" w:rsidP="005335F3">
            <w:pPr>
              <w:cnfStyle w:val="000000000000"/>
              <w:rPr>
                <w:sz w:val="18"/>
                <w:szCs w:val="18"/>
                <w:lang w:eastAsia="ja-JP"/>
              </w:rPr>
            </w:pPr>
            <w:r w:rsidRPr="005335F3">
              <w:rPr>
                <w:sz w:val="18"/>
                <w:szCs w:val="18"/>
                <w:lang w:eastAsia="ja-JP"/>
              </w:rPr>
              <w:t>0.008</w:t>
            </w:r>
          </w:p>
        </w:tc>
        <w:tc>
          <w:tcPr>
            <w:tcW w:w="1829" w:type="dxa"/>
            <w:hideMark/>
          </w:tcPr>
          <w:p w:rsidR="007B2695" w:rsidRPr="005335F3" w:rsidRDefault="007B2695" w:rsidP="005335F3">
            <w:pPr>
              <w:cnfStyle w:val="000000000000"/>
              <w:rPr>
                <w:sz w:val="18"/>
                <w:szCs w:val="18"/>
                <w:lang w:eastAsia="ja-JP"/>
              </w:rPr>
            </w:pPr>
            <w:r w:rsidRPr="005335F3">
              <w:rPr>
                <w:sz w:val="18"/>
                <w:szCs w:val="18"/>
                <w:lang w:eastAsia="ja-JP"/>
              </w:rPr>
              <w:t>0.002</w:t>
            </w:r>
          </w:p>
        </w:tc>
        <w:tc>
          <w:tcPr>
            <w:tcW w:w="1800" w:type="dxa"/>
            <w:hideMark/>
          </w:tcPr>
          <w:p w:rsidR="007B2695" w:rsidRPr="005335F3" w:rsidRDefault="007B2695" w:rsidP="005335F3">
            <w:pPr>
              <w:cnfStyle w:val="000000000000"/>
              <w:rPr>
                <w:sz w:val="18"/>
                <w:szCs w:val="18"/>
                <w:lang w:eastAsia="ja-JP"/>
              </w:rPr>
            </w:pPr>
            <w:r w:rsidRPr="005335F3">
              <w:rPr>
                <w:sz w:val="18"/>
                <w:szCs w:val="18"/>
                <w:lang w:eastAsia="ja-JP"/>
              </w:rPr>
              <w:t>&lt;0.001</w:t>
            </w:r>
          </w:p>
        </w:tc>
      </w:tr>
      <w:tr w:rsidR="007B2695" w:rsidRPr="005335F3" w:rsidTr="007B2695">
        <w:tc>
          <w:tcPr>
            <w:cnfStyle w:val="001000000000"/>
            <w:tcW w:w="1816" w:type="dxa"/>
            <w:hideMark/>
          </w:tcPr>
          <w:p w:rsidR="007B2695" w:rsidRPr="005335F3" w:rsidRDefault="007B2695" w:rsidP="005335F3">
            <w:pPr>
              <w:rPr>
                <w:sz w:val="18"/>
                <w:szCs w:val="18"/>
                <w:lang w:eastAsia="ja-JP"/>
              </w:rPr>
            </w:pPr>
            <w:r w:rsidRPr="005335F3">
              <w:rPr>
                <w:sz w:val="18"/>
                <w:szCs w:val="18"/>
                <w:lang w:eastAsia="ja-JP"/>
              </w:rPr>
              <w:t>Breslow-Day test p-value</w:t>
            </w:r>
            <w:r w:rsidRPr="005335F3">
              <w:rPr>
                <w:sz w:val="18"/>
                <w:szCs w:val="18"/>
                <w:vertAlign w:val="superscript"/>
                <w:lang w:eastAsia="ja-JP"/>
              </w:rPr>
              <w:t>3</w:t>
            </w:r>
          </w:p>
        </w:tc>
        <w:tc>
          <w:tcPr>
            <w:tcW w:w="1808" w:type="dxa"/>
          </w:tcPr>
          <w:p w:rsidR="007B2695" w:rsidRPr="005335F3" w:rsidRDefault="007B2695" w:rsidP="005335F3">
            <w:pPr>
              <w:cnfStyle w:val="000000000000"/>
              <w:rPr>
                <w:sz w:val="18"/>
                <w:szCs w:val="18"/>
                <w:lang w:eastAsia="ja-JP"/>
              </w:rPr>
            </w:pPr>
          </w:p>
        </w:tc>
        <w:tc>
          <w:tcPr>
            <w:tcW w:w="1989" w:type="dxa"/>
            <w:hideMark/>
          </w:tcPr>
          <w:p w:rsidR="007B2695" w:rsidRPr="005335F3" w:rsidRDefault="007B2695" w:rsidP="005335F3">
            <w:pPr>
              <w:cnfStyle w:val="000000000000"/>
              <w:rPr>
                <w:sz w:val="18"/>
                <w:szCs w:val="18"/>
                <w:lang w:eastAsia="ja-JP"/>
              </w:rPr>
            </w:pPr>
            <w:r w:rsidRPr="005335F3">
              <w:rPr>
                <w:sz w:val="18"/>
                <w:szCs w:val="18"/>
                <w:lang w:eastAsia="ja-JP"/>
              </w:rPr>
              <w:t>0.56</w:t>
            </w:r>
          </w:p>
        </w:tc>
        <w:tc>
          <w:tcPr>
            <w:tcW w:w="1829" w:type="dxa"/>
            <w:hideMark/>
          </w:tcPr>
          <w:p w:rsidR="007B2695" w:rsidRPr="005335F3" w:rsidRDefault="007B2695" w:rsidP="005335F3">
            <w:pPr>
              <w:cnfStyle w:val="000000000000"/>
              <w:rPr>
                <w:sz w:val="18"/>
                <w:szCs w:val="18"/>
                <w:lang w:eastAsia="ja-JP"/>
              </w:rPr>
            </w:pPr>
            <w:r w:rsidRPr="005335F3">
              <w:rPr>
                <w:sz w:val="18"/>
                <w:szCs w:val="18"/>
                <w:lang w:eastAsia="ja-JP"/>
              </w:rPr>
              <w:t>0.94</w:t>
            </w:r>
          </w:p>
        </w:tc>
        <w:tc>
          <w:tcPr>
            <w:tcW w:w="1800" w:type="dxa"/>
            <w:hideMark/>
          </w:tcPr>
          <w:p w:rsidR="007B2695" w:rsidRPr="005335F3" w:rsidRDefault="007B2695" w:rsidP="005335F3">
            <w:pPr>
              <w:cnfStyle w:val="000000000000"/>
              <w:rPr>
                <w:sz w:val="18"/>
                <w:szCs w:val="18"/>
                <w:lang w:eastAsia="ja-JP"/>
              </w:rPr>
            </w:pPr>
            <w:r w:rsidRPr="005335F3">
              <w:rPr>
                <w:sz w:val="18"/>
                <w:szCs w:val="18"/>
                <w:lang w:eastAsia="ja-JP"/>
              </w:rPr>
              <w:t>0.98</w:t>
            </w:r>
          </w:p>
        </w:tc>
      </w:tr>
    </w:tbl>
    <w:p w:rsidR="007B2695" w:rsidRPr="007B2695" w:rsidRDefault="007B2695" w:rsidP="008A3242">
      <w:pPr>
        <w:pStyle w:val="TableDescription"/>
        <w:rPr>
          <w:lang w:eastAsia="ja-JP"/>
        </w:rPr>
      </w:pPr>
      <w:r w:rsidRPr="007B2695">
        <w:rPr>
          <w:lang w:eastAsia="ja-JP"/>
        </w:rPr>
        <w:t>1) Cochran-Mantel-Haenszel odds ratio for Controlled disease (Daivobet gel relative to Betamethasone gel /Calcipotriol gel/Vehicle) adjusted for pooled centre</w:t>
      </w:r>
    </w:p>
    <w:p w:rsidR="007B2695" w:rsidRPr="007B2695" w:rsidRDefault="007B2695" w:rsidP="008A3242">
      <w:pPr>
        <w:pStyle w:val="TableDescription"/>
        <w:rPr>
          <w:lang w:eastAsia="ja-JP"/>
        </w:rPr>
      </w:pPr>
      <w:r w:rsidRPr="007B2695">
        <w:rPr>
          <w:lang w:eastAsia="ja-JP"/>
        </w:rPr>
        <w:t>2) Cochran-Mantel-Haenszel test for the hypothesis of odds ratio equal to 1</w:t>
      </w:r>
    </w:p>
    <w:p w:rsidR="007B2695" w:rsidRPr="007B2695" w:rsidRDefault="007B2695" w:rsidP="008A3242">
      <w:pPr>
        <w:pStyle w:val="TableDescription"/>
        <w:rPr>
          <w:lang w:eastAsia="ja-JP"/>
        </w:rPr>
      </w:pPr>
      <w:r w:rsidRPr="007B2695">
        <w:rPr>
          <w:lang w:eastAsia="ja-JP"/>
        </w:rPr>
        <w:t>3) Breslow-Day test for homogeneity of odds ratios across pooled centres</w:t>
      </w:r>
    </w:p>
    <w:p w:rsidR="007B2695" w:rsidRPr="007B2695" w:rsidRDefault="007B2695" w:rsidP="008A3242">
      <w:r w:rsidRPr="007B2695">
        <w:t>At Week 4 Daivobet gel was statistically significantly more effective than calcipotriol gel and the gel vehicle. Because of the lack of statistical significance in the comparison with betamethasone, a formal claim of superiority could not be made at Week 4 for any of the three pair-wise comparisons.</w:t>
      </w:r>
    </w:p>
    <w:p w:rsidR="007B2695" w:rsidRPr="007B2695" w:rsidRDefault="007B2695" w:rsidP="008A3242">
      <w:pPr>
        <w:rPr>
          <w:lang w:eastAsia="ja-JP"/>
        </w:rPr>
      </w:pPr>
      <w:r w:rsidRPr="007B2695">
        <w:rPr>
          <w:lang w:eastAsia="ja-JP"/>
        </w:rPr>
        <w:t>At Week 8 Daivobet gel was statistically significantly more effective than betamethasone gel, calcipotriol gel and the gel vehicle.</w:t>
      </w:r>
    </w:p>
    <w:p w:rsidR="007B2695" w:rsidRPr="007B2695" w:rsidRDefault="007B2695" w:rsidP="008A3242">
      <w:pPr>
        <w:rPr>
          <w:lang w:eastAsia="ja-JP"/>
        </w:rPr>
      </w:pPr>
      <w:r w:rsidRPr="007B2695">
        <w:rPr>
          <w:lang w:eastAsia="ja-JP"/>
        </w:rPr>
        <w:t>For all the analysis, the Breslow-Day test to investigate the consistency of the response across centres was not statistically significant at the 10% level which means that no treatment by centre interactions were found indicating a consistent response among centres.</w:t>
      </w:r>
    </w:p>
    <w:p w:rsidR="007B2695" w:rsidRPr="007B2695" w:rsidRDefault="007B2695" w:rsidP="008A3242">
      <w:pPr>
        <w:rPr>
          <w:lang w:eastAsia="ja-JP"/>
        </w:rPr>
      </w:pPr>
      <w:r w:rsidRPr="007B2695">
        <w:rPr>
          <w:b/>
          <w:lang w:eastAsia="ja-JP"/>
        </w:rPr>
        <w:t>Comment:</w:t>
      </w:r>
      <w:r w:rsidR="005D7162">
        <w:rPr>
          <w:lang w:eastAsia="ja-JP"/>
        </w:rPr>
        <w:t xml:space="preserve"> </w:t>
      </w:r>
      <w:r w:rsidRPr="007B2695">
        <w:rPr>
          <w:lang w:eastAsia="ja-JP"/>
        </w:rPr>
        <w:t>The primary efficacy endpoint was the percentage of patients who achieved ‘controlled disease according to the IGA at Week 4 and 8 and the primary analysis was to test for superiority of Daivobet gel versus betamethasone gel, calcipotriol gel and the gel vehicle using the full analysis set (ITT). To be considered superior, all three tests had to be statistically significant.</w:t>
      </w:r>
    </w:p>
    <w:p w:rsidR="007B2695" w:rsidRPr="007B2695" w:rsidRDefault="007B2695" w:rsidP="008A3242">
      <w:pPr>
        <w:rPr>
          <w:lang w:eastAsia="ja-JP"/>
        </w:rPr>
      </w:pPr>
      <w:r w:rsidRPr="007B2695">
        <w:rPr>
          <w:lang w:eastAsia="ja-JP"/>
        </w:rPr>
        <w:t>This study did not achieve the preset primary efficacy endpoint. Daivobet gel was superior to betamethasone gel, calcipotriol gel and the gel vehicle at 8 weeks but at Week 4 it was not superior to betamethasone gel. Daivobet gel was superior to calcipotriol gel and the gel vehicle at Week 4.</w:t>
      </w:r>
    </w:p>
    <w:p w:rsidR="007B2695" w:rsidRPr="007B2695" w:rsidRDefault="007B2695" w:rsidP="008A3242">
      <w:pPr>
        <w:pStyle w:val="Heading6"/>
        <w:rPr>
          <w:lang w:eastAsia="ja-JP"/>
        </w:rPr>
      </w:pPr>
      <w:r w:rsidRPr="007B2695">
        <w:rPr>
          <w:lang w:eastAsia="ja-JP"/>
        </w:rPr>
        <w:t>Results for other efficacy outcomes</w:t>
      </w:r>
    </w:p>
    <w:p w:rsidR="007B2695" w:rsidRPr="007B2695" w:rsidRDefault="007B2695" w:rsidP="008A3242">
      <w:pPr>
        <w:rPr>
          <w:lang w:eastAsia="ja-JP"/>
        </w:rPr>
      </w:pPr>
      <w:r w:rsidRPr="007B2695">
        <w:rPr>
          <w:lang w:eastAsia="ja-JP"/>
        </w:rPr>
        <w:t>Statistical analysis was only provided for percentage change in PSAI at Weeks 4 and 8. The remaining results are only presented descriptively.</w:t>
      </w:r>
    </w:p>
    <w:p w:rsidR="007B2695" w:rsidRPr="008A3242" w:rsidRDefault="007B2695" w:rsidP="008A3242">
      <w:pPr>
        <w:rPr>
          <w:lang w:eastAsia="ja-JP"/>
        </w:rPr>
      </w:pPr>
      <w:r w:rsidRPr="008A3242">
        <w:rPr>
          <w:lang w:eastAsia="ja-JP"/>
        </w:rPr>
        <w:t>Percentage change in PSAI at Weeks 4 and 8:</w:t>
      </w:r>
    </w:p>
    <w:p w:rsidR="007B2695" w:rsidRPr="007B2695" w:rsidRDefault="007B2695" w:rsidP="008A3242">
      <w:pPr>
        <w:pStyle w:val="TableTitle"/>
        <w:rPr>
          <w:lang w:eastAsia="ja-JP"/>
        </w:rPr>
      </w:pPr>
      <w:bookmarkStart w:id="94" w:name="_Toc342054228"/>
      <w:r w:rsidRPr="007B2695">
        <w:rPr>
          <w:lang w:eastAsia="ja-JP"/>
        </w:rPr>
        <w:t>Table 4. Study LEO80185-G23 Percentage change in PSAI at Week 4 and 8</w:t>
      </w:r>
      <w:bookmarkEnd w:id="94"/>
    </w:p>
    <w:tbl>
      <w:tblPr>
        <w:tblStyle w:val="TableTGAblue1"/>
        <w:tblW w:w="0" w:type="auto"/>
        <w:tblLook w:val="04A0"/>
      </w:tblPr>
      <w:tblGrid>
        <w:gridCol w:w="2155"/>
        <w:gridCol w:w="1451"/>
        <w:gridCol w:w="1989"/>
        <w:gridCol w:w="1793"/>
        <w:gridCol w:w="91"/>
        <w:gridCol w:w="1763"/>
      </w:tblGrid>
      <w:tr w:rsidR="007B2695" w:rsidRPr="008A3242" w:rsidTr="007B2695">
        <w:trPr>
          <w:cnfStyle w:val="100000000000"/>
          <w:cantSplit/>
          <w:tblHeader/>
        </w:trPr>
        <w:tc>
          <w:tcPr>
            <w:cnfStyle w:val="001000000000"/>
            <w:tcW w:w="0" w:type="auto"/>
            <w:hideMark/>
          </w:tcPr>
          <w:p w:rsidR="007B2695" w:rsidRPr="008A3242" w:rsidRDefault="007B2695" w:rsidP="008A3242">
            <w:pPr>
              <w:rPr>
                <w:sz w:val="18"/>
                <w:szCs w:val="18"/>
                <w:lang w:eastAsia="ja-JP"/>
              </w:rPr>
            </w:pPr>
            <w:r w:rsidRPr="008A3242">
              <w:rPr>
                <w:sz w:val="18"/>
                <w:szCs w:val="18"/>
                <w:lang w:eastAsia="ja-JP"/>
              </w:rPr>
              <w:t>Percentage change in PASI</w:t>
            </w:r>
          </w:p>
        </w:tc>
        <w:tc>
          <w:tcPr>
            <w:tcW w:w="0" w:type="auto"/>
            <w:hideMark/>
          </w:tcPr>
          <w:p w:rsidR="007B2695" w:rsidRPr="008A3242" w:rsidRDefault="007B2695" w:rsidP="008A3242">
            <w:pPr>
              <w:cnfStyle w:val="100000000000"/>
              <w:rPr>
                <w:sz w:val="18"/>
                <w:szCs w:val="18"/>
                <w:lang w:eastAsia="ja-JP"/>
              </w:rPr>
            </w:pPr>
            <w:r w:rsidRPr="008A3242">
              <w:rPr>
                <w:sz w:val="18"/>
                <w:szCs w:val="18"/>
                <w:lang w:eastAsia="ja-JP"/>
              </w:rPr>
              <w:t>Daivobet gel</w:t>
            </w:r>
          </w:p>
          <w:p w:rsidR="007B2695" w:rsidRPr="008A3242" w:rsidRDefault="007B2695" w:rsidP="008A3242">
            <w:pPr>
              <w:cnfStyle w:val="100000000000"/>
              <w:rPr>
                <w:sz w:val="18"/>
                <w:szCs w:val="18"/>
                <w:lang w:eastAsia="ja-JP"/>
              </w:rPr>
            </w:pPr>
            <w:r w:rsidRPr="008A3242">
              <w:rPr>
                <w:sz w:val="18"/>
                <w:szCs w:val="18"/>
                <w:lang w:eastAsia="ja-JP"/>
              </w:rPr>
              <w:t>(n=482)</w:t>
            </w:r>
          </w:p>
        </w:tc>
        <w:tc>
          <w:tcPr>
            <w:tcW w:w="1989" w:type="dxa"/>
            <w:hideMark/>
          </w:tcPr>
          <w:p w:rsidR="007B2695" w:rsidRPr="008A3242" w:rsidRDefault="007B2695" w:rsidP="008A3242">
            <w:pPr>
              <w:cnfStyle w:val="100000000000"/>
              <w:rPr>
                <w:sz w:val="18"/>
                <w:szCs w:val="18"/>
                <w:lang w:eastAsia="ja-JP"/>
              </w:rPr>
            </w:pPr>
            <w:r w:rsidRPr="008A3242">
              <w:rPr>
                <w:sz w:val="18"/>
                <w:szCs w:val="18"/>
                <w:lang w:eastAsia="ja-JP"/>
              </w:rPr>
              <w:t>Betamethasone gel</w:t>
            </w:r>
          </w:p>
          <w:p w:rsidR="007B2695" w:rsidRPr="008A3242" w:rsidRDefault="007B2695" w:rsidP="008A3242">
            <w:pPr>
              <w:cnfStyle w:val="100000000000"/>
              <w:rPr>
                <w:sz w:val="18"/>
                <w:szCs w:val="18"/>
                <w:lang w:eastAsia="ja-JP"/>
              </w:rPr>
            </w:pPr>
            <w:r w:rsidRPr="008A3242">
              <w:rPr>
                <w:sz w:val="18"/>
                <w:szCs w:val="18"/>
                <w:lang w:eastAsia="ja-JP"/>
              </w:rPr>
              <w:t>(n=479)</w:t>
            </w:r>
          </w:p>
        </w:tc>
        <w:tc>
          <w:tcPr>
            <w:tcW w:w="1793" w:type="dxa"/>
            <w:hideMark/>
          </w:tcPr>
          <w:p w:rsidR="007B2695" w:rsidRPr="008A3242" w:rsidRDefault="007B2695" w:rsidP="008A3242">
            <w:pPr>
              <w:cnfStyle w:val="100000000000"/>
              <w:rPr>
                <w:sz w:val="18"/>
                <w:szCs w:val="18"/>
                <w:lang w:eastAsia="ja-JP"/>
              </w:rPr>
            </w:pPr>
            <w:r w:rsidRPr="008A3242">
              <w:rPr>
                <w:sz w:val="18"/>
                <w:szCs w:val="18"/>
                <w:lang w:eastAsia="ja-JP"/>
              </w:rPr>
              <w:t>Calcipotriol gel</w:t>
            </w:r>
          </w:p>
          <w:p w:rsidR="007B2695" w:rsidRPr="008A3242" w:rsidRDefault="007B2695" w:rsidP="008A3242">
            <w:pPr>
              <w:cnfStyle w:val="100000000000"/>
              <w:rPr>
                <w:sz w:val="18"/>
                <w:szCs w:val="18"/>
                <w:lang w:eastAsia="ja-JP"/>
              </w:rPr>
            </w:pPr>
            <w:r w:rsidRPr="008A3242">
              <w:rPr>
                <w:sz w:val="18"/>
                <w:szCs w:val="18"/>
                <w:lang w:eastAsia="ja-JP"/>
              </w:rPr>
              <w:t>(n=96)</w:t>
            </w:r>
          </w:p>
        </w:tc>
        <w:tc>
          <w:tcPr>
            <w:tcW w:w="1854" w:type="dxa"/>
            <w:gridSpan w:val="2"/>
            <w:hideMark/>
          </w:tcPr>
          <w:p w:rsidR="007B2695" w:rsidRPr="008A3242" w:rsidRDefault="007B2695" w:rsidP="008A3242">
            <w:pPr>
              <w:cnfStyle w:val="100000000000"/>
              <w:rPr>
                <w:sz w:val="18"/>
                <w:szCs w:val="18"/>
                <w:lang w:eastAsia="ja-JP"/>
              </w:rPr>
            </w:pPr>
            <w:r w:rsidRPr="008A3242">
              <w:rPr>
                <w:sz w:val="18"/>
                <w:szCs w:val="18"/>
                <w:lang w:eastAsia="ja-JP"/>
              </w:rPr>
              <w:t>Vehicle</w:t>
            </w:r>
          </w:p>
          <w:p w:rsidR="007B2695" w:rsidRPr="008A3242" w:rsidRDefault="007B2695" w:rsidP="008A3242">
            <w:pPr>
              <w:cnfStyle w:val="100000000000"/>
              <w:rPr>
                <w:sz w:val="18"/>
                <w:szCs w:val="18"/>
                <w:lang w:eastAsia="ja-JP"/>
              </w:rPr>
            </w:pPr>
            <w:r w:rsidRPr="008A3242">
              <w:rPr>
                <w:sz w:val="18"/>
                <w:szCs w:val="18"/>
                <w:lang w:eastAsia="ja-JP"/>
              </w:rPr>
              <w:t>(n=95)</w:t>
            </w:r>
          </w:p>
        </w:tc>
      </w:tr>
      <w:tr w:rsidR="007B2695" w:rsidRPr="008A3242" w:rsidTr="007B2695">
        <w:tc>
          <w:tcPr>
            <w:cnfStyle w:val="001000000000"/>
            <w:tcW w:w="0" w:type="auto"/>
            <w:gridSpan w:val="6"/>
            <w:hideMark/>
          </w:tcPr>
          <w:p w:rsidR="007B2695" w:rsidRPr="008A3242" w:rsidRDefault="007B2695" w:rsidP="008A3242">
            <w:pPr>
              <w:pStyle w:val="TableHeading"/>
              <w:rPr>
                <w:color w:val="auto"/>
                <w:lang w:eastAsia="ja-JP"/>
              </w:rPr>
            </w:pPr>
            <w:r w:rsidRPr="008A3242">
              <w:rPr>
                <w:color w:val="auto"/>
                <w:lang w:eastAsia="ja-JP"/>
              </w:rPr>
              <w:t>Week 4</w:t>
            </w:r>
          </w:p>
        </w:tc>
      </w:tr>
      <w:tr w:rsidR="007B2695" w:rsidRPr="008A3242" w:rsidTr="007B2695">
        <w:tc>
          <w:tcPr>
            <w:cnfStyle w:val="001000000000"/>
            <w:tcW w:w="0" w:type="auto"/>
            <w:hideMark/>
          </w:tcPr>
          <w:p w:rsidR="007B2695" w:rsidRPr="008A3242" w:rsidRDefault="007B2695" w:rsidP="008A3242">
            <w:pPr>
              <w:rPr>
                <w:sz w:val="18"/>
                <w:szCs w:val="18"/>
                <w:lang w:eastAsia="ja-JP"/>
              </w:rPr>
            </w:pPr>
            <w:r w:rsidRPr="008A3242">
              <w:rPr>
                <w:sz w:val="18"/>
                <w:szCs w:val="18"/>
                <w:lang w:eastAsia="ja-JP"/>
              </w:rPr>
              <w:t>Mean</w:t>
            </w:r>
          </w:p>
        </w:tc>
        <w:tc>
          <w:tcPr>
            <w:tcW w:w="0" w:type="auto"/>
            <w:hideMark/>
          </w:tcPr>
          <w:p w:rsidR="007B2695" w:rsidRPr="008A3242" w:rsidRDefault="007B2695" w:rsidP="008A3242">
            <w:pPr>
              <w:cnfStyle w:val="000000000000"/>
              <w:rPr>
                <w:sz w:val="18"/>
                <w:szCs w:val="18"/>
                <w:lang w:eastAsia="ja-JP"/>
              </w:rPr>
            </w:pPr>
            <w:r w:rsidRPr="008A3242">
              <w:rPr>
                <w:sz w:val="18"/>
                <w:szCs w:val="18"/>
                <w:lang w:eastAsia="ja-JP"/>
              </w:rPr>
              <w:t>-46.4</w:t>
            </w:r>
          </w:p>
        </w:tc>
        <w:tc>
          <w:tcPr>
            <w:tcW w:w="1989" w:type="dxa"/>
            <w:hideMark/>
          </w:tcPr>
          <w:p w:rsidR="007B2695" w:rsidRPr="008A3242" w:rsidRDefault="007B2695" w:rsidP="008A3242">
            <w:pPr>
              <w:cnfStyle w:val="000000000000"/>
              <w:rPr>
                <w:sz w:val="18"/>
                <w:szCs w:val="18"/>
                <w:lang w:eastAsia="ja-JP"/>
              </w:rPr>
            </w:pPr>
            <w:r w:rsidRPr="008A3242">
              <w:rPr>
                <w:sz w:val="18"/>
                <w:szCs w:val="18"/>
                <w:lang w:eastAsia="ja-JP"/>
              </w:rPr>
              <w:t>-42.7</w:t>
            </w:r>
          </w:p>
        </w:tc>
        <w:tc>
          <w:tcPr>
            <w:tcW w:w="1793" w:type="dxa"/>
            <w:hideMark/>
          </w:tcPr>
          <w:p w:rsidR="007B2695" w:rsidRPr="008A3242" w:rsidRDefault="007B2695" w:rsidP="008A3242">
            <w:pPr>
              <w:cnfStyle w:val="000000000000"/>
              <w:rPr>
                <w:sz w:val="18"/>
                <w:szCs w:val="18"/>
                <w:lang w:eastAsia="ja-JP"/>
              </w:rPr>
            </w:pPr>
            <w:r w:rsidRPr="008A3242">
              <w:rPr>
                <w:sz w:val="18"/>
                <w:szCs w:val="18"/>
                <w:lang w:eastAsia="ja-JP"/>
              </w:rPr>
              <w:t>-32.2</w:t>
            </w:r>
          </w:p>
        </w:tc>
        <w:tc>
          <w:tcPr>
            <w:tcW w:w="1854" w:type="dxa"/>
            <w:gridSpan w:val="2"/>
            <w:hideMark/>
          </w:tcPr>
          <w:p w:rsidR="007B2695" w:rsidRPr="008A3242" w:rsidRDefault="007B2695" w:rsidP="008A3242">
            <w:pPr>
              <w:cnfStyle w:val="000000000000"/>
              <w:rPr>
                <w:sz w:val="18"/>
                <w:szCs w:val="18"/>
                <w:lang w:eastAsia="ja-JP"/>
              </w:rPr>
            </w:pPr>
            <w:r w:rsidRPr="008A3242">
              <w:rPr>
                <w:sz w:val="18"/>
                <w:szCs w:val="18"/>
                <w:lang w:eastAsia="ja-JP"/>
              </w:rPr>
              <w:t>-17.4</w:t>
            </w:r>
          </w:p>
        </w:tc>
      </w:tr>
      <w:tr w:rsidR="007B2695" w:rsidRPr="008A3242" w:rsidTr="007B2695">
        <w:tc>
          <w:tcPr>
            <w:cnfStyle w:val="001000000000"/>
            <w:tcW w:w="0" w:type="auto"/>
            <w:hideMark/>
          </w:tcPr>
          <w:p w:rsidR="007B2695" w:rsidRPr="008A3242" w:rsidRDefault="007B2695" w:rsidP="008A3242">
            <w:pPr>
              <w:rPr>
                <w:sz w:val="18"/>
                <w:szCs w:val="18"/>
                <w:lang w:eastAsia="ja-JP"/>
              </w:rPr>
            </w:pPr>
            <w:r w:rsidRPr="008A3242">
              <w:rPr>
                <w:sz w:val="18"/>
                <w:szCs w:val="18"/>
                <w:lang w:eastAsia="ja-JP"/>
              </w:rPr>
              <w:t>SD</w:t>
            </w:r>
          </w:p>
        </w:tc>
        <w:tc>
          <w:tcPr>
            <w:tcW w:w="0" w:type="auto"/>
            <w:hideMark/>
          </w:tcPr>
          <w:p w:rsidR="007B2695" w:rsidRPr="008A3242" w:rsidRDefault="007B2695" w:rsidP="008A3242">
            <w:pPr>
              <w:cnfStyle w:val="000000000000"/>
              <w:rPr>
                <w:sz w:val="18"/>
                <w:szCs w:val="18"/>
                <w:lang w:eastAsia="ja-JP"/>
              </w:rPr>
            </w:pPr>
            <w:r w:rsidRPr="008A3242">
              <w:rPr>
                <w:sz w:val="18"/>
                <w:szCs w:val="18"/>
                <w:lang w:eastAsia="ja-JP"/>
              </w:rPr>
              <w:t>30.2</w:t>
            </w:r>
          </w:p>
        </w:tc>
        <w:tc>
          <w:tcPr>
            <w:tcW w:w="1989" w:type="dxa"/>
            <w:hideMark/>
          </w:tcPr>
          <w:p w:rsidR="007B2695" w:rsidRPr="008A3242" w:rsidRDefault="007B2695" w:rsidP="008A3242">
            <w:pPr>
              <w:cnfStyle w:val="000000000000"/>
              <w:rPr>
                <w:sz w:val="18"/>
                <w:szCs w:val="18"/>
                <w:lang w:eastAsia="ja-JP"/>
              </w:rPr>
            </w:pPr>
            <w:r w:rsidRPr="008A3242">
              <w:rPr>
                <w:sz w:val="18"/>
                <w:szCs w:val="18"/>
                <w:lang w:eastAsia="ja-JP"/>
              </w:rPr>
              <w:t>29.4</w:t>
            </w:r>
          </w:p>
        </w:tc>
        <w:tc>
          <w:tcPr>
            <w:tcW w:w="1793" w:type="dxa"/>
            <w:hideMark/>
          </w:tcPr>
          <w:p w:rsidR="007B2695" w:rsidRPr="008A3242" w:rsidRDefault="007B2695" w:rsidP="008A3242">
            <w:pPr>
              <w:cnfStyle w:val="000000000000"/>
              <w:rPr>
                <w:sz w:val="18"/>
                <w:szCs w:val="18"/>
                <w:lang w:eastAsia="ja-JP"/>
              </w:rPr>
            </w:pPr>
            <w:r w:rsidRPr="008A3242">
              <w:rPr>
                <w:sz w:val="18"/>
                <w:szCs w:val="18"/>
                <w:lang w:eastAsia="ja-JP"/>
              </w:rPr>
              <w:t>27.3</w:t>
            </w:r>
          </w:p>
        </w:tc>
        <w:tc>
          <w:tcPr>
            <w:tcW w:w="1854" w:type="dxa"/>
            <w:gridSpan w:val="2"/>
            <w:hideMark/>
          </w:tcPr>
          <w:p w:rsidR="007B2695" w:rsidRPr="008A3242" w:rsidRDefault="007B2695" w:rsidP="008A3242">
            <w:pPr>
              <w:cnfStyle w:val="000000000000"/>
              <w:rPr>
                <w:sz w:val="18"/>
                <w:szCs w:val="18"/>
                <w:lang w:eastAsia="ja-JP"/>
              </w:rPr>
            </w:pPr>
            <w:r w:rsidRPr="008A3242">
              <w:rPr>
                <w:sz w:val="18"/>
                <w:szCs w:val="18"/>
                <w:lang w:eastAsia="ja-JP"/>
              </w:rPr>
              <w:t>36.8</w:t>
            </w:r>
          </w:p>
        </w:tc>
      </w:tr>
      <w:tr w:rsidR="007B2695" w:rsidRPr="008A3242" w:rsidTr="007B2695">
        <w:tc>
          <w:tcPr>
            <w:cnfStyle w:val="001000000000"/>
            <w:tcW w:w="0" w:type="auto"/>
            <w:hideMark/>
          </w:tcPr>
          <w:p w:rsidR="007B2695" w:rsidRPr="008A3242" w:rsidRDefault="007B2695" w:rsidP="008A3242">
            <w:pPr>
              <w:rPr>
                <w:sz w:val="18"/>
                <w:szCs w:val="18"/>
                <w:lang w:eastAsia="ja-JP"/>
              </w:rPr>
            </w:pPr>
            <w:r w:rsidRPr="008A3242">
              <w:rPr>
                <w:sz w:val="18"/>
                <w:szCs w:val="18"/>
                <w:lang w:eastAsia="ja-JP"/>
              </w:rPr>
              <w:t>Median</w:t>
            </w:r>
          </w:p>
        </w:tc>
        <w:tc>
          <w:tcPr>
            <w:tcW w:w="0" w:type="auto"/>
            <w:hideMark/>
          </w:tcPr>
          <w:p w:rsidR="007B2695" w:rsidRPr="008A3242" w:rsidRDefault="007B2695" w:rsidP="008A3242">
            <w:pPr>
              <w:cnfStyle w:val="000000000000"/>
              <w:rPr>
                <w:sz w:val="18"/>
                <w:szCs w:val="18"/>
                <w:lang w:eastAsia="ja-JP"/>
              </w:rPr>
            </w:pPr>
            <w:r w:rsidRPr="008A3242">
              <w:rPr>
                <w:sz w:val="18"/>
                <w:szCs w:val="18"/>
                <w:lang w:eastAsia="ja-JP"/>
              </w:rPr>
              <w:t>-50.0</w:t>
            </w:r>
          </w:p>
        </w:tc>
        <w:tc>
          <w:tcPr>
            <w:tcW w:w="1989" w:type="dxa"/>
            <w:hideMark/>
          </w:tcPr>
          <w:p w:rsidR="007B2695" w:rsidRPr="008A3242" w:rsidRDefault="007B2695" w:rsidP="008A3242">
            <w:pPr>
              <w:cnfStyle w:val="000000000000"/>
              <w:rPr>
                <w:sz w:val="18"/>
                <w:szCs w:val="18"/>
                <w:lang w:eastAsia="ja-JP"/>
              </w:rPr>
            </w:pPr>
            <w:r w:rsidRPr="008A3242">
              <w:rPr>
                <w:sz w:val="18"/>
                <w:szCs w:val="18"/>
                <w:lang w:eastAsia="ja-JP"/>
              </w:rPr>
              <w:t>-42.6</w:t>
            </w:r>
          </w:p>
        </w:tc>
        <w:tc>
          <w:tcPr>
            <w:tcW w:w="1793" w:type="dxa"/>
            <w:hideMark/>
          </w:tcPr>
          <w:p w:rsidR="007B2695" w:rsidRPr="008A3242" w:rsidRDefault="007B2695" w:rsidP="008A3242">
            <w:pPr>
              <w:cnfStyle w:val="000000000000"/>
              <w:rPr>
                <w:sz w:val="18"/>
                <w:szCs w:val="18"/>
                <w:lang w:eastAsia="ja-JP"/>
              </w:rPr>
            </w:pPr>
            <w:r w:rsidRPr="008A3242">
              <w:rPr>
                <w:sz w:val="18"/>
                <w:szCs w:val="18"/>
                <w:lang w:eastAsia="ja-JP"/>
              </w:rPr>
              <w:t>-33.3</w:t>
            </w:r>
          </w:p>
        </w:tc>
        <w:tc>
          <w:tcPr>
            <w:tcW w:w="1854" w:type="dxa"/>
            <w:gridSpan w:val="2"/>
            <w:hideMark/>
          </w:tcPr>
          <w:p w:rsidR="007B2695" w:rsidRPr="008A3242" w:rsidRDefault="007B2695" w:rsidP="008A3242">
            <w:pPr>
              <w:cnfStyle w:val="000000000000"/>
              <w:rPr>
                <w:sz w:val="18"/>
                <w:szCs w:val="18"/>
                <w:lang w:eastAsia="ja-JP"/>
              </w:rPr>
            </w:pPr>
            <w:r w:rsidRPr="008A3242">
              <w:rPr>
                <w:sz w:val="18"/>
                <w:szCs w:val="18"/>
                <w:lang w:eastAsia="ja-JP"/>
              </w:rPr>
              <w:t>-16.7</w:t>
            </w:r>
          </w:p>
        </w:tc>
      </w:tr>
      <w:tr w:rsidR="007B2695" w:rsidRPr="008A3242" w:rsidTr="007B2695">
        <w:tc>
          <w:tcPr>
            <w:cnfStyle w:val="001000000000"/>
            <w:tcW w:w="0" w:type="auto"/>
            <w:hideMark/>
          </w:tcPr>
          <w:p w:rsidR="007B2695" w:rsidRPr="008A3242" w:rsidRDefault="007B2695" w:rsidP="008A3242">
            <w:pPr>
              <w:rPr>
                <w:sz w:val="18"/>
                <w:szCs w:val="18"/>
                <w:lang w:eastAsia="ja-JP"/>
              </w:rPr>
            </w:pPr>
            <w:r w:rsidRPr="008A3242">
              <w:rPr>
                <w:sz w:val="18"/>
                <w:szCs w:val="18"/>
                <w:lang w:eastAsia="ja-JP"/>
              </w:rPr>
              <w:t>Minimum</w:t>
            </w:r>
          </w:p>
        </w:tc>
        <w:tc>
          <w:tcPr>
            <w:tcW w:w="0" w:type="auto"/>
            <w:hideMark/>
          </w:tcPr>
          <w:p w:rsidR="007B2695" w:rsidRPr="008A3242" w:rsidRDefault="007B2695" w:rsidP="008A3242">
            <w:pPr>
              <w:cnfStyle w:val="000000000000"/>
              <w:rPr>
                <w:sz w:val="18"/>
                <w:szCs w:val="18"/>
                <w:lang w:eastAsia="ja-JP"/>
              </w:rPr>
            </w:pPr>
            <w:r w:rsidRPr="008A3242">
              <w:rPr>
                <w:sz w:val="18"/>
                <w:szCs w:val="18"/>
                <w:lang w:eastAsia="ja-JP"/>
              </w:rPr>
              <w:t>-100</w:t>
            </w:r>
          </w:p>
        </w:tc>
        <w:tc>
          <w:tcPr>
            <w:tcW w:w="1989" w:type="dxa"/>
            <w:hideMark/>
          </w:tcPr>
          <w:p w:rsidR="007B2695" w:rsidRPr="008A3242" w:rsidRDefault="007B2695" w:rsidP="008A3242">
            <w:pPr>
              <w:cnfStyle w:val="000000000000"/>
              <w:rPr>
                <w:sz w:val="18"/>
                <w:szCs w:val="18"/>
                <w:lang w:eastAsia="ja-JP"/>
              </w:rPr>
            </w:pPr>
            <w:r w:rsidRPr="008A3242">
              <w:rPr>
                <w:sz w:val="18"/>
                <w:szCs w:val="18"/>
                <w:lang w:eastAsia="ja-JP"/>
              </w:rPr>
              <w:t>-100</w:t>
            </w:r>
          </w:p>
        </w:tc>
        <w:tc>
          <w:tcPr>
            <w:tcW w:w="1793" w:type="dxa"/>
            <w:hideMark/>
          </w:tcPr>
          <w:p w:rsidR="007B2695" w:rsidRPr="008A3242" w:rsidRDefault="007B2695" w:rsidP="008A3242">
            <w:pPr>
              <w:cnfStyle w:val="000000000000"/>
              <w:rPr>
                <w:sz w:val="18"/>
                <w:szCs w:val="18"/>
                <w:lang w:eastAsia="ja-JP"/>
              </w:rPr>
            </w:pPr>
            <w:r w:rsidRPr="008A3242">
              <w:rPr>
                <w:sz w:val="18"/>
                <w:szCs w:val="18"/>
                <w:lang w:eastAsia="ja-JP"/>
              </w:rPr>
              <w:t>-94</w:t>
            </w:r>
          </w:p>
        </w:tc>
        <w:tc>
          <w:tcPr>
            <w:tcW w:w="1854" w:type="dxa"/>
            <w:gridSpan w:val="2"/>
            <w:hideMark/>
          </w:tcPr>
          <w:p w:rsidR="007B2695" w:rsidRPr="008A3242" w:rsidRDefault="007B2695" w:rsidP="008A3242">
            <w:pPr>
              <w:cnfStyle w:val="000000000000"/>
              <w:rPr>
                <w:sz w:val="18"/>
                <w:szCs w:val="18"/>
                <w:lang w:eastAsia="ja-JP"/>
              </w:rPr>
            </w:pPr>
            <w:r w:rsidRPr="008A3242">
              <w:rPr>
                <w:sz w:val="18"/>
                <w:szCs w:val="18"/>
                <w:lang w:eastAsia="ja-JP"/>
              </w:rPr>
              <w:t>-98</w:t>
            </w:r>
          </w:p>
        </w:tc>
      </w:tr>
      <w:tr w:rsidR="007B2695" w:rsidRPr="008A3242" w:rsidTr="007B2695">
        <w:tc>
          <w:tcPr>
            <w:cnfStyle w:val="001000000000"/>
            <w:tcW w:w="0" w:type="auto"/>
            <w:hideMark/>
          </w:tcPr>
          <w:p w:rsidR="007B2695" w:rsidRPr="008A3242" w:rsidRDefault="007B2695" w:rsidP="008A3242">
            <w:pPr>
              <w:rPr>
                <w:sz w:val="18"/>
                <w:szCs w:val="18"/>
                <w:lang w:eastAsia="ja-JP"/>
              </w:rPr>
            </w:pPr>
            <w:r w:rsidRPr="008A3242">
              <w:rPr>
                <w:sz w:val="18"/>
                <w:szCs w:val="18"/>
                <w:lang w:eastAsia="ja-JP"/>
              </w:rPr>
              <w:t>Maximum</w:t>
            </w:r>
          </w:p>
        </w:tc>
        <w:tc>
          <w:tcPr>
            <w:tcW w:w="0" w:type="auto"/>
            <w:hideMark/>
          </w:tcPr>
          <w:p w:rsidR="007B2695" w:rsidRPr="008A3242" w:rsidRDefault="007B2695" w:rsidP="008A3242">
            <w:pPr>
              <w:cnfStyle w:val="000000000000"/>
              <w:rPr>
                <w:sz w:val="18"/>
                <w:szCs w:val="18"/>
                <w:lang w:eastAsia="ja-JP"/>
              </w:rPr>
            </w:pPr>
            <w:r w:rsidRPr="008A3242">
              <w:rPr>
                <w:sz w:val="18"/>
                <w:szCs w:val="18"/>
                <w:lang w:eastAsia="ja-JP"/>
              </w:rPr>
              <w:t>73</w:t>
            </w:r>
          </w:p>
        </w:tc>
        <w:tc>
          <w:tcPr>
            <w:tcW w:w="1989" w:type="dxa"/>
            <w:hideMark/>
          </w:tcPr>
          <w:p w:rsidR="007B2695" w:rsidRPr="008A3242" w:rsidRDefault="007B2695" w:rsidP="008A3242">
            <w:pPr>
              <w:cnfStyle w:val="000000000000"/>
              <w:rPr>
                <w:sz w:val="18"/>
                <w:szCs w:val="18"/>
                <w:lang w:eastAsia="ja-JP"/>
              </w:rPr>
            </w:pPr>
            <w:r w:rsidRPr="008A3242">
              <w:rPr>
                <w:sz w:val="18"/>
                <w:szCs w:val="18"/>
                <w:lang w:eastAsia="ja-JP"/>
              </w:rPr>
              <w:t>62</w:t>
            </w:r>
          </w:p>
        </w:tc>
        <w:tc>
          <w:tcPr>
            <w:tcW w:w="1793" w:type="dxa"/>
            <w:hideMark/>
          </w:tcPr>
          <w:p w:rsidR="007B2695" w:rsidRPr="008A3242" w:rsidRDefault="007B2695" w:rsidP="008A3242">
            <w:pPr>
              <w:cnfStyle w:val="000000000000"/>
              <w:rPr>
                <w:sz w:val="18"/>
                <w:szCs w:val="18"/>
                <w:lang w:eastAsia="ja-JP"/>
              </w:rPr>
            </w:pPr>
            <w:r w:rsidRPr="008A3242">
              <w:rPr>
                <w:sz w:val="18"/>
                <w:szCs w:val="18"/>
                <w:lang w:eastAsia="ja-JP"/>
              </w:rPr>
              <w:t>59</w:t>
            </w:r>
          </w:p>
        </w:tc>
        <w:tc>
          <w:tcPr>
            <w:tcW w:w="1854" w:type="dxa"/>
            <w:gridSpan w:val="2"/>
            <w:hideMark/>
          </w:tcPr>
          <w:p w:rsidR="007B2695" w:rsidRPr="008A3242" w:rsidRDefault="007B2695" w:rsidP="008A3242">
            <w:pPr>
              <w:cnfStyle w:val="000000000000"/>
              <w:rPr>
                <w:sz w:val="18"/>
                <w:szCs w:val="18"/>
                <w:lang w:eastAsia="ja-JP"/>
              </w:rPr>
            </w:pPr>
            <w:r w:rsidRPr="008A3242">
              <w:rPr>
                <w:sz w:val="18"/>
                <w:szCs w:val="18"/>
                <w:lang w:eastAsia="ja-JP"/>
              </w:rPr>
              <w:t>173</w:t>
            </w:r>
          </w:p>
        </w:tc>
      </w:tr>
      <w:tr w:rsidR="007B2695" w:rsidRPr="008A3242" w:rsidTr="007B2695">
        <w:tc>
          <w:tcPr>
            <w:cnfStyle w:val="001000000000"/>
            <w:tcW w:w="0" w:type="auto"/>
            <w:hideMark/>
          </w:tcPr>
          <w:p w:rsidR="007B2695" w:rsidRPr="008A3242" w:rsidRDefault="007B2695" w:rsidP="008A3242">
            <w:pPr>
              <w:rPr>
                <w:sz w:val="18"/>
                <w:szCs w:val="18"/>
                <w:lang w:eastAsia="ja-JP"/>
              </w:rPr>
            </w:pPr>
            <w:r w:rsidRPr="008A3242">
              <w:rPr>
                <w:sz w:val="18"/>
                <w:szCs w:val="18"/>
                <w:lang w:eastAsia="ja-JP"/>
              </w:rPr>
              <w:t>Number</w:t>
            </w:r>
          </w:p>
        </w:tc>
        <w:tc>
          <w:tcPr>
            <w:tcW w:w="0" w:type="auto"/>
            <w:hideMark/>
          </w:tcPr>
          <w:p w:rsidR="007B2695" w:rsidRPr="008A3242" w:rsidRDefault="007B2695" w:rsidP="008A3242">
            <w:pPr>
              <w:cnfStyle w:val="000000000000"/>
              <w:rPr>
                <w:sz w:val="18"/>
                <w:szCs w:val="18"/>
                <w:lang w:eastAsia="ja-JP"/>
              </w:rPr>
            </w:pPr>
            <w:r w:rsidRPr="008A3242">
              <w:rPr>
                <w:sz w:val="18"/>
                <w:szCs w:val="18"/>
                <w:lang w:eastAsia="ja-JP"/>
              </w:rPr>
              <w:t>482</w:t>
            </w:r>
          </w:p>
        </w:tc>
        <w:tc>
          <w:tcPr>
            <w:tcW w:w="1989" w:type="dxa"/>
            <w:hideMark/>
          </w:tcPr>
          <w:p w:rsidR="007B2695" w:rsidRPr="008A3242" w:rsidRDefault="007B2695" w:rsidP="008A3242">
            <w:pPr>
              <w:cnfStyle w:val="000000000000"/>
              <w:rPr>
                <w:sz w:val="18"/>
                <w:szCs w:val="18"/>
                <w:lang w:eastAsia="ja-JP"/>
              </w:rPr>
            </w:pPr>
            <w:r w:rsidRPr="008A3242">
              <w:rPr>
                <w:sz w:val="18"/>
                <w:szCs w:val="18"/>
                <w:lang w:eastAsia="ja-JP"/>
              </w:rPr>
              <w:t>479</w:t>
            </w:r>
          </w:p>
        </w:tc>
        <w:tc>
          <w:tcPr>
            <w:tcW w:w="1793" w:type="dxa"/>
            <w:hideMark/>
          </w:tcPr>
          <w:p w:rsidR="007B2695" w:rsidRPr="008A3242" w:rsidRDefault="007B2695" w:rsidP="008A3242">
            <w:pPr>
              <w:cnfStyle w:val="000000000000"/>
              <w:rPr>
                <w:sz w:val="18"/>
                <w:szCs w:val="18"/>
                <w:lang w:eastAsia="ja-JP"/>
              </w:rPr>
            </w:pPr>
            <w:r w:rsidRPr="008A3242">
              <w:rPr>
                <w:sz w:val="18"/>
                <w:szCs w:val="18"/>
                <w:lang w:eastAsia="ja-JP"/>
              </w:rPr>
              <w:t>96</w:t>
            </w:r>
          </w:p>
        </w:tc>
        <w:tc>
          <w:tcPr>
            <w:tcW w:w="1854" w:type="dxa"/>
            <w:gridSpan w:val="2"/>
            <w:hideMark/>
          </w:tcPr>
          <w:p w:rsidR="007B2695" w:rsidRPr="008A3242" w:rsidRDefault="007B2695" w:rsidP="008A3242">
            <w:pPr>
              <w:cnfStyle w:val="000000000000"/>
              <w:rPr>
                <w:sz w:val="18"/>
                <w:szCs w:val="18"/>
                <w:lang w:eastAsia="ja-JP"/>
              </w:rPr>
            </w:pPr>
            <w:r w:rsidRPr="008A3242">
              <w:rPr>
                <w:sz w:val="18"/>
                <w:szCs w:val="18"/>
                <w:lang w:eastAsia="ja-JP"/>
              </w:rPr>
              <w:t>95</w:t>
            </w:r>
          </w:p>
        </w:tc>
      </w:tr>
      <w:tr w:rsidR="007B2695" w:rsidRPr="008A3242" w:rsidTr="007B2695">
        <w:tc>
          <w:tcPr>
            <w:cnfStyle w:val="001000000000"/>
            <w:tcW w:w="0" w:type="auto"/>
            <w:gridSpan w:val="6"/>
            <w:hideMark/>
          </w:tcPr>
          <w:p w:rsidR="007B2695" w:rsidRPr="008A3242" w:rsidRDefault="007B2695" w:rsidP="008A3242">
            <w:pPr>
              <w:pStyle w:val="TableHeading"/>
              <w:rPr>
                <w:color w:val="auto"/>
                <w:lang w:eastAsia="ja-JP"/>
              </w:rPr>
            </w:pPr>
            <w:r w:rsidRPr="008A3242">
              <w:rPr>
                <w:color w:val="auto"/>
                <w:lang w:eastAsia="ja-JP"/>
              </w:rPr>
              <w:t>Statistical analysis</w:t>
            </w:r>
          </w:p>
        </w:tc>
      </w:tr>
      <w:tr w:rsidR="007B2695" w:rsidRPr="008A3242" w:rsidTr="007B2695">
        <w:tc>
          <w:tcPr>
            <w:cnfStyle w:val="001000000000"/>
            <w:tcW w:w="0" w:type="auto"/>
            <w:hideMark/>
          </w:tcPr>
          <w:p w:rsidR="007B2695" w:rsidRPr="008A3242" w:rsidRDefault="007B2695" w:rsidP="008A3242">
            <w:pPr>
              <w:rPr>
                <w:sz w:val="18"/>
                <w:szCs w:val="18"/>
                <w:lang w:eastAsia="ja-JP"/>
              </w:rPr>
            </w:pPr>
            <w:r w:rsidRPr="008A3242">
              <w:rPr>
                <w:sz w:val="18"/>
                <w:szCs w:val="18"/>
                <w:lang w:eastAsia="ja-JP"/>
              </w:rPr>
              <w:t>Difference</w:t>
            </w:r>
            <w:r w:rsidRPr="008A3242">
              <w:rPr>
                <w:sz w:val="18"/>
                <w:szCs w:val="18"/>
                <w:vertAlign w:val="superscript"/>
                <w:lang w:eastAsia="ja-JP"/>
              </w:rPr>
              <w:t>1,2</w:t>
            </w:r>
          </w:p>
        </w:tc>
        <w:tc>
          <w:tcPr>
            <w:tcW w:w="0" w:type="auto"/>
          </w:tcPr>
          <w:p w:rsidR="007B2695" w:rsidRPr="008A3242" w:rsidRDefault="007B2695" w:rsidP="008A3242">
            <w:pPr>
              <w:cnfStyle w:val="000000000000"/>
              <w:rPr>
                <w:sz w:val="18"/>
                <w:szCs w:val="18"/>
                <w:lang w:eastAsia="ja-JP"/>
              </w:rPr>
            </w:pPr>
          </w:p>
        </w:tc>
        <w:tc>
          <w:tcPr>
            <w:tcW w:w="1989" w:type="dxa"/>
            <w:hideMark/>
          </w:tcPr>
          <w:p w:rsidR="007B2695" w:rsidRPr="008A3242" w:rsidRDefault="007B2695" w:rsidP="008A3242">
            <w:pPr>
              <w:cnfStyle w:val="000000000000"/>
              <w:rPr>
                <w:sz w:val="18"/>
                <w:szCs w:val="18"/>
                <w:lang w:eastAsia="ja-JP"/>
              </w:rPr>
            </w:pPr>
            <w:r w:rsidRPr="008A3242">
              <w:rPr>
                <w:sz w:val="18"/>
                <w:szCs w:val="18"/>
                <w:lang w:eastAsia="ja-JP"/>
              </w:rPr>
              <w:t>-3.9</w:t>
            </w:r>
          </w:p>
        </w:tc>
        <w:tc>
          <w:tcPr>
            <w:tcW w:w="1793" w:type="dxa"/>
            <w:hideMark/>
          </w:tcPr>
          <w:p w:rsidR="007B2695" w:rsidRPr="008A3242" w:rsidRDefault="007B2695" w:rsidP="008A3242">
            <w:pPr>
              <w:cnfStyle w:val="000000000000"/>
              <w:rPr>
                <w:sz w:val="18"/>
                <w:szCs w:val="18"/>
                <w:lang w:eastAsia="ja-JP"/>
              </w:rPr>
            </w:pPr>
            <w:r w:rsidRPr="008A3242">
              <w:rPr>
                <w:sz w:val="18"/>
                <w:szCs w:val="18"/>
                <w:lang w:eastAsia="ja-JP"/>
              </w:rPr>
              <w:t>-16.3</w:t>
            </w:r>
          </w:p>
        </w:tc>
        <w:tc>
          <w:tcPr>
            <w:tcW w:w="1854" w:type="dxa"/>
            <w:gridSpan w:val="2"/>
            <w:hideMark/>
          </w:tcPr>
          <w:p w:rsidR="007B2695" w:rsidRPr="008A3242" w:rsidRDefault="007B2695" w:rsidP="008A3242">
            <w:pPr>
              <w:cnfStyle w:val="000000000000"/>
              <w:rPr>
                <w:sz w:val="18"/>
                <w:szCs w:val="18"/>
                <w:lang w:eastAsia="ja-JP"/>
              </w:rPr>
            </w:pPr>
            <w:r w:rsidRPr="008A3242">
              <w:rPr>
                <w:sz w:val="18"/>
                <w:szCs w:val="18"/>
                <w:lang w:eastAsia="ja-JP"/>
              </w:rPr>
              <w:t>-28.9</w:t>
            </w:r>
          </w:p>
        </w:tc>
      </w:tr>
      <w:tr w:rsidR="007B2695" w:rsidRPr="008A3242" w:rsidTr="007B2695">
        <w:tc>
          <w:tcPr>
            <w:cnfStyle w:val="001000000000"/>
            <w:tcW w:w="0" w:type="auto"/>
            <w:hideMark/>
          </w:tcPr>
          <w:p w:rsidR="007B2695" w:rsidRPr="008A3242" w:rsidRDefault="007B2695" w:rsidP="008A3242">
            <w:pPr>
              <w:rPr>
                <w:sz w:val="18"/>
                <w:szCs w:val="18"/>
                <w:lang w:eastAsia="ja-JP"/>
              </w:rPr>
            </w:pPr>
            <w:r w:rsidRPr="008A3242">
              <w:rPr>
                <w:sz w:val="18"/>
                <w:szCs w:val="18"/>
                <w:lang w:eastAsia="ja-JP"/>
              </w:rPr>
              <w:t>95% CI</w:t>
            </w:r>
          </w:p>
        </w:tc>
        <w:tc>
          <w:tcPr>
            <w:tcW w:w="0" w:type="auto"/>
          </w:tcPr>
          <w:p w:rsidR="007B2695" w:rsidRPr="008A3242" w:rsidRDefault="007B2695" w:rsidP="008A3242">
            <w:pPr>
              <w:cnfStyle w:val="000000000000"/>
              <w:rPr>
                <w:sz w:val="18"/>
                <w:szCs w:val="18"/>
                <w:lang w:eastAsia="ja-JP"/>
              </w:rPr>
            </w:pPr>
          </w:p>
        </w:tc>
        <w:tc>
          <w:tcPr>
            <w:tcW w:w="1989" w:type="dxa"/>
            <w:hideMark/>
          </w:tcPr>
          <w:p w:rsidR="007B2695" w:rsidRPr="008A3242" w:rsidRDefault="007B2695" w:rsidP="008A3242">
            <w:pPr>
              <w:cnfStyle w:val="000000000000"/>
              <w:rPr>
                <w:sz w:val="18"/>
                <w:szCs w:val="18"/>
                <w:lang w:eastAsia="ja-JP"/>
              </w:rPr>
            </w:pPr>
            <w:r w:rsidRPr="008A3242">
              <w:rPr>
                <w:sz w:val="18"/>
                <w:szCs w:val="18"/>
                <w:lang w:eastAsia="ja-JP"/>
              </w:rPr>
              <w:t>-7.6 to -0.2</w:t>
            </w:r>
          </w:p>
        </w:tc>
        <w:tc>
          <w:tcPr>
            <w:tcW w:w="1793" w:type="dxa"/>
            <w:hideMark/>
          </w:tcPr>
          <w:p w:rsidR="007B2695" w:rsidRPr="008A3242" w:rsidRDefault="007B2695" w:rsidP="008A3242">
            <w:pPr>
              <w:cnfStyle w:val="000000000000"/>
              <w:rPr>
                <w:sz w:val="18"/>
                <w:szCs w:val="18"/>
                <w:lang w:eastAsia="ja-JP"/>
              </w:rPr>
            </w:pPr>
            <w:r w:rsidRPr="008A3242">
              <w:rPr>
                <w:sz w:val="18"/>
                <w:szCs w:val="18"/>
                <w:lang w:eastAsia="ja-JP"/>
              </w:rPr>
              <w:t>-22.7 to -9.8</w:t>
            </w:r>
          </w:p>
        </w:tc>
        <w:tc>
          <w:tcPr>
            <w:tcW w:w="1854" w:type="dxa"/>
            <w:gridSpan w:val="2"/>
            <w:hideMark/>
          </w:tcPr>
          <w:p w:rsidR="007B2695" w:rsidRPr="008A3242" w:rsidRDefault="007B2695" w:rsidP="008A3242">
            <w:pPr>
              <w:cnfStyle w:val="000000000000"/>
              <w:rPr>
                <w:sz w:val="18"/>
                <w:szCs w:val="18"/>
                <w:lang w:eastAsia="ja-JP"/>
              </w:rPr>
            </w:pPr>
            <w:r w:rsidRPr="008A3242">
              <w:rPr>
                <w:sz w:val="18"/>
                <w:szCs w:val="18"/>
                <w:lang w:eastAsia="ja-JP"/>
              </w:rPr>
              <w:t>-35.4 to -22.5</w:t>
            </w:r>
          </w:p>
        </w:tc>
      </w:tr>
      <w:tr w:rsidR="007B2695" w:rsidRPr="008A3242" w:rsidTr="007B2695">
        <w:tc>
          <w:tcPr>
            <w:cnfStyle w:val="001000000000"/>
            <w:tcW w:w="0" w:type="auto"/>
            <w:hideMark/>
          </w:tcPr>
          <w:p w:rsidR="007B2695" w:rsidRPr="008A3242" w:rsidRDefault="007B2695" w:rsidP="008A3242">
            <w:pPr>
              <w:rPr>
                <w:sz w:val="18"/>
                <w:szCs w:val="18"/>
                <w:lang w:eastAsia="ja-JP"/>
              </w:rPr>
            </w:pPr>
            <w:r w:rsidRPr="008A3242">
              <w:rPr>
                <w:sz w:val="18"/>
                <w:szCs w:val="18"/>
                <w:lang w:eastAsia="ja-JP"/>
              </w:rPr>
              <w:t>P-value</w:t>
            </w:r>
            <w:r w:rsidRPr="008A3242">
              <w:rPr>
                <w:sz w:val="18"/>
                <w:szCs w:val="18"/>
                <w:vertAlign w:val="superscript"/>
                <w:lang w:eastAsia="ja-JP"/>
              </w:rPr>
              <w:t>3</w:t>
            </w:r>
          </w:p>
        </w:tc>
        <w:tc>
          <w:tcPr>
            <w:tcW w:w="0" w:type="auto"/>
          </w:tcPr>
          <w:p w:rsidR="007B2695" w:rsidRPr="008A3242" w:rsidRDefault="007B2695" w:rsidP="008A3242">
            <w:pPr>
              <w:cnfStyle w:val="000000000000"/>
              <w:rPr>
                <w:sz w:val="18"/>
                <w:szCs w:val="18"/>
                <w:lang w:eastAsia="ja-JP"/>
              </w:rPr>
            </w:pPr>
          </w:p>
        </w:tc>
        <w:tc>
          <w:tcPr>
            <w:tcW w:w="1989" w:type="dxa"/>
            <w:hideMark/>
          </w:tcPr>
          <w:p w:rsidR="007B2695" w:rsidRPr="008A3242" w:rsidRDefault="007B2695" w:rsidP="008A3242">
            <w:pPr>
              <w:cnfStyle w:val="000000000000"/>
              <w:rPr>
                <w:sz w:val="18"/>
                <w:szCs w:val="18"/>
                <w:lang w:eastAsia="ja-JP"/>
              </w:rPr>
            </w:pPr>
            <w:r w:rsidRPr="008A3242">
              <w:rPr>
                <w:sz w:val="18"/>
                <w:szCs w:val="18"/>
                <w:lang w:eastAsia="ja-JP"/>
              </w:rPr>
              <w:t>0.038</w:t>
            </w:r>
          </w:p>
        </w:tc>
        <w:tc>
          <w:tcPr>
            <w:tcW w:w="1793" w:type="dxa"/>
            <w:hideMark/>
          </w:tcPr>
          <w:p w:rsidR="007B2695" w:rsidRPr="008A3242" w:rsidRDefault="007B2695" w:rsidP="008A3242">
            <w:pPr>
              <w:cnfStyle w:val="000000000000"/>
              <w:rPr>
                <w:sz w:val="18"/>
                <w:szCs w:val="18"/>
                <w:lang w:eastAsia="ja-JP"/>
              </w:rPr>
            </w:pPr>
            <w:r w:rsidRPr="008A3242">
              <w:rPr>
                <w:sz w:val="18"/>
                <w:szCs w:val="18"/>
                <w:lang w:eastAsia="ja-JP"/>
              </w:rPr>
              <w:t>&lt; 0.001</w:t>
            </w:r>
          </w:p>
        </w:tc>
        <w:tc>
          <w:tcPr>
            <w:tcW w:w="1854" w:type="dxa"/>
            <w:gridSpan w:val="2"/>
            <w:hideMark/>
          </w:tcPr>
          <w:p w:rsidR="007B2695" w:rsidRPr="008A3242" w:rsidRDefault="007B2695" w:rsidP="008A3242">
            <w:pPr>
              <w:cnfStyle w:val="000000000000"/>
              <w:rPr>
                <w:sz w:val="18"/>
                <w:szCs w:val="18"/>
                <w:lang w:eastAsia="ja-JP"/>
              </w:rPr>
            </w:pPr>
            <w:r w:rsidRPr="008A3242">
              <w:rPr>
                <w:sz w:val="18"/>
                <w:szCs w:val="18"/>
                <w:lang w:eastAsia="ja-JP"/>
              </w:rPr>
              <w:t>&lt; 0.001</w:t>
            </w:r>
          </w:p>
        </w:tc>
      </w:tr>
      <w:tr w:rsidR="007B2695" w:rsidRPr="008A3242" w:rsidTr="007B2695">
        <w:tc>
          <w:tcPr>
            <w:cnfStyle w:val="001000000000"/>
            <w:tcW w:w="0" w:type="auto"/>
            <w:gridSpan w:val="6"/>
            <w:hideMark/>
          </w:tcPr>
          <w:p w:rsidR="007B2695" w:rsidRPr="008A3242" w:rsidRDefault="007B2695" w:rsidP="008A3242">
            <w:pPr>
              <w:pStyle w:val="TableHeading"/>
              <w:rPr>
                <w:color w:val="auto"/>
                <w:lang w:eastAsia="ja-JP"/>
              </w:rPr>
            </w:pPr>
            <w:r w:rsidRPr="008A3242">
              <w:rPr>
                <w:color w:val="auto"/>
                <w:lang w:eastAsia="ja-JP"/>
              </w:rPr>
              <w:t>Week 8</w:t>
            </w:r>
          </w:p>
        </w:tc>
      </w:tr>
      <w:tr w:rsidR="007B2695" w:rsidRPr="008A3242" w:rsidTr="007B2695">
        <w:tc>
          <w:tcPr>
            <w:cnfStyle w:val="001000000000"/>
            <w:tcW w:w="0" w:type="auto"/>
            <w:hideMark/>
          </w:tcPr>
          <w:p w:rsidR="007B2695" w:rsidRPr="008A3242" w:rsidRDefault="007B2695" w:rsidP="008A3242">
            <w:pPr>
              <w:rPr>
                <w:sz w:val="18"/>
                <w:szCs w:val="18"/>
                <w:lang w:eastAsia="ja-JP"/>
              </w:rPr>
            </w:pPr>
            <w:r w:rsidRPr="008A3242">
              <w:rPr>
                <w:sz w:val="18"/>
                <w:szCs w:val="18"/>
                <w:lang w:eastAsia="ja-JP"/>
              </w:rPr>
              <w:t>Mean</w:t>
            </w:r>
          </w:p>
        </w:tc>
        <w:tc>
          <w:tcPr>
            <w:tcW w:w="0" w:type="auto"/>
            <w:hideMark/>
          </w:tcPr>
          <w:p w:rsidR="007B2695" w:rsidRPr="008A3242" w:rsidRDefault="007B2695" w:rsidP="008A3242">
            <w:pPr>
              <w:cnfStyle w:val="000000000000"/>
              <w:rPr>
                <w:sz w:val="18"/>
                <w:szCs w:val="18"/>
                <w:lang w:eastAsia="ja-JP"/>
              </w:rPr>
            </w:pPr>
            <w:r w:rsidRPr="008A3242">
              <w:rPr>
                <w:sz w:val="18"/>
                <w:szCs w:val="18"/>
                <w:lang w:eastAsia="ja-JP"/>
              </w:rPr>
              <w:t>-55.8</w:t>
            </w:r>
          </w:p>
        </w:tc>
        <w:tc>
          <w:tcPr>
            <w:tcW w:w="1989" w:type="dxa"/>
            <w:hideMark/>
          </w:tcPr>
          <w:p w:rsidR="007B2695" w:rsidRPr="008A3242" w:rsidRDefault="007B2695" w:rsidP="008A3242">
            <w:pPr>
              <w:cnfStyle w:val="000000000000"/>
              <w:rPr>
                <w:sz w:val="18"/>
                <w:szCs w:val="18"/>
                <w:lang w:eastAsia="ja-JP"/>
              </w:rPr>
            </w:pPr>
            <w:r w:rsidRPr="008A3242">
              <w:rPr>
                <w:sz w:val="18"/>
                <w:szCs w:val="18"/>
                <w:lang w:eastAsia="ja-JP"/>
              </w:rPr>
              <w:t>-48.6</w:t>
            </w:r>
          </w:p>
        </w:tc>
        <w:tc>
          <w:tcPr>
            <w:tcW w:w="1793" w:type="dxa"/>
            <w:hideMark/>
          </w:tcPr>
          <w:p w:rsidR="007B2695" w:rsidRPr="008A3242" w:rsidRDefault="007B2695" w:rsidP="008A3242">
            <w:pPr>
              <w:cnfStyle w:val="000000000000"/>
              <w:rPr>
                <w:sz w:val="18"/>
                <w:szCs w:val="18"/>
                <w:lang w:eastAsia="ja-JP"/>
              </w:rPr>
            </w:pPr>
            <w:r w:rsidRPr="008A3242">
              <w:rPr>
                <w:sz w:val="18"/>
                <w:szCs w:val="18"/>
                <w:lang w:eastAsia="ja-JP"/>
              </w:rPr>
              <w:t>-43.6</w:t>
            </w:r>
          </w:p>
        </w:tc>
        <w:tc>
          <w:tcPr>
            <w:tcW w:w="1854" w:type="dxa"/>
            <w:gridSpan w:val="2"/>
            <w:hideMark/>
          </w:tcPr>
          <w:p w:rsidR="007B2695" w:rsidRPr="008A3242" w:rsidRDefault="007B2695" w:rsidP="008A3242">
            <w:pPr>
              <w:cnfStyle w:val="000000000000"/>
              <w:rPr>
                <w:sz w:val="18"/>
                <w:szCs w:val="18"/>
                <w:lang w:eastAsia="ja-JP"/>
              </w:rPr>
            </w:pPr>
            <w:r w:rsidRPr="008A3242">
              <w:rPr>
                <w:sz w:val="18"/>
                <w:szCs w:val="18"/>
                <w:lang w:eastAsia="ja-JP"/>
              </w:rPr>
              <w:t>-20.9</w:t>
            </w:r>
          </w:p>
        </w:tc>
      </w:tr>
      <w:tr w:rsidR="007B2695" w:rsidRPr="008A3242" w:rsidTr="007B2695">
        <w:tc>
          <w:tcPr>
            <w:cnfStyle w:val="001000000000"/>
            <w:tcW w:w="0" w:type="auto"/>
            <w:hideMark/>
          </w:tcPr>
          <w:p w:rsidR="007B2695" w:rsidRPr="008A3242" w:rsidRDefault="007B2695" w:rsidP="008A3242">
            <w:pPr>
              <w:rPr>
                <w:sz w:val="18"/>
                <w:szCs w:val="18"/>
                <w:lang w:eastAsia="ja-JP"/>
              </w:rPr>
            </w:pPr>
            <w:r w:rsidRPr="008A3242">
              <w:rPr>
                <w:sz w:val="18"/>
                <w:szCs w:val="18"/>
                <w:lang w:eastAsia="ja-JP"/>
              </w:rPr>
              <w:t>SD</w:t>
            </w:r>
          </w:p>
        </w:tc>
        <w:tc>
          <w:tcPr>
            <w:tcW w:w="0" w:type="auto"/>
            <w:hideMark/>
          </w:tcPr>
          <w:p w:rsidR="007B2695" w:rsidRPr="008A3242" w:rsidRDefault="007B2695" w:rsidP="008A3242">
            <w:pPr>
              <w:cnfStyle w:val="000000000000"/>
              <w:rPr>
                <w:sz w:val="18"/>
                <w:szCs w:val="18"/>
                <w:lang w:eastAsia="ja-JP"/>
              </w:rPr>
            </w:pPr>
            <w:r w:rsidRPr="008A3242">
              <w:rPr>
                <w:sz w:val="18"/>
                <w:szCs w:val="18"/>
                <w:lang w:eastAsia="ja-JP"/>
              </w:rPr>
              <w:t>34.4</w:t>
            </w:r>
          </w:p>
        </w:tc>
        <w:tc>
          <w:tcPr>
            <w:tcW w:w="1989" w:type="dxa"/>
            <w:hideMark/>
          </w:tcPr>
          <w:p w:rsidR="007B2695" w:rsidRPr="008A3242" w:rsidRDefault="007B2695" w:rsidP="008A3242">
            <w:pPr>
              <w:cnfStyle w:val="000000000000"/>
              <w:rPr>
                <w:sz w:val="18"/>
                <w:szCs w:val="18"/>
                <w:lang w:eastAsia="ja-JP"/>
              </w:rPr>
            </w:pPr>
            <w:r w:rsidRPr="008A3242">
              <w:rPr>
                <w:sz w:val="18"/>
                <w:szCs w:val="18"/>
                <w:lang w:eastAsia="ja-JP"/>
              </w:rPr>
              <w:t>35.8</w:t>
            </w:r>
          </w:p>
        </w:tc>
        <w:tc>
          <w:tcPr>
            <w:tcW w:w="1793" w:type="dxa"/>
            <w:hideMark/>
          </w:tcPr>
          <w:p w:rsidR="007B2695" w:rsidRPr="008A3242" w:rsidRDefault="007B2695" w:rsidP="008A3242">
            <w:pPr>
              <w:cnfStyle w:val="000000000000"/>
              <w:rPr>
                <w:sz w:val="18"/>
                <w:szCs w:val="18"/>
                <w:lang w:eastAsia="ja-JP"/>
              </w:rPr>
            </w:pPr>
            <w:r w:rsidRPr="008A3242">
              <w:rPr>
                <w:sz w:val="18"/>
                <w:szCs w:val="18"/>
                <w:lang w:eastAsia="ja-JP"/>
              </w:rPr>
              <w:t>34.1</w:t>
            </w:r>
          </w:p>
        </w:tc>
        <w:tc>
          <w:tcPr>
            <w:tcW w:w="1854" w:type="dxa"/>
            <w:gridSpan w:val="2"/>
            <w:hideMark/>
          </w:tcPr>
          <w:p w:rsidR="007B2695" w:rsidRPr="008A3242" w:rsidRDefault="007B2695" w:rsidP="008A3242">
            <w:pPr>
              <w:cnfStyle w:val="000000000000"/>
              <w:rPr>
                <w:sz w:val="18"/>
                <w:szCs w:val="18"/>
                <w:lang w:eastAsia="ja-JP"/>
              </w:rPr>
            </w:pPr>
            <w:r w:rsidRPr="008A3242">
              <w:rPr>
                <w:sz w:val="18"/>
                <w:szCs w:val="18"/>
                <w:lang w:eastAsia="ja-JP"/>
              </w:rPr>
              <w:t>49.1</w:t>
            </w:r>
          </w:p>
        </w:tc>
      </w:tr>
      <w:tr w:rsidR="007B2695" w:rsidRPr="008A3242" w:rsidTr="007B2695">
        <w:tc>
          <w:tcPr>
            <w:cnfStyle w:val="001000000000"/>
            <w:tcW w:w="0" w:type="auto"/>
            <w:hideMark/>
          </w:tcPr>
          <w:p w:rsidR="007B2695" w:rsidRPr="008A3242" w:rsidRDefault="007B2695" w:rsidP="008A3242">
            <w:pPr>
              <w:rPr>
                <w:sz w:val="18"/>
                <w:szCs w:val="18"/>
                <w:lang w:eastAsia="ja-JP"/>
              </w:rPr>
            </w:pPr>
            <w:r w:rsidRPr="008A3242">
              <w:rPr>
                <w:sz w:val="18"/>
                <w:szCs w:val="18"/>
                <w:lang w:eastAsia="ja-JP"/>
              </w:rPr>
              <w:t>Median</w:t>
            </w:r>
          </w:p>
        </w:tc>
        <w:tc>
          <w:tcPr>
            <w:tcW w:w="0" w:type="auto"/>
            <w:hideMark/>
          </w:tcPr>
          <w:p w:rsidR="007B2695" w:rsidRPr="008A3242" w:rsidRDefault="007B2695" w:rsidP="008A3242">
            <w:pPr>
              <w:cnfStyle w:val="000000000000"/>
              <w:rPr>
                <w:sz w:val="18"/>
                <w:szCs w:val="18"/>
                <w:lang w:eastAsia="ja-JP"/>
              </w:rPr>
            </w:pPr>
            <w:r w:rsidRPr="008A3242">
              <w:rPr>
                <w:sz w:val="18"/>
                <w:szCs w:val="18"/>
                <w:lang w:eastAsia="ja-JP"/>
              </w:rPr>
              <w:t>-63.0</w:t>
            </w:r>
          </w:p>
        </w:tc>
        <w:tc>
          <w:tcPr>
            <w:tcW w:w="1989" w:type="dxa"/>
            <w:hideMark/>
          </w:tcPr>
          <w:p w:rsidR="007B2695" w:rsidRPr="008A3242" w:rsidRDefault="007B2695" w:rsidP="008A3242">
            <w:pPr>
              <w:cnfStyle w:val="000000000000"/>
              <w:rPr>
                <w:sz w:val="18"/>
                <w:szCs w:val="18"/>
                <w:lang w:eastAsia="ja-JP"/>
              </w:rPr>
            </w:pPr>
            <w:r w:rsidRPr="008A3242">
              <w:rPr>
                <w:sz w:val="18"/>
                <w:szCs w:val="18"/>
                <w:lang w:eastAsia="ja-JP"/>
              </w:rPr>
              <w:t>-53.7</w:t>
            </w:r>
          </w:p>
        </w:tc>
        <w:tc>
          <w:tcPr>
            <w:tcW w:w="1793" w:type="dxa"/>
            <w:hideMark/>
          </w:tcPr>
          <w:p w:rsidR="007B2695" w:rsidRPr="008A3242" w:rsidRDefault="007B2695" w:rsidP="008A3242">
            <w:pPr>
              <w:cnfStyle w:val="000000000000"/>
              <w:rPr>
                <w:sz w:val="18"/>
                <w:szCs w:val="18"/>
                <w:lang w:eastAsia="ja-JP"/>
              </w:rPr>
            </w:pPr>
            <w:r w:rsidRPr="008A3242">
              <w:rPr>
                <w:sz w:val="18"/>
                <w:szCs w:val="18"/>
                <w:lang w:eastAsia="ja-JP"/>
              </w:rPr>
              <w:t>-45.9</w:t>
            </w:r>
          </w:p>
        </w:tc>
        <w:tc>
          <w:tcPr>
            <w:tcW w:w="1854" w:type="dxa"/>
            <w:gridSpan w:val="2"/>
            <w:hideMark/>
          </w:tcPr>
          <w:p w:rsidR="007B2695" w:rsidRPr="008A3242" w:rsidRDefault="007B2695" w:rsidP="008A3242">
            <w:pPr>
              <w:cnfStyle w:val="000000000000"/>
              <w:rPr>
                <w:sz w:val="18"/>
                <w:szCs w:val="18"/>
                <w:lang w:eastAsia="ja-JP"/>
              </w:rPr>
            </w:pPr>
            <w:r w:rsidRPr="008A3242">
              <w:rPr>
                <w:sz w:val="18"/>
                <w:szCs w:val="18"/>
                <w:lang w:eastAsia="ja-JP"/>
              </w:rPr>
              <w:t>-20.3</w:t>
            </w:r>
          </w:p>
        </w:tc>
      </w:tr>
      <w:tr w:rsidR="007B2695" w:rsidRPr="008A3242" w:rsidTr="007B2695">
        <w:tc>
          <w:tcPr>
            <w:cnfStyle w:val="001000000000"/>
            <w:tcW w:w="0" w:type="auto"/>
            <w:hideMark/>
          </w:tcPr>
          <w:p w:rsidR="007B2695" w:rsidRPr="008A3242" w:rsidRDefault="007B2695" w:rsidP="008A3242">
            <w:pPr>
              <w:rPr>
                <w:sz w:val="18"/>
                <w:szCs w:val="18"/>
                <w:lang w:eastAsia="ja-JP"/>
              </w:rPr>
            </w:pPr>
            <w:r w:rsidRPr="008A3242">
              <w:rPr>
                <w:sz w:val="18"/>
                <w:szCs w:val="18"/>
                <w:lang w:eastAsia="ja-JP"/>
              </w:rPr>
              <w:t>Minimum</w:t>
            </w:r>
          </w:p>
        </w:tc>
        <w:tc>
          <w:tcPr>
            <w:tcW w:w="0" w:type="auto"/>
            <w:hideMark/>
          </w:tcPr>
          <w:p w:rsidR="007B2695" w:rsidRPr="008A3242" w:rsidRDefault="007B2695" w:rsidP="008A3242">
            <w:pPr>
              <w:cnfStyle w:val="000000000000"/>
              <w:rPr>
                <w:sz w:val="18"/>
                <w:szCs w:val="18"/>
                <w:lang w:eastAsia="ja-JP"/>
              </w:rPr>
            </w:pPr>
            <w:r w:rsidRPr="008A3242">
              <w:rPr>
                <w:sz w:val="18"/>
                <w:szCs w:val="18"/>
                <w:lang w:eastAsia="ja-JP"/>
              </w:rPr>
              <w:t>-100</w:t>
            </w:r>
          </w:p>
        </w:tc>
        <w:tc>
          <w:tcPr>
            <w:tcW w:w="1989" w:type="dxa"/>
            <w:hideMark/>
          </w:tcPr>
          <w:p w:rsidR="007B2695" w:rsidRPr="008A3242" w:rsidRDefault="007B2695" w:rsidP="008A3242">
            <w:pPr>
              <w:cnfStyle w:val="000000000000"/>
              <w:rPr>
                <w:sz w:val="18"/>
                <w:szCs w:val="18"/>
                <w:lang w:eastAsia="ja-JP"/>
              </w:rPr>
            </w:pPr>
            <w:r w:rsidRPr="008A3242">
              <w:rPr>
                <w:sz w:val="18"/>
                <w:szCs w:val="18"/>
                <w:lang w:eastAsia="ja-JP"/>
              </w:rPr>
              <w:t>-100</w:t>
            </w:r>
          </w:p>
        </w:tc>
        <w:tc>
          <w:tcPr>
            <w:tcW w:w="1793" w:type="dxa"/>
            <w:hideMark/>
          </w:tcPr>
          <w:p w:rsidR="007B2695" w:rsidRPr="008A3242" w:rsidRDefault="007B2695" w:rsidP="008A3242">
            <w:pPr>
              <w:cnfStyle w:val="000000000000"/>
              <w:rPr>
                <w:sz w:val="18"/>
                <w:szCs w:val="18"/>
                <w:lang w:eastAsia="ja-JP"/>
              </w:rPr>
            </w:pPr>
            <w:r w:rsidRPr="008A3242">
              <w:rPr>
                <w:sz w:val="18"/>
                <w:szCs w:val="18"/>
                <w:lang w:eastAsia="ja-JP"/>
              </w:rPr>
              <w:t>-100</w:t>
            </w:r>
          </w:p>
        </w:tc>
        <w:tc>
          <w:tcPr>
            <w:tcW w:w="1854" w:type="dxa"/>
            <w:gridSpan w:val="2"/>
            <w:hideMark/>
          </w:tcPr>
          <w:p w:rsidR="007B2695" w:rsidRPr="008A3242" w:rsidRDefault="007B2695" w:rsidP="008A3242">
            <w:pPr>
              <w:cnfStyle w:val="000000000000"/>
              <w:rPr>
                <w:sz w:val="18"/>
                <w:szCs w:val="18"/>
                <w:lang w:eastAsia="ja-JP"/>
              </w:rPr>
            </w:pPr>
            <w:r w:rsidRPr="008A3242">
              <w:rPr>
                <w:sz w:val="18"/>
                <w:szCs w:val="18"/>
                <w:lang w:eastAsia="ja-JP"/>
              </w:rPr>
              <w:t>-100</w:t>
            </w:r>
          </w:p>
        </w:tc>
      </w:tr>
      <w:tr w:rsidR="007B2695" w:rsidRPr="008A3242" w:rsidTr="007B2695">
        <w:tc>
          <w:tcPr>
            <w:cnfStyle w:val="001000000000"/>
            <w:tcW w:w="0" w:type="auto"/>
            <w:hideMark/>
          </w:tcPr>
          <w:p w:rsidR="007B2695" w:rsidRPr="008A3242" w:rsidRDefault="007B2695" w:rsidP="008A3242">
            <w:pPr>
              <w:rPr>
                <w:sz w:val="18"/>
                <w:szCs w:val="18"/>
                <w:lang w:eastAsia="ja-JP"/>
              </w:rPr>
            </w:pPr>
            <w:r w:rsidRPr="008A3242">
              <w:rPr>
                <w:sz w:val="18"/>
                <w:szCs w:val="18"/>
                <w:lang w:eastAsia="ja-JP"/>
              </w:rPr>
              <w:t>Maximum</w:t>
            </w:r>
          </w:p>
        </w:tc>
        <w:tc>
          <w:tcPr>
            <w:tcW w:w="0" w:type="auto"/>
            <w:hideMark/>
          </w:tcPr>
          <w:p w:rsidR="007B2695" w:rsidRPr="008A3242" w:rsidRDefault="007B2695" w:rsidP="008A3242">
            <w:pPr>
              <w:cnfStyle w:val="000000000000"/>
              <w:rPr>
                <w:sz w:val="18"/>
                <w:szCs w:val="18"/>
                <w:lang w:eastAsia="ja-JP"/>
              </w:rPr>
            </w:pPr>
            <w:r w:rsidRPr="008A3242">
              <w:rPr>
                <w:sz w:val="18"/>
                <w:szCs w:val="18"/>
                <w:lang w:eastAsia="ja-JP"/>
              </w:rPr>
              <w:t>73</w:t>
            </w:r>
          </w:p>
        </w:tc>
        <w:tc>
          <w:tcPr>
            <w:tcW w:w="1989" w:type="dxa"/>
            <w:hideMark/>
          </w:tcPr>
          <w:p w:rsidR="007B2695" w:rsidRPr="008A3242" w:rsidRDefault="007B2695" w:rsidP="008A3242">
            <w:pPr>
              <w:cnfStyle w:val="000000000000"/>
              <w:rPr>
                <w:sz w:val="18"/>
                <w:szCs w:val="18"/>
                <w:lang w:eastAsia="ja-JP"/>
              </w:rPr>
            </w:pPr>
            <w:r w:rsidRPr="008A3242">
              <w:rPr>
                <w:sz w:val="18"/>
                <w:szCs w:val="18"/>
                <w:lang w:eastAsia="ja-JP"/>
              </w:rPr>
              <w:t>83</w:t>
            </w:r>
          </w:p>
        </w:tc>
        <w:tc>
          <w:tcPr>
            <w:tcW w:w="1793" w:type="dxa"/>
            <w:hideMark/>
          </w:tcPr>
          <w:p w:rsidR="007B2695" w:rsidRPr="008A3242" w:rsidRDefault="007B2695" w:rsidP="008A3242">
            <w:pPr>
              <w:cnfStyle w:val="000000000000"/>
              <w:rPr>
                <w:sz w:val="18"/>
                <w:szCs w:val="18"/>
                <w:lang w:eastAsia="ja-JP"/>
              </w:rPr>
            </w:pPr>
            <w:r w:rsidRPr="008A3242">
              <w:rPr>
                <w:sz w:val="18"/>
                <w:szCs w:val="18"/>
                <w:lang w:eastAsia="ja-JP"/>
              </w:rPr>
              <w:t>59</w:t>
            </w:r>
          </w:p>
        </w:tc>
        <w:tc>
          <w:tcPr>
            <w:tcW w:w="1854" w:type="dxa"/>
            <w:gridSpan w:val="2"/>
            <w:hideMark/>
          </w:tcPr>
          <w:p w:rsidR="007B2695" w:rsidRPr="008A3242" w:rsidRDefault="007B2695" w:rsidP="008A3242">
            <w:pPr>
              <w:cnfStyle w:val="000000000000"/>
              <w:rPr>
                <w:sz w:val="18"/>
                <w:szCs w:val="18"/>
                <w:lang w:eastAsia="ja-JP"/>
              </w:rPr>
            </w:pPr>
            <w:r w:rsidRPr="008A3242">
              <w:rPr>
                <w:sz w:val="18"/>
                <w:szCs w:val="18"/>
                <w:lang w:eastAsia="ja-JP"/>
              </w:rPr>
              <w:t>173</w:t>
            </w:r>
          </w:p>
        </w:tc>
      </w:tr>
      <w:tr w:rsidR="007B2695" w:rsidRPr="008A3242" w:rsidTr="007B2695">
        <w:tc>
          <w:tcPr>
            <w:cnfStyle w:val="001000000000"/>
            <w:tcW w:w="0" w:type="auto"/>
            <w:hideMark/>
          </w:tcPr>
          <w:p w:rsidR="007B2695" w:rsidRPr="008A3242" w:rsidRDefault="007B2695" w:rsidP="008A3242">
            <w:pPr>
              <w:rPr>
                <w:sz w:val="18"/>
                <w:szCs w:val="18"/>
                <w:lang w:eastAsia="ja-JP"/>
              </w:rPr>
            </w:pPr>
            <w:r w:rsidRPr="008A3242">
              <w:rPr>
                <w:sz w:val="18"/>
                <w:szCs w:val="18"/>
                <w:lang w:eastAsia="ja-JP"/>
              </w:rPr>
              <w:t>Number</w:t>
            </w:r>
          </w:p>
        </w:tc>
        <w:tc>
          <w:tcPr>
            <w:tcW w:w="0" w:type="auto"/>
            <w:hideMark/>
          </w:tcPr>
          <w:p w:rsidR="007B2695" w:rsidRPr="008A3242" w:rsidRDefault="007B2695" w:rsidP="008A3242">
            <w:pPr>
              <w:cnfStyle w:val="000000000000"/>
              <w:rPr>
                <w:sz w:val="18"/>
                <w:szCs w:val="18"/>
                <w:lang w:eastAsia="ja-JP"/>
              </w:rPr>
            </w:pPr>
            <w:r w:rsidRPr="008A3242">
              <w:rPr>
                <w:sz w:val="18"/>
                <w:szCs w:val="18"/>
                <w:lang w:eastAsia="ja-JP"/>
              </w:rPr>
              <w:t>482</w:t>
            </w:r>
          </w:p>
        </w:tc>
        <w:tc>
          <w:tcPr>
            <w:tcW w:w="1989" w:type="dxa"/>
            <w:hideMark/>
          </w:tcPr>
          <w:p w:rsidR="007B2695" w:rsidRPr="008A3242" w:rsidRDefault="007B2695" w:rsidP="008A3242">
            <w:pPr>
              <w:cnfStyle w:val="000000000000"/>
              <w:rPr>
                <w:sz w:val="18"/>
                <w:szCs w:val="18"/>
                <w:lang w:eastAsia="ja-JP"/>
              </w:rPr>
            </w:pPr>
            <w:r w:rsidRPr="008A3242">
              <w:rPr>
                <w:sz w:val="18"/>
                <w:szCs w:val="18"/>
                <w:lang w:eastAsia="ja-JP"/>
              </w:rPr>
              <w:t>479</w:t>
            </w:r>
          </w:p>
        </w:tc>
        <w:tc>
          <w:tcPr>
            <w:tcW w:w="1793" w:type="dxa"/>
            <w:hideMark/>
          </w:tcPr>
          <w:p w:rsidR="007B2695" w:rsidRPr="008A3242" w:rsidRDefault="007B2695" w:rsidP="008A3242">
            <w:pPr>
              <w:cnfStyle w:val="000000000000"/>
              <w:rPr>
                <w:sz w:val="18"/>
                <w:szCs w:val="18"/>
                <w:lang w:eastAsia="ja-JP"/>
              </w:rPr>
            </w:pPr>
            <w:r w:rsidRPr="008A3242">
              <w:rPr>
                <w:sz w:val="18"/>
                <w:szCs w:val="18"/>
                <w:lang w:eastAsia="ja-JP"/>
              </w:rPr>
              <w:t>96</w:t>
            </w:r>
          </w:p>
        </w:tc>
        <w:tc>
          <w:tcPr>
            <w:tcW w:w="1854" w:type="dxa"/>
            <w:gridSpan w:val="2"/>
            <w:hideMark/>
          </w:tcPr>
          <w:p w:rsidR="007B2695" w:rsidRPr="008A3242" w:rsidRDefault="007B2695" w:rsidP="008A3242">
            <w:pPr>
              <w:cnfStyle w:val="000000000000"/>
              <w:rPr>
                <w:sz w:val="18"/>
                <w:szCs w:val="18"/>
                <w:lang w:eastAsia="ja-JP"/>
              </w:rPr>
            </w:pPr>
            <w:r w:rsidRPr="008A3242">
              <w:rPr>
                <w:sz w:val="18"/>
                <w:szCs w:val="18"/>
                <w:lang w:eastAsia="ja-JP"/>
              </w:rPr>
              <w:t>95</w:t>
            </w:r>
          </w:p>
        </w:tc>
      </w:tr>
      <w:tr w:rsidR="007B2695" w:rsidRPr="008A3242" w:rsidTr="007B2695">
        <w:tc>
          <w:tcPr>
            <w:cnfStyle w:val="001000000000"/>
            <w:tcW w:w="0" w:type="auto"/>
            <w:gridSpan w:val="6"/>
            <w:hideMark/>
          </w:tcPr>
          <w:p w:rsidR="007B2695" w:rsidRPr="008A3242" w:rsidRDefault="007B2695" w:rsidP="008A3242">
            <w:pPr>
              <w:pStyle w:val="TableHeading"/>
              <w:rPr>
                <w:color w:val="auto"/>
                <w:lang w:eastAsia="ja-JP"/>
              </w:rPr>
            </w:pPr>
            <w:r w:rsidRPr="008A3242">
              <w:rPr>
                <w:color w:val="auto"/>
                <w:lang w:eastAsia="ja-JP"/>
              </w:rPr>
              <w:t>Statistical analysis</w:t>
            </w:r>
          </w:p>
        </w:tc>
      </w:tr>
      <w:tr w:rsidR="007B2695" w:rsidRPr="008A3242" w:rsidTr="007B2695">
        <w:tc>
          <w:tcPr>
            <w:cnfStyle w:val="001000000000"/>
            <w:tcW w:w="0" w:type="auto"/>
            <w:hideMark/>
          </w:tcPr>
          <w:p w:rsidR="007B2695" w:rsidRPr="008A3242" w:rsidRDefault="007B2695" w:rsidP="008A3242">
            <w:pPr>
              <w:rPr>
                <w:sz w:val="18"/>
                <w:szCs w:val="18"/>
                <w:lang w:eastAsia="ja-JP"/>
              </w:rPr>
            </w:pPr>
            <w:r w:rsidRPr="008A3242">
              <w:rPr>
                <w:sz w:val="18"/>
                <w:szCs w:val="18"/>
                <w:lang w:eastAsia="ja-JP"/>
              </w:rPr>
              <w:t>Difference</w:t>
            </w:r>
            <w:r w:rsidRPr="008A3242">
              <w:rPr>
                <w:sz w:val="18"/>
                <w:szCs w:val="18"/>
                <w:vertAlign w:val="superscript"/>
                <w:lang w:eastAsia="ja-JP"/>
              </w:rPr>
              <w:t>1,2</w:t>
            </w:r>
          </w:p>
        </w:tc>
        <w:tc>
          <w:tcPr>
            <w:tcW w:w="0" w:type="auto"/>
          </w:tcPr>
          <w:p w:rsidR="007B2695" w:rsidRPr="008A3242" w:rsidRDefault="007B2695" w:rsidP="008A3242">
            <w:pPr>
              <w:cnfStyle w:val="000000000000"/>
              <w:rPr>
                <w:sz w:val="18"/>
                <w:szCs w:val="18"/>
                <w:lang w:eastAsia="ja-JP"/>
              </w:rPr>
            </w:pPr>
          </w:p>
        </w:tc>
        <w:tc>
          <w:tcPr>
            <w:tcW w:w="1989" w:type="dxa"/>
            <w:hideMark/>
          </w:tcPr>
          <w:p w:rsidR="007B2695" w:rsidRPr="008A3242" w:rsidRDefault="007B2695" w:rsidP="008A3242">
            <w:pPr>
              <w:cnfStyle w:val="000000000000"/>
              <w:rPr>
                <w:sz w:val="18"/>
                <w:szCs w:val="18"/>
                <w:lang w:eastAsia="ja-JP"/>
              </w:rPr>
            </w:pPr>
            <w:r w:rsidRPr="008A3242">
              <w:rPr>
                <w:sz w:val="18"/>
                <w:szCs w:val="18"/>
                <w:lang w:eastAsia="ja-JP"/>
              </w:rPr>
              <w:t>-7.6</w:t>
            </w:r>
          </w:p>
        </w:tc>
        <w:tc>
          <w:tcPr>
            <w:tcW w:w="1884" w:type="dxa"/>
            <w:gridSpan w:val="2"/>
            <w:hideMark/>
          </w:tcPr>
          <w:p w:rsidR="007B2695" w:rsidRPr="008A3242" w:rsidRDefault="007B2695" w:rsidP="008A3242">
            <w:pPr>
              <w:cnfStyle w:val="000000000000"/>
              <w:rPr>
                <w:sz w:val="18"/>
                <w:szCs w:val="18"/>
                <w:lang w:eastAsia="ja-JP"/>
              </w:rPr>
            </w:pPr>
            <w:r w:rsidRPr="008A3242">
              <w:rPr>
                <w:sz w:val="18"/>
                <w:szCs w:val="18"/>
                <w:lang w:eastAsia="ja-JP"/>
              </w:rPr>
              <w:t>-14.9</w:t>
            </w:r>
          </w:p>
        </w:tc>
        <w:tc>
          <w:tcPr>
            <w:tcW w:w="1763" w:type="dxa"/>
            <w:hideMark/>
          </w:tcPr>
          <w:p w:rsidR="007B2695" w:rsidRPr="008A3242" w:rsidRDefault="007B2695" w:rsidP="008A3242">
            <w:pPr>
              <w:cnfStyle w:val="000000000000"/>
              <w:rPr>
                <w:sz w:val="18"/>
                <w:szCs w:val="18"/>
                <w:lang w:eastAsia="ja-JP"/>
              </w:rPr>
            </w:pPr>
            <w:r w:rsidRPr="008A3242">
              <w:rPr>
                <w:sz w:val="18"/>
                <w:szCs w:val="18"/>
                <w:lang w:eastAsia="ja-JP"/>
              </w:rPr>
              <w:t>-34.2</w:t>
            </w:r>
          </w:p>
        </w:tc>
      </w:tr>
      <w:tr w:rsidR="007B2695" w:rsidRPr="008A3242" w:rsidTr="007B2695">
        <w:tc>
          <w:tcPr>
            <w:cnfStyle w:val="001000000000"/>
            <w:tcW w:w="0" w:type="auto"/>
            <w:hideMark/>
          </w:tcPr>
          <w:p w:rsidR="007B2695" w:rsidRPr="008A3242" w:rsidRDefault="007B2695" w:rsidP="008A3242">
            <w:pPr>
              <w:rPr>
                <w:sz w:val="18"/>
                <w:szCs w:val="18"/>
                <w:lang w:eastAsia="ja-JP"/>
              </w:rPr>
            </w:pPr>
            <w:r w:rsidRPr="008A3242">
              <w:rPr>
                <w:sz w:val="18"/>
                <w:szCs w:val="18"/>
                <w:lang w:eastAsia="ja-JP"/>
              </w:rPr>
              <w:t>95% CI</w:t>
            </w:r>
          </w:p>
        </w:tc>
        <w:tc>
          <w:tcPr>
            <w:tcW w:w="0" w:type="auto"/>
          </w:tcPr>
          <w:p w:rsidR="007B2695" w:rsidRPr="008A3242" w:rsidRDefault="007B2695" w:rsidP="008A3242">
            <w:pPr>
              <w:cnfStyle w:val="000000000000"/>
              <w:rPr>
                <w:sz w:val="18"/>
                <w:szCs w:val="18"/>
                <w:lang w:eastAsia="ja-JP"/>
              </w:rPr>
            </w:pPr>
          </w:p>
        </w:tc>
        <w:tc>
          <w:tcPr>
            <w:tcW w:w="1989" w:type="dxa"/>
            <w:hideMark/>
          </w:tcPr>
          <w:p w:rsidR="007B2695" w:rsidRPr="008A3242" w:rsidRDefault="007B2695" w:rsidP="008A3242">
            <w:pPr>
              <w:cnfStyle w:val="000000000000"/>
              <w:rPr>
                <w:sz w:val="18"/>
                <w:szCs w:val="18"/>
                <w:lang w:eastAsia="ja-JP"/>
              </w:rPr>
            </w:pPr>
            <w:r w:rsidRPr="008A3242">
              <w:rPr>
                <w:sz w:val="18"/>
                <w:szCs w:val="18"/>
                <w:lang w:eastAsia="ja-JP"/>
              </w:rPr>
              <w:t>-12.1 to -3.1</w:t>
            </w:r>
          </w:p>
        </w:tc>
        <w:tc>
          <w:tcPr>
            <w:tcW w:w="1884" w:type="dxa"/>
            <w:gridSpan w:val="2"/>
            <w:hideMark/>
          </w:tcPr>
          <w:p w:rsidR="007B2695" w:rsidRPr="008A3242" w:rsidRDefault="007B2695" w:rsidP="008A3242">
            <w:pPr>
              <w:cnfStyle w:val="000000000000"/>
              <w:rPr>
                <w:sz w:val="18"/>
                <w:szCs w:val="18"/>
                <w:lang w:eastAsia="ja-JP"/>
              </w:rPr>
            </w:pPr>
            <w:r w:rsidRPr="008A3242">
              <w:rPr>
                <w:sz w:val="18"/>
                <w:szCs w:val="18"/>
                <w:lang w:eastAsia="ja-JP"/>
              </w:rPr>
              <w:t>-22.7 to -7.0</w:t>
            </w:r>
          </w:p>
        </w:tc>
        <w:tc>
          <w:tcPr>
            <w:tcW w:w="1763" w:type="dxa"/>
            <w:hideMark/>
          </w:tcPr>
          <w:p w:rsidR="007B2695" w:rsidRPr="008A3242" w:rsidRDefault="007B2695" w:rsidP="008A3242">
            <w:pPr>
              <w:cnfStyle w:val="000000000000"/>
              <w:rPr>
                <w:sz w:val="18"/>
                <w:szCs w:val="18"/>
                <w:lang w:eastAsia="ja-JP"/>
              </w:rPr>
            </w:pPr>
            <w:r w:rsidRPr="008A3242">
              <w:rPr>
                <w:sz w:val="18"/>
                <w:szCs w:val="18"/>
                <w:lang w:eastAsia="ja-JP"/>
              </w:rPr>
              <w:t>-42.0 to -26.4</w:t>
            </w:r>
          </w:p>
        </w:tc>
      </w:tr>
      <w:tr w:rsidR="007B2695" w:rsidRPr="008A3242" w:rsidTr="007B2695">
        <w:tc>
          <w:tcPr>
            <w:cnfStyle w:val="001000000000"/>
            <w:tcW w:w="0" w:type="auto"/>
            <w:hideMark/>
          </w:tcPr>
          <w:p w:rsidR="007B2695" w:rsidRPr="008A3242" w:rsidRDefault="007B2695" w:rsidP="008A3242">
            <w:pPr>
              <w:rPr>
                <w:sz w:val="18"/>
                <w:szCs w:val="18"/>
                <w:lang w:eastAsia="ja-JP"/>
              </w:rPr>
            </w:pPr>
            <w:r w:rsidRPr="008A3242">
              <w:rPr>
                <w:sz w:val="18"/>
                <w:szCs w:val="18"/>
                <w:lang w:eastAsia="ja-JP"/>
              </w:rPr>
              <w:t>P-value</w:t>
            </w:r>
            <w:r w:rsidRPr="008A3242">
              <w:rPr>
                <w:sz w:val="18"/>
                <w:szCs w:val="18"/>
                <w:vertAlign w:val="superscript"/>
                <w:lang w:eastAsia="ja-JP"/>
              </w:rPr>
              <w:t>3</w:t>
            </w:r>
          </w:p>
        </w:tc>
        <w:tc>
          <w:tcPr>
            <w:tcW w:w="0" w:type="auto"/>
          </w:tcPr>
          <w:p w:rsidR="007B2695" w:rsidRPr="008A3242" w:rsidRDefault="007B2695" w:rsidP="008A3242">
            <w:pPr>
              <w:cnfStyle w:val="000000000000"/>
              <w:rPr>
                <w:sz w:val="18"/>
                <w:szCs w:val="18"/>
                <w:lang w:eastAsia="ja-JP"/>
              </w:rPr>
            </w:pPr>
          </w:p>
        </w:tc>
        <w:tc>
          <w:tcPr>
            <w:tcW w:w="1989" w:type="dxa"/>
            <w:hideMark/>
          </w:tcPr>
          <w:p w:rsidR="007B2695" w:rsidRPr="008A3242" w:rsidRDefault="007B2695" w:rsidP="008A3242">
            <w:pPr>
              <w:cnfStyle w:val="000000000000"/>
              <w:rPr>
                <w:sz w:val="18"/>
                <w:szCs w:val="18"/>
                <w:lang w:eastAsia="ja-JP"/>
              </w:rPr>
            </w:pPr>
            <w:r w:rsidRPr="008A3242">
              <w:rPr>
                <w:sz w:val="18"/>
                <w:szCs w:val="18"/>
                <w:lang w:eastAsia="ja-JP"/>
              </w:rPr>
              <w:t>&lt;0.001</w:t>
            </w:r>
          </w:p>
        </w:tc>
        <w:tc>
          <w:tcPr>
            <w:tcW w:w="1884" w:type="dxa"/>
            <w:gridSpan w:val="2"/>
            <w:hideMark/>
          </w:tcPr>
          <w:p w:rsidR="007B2695" w:rsidRPr="008A3242" w:rsidRDefault="007B2695" w:rsidP="008A3242">
            <w:pPr>
              <w:cnfStyle w:val="000000000000"/>
              <w:rPr>
                <w:sz w:val="18"/>
                <w:szCs w:val="18"/>
                <w:lang w:eastAsia="ja-JP"/>
              </w:rPr>
            </w:pPr>
            <w:r w:rsidRPr="008A3242">
              <w:rPr>
                <w:sz w:val="18"/>
                <w:szCs w:val="18"/>
                <w:lang w:eastAsia="ja-JP"/>
              </w:rPr>
              <w:t>&lt;0.001</w:t>
            </w:r>
          </w:p>
        </w:tc>
        <w:tc>
          <w:tcPr>
            <w:tcW w:w="1763" w:type="dxa"/>
            <w:hideMark/>
          </w:tcPr>
          <w:p w:rsidR="007B2695" w:rsidRPr="008A3242" w:rsidRDefault="007B2695" w:rsidP="008A3242">
            <w:pPr>
              <w:cnfStyle w:val="000000000000"/>
              <w:rPr>
                <w:sz w:val="18"/>
                <w:szCs w:val="18"/>
                <w:lang w:eastAsia="ja-JP"/>
              </w:rPr>
            </w:pPr>
            <w:r w:rsidRPr="008A3242">
              <w:rPr>
                <w:sz w:val="18"/>
                <w:szCs w:val="18"/>
                <w:lang w:eastAsia="ja-JP"/>
              </w:rPr>
              <w:t>&lt;0.001</w:t>
            </w:r>
          </w:p>
        </w:tc>
      </w:tr>
    </w:tbl>
    <w:p w:rsidR="007B2695" w:rsidRPr="007B2695" w:rsidRDefault="007B2695" w:rsidP="008A3242">
      <w:pPr>
        <w:pStyle w:val="TableDescription"/>
        <w:rPr>
          <w:lang w:eastAsia="ja-JP"/>
        </w:rPr>
      </w:pPr>
      <w:r w:rsidRPr="007B2695">
        <w:rPr>
          <w:lang w:eastAsia="ja-JP"/>
        </w:rPr>
        <w:t>1) Daivobet gel minus Betamethasone gel/Calcipotriol gel/Vehicle</w:t>
      </w:r>
    </w:p>
    <w:p w:rsidR="007B2695" w:rsidRPr="007B2695" w:rsidRDefault="007B2695" w:rsidP="008A3242">
      <w:pPr>
        <w:pStyle w:val="TableDescription"/>
        <w:rPr>
          <w:lang w:eastAsia="ja-JP"/>
        </w:rPr>
      </w:pPr>
      <w:r w:rsidRPr="007B2695">
        <w:rPr>
          <w:lang w:eastAsia="ja-JP"/>
        </w:rPr>
        <w:t>2) Adjusted for the effect of centre and baseline disease severity</w:t>
      </w:r>
    </w:p>
    <w:p w:rsidR="007B2695" w:rsidRPr="007B2695" w:rsidRDefault="007B2695" w:rsidP="008A3242">
      <w:pPr>
        <w:pStyle w:val="TableDescription"/>
        <w:rPr>
          <w:lang w:eastAsia="ja-JP"/>
        </w:rPr>
      </w:pPr>
      <w:r w:rsidRPr="007B2695">
        <w:rPr>
          <w:lang w:eastAsia="ja-JP"/>
        </w:rPr>
        <w:t>3) T-test for adjusted difference</w:t>
      </w:r>
    </w:p>
    <w:p w:rsidR="007B2695" w:rsidRPr="007B2695" w:rsidRDefault="007B2695" w:rsidP="008A3242">
      <w:pPr>
        <w:rPr>
          <w:lang w:eastAsia="ja-JP"/>
        </w:rPr>
      </w:pPr>
      <w:r w:rsidRPr="007B2695">
        <w:rPr>
          <w:lang w:eastAsia="ja-JP"/>
        </w:rPr>
        <w:t>Daivobet gel was superior to betamethasone gel, calcipotriol gel and gel vehicle at both Week 4 (p ≤0.038) and Week 8 (p ≤0.038).</w:t>
      </w:r>
    </w:p>
    <w:p w:rsidR="007B2695" w:rsidRPr="007B2695" w:rsidRDefault="007B2695" w:rsidP="008A3242">
      <w:pPr>
        <w:rPr>
          <w:lang w:eastAsia="ja-JP"/>
        </w:rPr>
      </w:pPr>
      <w:r w:rsidRPr="007B2695">
        <w:rPr>
          <w:lang w:eastAsia="ja-JP"/>
        </w:rPr>
        <w:t>The mean percentage change in PASI at Weeks 1, 2, 4, 6 and 8</w:t>
      </w:r>
    </w:p>
    <w:p w:rsidR="007B2695" w:rsidRPr="007B2695" w:rsidRDefault="007B2695" w:rsidP="008A3242">
      <w:pPr>
        <w:rPr>
          <w:lang w:eastAsia="ja-JP"/>
        </w:rPr>
      </w:pPr>
      <w:r w:rsidRPr="007B2695">
        <w:rPr>
          <w:lang w:eastAsia="ja-JP"/>
        </w:rPr>
        <w:t>The mean percentage change in PASI increased as the study progressed: from -23.0 at Week 1 to -58.9 at week 8 in the Daivobet gel group, from -22.0 to -52.8 in the betamethasone gel group, and from -17.8 to -49.5 in the calcipotriol gel group. In the gel vehicle group, the mean percentage change in the PASI was similar at Weeks 1, 2, 4, and 6 ranging between -15.1 and -18.6 but slightly greater at Week 8 (-25.0).</w:t>
      </w:r>
    </w:p>
    <w:p w:rsidR="007B2695" w:rsidRPr="007B2695" w:rsidRDefault="007B2695" w:rsidP="008A3242">
      <w:pPr>
        <w:pStyle w:val="FigureTitle"/>
        <w:rPr>
          <w:lang w:eastAsia="ja-JP"/>
        </w:rPr>
      </w:pPr>
      <w:bookmarkStart w:id="95" w:name="_Toc328467081"/>
      <w:r w:rsidRPr="007B2695">
        <w:rPr>
          <w:lang w:eastAsia="ja-JP"/>
        </w:rPr>
        <w:t>Figure 2. Study LEO80185-G23 Summary of percentage change in PASI from baseline to weeks 1, 2, 4, 6 and 8: full analysis set</w:t>
      </w:r>
      <w:bookmarkEnd w:id="95"/>
    </w:p>
    <w:p w:rsidR="007B2695" w:rsidRPr="007B2695" w:rsidRDefault="007B2695" w:rsidP="008A3242">
      <w:pPr>
        <w:rPr>
          <w:lang w:eastAsia="ja-JP"/>
        </w:rPr>
      </w:pPr>
      <w:r w:rsidRPr="007B2695">
        <w:rPr>
          <w:noProof/>
          <w:lang w:eastAsia="en-AU"/>
        </w:rPr>
        <w:drawing>
          <wp:inline distT="0" distB="0" distL="0" distR="0">
            <wp:extent cx="3459480" cy="2240280"/>
            <wp:effectExtent l="19050" t="19050" r="26670" b="26670"/>
            <wp:docPr id="2" name="Picture 13" descr="Figure 2. Study LEO80185-G23 Summary of percentage change in PASI from baseline to weeks 1, 2, 4, 6 and 8: full analysis 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srcRect t="13177"/>
                    <a:stretch>
                      <a:fillRect/>
                    </a:stretch>
                  </pic:blipFill>
                  <pic:spPr bwMode="auto">
                    <a:xfrm>
                      <a:off x="0" y="0"/>
                      <a:ext cx="3459480" cy="2240280"/>
                    </a:xfrm>
                    <a:prstGeom prst="rect">
                      <a:avLst/>
                    </a:prstGeom>
                    <a:noFill/>
                    <a:ln w="3175" cmpd="sng">
                      <a:solidFill>
                        <a:srgbClr val="000000"/>
                      </a:solidFill>
                      <a:miter lim="800000"/>
                      <a:headEnd/>
                      <a:tailEnd/>
                    </a:ln>
                    <a:effectLst/>
                  </pic:spPr>
                </pic:pic>
              </a:graphicData>
            </a:graphic>
          </wp:inline>
        </w:drawing>
      </w:r>
    </w:p>
    <w:p w:rsidR="00AC08E8" w:rsidRDefault="007B2695" w:rsidP="008A3242">
      <w:pPr>
        <w:rPr>
          <w:lang w:eastAsia="ja-JP"/>
        </w:rPr>
      </w:pPr>
      <w:r w:rsidRPr="007B2695">
        <w:rPr>
          <w:lang w:eastAsia="ja-JP"/>
        </w:rPr>
        <w:t>The percentage of subjects who achieved ‘controlled disease’ according to the IGA at Weeks 1, 2, 4. 6 and 8 by treatment group</w:t>
      </w:r>
    </w:p>
    <w:p w:rsidR="00AC08E8" w:rsidRDefault="00AC08E8">
      <w:pPr>
        <w:spacing w:before="0" w:after="200" w:line="0" w:lineRule="auto"/>
        <w:rPr>
          <w:lang w:eastAsia="ja-JP"/>
        </w:rPr>
      </w:pPr>
      <w:r>
        <w:rPr>
          <w:lang w:eastAsia="ja-JP"/>
        </w:rPr>
        <w:br w:type="page"/>
      </w:r>
    </w:p>
    <w:p w:rsidR="007B2695" w:rsidRPr="007B2695" w:rsidRDefault="007B2695" w:rsidP="008A3242">
      <w:pPr>
        <w:pStyle w:val="FigureTitle"/>
        <w:rPr>
          <w:lang w:eastAsia="ja-JP"/>
        </w:rPr>
      </w:pPr>
      <w:bookmarkStart w:id="96" w:name="_Toc328467082"/>
      <w:r w:rsidRPr="007B2695">
        <w:rPr>
          <w:lang w:eastAsia="ja-JP"/>
        </w:rPr>
        <w:t>Figure 3. Study LEO 80185-G23 Percentage of subjects with ‘Controlled disease’ (IGA) at weeks 1, 2, 4, 6 and 8: full analysis set</w:t>
      </w:r>
      <w:bookmarkEnd w:id="96"/>
    </w:p>
    <w:p w:rsidR="007B2695" w:rsidRPr="007B2695" w:rsidRDefault="007B2695" w:rsidP="008A3242">
      <w:pPr>
        <w:rPr>
          <w:lang w:eastAsia="ja-JP"/>
        </w:rPr>
      </w:pPr>
      <w:r w:rsidRPr="007B2695">
        <w:rPr>
          <w:noProof/>
          <w:lang w:eastAsia="en-AU"/>
        </w:rPr>
        <w:drawing>
          <wp:inline distT="0" distB="0" distL="0" distR="0">
            <wp:extent cx="3985260" cy="2819400"/>
            <wp:effectExtent l="19050" t="19050" r="15240" b="19050"/>
            <wp:docPr id="3" name="Picture 12" descr="Figure 3. Study LEO 80185-G23 Percentage of subjects with ‘Controlled disease’ (IGA) at weeks 1, 2, 4, 6 and 8: full analysis 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srcRect/>
                    <a:stretch>
                      <a:fillRect/>
                    </a:stretch>
                  </pic:blipFill>
                  <pic:spPr bwMode="auto">
                    <a:xfrm>
                      <a:off x="0" y="0"/>
                      <a:ext cx="3985260" cy="2819400"/>
                    </a:xfrm>
                    <a:prstGeom prst="rect">
                      <a:avLst/>
                    </a:prstGeom>
                    <a:noFill/>
                    <a:ln w="3175" cmpd="sng">
                      <a:solidFill>
                        <a:srgbClr val="000000"/>
                      </a:solidFill>
                      <a:miter lim="800000"/>
                      <a:headEnd/>
                      <a:tailEnd/>
                    </a:ln>
                    <a:effectLst/>
                  </pic:spPr>
                </pic:pic>
              </a:graphicData>
            </a:graphic>
          </wp:inline>
        </w:drawing>
      </w:r>
    </w:p>
    <w:p w:rsidR="007B2695" w:rsidRPr="007B2695" w:rsidRDefault="007B2695" w:rsidP="008A3242">
      <w:pPr>
        <w:rPr>
          <w:lang w:eastAsia="ja-JP"/>
        </w:rPr>
      </w:pPr>
      <w:r w:rsidRPr="007B2695">
        <w:rPr>
          <w:lang w:eastAsia="ja-JP"/>
        </w:rPr>
        <w:t>The percentage of subjects at each visit who achieved at least 75% reduction in PASI from baseline to Week 4 and 8</w:t>
      </w:r>
    </w:p>
    <w:p w:rsidR="007B2695" w:rsidRPr="007B2695" w:rsidRDefault="007B2695" w:rsidP="00BD51C5">
      <w:pPr>
        <w:pStyle w:val="TableTitle"/>
        <w:rPr>
          <w:lang w:eastAsia="ja-JP"/>
        </w:rPr>
      </w:pPr>
      <w:bookmarkStart w:id="97" w:name="_Toc342054229"/>
      <w:r w:rsidRPr="007B2695">
        <w:rPr>
          <w:lang w:eastAsia="ja-JP"/>
        </w:rPr>
        <w:t>Table 5. Study LEO80185-G23 PASI 75 from baseline to Week 4 and 8</w:t>
      </w:r>
      <w:bookmarkEnd w:id="97"/>
    </w:p>
    <w:tbl>
      <w:tblPr>
        <w:tblStyle w:val="TableTGAblue1"/>
        <w:tblW w:w="0" w:type="auto"/>
        <w:tblLayout w:type="fixed"/>
        <w:tblLook w:val="04A0"/>
      </w:tblPr>
      <w:tblGrid>
        <w:gridCol w:w="2129"/>
        <w:gridCol w:w="1700"/>
        <w:gridCol w:w="1700"/>
        <w:gridCol w:w="1700"/>
        <w:gridCol w:w="1668"/>
      </w:tblGrid>
      <w:tr w:rsidR="007B2695" w:rsidRPr="007B2695" w:rsidTr="007B2695">
        <w:trPr>
          <w:cnfStyle w:val="100000000000"/>
          <w:cantSplit/>
          <w:tblHeader/>
        </w:trPr>
        <w:tc>
          <w:tcPr>
            <w:cnfStyle w:val="001000000000"/>
            <w:tcW w:w="2129" w:type="dxa"/>
            <w:hideMark/>
          </w:tcPr>
          <w:p w:rsidR="007B2695" w:rsidRPr="007B2695" w:rsidRDefault="007B2695" w:rsidP="00BD51C5">
            <w:pPr>
              <w:rPr>
                <w:lang w:eastAsia="ja-JP"/>
              </w:rPr>
            </w:pPr>
            <w:r w:rsidRPr="007B2695">
              <w:rPr>
                <w:lang w:eastAsia="ja-JP"/>
              </w:rPr>
              <w:t>Visit</w:t>
            </w:r>
          </w:p>
          <w:p w:rsidR="007B2695" w:rsidRPr="007B2695" w:rsidRDefault="007B2695" w:rsidP="00BD51C5">
            <w:pPr>
              <w:rPr>
                <w:lang w:eastAsia="ja-JP"/>
              </w:rPr>
            </w:pPr>
            <w:r w:rsidRPr="007B2695">
              <w:rPr>
                <w:lang w:eastAsia="ja-JP"/>
              </w:rPr>
              <w:t>PASI 75</w:t>
            </w:r>
          </w:p>
        </w:tc>
        <w:tc>
          <w:tcPr>
            <w:tcW w:w="1700" w:type="dxa"/>
            <w:hideMark/>
          </w:tcPr>
          <w:p w:rsidR="007B2695" w:rsidRPr="007B2695" w:rsidRDefault="007B2695" w:rsidP="00BD51C5">
            <w:pPr>
              <w:cnfStyle w:val="100000000000"/>
              <w:rPr>
                <w:lang w:eastAsia="ja-JP"/>
              </w:rPr>
            </w:pPr>
            <w:r w:rsidRPr="007B2695">
              <w:rPr>
                <w:lang w:eastAsia="ja-JP"/>
              </w:rPr>
              <w:t>Number of subjects (%)</w:t>
            </w:r>
          </w:p>
        </w:tc>
        <w:tc>
          <w:tcPr>
            <w:tcW w:w="1700" w:type="dxa"/>
            <w:hideMark/>
          </w:tcPr>
          <w:p w:rsidR="007B2695" w:rsidRPr="007B2695" w:rsidRDefault="007B2695" w:rsidP="00BD51C5">
            <w:pPr>
              <w:cnfStyle w:val="100000000000"/>
              <w:rPr>
                <w:lang w:eastAsia="ja-JP"/>
              </w:rPr>
            </w:pPr>
            <w:r w:rsidRPr="007B2695">
              <w:rPr>
                <w:lang w:eastAsia="ja-JP"/>
              </w:rPr>
              <w:t>Number of subjects (%)</w:t>
            </w:r>
          </w:p>
        </w:tc>
        <w:tc>
          <w:tcPr>
            <w:tcW w:w="1700" w:type="dxa"/>
            <w:hideMark/>
          </w:tcPr>
          <w:p w:rsidR="007B2695" w:rsidRPr="007B2695" w:rsidRDefault="007B2695" w:rsidP="00BD51C5">
            <w:pPr>
              <w:cnfStyle w:val="100000000000"/>
              <w:rPr>
                <w:lang w:eastAsia="ja-JP"/>
              </w:rPr>
            </w:pPr>
            <w:r w:rsidRPr="007B2695">
              <w:rPr>
                <w:lang w:eastAsia="ja-JP"/>
              </w:rPr>
              <w:t>Number of subjects (%)</w:t>
            </w:r>
          </w:p>
        </w:tc>
        <w:tc>
          <w:tcPr>
            <w:tcW w:w="1668" w:type="dxa"/>
            <w:hideMark/>
          </w:tcPr>
          <w:p w:rsidR="007B2695" w:rsidRPr="007B2695" w:rsidRDefault="007B2695" w:rsidP="00BD51C5">
            <w:pPr>
              <w:cnfStyle w:val="100000000000"/>
              <w:rPr>
                <w:lang w:eastAsia="ja-JP"/>
              </w:rPr>
            </w:pPr>
            <w:r w:rsidRPr="007B2695">
              <w:rPr>
                <w:lang w:eastAsia="ja-JP"/>
              </w:rPr>
              <w:t>Number of subjects (%)</w:t>
            </w:r>
          </w:p>
        </w:tc>
      </w:tr>
      <w:tr w:rsidR="007B2695" w:rsidRPr="00BD51C5" w:rsidTr="007B2695">
        <w:tc>
          <w:tcPr>
            <w:cnfStyle w:val="001000000000"/>
            <w:tcW w:w="8897" w:type="dxa"/>
            <w:gridSpan w:val="5"/>
            <w:hideMark/>
          </w:tcPr>
          <w:p w:rsidR="007B2695" w:rsidRPr="00BD51C5" w:rsidRDefault="007B2695" w:rsidP="00BD51C5">
            <w:pPr>
              <w:pStyle w:val="TableHeading"/>
              <w:rPr>
                <w:color w:val="auto"/>
                <w:lang w:eastAsia="ja-JP"/>
              </w:rPr>
            </w:pPr>
            <w:r w:rsidRPr="00BD51C5">
              <w:rPr>
                <w:color w:val="auto"/>
                <w:lang w:eastAsia="ja-JP"/>
              </w:rPr>
              <w:t>Week 4</w:t>
            </w:r>
          </w:p>
        </w:tc>
      </w:tr>
      <w:tr w:rsidR="007B2695" w:rsidRPr="007B2695" w:rsidTr="007B2695">
        <w:tc>
          <w:tcPr>
            <w:cnfStyle w:val="001000000000"/>
            <w:tcW w:w="2129" w:type="dxa"/>
            <w:hideMark/>
          </w:tcPr>
          <w:p w:rsidR="007B2695" w:rsidRPr="007B2695" w:rsidRDefault="007B2695" w:rsidP="00BD51C5">
            <w:pPr>
              <w:rPr>
                <w:lang w:eastAsia="ja-JP"/>
              </w:rPr>
            </w:pPr>
            <w:r w:rsidRPr="007B2695">
              <w:rPr>
                <w:lang w:eastAsia="ja-JP"/>
              </w:rPr>
              <w:t>&gt;= 75% PASI reduction</w:t>
            </w:r>
          </w:p>
        </w:tc>
        <w:tc>
          <w:tcPr>
            <w:tcW w:w="1700" w:type="dxa"/>
            <w:hideMark/>
          </w:tcPr>
          <w:p w:rsidR="007B2695" w:rsidRPr="007B2695" w:rsidRDefault="007B2695" w:rsidP="00BD51C5">
            <w:pPr>
              <w:cnfStyle w:val="000000000000"/>
              <w:rPr>
                <w:lang w:eastAsia="ja-JP"/>
              </w:rPr>
            </w:pPr>
            <w:r w:rsidRPr="007B2695">
              <w:rPr>
                <w:lang w:eastAsia="ja-JP"/>
              </w:rPr>
              <w:t>103 (23.1)</w:t>
            </w:r>
          </w:p>
        </w:tc>
        <w:tc>
          <w:tcPr>
            <w:tcW w:w="1700" w:type="dxa"/>
            <w:hideMark/>
          </w:tcPr>
          <w:p w:rsidR="007B2695" w:rsidRPr="007B2695" w:rsidRDefault="007B2695" w:rsidP="00BD51C5">
            <w:pPr>
              <w:cnfStyle w:val="000000000000"/>
              <w:rPr>
                <w:lang w:eastAsia="ja-JP"/>
              </w:rPr>
            </w:pPr>
            <w:r w:rsidRPr="007B2695">
              <w:rPr>
                <w:lang w:eastAsia="ja-JP"/>
              </w:rPr>
              <w:t>78 (18.1)</w:t>
            </w:r>
          </w:p>
        </w:tc>
        <w:tc>
          <w:tcPr>
            <w:tcW w:w="1700" w:type="dxa"/>
            <w:hideMark/>
          </w:tcPr>
          <w:p w:rsidR="007B2695" w:rsidRPr="007B2695" w:rsidRDefault="007B2695" w:rsidP="00BD51C5">
            <w:pPr>
              <w:cnfStyle w:val="000000000000"/>
              <w:rPr>
                <w:lang w:eastAsia="ja-JP"/>
              </w:rPr>
            </w:pPr>
            <w:r w:rsidRPr="007B2695">
              <w:rPr>
                <w:lang w:eastAsia="ja-JP"/>
              </w:rPr>
              <w:t>5 (5.9)</w:t>
            </w:r>
          </w:p>
        </w:tc>
        <w:tc>
          <w:tcPr>
            <w:tcW w:w="1668" w:type="dxa"/>
            <w:hideMark/>
          </w:tcPr>
          <w:p w:rsidR="007B2695" w:rsidRPr="007B2695" w:rsidRDefault="007B2695" w:rsidP="00BD51C5">
            <w:pPr>
              <w:cnfStyle w:val="000000000000"/>
              <w:rPr>
                <w:lang w:eastAsia="ja-JP"/>
              </w:rPr>
            </w:pPr>
            <w:r w:rsidRPr="007B2695">
              <w:rPr>
                <w:lang w:eastAsia="ja-JP"/>
              </w:rPr>
              <w:t>2 (2.4)</w:t>
            </w:r>
          </w:p>
        </w:tc>
      </w:tr>
      <w:tr w:rsidR="007B2695" w:rsidRPr="007B2695" w:rsidTr="007B2695">
        <w:tc>
          <w:tcPr>
            <w:cnfStyle w:val="001000000000"/>
            <w:tcW w:w="2129" w:type="dxa"/>
            <w:hideMark/>
          </w:tcPr>
          <w:p w:rsidR="007B2695" w:rsidRPr="007B2695" w:rsidRDefault="007B2695" w:rsidP="00BD51C5">
            <w:pPr>
              <w:rPr>
                <w:lang w:eastAsia="ja-JP"/>
              </w:rPr>
            </w:pPr>
            <w:r w:rsidRPr="007B2695">
              <w:rPr>
                <w:lang w:eastAsia="ja-JP"/>
              </w:rPr>
              <w:t>&lt; 75% PASI reduction</w:t>
            </w:r>
          </w:p>
        </w:tc>
        <w:tc>
          <w:tcPr>
            <w:tcW w:w="1700" w:type="dxa"/>
            <w:hideMark/>
          </w:tcPr>
          <w:p w:rsidR="007B2695" w:rsidRPr="007B2695" w:rsidRDefault="007B2695" w:rsidP="00BD51C5">
            <w:pPr>
              <w:cnfStyle w:val="000000000000"/>
              <w:rPr>
                <w:lang w:eastAsia="ja-JP"/>
              </w:rPr>
            </w:pPr>
            <w:r w:rsidRPr="007B2695">
              <w:rPr>
                <w:lang w:eastAsia="ja-JP"/>
              </w:rPr>
              <w:t>343 (76.9)</w:t>
            </w:r>
          </w:p>
        </w:tc>
        <w:tc>
          <w:tcPr>
            <w:tcW w:w="1700" w:type="dxa"/>
            <w:hideMark/>
          </w:tcPr>
          <w:p w:rsidR="007B2695" w:rsidRPr="007B2695" w:rsidRDefault="007B2695" w:rsidP="00BD51C5">
            <w:pPr>
              <w:cnfStyle w:val="000000000000"/>
              <w:rPr>
                <w:lang w:eastAsia="ja-JP"/>
              </w:rPr>
            </w:pPr>
            <w:r w:rsidRPr="007B2695">
              <w:rPr>
                <w:lang w:eastAsia="ja-JP"/>
              </w:rPr>
              <w:t>353 (81.9)</w:t>
            </w:r>
          </w:p>
        </w:tc>
        <w:tc>
          <w:tcPr>
            <w:tcW w:w="1700" w:type="dxa"/>
            <w:hideMark/>
          </w:tcPr>
          <w:p w:rsidR="007B2695" w:rsidRPr="007B2695" w:rsidRDefault="007B2695" w:rsidP="00BD51C5">
            <w:pPr>
              <w:cnfStyle w:val="000000000000"/>
              <w:rPr>
                <w:lang w:eastAsia="ja-JP"/>
              </w:rPr>
            </w:pPr>
            <w:r w:rsidRPr="007B2695">
              <w:rPr>
                <w:lang w:eastAsia="ja-JP"/>
              </w:rPr>
              <w:t>80 (94.1)</w:t>
            </w:r>
          </w:p>
        </w:tc>
        <w:tc>
          <w:tcPr>
            <w:tcW w:w="1668" w:type="dxa"/>
            <w:hideMark/>
          </w:tcPr>
          <w:p w:rsidR="007B2695" w:rsidRPr="007B2695" w:rsidRDefault="007B2695" w:rsidP="00BD51C5">
            <w:pPr>
              <w:cnfStyle w:val="000000000000"/>
              <w:rPr>
                <w:lang w:eastAsia="ja-JP"/>
              </w:rPr>
            </w:pPr>
            <w:r w:rsidRPr="007B2695">
              <w:rPr>
                <w:lang w:eastAsia="ja-JP"/>
              </w:rPr>
              <w:t>80 (97.6)</w:t>
            </w:r>
          </w:p>
        </w:tc>
      </w:tr>
      <w:tr w:rsidR="007B2695" w:rsidRPr="007B2695" w:rsidTr="007B2695">
        <w:tc>
          <w:tcPr>
            <w:cnfStyle w:val="001000000000"/>
            <w:tcW w:w="2129" w:type="dxa"/>
            <w:hideMark/>
          </w:tcPr>
          <w:p w:rsidR="007B2695" w:rsidRPr="00BD51C5" w:rsidRDefault="007B2695" w:rsidP="00BD51C5">
            <w:pPr>
              <w:rPr>
                <w:b/>
                <w:lang w:eastAsia="ja-JP"/>
              </w:rPr>
            </w:pPr>
            <w:r w:rsidRPr="00BD51C5">
              <w:rPr>
                <w:b/>
                <w:lang w:eastAsia="ja-JP"/>
              </w:rPr>
              <w:t>Total</w:t>
            </w:r>
          </w:p>
        </w:tc>
        <w:tc>
          <w:tcPr>
            <w:tcW w:w="1700" w:type="dxa"/>
            <w:hideMark/>
          </w:tcPr>
          <w:p w:rsidR="007B2695" w:rsidRPr="007B2695" w:rsidRDefault="007B2695" w:rsidP="00BD51C5">
            <w:pPr>
              <w:cnfStyle w:val="000000000000"/>
              <w:rPr>
                <w:lang w:eastAsia="ja-JP"/>
              </w:rPr>
            </w:pPr>
            <w:r w:rsidRPr="007B2695">
              <w:rPr>
                <w:lang w:eastAsia="ja-JP"/>
              </w:rPr>
              <w:t>446 (100.0)</w:t>
            </w:r>
          </w:p>
        </w:tc>
        <w:tc>
          <w:tcPr>
            <w:tcW w:w="1700" w:type="dxa"/>
            <w:hideMark/>
          </w:tcPr>
          <w:p w:rsidR="007B2695" w:rsidRPr="007B2695" w:rsidRDefault="007B2695" w:rsidP="00BD51C5">
            <w:pPr>
              <w:cnfStyle w:val="000000000000"/>
              <w:rPr>
                <w:lang w:eastAsia="ja-JP"/>
              </w:rPr>
            </w:pPr>
            <w:r w:rsidRPr="007B2695">
              <w:rPr>
                <w:lang w:eastAsia="ja-JP"/>
              </w:rPr>
              <w:t>431 (100.0)</w:t>
            </w:r>
          </w:p>
        </w:tc>
        <w:tc>
          <w:tcPr>
            <w:tcW w:w="1700" w:type="dxa"/>
            <w:hideMark/>
          </w:tcPr>
          <w:p w:rsidR="007B2695" w:rsidRPr="007B2695" w:rsidRDefault="007B2695" w:rsidP="00BD51C5">
            <w:pPr>
              <w:cnfStyle w:val="000000000000"/>
              <w:rPr>
                <w:lang w:eastAsia="ja-JP"/>
              </w:rPr>
            </w:pPr>
            <w:r w:rsidRPr="007B2695">
              <w:rPr>
                <w:lang w:eastAsia="ja-JP"/>
              </w:rPr>
              <w:t>85 (100.0)</w:t>
            </w:r>
          </w:p>
        </w:tc>
        <w:tc>
          <w:tcPr>
            <w:tcW w:w="1668" w:type="dxa"/>
            <w:hideMark/>
          </w:tcPr>
          <w:p w:rsidR="007B2695" w:rsidRPr="007B2695" w:rsidRDefault="007B2695" w:rsidP="00BD51C5">
            <w:pPr>
              <w:cnfStyle w:val="000000000000"/>
              <w:rPr>
                <w:lang w:eastAsia="ja-JP"/>
              </w:rPr>
            </w:pPr>
            <w:r w:rsidRPr="007B2695">
              <w:rPr>
                <w:lang w:eastAsia="ja-JP"/>
              </w:rPr>
              <w:t>82 (100.0)</w:t>
            </w:r>
          </w:p>
        </w:tc>
      </w:tr>
      <w:tr w:rsidR="007B2695" w:rsidRPr="00BD51C5" w:rsidTr="007B2695">
        <w:tc>
          <w:tcPr>
            <w:cnfStyle w:val="001000000000"/>
            <w:tcW w:w="8897" w:type="dxa"/>
            <w:gridSpan w:val="5"/>
            <w:hideMark/>
          </w:tcPr>
          <w:p w:rsidR="007B2695" w:rsidRPr="00BD51C5" w:rsidRDefault="007B2695" w:rsidP="00BD51C5">
            <w:pPr>
              <w:pStyle w:val="TableHeading"/>
              <w:rPr>
                <w:color w:val="auto"/>
                <w:lang w:eastAsia="ja-JP"/>
              </w:rPr>
            </w:pPr>
            <w:r w:rsidRPr="00BD51C5">
              <w:rPr>
                <w:color w:val="auto"/>
                <w:lang w:eastAsia="ja-JP"/>
              </w:rPr>
              <w:t>Week 8</w:t>
            </w:r>
          </w:p>
        </w:tc>
      </w:tr>
      <w:tr w:rsidR="007B2695" w:rsidRPr="007B2695" w:rsidTr="007B2695">
        <w:tc>
          <w:tcPr>
            <w:cnfStyle w:val="001000000000"/>
            <w:tcW w:w="2129" w:type="dxa"/>
            <w:hideMark/>
          </w:tcPr>
          <w:p w:rsidR="007B2695" w:rsidRPr="007B2695" w:rsidRDefault="007B2695" w:rsidP="00BD51C5">
            <w:pPr>
              <w:rPr>
                <w:lang w:eastAsia="ja-JP"/>
              </w:rPr>
            </w:pPr>
            <w:r w:rsidRPr="007B2695">
              <w:rPr>
                <w:lang w:eastAsia="ja-JP"/>
              </w:rPr>
              <w:t>≥ 75% PASI reduction</w:t>
            </w:r>
          </w:p>
        </w:tc>
        <w:tc>
          <w:tcPr>
            <w:tcW w:w="1700" w:type="dxa"/>
            <w:hideMark/>
          </w:tcPr>
          <w:p w:rsidR="007B2695" w:rsidRPr="007B2695" w:rsidRDefault="007B2695" w:rsidP="00BD51C5">
            <w:pPr>
              <w:cnfStyle w:val="000000000000"/>
              <w:rPr>
                <w:lang w:eastAsia="ja-JP"/>
              </w:rPr>
            </w:pPr>
            <w:r w:rsidRPr="007B2695">
              <w:rPr>
                <w:lang w:eastAsia="ja-JP"/>
              </w:rPr>
              <w:t>181 (40.8)</w:t>
            </w:r>
          </w:p>
        </w:tc>
        <w:tc>
          <w:tcPr>
            <w:tcW w:w="1700" w:type="dxa"/>
            <w:hideMark/>
          </w:tcPr>
          <w:p w:rsidR="007B2695" w:rsidRPr="007B2695" w:rsidRDefault="007B2695" w:rsidP="00BD51C5">
            <w:pPr>
              <w:cnfStyle w:val="000000000000"/>
              <w:rPr>
                <w:lang w:eastAsia="ja-JP"/>
              </w:rPr>
            </w:pPr>
            <w:r w:rsidRPr="007B2695">
              <w:rPr>
                <w:lang w:eastAsia="ja-JP"/>
              </w:rPr>
              <w:t>146 (34.9)</w:t>
            </w:r>
          </w:p>
        </w:tc>
        <w:tc>
          <w:tcPr>
            <w:tcW w:w="1700" w:type="dxa"/>
            <w:hideMark/>
          </w:tcPr>
          <w:p w:rsidR="007B2695" w:rsidRPr="007B2695" w:rsidRDefault="007B2695" w:rsidP="00BD51C5">
            <w:pPr>
              <w:cnfStyle w:val="000000000000"/>
              <w:rPr>
                <w:lang w:eastAsia="ja-JP"/>
              </w:rPr>
            </w:pPr>
            <w:r w:rsidRPr="007B2695">
              <w:rPr>
                <w:lang w:eastAsia="ja-JP"/>
              </w:rPr>
              <w:t>17 (20.7)</w:t>
            </w:r>
          </w:p>
        </w:tc>
        <w:tc>
          <w:tcPr>
            <w:tcW w:w="1668" w:type="dxa"/>
            <w:hideMark/>
          </w:tcPr>
          <w:p w:rsidR="007B2695" w:rsidRPr="007B2695" w:rsidRDefault="007B2695" w:rsidP="00BD51C5">
            <w:pPr>
              <w:cnfStyle w:val="000000000000"/>
              <w:rPr>
                <w:lang w:eastAsia="ja-JP"/>
              </w:rPr>
            </w:pPr>
            <w:r w:rsidRPr="007B2695">
              <w:rPr>
                <w:lang w:eastAsia="ja-JP"/>
              </w:rPr>
              <w:t>12 (15.6)</w:t>
            </w:r>
          </w:p>
        </w:tc>
      </w:tr>
      <w:tr w:rsidR="007B2695" w:rsidRPr="007B2695" w:rsidTr="007B2695">
        <w:tc>
          <w:tcPr>
            <w:cnfStyle w:val="001000000000"/>
            <w:tcW w:w="2129" w:type="dxa"/>
            <w:hideMark/>
          </w:tcPr>
          <w:p w:rsidR="007B2695" w:rsidRPr="007B2695" w:rsidRDefault="007B2695" w:rsidP="00BD51C5">
            <w:pPr>
              <w:rPr>
                <w:lang w:eastAsia="ja-JP"/>
              </w:rPr>
            </w:pPr>
            <w:r w:rsidRPr="007B2695">
              <w:rPr>
                <w:lang w:eastAsia="ja-JP"/>
              </w:rPr>
              <w:t>&lt; 75% PASI reduction</w:t>
            </w:r>
          </w:p>
        </w:tc>
        <w:tc>
          <w:tcPr>
            <w:tcW w:w="1700" w:type="dxa"/>
            <w:hideMark/>
          </w:tcPr>
          <w:p w:rsidR="007B2695" w:rsidRPr="007B2695" w:rsidRDefault="007B2695" w:rsidP="00BD51C5">
            <w:pPr>
              <w:cnfStyle w:val="000000000000"/>
              <w:rPr>
                <w:lang w:eastAsia="ja-JP"/>
              </w:rPr>
            </w:pPr>
            <w:r w:rsidRPr="007B2695">
              <w:rPr>
                <w:lang w:eastAsia="ja-JP"/>
              </w:rPr>
              <w:t>263 (59.2)</w:t>
            </w:r>
          </w:p>
        </w:tc>
        <w:tc>
          <w:tcPr>
            <w:tcW w:w="1700" w:type="dxa"/>
            <w:hideMark/>
          </w:tcPr>
          <w:p w:rsidR="007B2695" w:rsidRPr="007B2695" w:rsidRDefault="007B2695" w:rsidP="00BD51C5">
            <w:pPr>
              <w:cnfStyle w:val="000000000000"/>
              <w:rPr>
                <w:lang w:eastAsia="ja-JP"/>
              </w:rPr>
            </w:pPr>
            <w:r w:rsidRPr="007B2695">
              <w:rPr>
                <w:lang w:eastAsia="ja-JP"/>
              </w:rPr>
              <w:t>272 (65.1)</w:t>
            </w:r>
          </w:p>
        </w:tc>
        <w:tc>
          <w:tcPr>
            <w:tcW w:w="1700" w:type="dxa"/>
            <w:hideMark/>
          </w:tcPr>
          <w:p w:rsidR="007B2695" w:rsidRPr="007B2695" w:rsidRDefault="007B2695" w:rsidP="00BD51C5">
            <w:pPr>
              <w:cnfStyle w:val="000000000000"/>
              <w:rPr>
                <w:lang w:eastAsia="ja-JP"/>
              </w:rPr>
            </w:pPr>
            <w:r w:rsidRPr="007B2695">
              <w:rPr>
                <w:lang w:eastAsia="ja-JP"/>
              </w:rPr>
              <w:t>65 (79.3)</w:t>
            </w:r>
          </w:p>
        </w:tc>
        <w:tc>
          <w:tcPr>
            <w:tcW w:w="1668" w:type="dxa"/>
            <w:hideMark/>
          </w:tcPr>
          <w:p w:rsidR="007B2695" w:rsidRPr="007B2695" w:rsidRDefault="007B2695" w:rsidP="00BD51C5">
            <w:pPr>
              <w:cnfStyle w:val="000000000000"/>
              <w:rPr>
                <w:lang w:eastAsia="ja-JP"/>
              </w:rPr>
            </w:pPr>
            <w:r w:rsidRPr="007B2695">
              <w:rPr>
                <w:lang w:eastAsia="ja-JP"/>
              </w:rPr>
              <w:t>65 (84.4)</w:t>
            </w:r>
          </w:p>
        </w:tc>
      </w:tr>
      <w:tr w:rsidR="007B2695" w:rsidRPr="007B2695" w:rsidTr="007B2695">
        <w:tc>
          <w:tcPr>
            <w:cnfStyle w:val="001000000000"/>
            <w:tcW w:w="2129" w:type="dxa"/>
            <w:hideMark/>
          </w:tcPr>
          <w:p w:rsidR="007B2695" w:rsidRPr="00BD51C5" w:rsidRDefault="007B2695" w:rsidP="00BD51C5">
            <w:pPr>
              <w:rPr>
                <w:b/>
                <w:lang w:eastAsia="ja-JP"/>
              </w:rPr>
            </w:pPr>
            <w:r w:rsidRPr="00BD51C5">
              <w:rPr>
                <w:b/>
                <w:lang w:eastAsia="ja-JP"/>
              </w:rPr>
              <w:t>Total</w:t>
            </w:r>
          </w:p>
        </w:tc>
        <w:tc>
          <w:tcPr>
            <w:tcW w:w="1700" w:type="dxa"/>
            <w:hideMark/>
          </w:tcPr>
          <w:p w:rsidR="007B2695" w:rsidRPr="007B2695" w:rsidRDefault="007B2695" w:rsidP="00BD51C5">
            <w:pPr>
              <w:cnfStyle w:val="000000000000"/>
              <w:rPr>
                <w:lang w:eastAsia="ja-JP"/>
              </w:rPr>
            </w:pPr>
            <w:r w:rsidRPr="007B2695">
              <w:rPr>
                <w:lang w:eastAsia="ja-JP"/>
              </w:rPr>
              <w:t>444 (100.0)</w:t>
            </w:r>
          </w:p>
        </w:tc>
        <w:tc>
          <w:tcPr>
            <w:tcW w:w="1700" w:type="dxa"/>
            <w:hideMark/>
          </w:tcPr>
          <w:p w:rsidR="007B2695" w:rsidRPr="007B2695" w:rsidRDefault="007B2695" w:rsidP="00BD51C5">
            <w:pPr>
              <w:cnfStyle w:val="000000000000"/>
              <w:rPr>
                <w:lang w:eastAsia="ja-JP"/>
              </w:rPr>
            </w:pPr>
            <w:r w:rsidRPr="007B2695">
              <w:rPr>
                <w:lang w:eastAsia="ja-JP"/>
              </w:rPr>
              <w:t>418 (100.0)</w:t>
            </w:r>
          </w:p>
        </w:tc>
        <w:tc>
          <w:tcPr>
            <w:tcW w:w="1700" w:type="dxa"/>
            <w:hideMark/>
          </w:tcPr>
          <w:p w:rsidR="007B2695" w:rsidRPr="007B2695" w:rsidRDefault="007B2695" w:rsidP="00BD51C5">
            <w:pPr>
              <w:cnfStyle w:val="000000000000"/>
              <w:rPr>
                <w:lang w:eastAsia="ja-JP"/>
              </w:rPr>
            </w:pPr>
            <w:r w:rsidRPr="007B2695">
              <w:rPr>
                <w:lang w:eastAsia="ja-JP"/>
              </w:rPr>
              <w:t>82 (100.0)</w:t>
            </w:r>
          </w:p>
        </w:tc>
        <w:tc>
          <w:tcPr>
            <w:tcW w:w="1668" w:type="dxa"/>
            <w:hideMark/>
          </w:tcPr>
          <w:p w:rsidR="007B2695" w:rsidRPr="007B2695" w:rsidRDefault="007B2695" w:rsidP="00BD51C5">
            <w:pPr>
              <w:cnfStyle w:val="000000000000"/>
              <w:rPr>
                <w:lang w:eastAsia="ja-JP"/>
              </w:rPr>
            </w:pPr>
            <w:r w:rsidRPr="007B2695">
              <w:rPr>
                <w:lang w:eastAsia="ja-JP"/>
              </w:rPr>
              <w:t>77 (100.0)</w:t>
            </w:r>
          </w:p>
        </w:tc>
      </w:tr>
    </w:tbl>
    <w:p w:rsidR="007B2695" w:rsidRPr="007B2695" w:rsidRDefault="007B2695" w:rsidP="00BD51C5">
      <w:pPr>
        <w:rPr>
          <w:lang w:eastAsia="ja-JP"/>
        </w:rPr>
      </w:pPr>
      <w:r w:rsidRPr="007B2695">
        <w:rPr>
          <w:lang w:eastAsia="ja-JP"/>
        </w:rPr>
        <w:t>The percentage of subjects at each visit who achieved at least 50% reduction in PASI from baseline to Week 4 and 8</w:t>
      </w:r>
    </w:p>
    <w:p w:rsidR="007B2695" w:rsidRPr="007B2695" w:rsidRDefault="007B2695" w:rsidP="00BD51C5">
      <w:pPr>
        <w:pStyle w:val="TableTitle"/>
        <w:rPr>
          <w:lang w:eastAsia="ja-JP"/>
        </w:rPr>
      </w:pPr>
      <w:bookmarkStart w:id="98" w:name="_Toc342054230"/>
      <w:r w:rsidRPr="007B2695">
        <w:rPr>
          <w:lang w:eastAsia="ja-JP"/>
        </w:rPr>
        <w:t>Table 6. Study LEO80185-G23 PASI 50 from baseline to Week 4 and 8</w:t>
      </w:r>
      <w:bookmarkEnd w:id="98"/>
    </w:p>
    <w:tbl>
      <w:tblPr>
        <w:tblStyle w:val="TableTGAblue1"/>
        <w:tblW w:w="0" w:type="auto"/>
        <w:tblLayout w:type="fixed"/>
        <w:tblLook w:val="04A0"/>
      </w:tblPr>
      <w:tblGrid>
        <w:gridCol w:w="2093"/>
        <w:gridCol w:w="1701"/>
        <w:gridCol w:w="1701"/>
        <w:gridCol w:w="1701"/>
        <w:gridCol w:w="1701"/>
      </w:tblGrid>
      <w:tr w:rsidR="007B2695" w:rsidRPr="007B2695" w:rsidTr="007B2695">
        <w:trPr>
          <w:cnfStyle w:val="100000000000"/>
          <w:cantSplit/>
          <w:tblHeader/>
        </w:trPr>
        <w:tc>
          <w:tcPr>
            <w:cnfStyle w:val="001000000000"/>
            <w:tcW w:w="2093" w:type="dxa"/>
            <w:hideMark/>
          </w:tcPr>
          <w:p w:rsidR="007B2695" w:rsidRPr="007B2695" w:rsidRDefault="007B2695" w:rsidP="00BD51C5">
            <w:pPr>
              <w:rPr>
                <w:lang w:eastAsia="ja-JP"/>
              </w:rPr>
            </w:pPr>
            <w:r w:rsidRPr="007B2695">
              <w:rPr>
                <w:lang w:eastAsia="ja-JP"/>
              </w:rPr>
              <w:t>Visit</w:t>
            </w:r>
          </w:p>
          <w:p w:rsidR="007B2695" w:rsidRPr="007B2695" w:rsidRDefault="007B2695" w:rsidP="00BD51C5">
            <w:pPr>
              <w:rPr>
                <w:lang w:eastAsia="ja-JP"/>
              </w:rPr>
            </w:pPr>
            <w:r w:rsidRPr="007B2695">
              <w:rPr>
                <w:lang w:eastAsia="ja-JP"/>
              </w:rPr>
              <w:t>PASI 50</w:t>
            </w:r>
          </w:p>
        </w:tc>
        <w:tc>
          <w:tcPr>
            <w:tcW w:w="1701" w:type="dxa"/>
            <w:hideMark/>
          </w:tcPr>
          <w:p w:rsidR="007B2695" w:rsidRPr="007B2695" w:rsidRDefault="007B2695" w:rsidP="00BD51C5">
            <w:pPr>
              <w:cnfStyle w:val="100000000000"/>
              <w:rPr>
                <w:lang w:eastAsia="ja-JP"/>
              </w:rPr>
            </w:pPr>
            <w:r w:rsidRPr="007B2695">
              <w:rPr>
                <w:lang w:eastAsia="ja-JP"/>
              </w:rPr>
              <w:t>Number of subjects (%)</w:t>
            </w:r>
          </w:p>
        </w:tc>
        <w:tc>
          <w:tcPr>
            <w:tcW w:w="1701" w:type="dxa"/>
            <w:hideMark/>
          </w:tcPr>
          <w:p w:rsidR="007B2695" w:rsidRPr="007B2695" w:rsidRDefault="007B2695" w:rsidP="00BD51C5">
            <w:pPr>
              <w:cnfStyle w:val="100000000000"/>
              <w:rPr>
                <w:lang w:eastAsia="ja-JP"/>
              </w:rPr>
            </w:pPr>
            <w:r w:rsidRPr="007B2695">
              <w:rPr>
                <w:lang w:eastAsia="ja-JP"/>
              </w:rPr>
              <w:t>Number of subjects (%)</w:t>
            </w:r>
          </w:p>
        </w:tc>
        <w:tc>
          <w:tcPr>
            <w:tcW w:w="1701" w:type="dxa"/>
            <w:hideMark/>
          </w:tcPr>
          <w:p w:rsidR="007B2695" w:rsidRPr="007B2695" w:rsidRDefault="007B2695" w:rsidP="00BD51C5">
            <w:pPr>
              <w:cnfStyle w:val="100000000000"/>
              <w:rPr>
                <w:lang w:eastAsia="ja-JP"/>
              </w:rPr>
            </w:pPr>
            <w:r w:rsidRPr="007B2695">
              <w:rPr>
                <w:lang w:eastAsia="ja-JP"/>
              </w:rPr>
              <w:t>Number of subjects (%)</w:t>
            </w:r>
          </w:p>
        </w:tc>
        <w:tc>
          <w:tcPr>
            <w:tcW w:w="1701" w:type="dxa"/>
            <w:hideMark/>
          </w:tcPr>
          <w:p w:rsidR="007B2695" w:rsidRPr="007B2695" w:rsidRDefault="007B2695" w:rsidP="00BD51C5">
            <w:pPr>
              <w:cnfStyle w:val="100000000000"/>
              <w:rPr>
                <w:lang w:eastAsia="ja-JP"/>
              </w:rPr>
            </w:pPr>
            <w:r w:rsidRPr="007B2695">
              <w:rPr>
                <w:lang w:eastAsia="ja-JP"/>
              </w:rPr>
              <w:t>Number of subjects (%)</w:t>
            </w:r>
          </w:p>
        </w:tc>
      </w:tr>
      <w:tr w:rsidR="007B2695" w:rsidRPr="00BD51C5" w:rsidTr="007B2695">
        <w:tc>
          <w:tcPr>
            <w:cnfStyle w:val="001000000000"/>
            <w:tcW w:w="8897" w:type="dxa"/>
            <w:gridSpan w:val="5"/>
            <w:hideMark/>
          </w:tcPr>
          <w:p w:rsidR="007B2695" w:rsidRPr="00BD51C5" w:rsidRDefault="007B2695" w:rsidP="00BD51C5">
            <w:pPr>
              <w:pStyle w:val="TableHeading"/>
              <w:rPr>
                <w:color w:val="auto"/>
                <w:lang w:eastAsia="ja-JP"/>
              </w:rPr>
            </w:pPr>
            <w:r w:rsidRPr="00BD51C5">
              <w:rPr>
                <w:color w:val="auto"/>
                <w:lang w:eastAsia="ja-JP"/>
              </w:rPr>
              <w:t>Week 4</w:t>
            </w:r>
          </w:p>
        </w:tc>
      </w:tr>
      <w:tr w:rsidR="007B2695" w:rsidRPr="007B2695" w:rsidTr="007B2695">
        <w:tc>
          <w:tcPr>
            <w:cnfStyle w:val="001000000000"/>
            <w:tcW w:w="2093" w:type="dxa"/>
            <w:hideMark/>
          </w:tcPr>
          <w:p w:rsidR="007B2695" w:rsidRPr="007B2695" w:rsidRDefault="007B2695" w:rsidP="00BD51C5">
            <w:pPr>
              <w:rPr>
                <w:lang w:eastAsia="ja-JP"/>
              </w:rPr>
            </w:pPr>
            <w:r w:rsidRPr="007B2695">
              <w:rPr>
                <w:lang w:eastAsia="ja-JP"/>
              </w:rPr>
              <w:t>≥ 50% PASI reduction</w:t>
            </w:r>
          </w:p>
        </w:tc>
        <w:tc>
          <w:tcPr>
            <w:tcW w:w="1701" w:type="dxa"/>
            <w:hideMark/>
          </w:tcPr>
          <w:p w:rsidR="007B2695" w:rsidRPr="007B2695" w:rsidRDefault="007B2695" w:rsidP="00BD51C5">
            <w:pPr>
              <w:cnfStyle w:val="000000000000"/>
              <w:rPr>
                <w:lang w:eastAsia="ja-JP"/>
              </w:rPr>
            </w:pPr>
            <w:r w:rsidRPr="007B2695">
              <w:rPr>
                <w:lang w:eastAsia="ja-JP"/>
              </w:rPr>
              <w:t>239 (53.6)</w:t>
            </w:r>
          </w:p>
        </w:tc>
        <w:tc>
          <w:tcPr>
            <w:tcW w:w="1701" w:type="dxa"/>
            <w:hideMark/>
          </w:tcPr>
          <w:p w:rsidR="007B2695" w:rsidRPr="007B2695" w:rsidRDefault="007B2695" w:rsidP="00BD51C5">
            <w:pPr>
              <w:cnfStyle w:val="000000000000"/>
              <w:rPr>
                <w:lang w:eastAsia="ja-JP"/>
              </w:rPr>
            </w:pPr>
            <w:r w:rsidRPr="007B2695">
              <w:rPr>
                <w:lang w:eastAsia="ja-JP"/>
              </w:rPr>
              <w:t>199 (46.2)</w:t>
            </w:r>
          </w:p>
        </w:tc>
        <w:tc>
          <w:tcPr>
            <w:tcW w:w="1701" w:type="dxa"/>
            <w:hideMark/>
          </w:tcPr>
          <w:p w:rsidR="007B2695" w:rsidRPr="007B2695" w:rsidRDefault="007B2695" w:rsidP="00BD51C5">
            <w:pPr>
              <w:cnfStyle w:val="000000000000"/>
              <w:rPr>
                <w:lang w:eastAsia="ja-JP"/>
              </w:rPr>
            </w:pPr>
            <w:r w:rsidRPr="007B2695">
              <w:rPr>
                <w:lang w:eastAsia="ja-JP"/>
              </w:rPr>
              <w:t>27 (31.8)</w:t>
            </w:r>
          </w:p>
        </w:tc>
        <w:tc>
          <w:tcPr>
            <w:tcW w:w="1701" w:type="dxa"/>
            <w:hideMark/>
          </w:tcPr>
          <w:p w:rsidR="007B2695" w:rsidRPr="007B2695" w:rsidRDefault="007B2695" w:rsidP="00BD51C5">
            <w:pPr>
              <w:cnfStyle w:val="000000000000"/>
              <w:rPr>
                <w:lang w:eastAsia="ja-JP"/>
              </w:rPr>
            </w:pPr>
            <w:r w:rsidRPr="007B2695">
              <w:rPr>
                <w:lang w:eastAsia="ja-JP"/>
              </w:rPr>
              <w:t>20 (24.4)</w:t>
            </w:r>
          </w:p>
        </w:tc>
      </w:tr>
      <w:tr w:rsidR="007B2695" w:rsidRPr="007B2695" w:rsidTr="007B2695">
        <w:tc>
          <w:tcPr>
            <w:cnfStyle w:val="001000000000"/>
            <w:tcW w:w="2093" w:type="dxa"/>
            <w:hideMark/>
          </w:tcPr>
          <w:p w:rsidR="007B2695" w:rsidRPr="007B2695" w:rsidRDefault="007B2695" w:rsidP="00BD51C5">
            <w:pPr>
              <w:rPr>
                <w:lang w:eastAsia="ja-JP"/>
              </w:rPr>
            </w:pPr>
            <w:r w:rsidRPr="007B2695">
              <w:rPr>
                <w:lang w:eastAsia="ja-JP"/>
              </w:rPr>
              <w:t>&lt; 50% PASI reduction</w:t>
            </w:r>
          </w:p>
        </w:tc>
        <w:tc>
          <w:tcPr>
            <w:tcW w:w="1701" w:type="dxa"/>
            <w:hideMark/>
          </w:tcPr>
          <w:p w:rsidR="007B2695" w:rsidRPr="007B2695" w:rsidRDefault="007B2695" w:rsidP="00BD51C5">
            <w:pPr>
              <w:cnfStyle w:val="000000000000"/>
              <w:rPr>
                <w:lang w:eastAsia="ja-JP"/>
              </w:rPr>
            </w:pPr>
            <w:r w:rsidRPr="007B2695">
              <w:rPr>
                <w:lang w:eastAsia="ja-JP"/>
              </w:rPr>
              <w:t>207 (46.4)</w:t>
            </w:r>
          </w:p>
        </w:tc>
        <w:tc>
          <w:tcPr>
            <w:tcW w:w="1701" w:type="dxa"/>
            <w:hideMark/>
          </w:tcPr>
          <w:p w:rsidR="007B2695" w:rsidRPr="007B2695" w:rsidRDefault="007B2695" w:rsidP="00BD51C5">
            <w:pPr>
              <w:cnfStyle w:val="000000000000"/>
              <w:rPr>
                <w:lang w:eastAsia="ja-JP"/>
              </w:rPr>
            </w:pPr>
            <w:r w:rsidRPr="007B2695">
              <w:rPr>
                <w:lang w:eastAsia="ja-JP"/>
              </w:rPr>
              <w:t>232 (53.8)</w:t>
            </w:r>
          </w:p>
        </w:tc>
        <w:tc>
          <w:tcPr>
            <w:tcW w:w="1701" w:type="dxa"/>
            <w:hideMark/>
          </w:tcPr>
          <w:p w:rsidR="007B2695" w:rsidRPr="007B2695" w:rsidRDefault="007B2695" w:rsidP="00BD51C5">
            <w:pPr>
              <w:cnfStyle w:val="000000000000"/>
              <w:rPr>
                <w:lang w:eastAsia="ja-JP"/>
              </w:rPr>
            </w:pPr>
            <w:r w:rsidRPr="007B2695">
              <w:rPr>
                <w:lang w:eastAsia="ja-JP"/>
              </w:rPr>
              <w:t>58 (68.2)</w:t>
            </w:r>
          </w:p>
        </w:tc>
        <w:tc>
          <w:tcPr>
            <w:tcW w:w="1701" w:type="dxa"/>
            <w:hideMark/>
          </w:tcPr>
          <w:p w:rsidR="007B2695" w:rsidRPr="007B2695" w:rsidRDefault="007B2695" w:rsidP="00BD51C5">
            <w:pPr>
              <w:cnfStyle w:val="000000000000"/>
              <w:rPr>
                <w:lang w:eastAsia="ja-JP"/>
              </w:rPr>
            </w:pPr>
            <w:r w:rsidRPr="007B2695">
              <w:rPr>
                <w:lang w:eastAsia="ja-JP"/>
              </w:rPr>
              <w:t>62 (75.6)</w:t>
            </w:r>
          </w:p>
        </w:tc>
      </w:tr>
      <w:tr w:rsidR="007B2695" w:rsidRPr="007B2695" w:rsidTr="007B2695">
        <w:tc>
          <w:tcPr>
            <w:cnfStyle w:val="001000000000"/>
            <w:tcW w:w="2093" w:type="dxa"/>
            <w:hideMark/>
          </w:tcPr>
          <w:p w:rsidR="007B2695" w:rsidRPr="00BD51C5" w:rsidRDefault="007B2695" w:rsidP="00BD51C5">
            <w:pPr>
              <w:rPr>
                <w:b/>
                <w:lang w:eastAsia="ja-JP"/>
              </w:rPr>
            </w:pPr>
            <w:r w:rsidRPr="00BD51C5">
              <w:rPr>
                <w:b/>
                <w:lang w:eastAsia="ja-JP"/>
              </w:rPr>
              <w:t>Total</w:t>
            </w:r>
          </w:p>
        </w:tc>
        <w:tc>
          <w:tcPr>
            <w:tcW w:w="1701" w:type="dxa"/>
            <w:hideMark/>
          </w:tcPr>
          <w:p w:rsidR="007B2695" w:rsidRPr="007B2695" w:rsidRDefault="007B2695" w:rsidP="00BD51C5">
            <w:pPr>
              <w:cnfStyle w:val="000000000000"/>
              <w:rPr>
                <w:lang w:eastAsia="ja-JP"/>
              </w:rPr>
            </w:pPr>
            <w:r w:rsidRPr="007B2695">
              <w:rPr>
                <w:lang w:eastAsia="ja-JP"/>
              </w:rPr>
              <w:t>446 (100.0)</w:t>
            </w:r>
          </w:p>
        </w:tc>
        <w:tc>
          <w:tcPr>
            <w:tcW w:w="1701" w:type="dxa"/>
            <w:hideMark/>
          </w:tcPr>
          <w:p w:rsidR="007B2695" w:rsidRPr="007B2695" w:rsidRDefault="007B2695" w:rsidP="00BD51C5">
            <w:pPr>
              <w:cnfStyle w:val="000000000000"/>
              <w:rPr>
                <w:lang w:eastAsia="ja-JP"/>
              </w:rPr>
            </w:pPr>
            <w:r w:rsidRPr="007B2695">
              <w:rPr>
                <w:lang w:eastAsia="ja-JP"/>
              </w:rPr>
              <w:t>431 (100.0)</w:t>
            </w:r>
          </w:p>
        </w:tc>
        <w:tc>
          <w:tcPr>
            <w:tcW w:w="1701" w:type="dxa"/>
            <w:hideMark/>
          </w:tcPr>
          <w:p w:rsidR="007B2695" w:rsidRPr="007B2695" w:rsidRDefault="007B2695" w:rsidP="00BD51C5">
            <w:pPr>
              <w:cnfStyle w:val="000000000000"/>
              <w:rPr>
                <w:lang w:eastAsia="ja-JP"/>
              </w:rPr>
            </w:pPr>
            <w:r w:rsidRPr="007B2695">
              <w:rPr>
                <w:lang w:eastAsia="ja-JP"/>
              </w:rPr>
              <w:t>85 (100.0)</w:t>
            </w:r>
          </w:p>
        </w:tc>
        <w:tc>
          <w:tcPr>
            <w:tcW w:w="1701" w:type="dxa"/>
            <w:hideMark/>
          </w:tcPr>
          <w:p w:rsidR="007B2695" w:rsidRPr="007B2695" w:rsidRDefault="007B2695" w:rsidP="00BD51C5">
            <w:pPr>
              <w:cnfStyle w:val="000000000000"/>
              <w:rPr>
                <w:lang w:eastAsia="ja-JP"/>
              </w:rPr>
            </w:pPr>
            <w:r w:rsidRPr="007B2695">
              <w:rPr>
                <w:lang w:eastAsia="ja-JP"/>
              </w:rPr>
              <w:t>82 (100.0)</w:t>
            </w:r>
          </w:p>
        </w:tc>
      </w:tr>
      <w:tr w:rsidR="007B2695" w:rsidRPr="00BD51C5" w:rsidTr="007B2695">
        <w:tc>
          <w:tcPr>
            <w:cnfStyle w:val="001000000000"/>
            <w:tcW w:w="8897" w:type="dxa"/>
            <w:gridSpan w:val="5"/>
            <w:hideMark/>
          </w:tcPr>
          <w:p w:rsidR="007B2695" w:rsidRPr="00BD51C5" w:rsidRDefault="007B2695" w:rsidP="00BD51C5">
            <w:pPr>
              <w:pStyle w:val="TableHeading"/>
              <w:rPr>
                <w:color w:val="auto"/>
                <w:lang w:eastAsia="ja-JP"/>
              </w:rPr>
            </w:pPr>
            <w:r w:rsidRPr="00BD51C5">
              <w:rPr>
                <w:color w:val="auto"/>
                <w:lang w:eastAsia="ja-JP"/>
              </w:rPr>
              <w:t>Week 8</w:t>
            </w:r>
          </w:p>
        </w:tc>
      </w:tr>
      <w:tr w:rsidR="007B2695" w:rsidRPr="007B2695" w:rsidTr="007B2695">
        <w:tc>
          <w:tcPr>
            <w:cnfStyle w:val="001000000000"/>
            <w:tcW w:w="2093" w:type="dxa"/>
            <w:hideMark/>
          </w:tcPr>
          <w:p w:rsidR="007B2695" w:rsidRPr="007B2695" w:rsidRDefault="007B2695" w:rsidP="00BD51C5">
            <w:pPr>
              <w:rPr>
                <w:lang w:eastAsia="ja-JP"/>
              </w:rPr>
            </w:pPr>
            <w:r w:rsidRPr="007B2695">
              <w:rPr>
                <w:lang w:eastAsia="ja-JP"/>
              </w:rPr>
              <w:t>≥ 50% PASI reduction</w:t>
            </w:r>
          </w:p>
        </w:tc>
        <w:tc>
          <w:tcPr>
            <w:tcW w:w="1701" w:type="dxa"/>
            <w:hideMark/>
          </w:tcPr>
          <w:p w:rsidR="007B2695" w:rsidRPr="007B2695" w:rsidRDefault="007B2695" w:rsidP="00BD51C5">
            <w:pPr>
              <w:cnfStyle w:val="000000000000"/>
              <w:rPr>
                <w:lang w:eastAsia="ja-JP"/>
              </w:rPr>
            </w:pPr>
            <w:r w:rsidRPr="007B2695">
              <w:rPr>
                <w:lang w:eastAsia="ja-JP"/>
              </w:rPr>
              <w:t>298 (67.1)</w:t>
            </w:r>
          </w:p>
        </w:tc>
        <w:tc>
          <w:tcPr>
            <w:tcW w:w="1701" w:type="dxa"/>
            <w:hideMark/>
          </w:tcPr>
          <w:p w:rsidR="007B2695" w:rsidRPr="007B2695" w:rsidRDefault="007B2695" w:rsidP="00BD51C5">
            <w:pPr>
              <w:cnfStyle w:val="000000000000"/>
              <w:rPr>
                <w:lang w:eastAsia="ja-JP"/>
              </w:rPr>
            </w:pPr>
            <w:r w:rsidRPr="007B2695">
              <w:rPr>
                <w:lang w:eastAsia="ja-JP"/>
              </w:rPr>
              <w:t>245 (58.6)</w:t>
            </w:r>
          </w:p>
        </w:tc>
        <w:tc>
          <w:tcPr>
            <w:tcW w:w="1701" w:type="dxa"/>
            <w:hideMark/>
          </w:tcPr>
          <w:p w:rsidR="007B2695" w:rsidRPr="007B2695" w:rsidRDefault="007B2695" w:rsidP="00BD51C5">
            <w:pPr>
              <w:cnfStyle w:val="000000000000"/>
              <w:rPr>
                <w:lang w:eastAsia="ja-JP"/>
              </w:rPr>
            </w:pPr>
            <w:r w:rsidRPr="007B2695">
              <w:rPr>
                <w:lang w:eastAsia="ja-JP"/>
              </w:rPr>
              <w:t>45 (54.9)</w:t>
            </w:r>
          </w:p>
        </w:tc>
        <w:tc>
          <w:tcPr>
            <w:tcW w:w="1701" w:type="dxa"/>
            <w:hideMark/>
          </w:tcPr>
          <w:p w:rsidR="007B2695" w:rsidRPr="007B2695" w:rsidRDefault="007B2695" w:rsidP="00BD51C5">
            <w:pPr>
              <w:cnfStyle w:val="000000000000"/>
              <w:rPr>
                <w:lang w:eastAsia="ja-JP"/>
              </w:rPr>
            </w:pPr>
            <w:r w:rsidRPr="007B2695">
              <w:rPr>
                <w:lang w:eastAsia="ja-JP"/>
              </w:rPr>
              <w:t>26 (33.8)</w:t>
            </w:r>
          </w:p>
        </w:tc>
      </w:tr>
      <w:tr w:rsidR="007B2695" w:rsidRPr="007B2695" w:rsidTr="007B2695">
        <w:tc>
          <w:tcPr>
            <w:cnfStyle w:val="001000000000"/>
            <w:tcW w:w="2093" w:type="dxa"/>
            <w:hideMark/>
          </w:tcPr>
          <w:p w:rsidR="007B2695" w:rsidRPr="007B2695" w:rsidRDefault="007B2695" w:rsidP="00BD51C5">
            <w:pPr>
              <w:rPr>
                <w:lang w:eastAsia="ja-JP"/>
              </w:rPr>
            </w:pPr>
            <w:r w:rsidRPr="007B2695">
              <w:rPr>
                <w:lang w:eastAsia="ja-JP"/>
              </w:rPr>
              <w:t>&lt; 50% PASI reduction</w:t>
            </w:r>
          </w:p>
        </w:tc>
        <w:tc>
          <w:tcPr>
            <w:tcW w:w="1701" w:type="dxa"/>
            <w:hideMark/>
          </w:tcPr>
          <w:p w:rsidR="007B2695" w:rsidRPr="007B2695" w:rsidRDefault="007B2695" w:rsidP="00BD51C5">
            <w:pPr>
              <w:cnfStyle w:val="000000000000"/>
              <w:rPr>
                <w:lang w:eastAsia="ja-JP"/>
              </w:rPr>
            </w:pPr>
            <w:r w:rsidRPr="007B2695">
              <w:rPr>
                <w:lang w:eastAsia="ja-JP"/>
              </w:rPr>
              <w:t>146 (32.9)</w:t>
            </w:r>
          </w:p>
        </w:tc>
        <w:tc>
          <w:tcPr>
            <w:tcW w:w="1701" w:type="dxa"/>
            <w:hideMark/>
          </w:tcPr>
          <w:p w:rsidR="007B2695" w:rsidRPr="007B2695" w:rsidRDefault="007B2695" w:rsidP="00BD51C5">
            <w:pPr>
              <w:cnfStyle w:val="000000000000"/>
              <w:rPr>
                <w:lang w:eastAsia="ja-JP"/>
              </w:rPr>
            </w:pPr>
            <w:r w:rsidRPr="007B2695">
              <w:rPr>
                <w:lang w:eastAsia="ja-JP"/>
              </w:rPr>
              <w:t>173 (41.4)</w:t>
            </w:r>
          </w:p>
        </w:tc>
        <w:tc>
          <w:tcPr>
            <w:tcW w:w="1701" w:type="dxa"/>
            <w:hideMark/>
          </w:tcPr>
          <w:p w:rsidR="007B2695" w:rsidRPr="007B2695" w:rsidRDefault="007B2695" w:rsidP="00BD51C5">
            <w:pPr>
              <w:cnfStyle w:val="000000000000"/>
              <w:rPr>
                <w:lang w:eastAsia="ja-JP"/>
              </w:rPr>
            </w:pPr>
            <w:r w:rsidRPr="007B2695">
              <w:rPr>
                <w:lang w:eastAsia="ja-JP"/>
              </w:rPr>
              <w:t>37 (45.1)</w:t>
            </w:r>
          </w:p>
        </w:tc>
        <w:tc>
          <w:tcPr>
            <w:tcW w:w="1701" w:type="dxa"/>
            <w:hideMark/>
          </w:tcPr>
          <w:p w:rsidR="007B2695" w:rsidRPr="007B2695" w:rsidRDefault="007B2695" w:rsidP="00BD51C5">
            <w:pPr>
              <w:cnfStyle w:val="000000000000"/>
              <w:rPr>
                <w:lang w:eastAsia="ja-JP"/>
              </w:rPr>
            </w:pPr>
            <w:r w:rsidRPr="007B2695">
              <w:rPr>
                <w:lang w:eastAsia="ja-JP"/>
              </w:rPr>
              <w:t>51 (66.2)</w:t>
            </w:r>
          </w:p>
        </w:tc>
      </w:tr>
      <w:tr w:rsidR="007B2695" w:rsidRPr="007B2695" w:rsidTr="007B2695">
        <w:tc>
          <w:tcPr>
            <w:cnfStyle w:val="001000000000"/>
            <w:tcW w:w="2093" w:type="dxa"/>
            <w:hideMark/>
          </w:tcPr>
          <w:p w:rsidR="007B2695" w:rsidRPr="00BD51C5" w:rsidRDefault="007B2695" w:rsidP="00BD51C5">
            <w:pPr>
              <w:rPr>
                <w:b/>
                <w:lang w:eastAsia="ja-JP"/>
              </w:rPr>
            </w:pPr>
            <w:r w:rsidRPr="00BD51C5">
              <w:rPr>
                <w:b/>
                <w:lang w:eastAsia="ja-JP"/>
              </w:rPr>
              <w:t>Total</w:t>
            </w:r>
          </w:p>
        </w:tc>
        <w:tc>
          <w:tcPr>
            <w:tcW w:w="1701" w:type="dxa"/>
            <w:hideMark/>
          </w:tcPr>
          <w:p w:rsidR="007B2695" w:rsidRPr="007B2695" w:rsidRDefault="007B2695" w:rsidP="00BD51C5">
            <w:pPr>
              <w:cnfStyle w:val="000000000000"/>
              <w:rPr>
                <w:lang w:eastAsia="ja-JP"/>
              </w:rPr>
            </w:pPr>
            <w:r w:rsidRPr="007B2695">
              <w:rPr>
                <w:lang w:eastAsia="ja-JP"/>
              </w:rPr>
              <w:t>444 (100.0)</w:t>
            </w:r>
          </w:p>
        </w:tc>
        <w:tc>
          <w:tcPr>
            <w:tcW w:w="1701" w:type="dxa"/>
            <w:hideMark/>
          </w:tcPr>
          <w:p w:rsidR="007B2695" w:rsidRPr="007B2695" w:rsidRDefault="007B2695" w:rsidP="00BD51C5">
            <w:pPr>
              <w:cnfStyle w:val="000000000000"/>
              <w:rPr>
                <w:lang w:eastAsia="ja-JP"/>
              </w:rPr>
            </w:pPr>
            <w:r w:rsidRPr="007B2695">
              <w:rPr>
                <w:lang w:eastAsia="ja-JP"/>
              </w:rPr>
              <w:t>418 (100.0)</w:t>
            </w:r>
          </w:p>
        </w:tc>
        <w:tc>
          <w:tcPr>
            <w:tcW w:w="1701" w:type="dxa"/>
            <w:hideMark/>
          </w:tcPr>
          <w:p w:rsidR="007B2695" w:rsidRPr="007B2695" w:rsidRDefault="007B2695" w:rsidP="00BD51C5">
            <w:pPr>
              <w:cnfStyle w:val="000000000000"/>
              <w:rPr>
                <w:lang w:eastAsia="ja-JP"/>
              </w:rPr>
            </w:pPr>
            <w:r w:rsidRPr="007B2695">
              <w:rPr>
                <w:lang w:eastAsia="ja-JP"/>
              </w:rPr>
              <w:t>82 (100.0)</w:t>
            </w:r>
          </w:p>
        </w:tc>
        <w:tc>
          <w:tcPr>
            <w:tcW w:w="1701" w:type="dxa"/>
            <w:hideMark/>
          </w:tcPr>
          <w:p w:rsidR="007B2695" w:rsidRPr="007B2695" w:rsidRDefault="007B2695" w:rsidP="00BD51C5">
            <w:pPr>
              <w:cnfStyle w:val="000000000000"/>
              <w:rPr>
                <w:lang w:eastAsia="ja-JP"/>
              </w:rPr>
            </w:pPr>
            <w:r w:rsidRPr="007B2695">
              <w:rPr>
                <w:lang w:eastAsia="ja-JP"/>
              </w:rPr>
              <w:t>77 (100.0)</w:t>
            </w:r>
          </w:p>
        </w:tc>
      </w:tr>
    </w:tbl>
    <w:p w:rsidR="007B2695" w:rsidRPr="007B2695" w:rsidRDefault="007B2695" w:rsidP="00BD51C5">
      <w:pPr>
        <w:rPr>
          <w:lang w:eastAsia="ja-JP"/>
        </w:rPr>
      </w:pPr>
      <w:r w:rsidRPr="007B2695">
        <w:rPr>
          <w:lang w:eastAsia="ja-JP"/>
        </w:rPr>
        <w:t>The percentage of subjects who achieved ‘controlled disease’ according to the patient’s global assessment of disease severity at Week 1, 2, 4, 6 and 8 by treatment group</w:t>
      </w:r>
    </w:p>
    <w:p w:rsidR="007B2695" w:rsidRPr="007B2695" w:rsidRDefault="007B2695" w:rsidP="00BD51C5">
      <w:pPr>
        <w:pStyle w:val="FigureTitle"/>
        <w:rPr>
          <w:lang w:eastAsia="ja-JP"/>
        </w:rPr>
      </w:pPr>
      <w:bookmarkStart w:id="99" w:name="_Toc328467083"/>
      <w:r w:rsidRPr="007B2695">
        <w:rPr>
          <w:lang w:eastAsia="ja-JP"/>
        </w:rPr>
        <w:t>Figure 4. Study LEO80185-G23 - Percentage of subjects with ‘controlled disease’(PGA) at weeks 1, 2, 4, 6 and 8: full analysis set</w:t>
      </w:r>
      <w:bookmarkEnd w:id="99"/>
    </w:p>
    <w:p w:rsidR="007B2695" w:rsidRPr="007B2695" w:rsidRDefault="007B2695" w:rsidP="00BD51C5">
      <w:pPr>
        <w:rPr>
          <w:lang w:eastAsia="ja-JP"/>
        </w:rPr>
      </w:pPr>
      <w:r w:rsidRPr="007B2695">
        <w:rPr>
          <w:noProof/>
          <w:lang w:eastAsia="en-AU"/>
        </w:rPr>
        <w:drawing>
          <wp:inline distT="0" distB="0" distL="0" distR="0">
            <wp:extent cx="3863340" cy="2446020"/>
            <wp:effectExtent l="19050" t="19050" r="22860" b="11430"/>
            <wp:docPr id="4" name="Picture 78" descr="Figure 4. Study LEO80185-G23 - Percentage of subjects with ‘controlled disease’(PGA) at weeks 1, 2, 4, 6 and 8: full analysis 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7" cstate="print"/>
                    <a:srcRect t="9190"/>
                    <a:stretch>
                      <a:fillRect/>
                    </a:stretch>
                  </pic:blipFill>
                  <pic:spPr bwMode="auto">
                    <a:xfrm>
                      <a:off x="0" y="0"/>
                      <a:ext cx="3863340" cy="2446020"/>
                    </a:xfrm>
                    <a:prstGeom prst="rect">
                      <a:avLst/>
                    </a:prstGeom>
                    <a:noFill/>
                    <a:ln w="3175" cmpd="sng">
                      <a:solidFill>
                        <a:srgbClr val="000000"/>
                      </a:solidFill>
                      <a:miter lim="800000"/>
                      <a:headEnd/>
                      <a:tailEnd/>
                    </a:ln>
                    <a:effectLst/>
                  </pic:spPr>
                </pic:pic>
              </a:graphicData>
            </a:graphic>
          </wp:inline>
        </w:drawing>
      </w:r>
    </w:p>
    <w:p w:rsidR="00AC08E8" w:rsidRDefault="007B2695" w:rsidP="00BD51C5">
      <w:pPr>
        <w:rPr>
          <w:lang w:eastAsia="ja-JP"/>
        </w:rPr>
      </w:pPr>
      <w:r w:rsidRPr="007B2695">
        <w:rPr>
          <w:lang w:eastAsia="ja-JP"/>
        </w:rPr>
        <w:t>The change in discomfort score (actual) from baseline to each visit</w:t>
      </w:r>
    </w:p>
    <w:p w:rsidR="00AC08E8" w:rsidRDefault="00AC08E8">
      <w:pPr>
        <w:spacing w:before="0" w:after="200" w:line="0" w:lineRule="auto"/>
        <w:rPr>
          <w:lang w:eastAsia="ja-JP"/>
        </w:rPr>
      </w:pPr>
      <w:r>
        <w:rPr>
          <w:lang w:eastAsia="ja-JP"/>
        </w:rPr>
        <w:br w:type="page"/>
      </w:r>
    </w:p>
    <w:p w:rsidR="007B2695" w:rsidRPr="007B2695" w:rsidRDefault="007B2695" w:rsidP="00BD51C5">
      <w:pPr>
        <w:pStyle w:val="FigureTitle"/>
        <w:rPr>
          <w:lang w:eastAsia="ja-JP"/>
        </w:rPr>
      </w:pPr>
      <w:bookmarkStart w:id="100" w:name="_Toc328467084"/>
      <w:r w:rsidRPr="007B2695">
        <w:rPr>
          <w:lang w:eastAsia="ja-JP"/>
        </w:rPr>
        <w:t>Figure 5. Study LEO80185-G23 - Summary of change in plaque discomfort score from baseline to week 1, 2, 4, 6 and 8: full analysis set</w:t>
      </w:r>
      <w:bookmarkEnd w:id="100"/>
    </w:p>
    <w:p w:rsidR="007B2695" w:rsidRPr="007B2695" w:rsidRDefault="007B2695" w:rsidP="00BD51C5">
      <w:pPr>
        <w:rPr>
          <w:lang w:eastAsia="ja-JP"/>
        </w:rPr>
      </w:pPr>
      <w:r w:rsidRPr="007B2695">
        <w:rPr>
          <w:noProof/>
          <w:lang w:eastAsia="en-AU"/>
        </w:rPr>
        <w:drawing>
          <wp:inline distT="0" distB="0" distL="0" distR="0">
            <wp:extent cx="3855720" cy="2461260"/>
            <wp:effectExtent l="19050" t="19050" r="11430" b="15240"/>
            <wp:docPr id="5" name="Picture 79" descr="Figure 5. Study LEO80185-G23 - Summary of change in plaque discomfort score from baseline to week 1, 2, 4, 6 and 8: full analysis 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8" cstate="print"/>
                    <a:srcRect t="11465"/>
                    <a:stretch>
                      <a:fillRect/>
                    </a:stretch>
                  </pic:blipFill>
                  <pic:spPr bwMode="auto">
                    <a:xfrm>
                      <a:off x="0" y="0"/>
                      <a:ext cx="3855720" cy="2461260"/>
                    </a:xfrm>
                    <a:prstGeom prst="rect">
                      <a:avLst/>
                    </a:prstGeom>
                    <a:noFill/>
                    <a:ln w="3175" cmpd="sng">
                      <a:solidFill>
                        <a:srgbClr val="000000"/>
                      </a:solidFill>
                      <a:miter lim="800000"/>
                      <a:headEnd/>
                      <a:tailEnd/>
                    </a:ln>
                    <a:effectLst/>
                  </pic:spPr>
                </pic:pic>
              </a:graphicData>
            </a:graphic>
          </wp:inline>
        </w:drawing>
      </w:r>
    </w:p>
    <w:p w:rsidR="007B2695" w:rsidRPr="007B2695" w:rsidRDefault="007B2695" w:rsidP="00BD51C5">
      <w:pPr>
        <w:pStyle w:val="Heading5"/>
      </w:pPr>
      <w:bookmarkStart w:id="101" w:name="_Toc342054305"/>
      <w:bookmarkEnd w:id="86"/>
      <w:bookmarkEnd w:id="87"/>
      <w:bookmarkEnd w:id="88"/>
      <w:bookmarkEnd w:id="89"/>
      <w:bookmarkEnd w:id="90"/>
      <w:r w:rsidRPr="007B2695">
        <w:t>Study LEO80185-G21</w:t>
      </w:r>
      <w:bookmarkEnd w:id="101"/>
    </w:p>
    <w:p w:rsidR="007B2695" w:rsidRPr="007B2695" w:rsidRDefault="007B2695" w:rsidP="00BD51C5">
      <w:pPr>
        <w:rPr>
          <w:lang w:eastAsia="ja-JP"/>
        </w:rPr>
      </w:pPr>
      <w:r w:rsidRPr="007B2695">
        <w:rPr>
          <w:lang w:eastAsia="ja-JP"/>
        </w:rPr>
        <w:t>Efficacy and Safety of Calcipotriol plus Betamethasone Gel Compared with Tacalcitol Ointment and the Gel Vehicle Alone in Patients with Psoriasis Vulgaris.</w:t>
      </w:r>
    </w:p>
    <w:p w:rsidR="007B2695" w:rsidRPr="007B2695" w:rsidRDefault="007B2695" w:rsidP="00BD51C5">
      <w:pPr>
        <w:rPr>
          <w:lang w:eastAsia="ja-JP"/>
        </w:rPr>
      </w:pPr>
      <w:r w:rsidRPr="007B2695">
        <w:rPr>
          <w:b/>
          <w:lang w:eastAsia="ja-JP"/>
        </w:rPr>
        <w:t>Comment:</w:t>
      </w:r>
      <w:r w:rsidR="005D7162">
        <w:rPr>
          <w:lang w:eastAsia="ja-JP"/>
        </w:rPr>
        <w:t xml:space="preserve"> </w:t>
      </w:r>
      <w:r w:rsidRPr="007B2695">
        <w:rPr>
          <w:lang w:eastAsia="ja-JP"/>
        </w:rPr>
        <w:t>Tacalcitol is a vitamin D3 derivative, which inhibits keratinocyte hyper-proliferation and induces differentiation of these cells. Tacalcitol ointment was approved in the EU is 2006 but does not appear to have been approved in Australia.</w:t>
      </w:r>
    </w:p>
    <w:p w:rsidR="007B2695" w:rsidRPr="007B2695" w:rsidRDefault="007B2695" w:rsidP="00BD51C5">
      <w:pPr>
        <w:pStyle w:val="Heading6"/>
        <w:rPr>
          <w:lang w:eastAsia="ja-JP"/>
        </w:rPr>
      </w:pPr>
      <w:r w:rsidRPr="007B2695">
        <w:rPr>
          <w:lang w:eastAsia="ja-JP"/>
        </w:rPr>
        <w:t>Study design, objectives, locations and dates</w:t>
      </w:r>
    </w:p>
    <w:p w:rsidR="007B2695" w:rsidRPr="007B2695" w:rsidRDefault="007B2695" w:rsidP="00BD51C5">
      <w:pPr>
        <w:rPr>
          <w:lang w:eastAsia="ja-JP"/>
        </w:rPr>
      </w:pPr>
      <w:r w:rsidRPr="007B2695">
        <w:rPr>
          <w:lang w:eastAsia="ja-JP"/>
        </w:rPr>
        <w:t>Primary objective was to compare the efficacy of once daily treatment for up to 8 weeks of Daivobet gel with tacalcitol ointment and the gel vehicle alone in subjects with psoriasis vulgaris on the body.</w:t>
      </w:r>
    </w:p>
    <w:p w:rsidR="007B2695" w:rsidRPr="007B2695" w:rsidRDefault="007B2695" w:rsidP="00BD51C5">
      <w:pPr>
        <w:rPr>
          <w:lang w:eastAsia="ja-JP"/>
        </w:rPr>
      </w:pPr>
      <w:r w:rsidRPr="007B2695">
        <w:rPr>
          <w:lang w:eastAsia="ja-JP"/>
        </w:rPr>
        <w:t>Secondary objectives were:</w:t>
      </w:r>
    </w:p>
    <w:p w:rsidR="007B2695" w:rsidRPr="007B2695" w:rsidRDefault="007B2695" w:rsidP="00BD51C5">
      <w:pPr>
        <w:pStyle w:val="ListBullet"/>
        <w:rPr>
          <w:lang w:eastAsia="ja-JP"/>
        </w:rPr>
      </w:pPr>
      <w:r w:rsidRPr="007B2695">
        <w:rPr>
          <w:lang w:eastAsia="ja-JP"/>
        </w:rPr>
        <w:t>Compare safety of once daily treatment for up to 8 weeks of Daivobet gel with tacalcitol ointment and the gel vehicle alone in subjects with psoriasis of the body</w:t>
      </w:r>
    </w:p>
    <w:p w:rsidR="007B2695" w:rsidRPr="007B2695" w:rsidRDefault="007B2695" w:rsidP="00BD51C5">
      <w:pPr>
        <w:pStyle w:val="ListBullet"/>
        <w:rPr>
          <w:lang w:eastAsia="ja-JP"/>
        </w:rPr>
      </w:pPr>
      <w:r w:rsidRPr="007B2695">
        <w:rPr>
          <w:lang w:eastAsia="ja-JP"/>
        </w:rPr>
        <w:t>To investigate the occurrence of and the time to relapse and occurrence of rebound after the end of treatment in subjects with ‘controlled disease’</w:t>
      </w:r>
    </w:p>
    <w:p w:rsidR="007B2695" w:rsidRPr="007B2695" w:rsidRDefault="007B2695" w:rsidP="00BD51C5">
      <w:pPr>
        <w:pStyle w:val="ListBullet"/>
        <w:rPr>
          <w:lang w:eastAsia="ja-JP"/>
        </w:rPr>
      </w:pPr>
      <w:r w:rsidRPr="007B2695">
        <w:rPr>
          <w:lang w:eastAsia="ja-JP"/>
        </w:rPr>
        <w:t>To obtain data on the quality of life of subjects treated with Daivobet gel, tacalcitol ointment and the gel vehicle alone, using quality of life questionnaires.</w:t>
      </w:r>
    </w:p>
    <w:p w:rsidR="007B2695" w:rsidRPr="00BD51C5" w:rsidRDefault="007B2695" w:rsidP="00BD51C5">
      <w:pPr>
        <w:pStyle w:val="Heading7"/>
        <w:numPr>
          <w:ilvl w:val="0"/>
          <w:numId w:val="0"/>
        </w:numPr>
        <w:ind w:left="1984" w:hanging="1644"/>
        <w:rPr>
          <w:i/>
          <w:sz w:val="22"/>
          <w:szCs w:val="22"/>
          <w:lang w:eastAsia="ja-JP"/>
        </w:rPr>
      </w:pPr>
      <w:r w:rsidRPr="00BD51C5">
        <w:rPr>
          <w:i/>
          <w:sz w:val="22"/>
          <w:szCs w:val="22"/>
          <w:lang w:eastAsia="ja-JP"/>
        </w:rPr>
        <w:t xml:space="preserve">Study </w:t>
      </w:r>
      <w:r w:rsidR="00BD51C5" w:rsidRPr="00BD51C5">
        <w:rPr>
          <w:i/>
          <w:sz w:val="22"/>
          <w:szCs w:val="22"/>
          <w:lang w:eastAsia="ja-JP"/>
        </w:rPr>
        <w:t>d</w:t>
      </w:r>
      <w:r w:rsidRPr="00BD51C5">
        <w:rPr>
          <w:i/>
          <w:sz w:val="22"/>
          <w:szCs w:val="22"/>
          <w:lang w:eastAsia="ja-JP"/>
        </w:rPr>
        <w:t>esign</w:t>
      </w:r>
    </w:p>
    <w:p w:rsidR="007B2695" w:rsidRPr="007B2695" w:rsidRDefault="007B2695" w:rsidP="00BD51C5">
      <w:pPr>
        <w:rPr>
          <w:lang w:eastAsia="ja-JP"/>
        </w:rPr>
      </w:pPr>
      <w:r w:rsidRPr="007B2695">
        <w:rPr>
          <w:lang w:eastAsia="ja-JP"/>
        </w:rPr>
        <w:t>This was a multicentre, prospective, randomised, investigator blind, active and vehicle controlled, 3 arm, parallel group, 8 week phase 3 clinical study conducted in 18 centres in Canada. The study was conducted from April 2008 to February 2009.</w:t>
      </w:r>
    </w:p>
    <w:p w:rsidR="007B2695" w:rsidRPr="007B2695" w:rsidRDefault="007B2695" w:rsidP="00BD51C5">
      <w:pPr>
        <w:rPr>
          <w:lang w:eastAsia="ja-JP"/>
        </w:rPr>
      </w:pPr>
      <w:r w:rsidRPr="007B2695">
        <w:rPr>
          <w:lang w:eastAsia="ja-JP"/>
        </w:rPr>
        <w:t>The study consisted of the following 4 phases:</w:t>
      </w:r>
    </w:p>
    <w:p w:rsidR="007B2695" w:rsidRPr="007B2695" w:rsidRDefault="007B2695" w:rsidP="00BD51C5">
      <w:pPr>
        <w:rPr>
          <w:lang w:eastAsia="ja-JP"/>
        </w:rPr>
      </w:pPr>
      <w:r w:rsidRPr="007B2695">
        <w:rPr>
          <w:b/>
          <w:lang w:eastAsia="ja-JP"/>
        </w:rPr>
        <w:t>Washout phase</w:t>
      </w:r>
      <w:r w:rsidRPr="007B2695">
        <w:rPr>
          <w:lang w:eastAsia="ja-JP"/>
        </w:rPr>
        <w:t xml:space="preserve"> – prior to randomisation the subject entered a washout phase (if required) where anti-psoriatic treatments and other relevant medication were discontinued as defined by exclusion criteria. The duration of the washout period varied from 2 weeks to up to 4 weeks depending on which treatment the subject received. A subject was not eligible for the study if they had been treated with biologics recently and required more than 28 days washout period.</w:t>
      </w:r>
    </w:p>
    <w:p w:rsidR="007B2695" w:rsidRPr="007B2695" w:rsidRDefault="007B2695" w:rsidP="00BD51C5">
      <w:pPr>
        <w:rPr>
          <w:lang w:eastAsia="ja-JP"/>
        </w:rPr>
      </w:pPr>
      <w:r w:rsidRPr="007B2695">
        <w:rPr>
          <w:b/>
          <w:lang w:eastAsia="ja-JP"/>
        </w:rPr>
        <w:t>Treatment phase</w:t>
      </w:r>
      <w:r w:rsidRPr="007B2695">
        <w:rPr>
          <w:lang w:eastAsia="ja-JP"/>
        </w:rPr>
        <w:t xml:space="preserve"> – subject was randomised on Day 0 and the treatment period continued for 56 days (8 weeks) and included 6 visits: Day 0, 7 (±2), 14 (±2), 28 (±2), 42 (±2) and 56 (±2). If the subject cleared according to the IGA before 8 weeks of treatment, the subject continued in the study and used study medication as required until the end of week 8.</w:t>
      </w:r>
    </w:p>
    <w:p w:rsidR="007B2695" w:rsidRPr="007B2695" w:rsidRDefault="007B2695" w:rsidP="00BD51C5">
      <w:pPr>
        <w:rPr>
          <w:lang w:eastAsia="ja-JP"/>
        </w:rPr>
      </w:pPr>
      <w:r w:rsidRPr="007B2695">
        <w:rPr>
          <w:b/>
          <w:lang w:eastAsia="ja-JP"/>
        </w:rPr>
        <w:t>Observation phase</w:t>
      </w:r>
      <w:r w:rsidRPr="007B2695">
        <w:rPr>
          <w:lang w:eastAsia="ja-JP"/>
        </w:rPr>
        <w:t xml:space="preserve"> – the treatment phase was followed by an observation period of 8 weeks for subjects with ‘controlled disease’ according to the IGA at week 8. During this treatment-free observation period the subject was evaluated at Week 10, 12 and 16 to investigate the occurrence and the time to relapse if a subject relapsed or experienced rebound and needed to reinitiate treatment between two scheduled visits. Subjects who experienced relapse/rebound, as verified by the investigator, completed the study and were given treatment according to the investigator’s discretion.</w:t>
      </w:r>
    </w:p>
    <w:p w:rsidR="007B2695" w:rsidRPr="007B2695" w:rsidRDefault="007B2695" w:rsidP="00BD51C5">
      <w:pPr>
        <w:rPr>
          <w:lang w:eastAsia="ja-JP"/>
        </w:rPr>
      </w:pPr>
      <w:r w:rsidRPr="007B2695">
        <w:rPr>
          <w:b/>
          <w:lang w:eastAsia="ja-JP"/>
        </w:rPr>
        <w:t>Follow-up phase</w:t>
      </w:r>
      <w:r w:rsidRPr="007B2695">
        <w:rPr>
          <w:lang w:eastAsia="ja-JP"/>
        </w:rPr>
        <w:t xml:space="preserve"> – subjects with ongoing (serious or non serious) AEs at the last on-treatment visit had a follow up contact. This may have been a regular clinic visit or a telephone contact according to the investigator’s discretion 14 (±2) days after the last on treatment visit. Serious AE were followed up until a final outcome of the event was determined.</w:t>
      </w:r>
    </w:p>
    <w:p w:rsidR="007B2695" w:rsidRPr="007B2695" w:rsidRDefault="007B2695" w:rsidP="00BD51C5">
      <w:pPr>
        <w:pStyle w:val="Heading6"/>
        <w:rPr>
          <w:lang w:eastAsia="ja-JP"/>
        </w:rPr>
      </w:pPr>
      <w:r w:rsidRPr="007B2695">
        <w:rPr>
          <w:lang w:eastAsia="ja-JP"/>
        </w:rPr>
        <w:t>Inclusion and exclusion criteria</w:t>
      </w:r>
    </w:p>
    <w:p w:rsidR="007B2695" w:rsidRPr="00BD51C5" w:rsidRDefault="007B2695" w:rsidP="00BD51C5">
      <w:pPr>
        <w:pStyle w:val="Heading7"/>
        <w:numPr>
          <w:ilvl w:val="0"/>
          <w:numId w:val="0"/>
        </w:numPr>
        <w:ind w:left="1984" w:hanging="1644"/>
        <w:rPr>
          <w:b/>
          <w:sz w:val="22"/>
          <w:szCs w:val="22"/>
          <w:lang w:eastAsia="ja-JP"/>
        </w:rPr>
      </w:pPr>
      <w:r w:rsidRPr="00BD51C5">
        <w:rPr>
          <w:b/>
          <w:sz w:val="22"/>
          <w:szCs w:val="22"/>
          <w:lang w:eastAsia="ja-JP"/>
        </w:rPr>
        <w:t>Inclusion:</w:t>
      </w:r>
    </w:p>
    <w:p w:rsidR="007B2695" w:rsidRPr="007B2695" w:rsidRDefault="007B2695" w:rsidP="00BD51C5">
      <w:pPr>
        <w:pStyle w:val="ListBullet"/>
        <w:rPr>
          <w:lang w:eastAsia="ja-JP"/>
        </w:rPr>
      </w:pPr>
      <w:r w:rsidRPr="007B2695">
        <w:rPr>
          <w:lang w:eastAsia="ja-JP"/>
        </w:rPr>
        <w:t>Patients aged 18 years and above, of either sex and any ethnic origin who had a clinical diagnosis of psoriasis vulgaris involving the trunk and/or arms and/or legs amenable to treatment with a maximum of 100 gms of Daivobet gel per week or 10 gms per day of tacalcitol ointment</w:t>
      </w:r>
    </w:p>
    <w:p w:rsidR="007B2695" w:rsidRPr="007B2695" w:rsidRDefault="007B2695" w:rsidP="00BD51C5">
      <w:pPr>
        <w:pStyle w:val="ListBullet"/>
        <w:rPr>
          <w:lang w:eastAsia="ja-JP"/>
        </w:rPr>
      </w:pPr>
      <w:r w:rsidRPr="007B2695">
        <w:rPr>
          <w:lang w:eastAsia="ja-JP"/>
        </w:rPr>
        <w:t>Disease severity graded moderate, severe or very severe according to the Investigators’ global assessment (IGA)of disease severity</w:t>
      </w:r>
    </w:p>
    <w:p w:rsidR="007B2695" w:rsidRPr="007B2695" w:rsidRDefault="007B2695" w:rsidP="00BD51C5">
      <w:pPr>
        <w:pStyle w:val="ListBullet"/>
        <w:rPr>
          <w:lang w:eastAsia="ja-JP"/>
        </w:rPr>
      </w:pPr>
      <w:r w:rsidRPr="007B2695">
        <w:rPr>
          <w:lang w:eastAsia="ja-JP"/>
        </w:rPr>
        <w:t>A minimum PASI score for extent of 2 in at least one body region (ie psoriasis affecting at least 10% of arms, and/or of trunk, and/or of legs)</w:t>
      </w:r>
    </w:p>
    <w:p w:rsidR="007B2695" w:rsidRPr="00BD51C5" w:rsidRDefault="007B2695" w:rsidP="00BD51C5">
      <w:pPr>
        <w:pStyle w:val="Heading7"/>
        <w:numPr>
          <w:ilvl w:val="0"/>
          <w:numId w:val="0"/>
        </w:numPr>
        <w:ind w:left="1984" w:hanging="1644"/>
        <w:rPr>
          <w:b/>
          <w:sz w:val="22"/>
          <w:szCs w:val="22"/>
          <w:lang w:eastAsia="ja-JP"/>
        </w:rPr>
      </w:pPr>
      <w:r w:rsidRPr="00BD51C5">
        <w:rPr>
          <w:b/>
          <w:sz w:val="22"/>
          <w:szCs w:val="22"/>
          <w:lang w:eastAsia="ja-JP"/>
        </w:rPr>
        <w:t>Exclusion:</w:t>
      </w:r>
    </w:p>
    <w:p w:rsidR="007B2695" w:rsidRPr="007B2695" w:rsidRDefault="007B2695" w:rsidP="00BD51C5">
      <w:pPr>
        <w:pStyle w:val="ListBullet"/>
        <w:rPr>
          <w:lang w:eastAsia="ja-JP"/>
        </w:rPr>
      </w:pPr>
      <w:r w:rsidRPr="007B2695">
        <w:rPr>
          <w:lang w:eastAsia="ja-JP"/>
        </w:rPr>
        <w:t>Systemic treatment with biological therapies with a possible effect on psoriasis vulgaris (eg alefacept, efalizumab, etanercept, infliximab, adalimumab) within 3 months prior to randomisation</w:t>
      </w:r>
    </w:p>
    <w:p w:rsidR="007B2695" w:rsidRPr="007B2695" w:rsidRDefault="007B2695" w:rsidP="00BD51C5">
      <w:pPr>
        <w:pStyle w:val="ListBullet"/>
        <w:rPr>
          <w:lang w:eastAsia="ja-JP"/>
        </w:rPr>
      </w:pPr>
      <w:r w:rsidRPr="007B2695">
        <w:rPr>
          <w:lang w:eastAsia="ja-JP"/>
        </w:rPr>
        <w:t>Systemic treatment with any therapy with a possible effect on psoriasis vulgaris (eg corticosteroids, retinoids, immunosuppressants) within 4 weeks prior to randomisation</w:t>
      </w:r>
    </w:p>
    <w:p w:rsidR="007B2695" w:rsidRPr="007B2695" w:rsidRDefault="007B2695" w:rsidP="00BD51C5">
      <w:pPr>
        <w:pStyle w:val="ListBullet"/>
        <w:rPr>
          <w:lang w:eastAsia="ja-JP"/>
        </w:rPr>
      </w:pPr>
      <w:r w:rsidRPr="007B2695">
        <w:rPr>
          <w:lang w:eastAsia="ja-JP"/>
        </w:rPr>
        <w:t>Systemic treatment with Vitamin D preparations above 500 IU per day</w:t>
      </w:r>
    </w:p>
    <w:p w:rsidR="007B2695" w:rsidRPr="007B2695" w:rsidRDefault="007B2695" w:rsidP="00BD51C5">
      <w:pPr>
        <w:pStyle w:val="ListBullet"/>
        <w:rPr>
          <w:lang w:eastAsia="ja-JP"/>
        </w:rPr>
      </w:pPr>
      <w:r w:rsidRPr="007B2695">
        <w:rPr>
          <w:lang w:eastAsia="ja-JP"/>
        </w:rPr>
        <w:t>PUVA or Grenz ray therapy within 4 weeks prior to randomisation</w:t>
      </w:r>
    </w:p>
    <w:p w:rsidR="007B2695" w:rsidRPr="007B2695" w:rsidRDefault="007B2695" w:rsidP="00BD51C5">
      <w:pPr>
        <w:pStyle w:val="ListBullet"/>
        <w:rPr>
          <w:lang w:eastAsia="ja-JP"/>
        </w:rPr>
      </w:pPr>
      <w:r w:rsidRPr="007B2695">
        <w:rPr>
          <w:lang w:eastAsia="ja-JP"/>
        </w:rPr>
        <w:t>UVB therapy within 2 weeks prior to randomisation</w:t>
      </w:r>
    </w:p>
    <w:p w:rsidR="007B2695" w:rsidRPr="007B2695" w:rsidRDefault="007B2695" w:rsidP="00BD51C5">
      <w:pPr>
        <w:pStyle w:val="ListBullet"/>
        <w:rPr>
          <w:lang w:eastAsia="ja-JP"/>
        </w:rPr>
      </w:pPr>
      <w:r w:rsidRPr="007B2695">
        <w:rPr>
          <w:lang w:eastAsia="ja-JP"/>
        </w:rPr>
        <w:t>Any topical treatment of the trunk/limbs (except for emollients) within 2 weeks prior to randomisation</w:t>
      </w:r>
    </w:p>
    <w:p w:rsidR="007B2695" w:rsidRPr="007B2695" w:rsidRDefault="007B2695" w:rsidP="00BD51C5">
      <w:pPr>
        <w:pStyle w:val="ListBullet"/>
        <w:rPr>
          <w:lang w:eastAsia="ja-JP"/>
        </w:rPr>
      </w:pPr>
      <w:r w:rsidRPr="007B2695">
        <w:rPr>
          <w:lang w:eastAsia="ja-JP"/>
        </w:rPr>
        <w:t>Topical treatment for other relevant skin disorders on the face and flexures (eg facial psoriasis, flexural psoriasis, eczema) with potent or very potent corticosteroids or vitamin D analogues within 2 weeks prior to randomisation</w:t>
      </w:r>
    </w:p>
    <w:p w:rsidR="007B2695" w:rsidRPr="007B2695" w:rsidRDefault="007B2695" w:rsidP="00BD51C5">
      <w:pPr>
        <w:pStyle w:val="ListBullet"/>
        <w:rPr>
          <w:lang w:eastAsia="ja-JP"/>
        </w:rPr>
      </w:pPr>
      <w:r w:rsidRPr="007B2695">
        <w:rPr>
          <w:lang w:eastAsia="ja-JP"/>
        </w:rPr>
        <w:t>Planned initiation of, or changes to concomitant medication that could affect psoriasis vulgaris (eg beta blockers, ACE inhibitors, anti-malarial drugs, lithium) during the study</w:t>
      </w:r>
    </w:p>
    <w:p w:rsidR="007B2695" w:rsidRPr="007B2695" w:rsidRDefault="007B2695" w:rsidP="00BD51C5">
      <w:pPr>
        <w:pStyle w:val="ListBullet"/>
        <w:rPr>
          <w:lang w:eastAsia="ja-JP"/>
        </w:rPr>
      </w:pPr>
      <w:r w:rsidRPr="007B2695">
        <w:rPr>
          <w:lang w:eastAsia="ja-JP"/>
        </w:rPr>
        <w:t>Current diagnosis of erythrodermic, exfoliative or pustular psoriasis</w:t>
      </w:r>
    </w:p>
    <w:p w:rsidR="007B2695" w:rsidRPr="007B2695" w:rsidRDefault="007B2695" w:rsidP="00BD51C5">
      <w:pPr>
        <w:pStyle w:val="ListBullet"/>
        <w:rPr>
          <w:lang w:eastAsia="ja-JP"/>
        </w:rPr>
      </w:pPr>
      <w:r w:rsidRPr="007B2695">
        <w:rPr>
          <w:lang w:eastAsia="ja-JP"/>
        </w:rPr>
        <w:t>Patients with any of the following conditions present on the treatment area: viral (eg herpes or varicella) lesions, fungal or bacterial skin infections, parasitic infections, skin manifestations in relation to syphilis or tuberculosis, rosacea, perioral dermatitis, acne vulgaris, atrophic skin, striae atrophicae, fragility of skin veins, ichthyosis, acne rosacea, ulcers and wounds</w:t>
      </w:r>
    </w:p>
    <w:p w:rsidR="007B2695" w:rsidRPr="007B2695" w:rsidRDefault="007B2695" w:rsidP="00BD51C5">
      <w:pPr>
        <w:pStyle w:val="ListBullet"/>
        <w:rPr>
          <w:lang w:eastAsia="ja-JP"/>
        </w:rPr>
      </w:pPr>
      <w:r w:rsidRPr="007B2695">
        <w:rPr>
          <w:lang w:eastAsia="ja-JP"/>
        </w:rPr>
        <w:t>Known or suspected: disorders of calcium metabolism associated with hypercalcaemia, severe renal insufficiency or severe hepatic disorders or hypersensitivity to any of the components of the investigational products</w:t>
      </w:r>
    </w:p>
    <w:p w:rsidR="007B2695" w:rsidRPr="007B2695" w:rsidRDefault="007B2695" w:rsidP="00BD51C5">
      <w:pPr>
        <w:pStyle w:val="ListBullet"/>
        <w:rPr>
          <w:lang w:eastAsia="ja-JP"/>
        </w:rPr>
      </w:pPr>
      <w:r w:rsidRPr="007B2695">
        <w:rPr>
          <w:lang w:eastAsia="ja-JP"/>
        </w:rPr>
        <w:t>Planned exposure to sun during the study that may affect psoriasis vulgaris</w:t>
      </w:r>
    </w:p>
    <w:p w:rsidR="007B2695" w:rsidRPr="007B2695" w:rsidRDefault="007B2695" w:rsidP="00BD51C5">
      <w:pPr>
        <w:pStyle w:val="ListBullet"/>
        <w:rPr>
          <w:lang w:eastAsia="ja-JP"/>
        </w:rPr>
      </w:pPr>
      <w:r w:rsidRPr="007B2695">
        <w:rPr>
          <w:lang w:eastAsia="ja-JP"/>
        </w:rPr>
        <w:t>Females of child bearing potential wishing to become pregnant during the study, or breast feeding, or not using adequate method of contraception during the study, or returning positive pregnancy test at Visit 1</w:t>
      </w:r>
    </w:p>
    <w:p w:rsidR="007B2695" w:rsidRPr="007B2695" w:rsidRDefault="007B2695" w:rsidP="00BD51C5">
      <w:pPr>
        <w:pStyle w:val="Heading6"/>
        <w:rPr>
          <w:lang w:eastAsia="ja-JP"/>
        </w:rPr>
      </w:pPr>
      <w:r w:rsidRPr="007B2695">
        <w:rPr>
          <w:lang w:eastAsia="ja-JP"/>
        </w:rPr>
        <w:t>Study treatments</w:t>
      </w:r>
    </w:p>
    <w:p w:rsidR="007B2695" w:rsidRPr="007B2695" w:rsidRDefault="007B2695" w:rsidP="00BD51C5">
      <w:pPr>
        <w:rPr>
          <w:lang w:eastAsia="ja-JP"/>
        </w:rPr>
      </w:pPr>
      <w:r w:rsidRPr="007B2695">
        <w:rPr>
          <w:lang w:eastAsia="ja-JP"/>
        </w:rPr>
        <w:t>Subjects were randomised in a 2:2:1 ratio to one of the following treatments:</w:t>
      </w:r>
    </w:p>
    <w:p w:rsidR="007B2695" w:rsidRPr="007B2695" w:rsidRDefault="007B2695" w:rsidP="00BD51C5">
      <w:pPr>
        <w:pStyle w:val="ListBullet"/>
        <w:rPr>
          <w:lang w:eastAsia="ja-JP"/>
        </w:rPr>
      </w:pPr>
      <w:r w:rsidRPr="007B2695">
        <w:rPr>
          <w:lang w:eastAsia="ja-JP"/>
        </w:rPr>
        <w:t>Daivobet gel (calcipotriol 50 µg/g as hydrate plus betamethasone 0.5 mg/g as dipropionate)</w:t>
      </w:r>
    </w:p>
    <w:p w:rsidR="007B2695" w:rsidRPr="007B2695" w:rsidRDefault="007B2695" w:rsidP="00BD51C5">
      <w:pPr>
        <w:pStyle w:val="ListBullet"/>
        <w:rPr>
          <w:lang w:eastAsia="ja-JP"/>
        </w:rPr>
      </w:pPr>
      <w:r w:rsidRPr="007B2695">
        <w:rPr>
          <w:lang w:eastAsia="ja-JP"/>
        </w:rPr>
        <w:t>Curaderm ointment (tacalcitol 4 µg/g as monohydrate)</w:t>
      </w:r>
    </w:p>
    <w:p w:rsidR="007B2695" w:rsidRPr="007B2695" w:rsidRDefault="007B2695" w:rsidP="00BD51C5">
      <w:pPr>
        <w:pStyle w:val="ListBullet"/>
        <w:rPr>
          <w:lang w:eastAsia="ja-JP"/>
        </w:rPr>
      </w:pPr>
      <w:r w:rsidRPr="007B2695">
        <w:rPr>
          <w:lang w:eastAsia="ja-JP"/>
        </w:rPr>
        <w:t>Gel vehicle</w:t>
      </w:r>
    </w:p>
    <w:p w:rsidR="007B2695" w:rsidRPr="007B2695" w:rsidRDefault="007B2695" w:rsidP="00BD51C5">
      <w:pPr>
        <w:rPr>
          <w:lang w:eastAsia="ja-JP"/>
        </w:rPr>
      </w:pPr>
      <w:r w:rsidRPr="007B2695">
        <w:rPr>
          <w:lang w:eastAsia="ja-JP"/>
        </w:rPr>
        <w:t>Subjects were instructed to apply the treatment once daily on affected areas on the trunk and/or limbs.</w:t>
      </w:r>
    </w:p>
    <w:p w:rsidR="007B2695" w:rsidRPr="007B2695" w:rsidRDefault="007B2695" w:rsidP="00BD51C5">
      <w:pPr>
        <w:rPr>
          <w:lang w:eastAsia="ja-JP"/>
        </w:rPr>
      </w:pPr>
      <w:r w:rsidRPr="007B2695">
        <w:rPr>
          <w:lang w:eastAsia="ja-JP"/>
        </w:rPr>
        <w:t>The following concomitant therapies were allowed during the study:</w:t>
      </w:r>
    </w:p>
    <w:p w:rsidR="007B2695" w:rsidRPr="007B2695" w:rsidRDefault="007B2695" w:rsidP="00BD51C5">
      <w:pPr>
        <w:pStyle w:val="ListBullet"/>
        <w:rPr>
          <w:lang w:eastAsia="ja-JP"/>
        </w:rPr>
      </w:pPr>
      <w:r w:rsidRPr="007B2695">
        <w:rPr>
          <w:lang w:eastAsia="ja-JP"/>
        </w:rPr>
        <w:t>Treatments for conditions other than psoriasis vulgaris (with no potential effect on psoriasis vulgaris) without change in dosage whenever possible</w:t>
      </w:r>
    </w:p>
    <w:p w:rsidR="007B2695" w:rsidRPr="007B2695" w:rsidRDefault="007B2695" w:rsidP="00BD51C5">
      <w:pPr>
        <w:pStyle w:val="ListBullet"/>
        <w:rPr>
          <w:lang w:eastAsia="ja-JP"/>
        </w:rPr>
      </w:pPr>
      <w:r w:rsidRPr="007B2695">
        <w:rPr>
          <w:lang w:eastAsia="ja-JP"/>
        </w:rPr>
        <w:t>Unlimited use of emollients for face, flexures (skin folds) and scalp</w:t>
      </w:r>
    </w:p>
    <w:p w:rsidR="007B2695" w:rsidRPr="007B2695" w:rsidRDefault="007B2695" w:rsidP="00BD51C5">
      <w:pPr>
        <w:pStyle w:val="ListBullet"/>
        <w:rPr>
          <w:lang w:eastAsia="ja-JP"/>
        </w:rPr>
      </w:pPr>
      <w:r w:rsidRPr="007B2695">
        <w:rPr>
          <w:lang w:eastAsia="ja-JP"/>
        </w:rPr>
        <w:t>All topical medications for face, skin folds/flexures and scalp except very potent WHO group IV corticosteroids and vitamin D analogues</w:t>
      </w:r>
    </w:p>
    <w:p w:rsidR="007B2695" w:rsidRPr="007B2695" w:rsidRDefault="007B2695" w:rsidP="00BD51C5">
      <w:pPr>
        <w:pStyle w:val="Heading6"/>
        <w:rPr>
          <w:lang w:eastAsia="ja-JP"/>
        </w:rPr>
      </w:pPr>
      <w:r w:rsidRPr="007B2695">
        <w:rPr>
          <w:lang w:eastAsia="ja-JP"/>
        </w:rPr>
        <w:t>Efficacy variables and outcomes</w:t>
      </w:r>
    </w:p>
    <w:p w:rsidR="007B2695" w:rsidRPr="007B2695" w:rsidRDefault="007B2695" w:rsidP="00BD51C5">
      <w:pPr>
        <w:rPr>
          <w:lang w:eastAsia="ja-JP"/>
        </w:rPr>
      </w:pPr>
      <w:r w:rsidRPr="007B2695">
        <w:rPr>
          <w:lang w:eastAsia="ja-JP"/>
        </w:rPr>
        <w:t>The primary efficacy outcome was subjects with ‘controlled disease’ according to IGA at week 8.</w:t>
      </w:r>
    </w:p>
    <w:p w:rsidR="007B2695" w:rsidRPr="007B2695" w:rsidRDefault="007B2695" w:rsidP="00BD51C5">
      <w:pPr>
        <w:rPr>
          <w:lang w:eastAsia="ja-JP"/>
        </w:rPr>
      </w:pPr>
      <w:r w:rsidRPr="007B2695">
        <w:rPr>
          <w:lang w:eastAsia="ja-JP"/>
        </w:rPr>
        <w:t>Other efficacy outcomes included:</w:t>
      </w:r>
    </w:p>
    <w:p w:rsidR="007B2695" w:rsidRPr="007B2695" w:rsidRDefault="007B2695" w:rsidP="00BD51C5">
      <w:pPr>
        <w:pStyle w:val="ListBullet"/>
        <w:rPr>
          <w:lang w:eastAsia="ja-JP"/>
        </w:rPr>
      </w:pPr>
      <w:r w:rsidRPr="007B2695">
        <w:rPr>
          <w:lang w:eastAsia="ja-JP"/>
        </w:rPr>
        <w:t>Subjects with ‘controlled disease’ according to IGA at week 4</w:t>
      </w:r>
    </w:p>
    <w:p w:rsidR="007B2695" w:rsidRPr="007B2695" w:rsidRDefault="007B2695" w:rsidP="00BD51C5">
      <w:pPr>
        <w:pStyle w:val="ListBullet"/>
        <w:rPr>
          <w:lang w:eastAsia="ja-JP"/>
        </w:rPr>
      </w:pPr>
      <w:r w:rsidRPr="007B2695">
        <w:rPr>
          <w:lang w:eastAsia="ja-JP"/>
        </w:rPr>
        <w:t>Percentage change in PASI from baseline to week 4 and 8</w:t>
      </w:r>
    </w:p>
    <w:p w:rsidR="007B2695" w:rsidRPr="007B2695" w:rsidRDefault="007B2695" w:rsidP="00BD51C5">
      <w:pPr>
        <w:pStyle w:val="ListBullet"/>
        <w:rPr>
          <w:lang w:eastAsia="ja-JP"/>
        </w:rPr>
      </w:pPr>
      <w:r w:rsidRPr="007B2695">
        <w:rPr>
          <w:lang w:eastAsia="ja-JP"/>
        </w:rPr>
        <w:t>Subjects with relapse during the study and time to relapse</w:t>
      </w:r>
    </w:p>
    <w:p w:rsidR="007B2695" w:rsidRPr="007B2695" w:rsidRDefault="007B2695" w:rsidP="00BD51C5">
      <w:pPr>
        <w:pStyle w:val="ListBullet"/>
        <w:rPr>
          <w:lang w:eastAsia="ja-JP"/>
        </w:rPr>
      </w:pPr>
      <w:r w:rsidRPr="007B2695">
        <w:rPr>
          <w:lang w:eastAsia="ja-JP"/>
        </w:rPr>
        <w:t>Subjects with rebound during the study</w:t>
      </w:r>
    </w:p>
    <w:p w:rsidR="007B2695" w:rsidRPr="007B2695" w:rsidRDefault="007B2695" w:rsidP="009C20FB">
      <w:pPr>
        <w:pStyle w:val="ListBullet"/>
        <w:rPr>
          <w:lang w:eastAsia="ja-JP"/>
        </w:rPr>
      </w:pPr>
      <w:r w:rsidRPr="007B2695">
        <w:rPr>
          <w:lang w:eastAsia="ja-JP"/>
        </w:rPr>
        <w:t>Change in quality of life baseline to week 4 and 8 using SF-36 (v2) and Skindex-16</w:t>
      </w:r>
    </w:p>
    <w:p w:rsidR="007B2695" w:rsidRPr="007B2695" w:rsidRDefault="007B2695" w:rsidP="00BD51C5">
      <w:pPr>
        <w:pStyle w:val="ListBullet"/>
        <w:rPr>
          <w:lang w:eastAsia="ja-JP"/>
        </w:rPr>
      </w:pPr>
      <w:r w:rsidRPr="007B2695">
        <w:rPr>
          <w:lang w:eastAsia="ja-JP"/>
        </w:rPr>
        <w:t>Subjects with ‘controlled disease’ according to the IGA at week 6</w:t>
      </w:r>
    </w:p>
    <w:p w:rsidR="007B2695" w:rsidRPr="007B2695" w:rsidRDefault="007B2695" w:rsidP="00BD51C5">
      <w:pPr>
        <w:pStyle w:val="ListBullet"/>
        <w:rPr>
          <w:lang w:eastAsia="ja-JP"/>
        </w:rPr>
      </w:pPr>
      <w:r w:rsidRPr="007B2695">
        <w:rPr>
          <w:lang w:eastAsia="ja-JP"/>
        </w:rPr>
        <w:t>Subjects with ‘controlled disease’ according to the patients global assessment at week 8</w:t>
      </w:r>
    </w:p>
    <w:p w:rsidR="007B2695" w:rsidRPr="007B2695" w:rsidRDefault="007B2695" w:rsidP="00BD51C5">
      <w:pPr>
        <w:pStyle w:val="ListBullet"/>
        <w:rPr>
          <w:lang w:eastAsia="ja-JP"/>
        </w:rPr>
      </w:pPr>
      <w:r w:rsidRPr="007B2695">
        <w:rPr>
          <w:lang w:eastAsia="ja-JP"/>
        </w:rPr>
        <w:t>Subjects with PASI 75 (at least 75% reduction in PASI from baseline) at each visit</w:t>
      </w:r>
    </w:p>
    <w:p w:rsidR="007B2695" w:rsidRPr="007B2695" w:rsidRDefault="007B2695" w:rsidP="00BD51C5">
      <w:pPr>
        <w:pStyle w:val="ListBullet"/>
        <w:rPr>
          <w:lang w:eastAsia="ja-JP"/>
        </w:rPr>
      </w:pPr>
      <w:r w:rsidRPr="007B2695">
        <w:rPr>
          <w:lang w:eastAsia="ja-JP"/>
        </w:rPr>
        <w:t>Subjects with PASI 50 (at least 50% reduction in PASI from baseline) at each visit</w:t>
      </w:r>
    </w:p>
    <w:p w:rsidR="007B2695" w:rsidRPr="007B2695" w:rsidRDefault="007B2695" w:rsidP="00BD51C5">
      <w:pPr>
        <w:rPr>
          <w:lang w:eastAsia="ja-JP"/>
        </w:rPr>
      </w:pPr>
      <w:r w:rsidRPr="007B2695">
        <w:rPr>
          <w:lang w:eastAsia="ja-JP"/>
        </w:rPr>
        <w:t>See Definitions for details of the scoring systems</w:t>
      </w:r>
    </w:p>
    <w:p w:rsidR="007B2695" w:rsidRPr="007B2695" w:rsidRDefault="007B2695" w:rsidP="009C20FB">
      <w:pPr>
        <w:pStyle w:val="Heading6"/>
        <w:rPr>
          <w:lang w:eastAsia="ja-JP"/>
        </w:rPr>
      </w:pPr>
      <w:r w:rsidRPr="007B2695">
        <w:rPr>
          <w:lang w:eastAsia="ja-JP"/>
        </w:rPr>
        <w:t>Randomisation and blinding methods</w:t>
      </w:r>
    </w:p>
    <w:p w:rsidR="007B2695" w:rsidRPr="007B2695" w:rsidRDefault="007B2695" w:rsidP="009C20FB">
      <w:pPr>
        <w:rPr>
          <w:lang w:eastAsia="ja-JP"/>
        </w:rPr>
      </w:pPr>
      <w:r w:rsidRPr="007B2695">
        <w:rPr>
          <w:lang w:eastAsia="ja-JP"/>
        </w:rPr>
        <w:t>Randomisation was in a 2:2:1 ratio to the treatments Daivobet gel: tacalcitol: vehicle. Treatment assignment was pre-planned according to a computer generated randomisation schedule.</w:t>
      </w:r>
    </w:p>
    <w:p w:rsidR="007B2695" w:rsidRPr="007B2695" w:rsidRDefault="007B2695" w:rsidP="009C20FB">
      <w:pPr>
        <w:rPr>
          <w:lang w:eastAsia="ja-JP"/>
        </w:rPr>
      </w:pPr>
      <w:r w:rsidRPr="007B2695">
        <w:rPr>
          <w:lang w:eastAsia="ja-JP"/>
        </w:rPr>
        <w:t>Due to difference in formulation and packaging, it was not considered possible to double blind the investigational products. In order to keep the study investigator blinded, packing and labelling of the outer box was identical for all treatments. The Investigational products were either packed in bottles (Daivobet gel and gel vehicle) or in tubes (tacalcitol ointment). Handling of the individual bottles/tubes was handled by a designated third person. Individual bottles/tubes of investigational products were inaccessible to the (sub)investigator(s) and other study staff involved in the evaluation of subjects and conduct of the study.</w:t>
      </w:r>
    </w:p>
    <w:p w:rsidR="007B2695" w:rsidRPr="007B2695" w:rsidRDefault="007B2695" w:rsidP="009C20FB">
      <w:pPr>
        <w:pStyle w:val="Heading6"/>
        <w:rPr>
          <w:lang w:eastAsia="ja-JP"/>
        </w:rPr>
      </w:pPr>
      <w:r w:rsidRPr="007B2695">
        <w:rPr>
          <w:lang w:eastAsia="ja-JP"/>
        </w:rPr>
        <w:t>Analysis populations</w:t>
      </w:r>
    </w:p>
    <w:p w:rsidR="007B2695" w:rsidRPr="007B2695" w:rsidRDefault="007B2695" w:rsidP="009C20FB">
      <w:pPr>
        <w:rPr>
          <w:lang w:eastAsia="ja-JP"/>
        </w:rPr>
      </w:pPr>
      <w:r w:rsidRPr="007B2695">
        <w:rPr>
          <w:lang w:eastAsia="ja-JP"/>
        </w:rPr>
        <w:t>Full analysis set = ITT = all randomised subjects</w:t>
      </w:r>
    </w:p>
    <w:p w:rsidR="007B2695" w:rsidRPr="007B2695" w:rsidRDefault="007B2695" w:rsidP="009C20FB">
      <w:pPr>
        <w:rPr>
          <w:lang w:eastAsia="ja-JP"/>
        </w:rPr>
      </w:pPr>
      <w:r w:rsidRPr="007B2695">
        <w:rPr>
          <w:lang w:eastAsia="ja-JP"/>
        </w:rPr>
        <w:t>Safety analysis set = all subjects who received any treatment with trial medication and for whom the presence or confirmed absence of adverse events was available</w:t>
      </w:r>
    </w:p>
    <w:p w:rsidR="007B2695" w:rsidRPr="007B2695" w:rsidRDefault="007B2695" w:rsidP="009C20FB">
      <w:pPr>
        <w:rPr>
          <w:lang w:eastAsia="ja-JP"/>
        </w:rPr>
      </w:pPr>
      <w:r w:rsidRPr="007B2695">
        <w:rPr>
          <w:lang w:eastAsia="ja-JP"/>
        </w:rPr>
        <w:t>Per protocol analysis set = all randomised subjects excluding those who received no treatment with trial medication, who provided no efficacy data following start of treatment, who were known to have taken the wrong trial medication throughout the treatment phase of the study and/or who did not fulfil the disease defining inclusion criteria.</w:t>
      </w:r>
    </w:p>
    <w:p w:rsidR="007B2695" w:rsidRPr="007B2695" w:rsidRDefault="007B2695" w:rsidP="009C20FB">
      <w:pPr>
        <w:pStyle w:val="Heading6"/>
        <w:rPr>
          <w:lang w:eastAsia="ja-JP"/>
        </w:rPr>
      </w:pPr>
      <w:r w:rsidRPr="007B2695">
        <w:rPr>
          <w:lang w:eastAsia="ja-JP"/>
        </w:rPr>
        <w:t>Sample size</w:t>
      </w:r>
    </w:p>
    <w:p w:rsidR="007B2695" w:rsidRPr="007B2695" w:rsidRDefault="007B2695" w:rsidP="009C20FB">
      <w:pPr>
        <w:rPr>
          <w:lang w:eastAsia="ja-JP"/>
        </w:rPr>
      </w:pPr>
      <w:r w:rsidRPr="007B2695">
        <w:rPr>
          <w:lang w:eastAsia="ja-JP"/>
        </w:rPr>
        <w:t>The response rate for Daivobet was estimated based on a phase 2 study (MBL202INT) and the tacalcitol was based on a study with tacalcitol ointment in which the average reduction in PASI was 40%. Based on studies where both PASI and IGA were assessed this is assumed to correspond to a ‘controlled disease’ of 11-15%.</w:t>
      </w:r>
    </w:p>
    <w:p w:rsidR="007B2695" w:rsidRPr="007B2695" w:rsidRDefault="007B2695" w:rsidP="009C20FB">
      <w:pPr>
        <w:rPr>
          <w:lang w:eastAsia="ja-JP"/>
        </w:rPr>
      </w:pPr>
      <w:r w:rsidRPr="007B2695">
        <w:rPr>
          <w:lang w:eastAsia="ja-JP"/>
        </w:rPr>
        <w:t>The sample size calculation assumed that 28% of subjects in the Daivobet gel treatment group, 15% of the subjects in the tacalcitol ointment treatment group and 5% of the subjects in the gel vehicle treatment group had ‘controlled disease’ and that a two-tailed significance level, α of 0.05 was used. Each centre aimed to recruit a minimum of 15 subjects and no centre was to recruit more than 45 subjects.</w:t>
      </w:r>
    </w:p>
    <w:p w:rsidR="007B2695" w:rsidRPr="007B2695" w:rsidRDefault="007B2695" w:rsidP="009C20FB">
      <w:pPr>
        <w:rPr>
          <w:lang w:eastAsia="ja-JP"/>
        </w:rPr>
      </w:pPr>
      <w:r w:rsidRPr="007B2695">
        <w:rPr>
          <w:lang w:eastAsia="ja-JP"/>
        </w:rPr>
        <w:t xml:space="preserve">With 180 subjects in the Daivobet gel and tacalcitol treatment groups a chi-square test would have 82% power to reject the null hypothesis of no difference between the two groups regarding the primary response criterion. Likewise, with 90 subjects in the gel vehicle treatment group a chi-square test would have 99% power to reject the null hypothesis of no difference between the Daivobet gel treatment group and the gel vehicle treatment group. Thus the overall power was approximately 81%. </w:t>
      </w:r>
    </w:p>
    <w:p w:rsidR="007B2695" w:rsidRPr="007B2695" w:rsidRDefault="007B2695" w:rsidP="009C20FB">
      <w:pPr>
        <w:pStyle w:val="Heading6"/>
        <w:rPr>
          <w:lang w:eastAsia="ja-JP"/>
        </w:rPr>
      </w:pPr>
      <w:r w:rsidRPr="007B2695">
        <w:rPr>
          <w:lang w:eastAsia="ja-JP"/>
        </w:rPr>
        <w:t>Statistical methods</w:t>
      </w:r>
    </w:p>
    <w:p w:rsidR="007B2695" w:rsidRPr="007B2695" w:rsidRDefault="007B2695" w:rsidP="009C20FB">
      <w:pPr>
        <w:rPr>
          <w:lang w:eastAsia="ja-JP"/>
        </w:rPr>
      </w:pPr>
      <w:r w:rsidRPr="007B2695">
        <w:rPr>
          <w:lang w:eastAsia="ja-JP"/>
        </w:rPr>
        <w:t>The primary response criterion was analysed for the full analysis set and the per protocol analysis set. The other response criteria were only analysis for the full analysis set. Two hypotheses were tested in sequential order: 1) Daivobet gel was superior to gel vehicle and 2) Daivobet gel was superior to tacalcitol ointment, for the proportion of subjects with ‘controlled disease’ at week 8 according to the IGA. The second hypothesis was only tested if the first test was significant (p&lt;0.05). Testing was conducted at the 5% level of significance using the Cochran-Mantel-Haenszel (CMH) test adjusting for the effect of centre.</w:t>
      </w:r>
    </w:p>
    <w:p w:rsidR="007B2695" w:rsidRPr="007B2695" w:rsidRDefault="007B2695" w:rsidP="009C20FB">
      <w:pPr>
        <w:rPr>
          <w:lang w:eastAsia="ja-JP"/>
        </w:rPr>
      </w:pPr>
      <w:r w:rsidRPr="007B2695">
        <w:rPr>
          <w:lang w:eastAsia="ja-JP"/>
        </w:rPr>
        <w:t>The secondary response criteria using IGA and PASI scores used a Bonferroni corrected level of significance of 0.0167 (0.05/3) to account for multiplicity.</w:t>
      </w:r>
    </w:p>
    <w:p w:rsidR="007B2695" w:rsidRPr="007B2695" w:rsidRDefault="007B2695" w:rsidP="009C20FB">
      <w:pPr>
        <w:rPr>
          <w:lang w:eastAsia="ja-JP"/>
        </w:rPr>
      </w:pPr>
      <w:r w:rsidRPr="007B2695">
        <w:rPr>
          <w:lang w:eastAsia="ja-JP"/>
        </w:rPr>
        <w:t>For the secondary response criteria, the proportion of subjects with ‘controlled disease’ at week 4 according to the IGA was compared between the treatment groups using the CMH test. Analysis of variance (ANOVA) was used to compare the treatment groups for the percentage change in PASI at week 4 and 8 and quality of life measurements at week 4 and 8. Paired t-tests were used to analyse the change in quality of life within treatment groups.</w:t>
      </w:r>
    </w:p>
    <w:p w:rsidR="007B2695" w:rsidRPr="007B2695" w:rsidRDefault="007B2695" w:rsidP="009C20FB">
      <w:pPr>
        <w:rPr>
          <w:lang w:eastAsia="ja-JP"/>
        </w:rPr>
      </w:pPr>
      <w:r w:rsidRPr="007B2695">
        <w:rPr>
          <w:lang w:eastAsia="ja-JP"/>
        </w:rPr>
        <w:t>The proportion of subjects who experienced relapse and rebound were tabulated by treatment group and by centre. The time until relapse was plotted for each treatment group as a Kaplan-Meier plot. If relapse had not occurred within the observation period, the subject was censored (at the date of last visit). The median time to relapse with lower and upper quartiles was calculated for each treatment group.</w:t>
      </w:r>
    </w:p>
    <w:p w:rsidR="007B2695" w:rsidRPr="007B2695" w:rsidRDefault="007B2695" w:rsidP="009C20FB">
      <w:pPr>
        <w:pStyle w:val="Heading6"/>
        <w:rPr>
          <w:lang w:eastAsia="ja-JP"/>
        </w:rPr>
      </w:pPr>
      <w:r w:rsidRPr="007B2695">
        <w:rPr>
          <w:lang w:eastAsia="ja-JP"/>
        </w:rPr>
        <w:t>Participant flow</w:t>
      </w:r>
    </w:p>
    <w:p w:rsidR="007B2695" w:rsidRPr="007B2695" w:rsidRDefault="007B2695" w:rsidP="009C20FB">
      <w:pPr>
        <w:rPr>
          <w:lang w:eastAsia="ja-JP"/>
        </w:rPr>
      </w:pPr>
      <w:r w:rsidRPr="007B2695">
        <w:rPr>
          <w:lang w:eastAsia="ja-JP"/>
        </w:rPr>
        <w:t>Enrolled = 458</w:t>
      </w:r>
    </w:p>
    <w:p w:rsidR="007B2695" w:rsidRPr="007B2695" w:rsidRDefault="007B2695" w:rsidP="009C20FB">
      <w:pPr>
        <w:rPr>
          <w:lang w:eastAsia="ja-JP"/>
        </w:rPr>
      </w:pPr>
      <w:r w:rsidRPr="007B2695">
        <w:rPr>
          <w:lang w:eastAsia="ja-JP"/>
        </w:rPr>
        <w:t>Randomised = 458</w:t>
      </w:r>
    </w:p>
    <w:p w:rsidR="007B2695" w:rsidRPr="007B2695" w:rsidRDefault="007B2695" w:rsidP="009C20FB">
      <w:pPr>
        <w:pStyle w:val="ListBullet"/>
        <w:rPr>
          <w:lang w:eastAsia="ja-JP"/>
        </w:rPr>
      </w:pPr>
      <w:r w:rsidRPr="007B2695">
        <w:rPr>
          <w:lang w:eastAsia="ja-JP"/>
        </w:rPr>
        <w:t>Daivobet gel = 183</w:t>
      </w:r>
    </w:p>
    <w:p w:rsidR="007B2695" w:rsidRPr="007B2695" w:rsidRDefault="007B2695" w:rsidP="009C20FB">
      <w:pPr>
        <w:pStyle w:val="ListBullet"/>
        <w:rPr>
          <w:lang w:eastAsia="ja-JP"/>
        </w:rPr>
      </w:pPr>
      <w:r w:rsidRPr="007B2695">
        <w:rPr>
          <w:lang w:eastAsia="ja-JP"/>
        </w:rPr>
        <w:t>Tacalcitol ointment = 184</w:t>
      </w:r>
    </w:p>
    <w:p w:rsidR="007B2695" w:rsidRPr="007B2695" w:rsidRDefault="007B2695" w:rsidP="009C20FB">
      <w:pPr>
        <w:pStyle w:val="ListBullet"/>
        <w:rPr>
          <w:lang w:eastAsia="ja-JP"/>
        </w:rPr>
      </w:pPr>
      <w:r w:rsidRPr="007B2695">
        <w:rPr>
          <w:lang w:eastAsia="ja-JP"/>
        </w:rPr>
        <w:t>Gel vehicle = 91</w:t>
      </w:r>
    </w:p>
    <w:p w:rsidR="007B2695" w:rsidRPr="007B2695" w:rsidRDefault="007B2695" w:rsidP="009C20FB">
      <w:pPr>
        <w:rPr>
          <w:lang w:eastAsia="ja-JP"/>
        </w:rPr>
      </w:pPr>
      <w:r w:rsidRPr="007B2695">
        <w:rPr>
          <w:lang w:eastAsia="ja-JP"/>
        </w:rPr>
        <w:t>Withdrawals during treatment = 60:</w:t>
      </w:r>
    </w:p>
    <w:tbl>
      <w:tblPr>
        <w:tblStyle w:val="TableTGAblue1"/>
        <w:tblW w:w="0" w:type="auto"/>
        <w:tblInd w:w="-34" w:type="dxa"/>
        <w:tblLook w:val="04A0"/>
      </w:tblPr>
      <w:tblGrid>
        <w:gridCol w:w="3403"/>
        <w:gridCol w:w="1620"/>
        <w:gridCol w:w="1701"/>
        <w:gridCol w:w="1782"/>
      </w:tblGrid>
      <w:tr w:rsidR="007B2695" w:rsidRPr="00753BE8" w:rsidTr="009C20FB">
        <w:trPr>
          <w:cnfStyle w:val="100000000000"/>
          <w:tblHeader/>
        </w:trPr>
        <w:tc>
          <w:tcPr>
            <w:cnfStyle w:val="001000000000"/>
            <w:tcW w:w="3403" w:type="dxa"/>
            <w:hideMark/>
          </w:tcPr>
          <w:p w:rsidR="007B2695" w:rsidRPr="00753BE8" w:rsidRDefault="007B2695" w:rsidP="00753BE8">
            <w:pPr>
              <w:rPr>
                <w:lang w:eastAsia="ja-JP"/>
              </w:rPr>
            </w:pPr>
            <w:r w:rsidRPr="00753BE8">
              <w:rPr>
                <w:lang w:eastAsia="ja-JP"/>
              </w:rPr>
              <w:t>Reason for withdrawal</w:t>
            </w:r>
          </w:p>
        </w:tc>
        <w:tc>
          <w:tcPr>
            <w:tcW w:w="1620" w:type="dxa"/>
            <w:hideMark/>
          </w:tcPr>
          <w:p w:rsidR="007B2695" w:rsidRPr="00753BE8" w:rsidRDefault="007B2695" w:rsidP="00753BE8">
            <w:pPr>
              <w:cnfStyle w:val="100000000000"/>
              <w:rPr>
                <w:lang w:eastAsia="ja-JP"/>
              </w:rPr>
            </w:pPr>
            <w:r w:rsidRPr="00753BE8">
              <w:rPr>
                <w:lang w:eastAsia="ja-JP"/>
              </w:rPr>
              <w:t>Daivobet = 12</w:t>
            </w:r>
          </w:p>
        </w:tc>
        <w:tc>
          <w:tcPr>
            <w:tcW w:w="1701" w:type="dxa"/>
            <w:hideMark/>
          </w:tcPr>
          <w:p w:rsidR="007B2695" w:rsidRPr="00753BE8" w:rsidRDefault="007B2695" w:rsidP="00753BE8">
            <w:pPr>
              <w:cnfStyle w:val="100000000000"/>
              <w:rPr>
                <w:lang w:eastAsia="ja-JP"/>
              </w:rPr>
            </w:pPr>
            <w:r w:rsidRPr="00753BE8">
              <w:rPr>
                <w:lang w:eastAsia="ja-JP"/>
              </w:rPr>
              <w:t>Tacalcitol = 21</w:t>
            </w:r>
          </w:p>
        </w:tc>
        <w:tc>
          <w:tcPr>
            <w:tcW w:w="1782" w:type="dxa"/>
            <w:hideMark/>
          </w:tcPr>
          <w:p w:rsidR="007B2695" w:rsidRPr="00753BE8" w:rsidRDefault="007B2695" w:rsidP="00753BE8">
            <w:pPr>
              <w:cnfStyle w:val="100000000000"/>
              <w:rPr>
                <w:lang w:eastAsia="ja-JP"/>
              </w:rPr>
            </w:pPr>
            <w:r w:rsidRPr="00753BE8">
              <w:rPr>
                <w:lang w:eastAsia="ja-JP"/>
              </w:rPr>
              <w:t>Gel vehicle = 27</w:t>
            </w:r>
          </w:p>
        </w:tc>
      </w:tr>
      <w:tr w:rsidR="007B2695" w:rsidRPr="00753BE8" w:rsidTr="007B2695">
        <w:tc>
          <w:tcPr>
            <w:cnfStyle w:val="001000000000"/>
            <w:tcW w:w="3403" w:type="dxa"/>
            <w:hideMark/>
          </w:tcPr>
          <w:p w:rsidR="007B2695" w:rsidRPr="00753BE8" w:rsidRDefault="007B2695" w:rsidP="00753BE8">
            <w:pPr>
              <w:rPr>
                <w:lang w:eastAsia="ja-JP"/>
              </w:rPr>
            </w:pPr>
            <w:r w:rsidRPr="00753BE8">
              <w:rPr>
                <w:lang w:eastAsia="ja-JP"/>
              </w:rPr>
              <w:t>Exclusion criteria emerging</w:t>
            </w:r>
          </w:p>
        </w:tc>
        <w:tc>
          <w:tcPr>
            <w:tcW w:w="1620" w:type="dxa"/>
            <w:hideMark/>
          </w:tcPr>
          <w:p w:rsidR="007B2695" w:rsidRPr="00753BE8" w:rsidRDefault="007B2695" w:rsidP="00753BE8">
            <w:pPr>
              <w:cnfStyle w:val="000000000000"/>
              <w:rPr>
                <w:lang w:eastAsia="ja-JP"/>
              </w:rPr>
            </w:pPr>
            <w:r w:rsidRPr="00753BE8">
              <w:rPr>
                <w:lang w:eastAsia="ja-JP"/>
              </w:rPr>
              <w:t>2</w:t>
            </w:r>
          </w:p>
        </w:tc>
        <w:tc>
          <w:tcPr>
            <w:tcW w:w="1701" w:type="dxa"/>
            <w:hideMark/>
          </w:tcPr>
          <w:p w:rsidR="007B2695" w:rsidRPr="00753BE8" w:rsidRDefault="007B2695" w:rsidP="00753BE8">
            <w:pPr>
              <w:cnfStyle w:val="000000000000"/>
              <w:rPr>
                <w:lang w:eastAsia="ja-JP"/>
              </w:rPr>
            </w:pPr>
            <w:r w:rsidRPr="00753BE8">
              <w:rPr>
                <w:lang w:eastAsia="ja-JP"/>
              </w:rPr>
              <w:t>0</w:t>
            </w:r>
          </w:p>
        </w:tc>
        <w:tc>
          <w:tcPr>
            <w:tcW w:w="1782" w:type="dxa"/>
            <w:hideMark/>
          </w:tcPr>
          <w:p w:rsidR="007B2695" w:rsidRPr="00753BE8" w:rsidRDefault="007B2695" w:rsidP="00753BE8">
            <w:pPr>
              <w:cnfStyle w:val="000000000000"/>
              <w:rPr>
                <w:lang w:eastAsia="ja-JP"/>
              </w:rPr>
            </w:pPr>
            <w:r w:rsidRPr="00753BE8">
              <w:rPr>
                <w:lang w:eastAsia="ja-JP"/>
              </w:rPr>
              <w:t>0</w:t>
            </w:r>
          </w:p>
        </w:tc>
      </w:tr>
      <w:tr w:rsidR="007B2695" w:rsidRPr="00753BE8" w:rsidTr="007B2695">
        <w:tc>
          <w:tcPr>
            <w:cnfStyle w:val="001000000000"/>
            <w:tcW w:w="3403" w:type="dxa"/>
            <w:hideMark/>
          </w:tcPr>
          <w:p w:rsidR="007B2695" w:rsidRPr="00753BE8" w:rsidRDefault="007B2695" w:rsidP="00753BE8">
            <w:pPr>
              <w:rPr>
                <w:lang w:eastAsia="ja-JP"/>
              </w:rPr>
            </w:pPr>
            <w:r w:rsidRPr="00753BE8">
              <w:rPr>
                <w:lang w:eastAsia="ja-JP"/>
              </w:rPr>
              <w:t>Lost to follow up</w:t>
            </w:r>
          </w:p>
        </w:tc>
        <w:tc>
          <w:tcPr>
            <w:tcW w:w="1620" w:type="dxa"/>
            <w:hideMark/>
          </w:tcPr>
          <w:p w:rsidR="007B2695" w:rsidRPr="00753BE8" w:rsidRDefault="007B2695" w:rsidP="00753BE8">
            <w:pPr>
              <w:cnfStyle w:val="000000000000"/>
              <w:rPr>
                <w:lang w:eastAsia="ja-JP"/>
              </w:rPr>
            </w:pPr>
            <w:r w:rsidRPr="00753BE8">
              <w:rPr>
                <w:lang w:eastAsia="ja-JP"/>
              </w:rPr>
              <w:t>4</w:t>
            </w:r>
          </w:p>
        </w:tc>
        <w:tc>
          <w:tcPr>
            <w:tcW w:w="1701" w:type="dxa"/>
            <w:hideMark/>
          </w:tcPr>
          <w:p w:rsidR="007B2695" w:rsidRPr="00753BE8" w:rsidRDefault="007B2695" w:rsidP="00753BE8">
            <w:pPr>
              <w:cnfStyle w:val="000000000000"/>
              <w:rPr>
                <w:lang w:eastAsia="ja-JP"/>
              </w:rPr>
            </w:pPr>
            <w:r w:rsidRPr="00753BE8">
              <w:rPr>
                <w:lang w:eastAsia="ja-JP"/>
              </w:rPr>
              <w:t>3</w:t>
            </w:r>
          </w:p>
        </w:tc>
        <w:tc>
          <w:tcPr>
            <w:tcW w:w="1782" w:type="dxa"/>
            <w:hideMark/>
          </w:tcPr>
          <w:p w:rsidR="007B2695" w:rsidRPr="00753BE8" w:rsidRDefault="007B2695" w:rsidP="00753BE8">
            <w:pPr>
              <w:cnfStyle w:val="000000000000"/>
              <w:rPr>
                <w:lang w:eastAsia="ja-JP"/>
              </w:rPr>
            </w:pPr>
            <w:r w:rsidRPr="00753BE8">
              <w:rPr>
                <w:lang w:eastAsia="ja-JP"/>
              </w:rPr>
              <w:t>1</w:t>
            </w:r>
          </w:p>
        </w:tc>
      </w:tr>
      <w:tr w:rsidR="007B2695" w:rsidRPr="00753BE8" w:rsidTr="007B2695">
        <w:tc>
          <w:tcPr>
            <w:cnfStyle w:val="001000000000"/>
            <w:tcW w:w="3403" w:type="dxa"/>
            <w:hideMark/>
          </w:tcPr>
          <w:p w:rsidR="007B2695" w:rsidRPr="00753BE8" w:rsidRDefault="007B2695" w:rsidP="00753BE8">
            <w:pPr>
              <w:rPr>
                <w:lang w:eastAsia="ja-JP"/>
              </w:rPr>
            </w:pPr>
            <w:r w:rsidRPr="00753BE8">
              <w:rPr>
                <w:lang w:eastAsia="ja-JP"/>
              </w:rPr>
              <w:t>Other reasons</w:t>
            </w:r>
          </w:p>
        </w:tc>
        <w:tc>
          <w:tcPr>
            <w:tcW w:w="1620" w:type="dxa"/>
            <w:hideMark/>
          </w:tcPr>
          <w:p w:rsidR="007B2695" w:rsidRPr="00753BE8" w:rsidRDefault="007B2695" w:rsidP="00753BE8">
            <w:pPr>
              <w:cnfStyle w:val="000000000000"/>
              <w:rPr>
                <w:lang w:eastAsia="ja-JP"/>
              </w:rPr>
            </w:pPr>
            <w:r w:rsidRPr="00753BE8">
              <w:rPr>
                <w:lang w:eastAsia="ja-JP"/>
              </w:rPr>
              <w:t>1</w:t>
            </w:r>
          </w:p>
        </w:tc>
        <w:tc>
          <w:tcPr>
            <w:tcW w:w="1701" w:type="dxa"/>
            <w:hideMark/>
          </w:tcPr>
          <w:p w:rsidR="007B2695" w:rsidRPr="00753BE8" w:rsidRDefault="007B2695" w:rsidP="00753BE8">
            <w:pPr>
              <w:cnfStyle w:val="000000000000"/>
              <w:rPr>
                <w:lang w:eastAsia="ja-JP"/>
              </w:rPr>
            </w:pPr>
            <w:r w:rsidRPr="00753BE8">
              <w:rPr>
                <w:lang w:eastAsia="ja-JP"/>
              </w:rPr>
              <w:t>0</w:t>
            </w:r>
          </w:p>
        </w:tc>
        <w:tc>
          <w:tcPr>
            <w:tcW w:w="1782" w:type="dxa"/>
            <w:hideMark/>
          </w:tcPr>
          <w:p w:rsidR="007B2695" w:rsidRPr="00753BE8" w:rsidRDefault="007B2695" w:rsidP="00753BE8">
            <w:pPr>
              <w:cnfStyle w:val="000000000000"/>
              <w:rPr>
                <w:lang w:eastAsia="ja-JP"/>
              </w:rPr>
            </w:pPr>
            <w:r w:rsidRPr="00753BE8">
              <w:rPr>
                <w:lang w:eastAsia="ja-JP"/>
              </w:rPr>
              <w:t>0</w:t>
            </w:r>
          </w:p>
        </w:tc>
      </w:tr>
      <w:tr w:rsidR="007B2695" w:rsidRPr="00753BE8" w:rsidTr="007B2695">
        <w:tc>
          <w:tcPr>
            <w:cnfStyle w:val="001000000000"/>
            <w:tcW w:w="3403" w:type="dxa"/>
            <w:hideMark/>
          </w:tcPr>
          <w:p w:rsidR="007B2695" w:rsidRPr="00753BE8" w:rsidRDefault="007B2695" w:rsidP="00753BE8">
            <w:pPr>
              <w:rPr>
                <w:lang w:eastAsia="ja-JP"/>
              </w:rPr>
            </w:pPr>
            <w:r w:rsidRPr="00753BE8">
              <w:rPr>
                <w:lang w:eastAsia="ja-JP"/>
              </w:rPr>
              <w:t>Unacceptable AE</w:t>
            </w:r>
          </w:p>
        </w:tc>
        <w:tc>
          <w:tcPr>
            <w:tcW w:w="1620" w:type="dxa"/>
            <w:hideMark/>
          </w:tcPr>
          <w:p w:rsidR="007B2695" w:rsidRPr="00753BE8" w:rsidRDefault="007B2695" w:rsidP="00753BE8">
            <w:pPr>
              <w:cnfStyle w:val="000000000000"/>
              <w:rPr>
                <w:lang w:eastAsia="ja-JP"/>
              </w:rPr>
            </w:pPr>
            <w:r w:rsidRPr="00753BE8">
              <w:rPr>
                <w:lang w:eastAsia="ja-JP"/>
              </w:rPr>
              <w:t>3</w:t>
            </w:r>
          </w:p>
        </w:tc>
        <w:tc>
          <w:tcPr>
            <w:tcW w:w="1701" w:type="dxa"/>
            <w:hideMark/>
          </w:tcPr>
          <w:p w:rsidR="007B2695" w:rsidRPr="00753BE8" w:rsidRDefault="007B2695" w:rsidP="00753BE8">
            <w:pPr>
              <w:cnfStyle w:val="000000000000"/>
              <w:rPr>
                <w:lang w:eastAsia="ja-JP"/>
              </w:rPr>
            </w:pPr>
            <w:r w:rsidRPr="00753BE8">
              <w:rPr>
                <w:lang w:eastAsia="ja-JP"/>
              </w:rPr>
              <w:t>4</w:t>
            </w:r>
          </w:p>
        </w:tc>
        <w:tc>
          <w:tcPr>
            <w:tcW w:w="1782" w:type="dxa"/>
            <w:hideMark/>
          </w:tcPr>
          <w:p w:rsidR="007B2695" w:rsidRPr="00753BE8" w:rsidRDefault="007B2695" w:rsidP="00753BE8">
            <w:pPr>
              <w:cnfStyle w:val="000000000000"/>
              <w:rPr>
                <w:lang w:eastAsia="ja-JP"/>
              </w:rPr>
            </w:pPr>
            <w:r w:rsidRPr="00753BE8">
              <w:rPr>
                <w:lang w:eastAsia="ja-JP"/>
              </w:rPr>
              <w:t>4</w:t>
            </w:r>
          </w:p>
        </w:tc>
      </w:tr>
      <w:tr w:rsidR="007B2695" w:rsidRPr="00753BE8" w:rsidTr="007B2695">
        <w:tc>
          <w:tcPr>
            <w:cnfStyle w:val="001000000000"/>
            <w:tcW w:w="3403" w:type="dxa"/>
            <w:hideMark/>
          </w:tcPr>
          <w:p w:rsidR="007B2695" w:rsidRPr="00753BE8" w:rsidRDefault="007B2695" w:rsidP="00753BE8">
            <w:pPr>
              <w:rPr>
                <w:lang w:eastAsia="ja-JP"/>
              </w:rPr>
            </w:pPr>
            <w:r w:rsidRPr="00753BE8">
              <w:rPr>
                <w:lang w:eastAsia="ja-JP"/>
              </w:rPr>
              <w:t>Treatment failure</w:t>
            </w:r>
          </w:p>
        </w:tc>
        <w:tc>
          <w:tcPr>
            <w:tcW w:w="1620" w:type="dxa"/>
            <w:hideMark/>
          </w:tcPr>
          <w:p w:rsidR="007B2695" w:rsidRPr="00753BE8" w:rsidRDefault="007B2695" w:rsidP="00753BE8">
            <w:pPr>
              <w:cnfStyle w:val="000000000000"/>
              <w:rPr>
                <w:lang w:eastAsia="ja-JP"/>
              </w:rPr>
            </w:pPr>
            <w:r w:rsidRPr="00753BE8">
              <w:rPr>
                <w:lang w:eastAsia="ja-JP"/>
              </w:rPr>
              <w:t>2</w:t>
            </w:r>
          </w:p>
        </w:tc>
        <w:tc>
          <w:tcPr>
            <w:tcW w:w="1701" w:type="dxa"/>
            <w:hideMark/>
          </w:tcPr>
          <w:p w:rsidR="007B2695" w:rsidRPr="00753BE8" w:rsidRDefault="007B2695" w:rsidP="00753BE8">
            <w:pPr>
              <w:cnfStyle w:val="000000000000"/>
              <w:rPr>
                <w:lang w:eastAsia="ja-JP"/>
              </w:rPr>
            </w:pPr>
            <w:r w:rsidRPr="00753BE8">
              <w:rPr>
                <w:lang w:eastAsia="ja-JP"/>
              </w:rPr>
              <w:t>12</w:t>
            </w:r>
          </w:p>
        </w:tc>
        <w:tc>
          <w:tcPr>
            <w:tcW w:w="1782" w:type="dxa"/>
            <w:hideMark/>
          </w:tcPr>
          <w:p w:rsidR="007B2695" w:rsidRPr="00753BE8" w:rsidRDefault="007B2695" w:rsidP="00753BE8">
            <w:pPr>
              <w:cnfStyle w:val="000000000000"/>
              <w:rPr>
                <w:lang w:eastAsia="ja-JP"/>
              </w:rPr>
            </w:pPr>
            <w:r w:rsidRPr="00753BE8">
              <w:rPr>
                <w:lang w:eastAsia="ja-JP"/>
              </w:rPr>
              <w:t>20</w:t>
            </w:r>
          </w:p>
        </w:tc>
      </w:tr>
      <w:tr w:rsidR="007B2695" w:rsidRPr="00753BE8" w:rsidTr="007B2695">
        <w:tc>
          <w:tcPr>
            <w:cnfStyle w:val="001000000000"/>
            <w:tcW w:w="3403" w:type="dxa"/>
            <w:hideMark/>
          </w:tcPr>
          <w:p w:rsidR="007B2695" w:rsidRPr="00753BE8" w:rsidRDefault="007B2695" w:rsidP="00753BE8">
            <w:pPr>
              <w:rPr>
                <w:lang w:eastAsia="ja-JP"/>
              </w:rPr>
            </w:pPr>
            <w:r w:rsidRPr="00753BE8">
              <w:rPr>
                <w:lang w:eastAsia="ja-JP"/>
              </w:rPr>
              <w:t>Voluntary (and no other reason)</w:t>
            </w:r>
          </w:p>
        </w:tc>
        <w:tc>
          <w:tcPr>
            <w:tcW w:w="1620" w:type="dxa"/>
            <w:hideMark/>
          </w:tcPr>
          <w:p w:rsidR="007B2695" w:rsidRPr="00753BE8" w:rsidRDefault="007B2695" w:rsidP="00753BE8">
            <w:pPr>
              <w:cnfStyle w:val="000000000000"/>
              <w:rPr>
                <w:lang w:eastAsia="ja-JP"/>
              </w:rPr>
            </w:pPr>
            <w:r w:rsidRPr="00753BE8">
              <w:rPr>
                <w:lang w:eastAsia="ja-JP"/>
              </w:rPr>
              <w:t>0</w:t>
            </w:r>
          </w:p>
        </w:tc>
        <w:tc>
          <w:tcPr>
            <w:tcW w:w="1701" w:type="dxa"/>
            <w:hideMark/>
          </w:tcPr>
          <w:p w:rsidR="007B2695" w:rsidRPr="00753BE8" w:rsidRDefault="007B2695" w:rsidP="00753BE8">
            <w:pPr>
              <w:cnfStyle w:val="000000000000"/>
              <w:rPr>
                <w:lang w:eastAsia="ja-JP"/>
              </w:rPr>
            </w:pPr>
            <w:r w:rsidRPr="00753BE8">
              <w:rPr>
                <w:lang w:eastAsia="ja-JP"/>
              </w:rPr>
              <w:t>2</w:t>
            </w:r>
          </w:p>
        </w:tc>
        <w:tc>
          <w:tcPr>
            <w:tcW w:w="1782" w:type="dxa"/>
            <w:hideMark/>
          </w:tcPr>
          <w:p w:rsidR="007B2695" w:rsidRPr="00753BE8" w:rsidRDefault="007B2695" w:rsidP="00753BE8">
            <w:pPr>
              <w:cnfStyle w:val="000000000000"/>
              <w:rPr>
                <w:lang w:eastAsia="ja-JP"/>
              </w:rPr>
            </w:pPr>
            <w:r w:rsidRPr="00753BE8">
              <w:rPr>
                <w:lang w:eastAsia="ja-JP"/>
              </w:rPr>
              <w:t>2</w:t>
            </w:r>
          </w:p>
        </w:tc>
      </w:tr>
    </w:tbl>
    <w:p w:rsidR="007B2695" w:rsidRPr="007B2695" w:rsidRDefault="007B2695" w:rsidP="00753BE8">
      <w:pPr>
        <w:rPr>
          <w:lang w:eastAsia="ja-JP"/>
        </w:rPr>
      </w:pPr>
      <w:r w:rsidRPr="007B2695">
        <w:rPr>
          <w:lang w:eastAsia="ja-JP"/>
        </w:rPr>
        <w:t>Completed Treatment phase = 398</w:t>
      </w:r>
    </w:p>
    <w:p w:rsidR="007B2695" w:rsidRPr="007B2695" w:rsidRDefault="007B2695" w:rsidP="00753BE8">
      <w:pPr>
        <w:pStyle w:val="ListBullet"/>
        <w:rPr>
          <w:lang w:eastAsia="ja-JP"/>
        </w:rPr>
      </w:pPr>
      <w:r w:rsidRPr="007B2695">
        <w:rPr>
          <w:lang w:eastAsia="ja-JP"/>
        </w:rPr>
        <w:t>Daivobet gel = 171</w:t>
      </w:r>
    </w:p>
    <w:p w:rsidR="007B2695" w:rsidRPr="007B2695" w:rsidRDefault="007B2695" w:rsidP="00753BE8">
      <w:pPr>
        <w:pStyle w:val="ListBullet"/>
        <w:rPr>
          <w:lang w:eastAsia="ja-JP"/>
        </w:rPr>
      </w:pPr>
      <w:r w:rsidRPr="007B2695">
        <w:rPr>
          <w:lang w:eastAsia="ja-JP"/>
        </w:rPr>
        <w:t>Tacalcitol ointment = 163</w:t>
      </w:r>
    </w:p>
    <w:p w:rsidR="007B2695" w:rsidRPr="007B2695" w:rsidRDefault="007B2695" w:rsidP="00753BE8">
      <w:pPr>
        <w:pStyle w:val="ListBullet"/>
        <w:rPr>
          <w:lang w:eastAsia="ja-JP"/>
        </w:rPr>
      </w:pPr>
      <w:r w:rsidRPr="007B2695">
        <w:rPr>
          <w:lang w:eastAsia="ja-JP"/>
        </w:rPr>
        <w:t>Gel vehicle = 64</w:t>
      </w:r>
    </w:p>
    <w:p w:rsidR="007B2695" w:rsidRPr="007B2695" w:rsidRDefault="007B2695" w:rsidP="00753BE8">
      <w:pPr>
        <w:rPr>
          <w:lang w:eastAsia="ja-JP"/>
        </w:rPr>
      </w:pPr>
      <w:r w:rsidRPr="007B2695">
        <w:rPr>
          <w:lang w:eastAsia="ja-JP"/>
        </w:rPr>
        <w:t>Entered Observation Phase = 108</w:t>
      </w:r>
    </w:p>
    <w:p w:rsidR="007B2695" w:rsidRPr="007B2695" w:rsidRDefault="007B2695" w:rsidP="00753BE8">
      <w:pPr>
        <w:pStyle w:val="ListBullet"/>
        <w:rPr>
          <w:lang w:eastAsia="ja-JP"/>
        </w:rPr>
      </w:pPr>
      <w:r w:rsidRPr="007B2695">
        <w:rPr>
          <w:lang w:eastAsia="ja-JP"/>
        </w:rPr>
        <w:t>Daivobet gel = 68</w:t>
      </w:r>
    </w:p>
    <w:p w:rsidR="007B2695" w:rsidRPr="007B2695" w:rsidRDefault="007B2695" w:rsidP="00753BE8">
      <w:pPr>
        <w:pStyle w:val="ListBullet"/>
        <w:rPr>
          <w:lang w:eastAsia="ja-JP"/>
        </w:rPr>
      </w:pPr>
      <w:r w:rsidRPr="007B2695">
        <w:rPr>
          <w:lang w:eastAsia="ja-JP"/>
        </w:rPr>
        <w:t>Tacalcitol ointment = 35</w:t>
      </w:r>
    </w:p>
    <w:p w:rsidR="007B2695" w:rsidRPr="007B2695" w:rsidRDefault="007B2695" w:rsidP="00753BE8">
      <w:pPr>
        <w:pStyle w:val="ListBullet"/>
        <w:rPr>
          <w:lang w:eastAsia="ja-JP"/>
        </w:rPr>
      </w:pPr>
      <w:r w:rsidRPr="007B2695">
        <w:rPr>
          <w:lang w:eastAsia="ja-JP"/>
        </w:rPr>
        <w:t>Gel vehicle = 5</w:t>
      </w:r>
    </w:p>
    <w:p w:rsidR="007B2695" w:rsidRPr="007B2695" w:rsidRDefault="007B2695" w:rsidP="00753BE8">
      <w:pPr>
        <w:rPr>
          <w:lang w:eastAsia="ja-JP"/>
        </w:rPr>
      </w:pPr>
      <w:r w:rsidRPr="007B2695">
        <w:rPr>
          <w:lang w:eastAsia="ja-JP"/>
        </w:rPr>
        <w:t>Withdrawals during observation phase = 59:</w:t>
      </w:r>
    </w:p>
    <w:tbl>
      <w:tblPr>
        <w:tblStyle w:val="TableTGAblue1"/>
        <w:tblW w:w="0" w:type="auto"/>
        <w:tblLook w:val="04A0"/>
      </w:tblPr>
      <w:tblGrid>
        <w:gridCol w:w="3345"/>
        <w:gridCol w:w="1701"/>
        <w:gridCol w:w="1701"/>
        <w:gridCol w:w="1701"/>
      </w:tblGrid>
      <w:tr w:rsidR="007B2695" w:rsidRPr="007B2695" w:rsidTr="00753BE8">
        <w:trPr>
          <w:cnfStyle w:val="100000000000"/>
          <w:tblHeader/>
        </w:trPr>
        <w:tc>
          <w:tcPr>
            <w:cnfStyle w:val="001000000000"/>
            <w:tcW w:w="3345" w:type="dxa"/>
            <w:hideMark/>
          </w:tcPr>
          <w:p w:rsidR="007B2695" w:rsidRPr="007B2695" w:rsidRDefault="007B2695" w:rsidP="00753BE8">
            <w:pPr>
              <w:rPr>
                <w:lang w:eastAsia="ja-JP"/>
              </w:rPr>
            </w:pPr>
            <w:r w:rsidRPr="007B2695">
              <w:rPr>
                <w:lang w:eastAsia="ja-JP"/>
              </w:rPr>
              <w:t>Reason for withdrawal</w:t>
            </w:r>
          </w:p>
        </w:tc>
        <w:tc>
          <w:tcPr>
            <w:tcW w:w="1701" w:type="dxa"/>
            <w:hideMark/>
          </w:tcPr>
          <w:p w:rsidR="007B2695" w:rsidRPr="007B2695" w:rsidRDefault="007B2695" w:rsidP="00753BE8">
            <w:pPr>
              <w:cnfStyle w:val="100000000000"/>
              <w:rPr>
                <w:lang w:eastAsia="ja-JP"/>
              </w:rPr>
            </w:pPr>
            <w:r w:rsidRPr="007B2695">
              <w:rPr>
                <w:lang w:eastAsia="ja-JP"/>
              </w:rPr>
              <w:t>Daivobet = 45</w:t>
            </w:r>
          </w:p>
        </w:tc>
        <w:tc>
          <w:tcPr>
            <w:tcW w:w="1701" w:type="dxa"/>
            <w:hideMark/>
          </w:tcPr>
          <w:p w:rsidR="007B2695" w:rsidRPr="007B2695" w:rsidRDefault="007B2695" w:rsidP="00753BE8">
            <w:pPr>
              <w:cnfStyle w:val="100000000000"/>
              <w:rPr>
                <w:lang w:eastAsia="ja-JP"/>
              </w:rPr>
            </w:pPr>
            <w:r w:rsidRPr="007B2695">
              <w:rPr>
                <w:lang w:eastAsia="ja-JP"/>
              </w:rPr>
              <w:t>Tacalcitol = 14</w:t>
            </w:r>
          </w:p>
        </w:tc>
        <w:tc>
          <w:tcPr>
            <w:tcW w:w="1701" w:type="dxa"/>
            <w:hideMark/>
          </w:tcPr>
          <w:p w:rsidR="007B2695" w:rsidRPr="007B2695" w:rsidRDefault="007B2695" w:rsidP="00753BE8">
            <w:pPr>
              <w:cnfStyle w:val="100000000000"/>
              <w:rPr>
                <w:lang w:eastAsia="ja-JP"/>
              </w:rPr>
            </w:pPr>
            <w:r w:rsidRPr="007B2695">
              <w:rPr>
                <w:lang w:eastAsia="ja-JP"/>
              </w:rPr>
              <w:t>Gel vehicle = 5</w:t>
            </w:r>
          </w:p>
        </w:tc>
      </w:tr>
      <w:tr w:rsidR="007B2695" w:rsidRPr="007B2695" w:rsidTr="007B2695">
        <w:tc>
          <w:tcPr>
            <w:cnfStyle w:val="001000000000"/>
            <w:tcW w:w="3345" w:type="dxa"/>
            <w:hideMark/>
          </w:tcPr>
          <w:p w:rsidR="007B2695" w:rsidRPr="007B2695" w:rsidRDefault="007B2695" w:rsidP="00753BE8">
            <w:pPr>
              <w:rPr>
                <w:lang w:eastAsia="ja-JP"/>
              </w:rPr>
            </w:pPr>
            <w:r w:rsidRPr="007B2695">
              <w:rPr>
                <w:lang w:eastAsia="ja-JP"/>
              </w:rPr>
              <w:t>Experienced relapse/rebound</w:t>
            </w:r>
          </w:p>
        </w:tc>
        <w:tc>
          <w:tcPr>
            <w:tcW w:w="1701" w:type="dxa"/>
            <w:hideMark/>
          </w:tcPr>
          <w:p w:rsidR="007B2695" w:rsidRPr="007B2695" w:rsidRDefault="007B2695" w:rsidP="00753BE8">
            <w:pPr>
              <w:cnfStyle w:val="000000000000"/>
              <w:rPr>
                <w:lang w:eastAsia="ja-JP"/>
              </w:rPr>
            </w:pPr>
            <w:r w:rsidRPr="007B2695">
              <w:rPr>
                <w:lang w:eastAsia="ja-JP"/>
              </w:rPr>
              <w:t>36</w:t>
            </w:r>
          </w:p>
        </w:tc>
        <w:tc>
          <w:tcPr>
            <w:tcW w:w="1701" w:type="dxa"/>
            <w:hideMark/>
          </w:tcPr>
          <w:p w:rsidR="007B2695" w:rsidRPr="007B2695" w:rsidRDefault="007B2695" w:rsidP="00753BE8">
            <w:pPr>
              <w:cnfStyle w:val="000000000000"/>
              <w:rPr>
                <w:lang w:eastAsia="ja-JP"/>
              </w:rPr>
            </w:pPr>
            <w:r w:rsidRPr="007B2695">
              <w:rPr>
                <w:lang w:eastAsia="ja-JP"/>
              </w:rPr>
              <w:t>4</w:t>
            </w:r>
          </w:p>
        </w:tc>
        <w:tc>
          <w:tcPr>
            <w:tcW w:w="1701" w:type="dxa"/>
            <w:hideMark/>
          </w:tcPr>
          <w:p w:rsidR="007B2695" w:rsidRPr="007B2695" w:rsidRDefault="007B2695" w:rsidP="00753BE8">
            <w:pPr>
              <w:cnfStyle w:val="000000000000"/>
              <w:rPr>
                <w:lang w:eastAsia="ja-JP"/>
              </w:rPr>
            </w:pPr>
            <w:r w:rsidRPr="007B2695">
              <w:rPr>
                <w:lang w:eastAsia="ja-JP"/>
              </w:rPr>
              <w:t>0</w:t>
            </w:r>
          </w:p>
        </w:tc>
      </w:tr>
      <w:tr w:rsidR="007B2695" w:rsidRPr="007B2695" w:rsidTr="007B2695">
        <w:tc>
          <w:tcPr>
            <w:cnfStyle w:val="001000000000"/>
            <w:tcW w:w="3345" w:type="dxa"/>
            <w:hideMark/>
          </w:tcPr>
          <w:p w:rsidR="007B2695" w:rsidRPr="007B2695" w:rsidRDefault="007B2695" w:rsidP="00753BE8">
            <w:pPr>
              <w:rPr>
                <w:lang w:eastAsia="ja-JP"/>
              </w:rPr>
            </w:pPr>
            <w:r w:rsidRPr="007B2695">
              <w:rPr>
                <w:lang w:eastAsia="ja-JP"/>
              </w:rPr>
              <w:t>Lost to follow up</w:t>
            </w:r>
          </w:p>
        </w:tc>
        <w:tc>
          <w:tcPr>
            <w:tcW w:w="1701" w:type="dxa"/>
            <w:hideMark/>
          </w:tcPr>
          <w:p w:rsidR="007B2695" w:rsidRPr="007B2695" w:rsidRDefault="007B2695" w:rsidP="00753BE8">
            <w:pPr>
              <w:cnfStyle w:val="000000000000"/>
              <w:rPr>
                <w:lang w:eastAsia="ja-JP"/>
              </w:rPr>
            </w:pPr>
            <w:r w:rsidRPr="007B2695">
              <w:rPr>
                <w:lang w:eastAsia="ja-JP"/>
              </w:rPr>
              <w:t>0</w:t>
            </w:r>
          </w:p>
        </w:tc>
        <w:tc>
          <w:tcPr>
            <w:tcW w:w="1701" w:type="dxa"/>
            <w:hideMark/>
          </w:tcPr>
          <w:p w:rsidR="007B2695" w:rsidRPr="007B2695" w:rsidRDefault="007B2695" w:rsidP="00753BE8">
            <w:pPr>
              <w:cnfStyle w:val="000000000000"/>
              <w:rPr>
                <w:lang w:eastAsia="ja-JP"/>
              </w:rPr>
            </w:pPr>
            <w:r w:rsidRPr="007B2695">
              <w:rPr>
                <w:lang w:eastAsia="ja-JP"/>
              </w:rPr>
              <w:t>1</w:t>
            </w:r>
          </w:p>
        </w:tc>
        <w:tc>
          <w:tcPr>
            <w:tcW w:w="1701" w:type="dxa"/>
            <w:hideMark/>
          </w:tcPr>
          <w:p w:rsidR="007B2695" w:rsidRPr="007B2695" w:rsidRDefault="007B2695" w:rsidP="00753BE8">
            <w:pPr>
              <w:cnfStyle w:val="000000000000"/>
              <w:rPr>
                <w:lang w:eastAsia="ja-JP"/>
              </w:rPr>
            </w:pPr>
            <w:r w:rsidRPr="007B2695">
              <w:rPr>
                <w:lang w:eastAsia="ja-JP"/>
              </w:rPr>
              <w:t>0</w:t>
            </w:r>
          </w:p>
        </w:tc>
      </w:tr>
      <w:tr w:rsidR="007B2695" w:rsidRPr="007B2695" w:rsidTr="007B2695">
        <w:tc>
          <w:tcPr>
            <w:cnfStyle w:val="001000000000"/>
            <w:tcW w:w="3345" w:type="dxa"/>
            <w:hideMark/>
          </w:tcPr>
          <w:p w:rsidR="007B2695" w:rsidRPr="007B2695" w:rsidRDefault="007B2695" w:rsidP="00753BE8">
            <w:pPr>
              <w:rPr>
                <w:lang w:eastAsia="ja-JP"/>
              </w:rPr>
            </w:pPr>
            <w:r w:rsidRPr="007B2695">
              <w:rPr>
                <w:lang w:eastAsia="ja-JP"/>
              </w:rPr>
              <w:t>Other reasons</w:t>
            </w:r>
          </w:p>
        </w:tc>
        <w:tc>
          <w:tcPr>
            <w:tcW w:w="1701" w:type="dxa"/>
            <w:hideMark/>
          </w:tcPr>
          <w:p w:rsidR="007B2695" w:rsidRPr="007B2695" w:rsidRDefault="007B2695" w:rsidP="00753BE8">
            <w:pPr>
              <w:cnfStyle w:val="000000000000"/>
              <w:rPr>
                <w:lang w:eastAsia="ja-JP"/>
              </w:rPr>
            </w:pPr>
            <w:r w:rsidRPr="007B2695">
              <w:rPr>
                <w:lang w:eastAsia="ja-JP"/>
              </w:rPr>
              <w:t>5</w:t>
            </w:r>
          </w:p>
        </w:tc>
        <w:tc>
          <w:tcPr>
            <w:tcW w:w="1701" w:type="dxa"/>
            <w:hideMark/>
          </w:tcPr>
          <w:p w:rsidR="007B2695" w:rsidRPr="007B2695" w:rsidRDefault="007B2695" w:rsidP="00753BE8">
            <w:pPr>
              <w:cnfStyle w:val="000000000000"/>
              <w:rPr>
                <w:lang w:eastAsia="ja-JP"/>
              </w:rPr>
            </w:pPr>
            <w:r w:rsidRPr="007B2695">
              <w:rPr>
                <w:lang w:eastAsia="ja-JP"/>
              </w:rPr>
              <w:t>6</w:t>
            </w:r>
          </w:p>
        </w:tc>
        <w:tc>
          <w:tcPr>
            <w:tcW w:w="1701" w:type="dxa"/>
            <w:hideMark/>
          </w:tcPr>
          <w:p w:rsidR="007B2695" w:rsidRPr="007B2695" w:rsidRDefault="007B2695" w:rsidP="00753BE8">
            <w:pPr>
              <w:cnfStyle w:val="000000000000"/>
              <w:rPr>
                <w:lang w:eastAsia="ja-JP"/>
              </w:rPr>
            </w:pPr>
            <w:r w:rsidRPr="007B2695">
              <w:rPr>
                <w:lang w:eastAsia="ja-JP"/>
              </w:rPr>
              <w:t>5</w:t>
            </w:r>
          </w:p>
        </w:tc>
      </w:tr>
      <w:tr w:rsidR="007B2695" w:rsidRPr="007B2695" w:rsidTr="007B2695">
        <w:tc>
          <w:tcPr>
            <w:cnfStyle w:val="001000000000"/>
            <w:tcW w:w="3345" w:type="dxa"/>
            <w:hideMark/>
          </w:tcPr>
          <w:p w:rsidR="007B2695" w:rsidRPr="007B2695" w:rsidRDefault="007B2695" w:rsidP="00753BE8">
            <w:pPr>
              <w:rPr>
                <w:lang w:eastAsia="ja-JP"/>
              </w:rPr>
            </w:pPr>
            <w:r w:rsidRPr="007B2695">
              <w:rPr>
                <w:lang w:eastAsia="ja-JP"/>
              </w:rPr>
              <w:t>Voluntary (and no other reason)</w:t>
            </w:r>
          </w:p>
        </w:tc>
        <w:tc>
          <w:tcPr>
            <w:tcW w:w="1701" w:type="dxa"/>
            <w:hideMark/>
          </w:tcPr>
          <w:p w:rsidR="007B2695" w:rsidRPr="007B2695" w:rsidRDefault="007B2695" w:rsidP="00753BE8">
            <w:pPr>
              <w:cnfStyle w:val="000000000000"/>
              <w:rPr>
                <w:lang w:eastAsia="ja-JP"/>
              </w:rPr>
            </w:pPr>
            <w:r w:rsidRPr="007B2695">
              <w:rPr>
                <w:lang w:eastAsia="ja-JP"/>
              </w:rPr>
              <w:t>4</w:t>
            </w:r>
          </w:p>
        </w:tc>
        <w:tc>
          <w:tcPr>
            <w:tcW w:w="1701" w:type="dxa"/>
            <w:hideMark/>
          </w:tcPr>
          <w:p w:rsidR="007B2695" w:rsidRPr="007B2695" w:rsidRDefault="007B2695" w:rsidP="00753BE8">
            <w:pPr>
              <w:cnfStyle w:val="000000000000"/>
              <w:rPr>
                <w:lang w:eastAsia="ja-JP"/>
              </w:rPr>
            </w:pPr>
            <w:r w:rsidRPr="007B2695">
              <w:rPr>
                <w:lang w:eastAsia="ja-JP"/>
              </w:rPr>
              <w:t>3</w:t>
            </w:r>
          </w:p>
        </w:tc>
        <w:tc>
          <w:tcPr>
            <w:tcW w:w="1701" w:type="dxa"/>
            <w:hideMark/>
          </w:tcPr>
          <w:p w:rsidR="007B2695" w:rsidRPr="007B2695" w:rsidRDefault="007B2695" w:rsidP="00753BE8">
            <w:pPr>
              <w:cnfStyle w:val="000000000000"/>
              <w:rPr>
                <w:lang w:eastAsia="ja-JP"/>
              </w:rPr>
            </w:pPr>
            <w:r w:rsidRPr="007B2695">
              <w:rPr>
                <w:lang w:eastAsia="ja-JP"/>
              </w:rPr>
              <w:t>0</w:t>
            </w:r>
          </w:p>
        </w:tc>
      </w:tr>
    </w:tbl>
    <w:p w:rsidR="007B2695" w:rsidRPr="007B2695" w:rsidRDefault="007B2695" w:rsidP="00753BE8">
      <w:pPr>
        <w:rPr>
          <w:lang w:eastAsia="ja-JP"/>
        </w:rPr>
      </w:pPr>
      <w:r w:rsidRPr="007B2695">
        <w:rPr>
          <w:lang w:eastAsia="ja-JP"/>
        </w:rPr>
        <w:t>Completed observation phase = 49</w:t>
      </w:r>
    </w:p>
    <w:p w:rsidR="007B2695" w:rsidRPr="007B2695" w:rsidRDefault="007B2695" w:rsidP="00753BE8">
      <w:pPr>
        <w:rPr>
          <w:lang w:eastAsia="ja-JP"/>
        </w:rPr>
      </w:pPr>
      <w:r w:rsidRPr="007B2695">
        <w:rPr>
          <w:lang w:eastAsia="ja-JP"/>
        </w:rPr>
        <w:t>Daivobet gel = 23</w:t>
      </w:r>
    </w:p>
    <w:p w:rsidR="007B2695" w:rsidRPr="007B2695" w:rsidRDefault="007B2695" w:rsidP="00753BE8">
      <w:pPr>
        <w:rPr>
          <w:lang w:eastAsia="ja-JP"/>
        </w:rPr>
      </w:pPr>
      <w:r w:rsidRPr="007B2695">
        <w:rPr>
          <w:lang w:eastAsia="ja-JP"/>
        </w:rPr>
        <w:t>Tacalcitol ointment = 21</w:t>
      </w:r>
    </w:p>
    <w:p w:rsidR="007B2695" w:rsidRPr="007B2695" w:rsidRDefault="007B2695" w:rsidP="00753BE8">
      <w:pPr>
        <w:rPr>
          <w:lang w:eastAsia="ja-JP"/>
        </w:rPr>
      </w:pPr>
      <w:r w:rsidRPr="007B2695">
        <w:rPr>
          <w:lang w:eastAsia="ja-JP"/>
        </w:rPr>
        <w:t>Gel vehicle = 5</w:t>
      </w:r>
    </w:p>
    <w:p w:rsidR="007B2695" w:rsidRPr="007B2695" w:rsidRDefault="007B2695" w:rsidP="00753BE8">
      <w:pPr>
        <w:pStyle w:val="Heading6"/>
        <w:rPr>
          <w:lang w:eastAsia="ja-JP"/>
        </w:rPr>
      </w:pPr>
      <w:r w:rsidRPr="007B2695">
        <w:rPr>
          <w:lang w:eastAsia="ja-JP"/>
        </w:rPr>
        <w:t>Major protocol violations/deviations</w:t>
      </w:r>
    </w:p>
    <w:p w:rsidR="007B2695" w:rsidRPr="007B2695" w:rsidRDefault="007B2695" w:rsidP="00753BE8">
      <w:pPr>
        <w:rPr>
          <w:lang w:eastAsia="ja-JP"/>
        </w:rPr>
      </w:pPr>
      <w:r w:rsidRPr="007B2695">
        <w:rPr>
          <w:lang w:eastAsia="ja-JP"/>
        </w:rPr>
        <w:t>The percentages of patients with protocol deviations were generally similar among the treatment groups. The most common deviation was “disallowed medication started after baseline” and “violation of visit window” but each accounted for less than 5% of patients.</w:t>
      </w:r>
    </w:p>
    <w:p w:rsidR="007B2695" w:rsidRPr="007B2695" w:rsidRDefault="007B2695" w:rsidP="00753BE8">
      <w:pPr>
        <w:pStyle w:val="Heading6"/>
        <w:rPr>
          <w:lang w:eastAsia="ja-JP"/>
        </w:rPr>
      </w:pPr>
      <w:r w:rsidRPr="007B2695">
        <w:rPr>
          <w:lang w:eastAsia="ja-JP"/>
        </w:rPr>
        <w:t>Baseline data</w:t>
      </w:r>
    </w:p>
    <w:p w:rsidR="007B2695" w:rsidRPr="007B2695" w:rsidRDefault="007B2695" w:rsidP="00753BE8">
      <w:pPr>
        <w:pStyle w:val="TableTitle"/>
        <w:rPr>
          <w:lang w:eastAsia="ja-JP"/>
        </w:rPr>
      </w:pPr>
      <w:bookmarkStart w:id="102" w:name="_Toc342054231"/>
      <w:r w:rsidRPr="007B2695">
        <w:rPr>
          <w:lang w:eastAsia="ja-JP"/>
        </w:rPr>
        <w:t>Table 7. Study LEO801855-G21 Baseline data</w:t>
      </w:r>
      <w:bookmarkEnd w:id="102"/>
    </w:p>
    <w:tbl>
      <w:tblPr>
        <w:tblStyle w:val="TableTGAblue1"/>
        <w:tblW w:w="8472" w:type="dxa"/>
        <w:tblLayout w:type="fixed"/>
        <w:tblLook w:val="04A0"/>
      </w:tblPr>
      <w:tblGrid>
        <w:gridCol w:w="1526"/>
        <w:gridCol w:w="170"/>
        <w:gridCol w:w="6"/>
        <w:gridCol w:w="1525"/>
        <w:gridCol w:w="1843"/>
        <w:gridCol w:w="1701"/>
        <w:gridCol w:w="1701"/>
      </w:tblGrid>
      <w:tr w:rsidR="007B2695" w:rsidRPr="007B2695" w:rsidTr="007B2695">
        <w:trPr>
          <w:cnfStyle w:val="100000000000"/>
          <w:tblHeader/>
        </w:trPr>
        <w:tc>
          <w:tcPr>
            <w:cnfStyle w:val="001000000000"/>
            <w:tcW w:w="1526" w:type="dxa"/>
          </w:tcPr>
          <w:p w:rsidR="007B2695" w:rsidRPr="007B2695" w:rsidRDefault="007B2695" w:rsidP="00753BE8">
            <w:pPr>
              <w:rPr>
                <w:lang w:eastAsia="ja-JP"/>
              </w:rPr>
            </w:pPr>
          </w:p>
        </w:tc>
        <w:tc>
          <w:tcPr>
            <w:tcW w:w="1701" w:type="dxa"/>
            <w:gridSpan w:val="3"/>
            <w:hideMark/>
          </w:tcPr>
          <w:p w:rsidR="007B2695" w:rsidRPr="007B2695" w:rsidRDefault="007B2695" w:rsidP="00753BE8">
            <w:pPr>
              <w:cnfStyle w:val="100000000000"/>
              <w:rPr>
                <w:lang w:eastAsia="ja-JP"/>
              </w:rPr>
            </w:pPr>
            <w:r w:rsidRPr="007B2695">
              <w:rPr>
                <w:lang w:eastAsia="ja-JP"/>
              </w:rPr>
              <w:t>All randomised subjects</w:t>
            </w:r>
          </w:p>
          <w:p w:rsidR="007B2695" w:rsidRPr="007B2695" w:rsidRDefault="007B2695" w:rsidP="00753BE8">
            <w:pPr>
              <w:cnfStyle w:val="100000000000"/>
              <w:rPr>
                <w:lang w:eastAsia="ja-JP"/>
              </w:rPr>
            </w:pPr>
            <w:r w:rsidRPr="007B2695">
              <w:rPr>
                <w:lang w:eastAsia="ja-JP"/>
              </w:rPr>
              <w:t>(n=458)</w:t>
            </w:r>
          </w:p>
        </w:tc>
        <w:tc>
          <w:tcPr>
            <w:tcW w:w="1843" w:type="dxa"/>
            <w:hideMark/>
          </w:tcPr>
          <w:p w:rsidR="007B2695" w:rsidRPr="007B2695" w:rsidRDefault="007B2695" w:rsidP="00753BE8">
            <w:pPr>
              <w:cnfStyle w:val="100000000000"/>
              <w:rPr>
                <w:lang w:eastAsia="ja-JP"/>
              </w:rPr>
            </w:pPr>
            <w:r w:rsidRPr="007B2695">
              <w:rPr>
                <w:lang w:eastAsia="ja-JP"/>
              </w:rPr>
              <w:t>Daivobet gel</w:t>
            </w:r>
          </w:p>
          <w:p w:rsidR="007B2695" w:rsidRPr="007B2695" w:rsidRDefault="007B2695" w:rsidP="00753BE8">
            <w:pPr>
              <w:cnfStyle w:val="100000000000"/>
              <w:rPr>
                <w:lang w:eastAsia="ja-JP"/>
              </w:rPr>
            </w:pPr>
            <w:r w:rsidRPr="007B2695">
              <w:rPr>
                <w:lang w:eastAsia="ja-JP"/>
              </w:rPr>
              <w:t>(n=183)</w:t>
            </w:r>
          </w:p>
        </w:tc>
        <w:tc>
          <w:tcPr>
            <w:tcW w:w="1701" w:type="dxa"/>
            <w:hideMark/>
          </w:tcPr>
          <w:p w:rsidR="007B2695" w:rsidRPr="007B2695" w:rsidRDefault="007B2695" w:rsidP="00753BE8">
            <w:pPr>
              <w:cnfStyle w:val="100000000000"/>
              <w:rPr>
                <w:lang w:eastAsia="ja-JP"/>
              </w:rPr>
            </w:pPr>
            <w:r w:rsidRPr="007B2695">
              <w:rPr>
                <w:lang w:eastAsia="ja-JP"/>
              </w:rPr>
              <w:t>Tacalcitol ointment</w:t>
            </w:r>
          </w:p>
          <w:p w:rsidR="007B2695" w:rsidRPr="007B2695" w:rsidRDefault="007B2695" w:rsidP="00753BE8">
            <w:pPr>
              <w:cnfStyle w:val="100000000000"/>
              <w:rPr>
                <w:lang w:eastAsia="ja-JP"/>
              </w:rPr>
            </w:pPr>
            <w:r w:rsidRPr="007B2695">
              <w:rPr>
                <w:lang w:eastAsia="ja-JP"/>
              </w:rPr>
              <w:t>(n=184)</w:t>
            </w:r>
          </w:p>
        </w:tc>
        <w:tc>
          <w:tcPr>
            <w:tcW w:w="1701" w:type="dxa"/>
            <w:hideMark/>
          </w:tcPr>
          <w:p w:rsidR="007B2695" w:rsidRPr="007B2695" w:rsidRDefault="007B2695" w:rsidP="00753BE8">
            <w:pPr>
              <w:cnfStyle w:val="100000000000"/>
              <w:rPr>
                <w:lang w:eastAsia="ja-JP"/>
              </w:rPr>
            </w:pPr>
            <w:r w:rsidRPr="007B2695">
              <w:rPr>
                <w:lang w:eastAsia="ja-JP"/>
              </w:rPr>
              <w:t>Vehicle</w:t>
            </w:r>
          </w:p>
          <w:p w:rsidR="007B2695" w:rsidRPr="007B2695" w:rsidRDefault="007B2695" w:rsidP="00753BE8">
            <w:pPr>
              <w:cnfStyle w:val="100000000000"/>
              <w:rPr>
                <w:lang w:eastAsia="ja-JP"/>
              </w:rPr>
            </w:pPr>
            <w:r w:rsidRPr="007B2695">
              <w:rPr>
                <w:lang w:eastAsia="ja-JP"/>
              </w:rPr>
              <w:t>(n=91)</w:t>
            </w:r>
          </w:p>
        </w:tc>
      </w:tr>
      <w:tr w:rsidR="007B2695" w:rsidRPr="007B2695" w:rsidTr="007B2695">
        <w:trPr>
          <w:cnfStyle w:val="100000000000"/>
          <w:tblHeader/>
        </w:trPr>
        <w:tc>
          <w:tcPr>
            <w:cnfStyle w:val="001000000000"/>
            <w:tcW w:w="1526" w:type="dxa"/>
          </w:tcPr>
          <w:p w:rsidR="007B2695" w:rsidRPr="007B2695" w:rsidRDefault="007B2695" w:rsidP="00753BE8">
            <w:pPr>
              <w:rPr>
                <w:lang w:eastAsia="ja-JP"/>
              </w:rPr>
            </w:pPr>
          </w:p>
        </w:tc>
        <w:tc>
          <w:tcPr>
            <w:tcW w:w="1701" w:type="dxa"/>
            <w:gridSpan w:val="3"/>
            <w:hideMark/>
          </w:tcPr>
          <w:p w:rsidR="007B2695" w:rsidRPr="007B2695" w:rsidRDefault="007B2695" w:rsidP="00753BE8">
            <w:pPr>
              <w:cnfStyle w:val="100000000000"/>
              <w:rPr>
                <w:lang w:eastAsia="ja-JP"/>
              </w:rPr>
            </w:pPr>
            <w:r w:rsidRPr="007B2695">
              <w:rPr>
                <w:lang w:eastAsia="ja-JP"/>
              </w:rPr>
              <w:t>Number of subjects (%)</w:t>
            </w:r>
          </w:p>
        </w:tc>
        <w:tc>
          <w:tcPr>
            <w:tcW w:w="1843" w:type="dxa"/>
            <w:hideMark/>
          </w:tcPr>
          <w:p w:rsidR="007B2695" w:rsidRPr="007B2695" w:rsidRDefault="007B2695" w:rsidP="00753BE8">
            <w:pPr>
              <w:cnfStyle w:val="100000000000"/>
              <w:rPr>
                <w:lang w:eastAsia="ja-JP"/>
              </w:rPr>
            </w:pPr>
            <w:r w:rsidRPr="007B2695">
              <w:rPr>
                <w:lang w:eastAsia="ja-JP"/>
              </w:rPr>
              <w:t>Number of subjects (%)</w:t>
            </w:r>
          </w:p>
        </w:tc>
        <w:tc>
          <w:tcPr>
            <w:tcW w:w="1701" w:type="dxa"/>
            <w:hideMark/>
          </w:tcPr>
          <w:p w:rsidR="007B2695" w:rsidRPr="007B2695" w:rsidRDefault="007B2695" w:rsidP="00753BE8">
            <w:pPr>
              <w:cnfStyle w:val="100000000000"/>
              <w:rPr>
                <w:lang w:eastAsia="ja-JP"/>
              </w:rPr>
            </w:pPr>
            <w:r w:rsidRPr="007B2695">
              <w:rPr>
                <w:lang w:eastAsia="ja-JP"/>
              </w:rPr>
              <w:t>Number of subjects (%)</w:t>
            </w:r>
          </w:p>
        </w:tc>
        <w:tc>
          <w:tcPr>
            <w:tcW w:w="1701" w:type="dxa"/>
            <w:hideMark/>
          </w:tcPr>
          <w:p w:rsidR="007B2695" w:rsidRPr="007B2695" w:rsidRDefault="007B2695" w:rsidP="00753BE8">
            <w:pPr>
              <w:cnfStyle w:val="100000000000"/>
              <w:rPr>
                <w:lang w:eastAsia="ja-JP"/>
              </w:rPr>
            </w:pPr>
            <w:r w:rsidRPr="007B2695">
              <w:rPr>
                <w:lang w:eastAsia="ja-JP"/>
              </w:rPr>
              <w:t>Number of subjects (%)</w:t>
            </w:r>
          </w:p>
        </w:tc>
      </w:tr>
      <w:tr w:rsidR="007B2695" w:rsidRPr="00753BE8" w:rsidTr="007B2695">
        <w:tc>
          <w:tcPr>
            <w:cnfStyle w:val="001000000000"/>
            <w:tcW w:w="8472" w:type="dxa"/>
            <w:gridSpan w:val="7"/>
            <w:hideMark/>
          </w:tcPr>
          <w:p w:rsidR="007B2695" w:rsidRPr="00753BE8" w:rsidRDefault="007B2695" w:rsidP="00753BE8">
            <w:pPr>
              <w:pStyle w:val="TableHeading"/>
              <w:rPr>
                <w:color w:val="auto"/>
                <w:lang w:eastAsia="ja-JP"/>
              </w:rPr>
            </w:pPr>
            <w:r w:rsidRPr="00753BE8">
              <w:rPr>
                <w:color w:val="auto"/>
                <w:lang w:eastAsia="ja-JP"/>
              </w:rPr>
              <w:t>Age (years)</w:t>
            </w:r>
          </w:p>
        </w:tc>
      </w:tr>
      <w:tr w:rsidR="007B2695" w:rsidRPr="007B2695" w:rsidTr="007B2695">
        <w:tc>
          <w:tcPr>
            <w:cnfStyle w:val="001000000000"/>
            <w:tcW w:w="1526" w:type="dxa"/>
            <w:hideMark/>
          </w:tcPr>
          <w:p w:rsidR="007B2695" w:rsidRPr="007B2695" w:rsidRDefault="007B2695" w:rsidP="00753BE8">
            <w:pPr>
              <w:rPr>
                <w:sz w:val="20"/>
                <w:szCs w:val="20"/>
                <w:lang w:eastAsia="ja-JP"/>
              </w:rPr>
            </w:pPr>
            <w:r w:rsidRPr="007B2695">
              <w:rPr>
                <w:sz w:val="20"/>
                <w:szCs w:val="20"/>
                <w:lang w:eastAsia="ja-JP"/>
              </w:rPr>
              <w:t>Mean</w:t>
            </w:r>
          </w:p>
        </w:tc>
        <w:tc>
          <w:tcPr>
            <w:tcW w:w="1701" w:type="dxa"/>
            <w:gridSpan w:val="3"/>
            <w:hideMark/>
          </w:tcPr>
          <w:p w:rsidR="007B2695" w:rsidRPr="007B2695" w:rsidRDefault="007B2695" w:rsidP="00753BE8">
            <w:pPr>
              <w:cnfStyle w:val="000000000000"/>
              <w:rPr>
                <w:sz w:val="20"/>
                <w:szCs w:val="20"/>
                <w:lang w:eastAsia="ja-JP"/>
              </w:rPr>
            </w:pPr>
            <w:r w:rsidRPr="007B2695">
              <w:rPr>
                <w:sz w:val="20"/>
                <w:szCs w:val="20"/>
                <w:lang w:eastAsia="ja-JP"/>
              </w:rPr>
              <w:t>51.6</w:t>
            </w:r>
          </w:p>
        </w:tc>
        <w:tc>
          <w:tcPr>
            <w:tcW w:w="1843" w:type="dxa"/>
            <w:hideMark/>
          </w:tcPr>
          <w:p w:rsidR="007B2695" w:rsidRPr="007B2695" w:rsidRDefault="007B2695" w:rsidP="00753BE8">
            <w:pPr>
              <w:cnfStyle w:val="000000000000"/>
              <w:rPr>
                <w:sz w:val="20"/>
                <w:szCs w:val="20"/>
                <w:lang w:eastAsia="ja-JP"/>
              </w:rPr>
            </w:pPr>
            <w:r w:rsidRPr="007B2695">
              <w:rPr>
                <w:sz w:val="20"/>
                <w:szCs w:val="20"/>
                <w:lang w:eastAsia="ja-JP"/>
              </w:rPr>
              <w:t>50.9</w:t>
            </w:r>
          </w:p>
        </w:tc>
        <w:tc>
          <w:tcPr>
            <w:tcW w:w="1701" w:type="dxa"/>
            <w:hideMark/>
          </w:tcPr>
          <w:p w:rsidR="007B2695" w:rsidRPr="007B2695" w:rsidRDefault="007B2695" w:rsidP="00753BE8">
            <w:pPr>
              <w:cnfStyle w:val="000000000000"/>
              <w:rPr>
                <w:sz w:val="20"/>
                <w:szCs w:val="20"/>
                <w:lang w:eastAsia="ja-JP"/>
              </w:rPr>
            </w:pPr>
            <w:r w:rsidRPr="007B2695">
              <w:rPr>
                <w:sz w:val="20"/>
                <w:szCs w:val="20"/>
                <w:lang w:eastAsia="ja-JP"/>
              </w:rPr>
              <w:t>51.7</w:t>
            </w:r>
          </w:p>
        </w:tc>
        <w:tc>
          <w:tcPr>
            <w:tcW w:w="1701" w:type="dxa"/>
            <w:hideMark/>
          </w:tcPr>
          <w:p w:rsidR="007B2695" w:rsidRPr="007B2695" w:rsidRDefault="007B2695" w:rsidP="00753BE8">
            <w:pPr>
              <w:cnfStyle w:val="000000000000"/>
              <w:rPr>
                <w:sz w:val="20"/>
                <w:szCs w:val="20"/>
                <w:lang w:eastAsia="ja-JP"/>
              </w:rPr>
            </w:pPr>
            <w:r w:rsidRPr="007B2695">
              <w:rPr>
                <w:sz w:val="20"/>
                <w:szCs w:val="20"/>
                <w:lang w:eastAsia="ja-JP"/>
              </w:rPr>
              <w:t>52.8</w:t>
            </w:r>
          </w:p>
        </w:tc>
      </w:tr>
      <w:tr w:rsidR="007B2695" w:rsidRPr="007B2695" w:rsidTr="007B2695">
        <w:tc>
          <w:tcPr>
            <w:cnfStyle w:val="001000000000"/>
            <w:tcW w:w="1526" w:type="dxa"/>
            <w:hideMark/>
          </w:tcPr>
          <w:p w:rsidR="007B2695" w:rsidRPr="007B2695" w:rsidRDefault="007B2695" w:rsidP="00753BE8">
            <w:pPr>
              <w:rPr>
                <w:sz w:val="20"/>
                <w:szCs w:val="20"/>
                <w:lang w:eastAsia="ja-JP"/>
              </w:rPr>
            </w:pPr>
            <w:r w:rsidRPr="007B2695">
              <w:rPr>
                <w:sz w:val="20"/>
                <w:szCs w:val="20"/>
                <w:lang w:eastAsia="ja-JP"/>
              </w:rPr>
              <w:t>SD</w:t>
            </w:r>
          </w:p>
        </w:tc>
        <w:tc>
          <w:tcPr>
            <w:tcW w:w="1701" w:type="dxa"/>
            <w:gridSpan w:val="3"/>
            <w:hideMark/>
          </w:tcPr>
          <w:p w:rsidR="007B2695" w:rsidRPr="007B2695" w:rsidRDefault="007B2695" w:rsidP="00753BE8">
            <w:pPr>
              <w:cnfStyle w:val="000000000000"/>
              <w:rPr>
                <w:sz w:val="20"/>
                <w:szCs w:val="20"/>
                <w:lang w:eastAsia="ja-JP"/>
              </w:rPr>
            </w:pPr>
            <w:r w:rsidRPr="007B2695">
              <w:rPr>
                <w:sz w:val="20"/>
                <w:szCs w:val="20"/>
                <w:lang w:eastAsia="ja-JP"/>
              </w:rPr>
              <w:t>14.0</w:t>
            </w:r>
          </w:p>
        </w:tc>
        <w:tc>
          <w:tcPr>
            <w:tcW w:w="1843" w:type="dxa"/>
            <w:hideMark/>
          </w:tcPr>
          <w:p w:rsidR="007B2695" w:rsidRPr="007B2695" w:rsidRDefault="007B2695" w:rsidP="00753BE8">
            <w:pPr>
              <w:cnfStyle w:val="000000000000"/>
              <w:rPr>
                <w:sz w:val="20"/>
                <w:szCs w:val="20"/>
                <w:lang w:eastAsia="ja-JP"/>
              </w:rPr>
            </w:pPr>
            <w:r w:rsidRPr="007B2695">
              <w:rPr>
                <w:sz w:val="20"/>
                <w:szCs w:val="20"/>
                <w:lang w:eastAsia="ja-JP"/>
              </w:rPr>
              <w:t>14.3</w:t>
            </w:r>
          </w:p>
        </w:tc>
        <w:tc>
          <w:tcPr>
            <w:tcW w:w="1701" w:type="dxa"/>
            <w:hideMark/>
          </w:tcPr>
          <w:p w:rsidR="007B2695" w:rsidRPr="007B2695" w:rsidRDefault="007B2695" w:rsidP="00753BE8">
            <w:pPr>
              <w:cnfStyle w:val="000000000000"/>
              <w:rPr>
                <w:sz w:val="20"/>
                <w:szCs w:val="20"/>
                <w:lang w:eastAsia="ja-JP"/>
              </w:rPr>
            </w:pPr>
            <w:r w:rsidRPr="007B2695">
              <w:rPr>
                <w:sz w:val="20"/>
                <w:szCs w:val="20"/>
                <w:lang w:eastAsia="ja-JP"/>
              </w:rPr>
              <w:t>13.4</w:t>
            </w:r>
          </w:p>
        </w:tc>
        <w:tc>
          <w:tcPr>
            <w:tcW w:w="1701" w:type="dxa"/>
            <w:hideMark/>
          </w:tcPr>
          <w:p w:rsidR="007B2695" w:rsidRPr="007B2695" w:rsidRDefault="007B2695" w:rsidP="00753BE8">
            <w:pPr>
              <w:cnfStyle w:val="000000000000"/>
              <w:rPr>
                <w:sz w:val="20"/>
                <w:szCs w:val="20"/>
                <w:lang w:eastAsia="ja-JP"/>
              </w:rPr>
            </w:pPr>
            <w:r w:rsidRPr="007B2695">
              <w:rPr>
                <w:sz w:val="20"/>
                <w:szCs w:val="20"/>
                <w:lang w:eastAsia="ja-JP"/>
              </w:rPr>
              <w:t>14.9</w:t>
            </w:r>
          </w:p>
        </w:tc>
      </w:tr>
      <w:tr w:rsidR="007B2695" w:rsidRPr="007B2695" w:rsidTr="007B2695">
        <w:tc>
          <w:tcPr>
            <w:cnfStyle w:val="001000000000"/>
            <w:tcW w:w="1526" w:type="dxa"/>
            <w:hideMark/>
          </w:tcPr>
          <w:p w:rsidR="007B2695" w:rsidRPr="007B2695" w:rsidRDefault="007B2695" w:rsidP="00753BE8">
            <w:pPr>
              <w:rPr>
                <w:sz w:val="20"/>
                <w:szCs w:val="20"/>
                <w:lang w:eastAsia="ja-JP"/>
              </w:rPr>
            </w:pPr>
            <w:r w:rsidRPr="007B2695">
              <w:rPr>
                <w:sz w:val="20"/>
                <w:szCs w:val="20"/>
                <w:lang w:eastAsia="ja-JP"/>
              </w:rPr>
              <w:t>Median</w:t>
            </w:r>
          </w:p>
        </w:tc>
        <w:tc>
          <w:tcPr>
            <w:tcW w:w="1701" w:type="dxa"/>
            <w:gridSpan w:val="3"/>
            <w:hideMark/>
          </w:tcPr>
          <w:p w:rsidR="007B2695" w:rsidRPr="007B2695" w:rsidRDefault="007B2695" w:rsidP="00753BE8">
            <w:pPr>
              <w:cnfStyle w:val="000000000000"/>
              <w:rPr>
                <w:sz w:val="20"/>
                <w:szCs w:val="20"/>
                <w:lang w:eastAsia="ja-JP"/>
              </w:rPr>
            </w:pPr>
            <w:r w:rsidRPr="007B2695">
              <w:rPr>
                <w:sz w:val="20"/>
                <w:szCs w:val="20"/>
                <w:lang w:eastAsia="ja-JP"/>
              </w:rPr>
              <w:t>52.0</w:t>
            </w:r>
          </w:p>
        </w:tc>
        <w:tc>
          <w:tcPr>
            <w:tcW w:w="1843" w:type="dxa"/>
            <w:hideMark/>
          </w:tcPr>
          <w:p w:rsidR="007B2695" w:rsidRPr="007B2695" w:rsidRDefault="007B2695" w:rsidP="00753BE8">
            <w:pPr>
              <w:cnfStyle w:val="000000000000"/>
              <w:rPr>
                <w:sz w:val="20"/>
                <w:szCs w:val="20"/>
                <w:lang w:eastAsia="ja-JP"/>
              </w:rPr>
            </w:pPr>
            <w:r w:rsidRPr="007B2695">
              <w:rPr>
                <w:sz w:val="20"/>
                <w:szCs w:val="20"/>
                <w:lang w:eastAsia="ja-JP"/>
              </w:rPr>
              <w:t>51.0</w:t>
            </w:r>
          </w:p>
        </w:tc>
        <w:tc>
          <w:tcPr>
            <w:tcW w:w="1701" w:type="dxa"/>
            <w:hideMark/>
          </w:tcPr>
          <w:p w:rsidR="007B2695" w:rsidRPr="007B2695" w:rsidRDefault="007B2695" w:rsidP="00753BE8">
            <w:pPr>
              <w:cnfStyle w:val="000000000000"/>
              <w:rPr>
                <w:sz w:val="20"/>
                <w:szCs w:val="20"/>
                <w:lang w:eastAsia="ja-JP"/>
              </w:rPr>
            </w:pPr>
            <w:r w:rsidRPr="007B2695">
              <w:rPr>
                <w:sz w:val="20"/>
                <w:szCs w:val="20"/>
                <w:lang w:eastAsia="ja-JP"/>
              </w:rPr>
              <w:t>53.0</w:t>
            </w:r>
          </w:p>
        </w:tc>
        <w:tc>
          <w:tcPr>
            <w:tcW w:w="1701" w:type="dxa"/>
            <w:hideMark/>
          </w:tcPr>
          <w:p w:rsidR="007B2695" w:rsidRPr="007B2695" w:rsidRDefault="007B2695" w:rsidP="00753BE8">
            <w:pPr>
              <w:cnfStyle w:val="000000000000"/>
              <w:rPr>
                <w:sz w:val="20"/>
                <w:szCs w:val="20"/>
                <w:lang w:eastAsia="ja-JP"/>
              </w:rPr>
            </w:pPr>
            <w:r w:rsidRPr="007B2695">
              <w:rPr>
                <w:sz w:val="20"/>
                <w:szCs w:val="20"/>
                <w:lang w:eastAsia="ja-JP"/>
              </w:rPr>
              <w:t>54.0</w:t>
            </w:r>
          </w:p>
        </w:tc>
      </w:tr>
      <w:tr w:rsidR="007B2695" w:rsidRPr="007B2695" w:rsidTr="007B2695">
        <w:tc>
          <w:tcPr>
            <w:cnfStyle w:val="001000000000"/>
            <w:tcW w:w="1526" w:type="dxa"/>
            <w:hideMark/>
          </w:tcPr>
          <w:p w:rsidR="007B2695" w:rsidRPr="007B2695" w:rsidRDefault="007B2695" w:rsidP="00753BE8">
            <w:pPr>
              <w:rPr>
                <w:sz w:val="20"/>
                <w:szCs w:val="20"/>
                <w:lang w:eastAsia="ja-JP"/>
              </w:rPr>
            </w:pPr>
            <w:r w:rsidRPr="007B2695">
              <w:rPr>
                <w:sz w:val="20"/>
                <w:szCs w:val="20"/>
                <w:lang w:eastAsia="ja-JP"/>
              </w:rPr>
              <w:t>Minimum</w:t>
            </w:r>
          </w:p>
        </w:tc>
        <w:tc>
          <w:tcPr>
            <w:tcW w:w="1701" w:type="dxa"/>
            <w:gridSpan w:val="3"/>
            <w:hideMark/>
          </w:tcPr>
          <w:p w:rsidR="007B2695" w:rsidRPr="007B2695" w:rsidRDefault="007B2695" w:rsidP="00753BE8">
            <w:pPr>
              <w:cnfStyle w:val="000000000000"/>
              <w:rPr>
                <w:sz w:val="20"/>
                <w:szCs w:val="20"/>
                <w:lang w:eastAsia="ja-JP"/>
              </w:rPr>
            </w:pPr>
            <w:r w:rsidRPr="007B2695">
              <w:rPr>
                <w:sz w:val="20"/>
                <w:szCs w:val="20"/>
                <w:lang w:eastAsia="ja-JP"/>
              </w:rPr>
              <w:t>18</w:t>
            </w:r>
          </w:p>
        </w:tc>
        <w:tc>
          <w:tcPr>
            <w:tcW w:w="1843" w:type="dxa"/>
            <w:hideMark/>
          </w:tcPr>
          <w:p w:rsidR="007B2695" w:rsidRPr="007B2695" w:rsidRDefault="007B2695" w:rsidP="00753BE8">
            <w:pPr>
              <w:cnfStyle w:val="000000000000"/>
              <w:rPr>
                <w:sz w:val="20"/>
                <w:szCs w:val="20"/>
                <w:lang w:eastAsia="ja-JP"/>
              </w:rPr>
            </w:pPr>
            <w:r w:rsidRPr="007B2695">
              <w:rPr>
                <w:sz w:val="20"/>
                <w:szCs w:val="20"/>
                <w:lang w:eastAsia="ja-JP"/>
              </w:rPr>
              <w:t>18</w:t>
            </w:r>
          </w:p>
        </w:tc>
        <w:tc>
          <w:tcPr>
            <w:tcW w:w="1701" w:type="dxa"/>
            <w:hideMark/>
          </w:tcPr>
          <w:p w:rsidR="007B2695" w:rsidRPr="007B2695" w:rsidRDefault="007B2695" w:rsidP="00753BE8">
            <w:pPr>
              <w:cnfStyle w:val="000000000000"/>
              <w:rPr>
                <w:sz w:val="20"/>
                <w:szCs w:val="20"/>
                <w:lang w:eastAsia="ja-JP"/>
              </w:rPr>
            </w:pPr>
            <w:r w:rsidRPr="007B2695">
              <w:rPr>
                <w:sz w:val="20"/>
                <w:szCs w:val="20"/>
                <w:lang w:eastAsia="ja-JP"/>
              </w:rPr>
              <w:t>18</w:t>
            </w:r>
          </w:p>
        </w:tc>
        <w:tc>
          <w:tcPr>
            <w:tcW w:w="1701" w:type="dxa"/>
            <w:hideMark/>
          </w:tcPr>
          <w:p w:rsidR="007B2695" w:rsidRPr="007B2695" w:rsidRDefault="007B2695" w:rsidP="00753BE8">
            <w:pPr>
              <w:cnfStyle w:val="000000000000"/>
              <w:rPr>
                <w:sz w:val="20"/>
                <w:szCs w:val="20"/>
                <w:lang w:eastAsia="ja-JP"/>
              </w:rPr>
            </w:pPr>
            <w:r w:rsidRPr="007B2695">
              <w:rPr>
                <w:sz w:val="20"/>
                <w:szCs w:val="20"/>
                <w:lang w:eastAsia="ja-JP"/>
              </w:rPr>
              <w:t>18</w:t>
            </w:r>
          </w:p>
        </w:tc>
      </w:tr>
      <w:tr w:rsidR="007B2695" w:rsidRPr="007B2695" w:rsidTr="007B2695">
        <w:tc>
          <w:tcPr>
            <w:cnfStyle w:val="001000000000"/>
            <w:tcW w:w="1526" w:type="dxa"/>
            <w:hideMark/>
          </w:tcPr>
          <w:p w:rsidR="007B2695" w:rsidRPr="007B2695" w:rsidRDefault="007B2695" w:rsidP="00753BE8">
            <w:pPr>
              <w:rPr>
                <w:sz w:val="20"/>
                <w:szCs w:val="20"/>
                <w:lang w:eastAsia="ja-JP"/>
              </w:rPr>
            </w:pPr>
            <w:r w:rsidRPr="007B2695">
              <w:rPr>
                <w:sz w:val="20"/>
                <w:szCs w:val="20"/>
                <w:lang w:eastAsia="ja-JP"/>
              </w:rPr>
              <w:t>Maximum</w:t>
            </w:r>
          </w:p>
        </w:tc>
        <w:tc>
          <w:tcPr>
            <w:tcW w:w="1701" w:type="dxa"/>
            <w:gridSpan w:val="3"/>
            <w:hideMark/>
          </w:tcPr>
          <w:p w:rsidR="007B2695" w:rsidRPr="007B2695" w:rsidRDefault="007B2695" w:rsidP="00753BE8">
            <w:pPr>
              <w:cnfStyle w:val="000000000000"/>
              <w:rPr>
                <w:sz w:val="20"/>
                <w:szCs w:val="20"/>
                <w:lang w:eastAsia="ja-JP"/>
              </w:rPr>
            </w:pPr>
            <w:r w:rsidRPr="007B2695">
              <w:rPr>
                <w:sz w:val="20"/>
                <w:szCs w:val="20"/>
                <w:lang w:eastAsia="ja-JP"/>
              </w:rPr>
              <w:t>82</w:t>
            </w:r>
          </w:p>
        </w:tc>
        <w:tc>
          <w:tcPr>
            <w:tcW w:w="1843" w:type="dxa"/>
            <w:hideMark/>
          </w:tcPr>
          <w:p w:rsidR="007B2695" w:rsidRPr="007B2695" w:rsidRDefault="007B2695" w:rsidP="00753BE8">
            <w:pPr>
              <w:cnfStyle w:val="000000000000"/>
              <w:rPr>
                <w:sz w:val="20"/>
                <w:szCs w:val="20"/>
                <w:lang w:eastAsia="ja-JP"/>
              </w:rPr>
            </w:pPr>
            <w:r w:rsidRPr="007B2695">
              <w:rPr>
                <w:sz w:val="20"/>
                <w:szCs w:val="20"/>
                <w:lang w:eastAsia="ja-JP"/>
              </w:rPr>
              <w:t>79</w:t>
            </w:r>
          </w:p>
        </w:tc>
        <w:tc>
          <w:tcPr>
            <w:tcW w:w="1701" w:type="dxa"/>
            <w:hideMark/>
          </w:tcPr>
          <w:p w:rsidR="007B2695" w:rsidRPr="007B2695" w:rsidRDefault="007B2695" w:rsidP="00753BE8">
            <w:pPr>
              <w:cnfStyle w:val="000000000000"/>
              <w:rPr>
                <w:sz w:val="20"/>
                <w:szCs w:val="20"/>
                <w:lang w:eastAsia="ja-JP"/>
              </w:rPr>
            </w:pPr>
            <w:r w:rsidRPr="007B2695">
              <w:rPr>
                <w:sz w:val="20"/>
                <w:szCs w:val="20"/>
                <w:lang w:eastAsia="ja-JP"/>
              </w:rPr>
              <w:t>82</w:t>
            </w:r>
          </w:p>
        </w:tc>
        <w:tc>
          <w:tcPr>
            <w:tcW w:w="1701" w:type="dxa"/>
            <w:hideMark/>
          </w:tcPr>
          <w:p w:rsidR="007B2695" w:rsidRPr="007B2695" w:rsidRDefault="007B2695" w:rsidP="00753BE8">
            <w:pPr>
              <w:cnfStyle w:val="000000000000"/>
              <w:rPr>
                <w:sz w:val="20"/>
                <w:szCs w:val="20"/>
                <w:lang w:eastAsia="ja-JP"/>
              </w:rPr>
            </w:pPr>
            <w:r w:rsidRPr="007B2695">
              <w:rPr>
                <w:sz w:val="20"/>
                <w:szCs w:val="20"/>
                <w:lang w:eastAsia="ja-JP"/>
              </w:rPr>
              <w:t>82</w:t>
            </w:r>
          </w:p>
        </w:tc>
      </w:tr>
      <w:tr w:rsidR="007B2695" w:rsidRPr="00753BE8" w:rsidTr="007B2695">
        <w:tc>
          <w:tcPr>
            <w:cnfStyle w:val="001000000000"/>
            <w:tcW w:w="8472" w:type="dxa"/>
            <w:gridSpan w:val="7"/>
            <w:hideMark/>
          </w:tcPr>
          <w:p w:rsidR="007B2695" w:rsidRPr="00753BE8" w:rsidRDefault="007B2695" w:rsidP="00753BE8">
            <w:pPr>
              <w:pStyle w:val="TableHeading"/>
              <w:rPr>
                <w:color w:val="auto"/>
                <w:lang w:eastAsia="ja-JP"/>
              </w:rPr>
            </w:pPr>
            <w:r w:rsidRPr="00753BE8">
              <w:rPr>
                <w:color w:val="auto"/>
                <w:lang w:eastAsia="ja-JP"/>
              </w:rPr>
              <w:t>Sex (No, %)</w:t>
            </w:r>
          </w:p>
        </w:tc>
      </w:tr>
      <w:tr w:rsidR="007B2695" w:rsidRPr="007B2695" w:rsidTr="007B2695">
        <w:tc>
          <w:tcPr>
            <w:cnfStyle w:val="001000000000"/>
            <w:tcW w:w="1702" w:type="dxa"/>
            <w:gridSpan w:val="3"/>
            <w:hideMark/>
          </w:tcPr>
          <w:p w:rsidR="007B2695" w:rsidRPr="007B2695" w:rsidRDefault="007B2695" w:rsidP="00753BE8">
            <w:pPr>
              <w:rPr>
                <w:sz w:val="20"/>
                <w:szCs w:val="20"/>
                <w:lang w:eastAsia="ja-JP"/>
              </w:rPr>
            </w:pPr>
            <w:r w:rsidRPr="007B2695">
              <w:rPr>
                <w:sz w:val="20"/>
                <w:szCs w:val="20"/>
                <w:lang w:eastAsia="ja-JP"/>
              </w:rPr>
              <w:t>Male</w:t>
            </w:r>
          </w:p>
        </w:tc>
        <w:tc>
          <w:tcPr>
            <w:tcW w:w="1525" w:type="dxa"/>
            <w:hideMark/>
          </w:tcPr>
          <w:p w:rsidR="007B2695" w:rsidRPr="007B2695" w:rsidRDefault="007B2695" w:rsidP="00753BE8">
            <w:pPr>
              <w:cnfStyle w:val="000000000000"/>
              <w:rPr>
                <w:sz w:val="20"/>
                <w:szCs w:val="20"/>
                <w:lang w:eastAsia="ja-JP"/>
              </w:rPr>
            </w:pPr>
            <w:r w:rsidRPr="007B2695">
              <w:rPr>
                <w:sz w:val="20"/>
                <w:szCs w:val="20"/>
                <w:lang w:eastAsia="ja-JP"/>
              </w:rPr>
              <w:t>285 (62.2)</w:t>
            </w:r>
          </w:p>
        </w:tc>
        <w:tc>
          <w:tcPr>
            <w:tcW w:w="1843" w:type="dxa"/>
            <w:hideMark/>
          </w:tcPr>
          <w:p w:rsidR="007B2695" w:rsidRPr="007B2695" w:rsidRDefault="007B2695" w:rsidP="00753BE8">
            <w:pPr>
              <w:cnfStyle w:val="000000000000"/>
              <w:rPr>
                <w:sz w:val="20"/>
                <w:szCs w:val="20"/>
                <w:lang w:eastAsia="ja-JP"/>
              </w:rPr>
            </w:pPr>
            <w:r w:rsidRPr="007B2695">
              <w:rPr>
                <w:sz w:val="20"/>
                <w:szCs w:val="20"/>
                <w:lang w:eastAsia="ja-JP"/>
              </w:rPr>
              <w:t>117 (63.9)</w:t>
            </w:r>
          </w:p>
        </w:tc>
        <w:tc>
          <w:tcPr>
            <w:tcW w:w="1701" w:type="dxa"/>
            <w:hideMark/>
          </w:tcPr>
          <w:p w:rsidR="007B2695" w:rsidRPr="007B2695" w:rsidRDefault="007B2695" w:rsidP="00753BE8">
            <w:pPr>
              <w:cnfStyle w:val="000000000000"/>
              <w:rPr>
                <w:sz w:val="20"/>
                <w:szCs w:val="20"/>
                <w:lang w:eastAsia="ja-JP"/>
              </w:rPr>
            </w:pPr>
            <w:r w:rsidRPr="007B2695">
              <w:rPr>
                <w:sz w:val="20"/>
                <w:szCs w:val="20"/>
                <w:lang w:eastAsia="ja-JP"/>
              </w:rPr>
              <w:t>115 (62.5)</w:t>
            </w:r>
          </w:p>
        </w:tc>
        <w:tc>
          <w:tcPr>
            <w:tcW w:w="1701" w:type="dxa"/>
            <w:hideMark/>
          </w:tcPr>
          <w:p w:rsidR="007B2695" w:rsidRPr="007B2695" w:rsidRDefault="007B2695" w:rsidP="00753BE8">
            <w:pPr>
              <w:cnfStyle w:val="000000000000"/>
              <w:rPr>
                <w:sz w:val="20"/>
                <w:szCs w:val="20"/>
                <w:lang w:eastAsia="ja-JP"/>
              </w:rPr>
            </w:pPr>
            <w:r w:rsidRPr="007B2695">
              <w:rPr>
                <w:sz w:val="20"/>
                <w:szCs w:val="20"/>
                <w:lang w:eastAsia="ja-JP"/>
              </w:rPr>
              <w:t>53 (58.2)</w:t>
            </w:r>
          </w:p>
        </w:tc>
      </w:tr>
      <w:tr w:rsidR="007B2695" w:rsidRPr="007B2695" w:rsidTr="007B2695">
        <w:tc>
          <w:tcPr>
            <w:cnfStyle w:val="001000000000"/>
            <w:tcW w:w="1702" w:type="dxa"/>
            <w:gridSpan w:val="3"/>
            <w:hideMark/>
          </w:tcPr>
          <w:p w:rsidR="007B2695" w:rsidRPr="007B2695" w:rsidRDefault="007B2695" w:rsidP="00753BE8">
            <w:pPr>
              <w:rPr>
                <w:sz w:val="20"/>
                <w:szCs w:val="20"/>
                <w:lang w:eastAsia="ja-JP"/>
              </w:rPr>
            </w:pPr>
            <w:r w:rsidRPr="007B2695">
              <w:rPr>
                <w:sz w:val="20"/>
                <w:szCs w:val="20"/>
                <w:lang w:eastAsia="ja-JP"/>
              </w:rPr>
              <w:t>Female</w:t>
            </w:r>
          </w:p>
        </w:tc>
        <w:tc>
          <w:tcPr>
            <w:tcW w:w="1525" w:type="dxa"/>
            <w:hideMark/>
          </w:tcPr>
          <w:p w:rsidR="007B2695" w:rsidRPr="007B2695" w:rsidRDefault="007B2695" w:rsidP="00753BE8">
            <w:pPr>
              <w:cnfStyle w:val="000000000000"/>
              <w:rPr>
                <w:sz w:val="20"/>
                <w:szCs w:val="20"/>
                <w:lang w:eastAsia="ja-JP"/>
              </w:rPr>
            </w:pPr>
            <w:r w:rsidRPr="007B2695">
              <w:rPr>
                <w:sz w:val="20"/>
                <w:szCs w:val="20"/>
                <w:lang w:eastAsia="ja-JP"/>
              </w:rPr>
              <w:t>173 (37.8)</w:t>
            </w:r>
          </w:p>
        </w:tc>
        <w:tc>
          <w:tcPr>
            <w:tcW w:w="1843" w:type="dxa"/>
            <w:hideMark/>
          </w:tcPr>
          <w:p w:rsidR="007B2695" w:rsidRPr="007B2695" w:rsidRDefault="007B2695" w:rsidP="00753BE8">
            <w:pPr>
              <w:cnfStyle w:val="000000000000"/>
              <w:rPr>
                <w:sz w:val="20"/>
                <w:szCs w:val="20"/>
                <w:lang w:eastAsia="ja-JP"/>
              </w:rPr>
            </w:pPr>
            <w:r w:rsidRPr="007B2695">
              <w:rPr>
                <w:sz w:val="20"/>
                <w:szCs w:val="20"/>
                <w:lang w:eastAsia="ja-JP"/>
              </w:rPr>
              <w:t>66 (36.1)</w:t>
            </w:r>
          </w:p>
        </w:tc>
        <w:tc>
          <w:tcPr>
            <w:tcW w:w="1701" w:type="dxa"/>
            <w:hideMark/>
          </w:tcPr>
          <w:p w:rsidR="007B2695" w:rsidRPr="007B2695" w:rsidRDefault="007B2695" w:rsidP="00753BE8">
            <w:pPr>
              <w:cnfStyle w:val="000000000000"/>
              <w:rPr>
                <w:sz w:val="20"/>
                <w:szCs w:val="20"/>
                <w:lang w:eastAsia="ja-JP"/>
              </w:rPr>
            </w:pPr>
            <w:r w:rsidRPr="007B2695">
              <w:rPr>
                <w:sz w:val="20"/>
                <w:szCs w:val="20"/>
                <w:lang w:eastAsia="ja-JP"/>
              </w:rPr>
              <w:t>69 (37.5)</w:t>
            </w:r>
          </w:p>
        </w:tc>
        <w:tc>
          <w:tcPr>
            <w:tcW w:w="1701" w:type="dxa"/>
            <w:hideMark/>
          </w:tcPr>
          <w:p w:rsidR="007B2695" w:rsidRPr="007B2695" w:rsidRDefault="007B2695" w:rsidP="00753BE8">
            <w:pPr>
              <w:cnfStyle w:val="000000000000"/>
              <w:rPr>
                <w:sz w:val="20"/>
                <w:szCs w:val="20"/>
                <w:lang w:eastAsia="ja-JP"/>
              </w:rPr>
            </w:pPr>
            <w:r w:rsidRPr="007B2695">
              <w:rPr>
                <w:sz w:val="20"/>
                <w:szCs w:val="20"/>
                <w:lang w:eastAsia="ja-JP"/>
              </w:rPr>
              <w:t>38 (41.8)</w:t>
            </w:r>
          </w:p>
        </w:tc>
      </w:tr>
      <w:tr w:rsidR="007B2695" w:rsidRPr="00753BE8" w:rsidTr="007B2695">
        <w:tc>
          <w:tcPr>
            <w:cnfStyle w:val="001000000000"/>
            <w:tcW w:w="8472" w:type="dxa"/>
            <w:gridSpan w:val="7"/>
            <w:hideMark/>
          </w:tcPr>
          <w:p w:rsidR="007B2695" w:rsidRPr="00753BE8" w:rsidRDefault="007B2695" w:rsidP="00753BE8">
            <w:pPr>
              <w:pStyle w:val="TableHeading"/>
              <w:rPr>
                <w:color w:val="auto"/>
                <w:lang w:eastAsia="ja-JP"/>
              </w:rPr>
            </w:pPr>
            <w:r w:rsidRPr="00753BE8">
              <w:rPr>
                <w:color w:val="auto"/>
                <w:lang w:eastAsia="ja-JP"/>
              </w:rPr>
              <w:t>Race</w:t>
            </w:r>
          </w:p>
        </w:tc>
      </w:tr>
      <w:tr w:rsidR="007B2695" w:rsidRPr="007B2695" w:rsidTr="007B2695">
        <w:tc>
          <w:tcPr>
            <w:cnfStyle w:val="001000000000"/>
            <w:tcW w:w="1702" w:type="dxa"/>
            <w:gridSpan w:val="3"/>
            <w:hideMark/>
          </w:tcPr>
          <w:p w:rsidR="007B2695" w:rsidRPr="007B2695" w:rsidRDefault="007B2695" w:rsidP="00753BE8">
            <w:pPr>
              <w:rPr>
                <w:sz w:val="20"/>
                <w:szCs w:val="20"/>
                <w:lang w:eastAsia="ja-JP"/>
              </w:rPr>
            </w:pPr>
            <w:r w:rsidRPr="007B2695">
              <w:rPr>
                <w:sz w:val="20"/>
                <w:szCs w:val="20"/>
                <w:lang w:eastAsia="ja-JP"/>
              </w:rPr>
              <w:t>White</w:t>
            </w:r>
          </w:p>
        </w:tc>
        <w:tc>
          <w:tcPr>
            <w:tcW w:w="1525" w:type="dxa"/>
            <w:hideMark/>
          </w:tcPr>
          <w:p w:rsidR="007B2695" w:rsidRPr="007B2695" w:rsidRDefault="007B2695" w:rsidP="00753BE8">
            <w:pPr>
              <w:cnfStyle w:val="000000000000"/>
              <w:rPr>
                <w:sz w:val="20"/>
                <w:szCs w:val="20"/>
                <w:lang w:eastAsia="ja-JP"/>
              </w:rPr>
            </w:pPr>
            <w:r w:rsidRPr="007B2695">
              <w:rPr>
                <w:sz w:val="20"/>
                <w:szCs w:val="20"/>
                <w:lang w:eastAsia="ja-JP"/>
              </w:rPr>
              <w:t>430 (93.9)</w:t>
            </w:r>
          </w:p>
        </w:tc>
        <w:tc>
          <w:tcPr>
            <w:tcW w:w="1843" w:type="dxa"/>
            <w:hideMark/>
          </w:tcPr>
          <w:p w:rsidR="007B2695" w:rsidRPr="007B2695" w:rsidRDefault="007B2695" w:rsidP="00753BE8">
            <w:pPr>
              <w:cnfStyle w:val="000000000000"/>
              <w:rPr>
                <w:sz w:val="20"/>
                <w:szCs w:val="20"/>
                <w:lang w:eastAsia="ja-JP"/>
              </w:rPr>
            </w:pPr>
            <w:r w:rsidRPr="007B2695">
              <w:rPr>
                <w:sz w:val="20"/>
                <w:szCs w:val="20"/>
                <w:lang w:eastAsia="ja-JP"/>
              </w:rPr>
              <w:t>173 (94.5)</w:t>
            </w:r>
          </w:p>
        </w:tc>
        <w:tc>
          <w:tcPr>
            <w:tcW w:w="1701" w:type="dxa"/>
            <w:hideMark/>
          </w:tcPr>
          <w:p w:rsidR="007B2695" w:rsidRPr="007B2695" w:rsidRDefault="007B2695" w:rsidP="00753BE8">
            <w:pPr>
              <w:cnfStyle w:val="000000000000"/>
              <w:rPr>
                <w:sz w:val="20"/>
                <w:szCs w:val="20"/>
                <w:lang w:eastAsia="ja-JP"/>
              </w:rPr>
            </w:pPr>
            <w:r w:rsidRPr="007B2695">
              <w:rPr>
                <w:sz w:val="20"/>
                <w:szCs w:val="20"/>
                <w:lang w:eastAsia="ja-JP"/>
              </w:rPr>
              <w:t>171 (92.9)</w:t>
            </w:r>
          </w:p>
        </w:tc>
        <w:tc>
          <w:tcPr>
            <w:tcW w:w="1701" w:type="dxa"/>
            <w:hideMark/>
          </w:tcPr>
          <w:p w:rsidR="007B2695" w:rsidRPr="007B2695" w:rsidRDefault="007B2695" w:rsidP="00753BE8">
            <w:pPr>
              <w:cnfStyle w:val="000000000000"/>
              <w:rPr>
                <w:sz w:val="20"/>
                <w:szCs w:val="20"/>
                <w:lang w:eastAsia="ja-JP"/>
              </w:rPr>
            </w:pPr>
            <w:r w:rsidRPr="007B2695">
              <w:rPr>
                <w:sz w:val="20"/>
                <w:szCs w:val="20"/>
                <w:lang w:eastAsia="ja-JP"/>
              </w:rPr>
              <w:t>86 (94.5)</w:t>
            </w:r>
          </w:p>
        </w:tc>
      </w:tr>
      <w:tr w:rsidR="007B2695" w:rsidRPr="007B2695" w:rsidTr="007B2695">
        <w:tc>
          <w:tcPr>
            <w:cnfStyle w:val="001000000000"/>
            <w:tcW w:w="1702" w:type="dxa"/>
            <w:gridSpan w:val="3"/>
            <w:hideMark/>
          </w:tcPr>
          <w:p w:rsidR="007B2695" w:rsidRPr="007B2695" w:rsidRDefault="007B2695" w:rsidP="00753BE8">
            <w:pPr>
              <w:rPr>
                <w:sz w:val="20"/>
                <w:szCs w:val="20"/>
                <w:lang w:eastAsia="ja-JP"/>
              </w:rPr>
            </w:pPr>
            <w:r w:rsidRPr="007B2695">
              <w:rPr>
                <w:sz w:val="20"/>
                <w:szCs w:val="20"/>
                <w:lang w:eastAsia="ja-JP"/>
              </w:rPr>
              <w:t>Black or African American</w:t>
            </w:r>
          </w:p>
        </w:tc>
        <w:tc>
          <w:tcPr>
            <w:tcW w:w="1525" w:type="dxa"/>
            <w:hideMark/>
          </w:tcPr>
          <w:p w:rsidR="007B2695" w:rsidRPr="007B2695" w:rsidRDefault="007B2695" w:rsidP="00753BE8">
            <w:pPr>
              <w:cnfStyle w:val="000000000000"/>
              <w:rPr>
                <w:sz w:val="20"/>
                <w:szCs w:val="20"/>
                <w:lang w:eastAsia="ja-JP"/>
              </w:rPr>
            </w:pPr>
            <w:r w:rsidRPr="007B2695">
              <w:rPr>
                <w:sz w:val="20"/>
                <w:szCs w:val="20"/>
                <w:lang w:eastAsia="ja-JP"/>
              </w:rPr>
              <w:t>4 (0.9)</w:t>
            </w:r>
          </w:p>
        </w:tc>
        <w:tc>
          <w:tcPr>
            <w:tcW w:w="1843" w:type="dxa"/>
            <w:hideMark/>
          </w:tcPr>
          <w:p w:rsidR="007B2695" w:rsidRPr="007B2695" w:rsidRDefault="007B2695" w:rsidP="00753BE8">
            <w:pPr>
              <w:cnfStyle w:val="000000000000"/>
              <w:rPr>
                <w:sz w:val="20"/>
                <w:szCs w:val="20"/>
                <w:lang w:eastAsia="ja-JP"/>
              </w:rPr>
            </w:pPr>
            <w:r w:rsidRPr="007B2695">
              <w:rPr>
                <w:sz w:val="20"/>
                <w:szCs w:val="20"/>
                <w:lang w:eastAsia="ja-JP"/>
              </w:rPr>
              <w:t>2 (1.1)</w:t>
            </w:r>
          </w:p>
        </w:tc>
        <w:tc>
          <w:tcPr>
            <w:tcW w:w="1701" w:type="dxa"/>
            <w:hideMark/>
          </w:tcPr>
          <w:p w:rsidR="007B2695" w:rsidRPr="007B2695" w:rsidRDefault="007B2695" w:rsidP="00753BE8">
            <w:pPr>
              <w:cnfStyle w:val="000000000000"/>
              <w:rPr>
                <w:sz w:val="20"/>
                <w:szCs w:val="20"/>
                <w:lang w:eastAsia="ja-JP"/>
              </w:rPr>
            </w:pPr>
            <w:r w:rsidRPr="007B2695">
              <w:rPr>
                <w:sz w:val="20"/>
                <w:szCs w:val="20"/>
                <w:lang w:eastAsia="ja-JP"/>
              </w:rPr>
              <w:t>2 (1.1)</w:t>
            </w:r>
          </w:p>
        </w:tc>
        <w:tc>
          <w:tcPr>
            <w:tcW w:w="1701" w:type="dxa"/>
            <w:hideMark/>
          </w:tcPr>
          <w:p w:rsidR="007B2695" w:rsidRPr="007B2695" w:rsidRDefault="007B2695" w:rsidP="00753BE8">
            <w:pPr>
              <w:cnfStyle w:val="000000000000"/>
              <w:rPr>
                <w:sz w:val="20"/>
                <w:szCs w:val="20"/>
                <w:lang w:eastAsia="ja-JP"/>
              </w:rPr>
            </w:pPr>
            <w:r w:rsidRPr="007B2695">
              <w:rPr>
                <w:sz w:val="20"/>
                <w:szCs w:val="20"/>
                <w:lang w:eastAsia="ja-JP"/>
              </w:rPr>
              <w:t>0 (0.0)</w:t>
            </w:r>
          </w:p>
        </w:tc>
      </w:tr>
      <w:tr w:rsidR="007B2695" w:rsidRPr="007B2695" w:rsidTr="007B2695">
        <w:tc>
          <w:tcPr>
            <w:cnfStyle w:val="001000000000"/>
            <w:tcW w:w="1702" w:type="dxa"/>
            <w:gridSpan w:val="3"/>
            <w:hideMark/>
          </w:tcPr>
          <w:p w:rsidR="007B2695" w:rsidRPr="007B2695" w:rsidRDefault="007B2695" w:rsidP="00753BE8">
            <w:pPr>
              <w:rPr>
                <w:sz w:val="20"/>
                <w:szCs w:val="20"/>
                <w:lang w:eastAsia="ja-JP"/>
              </w:rPr>
            </w:pPr>
            <w:r w:rsidRPr="007B2695">
              <w:rPr>
                <w:sz w:val="20"/>
                <w:szCs w:val="20"/>
                <w:lang w:eastAsia="ja-JP"/>
              </w:rPr>
              <w:t>Asian</w:t>
            </w:r>
          </w:p>
        </w:tc>
        <w:tc>
          <w:tcPr>
            <w:tcW w:w="1525" w:type="dxa"/>
            <w:hideMark/>
          </w:tcPr>
          <w:p w:rsidR="007B2695" w:rsidRPr="007B2695" w:rsidRDefault="007B2695" w:rsidP="00753BE8">
            <w:pPr>
              <w:cnfStyle w:val="000000000000"/>
              <w:rPr>
                <w:sz w:val="20"/>
                <w:szCs w:val="20"/>
                <w:lang w:eastAsia="ja-JP"/>
              </w:rPr>
            </w:pPr>
            <w:r w:rsidRPr="007B2695">
              <w:rPr>
                <w:sz w:val="20"/>
                <w:szCs w:val="20"/>
                <w:lang w:eastAsia="ja-JP"/>
              </w:rPr>
              <w:t>5 (1.1)</w:t>
            </w:r>
          </w:p>
        </w:tc>
        <w:tc>
          <w:tcPr>
            <w:tcW w:w="1843" w:type="dxa"/>
            <w:hideMark/>
          </w:tcPr>
          <w:p w:rsidR="007B2695" w:rsidRPr="007B2695" w:rsidRDefault="007B2695" w:rsidP="00753BE8">
            <w:pPr>
              <w:cnfStyle w:val="000000000000"/>
              <w:rPr>
                <w:sz w:val="20"/>
                <w:szCs w:val="20"/>
                <w:lang w:eastAsia="ja-JP"/>
              </w:rPr>
            </w:pPr>
            <w:r w:rsidRPr="007B2695">
              <w:rPr>
                <w:sz w:val="20"/>
                <w:szCs w:val="20"/>
                <w:lang w:eastAsia="ja-JP"/>
              </w:rPr>
              <w:t>1 (0.5)</w:t>
            </w:r>
          </w:p>
        </w:tc>
        <w:tc>
          <w:tcPr>
            <w:tcW w:w="1701" w:type="dxa"/>
            <w:hideMark/>
          </w:tcPr>
          <w:p w:rsidR="007B2695" w:rsidRPr="007B2695" w:rsidRDefault="007B2695" w:rsidP="00753BE8">
            <w:pPr>
              <w:cnfStyle w:val="000000000000"/>
              <w:rPr>
                <w:sz w:val="20"/>
                <w:szCs w:val="20"/>
                <w:lang w:eastAsia="ja-JP"/>
              </w:rPr>
            </w:pPr>
            <w:r w:rsidRPr="007B2695">
              <w:rPr>
                <w:sz w:val="20"/>
                <w:szCs w:val="20"/>
                <w:lang w:eastAsia="ja-JP"/>
              </w:rPr>
              <w:t>2 (1.1)</w:t>
            </w:r>
          </w:p>
        </w:tc>
        <w:tc>
          <w:tcPr>
            <w:tcW w:w="1701" w:type="dxa"/>
            <w:hideMark/>
          </w:tcPr>
          <w:p w:rsidR="007B2695" w:rsidRPr="007B2695" w:rsidRDefault="007B2695" w:rsidP="00753BE8">
            <w:pPr>
              <w:cnfStyle w:val="000000000000"/>
              <w:rPr>
                <w:sz w:val="20"/>
                <w:szCs w:val="20"/>
                <w:lang w:eastAsia="ja-JP"/>
              </w:rPr>
            </w:pPr>
            <w:r w:rsidRPr="007B2695">
              <w:rPr>
                <w:sz w:val="20"/>
                <w:szCs w:val="20"/>
                <w:lang w:eastAsia="ja-JP"/>
              </w:rPr>
              <w:t>2 (2.2)</w:t>
            </w:r>
          </w:p>
        </w:tc>
      </w:tr>
      <w:tr w:rsidR="007B2695" w:rsidRPr="007B2695" w:rsidTr="007B2695">
        <w:tc>
          <w:tcPr>
            <w:cnfStyle w:val="001000000000"/>
            <w:tcW w:w="1702" w:type="dxa"/>
            <w:gridSpan w:val="3"/>
            <w:hideMark/>
          </w:tcPr>
          <w:p w:rsidR="007B2695" w:rsidRPr="007B2695" w:rsidRDefault="007B2695" w:rsidP="00753BE8">
            <w:pPr>
              <w:rPr>
                <w:sz w:val="20"/>
                <w:szCs w:val="20"/>
                <w:lang w:eastAsia="ja-JP"/>
              </w:rPr>
            </w:pPr>
            <w:r w:rsidRPr="007B2695">
              <w:rPr>
                <w:sz w:val="20"/>
                <w:szCs w:val="20"/>
                <w:lang w:eastAsia="ja-JP"/>
              </w:rPr>
              <w:t>American Indian or Alaska Native</w:t>
            </w:r>
          </w:p>
        </w:tc>
        <w:tc>
          <w:tcPr>
            <w:tcW w:w="1525" w:type="dxa"/>
            <w:hideMark/>
          </w:tcPr>
          <w:p w:rsidR="007B2695" w:rsidRPr="007B2695" w:rsidRDefault="007B2695" w:rsidP="00753BE8">
            <w:pPr>
              <w:cnfStyle w:val="000000000000"/>
              <w:rPr>
                <w:sz w:val="20"/>
                <w:szCs w:val="20"/>
                <w:lang w:eastAsia="ja-JP"/>
              </w:rPr>
            </w:pPr>
            <w:r w:rsidRPr="007B2695">
              <w:rPr>
                <w:sz w:val="20"/>
                <w:szCs w:val="20"/>
                <w:lang w:eastAsia="ja-JP"/>
              </w:rPr>
              <w:t>2 (0.4)</w:t>
            </w:r>
          </w:p>
        </w:tc>
        <w:tc>
          <w:tcPr>
            <w:tcW w:w="1843" w:type="dxa"/>
            <w:hideMark/>
          </w:tcPr>
          <w:p w:rsidR="007B2695" w:rsidRPr="007B2695" w:rsidRDefault="007B2695" w:rsidP="00753BE8">
            <w:pPr>
              <w:cnfStyle w:val="000000000000"/>
              <w:rPr>
                <w:sz w:val="20"/>
                <w:szCs w:val="20"/>
                <w:lang w:eastAsia="ja-JP"/>
              </w:rPr>
            </w:pPr>
            <w:r w:rsidRPr="007B2695">
              <w:rPr>
                <w:sz w:val="20"/>
                <w:szCs w:val="20"/>
                <w:lang w:eastAsia="ja-JP"/>
              </w:rPr>
              <w:t>1 (0.5)</w:t>
            </w:r>
          </w:p>
        </w:tc>
        <w:tc>
          <w:tcPr>
            <w:tcW w:w="1701" w:type="dxa"/>
            <w:hideMark/>
          </w:tcPr>
          <w:p w:rsidR="007B2695" w:rsidRPr="007B2695" w:rsidRDefault="007B2695" w:rsidP="00753BE8">
            <w:pPr>
              <w:cnfStyle w:val="000000000000"/>
              <w:rPr>
                <w:sz w:val="20"/>
                <w:szCs w:val="20"/>
                <w:lang w:eastAsia="ja-JP"/>
              </w:rPr>
            </w:pPr>
            <w:r w:rsidRPr="007B2695">
              <w:rPr>
                <w:sz w:val="20"/>
                <w:szCs w:val="20"/>
                <w:lang w:eastAsia="ja-JP"/>
              </w:rPr>
              <w:t>0 (0.0)</w:t>
            </w:r>
          </w:p>
        </w:tc>
        <w:tc>
          <w:tcPr>
            <w:tcW w:w="1701" w:type="dxa"/>
            <w:hideMark/>
          </w:tcPr>
          <w:p w:rsidR="007B2695" w:rsidRPr="007B2695" w:rsidRDefault="007B2695" w:rsidP="00753BE8">
            <w:pPr>
              <w:cnfStyle w:val="000000000000"/>
              <w:rPr>
                <w:sz w:val="20"/>
                <w:szCs w:val="20"/>
                <w:lang w:eastAsia="ja-JP"/>
              </w:rPr>
            </w:pPr>
            <w:r w:rsidRPr="007B2695">
              <w:rPr>
                <w:sz w:val="20"/>
                <w:szCs w:val="20"/>
                <w:lang w:eastAsia="ja-JP"/>
              </w:rPr>
              <w:t>1 (1.1)</w:t>
            </w:r>
          </w:p>
        </w:tc>
      </w:tr>
      <w:tr w:rsidR="007B2695" w:rsidRPr="007B2695" w:rsidTr="007B2695">
        <w:tc>
          <w:tcPr>
            <w:cnfStyle w:val="001000000000"/>
            <w:tcW w:w="1702" w:type="dxa"/>
            <w:gridSpan w:val="3"/>
            <w:hideMark/>
          </w:tcPr>
          <w:p w:rsidR="007B2695" w:rsidRPr="007B2695" w:rsidRDefault="007B2695" w:rsidP="00753BE8">
            <w:pPr>
              <w:rPr>
                <w:sz w:val="20"/>
                <w:szCs w:val="20"/>
                <w:lang w:eastAsia="ja-JP"/>
              </w:rPr>
            </w:pPr>
            <w:r w:rsidRPr="007B2695">
              <w:rPr>
                <w:sz w:val="20"/>
                <w:szCs w:val="20"/>
                <w:lang w:eastAsia="ja-JP"/>
              </w:rPr>
              <w:t>Native Hawaiian or Other Pacific Islander</w:t>
            </w:r>
          </w:p>
        </w:tc>
        <w:tc>
          <w:tcPr>
            <w:tcW w:w="1525" w:type="dxa"/>
            <w:hideMark/>
          </w:tcPr>
          <w:p w:rsidR="007B2695" w:rsidRPr="007B2695" w:rsidRDefault="007B2695" w:rsidP="00753BE8">
            <w:pPr>
              <w:cnfStyle w:val="000000000000"/>
              <w:rPr>
                <w:sz w:val="20"/>
                <w:szCs w:val="20"/>
                <w:lang w:eastAsia="ja-JP"/>
              </w:rPr>
            </w:pPr>
            <w:r w:rsidRPr="007B2695">
              <w:rPr>
                <w:sz w:val="20"/>
                <w:szCs w:val="20"/>
                <w:lang w:eastAsia="ja-JP"/>
              </w:rPr>
              <w:t>1 (0.2)</w:t>
            </w:r>
          </w:p>
        </w:tc>
        <w:tc>
          <w:tcPr>
            <w:tcW w:w="1843" w:type="dxa"/>
            <w:hideMark/>
          </w:tcPr>
          <w:p w:rsidR="007B2695" w:rsidRPr="007B2695" w:rsidRDefault="007B2695" w:rsidP="00753BE8">
            <w:pPr>
              <w:cnfStyle w:val="000000000000"/>
              <w:rPr>
                <w:sz w:val="20"/>
                <w:szCs w:val="20"/>
                <w:lang w:eastAsia="ja-JP"/>
              </w:rPr>
            </w:pPr>
            <w:r w:rsidRPr="007B2695">
              <w:rPr>
                <w:sz w:val="20"/>
                <w:szCs w:val="20"/>
                <w:lang w:eastAsia="ja-JP"/>
              </w:rPr>
              <w:t>0 (0.5)</w:t>
            </w:r>
          </w:p>
        </w:tc>
        <w:tc>
          <w:tcPr>
            <w:tcW w:w="1701" w:type="dxa"/>
            <w:hideMark/>
          </w:tcPr>
          <w:p w:rsidR="007B2695" w:rsidRPr="007B2695" w:rsidRDefault="007B2695" w:rsidP="00753BE8">
            <w:pPr>
              <w:cnfStyle w:val="000000000000"/>
              <w:rPr>
                <w:sz w:val="20"/>
                <w:szCs w:val="20"/>
                <w:lang w:eastAsia="ja-JP"/>
              </w:rPr>
            </w:pPr>
            <w:r w:rsidRPr="007B2695">
              <w:rPr>
                <w:sz w:val="20"/>
                <w:szCs w:val="20"/>
                <w:lang w:eastAsia="ja-JP"/>
              </w:rPr>
              <w:t>0 (0.0)</w:t>
            </w:r>
          </w:p>
        </w:tc>
        <w:tc>
          <w:tcPr>
            <w:tcW w:w="1701" w:type="dxa"/>
            <w:hideMark/>
          </w:tcPr>
          <w:p w:rsidR="007B2695" w:rsidRPr="007B2695" w:rsidRDefault="007B2695" w:rsidP="00753BE8">
            <w:pPr>
              <w:cnfStyle w:val="000000000000"/>
              <w:rPr>
                <w:sz w:val="20"/>
                <w:szCs w:val="20"/>
                <w:lang w:eastAsia="ja-JP"/>
              </w:rPr>
            </w:pPr>
            <w:r w:rsidRPr="007B2695">
              <w:rPr>
                <w:sz w:val="20"/>
                <w:szCs w:val="20"/>
                <w:lang w:eastAsia="ja-JP"/>
              </w:rPr>
              <w:t>0 (0.0)</w:t>
            </w:r>
          </w:p>
        </w:tc>
      </w:tr>
      <w:tr w:rsidR="007B2695" w:rsidRPr="007B2695" w:rsidTr="007B2695">
        <w:tc>
          <w:tcPr>
            <w:cnfStyle w:val="001000000000"/>
            <w:tcW w:w="1702" w:type="dxa"/>
            <w:gridSpan w:val="3"/>
            <w:hideMark/>
          </w:tcPr>
          <w:p w:rsidR="007B2695" w:rsidRPr="007B2695" w:rsidRDefault="007B2695" w:rsidP="00753BE8">
            <w:pPr>
              <w:rPr>
                <w:sz w:val="20"/>
                <w:szCs w:val="20"/>
                <w:lang w:eastAsia="ja-JP"/>
              </w:rPr>
            </w:pPr>
            <w:r w:rsidRPr="007B2695">
              <w:rPr>
                <w:sz w:val="20"/>
                <w:szCs w:val="20"/>
                <w:lang w:eastAsia="ja-JP"/>
              </w:rPr>
              <w:t>Other</w:t>
            </w:r>
          </w:p>
        </w:tc>
        <w:tc>
          <w:tcPr>
            <w:tcW w:w="1525" w:type="dxa"/>
            <w:hideMark/>
          </w:tcPr>
          <w:p w:rsidR="007B2695" w:rsidRPr="007B2695" w:rsidRDefault="007B2695" w:rsidP="00753BE8">
            <w:pPr>
              <w:cnfStyle w:val="000000000000"/>
              <w:rPr>
                <w:sz w:val="20"/>
                <w:szCs w:val="20"/>
                <w:lang w:eastAsia="ja-JP"/>
              </w:rPr>
            </w:pPr>
            <w:r w:rsidRPr="007B2695">
              <w:rPr>
                <w:sz w:val="20"/>
                <w:szCs w:val="20"/>
                <w:lang w:eastAsia="ja-JP"/>
              </w:rPr>
              <w:t>16 (3.5)</w:t>
            </w:r>
          </w:p>
        </w:tc>
        <w:tc>
          <w:tcPr>
            <w:tcW w:w="1843" w:type="dxa"/>
            <w:hideMark/>
          </w:tcPr>
          <w:p w:rsidR="007B2695" w:rsidRPr="007B2695" w:rsidRDefault="007B2695" w:rsidP="00753BE8">
            <w:pPr>
              <w:cnfStyle w:val="000000000000"/>
              <w:rPr>
                <w:sz w:val="20"/>
                <w:szCs w:val="20"/>
                <w:lang w:eastAsia="ja-JP"/>
              </w:rPr>
            </w:pPr>
            <w:r w:rsidRPr="007B2695">
              <w:rPr>
                <w:sz w:val="20"/>
                <w:szCs w:val="20"/>
                <w:lang w:eastAsia="ja-JP"/>
              </w:rPr>
              <w:t>5 (2.7)</w:t>
            </w:r>
          </w:p>
        </w:tc>
        <w:tc>
          <w:tcPr>
            <w:tcW w:w="1701" w:type="dxa"/>
            <w:hideMark/>
          </w:tcPr>
          <w:p w:rsidR="007B2695" w:rsidRPr="007B2695" w:rsidRDefault="007B2695" w:rsidP="00753BE8">
            <w:pPr>
              <w:cnfStyle w:val="000000000000"/>
              <w:rPr>
                <w:sz w:val="20"/>
                <w:szCs w:val="20"/>
                <w:lang w:eastAsia="ja-JP"/>
              </w:rPr>
            </w:pPr>
            <w:r w:rsidRPr="007B2695">
              <w:rPr>
                <w:sz w:val="20"/>
                <w:szCs w:val="20"/>
                <w:lang w:eastAsia="ja-JP"/>
              </w:rPr>
              <w:t>9 (4.9)</w:t>
            </w:r>
          </w:p>
        </w:tc>
        <w:tc>
          <w:tcPr>
            <w:tcW w:w="1701" w:type="dxa"/>
            <w:hideMark/>
          </w:tcPr>
          <w:p w:rsidR="007B2695" w:rsidRPr="007B2695" w:rsidRDefault="007B2695" w:rsidP="00753BE8">
            <w:pPr>
              <w:cnfStyle w:val="000000000000"/>
              <w:rPr>
                <w:sz w:val="20"/>
                <w:szCs w:val="20"/>
                <w:lang w:eastAsia="ja-JP"/>
              </w:rPr>
            </w:pPr>
            <w:r w:rsidRPr="007B2695">
              <w:rPr>
                <w:sz w:val="20"/>
                <w:szCs w:val="20"/>
                <w:lang w:eastAsia="ja-JP"/>
              </w:rPr>
              <w:t>2 (2.2)</w:t>
            </w:r>
          </w:p>
        </w:tc>
      </w:tr>
      <w:tr w:rsidR="007B2695" w:rsidRPr="00753BE8" w:rsidTr="007B2695">
        <w:tc>
          <w:tcPr>
            <w:cnfStyle w:val="001000000000"/>
            <w:tcW w:w="8472" w:type="dxa"/>
            <w:gridSpan w:val="7"/>
            <w:hideMark/>
          </w:tcPr>
          <w:p w:rsidR="007B2695" w:rsidRPr="00753BE8" w:rsidRDefault="007B2695" w:rsidP="00753BE8">
            <w:pPr>
              <w:pStyle w:val="TableHeading"/>
              <w:rPr>
                <w:color w:val="auto"/>
                <w:lang w:eastAsia="ja-JP"/>
              </w:rPr>
            </w:pPr>
            <w:r w:rsidRPr="00753BE8">
              <w:rPr>
                <w:color w:val="auto"/>
                <w:lang w:eastAsia="ja-JP"/>
              </w:rPr>
              <w:t>Skin type</w:t>
            </w:r>
          </w:p>
        </w:tc>
      </w:tr>
      <w:tr w:rsidR="007B2695" w:rsidRPr="007B2695" w:rsidTr="007B2695">
        <w:tc>
          <w:tcPr>
            <w:cnfStyle w:val="001000000000"/>
            <w:tcW w:w="1696" w:type="dxa"/>
            <w:gridSpan w:val="2"/>
            <w:hideMark/>
          </w:tcPr>
          <w:p w:rsidR="007B2695" w:rsidRPr="007B2695" w:rsidRDefault="007B2695" w:rsidP="00753BE8">
            <w:pPr>
              <w:rPr>
                <w:sz w:val="20"/>
                <w:szCs w:val="20"/>
                <w:lang w:eastAsia="ja-JP"/>
              </w:rPr>
            </w:pPr>
            <w:r w:rsidRPr="007B2695">
              <w:rPr>
                <w:sz w:val="20"/>
                <w:szCs w:val="20"/>
                <w:lang w:eastAsia="ja-JP"/>
              </w:rPr>
              <w:t>I</w:t>
            </w:r>
          </w:p>
        </w:tc>
        <w:tc>
          <w:tcPr>
            <w:tcW w:w="1531" w:type="dxa"/>
            <w:gridSpan w:val="2"/>
            <w:hideMark/>
          </w:tcPr>
          <w:p w:rsidR="007B2695" w:rsidRPr="007B2695" w:rsidRDefault="007B2695" w:rsidP="00753BE8">
            <w:pPr>
              <w:cnfStyle w:val="000000000000"/>
              <w:rPr>
                <w:sz w:val="20"/>
                <w:szCs w:val="20"/>
                <w:lang w:eastAsia="ja-JP"/>
              </w:rPr>
            </w:pPr>
            <w:r w:rsidRPr="007B2695">
              <w:rPr>
                <w:sz w:val="20"/>
                <w:szCs w:val="20"/>
                <w:lang w:eastAsia="ja-JP"/>
              </w:rPr>
              <w:t>12 (2.6)</w:t>
            </w:r>
          </w:p>
        </w:tc>
        <w:tc>
          <w:tcPr>
            <w:tcW w:w="1843" w:type="dxa"/>
            <w:hideMark/>
          </w:tcPr>
          <w:p w:rsidR="007B2695" w:rsidRPr="007B2695" w:rsidRDefault="007B2695" w:rsidP="00753BE8">
            <w:pPr>
              <w:cnfStyle w:val="000000000000"/>
              <w:rPr>
                <w:sz w:val="20"/>
                <w:szCs w:val="20"/>
                <w:lang w:eastAsia="ja-JP"/>
              </w:rPr>
            </w:pPr>
            <w:r w:rsidRPr="007B2695">
              <w:rPr>
                <w:sz w:val="20"/>
                <w:szCs w:val="20"/>
                <w:lang w:eastAsia="ja-JP"/>
              </w:rPr>
              <w:t>5 (2.7)</w:t>
            </w:r>
          </w:p>
        </w:tc>
        <w:tc>
          <w:tcPr>
            <w:tcW w:w="1701" w:type="dxa"/>
            <w:hideMark/>
          </w:tcPr>
          <w:p w:rsidR="007B2695" w:rsidRPr="007B2695" w:rsidRDefault="007B2695" w:rsidP="00753BE8">
            <w:pPr>
              <w:cnfStyle w:val="000000000000"/>
              <w:rPr>
                <w:sz w:val="20"/>
                <w:szCs w:val="20"/>
                <w:lang w:eastAsia="ja-JP"/>
              </w:rPr>
            </w:pPr>
            <w:r w:rsidRPr="007B2695">
              <w:rPr>
                <w:sz w:val="20"/>
                <w:szCs w:val="20"/>
                <w:lang w:eastAsia="ja-JP"/>
              </w:rPr>
              <w:t>6 (3.3)</w:t>
            </w:r>
          </w:p>
        </w:tc>
        <w:tc>
          <w:tcPr>
            <w:tcW w:w="1701" w:type="dxa"/>
            <w:hideMark/>
          </w:tcPr>
          <w:p w:rsidR="007B2695" w:rsidRPr="007B2695" w:rsidRDefault="007B2695" w:rsidP="00753BE8">
            <w:pPr>
              <w:cnfStyle w:val="000000000000"/>
              <w:rPr>
                <w:sz w:val="20"/>
                <w:szCs w:val="20"/>
                <w:lang w:eastAsia="ja-JP"/>
              </w:rPr>
            </w:pPr>
            <w:r w:rsidRPr="007B2695">
              <w:rPr>
                <w:sz w:val="20"/>
                <w:szCs w:val="20"/>
                <w:lang w:eastAsia="ja-JP"/>
              </w:rPr>
              <w:t>1 (1.1)</w:t>
            </w:r>
          </w:p>
        </w:tc>
      </w:tr>
      <w:tr w:rsidR="007B2695" w:rsidRPr="007B2695" w:rsidTr="007B2695">
        <w:tc>
          <w:tcPr>
            <w:cnfStyle w:val="001000000000"/>
            <w:tcW w:w="1696" w:type="dxa"/>
            <w:gridSpan w:val="2"/>
            <w:hideMark/>
          </w:tcPr>
          <w:p w:rsidR="007B2695" w:rsidRPr="007B2695" w:rsidRDefault="007B2695" w:rsidP="00753BE8">
            <w:pPr>
              <w:rPr>
                <w:sz w:val="20"/>
                <w:szCs w:val="20"/>
                <w:lang w:eastAsia="ja-JP"/>
              </w:rPr>
            </w:pPr>
            <w:r w:rsidRPr="007B2695">
              <w:rPr>
                <w:sz w:val="20"/>
                <w:szCs w:val="20"/>
                <w:lang w:eastAsia="ja-JP"/>
              </w:rPr>
              <w:t>II</w:t>
            </w:r>
          </w:p>
        </w:tc>
        <w:tc>
          <w:tcPr>
            <w:tcW w:w="1531" w:type="dxa"/>
            <w:gridSpan w:val="2"/>
            <w:hideMark/>
          </w:tcPr>
          <w:p w:rsidR="007B2695" w:rsidRPr="007B2695" w:rsidRDefault="007B2695" w:rsidP="00753BE8">
            <w:pPr>
              <w:cnfStyle w:val="000000000000"/>
              <w:rPr>
                <w:sz w:val="20"/>
                <w:szCs w:val="20"/>
                <w:lang w:eastAsia="ja-JP"/>
              </w:rPr>
            </w:pPr>
            <w:r w:rsidRPr="007B2695">
              <w:rPr>
                <w:sz w:val="20"/>
                <w:szCs w:val="20"/>
                <w:lang w:eastAsia="ja-JP"/>
              </w:rPr>
              <w:t>146 (31.9)</w:t>
            </w:r>
          </w:p>
        </w:tc>
        <w:tc>
          <w:tcPr>
            <w:tcW w:w="1843" w:type="dxa"/>
            <w:hideMark/>
          </w:tcPr>
          <w:p w:rsidR="007B2695" w:rsidRPr="007B2695" w:rsidRDefault="007B2695" w:rsidP="00753BE8">
            <w:pPr>
              <w:cnfStyle w:val="000000000000"/>
              <w:rPr>
                <w:sz w:val="20"/>
                <w:szCs w:val="20"/>
                <w:lang w:eastAsia="ja-JP"/>
              </w:rPr>
            </w:pPr>
            <w:r w:rsidRPr="007B2695">
              <w:rPr>
                <w:sz w:val="20"/>
                <w:szCs w:val="20"/>
                <w:lang w:eastAsia="ja-JP"/>
              </w:rPr>
              <w:t>56 (30.6)</w:t>
            </w:r>
          </w:p>
        </w:tc>
        <w:tc>
          <w:tcPr>
            <w:tcW w:w="1701" w:type="dxa"/>
            <w:hideMark/>
          </w:tcPr>
          <w:p w:rsidR="007B2695" w:rsidRPr="007B2695" w:rsidRDefault="007B2695" w:rsidP="00753BE8">
            <w:pPr>
              <w:cnfStyle w:val="000000000000"/>
              <w:rPr>
                <w:sz w:val="20"/>
                <w:szCs w:val="20"/>
                <w:lang w:eastAsia="ja-JP"/>
              </w:rPr>
            </w:pPr>
            <w:r w:rsidRPr="007B2695">
              <w:rPr>
                <w:sz w:val="20"/>
                <w:szCs w:val="20"/>
                <w:lang w:eastAsia="ja-JP"/>
              </w:rPr>
              <w:t>65 (35.3)</w:t>
            </w:r>
          </w:p>
        </w:tc>
        <w:tc>
          <w:tcPr>
            <w:tcW w:w="1701" w:type="dxa"/>
            <w:hideMark/>
          </w:tcPr>
          <w:p w:rsidR="007B2695" w:rsidRPr="007B2695" w:rsidRDefault="007B2695" w:rsidP="00753BE8">
            <w:pPr>
              <w:cnfStyle w:val="000000000000"/>
              <w:rPr>
                <w:sz w:val="20"/>
                <w:szCs w:val="20"/>
                <w:lang w:eastAsia="ja-JP"/>
              </w:rPr>
            </w:pPr>
            <w:r w:rsidRPr="007B2695">
              <w:rPr>
                <w:sz w:val="20"/>
                <w:szCs w:val="20"/>
                <w:lang w:eastAsia="ja-JP"/>
              </w:rPr>
              <w:t>25 (27.5)</w:t>
            </w:r>
          </w:p>
        </w:tc>
      </w:tr>
      <w:tr w:rsidR="007B2695" w:rsidRPr="007B2695" w:rsidTr="007B2695">
        <w:tc>
          <w:tcPr>
            <w:cnfStyle w:val="001000000000"/>
            <w:tcW w:w="1696" w:type="dxa"/>
            <w:gridSpan w:val="2"/>
            <w:hideMark/>
          </w:tcPr>
          <w:p w:rsidR="007B2695" w:rsidRPr="007B2695" w:rsidRDefault="007B2695" w:rsidP="00753BE8">
            <w:pPr>
              <w:rPr>
                <w:sz w:val="20"/>
                <w:szCs w:val="20"/>
                <w:lang w:eastAsia="ja-JP"/>
              </w:rPr>
            </w:pPr>
            <w:r w:rsidRPr="007B2695">
              <w:rPr>
                <w:sz w:val="20"/>
                <w:szCs w:val="20"/>
                <w:lang w:eastAsia="ja-JP"/>
              </w:rPr>
              <w:t>III</w:t>
            </w:r>
          </w:p>
        </w:tc>
        <w:tc>
          <w:tcPr>
            <w:tcW w:w="1531" w:type="dxa"/>
            <w:gridSpan w:val="2"/>
            <w:hideMark/>
          </w:tcPr>
          <w:p w:rsidR="007B2695" w:rsidRPr="007B2695" w:rsidRDefault="007B2695" w:rsidP="00753BE8">
            <w:pPr>
              <w:cnfStyle w:val="000000000000"/>
              <w:rPr>
                <w:sz w:val="20"/>
                <w:szCs w:val="20"/>
                <w:lang w:eastAsia="ja-JP"/>
              </w:rPr>
            </w:pPr>
            <w:r w:rsidRPr="007B2695">
              <w:rPr>
                <w:sz w:val="20"/>
                <w:szCs w:val="20"/>
                <w:lang w:eastAsia="ja-JP"/>
              </w:rPr>
              <w:t>167 (36.5)</w:t>
            </w:r>
          </w:p>
        </w:tc>
        <w:tc>
          <w:tcPr>
            <w:tcW w:w="1843" w:type="dxa"/>
            <w:hideMark/>
          </w:tcPr>
          <w:p w:rsidR="007B2695" w:rsidRPr="007B2695" w:rsidRDefault="007B2695" w:rsidP="00753BE8">
            <w:pPr>
              <w:cnfStyle w:val="000000000000"/>
              <w:rPr>
                <w:sz w:val="20"/>
                <w:szCs w:val="20"/>
                <w:lang w:eastAsia="ja-JP"/>
              </w:rPr>
            </w:pPr>
            <w:r w:rsidRPr="007B2695">
              <w:rPr>
                <w:sz w:val="20"/>
                <w:szCs w:val="20"/>
                <w:lang w:eastAsia="ja-JP"/>
              </w:rPr>
              <w:t>66 (36.1)</w:t>
            </w:r>
          </w:p>
        </w:tc>
        <w:tc>
          <w:tcPr>
            <w:tcW w:w="1701" w:type="dxa"/>
            <w:hideMark/>
          </w:tcPr>
          <w:p w:rsidR="007B2695" w:rsidRPr="007B2695" w:rsidRDefault="007B2695" w:rsidP="00753BE8">
            <w:pPr>
              <w:cnfStyle w:val="000000000000"/>
              <w:rPr>
                <w:sz w:val="20"/>
                <w:szCs w:val="20"/>
                <w:lang w:eastAsia="ja-JP"/>
              </w:rPr>
            </w:pPr>
            <w:r w:rsidRPr="007B2695">
              <w:rPr>
                <w:sz w:val="20"/>
                <w:szCs w:val="20"/>
                <w:lang w:eastAsia="ja-JP"/>
              </w:rPr>
              <w:t>64 (34.8)</w:t>
            </w:r>
          </w:p>
        </w:tc>
        <w:tc>
          <w:tcPr>
            <w:tcW w:w="1701" w:type="dxa"/>
            <w:hideMark/>
          </w:tcPr>
          <w:p w:rsidR="007B2695" w:rsidRPr="007B2695" w:rsidRDefault="007B2695" w:rsidP="00753BE8">
            <w:pPr>
              <w:cnfStyle w:val="000000000000"/>
              <w:rPr>
                <w:sz w:val="20"/>
                <w:szCs w:val="20"/>
                <w:lang w:eastAsia="ja-JP"/>
              </w:rPr>
            </w:pPr>
            <w:r w:rsidRPr="007B2695">
              <w:rPr>
                <w:sz w:val="20"/>
                <w:szCs w:val="20"/>
                <w:lang w:eastAsia="ja-JP"/>
              </w:rPr>
              <w:t>37 (40.7)</w:t>
            </w:r>
          </w:p>
        </w:tc>
      </w:tr>
      <w:tr w:rsidR="007B2695" w:rsidRPr="007B2695" w:rsidTr="007B2695">
        <w:tc>
          <w:tcPr>
            <w:cnfStyle w:val="001000000000"/>
            <w:tcW w:w="1696" w:type="dxa"/>
            <w:gridSpan w:val="2"/>
            <w:hideMark/>
          </w:tcPr>
          <w:p w:rsidR="007B2695" w:rsidRPr="007B2695" w:rsidRDefault="007B2695" w:rsidP="00753BE8">
            <w:pPr>
              <w:rPr>
                <w:sz w:val="20"/>
                <w:szCs w:val="20"/>
                <w:lang w:eastAsia="ja-JP"/>
              </w:rPr>
            </w:pPr>
            <w:r w:rsidRPr="007B2695">
              <w:rPr>
                <w:sz w:val="20"/>
                <w:szCs w:val="20"/>
                <w:lang w:eastAsia="ja-JP"/>
              </w:rPr>
              <w:t>IV</w:t>
            </w:r>
          </w:p>
        </w:tc>
        <w:tc>
          <w:tcPr>
            <w:tcW w:w="1531" w:type="dxa"/>
            <w:gridSpan w:val="2"/>
            <w:hideMark/>
          </w:tcPr>
          <w:p w:rsidR="007B2695" w:rsidRPr="007B2695" w:rsidRDefault="007B2695" w:rsidP="00753BE8">
            <w:pPr>
              <w:cnfStyle w:val="000000000000"/>
              <w:rPr>
                <w:sz w:val="20"/>
                <w:szCs w:val="20"/>
                <w:lang w:eastAsia="ja-JP"/>
              </w:rPr>
            </w:pPr>
            <w:r w:rsidRPr="007B2695">
              <w:rPr>
                <w:sz w:val="20"/>
                <w:szCs w:val="20"/>
                <w:lang w:eastAsia="ja-JP"/>
              </w:rPr>
              <w:t>106 (23.1)</w:t>
            </w:r>
          </w:p>
        </w:tc>
        <w:tc>
          <w:tcPr>
            <w:tcW w:w="1843" w:type="dxa"/>
            <w:hideMark/>
          </w:tcPr>
          <w:p w:rsidR="007B2695" w:rsidRPr="007B2695" w:rsidRDefault="007B2695" w:rsidP="00753BE8">
            <w:pPr>
              <w:cnfStyle w:val="000000000000"/>
              <w:rPr>
                <w:sz w:val="20"/>
                <w:szCs w:val="20"/>
                <w:lang w:eastAsia="ja-JP"/>
              </w:rPr>
            </w:pPr>
            <w:r w:rsidRPr="007B2695">
              <w:rPr>
                <w:sz w:val="20"/>
                <w:szCs w:val="20"/>
                <w:lang w:eastAsia="ja-JP"/>
              </w:rPr>
              <w:t>47 (25.7)</w:t>
            </w:r>
          </w:p>
        </w:tc>
        <w:tc>
          <w:tcPr>
            <w:tcW w:w="1701" w:type="dxa"/>
            <w:hideMark/>
          </w:tcPr>
          <w:p w:rsidR="007B2695" w:rsidRPr="007B2695" w:rsidRDefault="007B2695" w:rsidP="00753BE8">
            <w:pPr>
              <w:cnfStyle w:val="000000000000"/>
              <w:rPr>
                <w:sz w:val="20"/>
                <w:szCs w:val="20"/>
                <w:lang w:eastAsia="ja-JP"/>
              </w:rPr>
            </w:pPr>
            <w:r w:rsidRPr="007B2695">
              <w:rPr>
                <w:sz w:val="20"/>
                <w:szCs w:val="20"/>
                <w:lang w:eastAsia="ja-JP"/>
              </w:rPr>
              <w:t>39 (21.2)</w:t>
            </w:r>
          </w:p>
        </w:tc>
        <w:tc>
          <w:tcPr>
            <w:tcW w:w="1701" w:type="dxa"/>
            <w:hideMark/>
          </w:tcPr>
          <w:p w:rsidR="007B2695" w:rsidRPr="007B2695" w:rsidRDefault="007B2695" w:rsidP="00753BE8">
            <w:pPr>
              <w:cnfStyle w:val="000000000000"/>
              <w:rPr>
                <w:sz w:val="20"/>
                <w:szCs w:val="20"/>
                <w:lang w:eastAsia="ja-JP"/>
              </w:rPr>
            </w:pPr>
            <w:r w:rsidRPr="007B2695">
              <w:rPr>
                <w:sz w:val="20"/>
                <w:szCs w:val="20"/>
                <w:lang w:eastAsia="ja-JP"/>
              </w:rPr>
              <w:t>20 (22.0)</w:t>
            </w:r>
          </w:p>
        </w:tc>
      </w:tr>
      <w:tr w:rsidR="007B2695" w:rsidRPr="007B2695" w:rsidTr="007B2695">
        <w:tc>
          <w:tcPr>
            <w:cnfStyle w:val="001000000000"/>
            <w:tcW w:w="1696" w:type="dxa"/>
            <w:gridSpan w:val="2"/>
            <w:hideMark/>
          </w:tcPr>
          <w:p w:rsidR="007B2695" w:rsidRPr="007B2695" w:rsidRDefault="007B2695" w:rsidP="00753BE8">
            <w:pPr>
              <w:rPr>
                <w:sz w:val="20"/>
                <w:szCs w:val="20"/>
                <w:lang w:eastAsia="ja-JP"/>
              </w:rPr>
            </w:pPr>
            <w:r w:rsidRPr="007B2695">
              <w:rPr>
                <w:sz w:val="20"/>
                <w:szCs w:val="20"/>
                <w:lang w:eastAsia="ja-JP"/>
              </w:rPr>
              <w:t>V</w:t>
            </w:r>
          </w:p>
        </w:tc>
        <w:tc>
          <w:tcPr>
            <w:tcW w:w="1531" w:type="dxa"/>
            <w:gridSpan w:val="2"/>
            <w:hideMark/>
          </w:tcPr>
          <w:p w:rsidR="007B2695" w:rsidRPr="007B2695" w:rsidRDefault="007B2695" w:rsidP="00753BE8">
            <w:pPr>
              <w:cnfStyle w:val="000000000000"/>
              <w:rPr>
                <w:sz w:val="20"/>
                <w:szCs w:val="20"/>
                <w:lang w:eastAsia="ja-JP"/>
              </w:rPr>
            </w:pPr>
            <w:r w:rsidRPr="007B2695">
              <w:rPr>
                <w:sz w:val="20"/>
                <w:szCs w:val="20"/>
                <w:lang w:eastAsia="ja-JP"/>
              </w:rPr>
              <w:t>22 (4.8)</w:t>
            </w:r>
          </w:p>
        </w:tc>
        <w:tc>
          <w:tcPr>
            <w:tcW w:w="1843" w:type="dxa"/>
            <w:hideMark/>
          </w:tcPr>
          <w:p w:rsidR="007B2695" w:rsidRPr="007B2695" w:rsidRDefault="007B2695" w:rsidP="00753BE8">
            <w:pPr>
              <w:cnfStyle w:val="000000000000"/>
              <w:rPr>
                <w:sz w:val="20"/>
                <w:szCs w:val="20"/>
                <w:lang w:eastAsia="ja-JP"/>
              </w:rPr>
            </w:pPr>
            <w:r w:rsidRPr="007B2695">
              <w:rPr>
                <w:sz w:val="20"/>
                <w:szCs w:val="20"/>
                <w:lang w:eastAsia="ja-JP"/>
              </w:rPr>
              <w:t>7 (3.8)</w:t>
            </w:r>
          </w:p>
        </w:tc>
        <w:tc>
          <w:tcPr>
            <w:tcW w:w="1701" w:type="dxa"/>
            <w:hideMark/>
          </w:tcPr>
          <w:p w:rsidR="007B2695" w:rsidRPr="007B2695" w:rsidRDefault="007B2695" w:rsidP="00753BE8">
            <w:pPr>
              <w:cnfStyle w:val="000000000000"/>
              <w:rPr>
                <w:sz w:val="20"/>
                <w:szCs w:val="20"/>
                <w:lang w:eastAsia="ja-JP"/>
              </w:rPr>
            </w:pPr>
            <w:r w:rsidRPr="007B2695">
              <w:rPr>
                <w:sz w:val="20"/>
                <w:szCs w:val="20"/>
                <w:lang w:eastAsia="ja-JP"/>
              </w:rPr>
              <w:t>8 (4.3)</w:t>
            </w:r>
          </w:p>
        </w:tc>
        <w:tc>
          <w:tcPr>
            <w:tcW w:w="1701" w:type="dxa"/>
            <w:hideMark/>
          </w:tcPr>
          <w:p w:rsidR="007B2695" w:rsidRPr="007B2695" w:rsidRDefault="007B2695" w:rsidP="00753BE8">
            <w:pPr>
              <w:cnfStyle w:val="000000000000"/>
              <w:rPr>
                <w:sz w:val="20"/>
                <w:szCs w:val="20"/>
                <w:lang w:eastAsia="ja-JP"/>
              </w:rPr>
            </w:pPr>
            <w:r w:rsidRPr="007B2695">
              <w:rPr>
                <w:sz w:val="20"/>
                <w:szCs w:val="20"/>
                <w:lang w:eastAsia="ja-JP"/>
              </w:rPr>
              <w:t>7 (7.7)</w:t>
            </w:r>
          </w:p>
        </w:tc>
      </w:tr>
      <w:tr w:rsidR="007B2695" w:rsidRPr="007B2695" w:rsidTr="007B2695">
        <w:tc>
          <w:tcPr>
            <w:cnfStyle w:val="001000000000"/>
            <w:tcW w:w="1696" w:type="dxa"/>
            <w:gridSpan w:val="2"/>
            <w:hideMark/>
          </w:tcPr>
          <w:p w:rsidR="007B2695" w:rsidRPr="007B2695" w:rsidRDefault="007B2695" w:rsidP="00753BE8">
            <w:pPr>
              <w:rPr>
                <w:sz w:val="20"/>
                <w:szCs w:val="20"/>
                <w:lang w:eastAsia="ja-JP"/>
              </w:rPr>
            </w:pPr>
            <w:r w:rsidRPr="007B2695">
              <w:rPr>
                <w:sz w:val="20"/>
                <w:szCs w:val="20"/>
                <w:lang w:eastAsia="ja-JP"/>
              </w:rPr>
              <w:t>VI</w:t>
            </w:r>
          </w:p>
        </w:tc>
        <w:tc>
          <w:tcPr>
            <w:tcW w:w="1531" w:type="dxa"/>
            <w:gridSpan w:val="2"/>
            <w:hideMark/>
          </w:tcPr>
          <w:p w:rsidR="007B2695" w:rsidRPr="007B2695" w:rsidRDefault="007B2695" w:rsidP="00753BE8">
            <w:pPr>
              <w:cnfStyle w:val="000000000000"/>
              <w:rPr>
                <w:sz w:val="20"/>
                <w:szCs w:val="20"/>
                <w:lang w:eastAsia="ja-JP"/>
              </w:rPr>
            </w:pPr>
            <w:r w:rsidRPr="007B2695">
              <w:rPr>
                <w:sz w:val="20"/>
                <w:szCs w:val="20"/>
                <w:lang w:eastAsia="ja-JP"/>
              </w:rPr>
              <w:t>5 (1.1)</w:t>
            </w:r>
          </w:p>
        </w:tc>
        <w:tc>
          <w:tcPr>
            <w:tcW w:w="1843" w:type="dxa"/>
            <w:hideMark/>
          </w:tcPr>
          <w:p w:rsidR="007B2695" w:rsidRPr="007B2695" w:rsidRDefault="007B2695" w:rsidP="00753BE8">
            <w:pPr>
              <w:cnfStyle w:val="000000000000"/>
              <w:rPr>
                <w:sz w:val="20"/>
                <w:szCs w:val="20"/>
                <w:lang w:eastAsia="ja-JP"/>
              </w:rPr>
            </w:pPr>
            <w:r w:rsidRPr="007B2695">
              <w:rPr>
                <w:sz w:val="20"/>
                <w:szCs w:val="20"/>
                <w:lang w:eastAsia="ja-JP"/>
              </w:rPr>
              <w:t>2 (1.1)</w:t>
            </w:r>
          </w:p>
        </w:tc>
        <w:tc>
          <w:tcPr>
            <w:tcW w:w="1701" w:type="dxa"/>
            <w:hideMark/>
          </w:tcPr>
          <w:p w:rsidR="007B2695" w:rsidRPr="007B2695" w:rsidRDefault="007B2695" w:rsidP="00753BE8">
            <w:pPr>
              <w:cnfStyle w:val="000000000000"/>
              <w:rPr>
                <w:sz w:val="20"/>
                <w:szCs w:val="20"/>
                <w:lang w:eastAsia="ja-JP"/>
              </w:rPr>
            </w:pPr>
            <w:r w:rsidRPr="007B2695">
              <w:rPr>
                <w:sz w:val="20"/>
                <w:szCs w:val="20"/>
                <w:lang w:eastAsia="ja-JP"/>
              </w:rPr>
              <w:t>2 (1.1)</w:t>
            </w:r>
          </w:p>
        </w:tc>
        <w:tc>
          <w:tcPr>
            <w:tcW w:w="1701" w:type="dxa"/>
            <w:hideMark/>
          </w:tcPr>
          <w:p w:rsidR="007B2695" w:rsidRPr="007B2695" w:rsidRDefault="007B2695" w:rsidP="00753BE8">
            <w:pPr>
              <w:cnfStyle w:val="000000000000"/>
              <w:rPr>
                <w:sz w:val="20"/>
                <w:szCs w:val="20"/>
                <w:lang w:eastAsia="ja-JP"/>
              </w:rPr>
            </w:pPr>
            <w:r w:rsidRPr="007B2695">
              <w:rPr>
                <w:sz w:val="20"/>
                <w:szCs w:val="20"/>
                <w:lang w:eastAsia="ja-JP"/>
              </w:rPr>
              <w:t>1 (1.1)</w:t>
            </w:r>
          </w:p>
        </w:tc>
      </w:tr>
      <w:tr w:rsidR="007B2695" w:rsidRPr="00753BE8" w:rsidTr="007B2695">
        <w:tc>
          <w:tcPr>
            <w:cnfStyle w:val="001000000000"/>
            <w:tcW w:w="8472" w:type="dxa"/>
            <w:gridSpan w:val="7"/>
            <w:hideMark/>
          </w:tcPr>
          <w:p w:rsidR="007B2695" w:rsidRPr="00753BE8" w:rsidRDefault="007B2695" w:rsidP="00753BE8">
            <w:pPr>
              <w:pStyle w:val="TableHeading"/>
              <w:rPr>
                <w:color w:val="auto"/>
                <w:lang w:eastAsia="ja-JP"/>
              </w:rPr>
            </w:pPr>
            <w:r w:rsidRPr="00753BE8">
              <w:rPr>
                <w:color w:val="auto"/>
                <w:lang w:eastAsia="ja-JP"/>
              </w:rPr>
              <w:t>Duration of Psoriasis</w:t>
            </w:r>
          </w:p>
        </w:tc>
      </w:tr>
      <w:tr w:rsidR="007B2695" w:rsidRPr="007B2695" w:rsidTr="007B2695">
        <w:tc>
          <w:tcPr>
            <w:cnfStyle w:val="001000000000"/>
            <w:tcW w:w="1696" w:type="dxa"/>
            <w:gridSpan w:val="2"/>
            <w:hideMark/>
          </w:tcPr>
          <w:p w:rsidR="007B2695" w:rsidRPr="007B2695" w:rsidRDefault="007B2695" w:rsidP="00753BE8">
            <w:pPr>
              <w:rPr>
                <w:sz w:val="20"/>
                <w:szCs w:val="20"/>
                <w:lang w:eastAsia="ja-JP"/>
              </w:rPr>
            </w:pPr>
            <w:r w:rsidRPr="007B2695">
              <w:rPr>
                <w:sz w:val="20"/>
                <w:szCs w:val="20"/>
                <w:lang w:eastAsia="ja-JP"/>
              </w:rPr>
              <w:t>Mean</w:t>
            </w:r>
          </w:p>
        </w:tc>
        <w:tc>
          <w:tcPr>
            <w:tcW w:w="1531" w:type="dxa"/>
            <w:gridSpan w:val="2"/>
            <w:hideMark/>
          </w:tcPr>
          <w:p w:rsidR="007B2695" w:rsidRPr="007B2695" w:rsidRDefault="007B2695" w:rsidP="00753BE8">
            <w:pPr>
              <w:cnfStyle w:val="000000000000"/>
              <w:rPr>
                <w:sz w:val="20"/>
                <w:szCs w:val="20"/>
                <w:lang w:eastAsia="ja-JP"/>
              </w:rPr>
            </w:pPr>
            <w:r w:rsidRPr="007B2695">
              <w:rPr>
                <w:sz w:val="20"/>
                <w:szCs w:val="20"/>
                <w:lang w:eastAsia="ja-JP"/>
              </w:rPr>
              <w:t>19.8</w:t>
            </w:r>
          </w:p>
        </w:tc>
        <w:tc>
          <w:tcPr>
            <w:tcW w:w="1843" w:type="dxa"/>
            <w:hideMark/>
          </w:tcPr>
          <w:p w:rsidR="007B2695" w:rsidRPr="007B2695" w:rsidRDefault="007B2695" w:rsidP="00753BE8">
            <w:pPr>
              <w:cnfStyle w:val="000000000000"/>
              <w:rPr>
                <w:sz w:val="20"/>
                <w:szCs w:val="20"/>
                <w:lang w:eastAsia="ja-JP"/>
              </w:rPr>
            </w:pPr>
            <w:r w:rsidRPr="007B2695">
              <w:rPr>
                <w:sz w:val="20"/>
                <w:szCs w:val="20"/>
                <w:lang w:eastAsia="ja-JP"/>
              </w:rPr>
              <w:t>21.2</w:t>
            </w:r>
          </w:p>
        </w:tc>
        <w:tc>
          <w:tcPr>
            <w:tcW w:w="1701" w:type="dxa"/>
            <w:hideMark/>
          </w:tcPr>
          <w:p w:rsidR="007B2695" w:rsidRPr="007B2695" w:rsidRDefault="007B2695" w:rsidP="00753BE8">
            <w:pPr>
              <w:cnfStyle w:val="000000000000"/>
              <w:rPr>
                <w:sz w:val="20"/>
                <w:szCs w:val="20"/>
                <w:lang w:eastAsia="ja-JP"/>
              </w:rPr>
            </w:pPr>
            <w:r w:rsidRPr="007B2695">
              <w:rPr>
                <w:sz w:val="20"/>
                <w:szCs w:val="20"/>
                <w:lang w:eastAsia="ja-JP"/>
              </w:rPr>
              <w:t>19.1</w:t>
            </w:r>
          </w:p>
        </w:tc>
        <w:tc>
          <w:tcPr>
            <w:tcW w:w="1701" w:type="dxa"/>
            <w:hideMark/>
          </w:tcPr>
          <w:p w:rsidR="007B2695" w:rsidRPr="007B2695" w:rsidRDefault="007B2695" w:rsidP="00753BE8">
            <w:pPr>
              <w:cnfStyle w:val="000000000000"/>
              <w:rPr>
                <w:sz w:val="20"/>
                <w:szCs w:val="20"/>
                <w:lang w:eastAsia="ja-JP"/>
              </w:rPr>
            </w:pPr>
            <w:r w:rsidRPr="007B2695">
              <w:rPr>
                <w:sz w:val="20"/>
                <w:szCs w:val="20"/>
                <w:lang w:eastAsia="ja-JP"/>
              </w:rPr>
              <w:t>18.5</w:t>
            </w:r>
          </w:p>
        </w:tc>
      </w:tr>
      <w:tr w:rsidR="007B2695" w:rsidRPr="007B2695" w:rsidTr="007B2695">
        <w:tc>
          <w:tcPr>
            <w:cnfStyle w:val="001000000000"/>
            <w:tcW w:w="1696" w:type="dxa"/>
            <w:gridSpan w:val="2"/>
            <w:hideMark/>
          </w:tcPr>
          <w:p w:rsidR="007B2695" w:rsidRPr="007B2695" w:rsidRDefault="007B2695" w:rsidP="00753BE8">
            <w:pPr>
              <w:rPr>
                <w:sz w:val="20"/>
                <w:szCs w:val="20"/>
                <w:lang w:eastAsia="ja-JP"/>
              </w:rPr>
            </w:pPr>
            <w:r w:rsidRPr="007B2695">
              <w:rPr>
                <w:sz w:val="20"/>
                <w:szCs w:val="20"/>
                <w:lang w:eastAsia="ja-JP"/>
              </w:rPr>
              <w:t>SD</w:t>
            </w:r>
          </w:p>
        </w:tc>
        <w:tc>
          <w:tcPr>
            <w:tcW w:w="1531" w:type="dxa"/>
            <w:gridSpan w:val="2"/>
            <w:hideMark/>
          </w:tcPr>
          <w:p w:rsidR="007B2695" w:rsidRPr="007B2695" w:rsidRDefault="007B2695" w:rsidP="00753BE8">
            <w:pPr>
              <w:cnfStyle w:val="000000000000"/>
              <w:rPr>
                <w:sz w:val="20"/>
                <w:szCs w:val="20"/>
                <w:lang w:eastAsia="ja-JP"/>
              </w:rPr>
            </w:pPr>
            <w:r w:rsidRPr="007B2695">
              <w:rPr>
                <w:sz w:val="20"/>
                <w:szCs w:val="20"/>
                <w:lang w:eastAsia="ja-JP"/>
              </w:rPr>
              <w:t>13.3</w:t>
            </w:r>
          </w:p>
        </w:tc>
        <w:tc>
          <w:tcPr>
            <w:tcW w:w="1843" w:type="dxa"/>
            <w:hideMark/>
          </w:tcPr>
          <w:p w:rsidR="007B2695" w:rsidRPr="007B2695" w:rsidRDefault="007B2695" w:rsidP="00753BE8">
            <w:pPr>
              <w:cnfStyle w:val="000000000000"/>
              <w:rPr>
                <w:sz w:val="20"/>
                <w:szCs w:val="20"/>
                <w:lang w:eastAsia="ja-JP"/>
              </w:rPr>
            </w:pPr>
            <w:r w:rsidRPr="007B2695">
              <w:rPr>
                <w:sz w:val="20"/>
                <w:szCs w:val="20"/>
                <w:lang w:eastAsia="ja-JP"/>
              </w:rPr>
              <w:t>13.2</w:t>
            </w:r>
          </w:p>
        </w:tc>
        <w:tc>
          <w:tcPr>
            <w:tcW w:w="1701" w:type="dxa"/>
            <w:hideMark/>
          </w:tcPr>
          <w:p w:rsidR="007B2695" w:rsidRPr="007B2695" w:rsidRDefault="007B2695" w:rsidP="00753BE8">
            <w:pPr>
              <w:cnfStyle w:val="000000000000"/>
              <w:rPr>
                <w:sz w:val="20"/>
                <w:szCs w:val="20"/>
                <w:lang w:eastAsia="ja-JP"/>
              </w:rPr>
            </w:pPr>
            <w:r w:rsidRPr="007B2695">
              <w:rPr>
                <w:sz w:val="20"/>
                <w:szCs w:val="20"/>
                <w:lang w:eastAsia="ja-JP"/>
              </w:rPr>
              <w:t>12.9</w:t>
            </w:r>
          </w:p>
        </w:tc>
        <w:tc>
          <w:tcPr>
            <w:tcW w:w="1701" w:type="dxa"/>
            <w:hideMark/>
          </w:tcPr>
          <w:p w:rsidR="007B2695" w:rsidRPr="007B2695" w:rsidRDefault="007B2695" w:rsidP="00753BE8">
            <w:pPr>
              <w:cnfStyle w:val="000000000000"/>
              <w:rPr>
                <w:sz w:val="20"/>
                <w:szCs w:val="20"/>
                <w:lang w:eastAsia="ja-JP"/>
              </w:rPr>
            </w:pPr>
            <w:r w:rsidRPr="007B2695">
              <w:rPr>
                <w:sz w:val="20"/>
                <w:szCs w:val="20"/>
                <w:lang w:eastAsia="ja-JP"/>
              </w:rPr>
              <w:t>14.3</w:t>
            </w:r>
          </w:p>
        </w:tc>
      </w:tr>
      <w:tr w:rsidR="007B2695" w:rsidRPr="007B2695" w:rsidTr="007B2695">
        <w:tc>
          <w:tcPr>
            <w:cnfStyle w:val="001000000000"/>
            <w:tcW w:w="1696" w:type="dxa"/>
            <w:gridSpan w:val="2"/>
            <w:hideMark/>
          </w:tcPr>
          <w:p w:rsidR="007B2695" w:rsidRPr="007B2695" w:rsidRDefault="007B2695" w:rsidP="00753BE8">
            <w:pPr>
              <w:rPr>
                <w:sz w:val="20"/>
                <w:szCs w:val="20"/>
                <w:lang w:eastAsia="ja-JP"/>
              </w:rPr>
            </w:pPr>
            <w:r w:rsidRPr="007B2695">
              <w:rPr>
                <w:sz w:val="20"/>
                <w:szCs w:val="20"/>
                <w:lang w:eastAsia="ja-JP"/>
              </w:rPr>
              <w:t>Median</w:t>
            </w:r>
          </w:p>
        </w:tc>
        <w:tc>
          <w:tcPr>
            <w:tcW w:w="1531" w:type="dxa"/>
            <w:gridSpan w:val="2"/>
            <w:hideMark/>
          </w:tcPr>
          <w:p w:rsidR="007B2695" w:rsidRPr="007B2695" w:rsidRDefault="007B2695" w:rsidP="00753BE8">
            <w:pPr>
              <w:cnfStyle w:val="000000000000"/>
              <w:rPr>
                <w:sz w:val="20"/>
                <w:szCs w:val="20"/>
                <w:lang w:eastAsia="ja-JP"/>
              </w:rPr>
            </w:pPr>
            <w:r w:rsidRPr="007B2695">
              <w:rPr>
                <w:sz w:val="20"/>
                <w:szCs w:val="20"/>
                <w:lang w:eastAsia="ja-JP"/>
              </w:rPr>
              <w:t>18.0</w:t>
            </w:r>
          </w:p>
        </w:tc>
        <w:tc>
          <w:tcPr>
            <w:tcW w:w="1843" w:type="dxa"/>
            <w:hideMark/>
          </w:tcPr>
          <w:p w:rsidR="007B2695" w:rsidRPr="007B2695" w:rsidRDefault="007B2695" w:rsidP="00753BE8">
            <w:pPr>
              <w:cnfStyle w:val="000000000000"/>
              <w:rPr>
                <w:sz w:val="20"/>
                <w:szCs w:val="20"/>
                <w:lang w:eastAsia="ja-JP"/>
              </w:rPr>
            </w:pPr>
            <w:r w:rsidRPr="007B2695">
              <w:rPr>
                <w:sz w:val="20"/>
                <w:szCs w:val="20"/>
                <w:lang w:eastAsia="ja-JP"/>
              </w:rPr>
              <w:t>20.0</w:t>
            </w:r>
          </w:p>
        </w:tc>
        <w:tc>
          <w:tcPr>
            <w:tcW w:w="1701" w:type="dxa"/>
            <w:hideMark/>
          </w:tcPr>
          <w:p w:rsidR="007B2695" w:rsidRPr="007B2695" w:rsidRDefault="007B2695" w:rsidP="00753BE8">
            <w:pPr>
              <w:cnfStyle w:val="000000000000"/>
              <w:rPr>
                <w:sz w:val="20"/>
                <w:szCs w:val="20"/>
                <w:lang w:eastAsia="ja-JP"/>
              </w:rPr>
            </w:pPr>
            <w:r w:rsidRPr="007B2695">
              <w:rPr>
                <w:sz w:val="20"/>
                <w:szCs w:val="20"/>
                <w:lang w:eastAsia="ja-JP"/>
              </w:rPr>
              <w:t>17.0</w:t>
            </w:r>
          </w:p>
        </w:tc>
        <w:tc>
          <w:tcPr>
            <w:tcW w:w="1701" w:type="dxa"/>
            <w:hideMark/>
          </w:tcPr>
          <w:p w:rsidR="007B2695" w:rsidRPr="007B2695" w:rsidRDefault="007B2695" w:rsidP="00753BE8">
            <w:pPr>
              <w:cnfStyle w:val="000000000000"/>
              <w:rPr>
                <w:sz w:val="20"/>
                <w:szCs w:val="20"/>
                <w:lang w:eastAsia="ja-JP"/>
              </w:rPr>
            </w:pPr>
            <w:r w:rsidRPr="007B2695">
              <w:rPr>
                <w:sz w:val="20"/>
                <w:szCs w:val="20"/>
                <w:lang w:eastAsia="ja-JP"/>
              </w:rPr>
              <w:t>16.0</w:t>
            </w:r>
          </w:p>
        </w:tc>
      </w:tr>
      <w:tr w:rsidR="007B2695" w:rsidRPr="007B2695" w:rsidTr="007B2695">
        <w:tc>
          <w:tcPr>
            <w:cnfStyle w:val="001000000000"/>
            <w:tcW w:w="1696" w:type="dxa"/>
            <w:gridSpan w:val="2"/>
            <w:hideMark/>
          </w:tcPr>
          <w:p w:rsidR="007B2695" w:rsidRPr="007B2695" w:rsidRDefault="007B2695" w:rsidP="00753BE8">
            <w:pPr>
              <w:rPr>
                <w:sz w:val="20"/>
                <w:szCs w:val="20"/>
                <w:lang w:eastAsia="ja-JP"/>
              </w:rPr>
            </w:pPr>
            <w:r w:rsidRPr="007B2695">
              <w:rPr>
                <w:sz w:val="20"/>
                <w:szCs w:val="20"/>
                <w:lang w:eastAsia="ja-JP"/>
              </w:rPr>
              <w:t>Minimum</w:t>
            </w:r>
          </w:p>
        </w:tc>
        <w:tc>
          <w:tcPr>
            <w:tcW w:w="1531" w:type="dxa"/>
            <w:gridSpan w:val="2"/>
            <w:hideMark/>
          </w:tcPr>
          <w:p w:rsidR="007B2695" w:rsidRPr="007B2695" w:rsidRDefault="007B2695" w:rsidP="00753BE8">
            <w:pPr>
              <w:cnfStyle w:val="000000000000"/>
              <w:rPr>
                <w:sz w:val="20"/>
                <w:szCs w:val="20"/>
                <w:lang w:eastAsia="ja-JP"/>
              </w:rPr>
            </w:pPr>
            <w:r w:rsidRPr="007B2695">
              <w:rPr>
                <w:sz w:val="20"/>
                <w:szCs w:val="20"/>
                <w:lang w:eastAsia="ja-JP"/>
              </w:rPr>
              <w:t>0</w:t>
            </w:r>
          </w:p>
        </w:tc>
        <w:tc>
          <w:tcPr>
            <w:tcW w:w="1843" w:type="dxa"/>
            <w:hideMark/>
          </w:tcPr>
          <w:p w:rsidR="007B2695" w:rsidRPr="007B2695" w:rsidRDefault="007B2695" w:rsidP="00753BE8">
            <w:pPr>
              <w:cnfStyle w:val="000000000000"/>
              <w:rPr>
                <w:sz w:val="20"/>
                <w:szCs w:val="20"/>
                <w:lang w:eastAsia="ja-JP"/>
              </w:rPr>
            </w:pPr>
            <w:r w:rsidRPr="007B2695">
              <w:rPr>
                <w:sz w:val="20"/>
                <w:szCs w:val="20"/>
                <w:lang w:eastAsia="ja-JP"/>
              </w:rPr>
              <w:t>1</w:t>
            </w:r>
          </w:p>
        </w:tc>
        <w:tc>
          <w:tcPr>
            <w:tcW w:w="1701" w:type="dxa"/>
            <w:hideMark/>
          </w:tcPr>
          <w:p w:rsidR="007B2695" w:rsidRPr="007B2695" w:rsidRDefault="007B2695" w:rsidP="00753BE8">
            <w:pPr>
              <w:cnfStyle w:val="000000000000"/>
              <w:rPr>
                <w:sz w:val="20"/>
                <w:szCs w:val="20"/>
                <w:lang w:eastAsia="ja-JP"/>
              </w:rPr>
            </w:pPr>
            <w:r w:rsidRPr="007B2695">
              <w:rPr>
                <w:sz w:val="20"/>
                <w:szCs w:val="20"/>
                <w:lang w:eastAsia="ja-JP"/>
              </w:rPr>
              <w:t>0</w:t>
            </w:r>
          </w:p>
        </w:tc>
        <w:tc>
          <w:tcPr>
            <w:tcW w:w="1701" w:type="dxa"/>
            <w:hideMark/>
          </w:tcPr>
          <w:p w:rsidR="007B2695" w:rsidRPr="007B2695" w:rsidRDefault="007B2695" w:rsidP="00753BE8">
            <w:pPr>
              <w:cnfStyle w:val="000000000000"/>
              <w:rPr>
                <w:sz w:val="20"/>
                <w:szCs w:val="20"/>
                <w:lang w:eastAsia="ja-JP"/>
              </w:rPr>
            </w:pPr>
            <w:r w:rsidRPr="007B2695">
              <w:rPr>
                <w:sz w:val="20"/>
                <w:szCs w:val="20"/>
                <w:lang w:eastAsia="ja-JP"/>
              </w:rPr>
              <w:t>0</w:t>
            </w:r>
          </w:p>
        </w:tc>
      </w:tr>
      <w:tr w:rsidR="007B2695" w:rsidRPr="007B2695" w:rsidTr="007B2695">
        <w:tc>
          <w:tcPr>
            <w:cnfStyle w:val="001000000000"/>
            <w:tcW w:w="1696" w:type="dxa"/>
            <w:gridSpan w:val="2"/>
            <w:hideMark/>
          </w:tcPr>
          <w:p w:rsidR="007B2695" w:rsidRPr="007B2695" w:rsidRDefault="007B2695" w:rsidP="00753BE8">
            <w:pPr>
              <w:rPr>
                <w:sz w:val="20"/>
                <w:szCs w:val="20"/>
                <w:lang w:eastAsia="ja-JP"/>
              </w:rPr>
            </w:pPr>
            <w:r w:rsidRPr="007B2695">
              <w:rPr>
                <w:sz w:val="20"/>
                <w:szCs w:val="20"/>
                <w:lang w:eastAsia="ja-JP"/>
              </w:rPr>
              <w:t>Maximum</w:t>
            </w:r>
          </w:p>
        </w:tc>
        <w:tc>
          <w:tcPr>
            <w:tcW w:w="1531" w:type="dxa"/>
            <w:gridSpan w:val="2"/>
            <w:hideMark/>
          </w:tcPr>
          <w:p w:rsidR="007B2695" w:rsidRPr="007B2695" w:rsidRDefault="007B2695" w:rsidP="00753BE8">
            <w:pPr>
              <w:cnfStyle w:val="000000000000"/>
              <w:rPr>
                <w:sz w:val="20"/>
                <w:szCs w:val="20"/>
                <w:lang w:eastAsia="ja-JP"/>
              </w:rPr>
            </w:pPr>
            <w:r w:rsidRPr="007B2695">
              <w:rPr>
                <w:sz w:val="20"/>
                <w:szCs w:val="20"/>
                <w:lang w:eastAsia="ja-JP"/>
              </w:rPr>
              <w:t>70</w:t>
            </w:r>
          </w:p>
        </w:tc>
        <w:tc>
          <w:tcPr>
            <w:tcW w:w="1843" w:type="dxa"/>
            <w:hideMark/>
          </w:tcPr>
          <w:p w:rsidR="007B2695" w:rsidRPr="007B2695" w:rsidRDefault="007B2695" w:rsidP="00753BE8">
            <w:pPr>
              <w:cnfStyle w:val="000000000000"/>
              <w:rPr>
                <w:sz w:val="20"/>
                <w:szCs w:val="20"/>
                <w:lang w:eastAsia="ja-JP"/>
              </w:rPr>
            </w:pPr>
            <w:r w:rsidRPr="007B2695">
              <w:rPr>
                <w:sz w:val="20"/>
                <w:szCs w:val="20"/>
                <w:lang w:eastAsia="ja-JP"/>
              </w:rPr>
              <w:t>58</w:t>
            </w:r>
          </w:p>
        </w:tc>
        <w:tc>
          <w:tcPr>
            <w:tcW w:w="1701" w:type="dxa"/>
            <w:hideMark/>
          </w:tcPr>
          <w:p w:rsidR="007B2695" w:rsidRPr="007B2695" w:rsidRDefault="007B2695" w:rsidP="00753BE8">
            <w:pPr>
              <w:cnfStyle w:val="000000000000"/>
              <w:rPr>
                <w:sz w:val="20"/>
                <w:szCs w:val="20"/>
                <w:lang w:eastAsia="ja-JP"/>
              </w:rPr>
            </w:pPr>
            <w:r w:rsidRPr="007B2695">
              <w:rPr>
                <w:sz w:val="20"/>
                <w:szCs w:val="20"/>
                <w:lang w:eastAsia="ja-JP"/>
              </w:rPr>
              <w:t>60</w:t>
            </w:r>
          </w:p>
        </w:tc>
        <w:tc>
          <w:tcPr>
            <w:tcW w:w="1701" w:type="dxa"/>
            <w:hideMark/>
          </w:tcPr>
          <w:p w:rsidR="007B2695" w:rsidRPr="007B2695" w:rsidRDefault="007B2695" w:rsidP="00753BE8">
            <w:pPr>
              <w:cnfStyle w:val="000000000000"/>
              <w:rPr>
                <w:sz w:val="20"/>
                <w:szCs w:val="20"/>
                <w:lang w:eastAsia="ja-JP"/>
              </w:rPr>
            </w:pPr>
            <w:r w:rsidRPr="007B2695">
              <w:rPr>
                <w:sz w:val="20"/>
                <w:szCs w:val="20"/>
                <w:lang w:eastAsia="ja-JP"/>
              </w:rPr>
              <w:t>70</w:t>
            </w:r>
          </w:p>
        </w:tc>
      </w:tr>
      <w:tr w:rsidR="007B2695" w:rsidRPr="00753BE8" w:rsidTr="007B2695">
        <w:tc>
          <w:tcPr>
            <w:cnfStyle w:val="001000000000"/>
            <w:tcW w:w="8472" w:type="dxa"/>
            <w:gridSpan w:val="7"/>
            <w:hideMark/>
          </w:tcPr>
          <w:p w:rsidR="007B2695" w:rsidRPr="00753BE8" w:rsidRDefault="007B2695" w:rsidP="00753BE8">
            <w:pPr>
              <w:pStyle w:val="TableHeading"/>
              <w:rPr>
                <w:color w:val="auto"/>
                <w:lang w:eastAsia="ja-JP"/>
              </w:rPr>
            </w:pPr>
            <w:r w:rsidRPr="00753BE8">
              <w:rPr>
                <w:color w:val="auto"/>
                <w:lang w:eastAsia="ja-JP"/>
              </w:rPr>
              <w:t>IGA at baseline</w:t>
            </w:r>
          </w:p>
        </w:tc>
      </w:tr>
      <w:tr w:rsidR="007B2695" w:rsidRPr="007B2695" w:rsidTr="007B2695">
        <w:tc>
          <w:tcPr>
            <w:cnfStyle w:val="001000000000"/>
            <w:tcW w:w="1696" w:type="dxa"/>
            <w:gridSpan w:val="2"/>
            <w:hideMark/>
          </w:tcPr>
          <w:p w:rsidR="007B2695" w:rsidRPr="007B2695" w:rsidRDefault="007B2695" w:rsidP="00753BE8">
            <w:pPr>
              <w:rPr>
                <w:sz w:val="20"/>
                <w:szCs w:val="20"/>
                <w:lang w:eastAsia="ja-JP"/>
              </w:rPr>
            </w:pPr>
            <w:r w:rsidRPr="007B2695">
              <w:rPr>
                <w:sz w:val="20"/>
                <w:szCs w:val="20"/>
                <w:lang w:eastAsia="ja-JP"/>
              </w:rPr>
              <w:t>Moderate</w:t>
            </w:r>
          </w:p>
        </w:tc>
        <w:tc>
          <w:tcPr>
            <w:tcW w:w="1531" w:type="dxa"/>
            <w:gridSpan w:val="2"/>
            <w:hideMark/>
          </w:tcPr>
          <w:p w:rsidR="007B2695" w:rsidRPr="007B2695" w:rsidRDefault="007B2695" w:rsidP="00753BE8">
            <w:pPr>
              <w:cnfStyle w:val="000000000000"/>
              <w:rPr>
                <w:sz w:val="20"/>
                <w:szCs w:val="20"/>
                <w:lang w:eastAsia="ja-JP"/>
              </w:rPr>
            </w:pPr>
            <w:r w:rsidRPr="007B2695">
              <w:rPr>
                <w:sz w:val="20"/>
                <w:szCs w:val="20"/>
                <w:lang w:eastAsia="ja-JP"/>
              </w:rPr>
              <w:t>313 (68.3)</w:t>
            </w:r>
          </w:p>
        </w:tc>
        <w:tc>
          <w:tcPr>
            <w:tcW w:w="1843" w:type="dxa"/>
            <w:hideMark/>
          </w:tcPr>
          <w:p w:rsidR="007B2695" w:rsidRPr="007B2695" w:rsidRDefault="007B2695" w:rsidP="00753BE8">
            <w:pPr>
              <w:cnfStyle w:val="000000000000"/>
              <w:rPr>
                <w:sz w:val="20"/>
                <w:szCs w:val="20"/>
                <w:lang w:eastAsia="ja-JP"/>
              </w:rPr>
            </w:pPr>
            <w:r w:rsidRPr="007B2695">
              <w:rPr>
                <w:sz w:val="20"/>
                <w:szCs w:val="20"/>
                <w:lang w:eastAsia="ja-JP"/>
              </w:rPr>
              <w:t>130 (71.0)</w:t>
            </w:r>
          </w:p>
        </w:tc>
        <w:tc>
          <w:tcPr>
            <w:tcW w:w="1701" w:type="dxa"/>
            <w:hideMark/>
          </w:tcPr>
          <w:p w:rsidR="007B2695" w:rsidRPr="007B2695" w:rsidRDefault="007B2695" w:rsidP="00753BE8">
            <w:pPr>
              <w:cnfStyle w:val="000000000000"/>
              <w:rPr>
                <w:sz w:val="20"/>
                <w:szCs w:val="20"/>
                <w:lang w:eastAsia="ja-JP"/>
              </w:rPr>
            </w:pPr>
            <w:r w:rsidRPr="007B2695">
              <w:rPr>
                <w:sz w:val="20"/>
                <w:szCs w:val="20"/>
                <w:lang w:eastAsia="ja-JP"/>
              </w:rPr>
              <w:t>119 (64.7)</w:t>
            </w:r>
          </w:p>
        </w:tc>
        <w:tc>
          <w:tcPr>
            <w:tcW w:w="1701" w:type="dxa"/>
            <w:hideMark/>
          </w:tcPr>
          <w:p w:rsidR="007B2695" w:rsidRPr="007B2695" w:rsidRDefault="007B2695" w:rsidP="00753BE8">
            <w:pPr>
              <w:cnfStyle w:val="000000000000"/>
              <w:rPr>
                <w:sz w:val="20"/>
                <w:szCs w:val="20"/>
                <w:lang w:eastAsia="ja-JP"/>
              </w:rPr>
            </w:pPr>
            <w:r w:rsidRPr="007B2695">
              <w:rPr>
                <w:sz w:val="20"/>
                <w:szCs w:val="20"/>
                <w:lang w:eastAsia="ja-JP"/>
              </w:rPr>
              <w:t>64 (70.3)</w:t>
            </w:r>
          </w:p>
        </w:tc>
      </w:tr>
      <w:tr w:rsidR="007B2695" w:rsidRPr="007B2695" w:rsidTr="007B2695">
        <w:tc>
          <w:tcPr>
            <w:cnfStyle w:val="001000000000"/>
            <w:tcW w:w="1696" w:type="dxa"/>
            <w:gridSpan w:val="2"/>
            <w:hideMark/>
          </w:tcPr>
          <w:p w:rsidR="007B2695" w:rsidRPr="007B2695" w:rsidRDefault="007B2695" w:rsidP="00753BE8">
            <w:pPr>
              <w:rPr>
                <w:sz w:val="20"/>
                <w:szCs w:val="20"/>
                <w:lang w:eastAsia="ja-JP"/>
              </w:rPr>
            </w:pPr>
            <w:r w:rsidRPr="007B2695">
              <w:rPr>
                <w:sz w:val="20"/>
                <w:szCs w:val="20"/>
                <w:lang w:eastAsia="ja-JP"/>
              </w:rPr>
              <w:t>Severe</w:t>
            </w:r>
          </w:p>
        </w:tc>
        <w:tc>
          <w:tcPr>
            <w:tcW w:w="1531" w:type="dxa"/>
            <w:gridSpan w:val="2"/>
            <w:hideMark/>
          </w:tcPr>
          <w:p w:rsidR="007B2695" w:rsidRPr="007B2695" w:rsidRDefault="007B2695" w:rsidP="00753BE8">
            <w:pPr>
              <w:cnfStyle w:val="000000000000"/>
              <w:rPr>
                <w:sz w:val="20"/>
                <w:szCs w:val="20"/>
                <w:lang w:eastAsia="ja-JP"/>
              </w:rPr>
            </w:pPr>
            <w:r w:rsidRPr="007B2695">
              <w:rPr>
                <w:sz w:val="20"/>
                <w:szCs w:val="20"/>
                <w:lang w:eastAsia="ja-JP"/>
              </w:rPr>
              <w:t>135 (29.5)</w:t>
            </w:r>
          </w:p>
        </w:tc>
        <w:tc>
          <w:tcPr>
            <w:tcW w:w="1843" w:type="dxa"/>
            <w:hideMark/>
          </w:tcPr>
          <w:p w:rsidR="007B2695" w:rsidRPr="007B2695" w:rsidRDefault="007B2695" w:rsidP="00753BE8">
            <w:pPr>
              <w:cnfStyle w:val="000000000000"/>
              <w:rPr>
                <w:sz w:val="20"/>
                <w:szCs w:val="20"/>
                <w:lang w:eastAsia="ja-JP"/>
              </w:rPr>
            </w:pPr>
            <w:r w:rsidRPr="007B2695">
              <w:rPr>
                <w:sz w:val="20"/>
                <w:szCs w:val="20"/>
                <w:lang w:eastAsia="ja-JP"/>
              </w:rPr>
              <w:t>50 (27.3)</w:t>
            </w:r>
          </w:p>
        </w:tc>
        <w:tc>
          <w:tcPr>
            <w:tcW w:w="1701" w:type="dxa"/>
            <w:hideMark/>
          </w:tcPr>
          <w:p w:rsidR="007B2695" w:rsidRPr="007B2695" w:rsidRDefault="007B2695" w:rsidP="00753BE8">
            <w:pPr>
              <w:cnfStyle w:val="000000000000"/>
              <w:rPr>
                <w:sz w:val="20"/>
                <w:szCs w:val="20"/>
                <w:lang w:eastAsia="ja-JP"/>
              </w:rPr>
            </w:pPr>
            <w:r w:rsidRPr="007B2695">
              <w:rPr>
                <w:sz w:val="20"/>
                <w:szCs w:val="20"/>
                <w:lang w:eastAsia="ja-JP"/>
              </w:rPr>
              <w:t>58 (31.5)</w:t>
            </w:r>
          </w:p>
        </w:tc>
        <w:tc>
          <w:tcPr>
            <w:tcW w:w="1701" w:type="dxa"/>
            <w:hideMark/>
          </w:tcPr>
          <w:p w:rsidR="007B2695" w:rsidRPr="007B2695" w:rsidRDefault="007B2695" w:rsidP="00753BE8">
            <w:pPr>
              <w:cnfStyle w:val="000000000000"/>
              <w:rPr>
                <w:sz w:val="20"/>
                <w:szCs w:val="20"/>
                <w:lang w:eastAsia="ja-JP"/>
              </w:rPr>
            </w:pPr>
            <w:r w:rsidRPr="007B2695">
              <w:rPr>
                <w:sz w:val="20"/>
                <w:szCs w:val="20"/>
                <w:lang w:eastAsia="ja-JP"/>
              </w:rPr>
              <w:t>27 (29.7)</w:t>
            </w:r>
          </w:p>
        </w:tc>
      </w:tr>
      <w:tr w:rsidR="007B2695" w:rsidRPr="007B2695" w:rsidTr="007B2695">
        <w:tc>
          <w:tcPr>
            <w:cnfStyle w:val="001000000000"/>
            <w:tcW w:w="1696" w:type="dxa"/>
            <w:gridSpan w:val="2"/>
            <w:hideMark/>
          </w:tcPr>
          <w:p w:rsidR="007B2695" w:rsidRPr="007B2695" w:rsidRDefault="007B2695" w:rsidP="00753BE8">
            <w:pPr>
              <w:rPr>
                <w:sz w:val="20"/>
                <w:szCs w:val="20"/>
                <w:lang w:eastAsia="ja-JP"/>
              </w:rPr>
            </w:pPr>
            <w:r w:rsidRPr="007B2695">
              <w:rPr>
                <w:sz w:val="20"/>
                <w:szCs w:val="20"/>
                <w:lang w:eastAsia="ja-JP"/>
              </w:rPr>
              <w:t>Very Severe</w:t>
            </w:r>
          </w:p>
        </w:tc>
        <w:tc>
          <w:tcPr>
            <w:tcW w:w="1531" w:type="dxa"/>
            <w:gridSpan w:val="2"/>
            <w:hideMark/>
          </w:tcPr>
          <w:p w:rsidR="007B2695" w:rsidRPr="007B2695" w:rsidRDefault="007B2695" w:rsidP="00753BE8">
            <w:pPr>
              <w:cnfStyle w:val="000000000000"/>
              <w:rPr>
                <w:sz w:val="20"/>
                <w:szCs w:val="20"/>
                <w:lang w:eastAsia="ja-JP"/>
              </w:rPr>
            </w:pPr>
            <w:r w:rsidRPr="007B2695">
              <w:rPr>
                <w:sz w:val="20"/>
                <w:szCs w:val="20"/>
                <w:lang w:eastAsia="ja-JP"/>
              </w:rPr>
              <w:t>10 (2.2)</w:t>
            </w:r>
          </w:p>
        </w:tc>
        <w:tc>
          <w:tcPr>
            <w:tcW w:w="1843" w:type="dxa"/>
            <w:hideMark/>
          </w:tcPr>
          <w:p w:rsidR="007B2695" w:rsidRPr="007B2695" w:rsidRDefault="007B2695" w:rsidP="00753BE8">
            <w:pPr>
              <w:cnfStyle w:val="000000000000"/>
              <w:rPr>
                <w:sz w:val="20"/>
                <w:szCs w:val="20"/>
                <w:lang w:eastAsia="ja-JP"/>
              </w:rPr>
            </w:pPr>
            <w:r w:rsidRPr="007B2695">
              <w:rPr>
                <w:sz w:val="20"/>
                <w:szCs w:val="20"/>
                <w:lang w:eastAsia="ja-JP"/>
              </w:rPr>
              <w:t>3 (1.6)</w:t>
            </w:r>
          </w:p>
        </w:tc>
        <w:tc>
          <w:tcPr>
            <w:tcW w:w="1701" w:type="dxa"/>
            <w:hideMark/>
          </w:tcPr>
          <w:p w:rsidR="007B2695" w:rsidRPr="007B2695" w:rsidRDefault="007B2695" w:rsidP="00753BE8">
            <w:pPr>
              <w:cnfStyle w:val="000000000000"/>
              <w:rPr>
                <w:sz w:val="20"/>
                <w:szCs w:val="20"/>
                <w:lang w:eastAsia="ja-JP"/>
              </w:rPr>
            </w:pPr>
            <w:r w:rsidRPr="007B2695">
              <w:rPr>
                <w:sz w:val="20"/>
                <w:szCs w:val="20"/>
                <w:lang w:eastAsia="ja-JP"/>
              </w:rPr>
              <w:t>7 (3.8)</w:t>
            </w:r>
          </w:p>
        </w:tc>
        <w:tc>
          <w:tcPr>
            <w:tcW w:w="1701" w:type="dxa"/>
            <w:hideMark/>
          </w:tcPr>
          <w:p w:rsidR="007B2695" w:rsidRPr="007B2695" w:rsidRDefault="007B2695" w:rsidP="00753BE8">
            <w:pPr>
              <w:cnfStyle w:val="000000000000"/>
              <w:rPr>
                <w:sz w:val="20"/>
                <w:szCs w:val="20"/>
                <w:lang w:eastAsia="ja-JP"/>
              </w:rPr>
            </w:pPr>
            <w:r w:rsidRPr="007B2695">
              <w:rPr>
                <w:sz w:val="20"/>
                <w:szCs w:val="20"/>
                <w:lang w:eastAsia="ja-JP"/>
              </w:rPr>
              <w:t>0 (0)</w:t>
            </w:r>
          </w:p>
        </w:tc>
      </w:tr>
      <w:tr w:rsidR="007B2695" w:rsidRPr="00753BE8" w:rsidTr="007B2695">
        <w:tc>
          <w:tcPr>
            <w:cnfStyle w:val="001000000000"/>
            <w:tcW w:w="8472" w:type="dxa"/>
            <w:gridSpan w:val="7"/>
            <w:hideMark/>
          </w:tcPr>
          <w:p w:rsidR="007B2695" w:rsidRPr="00753BE8" w:rsidRDefault="007B2695" w:rsidP="00753BE8">
            <w:pPr>
              <w:pStyle w:val="TableHeading"/>
              <w:rPr>
                <w:color w:val="auto"/>
                <w:lang w:eastAsia="ja-JP"/>
              </w:rPr>
            </w:pPr>
            <w:r w:rsidRPr="00753BE8">
              <w:rPr>
                <w:color w:val="auto"/>
                <w:lang w:eastAsia="ja-JP"/>
              </w:rPr>
              <w:t>Investigators assessment of extent</w:t>
            </w:r>
          </w:p>
        </w:tc>
      </w:tr>
      <w:tr w:rsidR="007B2695" w:rsidRPr="007B2695" w:rsidTr="007B2695">
        <w:tc>
          <w:tcPr>
            <w:cnfStyle w:val="001000000000"/>
            <w:tcW w:w="1696" w:type="dxa"/>
            <w:gridSpan w:val="2"/>
            <w:hideMark/>
          </w:tcPr>
          <w:p w:rsidR="007B2695" w:rsidRPr="007B2695" w:rsidRDefault="007B2695" w:rsidP="00753BE8">
            <w:pPr>
              <w:rPr>
                <w:sz w:val="20"/>
                <w:szCs w:val="20"/>
                <w:lang w:eastAsia="ja-JP"/>
              </w:rPr>
            </w:pPr>
            <w:r w:rsidRPr="007B2695">
              <w:rPr>
                <w:sz w:val="20"/>
                <w:szCs w:val="20"/>
                <w:lang w:eastAsia="ja-JP"/>
              </w:rPr>
              <w:t>Mean</w:t>
            </w:r>
          </w:p>
        </w:tc>
        <w:tc>
          <w:tcPr>
            <w:tcW w:w="1531" w:type="dxa"/>
            <w:gridSpan w:val="2"/>
            <w:hideMark/>
          </w:tcPr>
          <w:p w:rsidR="007B2695" w:rsidRPr="007B2695" w:rsidRDefault="007B2695" w:rsidP="00753BE8">
            <w:pPr>
              <w:cnfStyle w:val="000000000000"/>
              <w:rPr>
                <w:sz w:val="20"/>
                <w:szCs w:val="20"/>
                <w:lang w:eastAsia="ja-JP"/>
              </w:rPr>
            </w:pPr>
            <w:r w:rsidRPr="007B2695">
              <w:rPr>
                <w:sz w:val="20"/>
                <w:szCs w:val="20"/>
                <w:lang w:eastAsia="ja-JP"/>
              </w:rPr>
              <w:t>9.3</w:t>
            </w:r>
          </w:p>
        </w:tc>
        <w:tc>
          <w:tcPr>
            <w:tcW w:w="1843" w:type="dxa"/>
            <w:hideMark/>
          </w:tcPr>
          <w:p w:rsidR="007B2695" w:rsidRPr="007B2695" w:rsidRDefault="007B2695" w:rsidP="00753BE8">
            <w:pPr>
              <w:cnfStyle w:val="000000000000"/>
              <w:rPr>
                <w:sz w:val="20"/>
                <w:szCs w:val="20"/>
                <w:lang w:eastAsia="ja-JP"/>
              </w:rPr>
            </w:pPr>
            <w:r w:rsidRPr="007B2695">
              <w:rPr>
                <w:sz w:val="20"/>
                <w:szCs w:val="20"/>
                <w:lang w:eastAsia="ja-JP"/>
              </w:rPr>
              <w:t>9.0</w:t>
            </w:r>
          </w:p>
        </w:tc>
        <w:tc>
          <w:tcPr>
            <w:tcW w:w="1701" w:type="dxa"/>
            <w:hideMark/>
          </w:tcPr>
          <w:p w:rsidR="007B2695" w:rsidRPr="007B2695" w:rsidRDefault="007B2695" w:rsidP="00753BE8">
            <w:pPr>
              <w:cnfStyle w:val="000000000000"/>
              <w:rPr>
                <w:sz w:val="20"/>
                <w:szCs w:val="20"/>
                <w:lang w:eastAsia="ja-JP"/>
              </w:rPr>
            </w:pPr>
            <w:r w:rsidRPr="007B2695">
              <w:rPr>
                <w:sz w:val="20"/>
                <w:szCs w:val="20"/>
                <w:lang w:eastAsia="ja-JP"/>
              </w:rPr>
              <w:t>9.5</w:t>
            </w:r>
          </w:p>
        </w:tc>
        <w:tc>
          <w:tcPr>
            <w:tcW w:w="1701" w:type="dxa"/>
            <w:hideMark/>
          </w:tcPr>
          <w:p w:rsidR="007B2695" w:rsidRPr="007B2695" w:rsidRDefault="007B2695" w:rsidP="00753BE8">
            <w:pPr>
              <w:cnfStyle w:val="000000000000"/>
              <w:rPr>
                <w:sz w:val="20"/>
                <w:szCs w:val="20"/>
                <w:lang w:eastAsia="ja-JP"/>
              </w:rPr>
            </w:pPr>
            <w:r w:rsidRPr="007B2695">
              <w:rPr>
                <w:sz w:val="20"/>
                <w:szCs w:val="20"/>
                <w:lang w:eastAsia="ja-JP"/>
              </w:rPr>
              <w:t>9.4</w:t>
            </w:r>
          </w:p>
        </w:tc>
      </w:tr>
      <w:tr w:rsidR="007B2695" w:rsidRPr="007B2695" w:rsidTr="007B2695">
        <w:tc>
          <w:tcPr>
            <w:cnfStyle w:val="001000000000"/>
            <w:tcW w:w="1696" w:type="dxa"/>
            <w:gridSpan w:val="2"/>
            <w:hideMark/>
          </w:tcPr>
          <w:p w:rsidR="007B2695" w:rsidRPr="007B2695" w:rsidRDefault="007B2695" w:rsidP="00753BE8">
            <w:pPr>
              <w:rPr>
                <w:sz w:val="20"/>
                <w:szCs w:val="20"/>
                <w:lang w:eastAsia="ja-JP"/>
              </w:rPr>
            </w:pPr>
            <w:r w:rsidRPr="007B2695">
              <w:rPr>
                <w:sz w:val="20"/>
                <w:szCs w:val="20"/>
                <w:lang w:eastAsia="ja-JP"/>
              </w:rPr>
              <w:t>SD</w:t>
            </w:r>
          </w:p>
        </w:tc>
        <w:tc>
          <w:tcPr>
            <w:tcW w:w="1531" w:type="dxa"/>
            <w:gridSpan w:val="2"/>
            <w:hideMark/>
          </w:tcPr>
          <w:p w:rsidR="007B2695" w:rsidRPr="007B2695" w:rsidRDefault="007B2695" w:rsidP="00753BE8">
            <w:pPr>
              <w:cnfStyle w:val="000000000000"/>
              <w:rPr>
                <w:sz w:val="20"/>
                <w:szCs w:val="20"/>
                <w:lang w:eastAsia="ja-JP"/>
              </w:rPr>
            </w:pPr>
            <w:r w:rsidRPr="007B2695">
              <w:rPr>
                <w:sz w:val="20"/>
                <w:szCs w:val="20"/>
                <w:lang w:eastAsia="ja-JP"/>
              </w:rPr>
              <w:t>8.2</w:t>
            </w:r>
          </w:p>
        </w:tc>
        <w:tc>
          <w:tcPr>
            <w:tcW w:w="1843" w:type="dxa"/>
            <w:hideMark/>
          </w:tcPr>
          <w:p w:rsidR="007B2695" w:rsidRPr="007B2695" w:rsidRDefault="007B2695" w:rsidP="00753BE8">
            <w:pPr>
              <w:cnfStyle w:val="000000000000"/>
              <w:rPr>
                <w:sz w:val="20"/>
                <w:szCs w:val="20"/>
                <w:lang w:eastAsia="ja-JP"/>
              </w:rPr>
            </w:pPr>
            <w:r w:rsidRPr="007B2695">
              <w:rPr>
                <w:sz w:val="20"/>
                <w:szCs w:val="20"/>
                <w:lang w:eastAsia="ja-JP"/>
              </w:rPr>
              <w:t>7.7</w:t>
            </w:r>
          </w:p>
        </w:tc>
        <w:tc>
          <w:tcPr>
            <w:tcW w:w="1701" w:type="dxa"/>
            <w:hideMark/>
          </w:tcPr>
          <w:p w:rsidR="007B2695" w:rsidRPr="007B2695" w:rsidRDefault="007B2695" w:rsidP="00753BE8">
            <w:pPr>
              <w:cnfStyle w:val="000000000000"/>
              <w:rPr>
                <w:sz w:val="20"/>
                <w:szCs w:val="20"/>
                <w:lang w:eastAsia="ja-JP"/>
              </w:rPr>
            </w:pPr>
            <w:r w:rsidRPr="007B2695">
              <w:rPr>
                <w:sz w:val="20"/>
                <w:szCs w:val="20"/>
                <w:lang w:eastAsia="ja-JP"/>
              </w:rPr>
              <w:t>9.6</w:t>
            </w:r>
          </w:p>
        </w:tc>
        <w:tc>
          <w:tcPr>
            <w:tcW w:w="1701" w:type="dxa"/>
            <w:hideMark/>
          </w:tcPr>
          <w:p w:rsidR="007B2695" w:rsidRPr="007B2695" w:rsidRDefault="007B2695" w:rsidP="00753BE8">
            <w:pPr>
              <w:cnfStyle w:val="000000000000"/>
              <w:rPr>
                <w:sz w:val="20"/>
                <w:szCs w:val="20"/>
                <w:lang w:eastAsia="ja-JP"/>
              </w:rPr>
            </w:pPr>
            <w:r w:rsidRPr="007B2695">
              <w:rPr>
                <w:sz w:val="20"/>
                <w:szCs w:val="20"/>
                <w:lang w:eastAsia="ja-JP"/>
              </w:rPr>
              <w:t>6.2</w:t>
            </w:r>
          </w:p>
        </w:tc>
      </w:tr>
      <w:tr w:rsidR="007B2695" w:rsidRPr="007B2695" w:rsidTr="007B2695">
        <w:tc>
          <w:tcPr>
            <w:cnfStyle w:val="001000000000"/>
            <w:tcW w:w="1696" w:type="dxa"/>
            <w:gridSpan w:val="2"/>
            <w:hideMark/>
          </w:tcPr>
          <w:p w:rsidR="007B2695" w:rsidRPr="007B2695" w:rsidRDefault="007B2695" w:rsidP="00753BE8">
            <w:pPr>
              <w:rPr>
                <w:sz w:val="20"/>
                <w:szCs w:val="20"/>
                <w:lang w:eastAsia="ja-JP"/>
              </w:rPr>
            </w:pPr>
            <w:r w:rsidRPr="007B2695">
              <w:rPr>
                <w:sz w:val="20"/>
                <w:szCs w:val="20"/>
                <w:lang w:eastAsia="ja-JP"/>
              </w:rPr>
              <w:t>Median</w:t>
            </w:r>
          </w:p>
        </w:tc>
        <w:tc>
          <w:tcPr>
            <w:tcW w:w="1531" w:type="dxa"/>
            <w:gridSpan w:val="2"/>
            <w:hideMark/>
          </w:tcPr>
          <w:p w:rsidR="007B2695" w:rsidRPr="007B2695" w:rsidRDefault="007B2695" w:rsidP="00753BE8">
            <w:pPr>
              <w:cnfStyle w:val="000000000000"/>
              <w:rPr>
                <w:sz w:val="20"/>
                <w:szCs w:val="20"/>
                <w:lang w:eastAsia="ja-JP"/>
              </w:rPr>
            </w:pPr>
            <w:r w:rsidRPr="007B2695">
              <w:rPr>
                <w:sz w:val="20"/>
                <w:szCs w:val="20"/>
                <w:lang w:eastAsia="ja-JP"/>
              </w:rPr>
              <w:t>7.0</w:t>
            </w:r>
          </w:p>
        </w:tc>
        <w:tc>
          <w:tcPr>
            <w:tcW w:w="1843" w:type="dxa"/>
            <w:hideMark/>
          </w:tcPr>
          <w:p w:rsidR="007B2695" w:rsidRPr="007B2695" w:rsidRDefault="007B2695" w:rsidP="00753BE8">
            <w:pPr>
              <w:cnfStyle w:val="000000000000"/>
              <w:rPr>
                <w:sz w:val="20"/>
                <w:szCs w:val="20"/>
                <w:lang w:eastAsia="ja-JP"/>
              </w:rPr>
            </w:pPr>
            <w:r w:rsidRPr="007B2695">
              <w:rPr>
                <w:sz w:val="20"/>
                <w:szCs w:val="20"/>
                <w:lang w:eastAsia="ja-JP"/>
              </w:rPr>
              <w:t>7.0</w:t>
            </w:r>
          </w:p>
        </w:tc>
        <w:tc>
          <w:tcPr>
            <w:tcW w:w="1701" w:type="dxa"/>
            <w:hideMark/>
          </w:tcPr>
          <w:p w:rsidR="007B2695" w:rsidRPr="007B2695" w:rsidRDefault="007B2695" w:rsidP="00753BE8">
            <w:pPr>
              <w:cnfStyle w:val="000000000000"/>
              <w:rPr>
                <w:sz w:val="20"/>
                <w:szCs w:val="20"/>
                <w:lang w:eastAsia="ja-JP"/>
              </w:rPr>
            </w:pPr>
            <w:r w:rsidRPr="007B2695">
              <w:rPr>
                <w:sz w:val="20"/>
                <w:szCs w:val="20"/>
                <w:lang w:eastAsia="ja-JP"/>
              </w:rPr>
              <w:t>7.0</w:t>
            </w:r>
          </w:p>
        </w:tc>
        <w:tc>
          <w:tcPr>
            <w:tcW w:w="1701" w:type="dxa"/>
            <w:hideMark/>
          </w:tcPr>
          <w:p w:rsidR="007B2695" w:rsidRPr="007B2695" w:rsidRDefault="007B2695" w:rsidP="00753BE8">
            <w:pPr>
              <w:cnfStyle w:val="000000000000"/>
              <w:rPr>
                <w:sz w:val="20"/>
                <w:szCs w:val="20"/>
                <w:lang w:eastAsia="ja-JP"/>
              </w:rPr>
            </w:pPr>
            <w:r w:rsidRPr="007B2695">
              <w:rPr>
                <w:sz w:val="20"/>
                <w:szCs w:val="20"/>
                <w:lang w:eastAsia="ja-JP"/>
              </w:rPr>
              <w:t>8.0</w:t>
            </w:r>
          </w:p>
        </w:tc>
      </w:tr>
      <w:tr w:rsidR="007B2695" w:rsidRPr="007B2695" w:rsidTr="007B2695">
        <w:tc>
          <w:tcPr>
            <w:cnfStyle w:val="001000000000"/>
            <w:tcW w:w="1696" w:type="dxa"/>
            <w:gridSpan w:val="2"/>
            <w:hideMark/>
          </w:tcPr>
          <w:p w:rsidR="007B2695" w:rsidRPr="007B2695" w:rsidRDefault="007B2695" w:rsidP="00753BE8">
            <w:pPr>
              <w:rPr>
                <w:sz w:val="20"/>
                <w:szCs w:val="20"/>
                <w:lang w:eastAsia="ja-JP"/>
              </w:rPr>
            </w:pPr>
            <w:r w:rsidRPr="007B2695">
              <w:rPr>
                <w:sz w:val="20"/>
                <w:szCs w:val="20"/>
                <w:lang w:eastAsia="ja-JP"/>
              </w:rPr>
              <w:t>Minimum</w:t>
            </w:r>
          </w:p>
        </w:tc>
        <w:tc>
          <w:tcPr>
            <w:tcW w:w="1531" w:type="dxa"/>
            <w:gridSpan w:val="2"/>
            <w:hideMark/>
          </w:tcPr>
          <w:p w:rsidR="007B2695" w:rsidRPr="007B2695" w:rsidRDefault="007B2695" w:rsidP="00753BE8">
            <w:pPr>
              <w:cnfStyle w:val="000000000000"/>
              <w:rPr>
                <w:sz w:val="20"/>
                <w:szCs w:val="20"/>
                <w:lang w:eastAsia="ja-JP"/>
              </w:rPr>
            </w:pPr>
            <w:r w:rsidRPr="007B2695">
              <w:rPr>
                <w:sz w:val="20"/>
                <w:szCs w:val="20"/>
                <w:lang w:eastAsia="ja-JP"/>
              </w:rPr>
              <w:t>2</w:t>
            </w:r>
          </w:p>
        </w:tc>
        <w:tc>
          <w:tcPr>
            <w:tcW w:w="1843" w:type="dxa"/>
            <w:hideMark/>
          </w:tcPr>
          <w:p w:rsidR="007B2695" w:rsidRPr="007B2695" w:rsidRDefault="007B2695" w:rsidP="00753BE8">
            <w:pPr>
              <w:cnfStyle w:val="000000000000"/>
              <w:rPr>
                <w:sz w:val="20"/>
                <w:szCs w:val="20"/>
                <w:lang w:eastAsia="ja-JP"/>
              </w:rPr>
            </w:pPr>
            <w:r w:rsidRPr="007B2695">
              <w:rPr>
                <w:sz w:val="20"/>
                <w:szCs w:val="20"/>
                <w:lang w:eastAsia="ja-JP"/>
              </w:rPr>
              <w:t>2</w:t>
            </w:r>
          </w:p>
        </w:tc>
        <w:tc>
          <w:tcPr>
            <w:tcW w:w="1701" w:type="dxa"/>
            <w:hideMark/>
          </w:tcPr>
          <w:p w:rsidR="007B2695" w:rsidRPr="007B2695" w:rsidRDefault="007B2695" w:rsidP="00753BE8">
            <w:pPr>
              <w:cnfStyle w:val="000000000000"/>
              <w:rPr>
                <w:sz w:val="20"/>
                <w:szCs w:val="20"/>
                <w:lang w:eastAsia="ja-JP"/>
              </w:rPr>
            </w:pPr>
            <w:r w:rsidRPr="007B2695">
              <w:rPr>
                <w:sz w:val="20"/>
                <w:szCs w:val="20"/>
                <w:lang w:eastAsia="ja-JP"/>
              </w:rPr>
              <w:t>3</w:t>
            </w:r>
          </w:p>
        </w:tc>
        <w:tc>
          <w:tcPr>
            <w:tcW w:w="1701" w:type="dxa"/>
            <w:hideMark/>
          </w:tcPr>
          <w:p w:rsidR="007B2695" w:rsidRPr="007B2695" w:rsidRDefault="007B2695" w:rsidP="00753BE8">
            <w:pPr>
              <w:cnfStyle w:val="000000000000"/>
              <w:rPr>
                <w:sz w:val="20"/>
                <w:szCs w:val="20"/>
                <w:lang w:eastAsia="ja-JP"/>
              </w:rPr>
            </w:pPr>
            <w:r w:rsidRPr="007B2695">
              <w:rPr>
                <w:sz w:val="20"/>
                <w:szCs w:val="20"/>
                <w:lang w:eastAsia="ja-JP"/>
              </w:rPr>
              <w:t>2</w:t>
            </w:r>
          </w:p>
        </w:tc>
      </w:tr>
      <w:tr w:rsidR="007B2695" w:rsidRPr="007B2695" w:rsidTr="007B2695">
        <w:tc>
          <w:tcPr>
            <w:cnfStyle w:val="001000000000"/>
            <w:tcW w:w="1696" w:type="dxa"/>
            <w:gridSpan w:val="2"/>
            <w:hideMark/>
          </w:tcPr>
          <w:p w:rsidR="007B2695" w:rsidRPr="007B2695" w:rsidRDefault="007B2695" w:rsidP="00753BE8">
            <w:pPr>
              <w:rPr>
                <w:sz w:val="20"/>
                <w:szCs w:val="20"/>
                <w:lang w:eastAsia="ja-JP"/>
              </w:rPr>
            </w:pPr>
            <w:r w:rsidRPr="007B2695">
              <w:rPr>
                <w:sz w:val="20"/>
                <w:szCs w:val="20"/>
                <w:lang w:eastAsia="ja-JP"/>
              </w:rPr>
              <w:t>Maximum</w:t>
            </w:r>
          </w:p>
        </w:tc>
        <w:tc>
          <w:tcPr>
            <w:tcW w:w="1531" w:type="dxa"/>
            <w:gridSpan w:val="2"/>
            <w:hideMark/>
          </w:tcPr>
          <w:p w:rsidR="007B2695" w:rsidRPr="007B2695" w:rsidRDefault="007B2695" w:rsidP="00753BE8">
            <w:pPr>
              <w:cnfStyle w:val="000000000000"/>
              <w:rPr>
                <w:sz w:val="20"/>
                <w:szCs w:val="20"/>
                <w:lang w:eastAsia="ja-JP"/>
              </w:rPr>
            </w:pPr>
            <w:r w:rsidRPr="007B2695">
              <w:rPr>
                <w:sz w:val="20"/>
                <w:szCs w:val="20"/>
                <w:lang w:eastAsia="ja-JP"/>
              </w:rPr>
              <w:t>84</w:t>
            </w:r>
          </w:p>
        </w:tc>
        <w:tc>
          <w:tcPr>
            <w:tcW w:w="1843" w:type="dxa"/>
            <w:hideMark/>
          </w:tcPr>
          <w:p w:rsidR="007B2695" w:rsidRPr="007B2695" w:rsidRDefault="007B2695" w:rsidP="00753BE8">
            <w:pPr>
              <w:cnfStyle w:val="000000000000"/>
              <w:rPr>
                <w:sz w:val="20"/>
                <w:szCs w:val="20"/>
                <w:lang w:eastAsia="ja-JP"/>
              </w:rPr>
            </w:pPr>
            <w:r w:rsidRPr="007B2695">
              <w:rPr>
                <w:sz w:val="20"/>
                <w:szCs w:val="20"/>
                <w:lang w:eastAsia="ja-JP"/>
              </w:rPr>
              <w:t>72</w:t>
            </w:r>
          </w:p>
        </w:tc>
        <w:tc>
          <w:tcPr>
            <w:tcW w:w="1701" w:type="dxa"/>
            <w:hideMark/>
          </w:tcPr>
          <w:p w:rsidR="007B2695" w:rsidRPr="007B2695" w:rsidRDefault="007B2695" w:rsidP="00753BE8">
            <w:pPr>
              <w:cnfStyle w:val="000000000000"/>
              <w:rPr>
                <w:sz w:val="20"/>
                <w:szCs w:val="20"/>
                <w:lang w:eastAsia="ja-JP"/>
              </w:rPr>
            </w:pPr>
            <w:r w:rsidRPr="007B2695">
              <w:rPr>
                <w:sz w:val="20"/>
                <w:szCs w:val="20"/>
                <w:lang w:eastAsia="ja-JP"/>
              </w:rPr>
              <w:t>84</w:t>
            </w:r>
          </w:p>
        </w:tc>
        <w:tc>
          <w:tcPr>
            <w:tcW w:w="1701" w:type="dxa"/>
            <w:hideMark/>
          </w:tcPr>
          <w:p w:rsidR="007B2695" w:rsidRPr="007B2695" w:rsidRDefault="007B2695" w:rsidP="00753BE8">
            <w:pPr>
              <w:cnfStyle w:val="000000000000"/>
              <w:rPr>
                <w:sz w:val="20"/>
                <w:szCs w:val="20"/>
                <w:lang w:eastAsia="ja-JP"/>
              </w:rPr>
            </w:pPr>
            <w:r w:rsidRPr="007B2695">
              <w:rPr>
                <w:sz w:val="20"/>
                <w:szCs w:val="20"/>
                <w:lang w:eastAsia="ja-JP"/>
              </w:rPr>
              <w:t>41</w:t>
            </w:r>
          </w:p>
        </w:tc>
      </w:tr>
      <w:tr w:rsidR="007B2695" w:rsidRPr="00753BE8" w:rsidTr="007B2695">
        <w:tc>
          <w:tcPr>
            <w:cnfStyle w:val="001000000000"/>
            <w:tcW w:w="8472" w:type="dxa"/>
            <w:gridSpan w:val="7"/>
            <w:hideMark/>
          </w:tcPr>
          <w:p w:rsidR="007B2695" w:rsidRPr="00753BE8" w:rsidRDefault="007B2695" w:rsidP="00753BE8">
            <w:pPr>
              <w:pStyle w:val="TableHeading"/>
              <w:rPr>
                <w:color w:val="auto"/>
                <w:lang w:eastAsia="ja-JP"/>
              </w:rPr>
            </w:pPr>
            <w:r w:rsidRPr="00753BE8">
              <w:rPr>
                <w:color w:val="auto"/>
                <w:lang w:eastAsia="ja-JP"/>
              </w:rPr>
              <w:t>PGA</w:t>
            </w:r>
          </w:p>
        </w:tc>
      </w:tr>
      <w:tr w:rsidR="007B2695" w:rsidRPr="007B2695" w:rsidTr="007B2695">
        <w:tc>
          <w:tcPr>
            <w:cnfStyle w:val="001000000000"/>
            <w:tcW w:w="1696" w:type="dxa"/>
            <w:gridSpan w:val="2"/>
            <w:hideMark/>
          </w:tcPr>
          <w:p w:rsidR="007B2695" w:rsidRPr="007B2695" w:rsidRDefault="007B2695" w:rsidP="00753BE8">
            <w:pPr>
              <w:rPr>
                <w:sz w:val="20"/>
                <w:szCs w:val="20"/>
                <w:lang w:eastAsia="ja-JP"/>
              </w:rPr>
            </w:pPr>
            <w:r w:rsidRPr="007B2695">
              <w:rPr>
                <w:sz w:val="20"/>
                <w:szCs w:val="20"/>
                <w:lang w:eastAsia="ja-JP"/>
              </w:rPr>
              <w:t>Very mild</w:t>
            </w:r>
          </w:p>
        </w:tc>
        <w:tc>
          <w:tcPr>
            <w:tcW w:w="1531" w:type="dxa"/>
            <w:gridSpan w:val="2"/>
            <w:hideMark/>
          </w:tcPr>
          <w:p w:rsidR="007B2695" w:rsidRPr="007B2695" w:rsidRDefault="007B2695" w:rsidP="00753BE8">
            <w:pPr>
              <w:cnfStyle w:val="000000000000"/>
              <w:rPr>
                <w:sz w:val="20"/>
                <w:szCs w:val="20"/>
                <w:lang w:eastAsia="ja-JP"/>
              </w:rPr>
            </w:pPr>
            <w:r w:rsidRPr="007B2695">
              <w:rPr>
                <w:sz w:val="20"/>
                <w:szCs w:val="20"/>
                <w:lang w:eastAsia="ja-JP"/>
              </w:rPr>
              <w:t>16 (3.5)</w:t>
            </w:r>
          </w:p>
        </w:tc>
        <w:tc>
          <w:tcPr>
            <w:tcW w:w="1843" w:type="dxa"/>
            <w:hideMark/>
          </w:tcPr>
          <w:p w:rsidR="007B2695" w:rsidRPr="007B2695" w:rsidRDefault="007B2695" w:rsidP="00753BE8">
            <w:pPr>
              <w:cnfStyle w:val="000000000000"/>
              <w:rPr>
                <w:sz w:val="20"/>
                <w:szCs w:val="20"/>
                <w:lang w:eastAsia="ja-JP"/>
              </w:rPr>
            </w:pPr>
            <w:r w:rsidRPr="007B2695">
              <w:rPr>
                <w:sz w:val="20"/>
                <w:szCs w:val="20"/>
                <w:lang w:eastAsia="ja-JP"/>
              </w:rPr>
              <w:t>8 (4.4)</w:t>
            </w:r>
          </w:p>
        </w:tc>
        <w:tc>
          <w:tcPr>
            <w:tcW w:w="1701" w:type="dxa"/>
            <w:hideMark/>
          </w:tcPr>
          <w:p w:rsidR="007B2695" w:rsidRPr="007B2695" w:rsidRDefault="007B2695" w:rsidP="00753BE8">
            <w:pPr>
              <w:cnfStyle w:val="000000000000"/>
              <w:rPr>
                <w:sz w:val="20"/>
                <w:szCs w:val="20"/>
                <w:lang w:eastAsia="ja-JP"/>
              </w:rPr>
            </w:pPr>
            <w:r w:rsidRPr="007B2695">
              <w:rPr>
                <w:sz w:val="20"/>
                <w:szCs w:val="20"/>
                <w:lang w:eastAsia="ja-JP"/>
              </w:rPr>
              <w:t>6 (3.3)</w:t>
            </w:r>
          </w:p>
        </w:tc>
        <w:tc>
          <w:tcPr>
            <w:tcW w:w="1701" w:type="dxa"/>
            <w:hideMark/>
          </w:tcPr>
          <w:p w:rsidR="007B2695" w:rsidRPr="007B2695" w:rsidRDefault="007B2695" w:rsidP="00753BE8">
            <w:pPr>
              <w:cnfStyle w:val="000000000000"/>
              <w:rPr>
                <w:sz w:val="20"/>
                <w:szCs w:val="20"/>
                <w:lang w:eastAsia="ja-JP"/>
              </w:rPr>
            </w:pPr>
            <w:r w:rsidRPr="007B2695">
              <w:rPr>
                <w:sz w:val="20"/>
                <w:szCs w:val="20"/>
                <w:lang w:eastAsia="ja-JP"/>
              </w:rPr>
              <w:t>2 (2.2)</w:t>
            </w:r>
          </w:p>
        </w:tc>
      </w:tr>
      <w:tr w:rsidR="007B2695" w:rsidRPr="007B2695" w:rsidTr="007B2695">
        <w:tc>
          <w:tcPr>
            <w:cnfStyle w:val="001000000000"/>
            <w:tcW w:w="1696" w:type="dxa"/>
            <w:gridSpan w:val="2"/>
            <w:hideMark/>
          </w:tcPr>
          <w:p w:rsidR="007B2695" w:rsidRPr="007B2695" w:rsidRDefault="007B2695" w:rsidP="00753BE8">
            <w:pPr>
              <w:rPr>
                <w:sz w:val="20"/>
                <w:szCs w:val="20"/>
                <w:lang w:eastAsia="ja-JP"/>
              </w:rPr>
            </w:pPr>
            <w:r w:rsidRPr="007B2695">
              <w:rPr>
                <w:sz w:val="20"/>
                <w:szCs w:val="20"/>
                <w:lang w:eastAsia="ja-JP"/>
              </w:rPr>
              <w:t>mild</w:t>
            </w:r>
          </w:p>
        </w:tc>
        <w:tc>
          <w:tcPr>
            <w:tcW w:w="1531" w:type="dxa"/>
            <w:gridSpan w:val="2"/>
            <w:hideMark/>
          </w:tcPr>
          <w:p w:rsidR="007B2695" w:rsidRPr="007B2695" w:rsidRDefault="007B2695" w:rsidP="00753BE8">
            <w:pPr>
              <w:cnfStyle w:val="000000000000"/>
              <w:rPr>
                <w:sz w:val="20"/>
                <w:szCs w:val="20"/>
                <w:lang w:eastAsia="ja-JP"/>
              </w:rPr>
            </w:pPr>
            <w:r w:rsidRPr="007B2695">
              <w:rPr>
                <w:sz w:val="20"/>
                <w:szCs w:val="20"/>
                <w:lang w:eastAsia="ja-JP"/>
              </w:rPr>
              <w:t>68 (14.9)</w:t>
            </w:r>
          </w:p>
        </w:tc>
        <w:tc>
          <w:tcPr>
            <w:tcW w:w="1843" w:type="dxa"/>
            <w:hideMark/>
          </w:tcPr>
          <w:p w:rsidR="007B2695" w:rsidRPr="007B2695" w:rsidRDefault="007B2695" w:rsidP="00753BE8">
            <w:pPr>
              <w:cnfStyle w:val="000000000000"/>
              <w:rPr>
                <w:sz w:val="20"/>
                <w:szCs w:val="20"/>
                <w:lang w:eastAsia="ja-JP"/>
              </w:rPr>
            </w:pPr>
            <w:r w:rsidRPr="007B2695">
              <w:rPr>
                <w:sz w:val="20"/>
                <w:szCs w:val="20"/>
                <w:lang w:eastAsia="ja-JP"/>
              </w:rPr>
              <w:t>24 (13.1)</w:t>
            </w:r>
          </w:p>
        </w:tc>
        <w:tc>
          <w:tcPr>
            <w:tcW w:w="1701" w:type="dxa"/>
            <w:hideMark/>
          </w:tcPr>
          <w:p w:rsidR="007B2695" w:rsidRPr="007B2695" w:rsidRDefault="007B2695" w:rsidP="00753BE8">
            <w:pPr>
              <w:cnfStyle w:val="000000000000"/>
              <w:rPr>
                <w:sz w:val="20"/>
                <w:szCs w:val="20"/>
                <w:lang w:eastAsia="ja-JP"/>
              </w:rPr>
            </w:pPr>
            <w:r w:rsidRPr="007B2695">
              <w:rPr>
                <w:sz w:val="20"/>
                <w:szCs w:val="20"/>
                <w:lang w:eastAsia="ja-JP"/>
              </w:rPr>
              <w:t>32 (17.5)</w:t>
            </w:r>
          </w:p>
        </w:tc>
        <w:tc>
          <w:tcPr>
            <w:tcW w:w="1701" w:type="dxa"/>
            <w:hideMark/>
          </w:tcPr>
          <w:p w:rsidR="007B2695" w:rsidRPr="007B2695" w:rsidRDefault="007B2695" w:rsidP="00753BE8">
            <w:pPr>
              <w:cnfStyle w:val="000000000000"/>
              <w:rPr>
                <w:sz w:val="20"/>
                <w:szCs w:val="20"/>
                <w:lang w:eastAsia="ja-JP"/>
              </w:rPr>
            </w:pPr>
            <w:r w:rsidRPr="007B2695">
              <w:rPr>
                <w:sz w:val="20"/>
                <w:szCs w:val="20"/>
                <w:lang w:eastAsia="ja-JP"/>
              </w:rPr>
              <w:t>12 (13.3)</w:t>
            </w:r>
          </w:p>
        </w:tc>
      </w:tr>
      <w:tr w:rsidR="007B2695" w:rsidRPr="007B2695" w:rsidTr="007B2695">
        <w:tc>
          <w:tcPr>
            <w:cnfStyle w:val="001000000000"/>
            <w:tcW w:w="1696" w:type="dxa"/>
            <w:gridSpan w:val="2"/>
            <w:hideMark/>
          </w:tcPr>
          <w:p w:rsidR="007B2695" w:rsidRPr="007B2695" w:rsidRDefault="007B2695" w:rsidP="00753BE8">
            <w:pPr>
              <w:rPr>
                <w:sz w:val="20"/>
                <w:szCs w:val="20"/>
                <w:lang w:eastAsia="ja-JP"/>
              </w:rPr>
            </w:pPr>
            <w:r w:rsidRPr="007B2695">
              <w:rPr>
                <w:sz w:val="20"/>
                <w:szCs w:val="20"/>
                <w:lang w:eastAsia="ja-JP"/>
              </w:rPr>
              <w:t>Moderate</w:t>
            </w:r>
          </w:p>
        </w:tc>
        <w:tc>
          <w:tcPr>
            <w:tcW w:w="1531" w:type="dxa"/>
            <w:gridSpan w:val="2"/>
            <w:hideMark/>
          </w:tcPr>
          <w:p w:rsidR="007B2695" w:rsidRPr="007B2695" w:rsidRDefault="007B2695" w:rsidP="00753BE8">
            <w:pPr>
              <w:cnfStyle w:val="000000000000"/>
              <w:rPr>
                <w:sz w:val="20"/>
                <w:szCs w:val="20"/>
                <w:lang w:eastAsia="ja-JP"/>
              </w:rPr>
            </w:pPr>
            <w:r w:rsidRPr="007B2695">
              <w:rPr>
                <w:sz w:val="20"/>
                <w:szCs w:val="20"/>
                <w:lang w:eastAsia="ja-JP"/>
              </w:rPr>
              <w:t>264 (57.9)</w:t>
            </w:r>
          </w:p>
        </w:tc>
        <w:tc>
          <w:tcPr>
            <w:tcW w:w="1843" w:type="dxa"/>
            <w:hideMark/>
          </w:tcPr>
          <w:p w:rsidR="007B2695" w:rsidRPr="007B2695" w:rsidRDefault="007B2695" w:rsidP="00753BE8">
            <w:pPr>
              <w:cnfStyle w:val="000000000000"/>
              <w:rPr>
                <w:sz w:val="20"/>
                <w:szCs w:val="20"/>
                <w:lang w:eastAsia="ja-JP"/>
              </w:rPr>
            </w:pPr>
            <w:r w:rsidRPr="007B2695">
              <w:rPr>
                <w:sz w:val="20"/>
                <w:szCs w:val="20"/>
                <w:lang w:eastAsia="ja-JP"/>
              </w:rPr>
              <w:t>111 (60.7)</w:t>
            </w:r>
          </w:p>
        </w:tc>
        <w:tc>
          <w:tcPr>
            <w:tcW w:w="1701" w:type="dxa"/>
            <w:hideMark/>
          </w:tcPr>
          <w:p w:rsidR="007B2695" w:rsidRPr="007B2695" w:rsidRDefault="007B2695" w:rsidP="00753BE8">
            <w:pPr>
              <w:cnfStyle w:val="000000000000"/>
              <w:rPr>
                <w:sz w:val="20"/>
                <w:szCs w:val="20"/>
                <w:lang w:eastAsia="ja-JP"/>
              </w:rPr>
            </w:pPr>
            <w:r w:rsidRPr="007B2695">
              <w:rPr>
                <w:sz w:val="20"/>
                <w:szCs w:val="20"/>
                <w:lang w:eastAsia="ja-JP"/>
              </w:rPr>
              <w:t>92 (50.3)</w:t>
            </w:r>
          </w:p>
        </w:tc>
        <w:tc>
          <w:tcPr>
            <w:tcW w:w="1701" w:type="dxa"/>
            <w:hideMark/>
          </w:tcPr>
          <w:p w:rsidR="007B2695" w:rsidRPr="007B2695" w:rsidRDefault="007B2695" w:rsidP="00753BE8">
            <w:pPr>
              <w:cnfStyle w:val="000000000000"/>
              <w:rPr>
                <w:sz w:val="20"/>
                <w:szCs w:val="20"/>
                <w:lang w:eastAsia="ja-JP"/>
              </w:rPr>
            </w:pPr>
            <w:r w:rsidRPr="007B2695">
              <w:rPr>
                <w:sz w:val="20"/>
                <w:szCs w:val="20"/>
                <w:lang w:eastAsia="ja-JP"/>
              </w:rPr>
              <w:t>61 (67.8)</w:t>
            </w:r>
          </w:p>
        </w:tc>
      </w:tr>
      <w:tr w:rsidR="007B2695" w:rsidRPr="007B2695" w:rsidTr="007B2695">
        <w:tc>
          <w:tcPr>
            <w:cnfStyle w:val="001000000000"/>
            <w:tcW w:w="1696" w:type="dxa"/>
            <w:gridSpan w:val="2"/>
            <w:hideMark/>
          </w:tcPr>
          <w:p w:rsidR="007B2695" w:rsidRPr="007B2695" w:rsidRDefault="007B2695" w:rsidP="00753BE8">
            <w:pPr>
              <w:rPr>
                <w:sz w:val="20"/>
                <w:szCs w:val="20"/>
                <w:lang w:eastAsia="ja-JP"/>
              </w:rPr>
            </w:pPr>
            <w:r w:rsidRPr="007B2695">
              <w:rPr>
                <w:sz w:val="20"/>
                <w:szCs w:val="20"/>
                <w:lang w:eastAsia="ja-JP"/>
              </w:rPr>
              <w:t>Severe</w:t>
            </w:r>
          </w:p>
        </w:tc>
        <w:tc>
          <w:tcPr>
            <w:tcW w:w="1531" w:type="dxa"/>
            <w:gridSpan w:val="2"/>
            <w:hideMark/>
          </w:tcPr>
          <w:p w:rsidR="007B2695" w:rsidRPr="007B2695" w:rsidRDefault="007B2695" w:rsidP="00753BE8">
            <w:pPr>
              <w:cnfStyle w:val="000000000000"/>
              <w:rPr>
                <w:sz w:val="20"/>
                <w:szCs w:val="20"/>
                <w:lang w:eastAsia="ja-JP"/>
              </w:rPr>
            </w:pPr>
            <w:r w:rsidRPr="007B2695">
              <w:rPr>
                <w:sz w:val="20"/>
                <w:szCs w:val="20"/>
                <w:lang w:eastAsia="ja-JP"/>
              </w:rPr>
              <w:t>108 (23.7)</w:t>
            </w:r>
          </w:p>
        </w:tc>
        <w:tc>
          <w:tcPr>
            <w:tcW w:w="1843" w:type="dxa"/>
            <w:hideMark/>
          </w:tcPr>
          <w:p w:rsidR="007B2695" w:rsidRPr="007B2695" w:rsidRDefault="007B2695" w:rsidP="00753BE8">
            <w:pPr>
              <w:cnfStyle w:val="000000000000"/>
              <w:rPr>
                <w:sz w:val="20"/>
                <w:szCs w:val="20"/>
                <w:lang w:eastAsia="ja-JP"/>
              </w:rPr>
            </w:pPr>
            <w:r w:rsidRPr="007B2695">
              <w:rPr>
                <w:sz w:val="20"/>
                <w:szCs w:val="20"/>
                <w:lang w:eastAsia="ja-JP"/>
              </w:rPr>
              <w:t>40 (21.9)</w:t>
            </w:r>
          </w:p>
        </w:tc>
        <w:tc>
          <w:tcPr>
            <w:tcW w:w="1701" w:type="dxa"/>
            <w:hideMark/>
          </w:tcPr>
          <w:p w:rsidR="007B2695" w:rsidRPr="007B2695" w:rsidRDefault="007B2695" w:rsidP="00753BE8">
            <w:pPr>
              <w:cnfStyle w:val="000000000000"/>
              <w:rPr>
                <w:sz w:val="20"/>
                <w:szCs w:val="20"/>
                <w:lang w:eastAsia="ja-JP"/>
              </w:rPr>
            </w:pPr>
            <w:r w:rsidRPr="007B2695">
              <w:rPr>
                <w:sz w:val="20"/>
                <w:szCs w:val="20"/>
                <w:lang w:eastAsia="ja-JP"/>
              </w:rPr>
              <w:t>53 (29.0)</w:t>
            </w:r>
          </w:p>
        </w:tc>
        <w:tc>
          <w:tcPr>
            <w:tcW w:w="1701" w:type="dxa"/>
            <w:hideMark/>
          </w:tcPr>
          <w:p w:rsidR="007B2695" w:rsidRPr="007B2695" w:rsidRDefault="007B2695" w:rsidP="00753BE8">
            <w:pPr>
              <w:cnfStyle w:val="000000000000"/>
              <w:rPr>
                <w:sz w:val="20"/>
                <w:szCs w:val="20"/>
                <w:lang w:eastAsia="ja-JP"/>
              </w:rPr>
            </w:pPr>
            <w:r w:rsidRPr="007B2695">
              <w:rPr>
                <w:sz w:val="20"/>
                <w:szCs w:val="20"/>
                <w:lang w:eastAsia="ja-JP"/>
              </w:rPr>
              <w:t>15 (16.7)</w:t>
            </w:r>
          </w:p>
        </w:tc>
      </w:tr>
    </w:tbl>
    <w:p w:rsidR="007B2695" w:rsidRPr="007B2695" w:rsidRDefault="007B2695" w:rsidP="00753BE8">
      <w:pPr>
        <w:pStyle w:val="Heading6"/>
        <w:rPr>
          <w:lang w:eastAsia="ja-JP"/>
        </w:rPr>
      </w:pPr>
      <w:r w:rsidRPr="007B2695">
        <w:rPr>
          <w:lang w:eastAsia="ja-JP"/>
        </w:rPr>
        <w:t>Results for the primary efficacy outcome</w:t>
      </w:r>
    </w:p>
    <w:p w:rsidR="007B2695" w:rsidRPr="007B2695" w:rsidRDefault="007B2695" w:rsidP="00753BE8">
      <w:pPr>
        <w:rPr>
          <w:lang w:eastAsia="ja-JP"/>
        </w:rPr>
      </w:pPr>
      <w:r w:rsidRPr="007B2695">
        <w:rPr>
          <w:lang w:eastAsia="ja-JP"/>
        </w:rPr>
        <w:t>The primary efficacy outcome was subjects with ‘controlled disease’ according to IGA at week 8.</w:t>
      </w:r>
    </w:p>
    <w:p w:rsidR="007B2695" w:rsidRPr="007B2695" w:rsidRDefault="007B2695" w:rsidP="00753BE8">
      <w:pPr>
        <w:rPr>
          <w:lang w:eastAsia="ja-JP"/>
        </w:rPr>
      </w:pPr>
      <w:r w:rsidRPr="007B2695">
        <w:rPr>
          <w:lang w:eastAsia="ja-JP"/>
        </w:rPr>
        <w:t>The proportion of subjects who achieved ‘controlled disease’ at week 8 (LOCF) in the Daivobet gel group was 39.9% compared with 5.5% in the gel vehicle group and 17.9% in the tacalcitol group. Daivobet gel was statistically significantly more effective than the gel vehicle (OR 13.9, 95% CI 4.99 to 38.7; p&lt;0.001) and the sequential test versus tacalcitol also showed that Daivobet gel was statistically significantly more effective (OR 3.42, 95% CI 2.05 to 5.70; p&lt;0.001). There was no treatment by centre interaction (p&gt;0.10).</w:t>
      </w:r>
    </w:p>
    <w:p w:rsidR="007B2695" w:rsidRPr="007B2695" w:rsidRDefault="007B2695" w:rsidP="00753BE8">
      <w:pPr>
        <w:pStyle w:val="TableTitle"/>
        <w:rPr>
          <w:lang w:eastAsia="ja-JP"/>
        </w:rPr>
      </w:pPr>
      <w:bookmarkStart w:id="103" w:name="_Toc342054232"/>
      <w:r w:rsidRPr="007B2695">
        <w:rPr>
          <w:lang w:eastAsia="ja-JP"/>
        </w:rPr>
        <w:t>Table 8. Study LEO80185-G21 ‘Controlled disease’ at Week 8</w:t>
      </w:r>
      <w:bookmarkEnd w:id="103"/>
    </w:p>
    <w:tbl>
      <w:tblPr>
        <w:tblStyle w:val="TableTGAblue1"/>
        <w:tblW w:w="0" w:type="auto"/>
        <w:tblLayout w:type="fixed"/>
        <w:tblLook w:val="04A0"/>
      </w:tblPr>
      <w:tblGrid>
        <w:gridCol w:w="1923"/>
        <w:gridCol w:w="2088"/>
        <w:gridCol w:w="2088"/>
        <w:gridCol w:w="2089"/>
      </w:tblGrid>
      <w:tr w:rsidR="007B2695" w:rsidRPr="007B2695" w:rsidTr="00D47BF7">
        <w:trPr>
          <w:cnfStyle w:val="100000000000"/>
          <w:trHeight w:val="1632"/>
          <w:tblHeader/>
        </w:trPr>
        <w:tc>
          <w:tcPr>
            <w:cnfStyle w:val="001000000000"/>
            <w:tcW w:w="1923" w:type="dxa"/>
            <w:vAlign w:val="center"/>
            <w:hideMark/>
          </w:tcPr>
          <w:p w:rsidR="007B2695" w:rsidRPr="007B2695" w:rsidRDefault="007B2695" w:rsidP="00D47BF7">
            <w:pPr>
              <w:rPr>
                <w:lang w:eastAsia="ja-JP"/>
              </w:rPr>
            </w:pPr>
            <w:r w:rsidRPr="007B2695">
              <w:rPr>
                <w:lang w:eastAsia="ja-JP"/>
              </w:rPr>
              <w:t>Controlled disease</w:t>
            </w:r>
          </w:p>
        </w:tc>
        <w:tc>
          <w:tcPr>
            <w:tcW w:w="2088" w:type="dxa"/>
            <w:vAlign w:val="center"/>
            <w:hideMark/>
          </w:tcPr>
          <w:p w:rsidR="007B2695" w:rsidRPr="007B2695" w:rsidRDefault="007B2695" w:rsidP="00D47BF7">
            <w:pPr>
              <w:cnfStyle w:val="100000000000"/>
              <w:rPr>
                <w:b w:val="0"/>
                <w:lang w:eastAsia="ja-JP"/>
              </w:rPr>
            </w:pPr>
            <w:r w:rsidRPr="007B2695">
              <w:rPr>
                <w:lang w:eastAsia="ja-JP"/>
              </w:rPr>
              <w:t>Daivobet Gel (n=183)</w:t>
            </w:r>
          </w:p>
          <w:p w:rsidR="007B2695" w:rsidRPr="007B2695" w:rsidRDefault="007B2695" w:rsidP="00D47BF7">
            <w:pPr>
              <w:cnfStyle w:val="100000000000"/>
              <w:rPr>
                <w:lang w:eastAsia="ja-JP"/>
              </w:rPr>
            </w:pPr>
            <w:r w:rsidRPr="007B2695">
              <w:rPr>
                <w:lang w:eastAsia="ja-JP"/>
              </w:rPr>
              <w:t>Number of Subjects (%)</w:t>
            </w:r>
          </w:p>
        </w:tc>
        <w:tc>
          <w:tcPr>
            <w:tcW w:w="2088" w:type="dxa"/>
            <w:vAlign w:val="center"/>
            <w:hideMark/>
          </w:tcPr>
          <w:p w:rsidR="007B2695" w:rsidRPr="007B2695" w:rsidRDefault="007B2695" w:rsidP="00D47BF7">
            <w:pPr>
              <w:cnfStyle w:val="100000000000"/>
              <w:rPr>
                <w:lang w:eastAsia="ja-JP"/>
              </w:rPr>
            </w:pPr>
            <w:r w:rsidRPr="007B2695">
              <w:rPr>
                <w:lang w:eastAsia="ja-JP"/>
              </w:rPr>
              <w:t xml:space="preserve">Tacalcitol </w:t>
            </w:r>
          </w:p>
          <w:p w:rsidR="007B2695" w:rsidRPr="007B2695" w:rsidRDefault="007B2695" w:rsidP="00D47BF7">
            <w:pPr>
              <w:cnfStyle w:val="100000000000"/>
              <w:rPr>
                <w:b w:val="0"/>
                <w:lang w:eastAsia="ja-JP"/>
              </w:rPr>
            </w:pPr>
            <w:r w:rsidRPr="007B2695">
              <w:rPr>
                <w:lang w:eastAsia="ja-JP"/>
              </w:rPr>
              <w:t>(n=184)</w:t>
            </w:r>
          </w:p>
          <w:p w:rsidR="007B2695" w:rsidRPr="007B2695" w:rsidRDefault="007B2695" w:rsidP="00D47BF7">
            <w:pPr>
              <w:cnfStyle w:val="100000000000"/>
              <w:rPr>
                <w:lang w:eastAsia="ja-JP"/>
              </w:rPr>
            </w:pPr>
            <w:r w:rsidRPr="007B2695">
              <w:rPr>
                <w:lang w:eastAsia="ja-JP"/>
              </w:rPr>
              <w:t>Number of Subjects (%)</w:t>
            </w:r>
          </w:p>
        </w:tc>
        <w:tc>
          <w:tcPr>
            <w:tcW w:w="2089" w:type="dxa"/>
            <w:vAlign w:val="center"/>
            <w:hideMark/>
          </w:tcPr>
          <w:p w:rsidR="007B2695" w:rsidRPr="007B2695" w:rsidRDefault="007B2695" w:rsidP="00D47BF7">
            <w:pPr>
              <w:cnfStyle w:val="100000000000"/>
              <w:rPr>
                <w:lang w:eastAsia="ja-JP"/>
              </w:rPr>
            </w:pPr>
            <w:r w:rsidRPr="007B2695">
              <w:rPr>
                <w:lang w:eastAsia="ja-JP"/>
              </w:rPr>
              <w:t xml:space="preserve">Gel Vehicle </w:t>
            </w:r>
          </w:p>
          <w:p w:rsidR="007B2695" w:rsidRPr="007B2695" w:rsidRDefault="007B2695" w:rsidP="00D47BF7">
            <w:pPr>
              <w:cnfStyle w:val="100000000000"/>
              <w:rPr>
                <w:b w:val="0"/>
                <w:lang w:eastAsia="ja-JP"/>
              </w:rPr>
            </w:pPr>
            <w:r w:rsidRPr="007B2695">
              <w:rPr>
                <w:lang w:eastAsia="ja-JP"/>
              </w:rPr>
              <w:t>(n=91)</w:t>
            </w:r>
          </w:p>
          <w:p w:rsidR="007B2695" w:rsidRPr="007B2695" w:rsidRDefault="007B2695" w:rsidP="00D47BF7">
            <w:pPr>
              <w:cnfStyle w:val="100000000000"/>
              <w:rPr>
                <w:lang w:eastAsia="ja-JP"/>
              </w:rPr>
            </w:pPr>
            <w:r w:rsidRPr="007B2695">
              <w:rPr>
                <w:lang w:eastAsia="ja-JP"/>
              </w:rPr>
              <w:t>Number of Subjects (%)</w:t>
            </w:r>
          </w:p>
        </w:tc>
      </w:tr>
      <w:tr w:rsidR="007B2695" w:rsidRPr="007B2695" w:rsidTr="007B2695">
        <w:tc>
          <w:tcPr>
            <w:cnfStyle w:val="001000000000"/>
            <w:tcW w:w="1923" w:type="dxa"/>
            <w:hideMark/>
          </w:tcPr>
          <w:p w:rsidR="007B2695" w:rsidRPr="007B2695" w:rsidRDefault="007B2695" w:rsidP="00753BE8">
            <w:pPr>
              <w:rPr>
                <w:lang w:eastAsia="ja-JP"/>
              </w:rPr>
            </w:pPr>
            <w:r w:rsidRPr="007B2695">
              <w:rPr>
                <w:lang w:eastAsia="ja-JP"/>
              </w:rPr>
              <w:t>Controlled</w:t>
            </w:r>
          </w:p>
        </w:tc>
        <w:tc>
          <w:tcPr>
            <w:tcW w:w="2088" w:type="dxa"/>
            <w:hideMark/>
          </w:tcPr>
          <w:p w:rsidR="007B2695" w:rsidRPr="007B2695" w:rsidRDefault="007B2695" w:rsidP="00753BE8">
            <w:pPr>
              <w:cnfStyle w:val="000000000000"/>
              <w:rPr>
                <w:lang w:eastAsia="ja-JP"/>
              </w:rPr>
            </w:pPr>
            <w:r w:rsidRPr="007B2695">
              <w:rPr>
                <w:lang w:eastAsia="ja-JP"/>
              </w:rPr>
              <w:t>73 (39.9)</w:t>
            </w:r>
          </w:p>
        </w:tc>
        <w:tc>
          <w:tcPr>
            <w:tcW w:w="2088" w:type="dxa"/>
            <w:hideMark/>
          </w:tcPr>
          <w:p w:rsidR="007B2695" w:rsidRPr="007B2695" w:rsidRDefault="007B2695" w:rsidP="00753BE8">
            <w:pPr>
              <w:cnfStyle w:val="000000000000"/>
              <w:rPr>
                <w:lang w:eastAsia="ja-JP"/>
              </w:rPr>
            </w:pPr>
            <w:r w:rsidRPr="007B2695">
              <w:rPr>
                <w:lang w:eastAsia="ja-JP"/>
              </w:rPr>
              <w:t>33 (17.9)</w:t>
            </w:r>
          </w:p>
        </w:tc>
        <w:tc>
          <w:tcPr>
            <w:tcW w:w="2089" w:type="dxa"/>
            <w:hideMark/>
          </w:tcPr>
          <w:p w:rsidR="007B2695" w:rsidRPr="007B2695" w:rsidRDefault="007B2695" w:rsidP="00753BE8">
            <w:pPr>
              <w:cnfStyle w:val="000000000000"/>
              <w:rPr>
                <w:lang w:eastAsia="ja-JP"/>
              </w:rPr>
            </w:pPr>
            <w:r w:rsidRPr="007B2695">
              <w:rPr>
                <w:lang w:eastAsia="ja-JP"/>
              </w:rPr>
              <w:t>5 (5.5)</w:t>
            </w:r>
          </w:p>
        </w:tc>
      </w:tr>
      <w:tr w:rsidR="007B2695" w:rsidRPr="007B2695" w:rsidTr="007B2695">
        <w:tc>
          <w:tcPr>
            <w:cnfStyle w:val="001000000000"/>
            <w:tcW w:w="1923" w:type="dxa"/>
            <w:hideMark/>
          </w:tcPr>
          <w:p w:rsidR="007B2695" w:rsidRPr="007B2695" w:rsidRDefault="007B2695" w:rsidP="00753BE8">
            <w:pPr>
              <w:rPr>
                <w:lang w:eastAsia="ja-JP"/>
              </w:rPr>
            </w:pPr>
            <w:r w:rsidRPr="007B2695">
              <w:rPr>
                <w:lang w:eastAsia="ja-JP"/>
              </w:rPr>
              <w:t>Non-controlled</w:t>
            </w:r>
          </w:p>
        </w:tc>
        <w:tc>
          <w:tcPr>
            <w:tcW w:w="2088" w:type="dxa"/>
            <w:hideMark/>
          </w:tcPr>
          <w:p w:rsidR="007B2695" w:rsidRPr="007B2695" w:rsidRDefault="007B2695" w:rsidP="00753BE8">
            <w:pPr>
              <w:cnfStyle w:val="000000000000"/>
              <w:rPr>
                <w:lang w:eastAsia="ja-JP"/>
              </w:rPr>
            </w:pPr>
            <w:r w:rsidRPr="007B2695">
              <w:rPr>
                <w:lang w:eastAsia="ja-JP"/>
              </w:rPr>
              <w:t>110 (60.1)</w:t>
            </w:r>
          </w:p>
        </w:tc>
        <w:tc>
          <w:tcPr>
            <w:tcW w:w="2088" w:type="dxa"/>
            <w:hideMark/>
          </w:tcPr>
          <w:p w:rsidR="007B2695" w:rsidRPr="007B2695" w:rsidRDefault="007B2695" w:rsidP="00753BE8">
            <w:pPr>
              <w:cnfStyle w:val="000000000000"/>
              <w:rPr>
                <w:lang w:eastAsia="ja-JP"/>
              </w:rPr>
            </w:pPr>
            <w:r w:rsidRPr="007B2695">
              <w:rPr>
                <w:lang w:eastAsia="ja-JP"/>
              </w:rPr>
              <w:t>151 (82.1)</w:t>
            </w:r>
          </w:p>
        </w:tc>
        <w:tc>
          <w:tcPr>
            <w:tcW w:w="2089" w:type="dxa"/>
            <w:hideMark/>
          </w:tcPr>
          <w:p w:rsidR="007B2695" w:rsidRPr="007B2695" w:rsidRDefault="007B2695" w:rsidP="00753BE8">
            <w:pPr>
              <w:cnfStyle w:val="000000000000"/>
              <w:rPr>
                <w:lang w:eastAsia="ja-JP"/>
              </w:rPr>
            </w:pPr>
            <w:r w:rsidRPr="007B2695">
              <w:rPr>
                <w:lang w:eastAsia="ja-JP"/>
              </w:rPr>
              <w:t>86 (94.5)</w:t>
            </w:r>
          </w:p>
        </w:tc>
      </w:tr>
      <w:tr w:rsidR="007B2695" w:rsidRPr="007B2695" w:rsidTr="007B2695">
        <w:tc>
          <w:tcPr>
            <w:cnfStyle w:val="001000000000"/>
            <w:tcW w:w="1923" w:type="dxa"/>
            <w:hideMark/>
          </w:tcPr>
          <w:p w:rsidR="007B2695" w:rsidRPr="00D47BF7" w:rsidRDefault="007B2695" w:rsidP="00753BE8">
            <w:pPr>
              <w:rPr>
                <w:b/>
                <w:lang w:eastAsia="ja-JP"/>
              </w:rPr>
            </w:pPr>
            <w:r w:rsidRPr="00D47BF7">
              <w:rPr>
                <w:b/>
                <w:lang w:eastAsia="ja-JP"/>
              </w:rPr>
              <w:t>Total</w:t>
            </w:r>
          </w:p>
        </w:tc>
        <w:tc>
          <w:tcPr>
            <w:tcW w:w="2088" w:type="dxa"/>
            <w:hideMark/>
          </w:tcPr>
          <w:p w:rsidR="007B2695" w:rsidRPr="007B2695" w:rsidRDefault="007B2695" w:rsidP="00753BE8">
            <w:pPr>
              <w:cnfStyle w:val="000000000000"/>
              <w:rPr>
                <w:lang w:eastAsia="ja-JP"/>
              </w:rPr>
            </w:pPr>
            <w:r w:rsidRPr="007B2695">
              <w:rPr>
                <w:lang w:eastAsia="ja-JP"/>
              </w:rPr>
              <w:t>183 (100.0)</w:t>
            </w:r>
          </w:p>
        </w:tc>
        <w:tc>
          <w:tcPr>
            <w:tcW w:w="2088" w:type="dxa"/>
            <w:hideMark/>
          </w:tcPr>
          <w:p w:rsidR="007B2695" w:rsidRPr="007B2695" w:rsidRDefault="007B2695" w:rsidP="00753BE8">
            <w:pPr>
              <w:cnfStyle w:val="000000000000"/>
              <w:rPr>
                <w:lang w:eastAsia="ja-JP"/>
              </w:rPr>
            </w:pPr>
            <w:r w:rsidRPr="007B2695">
              <w:rPr>
                <w:lang w:eastAsia="ja-JP"/>
              </w:rPr>
              <w:t>184 (100.0)</w:t>
            </w:r>
          </w:p>
        </w:tc>
        <w:tc>
          <w:tcPr>
            <w:tcW w:w="2089" w:type="dxa"/>
            <w:hideMark/>
          </w:tcPr>
          <w:p w:rsidR="007B2695" w:rsidRPr="007B2695" w:rsidRDefault="007B2695" w:rsidP="00753BE8">
            <w:pPr>
              <w:cnfStyle w:val="000000000000"/>
              <w:rPr>
                <w:lang w:eastAsia="ja-JP"/>
              </w:rPr>
            </w:pPr>
            <w:r w:rsidRPr="007B2695">
              <w:rPr>
                <w:lang w:eastAsia="ja-JP"/>
              </w:rPr>
              <w:t>91 (100.0)</w:t>
            </w:r>
          </w:p>
        </w:tc>
      </w:tr>
      <w:tr w:rsidR="007B2695" w:rsidRPr="007B2695" w:rsidTr="007B2695">
        <w:tc>
          <w:tcPr>
            <w:cnfStyle w:val="001000000000"/>
            <w:tcW w:w="1923" w:type="dxa"/>
            <w:hideMark/>
          </w:tcPr>
          <w:p w:rsidR="007B2695" w:rsidRPr="007B2695" w:rsidRDefault="007B2695" w:rsidP="00753BE8">
            <w:pPr>
              <w:rPr>
                <w:lang w:eastAsia="ja-JP"/>
              </w:rPr>
            </w:pPr>
            <w:r w:rsidRPr="007B2695">
              <w:rPr>
                <w:lang w:eastAsia="ja-JP"/>
              </w:rPr>
              <w:t>Odds ratio¹</w:t>
            </w:r>
          </w:p>
        </w:tc>
        <w:tc>
          <w:tcPr>
            <w:tcW w:w="2088" w:type="dxa"/>
          </w:tcPr>
          <w:p w:rsidR="007B2695" w:rsidRPr="007B2695" w:rsidRDefault="007B2695" w:rsidP="00753BE8">
            <w:pPr>
              <w:cnfStyle w:val="000000000000"/>
              <w:rPr>
                <w:lang w:eastAsia="ja-JP"/>
              </w:rPr>
            </w:pPr>
          </w:p>
        </w:tc>
        <w:tc>
          <w:tcPr>
            <w:tcW w:w="2088" w:type="dxa"/>
            <w:hideMark/>
          </w:tcPr>
          <w:p w:rsidR="007B2695" w:rsidRPr="007B2695" w:rsidRDefault="007B2695" w:rsidP="00753BE8">
            <w:pPr>
              <w:cnfStyle w:val="000000000000"/>
              <w:rPr>
                <w:lang w:eastAsia="ja-JP"/>
              </w:rPr>
            </w:pPr>
            <w:r w:rsidRPr="007B2695">
              <w:rPr>
                <w:lang w:eastAsia="ja-JP"/>
              </w:rPr>
              <w:t>3.42</w:t>
            </w:r>
          </w:p>
        </w:tc>
        <w:tc>
          <w:tcPr>
            <w:tcW w:w="2089" w:type="dxa"/>
            <w:hideMark/>
          </w:tcPr>
          <w:p w:rsidR="007B2695" w:rsidRPr="007B2695" w:rsidRDefault="007B2695" w:rsidP="00753BE8">
            <w:pPr>
              <w:cnfStyle w:val="000000000000"/>
              <w:rPr>
                <w:lang w:eastAsia="ja-JP"/>
              </w:rPr>
            </w:pPr>
            <w:r w:rsidRPr="007B2695">
              <w:rPr>
                <w:lang w:eastAsia="ja-JP"/>
              </w:rPr>
              <w:t>13.9</w:t>
            </w:r>
          </w:p>
        </w:tc>
      </w:tr>
      <w:tr w:rsidR="007B2695" w:rsidRPr="007B2695" w:rsidTr="007B2695">
        <w:tc>
          <w:tcPr>
            <w:cnfStyle w:val="001000000000"/>
            <w:tcW w:w="1923" w:type="dxa"/>
            <w:hideMark/>
          </w:tcPr>
          <w:p w:rsidR="007B2695" w:rsidRPr="007B2695" w:rsidRDefault="007B2695" w:rsidP="00753BE8">
            <w:pPr>
              <w:rPr>
                <w:lang w:eastAsia="ja-JP"/>
              </w:rPr>
            </w:pPr>
            <w:r w:rsidRPr="007B2695">
              <w:rPr>
                <w:lang w:eastAsia="ja-JP"/>
              </w:rPr>
              <w:t>95% CI</w:t>
            </w:r>
          </w:p>
        </w:tc>
        <w:tc>
          <w:tcPr>
            <w:tcW w:w="2088" w:type="dxa"/>
          </w:tcPr>
          <w:p w:rsidR="007B2695" w:rsidRPr="007B2695" w:rsidRDefault="007B2695" w:rsidP="00753BE8">
            <w:pPr>
              <w:cnfStyle w:val="000000000000"/>
              <w:rPr>
                <w:lang w:eastAsia="ja-JP"/>
              </w:rPr>
            </w:pPr>
          </w:p>
        </w:tc>
        <w:tc>
          <w:tcPr>
            <w:tcW w:w="2088" w:type="dxa"/>
            <w:hideMark/>
          </w:tcPr>
          <w:p w:rsidR="007B2695" w:rsidRPr="007B2695" w:rsidRDefault="007B2695" w:rsidP="00753BE8">
            <w:pPr>
              <w:cnfStyle w:val="000000000000"/>
              <w:rPr>
                <w:lang w:eastAsia="ja-JP"/>
              </w:rPr>
            </w:pPr>
            <w:r w:rsidRPr="007B2695">
              <w:rPr>
                <w:lang w:eastAsia="ja-JP"/>
              </w:rPr>
              <w:t>2.05 to 5.70</w:t>
            </w:r>
          </w:p>
        </w:tc>
        <w:tc>
          <w:tcPr>
            <w:tcW w:w="2089" w:type="dxa"/>
            <w:hideMark/>
          </w:tcPr>
          <w:p w:rsidR="007B2695" w:rsidRPr="007B2695" w:rsidRDefault="007B2695" w:rsidP="00753BE8">
            <w:pPr>
              <w:cnfStyle w:val="000000000000"/>
              <w:rPr>
                <w:lang w:eastAsia="ja-JP"/>
              </w:rPr>
            </w:pPr>
            <w:r w:rsidRPr="007B2695">
              <w:rPr>
                <w:lang w:eastAsia="ja-JP"/>
              </w:rPr>
              <w:t>4.99 to 38.7</w:t>
            </w:r>
          </w:p>
        </w:tc>
      </w:tr>
      <w:tr w:rsidR="007B2695" w:rsidRPr="007B2695" w:rsidTr="007B2695">
        <w:tc>
          <w:tcPr>
            <w:cnfStyle w:val="001000000000"/>
            <w:tcW w:w="1923" w:type="dxa"/>
            <w:hideMark/>
          </w:tcPr>
          <w:p w:rsidR="007B2695" w:rsidRPr="007B2695" w:rsidRDefault="007B2695" w:rsidP="00753BE8">
            <w:pPr>
              <w:rPr>
                <w:lang w:eastAsia="ja-JP"/>
              </w:rPr>
            </w:pPr>
            <w:r w:rsidRPr="007B2695">
              <w:rPr>
                <w:lang w:eastAsia="ja-JP"/>
              </w:rPr>
              <w:t>CMH test²</w:t>
            </w:r>
          </w:p>
        </w:tc>
        <w:tc>
          <w:tcPr>
            <w:tcW w:w="2088" w:type="dxa"/>
          </w:tcPr>
          <w:p w:rsidR="007B2695" w:rsidRPr="007B2695" w:rsidRDefault="007B2695" w:rsidP="00753BE8">
            <w:pPr>
              <w:cnfStyle w:val="000000000000"/>
              <w:rPr>
                <w:lang w:eastAsia="ja-JP"/>
              </w:rPr>
            </w:pPr>
          </w:p>
        </w:tc>
        <w:tc>
          <w:tcPr>
            <w:tcW w:w="2088" w:type="dxa"/>
            <w:hideMark/>
          </w:tcPr>
          <w:p w:rsidR="007B2695" w:rsidRPr="007B2695" w:rsidRDefault="007B2695" w:rsidP="00753BE8">
            <w:pPr>
              <w:cnfStyle w:val="000000000000"/>
              <w:rPr>
                <w:lang w:eastAsia="ja-JP"/>
              </w:rPr>
            </w:pPr>
            <w:r w:rsidRPr="007B2695">
              <w:rPr>
                <w:lang w:eastAsia="ja-JP"/>
              </w:rPr>
              <w:t>&lt;0.001</w:t>
            </w:r>
          </w:p>
        </w:tc>
        <w:tc>
          <w:tcPr>
            <w:tcW w:w="2089" w:type="dxa"/>
            <w:hideMark/>
          </w:tcPr>
          <w:p w:rsidR="007B2695" w:rsidRPr="007B2695" w:rsidRDefault="007B2695" w:rsidP="00753BE8">
            <w:pPr>
              <w:cnfStyle w:val="000000000000"/>
              <w:rPr>
                <w:lang w:eastAsia="ja-JP"/>
              </w:rPr>
            </w:pPr>
            <w:r w:rsidRPr="007B2695">
              <w:rPr>
                <w:lang w:eastAsia="ja-JP"/>
              </w:rPr>
              <w:t>&lt;0.001</w:t>
            </w:r>
          </w:p>
        </w:tc>
      </w:tr>
      <w:tr w:rsidR="007B2695" w:rsidRPr="007B2695" w:rsidTr="007B2695">
        <w:tc>
          <w:tcPr>
            <w:cnfStyle w:val="001000000000"/>
            <w:tcW w:w="1923" w:type="dxa"/>
            <w:hideMark/>
          </w:tcPr>
          <w:p w:rsidR="007B2695" w:rsidRPr="007B2695" w:rsidRDefault="007B2695" w:rsidP="00753BE8">
            <w:pPr>
              <w:rPr>
                <w:lang w:eastAsia="ja-JP"/>
              </w:rPr>
            </w:pPr>
            <w:r w:rsidRPr="007B2695">
              <w:rPr>
                <w:lang w:eastAsia="ja-JP"/>
              </w:rPr>
              <w:t>Breslow-Day test³</w:t>
            </w:r>
          </w:p>
        </w:tc>
        <w:tc>
          <w:tcPr>
            <w:tcW w:w="2088" w:type="dxa"/>
          </w:tcPr>
          <w:p w:rsidR="007B2695" w:rsidRPr="007B2695" w:rsidRDefault="007B2695" w:rsidP="00753BE8">
            <w:pPr>
              <w:cnfStyle w:val="000000000000"/>
              <w:rPr>
                <w:lang w:eastAsia="ja-JP"/>
              </w:rPr>
            </w:pPr>
          </w:p>
        </w:tc>
        <w:tc>
          <w:tcPr>
            <w:tcW w:w="2088" w:type="dxa"/>
            <w:hideMark/>
          </w:tcPr>
          <w:p w:rsidR="007B2695" w:rsidRPr="007B2695" w:rsidRDefault="007B2695" w:rsidP="00753BE8">
            <w:pPr>
              <w:cnfStyle w:val="000000000000"/>
              <w:rPr>
                <w:lang w:eastAsia="ja-JP"/>
              </w:rPr>
            </w:pPr>
            <w:r w:rsidRPr="007B2695">
              <w:rPr>
                <w:lang w:eastAsia="ja-JP"/>
              </w:rPr>
              <w:t>0.99</w:t>
            </w:r>
          </w:p>
        </w:tc>
        <w:tc>
          <w:tcPr>
            <w:tcW w:w="2089" w:type="dxa"/>
            <w:hideMark/>
          </w:tcPr>
          <w:p w:rsidR="007B2695" w:rsidRPr="007B2695" w:rsidRDefault="007B2695" w:rsidP="00753BE8">
            <w:pPr>
              <w:cnfStyle w:val="000000000000"/>
              <w:rPr>
                <w:lang w:eastAsia="ja-JP"/>
              </w:rPr>
            </w:pPr>
            <w:r w:rsidRPr="007B2695">
              <w:rPr>
                <w:lang w:eastAsia="ja-JP"/>
              </w:rPr>
              <w:t>0.88</w:t>
            </w:r>
          </w:p>
        </w:tc>
      </w:tr>
    </w:tbl>
    <w:p w:rsidR="007B2695" w:rsidRPr="007B2695" w:rsidRDefault="007B2695" w:rsidP="00D47BF7">
      <w:pPr>
        <w:pStyle w:val="TableDescription"/>
        <w:rPr>
          <w:lang w:eastAsia="ja-JP"/>
        </w:rPr>
      </w:pPr>
      <w:r w:rsidRPr="007B2695">
        <w:rPr>
          <w:lang w:eastAsia="ja-JP"/>
        </w:rPr>
        <w:t>1) Cochran-Mantel-Haenszel Odds for Controlled disease (Daivobet Gel relative to Tacalcitol/Gel vehicle) adjusted for centre</w:t>
      </w:r>
    </w:p>
    <w:p w:rsidR="007B2695" w:rsidRPr="007B2695" w:rsidRDefault="007B2695" w:rsidP="00D47BF7">
      <w:pPr>
        <w:pStyle w:val="TableDescription"/>
        <w:rPr>
          <w:lang w:eastAsia="ja-JP"/>
        </w:rPr>
      </w:pPr>
      <w:r w:rsidRPr="007B2695">
        <w:rPr>
          <w:lang w:eastAsia="ja-JP"/>
        </w:rPr>
        <w:t>2) Cochran-Mantel-Haenszel test for the hypothesis of odds ratio equal to 1</w:t>
      </w:r>
    </w:p>
    <w:p w:rsidR="007B2695" w:rsidRPr="007B2695" w:rsidRDefault="007B2695" w:rsidP="00D47BF7">
      <w:pPr>
        <w:pStyle w:val="TableDescription"/>
        <w:rPr>
          <w:lang w:eastAsia="ja-JP"/>
        </w:rPr>
      </w:pPr>
      <w:r w:rsidRPr="007B2695">
        <w:rPr>
          <w:lang w:eastAsia="ja-JP"/>
        </w:rPr>
        <w:t>3) Test for homogeneity of odds ratios across centres</w:t>
      </w:r>
    </w:p>
    <w:p w:rsidR="007B2695" w:rsidRPr="007B2695" w:rsidRDefault="007B2695" w:rsidP="00D47BF7">
      <w:pPr>
        <w:pStyle w:val="Heading6"/>
        <w:rPr>
          <w:lang w:eastAsia="ja-JP"/>
        </w:rPr>
      </w:pPr>
      <w:r w:rsidRPr="007B2695">
        <w:rPr>
          <w:lang w:eastAsia="ja-JP"/>
        </w:rPr>
        <w:t>Results for other efficacy outcomes</w:t>
      </w:r>
    </w:p>
    <w:p w:rsidR="007B2695" w:rsidRPr="00D47BF7" w:rsidRDefault="007B2695" w:rsidP="00F14CCF">
      <w:pPr>
        <w:pStyle w:val="Heading7"/>
        <w:numPr>
          <w:ilvl w:val="0"/>
          <w:numId w:val="0"/>
        </w:numPr>
        <w:rPr>
          <w:i/>
          <w:sz w:val="22"/>
          <w:szCs w:val="22"/>
          <w:lang w:eastAsia="ja-JP"/>
        </w:rPr>
      </w:pPr>
      <w:r w:rsidRPr="00D47BF7">
        <w:rPr>
          <w:i/>
          <w:sz w:val="22"/>
          <w:szCs w:val="22"/>
          <w:lang w:eastAsia="ja-JP"/>
        </w:rPr>
        <w:t>Subjects with ‘controlled disease’ according to IGA at week 4</w:t>
      </w:r>
    </w:p>
    <w:p w:rsidR="007B2695" w:rsidRPr="007B2695" w:rsidRDefault="007B2695" w:rsidP="00D47BF7">
      <w:pPr>
        <w:rPr>
          <w:lang w:eastAsia="ja-JP"/>
        </w:rPr>
      </w:pPr>
      <w:r w:rsidRPr="007B2695">
        <w:rPr>
          <w:lang w:eastAsia="ja-JP"/>
        </w:rPr>
        <w:t>The proportion of subjects who achieved ‘controlled disease’ at week 4 (LOCF) in the Daivobet gel group was 18.6% compared with 6.5% in the tacalcitol group and 1.1% in the gel vehicle group. Daivobet gel was statistically significantly more effective than tacalcitol (OR 3.51, 98.33% CI 1.46 to 8.40; p&lt;0.001) and the gel vehicle (OR 32.9, 98.33% CI 2.07 to 522; p&lt;0.001). There was no treatment by centre interaction (p&gt;0.10).</w:t>
      </w:r>
    </w:p>
    <w:p w:rsidR="007B2695" w:rsidRPr="007B2695" w:rsidRDefault="007B2695" w:rsidP="00D47BF7">
      <w:pPr>
        <w:pStyle w:val="TableTitle"/>
        <w:rPr>
          <w:lang w:eastAsia="ja-JP"/>
        </w:rPr>
      </w:pPr>
      <w:bookmarkStart w:id="104" w:name="_Toc342054233"/>
      <w:r w:rsidRPr="007B2695">
        <w:rPr>
          <w:lang w:eastAsia="ja-JP"/>
        </w:rPr>
        <w:t>Table 9. Study LEO80185-G21 ‘Controlled disease’ at Week 8</w:t>
      </w:r>
      <w:bookmarkEnd w:id="104"/>
    </w:p>
    <w:tbl>
      <w:tblPr>
        <w:tblStyle w:val="TableTGAblue1"/>
        <w:tblW w:w="0" w:type="auto"/>
        <w:tblLayout w:type="fixed"/>
        <w:tblLook w:val="04A0"/>
      </w:tblPr>
      <w:tblGrid>
        <w:gridCol w:w="1951"/>
        <w:gridCol w:w="1985"/>
        <w:gridCol w:w="2126"/>
        <w:gridCol w:w="2126"/>
      </w:tblGrid>
      <w:tr w:rsidR="007B2695" w:rsidRPr="007B2695" w:rsidTr="00D47BF7">
        <w:trPr>
          <w:cnfStyle w:val="100000000000"/>
          <w:cantSplit/>
          <w:trHeight w:val="1411"/>
          <w:tblHeader/>
        </w:trPr>
        <w:tc>
          <w:tcPr>
            <w:cnfStyle w:val="001000000000"/>
            <w:tcW w:w="1951" w:type="dxa"/>
            <w:vAlign w:val="center"/>
            <w:hideMark/>
          </w:tcPr>
          <w:p w:rsidR="007B2695" w:rsidRPr="007B2695" w:rsidRDefault="007B2695" w:rsidP="00D47BF7">
            <w:pPr>
              <w:rPr>
                <w:lang w:eastAsia="ja-JP"/>
              </w:rPr>
            </w:pPr>
            <w:r w:rsidRPr="007B2695">
              <w:rPr>
                <w:lang w:eastAsia="ja-JP"/>
              </w:rPr>
              <w:t>Controlled disease</w:t>
            </w:r>
          </w:p>
        </w:tc>
        <w:tc>
          <w:tcPr>
            <w:tcW w:w="1985" w:type="dxa"/>
            <w:vAlign w:val="center"/>
            <w:hideMark/>
          </w:tcPr>
          <w:p w:rsidR="007B2695" w:rsidRPr="007B2695" w:rsidRDefault="007B2695" w:rsidP="00D47BF7">
            <w:pPr>
              <w:cnfStyle w:val="100000000000"/>
              <w:rPr>
                <w:b w:val="0"/>
                <w:lang w:eastAsia="ja-JP"/>
              </w:rPr>
            </w:pPr>
            <w:r w:rsidRPr="007B2695">
              <w:rPr>
                <w:lang w:eastAsia="ja-JP"/>
              </w:rPr>
              <w:t>Daivobet Gel (n=183)</w:t>
            </w:r>
          </w:p>
          <w:p w:rsidR="007B2695" w:rsidRPr="007B2695" w:rsidRDefault="007B2695" w:rsidP="00D47BF7">
            <w:pPr>
              <w:cnfStyle w:val="100000000000"/>
              <w:rPr>
                <w:lang w:eastAsia="ja-JP"/>
              </w:rPr>
            </w:pPr>
            <w:r w:rsidRPr="007B2695">
              <w:rPr>
                <w:lang w:eastAsia="ja-JP"/>
              </w:rPr>
              <w:t>Number of Subjects (%)</w:t>
            </w:r>
          </w:p>
        </w:tc>
        <w:tc>
          <w:tcPr>
            <w:tcW w:w="2126" w:type="dxa"/>
            <w:vAlign w:val="center"/>
            <w:hideMark/>
          </w:tcPr>
          <w:p w:rsidR="007B2695" w:rsidRPr="007B2695" w:rsidRDefault="007B2695" w:rsidP="00D47BF7">
            <w:pPr>
              <w:cnfStyle w:val="100000000000"/>
              <w:rPr>
                <w:lang w:eastAsia="ja-JP"/>
              </w:rPr>
            </w:pPr>
            <w:r w:rsidRPr="007B2695">
              <w:rPr>
                <w:lang w:eastAsia="ja-JP"/>
              </w:rPr>
              <w:t xml:space="preserve">Tacalcitol </w:t>
            </w:r>
          </w:p>
          <w:p w:rsidR="007B2695" w:rsidRPr="007B2695" w:rsidRDefault="007B2695" w:rsidP="00D47BF7">
            <w:pPr>
              <w:cnfStyle w:val="100000000000"/>
              <w:rPr>
                <w:b w:val="0"/>
                <w:lang w:eastAsia="ja-JP"/>
              </w:rPr>
            </w:pPr>
            <w:r w:rsidRPr="007B2695">
              <w:rPr>
                <w:lang w:eastAsia="ja-JP"/>
              </w:rPr>
              <w:t>(n=184)</w:t>
            </w:r>
          </w:p>
          <w:p w:rsidR="007B2695" w:rsidRPr="007B2695" w:rsidRDefault="007B2695" w:rsidP="00D47BF7">
            <w:pPr>
              <w:cnfStyle w:val="100000000000"/>
              <w:rPr>
                <w:lang w:eastAsia="ja-JP"/>
              </w:rPr>
            </w:pPr>
            <w:r w:rsidRPr="007B2695">
              <w:rPr>
                <w:lang w:eastAsia="ja-JP"/>
              </w:rPr>
              <w:t>Number of Subjects (%)</w:t>
            </w:r>
          </w:p>
        </w:tc>
        <w:tc>
          <w:tcPr>
            <w:tcW w:w="2126" w:type="dxa"/>
            <w:vAlign w:val="center"/>
            <w:hideMark/>
          </w:tcPr>
          <w:p w:rsidR="007B2695" w:rsidRPr="007B2695" w:rsidRDefault="007B2695" w:rsidP="00D47BF7">
            <w:pPr>
              <w:cnfStyle w:val="100000000000"/>
              <w:rPr>
                <w:lang w:eastAsia="ja-JP"/>
              </w:rPr>
            </w:pPr>
            <w:r w:rsidRPr="007B2695">
              <w:rPr>
                <w:lang w:eastAsia="ja-JP"/>
              </w:rPr>
              <w:t xml:space="preserve">Gel Vehicle </w:t>
            </w:r>
          </w:p>
          <w:p w:rsidR="007B2695" w:rsidRPr="007B2695" w:rsidRDefault="007B2695" w:rsidP="00D47BF7">
            <w:pPr>
              <w:cnfStyle w:val="100000000000"/>
              <w:rPr>
                <w:b w:val="0"/>
                <w:lang w:eastAsia="ja-JP"/>
              </w:rPr>
            </w:pPr>
            <w:r w:rsidRPr="007B2695">
              <w:rPr>
                <w:lang w:eastAsia="ja-JP"/>
              </w:rPr>
              <w:t>(n=91)</w:t>
            </w:r>
          </w:p>
          <w:p w:rsidR="007B2695" w:rsidRPr="007B2695" w:rsidRDefault="007B2695" w:rsidP="00D47BF7">
            <w:pPr>
              <w:cnfStyle w:val="100000000000"/>
              <w:rPr>
                <w:lang w:eastAsia="ja-JP"/>
              </w:rPr>
            </w:pPr>
            <w:r w:rsidRPr="007B2695">
              <w:rPr>
                <w:lang w:eastAsia="ja-JP"/>
              </w:rPr>
              <w:t>Number of Subjects (%)</w:t>
            </w:r>
          </w:p>
        </w:tc>
      </w:tr>
      <w:tr w:rsidR="007B2695" w:rsidRPr="007B2695" w:rsidTr="007B2695">
        <w:tc>
          <w:tcPr>
            <w:cnfStyle w:val="001000000000"/>
            <w:tcW w:w="1951" w:type="dxa"/>
            <w:hideMark/>
          </w:tcPr>
          <w:p w:rsidR="007B2695" w:rsidRPr="007B2695" w:rsidRDefault="007B2695" w:rsidP="00D47BF7">
            <w:pPr>
              <w:rPr>
                <w:lang w:eastAsia="ja-JP"/>
              </w:rPr>
            </w:pPr>
            <w:r w:rsidRPr="007B2695">
              <w:rPr>
                <w:lang w:eastAsia="ja-JP"/>
              </w:rPr>
              <w:t>Controlled</w:t>
            </w:r>
          </w:p>
        </w:tc>
        <w:tc>
          <w:tcPr>
            <w:tcW w:w="1985" w:type="dxa"/>
            <w:hideMark/>
          </w:tcPr>
          <w:p w:rsidR="007B2695" w:rsidRPr="007B2695" w:rsidRDefault="007B2695" w:rsidP="00D47BF7">
            <w:pPr>
              <w:cnfStyle w:val="000000000000"/>
              <w:rPr>
                <w:lang w:eastAsia="ja-JP"/>
              </w:rPr>
            </w:pPr>
            <w:r w:rsidRPr="007B2695">
              <w:rPr>
                <w:lang w:eastAsia="ja-JP"/>
              </w:rPr>
              <w:t>34 (18.6)</w:t>
            </w:r>
          </w:p>
        </w:tc>
        <w:tc>
          <w:tcPr>
            <w:tcW w:w="2126" w:type="dxa"/>
            <w:hideMark/>
          </w:tcPr>
          <w:p w:rsidR="007B2695" w:rsidRPr="007B2695" w:rsidRDefault="007B2695" w:rsidP="00D47BF7">
            <w:pPr>
              <w:cnfStyle w:val="000000000000"/>
              <w:rPr>
                <w:lang w:eastAsia="ja-JP"/>
              </w:rPr>
            </w:pPr>
            <w:r w:rsidRPr="007B2695">
              <w:rPr>
                <w:lang w:eastAsia="ja-JP"/>
              </w:rPr>
              <w:t>12 (6.5)</w:t>
            </w:r>
          </w:p>
        </w:tc>
        <w:tc>
          <w:tcPr>
            <w:tcW w:w="2126" w:type="dxa"/>
            <w:hideMark/>
          </w:tcPr>
          <w:p w:rsidR="007B2695" w:rsidRPr="007B2695" w:rsidRDefault="007B2695" w:rsidP="00D47BF7">
            <w:pPr>
              <w:cnfStyle w:val="000000000000"/>
              <w:rPr>
                <w:lang w:eastAsia="ja-JP"/>
              </w:rPr>
            </w:pPr>
            <w:r w:rsidRPr="007B2695">
              <w:rPr>
                <w:lang w:eastAsia="ja-JP"/>
              </w:rPr>
              <w:t>1 (1.1)</w:t>
            </w:r>
          </w:p>
        </w:tc>
      </w:tr>
      <w:tr w:rsidR="007B2695" w:rsidRPr="007B2695" w:rsidTr="007B2695">
        <w:tc>
          <w:tcPr>
            <w:cnfStyle w:val="001000000000"/>
            <w:tcW w:w="1951" w:type="dxa"/>
            <w:hideMark/>
          </w:tcPr>
          <w:p w:rsidR="007B2695" w:rsidRPr="007B2695" w:rsidRDefault="007B2695" w:rsidP="00D47BF7">
            <w:pPr>
              <w:rPr>
                <w:lang w:eastAsia="ja-JP"/>
              </w:rPr>
            </w:pPr>
            <w:r w:rsidRPr="007B2695">
              <w:rPr>
                <w:lang w:eastAsia="ja-JP"/>
              </w:rPr>
              <w:t>Non-controlled</w:t>
            </w:r>
          </w:p>
        </w:tc>
        <w:tc>
          <w:tcPr>
            <w:tcW w:w="1985" w:type="dxa"/>
            <w:hideMark/>
          </w:tcPr>
          <w:p w:rsidR="007B2695" w:rsidRPr="007B2695" w:rsidRDefault="007B2695" w:rsidP="00D47BF7">
            <w:pPr>
              <w:cnfStyle w:val="000000000000"/>
              <w:rPr>
                <w:lang w:eastAsia="ja-JP"/>
              </w:rPr>
            </w:pPr>
            <w:r w:rsidRPr="007B2695">
              <w:rPr>
                <w:lang w:eastAsia="ja-JP"/>
              </w:rPr>
              <w:t>149 (81.4)</w:t>
            </w:r>
          </w:p>
        </w:tc>
        <w:tc>
          <w:tcPr>
            <w:tcW w:w="2126" w:type="dxa"/>
            <w:hideMark/>
          </w:tcPr>
          <w:p w:rsidR="007B2695" w:rsidRPr="007B2695" w:rsidRDefault="007B2695" w:rsidP="00D47BF7">
            <w:pPr>
              <w:cnfStyle w:val="000000000000"/>
              <w:rPr>
                <w:lang w:eastAsia="ja-JP"/>
              </w:rPr>
            </w:pPr>
            <w:r w:rsidRPr="007B2695">
              <w:rPr>
                <w:lang w:eastAsia="ja-JP"/>
              </w:rPr>
              <w:t>172 (93.5)</w:t>
            </w:r>
          </w:p>
        </w:tc>
        <w:tc>
          <w:tcPr>
            <w:tcW w:w="2126" w:type="dxa"/>
            <w:hideMark/>
          </w:tcPr>
          <w:p w:rsidR="007B2695" w:rsidRPr="007B2695" w:rsidRDefault="007B2695" w:rsidP="00D47BF7">
            <w:pPr>
              <w:cnfStyle w:val="000000000000"/>
              <w:rPr>
                <w:lang w:eastAsia="ja-JP"/>
              </w:rPr>
            </w:pPr>
            <w:r w:rsidRPr="007B2695">
              <w:rPr>
                <w:lang w:eastAsia="ja-JP"/>
              </w:rPr>
              <w:t>90 (98.9)</w:t>
            </w:r>
          </w:p>
        </w:tc>
      </w:tr>
      <w:tr w:rsidR="007B2695" w:rsidRPr="007B2695" w:rsidTr="007B2695">
        <w:tc>
          <w:tcPr>
            <w:cnfStyle w:val="001000000000"/>
            <w:tcW w:w="1951" w:type="dxa"/>
            <w:hideMark/>
          </w:tcPr>
          <w:p w:rsidR="007B2695" w:rsidRPr="007B2695" w:rsidRDefault="007B2695" w:rsidP="00D47BF7">
            <w:pPr>
              <w:rPr>
                <w:lang w:eastAsia="ja-JP"/>
              </w:rPr>
            </w:pPr>
            <w:r w:rsidRPr="007B2695">
              <w:rPr>
                <w:lang w:eastAsia="ja-JP"/>
              </w:rPr>
              <w:t>Total</w:t>
            </w:r>
          </w:p>
        </w:tc>
        <w:tc>
          <w:tcPr>
            <w:tcW w:w="1985" w:type="dxa"/>
            <w:hideMark/>
          </w:tcPr>
          <w:p w:rsidR="007B2695" w:rsidRPr="007B2695" w:rsidRDefault="007B2695" w:rsidP="00D47BF7">
            <w:pPr>
              <w:cnfStyle w:val="000000000000"/>
              <w:rPr>
                <w:lang w:eastAsia="ja-JP"/>
              </w:rPr>
            </w:pPr>
            <w:r w:rsidRPr="007B2695">
              <w:rPr>
                <w:lang w:eastAsia="ja-JP"/>
              </w:rPr>
              <w:t>183 (100.0)</w:t>
            </w:r>
          </w:p>
        </w:tc>
        <w:tc>
          <w:tcPr>
            <w:tcW w:w="2126" w:type="dxa"/>
            <w:hideMark/>
          </w:tcPr>
          <w:p w:rsidR="007B2695" w:rsidRPr="007B2695" w:rsidRDefault="007B2695" w:rsidP="00D47BF7">
            <w:pPr>
              <w:cnfStyle w:val="000000000000"/>
              <w:rPr>
                <w:lang w:eastAsia="ja-JP"/>
              </w:rPr>
            </w:pPr>
            <w:r w:rsidRPr="007B2695">
              <w:rPr>
                <w:lang w:eastAsia="ja-JP"/>
              </w:rPr>
              <w:t>184 (100.0)</w:t>
            </w:r>
          </w:p>
        </w:tc>
        <w:tc>
          <w:tcPr>
            <w:tcW w:w="2126" w:type="dxa"/>
            <w:hideMark/>
          </w:tcPr>
          <w:p w:rsidR="007B2695" w:rsidRPr="007B2695" w:rsidRDefault="007B2695" w:rsidP="00D47BF7">
            <w:pPr>
              <w:cnfStyle w:val="000000000000"/>
              <w:rPr>
                <w:lang w:eastAsia="ja-JP"/>
              </w:rPr>
            </w:pPr>
            <w:r w:rsidRPr="007B2695">
              <w:rPr>
                <w:lang w:eastAsia="ja-JP"/>
              </w:rPr>
              <w:t>91 (100.0)</w:t>
            </w:r>
          </w:p>
        </w:tc>
      </w:tr>
      <w:tr w:rsidR="007B2695" w:rsidRPr="007B2695" w:rsidTr="007B2695">
        <w:tc>
          <w:tcPr>
            <w:cnfStyle w:val="001000000000"/>
            <w:tcW w:w="1951" w:type="dxa"/>
            <w:hideMark/>
          </w:tcPr>
          <w:p w:rsidR="007B2695" w:rsidRPr="007B2695" w:rsidRDefault="007B2695" w:rsidP="00D47BF7">
            <w:pPr>
              <w:rPr>
                <w:lang w:eastAsia="ja-JP"/>
              </w:rPr>
            </w:pPr>
            <w:r w:rsidRPr="007B2695">
              <w:rPr>
                <w:lang w:eastAsia="ja-JP"/>
              </w:rPr>
              <w:t>Odds ratio¹</w:t>
            </w:r>
          </w:p>
        </w:tc>
        <w:tc>
          <w:tcPr>
            <w:tcW w:w="1985" w:type="dxa"/>
          </w:tcPr>
          <w:p w:rsidR="007B2695" w:rsidRPr="007B2695" w:rsidRDefault="007B2695" w:rsidP="00D47BF7">
            <w:pPr>
              <w:cnfStyle w:val="000000000000"/>
              <w:rPr>
                <w:lang w:eastAsia="ja-JP"/>
              </w:rPr>
            </w:pPr>
          </w:p>
        </w:tc>
        <w:tc>
          <w:tcPr>
            <w:tcW w:w="2126" w:type="dxa"/>
            <w:hideMark/>
          </w:tcPr>
          <w:p w:rsidR="007B2695" w:rsidRPr="007B2695" w:rsidRDefault="007B2695" w:rsidP="00D47BF7">
            <w:pPr>
              <w:cnfStyle w:val="000000000000"/>
              <w:rPr>
                <w:lang w:eastAsia="ja-JP"/>
              </w:rPr>
            </w:pPr>
            <w:r w:rsidRPr="007B2695">
              <w:rPr>
                <w:lang w:eastAsia="ja-JP"/>
              </w:rPr>
              <w:t>3.51</w:t>
            </w:r>
          </w:p>
        </w:tc>
        <w:tc>
          <w:tcPr>
            <w:tcW w:w="2126" w:type="dxa"/>
            <w:hideMark/>
          </w:tcPr>
          <w:p w:rsidR="007B2695" w:rsidRPr="007B2695" w:rsidRDefault="007B2695" w:rsidP="00D47BF7">
            <w:pPr>
              <w:cnfStyle w:val="000000000000"/>
              <w:rPr>
                <w:lang w:eastAsia="ja-JP"/>
              </w:rPr>
            </w:pPr>
            <w:r w:rsidRPr="007B2695">
              <w:rPr>
                <w:lang w:eastAsia="ja-JP"/>
              </w:rPr>
              <w:t>32.9</w:t>
            </w:r>
          </w:p>
        </w:tc>
      </w:tr>
      <w:tr w:rsidR="007B2695" w:rsidRPr="007B2695" w:rsidTr="007B2695">
        <w:tc>
          <w:tcPr>
            <w:cnfStyle w:val="001000000000"/>
            <w:tcW w:w="1951" w:type="dxa"/>
            <w:hideMark/>
          </w:tcPr>
          <w:p w:rsidR="007B2695" w:rsidRPr="007B2695" w:rsidRDefault="007B2695" w:rsidP="00D47BF7">
            <w:pPr>
              <w:rPr>
                <w:lang w:eastAsia="ja-JP"/>
              </w:rPr>
            </w:pPr>
            <w:r w:rsidRPr="007B2695">
              <w:rPr>
                <w:lang w:eastAsia="ja-JP"/>
              </w:rPr>
              <w:t>95% CI</w:t>
            </w:r>
          </w:p>
        </w:tc>
        <w:tc>
          <w:tcPr>
            <w:tcW w:w="1985" w:type="dxa"/>
          </w:tcPr>
          <w:p w:rsidR="007B2695" w:rsidRPr="007B2695" w:rsidRDefault="007B2695" w:rsidP="00D47BF7">
            <w:pPr>
              <w:cnfStyle w:val="000000000000"/>
              <w:rPr>
                <w:lang w:eastAsia="ja-JP"/>
              </w:rPr>
            </w:pPr>
          </w:p>
        </w:tc>
        <w:tc>
          <w:tcPr>
            <w:tcW w:w="2126" w:type="dxa"/>
            <w:hideMark/>
          </w:tcPr>
          <w:p w:rsidR="007B2695" w:rsidRPr="007B2695" w:rsidRDefault="007B2695" w:rsidP="00D47BF7">
            <w:pPr>
              <w:cnfStyle w:val="000000000000"/>
              <w:rPr>
                <w:lang w:eastAsia="ja-JP"/>
              </w:rPr>
            </w:pPr>
            <w:r w:rsidRPr="007B2695">
              <w:rPr>
                <w:lang w:eastAsia="ja-JP"/>
              </w:rPr>
              <w:t>1.46 to 8.40</w:t>
            </w:r>
          </w:p>
        </w:tc>
        <w:tc>
          <w:tcPr>
            <w:tcW w:w="2126" w:type="dxa"/>
            <w:hideMark/>
          </w:tcPr>
          <w:p w:rsidR="007B2695" w:rsidRPr="007B2695" w:rsidRDefault="007B2695" w:rsidP="00D47BF7">
            <w:pPr>
              <w:cnfStyle w:val="000000000000"/>
              <w:rPr>
                <w:lang w:eastAsia="ja-JP"/>
              </w:rPr>
            </w:pPr>
            <w:r w:rsidRPr="007B2695">
              <w:rPr>
                <w:lang w:eastAsia="ja-JP"/>
              </w:rPr>
              <w:t>2.07 to 522</w:t>
            </w:r>
          </w:p>
        </w:tc>
      </w:tr>
      <w:tr w:rsidR="007B2695" w:rsidRPr="007B2695" w:rsidTr="007B2695">
        <w:tc>
          <w:tcPr>
            <w:cnfStyle w:val="001000000000"/>
            <w:tcW w:w="1951" w:type="dxa"/>
            <w:hideMark/>
          </w:tcPr>
          <w:p w:rsidR="007B2695" w:rsidRPr="007B2695" w:rsidRDefault="007B2695" w:rsidP="00D47BF7">
            <w:pPr>
              <w:rPr>
                <w:lang w:eastAsia="ja-JP"/>
              </w:rPr>
            </w:pPr>
            <w:r w:rsidRPr="007B2695">
              <w:rPr>
                <w:lang w:eastAsia="ja-JP"/>
              </w:rPr>
              <w:t>CMH test²</w:t>
            </w:r>
          </w:p>
        </w:tc>
        <w:tc>
          <w:tcPr>
            <w:tcW w:w="1985" w:type="dxa"/>
          </w:tcPr>
          <w:p w:rsidR="007B2695" w:rsidRPr="007B2695" w:rsidRDefault="007B2695" w:rsidP="00D47BF7">
            <w:pPr>
              <w:cnfStyle w:val="000000000000"/>
              <w:rPr>
                <w:lang w:eastAsia="ja-JP"/>
              </w:rPr>
            </w:pPr>
          </w:p>
        </w:tc>
        <w:tc>
          <w:tcPr>
            <w:tcW w:w="2126" w:type="dxa"/>
            <w:hideMark/>
          </w:tcPr>
          <w:p w:rsidR="007B2695" w:rsidRPr="007B2695" w:rsidRDefault="007B2695" w:rsidP="00D47BF7">
            <w:pPr>
              <w:cnfStyle w:val="000000000000"/>
              <w:rPr>
                <w:lang w:eastAsia="ja-JP"/>
              </w:rPr>
            </w:pPr>
            <w:r w:rsidRPr="007B2695">
              <w:rPr>
                <w:lang w:eastAsia="ja-JP"/>
              </w:rPr>
              <w:t>&lt; 0.001</w:t>
            </w:r>
          </w:p>
        </w:tc>
        <w:tc>
          <w:tcPr>
            <w:tcW w:w="2126" w:type="dxa"/>
            <w:hideMark/>
          </w:tcPr>
          <w:p w:rsidR="007B2695" w:rsidRPr="007B2695" w:rsidRDefault="007B2695" w:rsidP="00D47BF7">
            <w:pPr>
              <w:cnfStyle w:val="000000000000"/>
              <w:rPr>
                <w:lang w:eastAsia="ja-JP"/>
              </w:rPr>
            </w:pPr>
            <w:r w:rsidRPr="007B2695">
              <w:rPr>
                <w:lang w:eastAsia="ja-JP"/>
              </w:rPr>
              <w:t>&lt; 0.001</w:t>
            </w:r>
          </w:p>
        </w:tc>
      </w:tr>
      <w:tr w:rsidR="007B2695" w:rsidRPr="007B2695" w:rsidTr="007B2695">
        <w:tc>
          <w:tcPr>
            <w:cnfStyle w:val="001000000000"/>
            <w:tcW w:w="1951" w:type="dxa"/>
            <w:hideMark/>
          </w:tcPr>
          <w:p w:rsidR="007B2695" w:rsidRPr="007B2695" w:rsidRDefault="007B2695" w:rsidP="00D47BF7">
            <w:pPr>
              <w:rPr>
                <w:lang w:eastAsia="ja-JP"/>
              </w:rPr>
            </w:pPr>
            <w:r w:rsidRPr="007B2695">
              <w:rPr>
                <w:lang w:eastAsia="ja-JP"/>
              </w:rPr>
              <w:t>Breslow-Day test³</w:t>
            </w:r>
          </w:p>
        </w:tc>
        <w:tc>
          <w:tcPr>
            <w:tcW w:w="1985" w:type="dxa"/>
          </w:tcPr>
          <w:p w:rsidR="007B2695" w:rsidRPr="007B2695" w:rsidRDefault="007B2695" w:rsidP="00D47BF7">
            <w:pPr>
              <w:cnfStyle w:val="000000000000"/>
              <w:rPr>
                <w:lang w:eastAsia="ja-JP"/>
              </w:rPr>
            </w:pPr>
          </w:p>
        </w:tc>
        <w:tc>
          <w:tcPr>
            <w:tcW w:w="2126" w:type="dxa"/>
            <w:hideMark/>
          </w:tcPr>
          <w:p w:rsidR="007B2695" w:rsidRPr="007B2695" w:rsidRDefault="007B2695" w:rsidP="00D47BF7">
            <w:pPr>
              <w:cnfStyle w:val="000000000000"/>
              <w:rPr>
                <w:lang w:eastAsia="ja-JP"/>
              </w:rPr>
            </w:pPr>
            <w:r w:rsidRPr="007B2695">
              <w:rPr>
                <w:lang w:eastAsia="ja-JP"/>
              </w:rPr>
              <w:t>0.21</w:t>
            </w:r>
          </w:p>
        </w:tc>
        <w:tc>
          <w:tcPr>
            <w:tcW w:w="2126" w:type="dxa"/>
            <w:hideMark/>
          </w:tcPr>
          <w:p w:rsidR="007B2695" w:rsidRPr="007B2695" w:rsidRDefault="007B2695" w:rsidP="00D47BF7">
            <w:pPr>
              <w:cnfStyle w:val="000000000000"/>
              <w:rPr>
                <w:lang w:eastAsia="ja-JP"/>
              </w:rPr>
            </w:pPr>
            <w:r w:rsidRPr="007B2695">
              <w:rPr>
                <w:lang w:eastAsia="ja-JP"/>
              </w:rPr>
              <w:t>0.99</w:t>
            </w:r>
          </w:p>
        </w:tc>
      </w:tr>
    </w:tbl>
    <w:p w:rsidR="007B2695" w:rsidRPr="007B2695" w:rsidRDefault="007B2695" w:rsidP="00D47BF7">
      <w:pPr>
        <w:pStyle w:val="TableDescription"/>
        <w:rPr>
          <w:lang w:eastAsia="ja-JP"/>
        </w:rPr>
      </w:pPr>
      <w:r w:rsidRPr="007B2695">
        <w:rPr>
          <w:lang w:eastAsia="ja-JP"/>
        </w:rPr>
        <w:t>1) Cochran-Mantel-Haenszel Odds for Controlled disease (Daivobet Gel relative to Tacalcitol/Gel vehicle) adjusted for centre</w:t>
      </w:r>
    </w:p>
    <w:p w:rsidR="007B2695" w:rsidRPr="007B2695" w:rsidRDefault="007B2695" w:rsidP="00D47BF7">
      <w:pPr>
        <w:pStyle w:val="TableDescription"/>
        <w:rPr>
          <w:lang w:eastAsia="ja-JP"/>
        </w:rPr>
      </w:pPr>
      <w:r w:rsidRPr="007B2695">
        <w:rPr>
          <w:lang w:eastAsia="ja-JP"/>
        </w:rPr>
        <w:t>2) Cochran-Mantel-Haenszel test for the hypothesis of odds ratio equal to 1</w:t>
      </w:r>
    </w:p>
    <w:p w:rsidR="007B2695" w:rsidRPr="007B2695" w:rsidRDefault="007B2695" w:rsidP="00D47BF7">
      <w:pPr>
        <w:pStyle w:val="TableDescription"/>
        <w:rPr>
          <w:lang w:eastAsia="ja-JP"/>
        </w:rPr>
      </w:pPr>
      <w:r w:rsidRPr="007B2695">
        <w:rPr>
          <w:lang w:eastAsia="ja-JP"/>
        </w:rPr>
        <w:t>3) Test for homogeneity of odds ratios across centres</w:t>
      </w:r>
    </w:p>
    <w:p w:rsidR="007B2695" w:rsidRPr="00D47BF7" w:rsidRDefault="007B2695" w:rsidP="00F14CCF">
      <w:pPr>
        <w:pStyle w:val="Heading7"/>
        <w:numPr>
          <w:ilvl w:val="0"/>
          <w:numId w:val="0"/>
        </w:numPr>
        <w:rPr>
          <w:i/>
          <w:sz w:val="22"/>
          <w:szCs w:val="22"/>
          <w:lang w:eastAsia="ja-JP"/>
        </w:rPr>
      </w:pPr>
      <w:r w:rsidRPr="00D47BF7">
        <w:rPr>
          <w:i/>
          <w:sz w:val="22"/>
          <w:szCs w:val="22"/>
          <w:lang w:eastAsia="ja-JP"/>
        </w:rPr>
        <w:t xml:space="preserve">Development of </w:t>
      </w:r>
      <w:r w:rsidR="00D47BF7" w:rsidRPr="00D47BF7">
        <w:rPr>
          <w:i/>
          <w:sz w:val="22"/>
          <w:szCs w:val="22"/>
          <w:lang w:eastAsia="ja-JP"/>
        </w:rPr>
        <w:t>c</w:t>
      </w:r>
      <w:r w:rsidRPr="00D47BF7">
        <w:rPr>
          <w:i/>
          <w:sz w:val="22"/>
          <w:szCs w:val="22"/>
          <w:lang w:eastAsia="ja-JP"/>
        </w:rPr>
        <w:t xml:space="preserve">ontrolled </w:t>
      </w:r>
      <w:r w:rsidR="00D47BF7" w:rsidRPr="00D47BF7">
        <w:rPr>
          <w:i/>
          <w:sz w:val="22"/>
          <w:szCs w:val="22"/>
          <w:lang w:eastAsia="ja-JP"/>
        </w:rPr>
        <w:t>d</w:t>
      </w:r>
      <w:r w:rsidRPr="00D47BF7">
        <w:rPr>
          <w:i/>
          <w:sz w:val="22"/>
          <w:szCs w:val="22"/>
          <w:lang w:eastAsia="ja-JP"/>
        </w:rPr>
        <w:t>isease according to the IGA</w:t>
      </w:r>
    </w:p>
    <w:p w:rsidR="007B2695" w:rsidRPr="007B2695" w:rsidRDefault="007B2695" w:rsidP="00D47BF7">
      <w:pPr>
        <w:rPr>
          <w:lang w:eastAsia="ja-JP"/>
        </w:rPr>
      </w:pPr>
      <w:r w:rsidRPr="007B2695">
        <w:rPr>
          <w:lang w:eastAsia="ja-JP"/>
        </w:rPr>
        <w:t>The percentage of subjects with ‘controlled disease’ according to the IGA at weeks 1, 2, 4, 6 and 8 is shown in figure below.</w:t>
      </w:r>
    </w:p>
    <w:p w:rsidR="007B2695" w:rsidRPr="007B2695" w:rsidRDefault="007B2695" w:rsidP="00D47BF7">
      <w:pPr>
        <w:pStyle w:val="FigureTitle"/>
        <w:rPr>
          <w:lang w:eastAsia="ja-JP"/>
        </w:rPr>
      </w:pPr>
      <w:bookmarkStart w:id="105" w:name="_Toc328467085"/>
      <w:r w:rsidRPr="007B2695">
        <w:rPr>
          <w:lang w:eastAsia="ja-JP"/>
        </w:rPr>
        <w:t>Figure 6. Study LEO80185-G21 Development of ‘Controlled disease’ during study</w:t>
      </w:r>
      <w:bookmarkEnd w:id="105"/>
    </w:p>
    <w:p w:rsidR="00950C09" w:rsidRDefault="007B2695" w:rsidP="00D47BF7">
      <w:pPr>
        <w:rPr>
          <w:lang w:eastAsia="ja-JP"/>
        </w:rPr>
      </w:pPr>
      <w:r w:rsidRPr="007B2695">
        <w:rPr>
          <w:noProof/>
          <w:lang w:eastAsia="en-AU"/>
        </w:rPr>
        <w:drawing>
          <wp:inline distT="0" distB="0" distL="0" distR="0">
            <wp:extent cx="3375660" cy="2194560"/>
            <wp:effectExtent l="19050" t="19050" r="15240" b="15240"/>
            <wp:docPr id="6" name="Picture 80" descr="Figure 6. Study LEO80185-G21 Development of ‘Controlled disease’ during stu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9" cstate="print"/>
                    <a:srcRect/>
                    <a:stretch>
                      <a:fillRect/>
                    </a:stretch>
                  </pic:blipFill>
                  <pic:spPr bwMode="auto">
                    <a:xfrm>
                      <a:off x="0" y="0"/>
                      <a:ext cx="3375660" cy="2194560"/>
                    </a:xfrm>
                    <a:prstGeom prst="rect">
                      <a:avLst/>
                    </a:prstGeom>
                    <a:noFill/>
                    <a:ln w="3175" cmpd="sng">
                      <a:solidFill>
                        <a:srgbClr val="000000"/>
                      </a:solidFill>
                      <a:miter lim="800000"/>
                      <a:headEnd/>
                      <a:tailEnd/>
                    </a:ln>
                    <a:effectLst/>
                  </pic:spPr>
                </pic:pic>
              </a:graphicData>
            </a:graphic>
          </wp:inline>
        </w:drawing>
      </w:r>
    </w:p>
    <w:p w:rsidR="00950C09" w:rsidRDefault="00950C09">
      <w:pPr>
        <w:spacing w:before="0" w:after="200" w:line="0" w:lineRule="auto"/>
        <w:rPr>
          <w:lang w:eastAsia="ja-JP"/>
        </w:rPr>
      </w:pPr>
      <w:r>
        <w:rPr>
          <w:lang w:eastAsia="ja-JP"/>
        </w:rPr>
        <w:br w:type="page"/>
      </w:r>
    </w:p>
    <w:p w:rsidR="007B2695" w:rsidRPr="007B2695" w:rsidRDefault="007B2695" w:rsidP="00950C09">
      <w:pPr>
        <w:pStyle w:val="Heading6"/>
        <w:numPr>
          <w:ilvl w:val="0"/>
          <w:numId w:val="0"/>
        </w:numPr>
        <w:ind w:left="1702" w:hanging="1418"/>
        <w:rPr>
          <w:lang w:eastAsia="ja-JP"/>
        </w:rPr>
      </w:pPr>
      <w:r w:rsidRPr="007B2695">
        <w:rPr>
          <w:lang w:eastAsia="ja-JP"/>
        </w:rPr>
        <w:t>Percentage change in PASI from baseline to week 4 and 8</w:t>
      </w:r>
    </w:p>
    <w:p w:rsidR="007B2695" w:rsidRPr="007B2695" w:rsidRDefault="007B2695" w:rsidP="00D47BF7">
      <w:pPr>
        <w:pStyle w:val="TableTitle"/>
        <w:rPr>
          <w:lang w:eastAsia="ja-JP"/>
        </w:rPr>
      </w:pPr>
      <w:bookmarkStart w:id="106" w:name="_Toc342054234"/>
      <w:r w:rsidRPr="007B2695">
        <w:rPr>
          <w:lang w:eastAsia="ja-JP"/>
        </w:rPr>
        <w:t>Table 10. Study LEO80185-G21. Percentage change in PASI from baseline to week 4 and 8</w:t>
      </w:r>
      <w:bookmarkEnd w:id="106"/>
    </w:p>
    <w:tbl>
      <w:tblPr>
        <w:tblStyle w:val="TableTGAblue1"/>
        <w:tblW w:w="0" w:type="auto"/>
        <w:tblLook w:val="04A0"/>
      </w:tblPr>
      <w:tblGrid>
        <w:gridCol w:w="1951"/>
        <w:gridCol w:w="2006"/>
        <w:gridCol w:w="2115"/>
        <w:gridCol w:w="2116"/>
      </w:tblGrid>
      <w:tr w:rsidR="007B2695" w:rsidRPr="00D47BF7" w:rsidTr="007B2695">
        <w:trPr>
          <w:cnfStyle w:val="100000000000"/>
          <w:cantSplit/>
          <w:tblHeader/>
        </w:trPr>
        <w:tc>
          <w:tcPr>
            <w:cnfStyle w:val="001000000000"/>
            <w:tcW w:w="1951" w:type="dxa"/>
            <w:hideMark/>
          </w:tcPr>
          <w:p w:rsidR="007B2695" w:rsidRPr="00D47BF7" w:rsidRDefault="007B2695" w:rsidP="00D47BF7">
            <w:pPr>
              <w:rPr>
                <w:sz w:val="20"/>
                <w:szCs w:val="20"/>
                <w:lang w:eastAsia="ja-JP"/>
              </w:rPr>
            </w:pPr>
            <w:r w:rsidRPr="00D47BF7">
              <w:rPr>
                <w:sz w:val="20"/>
                <w:szCs w:val="20"/>
                <w:lang w:eastAsia="ja-JP"/>
              </w:rPr>
              <w:t>Percentage change in PASI</w:t>
            </w:r>
          </w:p>
        </w:tc>
        <w:tc>
          <w:tcPr>
            <w:tcW w:w="2006" w:type="dxa"/>
          </w:tcPr>
          <w:p w:rsidR="007B2695" w:rsidRPr="00D47BF7" w:rsidRDefault="007B2695" w:rsidP="00D47BF7">
            <w:pPr>
              <w:cnfStyle w:val="100000000000"/>
              <w:rPr>
                <w:sz w:val="20"/>
                <w:szCs w:val="20"/>
                <w:lang w:eastAsia="ja-JP"/>
              </w:rPr>
            </w:pPr>
            <w:r w:rsidRPr="00D47BF7">
              <w:rPr>
                <w:sz w:val="20"/>
                <w:szCs w:val="20"/>
                <w:lang w:eastAsia="ja-JP"/>
              </w:rPr>
              <w:t>Daivobet Gel</w:t>
            </w:r>
          </w:p>
          <w:p w:rsidR="007B2695" w:rsidRPr="00D47BF7" w:rsidRDefault="007B2695" w:rsidP="00D47BF7">
            <w:pPr>
              <w:cnfStyle w:val="100000000000"/>
              <w:rPr>
                <w:sz w:val="20"/>
                <w:szCs w:val="20"/>
                <w:lang w:eastAsia="ja-JP"/>
              </w:rPr>
            </w:pPr>
            <w:r w:rsidRPr="00D47BF7">
              <w:rPr>
                <w:sz w:val="20"/>
                <w:szCs w:val="20"/>
                <w:lang w:eastAsia="ja-JP"/>
              </w:rPr>
              <w:t>(n=183)</w:t>
            </w:r>
          </w:p>
        </w:tc>
        <w:tc>
          <w:tcPr>
            <w:tcW w:w="2115" w:type="dxa"/>
          </w:tcPr>
          <w:p w:rsidR="007B2695" w:rsidRPr="00D47BF7" w:rsidRDefault="007B2695" w:rsidP="00D47BF7">
            <w:pPr>
              <w:cnfStyle w:val="100000000000"/>
              <w:rPr>
                <w:sz w:val="20"/>
                <w:szCs w:val="20"/>
                <w:lang w:eastAsia="ja-JP"/>
              </w:rPr>
            </w:pPr>
            <w:r w:rsidRPr="00D47BF7">
              <w:rPr>
                <w:sz w:val="20"/>
                <w:szCs w:val="20"/>
                <w:lang w:eastAsia="ja-JP"/>
              </w:rPr>
              <w:t>Tacalcitol</w:t>
            </w:r>
          </w:p>
          <w:p w:rsidR="007B2695" w:rsidRPr="00D47BF7" w:rsidRDefault="007B2695" w:rsidP="00D47BF7">
            <w:pPr>
              <w:cnfStyle w:val="100000000000"/>
              <w:rPr>
                <w:sz w:val="20"/>
                <w:szCs w:val="20"/>
                <w:lang w:eastAsia="ja-JP"/>
              </w:rPr>
            </w:pPr>
            <w:r w:rsidRPr="00D47BF7">
              <w:rPr>
                <w:sz w:val="20"/>
                <w:szCs w:val="20"/>
                <w:lang w:eastAsia="ja-JP"/>
              </w:rPr>
              <w:t>(n=184)</w:t>
            </w:r>
          </w:p>
        </w:tc>
        <w:tc>
          <w:tcPr>
            <w:tcW w:w="2116" w:type="dxa"/>
          </w:tcPr>
          <w:p w:rsidR="007B2695" w:rsidRPr="00D47BF7" w:rsidRDefault="007B2695" w:rsidP="00D47BF7">
            <w:pPr>
              <w:cnfStyle w:val="100000000000"/>
              <w:rPr>
                <w:sz w:val="20"/>
                <w:szCs w:val="20"/>
                <w:lang w:eastAsia="ja-JP"/>
              </w:rPr>
            </w:pPr>
            <w:r w:rsidRPr="00D47BF7">
              <w:rPr>
                <w:sz w:val="20"/>
                <w:szCs w:val="20"/>
                <w:lang w:eastAsia="ja-JP"/>
              </w:rPr>
              <w:t>Gel Vehicle</w:t>
            </w:r>
          </w:p>
          <w:p w:rsidR="007B2695" w:rsidRPr="00D47BF7" w:rsidRDefault="007B2695" w:rsidP="00D47BF7">
            <w:pPr>
              <w:cnfStyle w:val="100000000000"/>
              <w:rPr>
                <w:sz w:val="20"/>
                <w:szCs w:val="20"/>
                <w:lang w:eastAsia="ja-JP"/>
              </w:rPr>
            </w:pPr>
            <w:r w:rsidRPr="00D47BF7">
              <w:rPr>
                <w:sz w:val="20"/>
                <w:szCs w:val="20"/>
                <w:lang w:eastAsia="ja-JP"/>
              </w:rPr>
              <w:t>(n=91)</w:t>
            </w:r>
          </w:p>
        </w:tc>
      </w:tr>
      <w:tr w:rsidR="007B2695" w:rsidRPr="00D47BF7" w:rsidTr="007B2695">
        <w:trPr>
          <w:cantSplit/>
        </w:trPr>
        <w:tc>
          <w:tcPr>
            <w:cnfStyle w:val="001000000000"/>
            <w:tcW w:w="8188" w:type="dxa"/>
            <w:gridSpan w:val="4"/>
            <w:hideMark/>
          </w:tcPr>
          <w:p w:rsidR="007B2695" w:rsidRPr="00D47BF7" w:rsidRDefault="007B2695" w:rsidP="00D47BF7">
            <w:pPr>
              <w:pStyle w:val="TableHeading"/>
              <w:rPr>
                <w:color w:val="auto"/>
                <w:lang w:eastAsia="ja-JP"/>
              </w:rPr>
            </w:pPr>
            <w:r w:rsidRPr="00D47BF7">
              <w:rPr>
                <w:color w:val="auto"/>
                <w:lang w:eastAsia="ja-JP"/>
              </w:rPr>
              <w:t>WEEK 4</w:t>
            </w:r>
          </w:p>
        </w:tc>
      </w:tr>
      <w:tr w:rsidR="007B2695" w:rsidRPr="00D47BF7" w:rsidTr="007B2695">
        <w:trPr>
          <w:cantSplit/>
        </w:trPr>
        <w:tc>
          <w:tcPr>
            <w:cnfStyle w:val="001000000000"/>
            <w:tcW w:w="1951" w:type="dxa"/>
            <w:hideMark/>
          </w:tcPr>
          <w:p w:rsidR="007B2695" w:rsidRPr="00D47BF7" w:rsidRDefault="007B2695" w:rsidP="00D47BF7">
            <w:pPr>
              <w:rPr>
                <w:sz w:val="20"/>
                <w:szCs w:val="20"/>
                <w:lang w:eastAsia="ja-JP"/>
              </w:rPr>
            </w:pPr>
            <w:r w:rsidRPr="00D47BF7">
              <w:rPr>
                <w:sz w:val="20"/>
                <w:szCs w:val="20"/>
                <w:lang w:eastAsia="ja-JP"/>
              </w:rPr>
              <w:t>Least squares mean¹</w:t>
            </w:r>
          </w:p>
        </w:tc>
        <w:tc>
          <w:tcPr>
            <w:tcW w:w="2006" w:type="dxa"/>
            <w:hideMark/>
          </w:tcPr>
          <w:p w:rsidR="007B2695" w:rsidRPr="00D47BF7" w:rsidRDefault="007B2695" w:rsidP="00D47BF7">
            <w:pPr>
              <w:cnfStyle w:val="000000000000"/>
              <w:rPr>
                <w:sz w:val="20"/>
                <w:szCs w:val="20"/>
                <w:lang w:eastAsia="ja-JP"/>
              </w:rPr>
            </w:pPr>
            <w:r w:rsidRPr="00D47BF7">
              <w:rPr>
                <w:sz w:val="20"/>
                <w:szCs w:val="20"/>
                <w:lang w:eastAsia="ja-JP"/>
              </w:rPr>
              <w:t>-53.6</w:t>
            </w:r>
          </w:p>
        </w:tc>
        <w:tc>
          <w:tcPr>
            <w:tcW w:w="2115" w:type="dxa"/>
            <w:hideMark/>
          </w:tcPr>
          <w:p w:rsidR="007B2695" w:rsidRPr="00D47BF7" w:rsidRDefault="007B2695" w:rsidP="00D47BF7">
            <w:pPr>
              <w:cnfStyle w:val="000000000000"/>
              <w:rPr>
                <w:sz w:val="20"/>
                <w:szCs w:val="20"/>
                <w:lang w:eastAsia="ja-JP"/>
              </w:rPr>
            </w:pPr>
            <w:r w:rsidRPr="00D47BF7">
              <w:rPr>
                <w:sz w:val="20"/>
                <w:szCs w:val="20"/>
                <w:lang w:eastAsia="ja-JP"/>
              </w:rPr>
              <w:t>-38.1</w:t>
            </w:r>
          </w:p>
        </w:tc>
        <w:tc>
          <w:tcPr>
            <w:tcW w:w="2116" w:type="dxa"/>
            <w:hideMark/>
          </w:tcPr>
          <w:p w:rsidR="007B2695" w:rsidRPr="00D47BF7" w:rsidRDefault="007B2695" w:rsidP="00D47BF7">
            <w:pPr>
              <w:cnfStyle w:val="000000000000"/>
              <w:rPr>
                <w:sz w:val="20"/>
                <w:szCs w:val="20"/>
                <w:lang w:eastAsia="ja-JP"/>
              </w:rPr>
            </w:pPr>
            <w:r w:rsidRPr="00D47BF7">
              <w:rPr>
                <w:sz w:val="20"/>
                <w:szCs w:val="20"/>
                <w:lang w:eastAsia="ja-JP"/>
              </w:rPr>
              <w:t>-13.8</w:t>
            </w:r>
          </w:p>
        </w:tc>
      </w:tr>
      <w:tr w:rsidR="007B2695" w:rsidRPr="00D47BF7" w:rsidTr="007B2695">
        <w:trPr>
          <w:cantSplit/>
        </w:trPr>
        <w:tc>
          <w:tcPr>
            <w:cnfStyle w:val="001000000000"/>
            <w:tcW w:w="1951" w:type="dxa"/>
            <w:hideMark/>
          </w:tcPr>
          <w:p w:rsidR="007B2695" w:rsidRPr="00D47BF7" w:rsidRDefault="007B2695" w:rsidP="00D47BF7">
            <w:pPr>
              <w:rPr>
                <w:sz w:val="20"/>
                <w:szCs w:val="20"/>
                <w:lang w:eastAsia="ja-JP"/>
              </w:rPr>
            </w:pPr>
            <w:r w:rsidRPr="00D47BF7">
              <w:rPr>
                <w:sz w:val="20"/>
                <w:szCs w:val="20"/>
                <w:lang w:eastAsia="ja-JP"/>
              </w:rPr>
              <w:t>Mean</w:t>
            </w:r>
          </w:p>
        </w:tc>
        <w:tc>
          <w:tcPr>
            <w:tcW w:w="2006" w:type="dxa"/>
            <w:hideMark/>
          </w:tcPr>
          <w:p w:rsidR="007B2695" w:rsidRPr="00D47BF7" w:rsidRDefault="007B2695" w:rsidP="00D47BF7">
            <w:pPr>
              <w:cnfStyle w:val="000000000000"/>
              <w:rPr>
                <w:sz w:val="20"/>
                <w:szCs w:val="20"/>
                <w:lang w:eastAsia="ja-JP"/>
              </w:rPr>
            </w:pPr>
            <w:r w:rsidRPr="00D47BF7">
              <w:rPr>
                <w:sz w:val="20"/>
                <w:szCs w:val="20"/>
                <w:lang w:eastAsia="ja-JP"/>
              </w:rPr>
              <w:t>-53.1</w:t>
            </w:r>
          </w:p>
        </w:tc>
        <w:tc>
          <w:tcPr>
            <w:tcW w:w="2115" w:type="dxa"/>
            <w:hideMark/>
          </w:tcPr>
          <w:p w:rsidR="007B2695" w:rsidRPr="00D47BF7" w:rsidRDefault="007B2695" w:rsidP="00D47BF7">
            <w:pPr>
              <w:cnfStyle w:val="000000000000"/>
              <w:rPr>
                <w:sz w:val="20"/>
                <w:szCs w:val="20"/>
                <w:lang w:eastAsia="ja-JP"/>
              </w:rPr>
            </w:pPr>
            <w:r w:rsidRPr="00D47BF7">
              <w:rPr>
                <w:sz w:val="20"/>
                <w:szCs w:val="20"/>
                <w:lang w:eastAsia="ja-JP"/>
              </w:rPr>
              <w:t>-37.3</w:t>
            </w:r>
          </w:p>
        </w:tc>
        <w:tc>
          <w:tcPr>
            <w:tcW w:w="2116" w:type="dxa"/>
            <w:hideMark/>
          </w:tcPr>
          <w:p w:rsidR="007B2695" w:rsidRPr="00D47BF7" w:rsidRDefault="007B2695" w:rsidP="00D47BF7">
            <w:pPr>
              <w:cnfStyle w:val="000000000000"/>
              <w:rPr>
                <w:sz w:val="20"/>
                <w:szCs w:val="20"/>
                <w:lang w:eastAsia="ja-JP"/>
              </w:rPr>
            </w:pPr>
            <w:r w:rsidRPr="00D47BF7">
              <w:rPr>
                <w:sz w:val="20"/>
                <w:szCs w:val="20"/>
                <w:lang w:eastAsia="ja-JP"/>
              </w:rPr>
              <w:t>-13.3</w:t>
            </w:r>
          </w:p>
        </w:tc>
      </w:tr>
      <w:tr w:rsidR="007B2695" w:rsidRPr="00D47BF7" w:rsidTr="007B2695">
        <w:trPr>
          <w:cantSplit/>
        </w:trPr>
        <w:tc>
          <w:tcPr>
            <w:cnfStyle w:val="001000000000"/>
            <w:tcW w:w="1951" w:type="dxa"/>
            <w:hideMark/>
          </w:tcPr>
          <w:p w:rsidR="007B2695" w:rsidRPr="00D47BF7" w:rsidRDefault="007B2695" w:rsidP="00D47BF7">
            <w:pPr>
              <w:rPr>
                <w:sz w:val="20"/>
                <w:szCs w:val="20"/>
                <w:lang w:eastAsia="ja-JP"/>
              </w:rPr>
            </w:pPr>
            <w:r w:rsidRPr="00D47BF7">
              <w:rPr>
                <w:sz w:val="20"/>
                <w:szCs w:val="20"/>
                <w:lang w:eastAsia="ja-JP"/>
              </w:rPr>
              <w:t>SD</w:t>
            </w:r>
          </w:p>
        </w:tc>
        <w:tc>
          <w:tcPr>
            <w:tcW w:w="2006" w:type="dxa"/>
            <w:hideMark/>
          </w:tcPr>
          <w:p w:rsidR="007B2695" w:rsidRPr="00D47BF7" w:rsidRDefault="007B2695" w:rsidP="00D47BF7">
            <w:pPr>
              <w:cnfStyle w:val="000000000000"/>
              <w:rPr>
                <w:sz w:val="20"/>
                <w:szCs w:val="20"/>
                <w:lang w:eastAsia="ja-JP"/>
              </w:rPr>
            </w:pPr>
            <w:r w:rsidRPr="00D47BF7">
              <w:rPr>
                <w:sz w:val="20"/>
                <w:szCs w:val="20"/>
                <w:lang w:eastAsia="ja-JP"/>
              </w:rPr>
              <w:t>27.4</w:t>
            </w:r>
          </w:p>
        </w:tc>
        <w:tc>
          <w:tcPr>
            <w:tcW w:w="2115" w:type="dxa"/>
            <w:hideMark/>
          </w:tcPr>
          <w:p w:rsidR="007B2695" w:rsidRPr="00D47BF7" w:rsidRDefault="007B2695" w:rsidP="00D47BF7">
            <w:pPr>
              <w:cnfStyle w:val="000000000000"/>
              <w:rPr>
                <w:sz w:val="20"/>
                <w:szCs w:val="20"/>
                <w:lang w:eastAsia="ja-JP"/>
              </w:rPr>
            </w:pPr>
            <w:r w:rsidRPr="00D47BF7">
              <w:rPr>
                <w:sz w:val="20"/>
                <w:szCs w:val="20"/>
                <w:lang w:eastAsia="ja-JP"/>
              </w:rPr>
              <w:t>26.4</w:t>
            </w:r>
          </w:p>
        </w:tc>
        <w:tc>
          <w:tcPr>
            <w:tcW w:w="2116" w:type="dxa"/>
            <w:hideMark/>
          </w:tcPr>
          <w:p w:rsidR="007B2695" w:rsidRPr="00D47BF7" w:rsidRDefault="007B2695" w:rsidP="00D47BF7">
            <w:pPr>
              <w:cnfStyle w:val="000000000000"/>
              <w:rPr>
                <w:sz w:val="20"/>
                <w:szCs w:val="20"/>
                <w:lang w:eastAsia="ja-JP"/>
              </w:rPr>
            </w:pPr>
            <w:r w:rsidRPr="00D47BF7">
              <w:rPr>
                <w:sz w:val="20"/>
                <w:szCs w:val="20"/>
                <w:lang w:eastAsia="ja-JP"/>
              </w:rPr>
              <w:t>27.7</w:t>
            </w:r>
          </w:p>
        </w:tc>
      </w:tr>
      <w:tr w:rsidR="007B2695" w:rsidRPr="00D47BF7" w:rsidTr="007B2695">
        <w:trPr>
          <w:cantSplit/>
        </w:trPr>
        <w:tc>
          <w:tcPr>
            <w:cnfStyle w:val="001000000000"/>
            <w:tcW w:w="1951" w:type="dxa"/>
            <w:hideMark/>
          </w:tcPr>
          <w:p w:rsidR="007B2695" w:rsidRPr="00D47BF7" w:rsidRDefault="007B2695" w:rsidP="00D47BF7">
            <w:pPr>
              <w:rPr>
                <w:sz w:val="20"/>
                <w:szCs w:val="20"/>
                <w:lang w:eastAsia="ja-JP"/>
              </w:rPr>
            </w:pPr>
            <w:r w:rsidRPr="00D47BF7">
              <w:rPr>
                <w:sz w:val="20"/>
                <w:szCs w:val="20"/>
                <w:lang w:eastAsia="ja-JP"/>
              </w:rPr>
              <w:t>Median</w:t>
            </w:r>
          </w:p>
        </w:tc>
        <w:tc>
          <w:tcPr>
            <w:tcW w:w="2006" w:type="dxa"/>
            <w:hideMark/>
          </w:tcPr>
          <w:p w:rsidR="007B2695" w:rsidRPr="00D47BF7" w:rsidRDefault="007B2695" w:rsidP="00D47BF7">
            <w:pPr>
              <w:cnfStyle w:val="000000000000"/>
              <w:rPr>
                <w:sz w:val="20"/>
                <w:szCs w:val="20"/>
                <w:lang w:eastAsia="ja-JP"/>
              </w:rPr>
            </w:pPr>
            <w:r w:rsidRPr="00D47BF7">
              <w:rPr>
                <w:sz w:val="20"/>
                <w:szCs w:val="20"/>
                <w:lang w:eastAsia="ja-JP"/>
              </w:rPr>
              <w:t>-56.3</w:t>
            </w:r>
          </w:p>
        </w:tc>
        <w:tc>
          <w:tcPr>
            <w:tcW w:w="2115" w:type="dxa"/>
            <w:hideMark/>
          </w:tcPr>
          <w:p w:rsidR="007B2695" w:rsidRPr="00D47BF7" w:rsidRDefault="007B2695" w:rsidP="00D47BF7">
            <w:pPr>
              <w:cnfStyle w:val="000000000000"/>
              <w:rPr>
                <w:sz w:val="20"/>
                <w:szCs w:val="20"/>
                <w:lang w:eastAsia="ja-JP"/>
              </w:rPr>
            </w:pPr>
            <w:r w:rsidRPr="00D47BF7">
              <w:rPr>
                <w:sz w:val="20"/>
                <w:szCs w:val="20"/>
                <w:lang w:eastAsia="ja-JP"/>
              </w:rPr>
              <w:t>-40.0</w:t>
            </w:r>
          </w:p>
        </w:tc>
        <w:tc>
          <w:tcPr>
            <w:tcW w:w="2116" w:type="dxa"/>
            <w:hideMark/>
          </w:tcPr>
          <w:p w:rsidR="007B2695" w:rsidRPr="00D47BF7" w:rsidRDefault="007B2695" w:rsidP="00D47BF7">
            <w:pPr>
              <w:cnfStyle w:val="000000000000"/>
              <w:rPr>
                <w:sz w:val="20"/>
                <w:szCs w:val="20"/>
                <w:lang w:eastAsia="ja-JP"/>
              </w:rPr>
            </w:pPr>
            <w:r w:rsidRPr="00D47BF7">
              <w:rPr>
                <w:sz w:val="20"/>
                <w:szCs w:val="20"/>
                <w:lang w:eastAsia="ja-JP"/>
              </w:rPr>
              <w:t>-11.2</w:t>
            </w:r>
          </w:p>
        </w:tc>
      </w:tr>
      <w:tr w:rsidR="007B2695" w:rsidRPr="00D47BF7" w:rsidTr="007B2695">
        <w:trPr>
          <w:cantSplit/>
        </w:trPr>
        <w:tc>
          <w:tcPr>
            <w:cnfStyle w:val="001000000000"/>
            <w:tcW w:w="1951" w:type="dxa"/>
            <w:hideMark/>
          </w:tcPr>
          <w:p w:rsidR="007B2695" w:rsidRPr="00D47BF7" w:rsidRDefault="007B2695" w:rsidP="00D47BF7">
            <w:pPr>
              <w:rPr>
                <w:sz w:val="20"/>
                <w:szCs w:val="20"/>
                <w:lang w:eastAsia="ja-JP"/>
              </w:rPr>
            </w:pPr>
            <w:r w:rsidRPr="00D47BF7">
              <w:rPr>
                <w:sz w:val="20"/>
                <w:szCs w:val="20"/>
                <w:lang w:eastAsia="ja-JP"/>
              </w:rPr>
              <w:t>Minimum</w:t>
            </w:r>
          </w:p>
        </w:tc>
        <w:tc>
          <w:tcPr>
            <w:tcW w:w="2006" w:type="dxa"/>
            <w:hideMark/>
          </w:tcPr>
          <w:p w:rsidR="007B2695" w:rsidRPr="00D47BF7" w:rsidRDefault="007B2695" w:rsidP="00D47BF7">
            <w:pPr>
              <w:cnfStyle w:val="000000000000"/>
              <w:rPr>
                <w:sz w:val="20"/>
                <w:szCs w:val="20"/>
                <w:lang w:eastAsia="ja-JP"/>
              </w:rPr>
            </w:pPr>
            <w:r w:rsidRPr="00D47BF7">
              <w:rPr>
                <w:sz w:val="20"/>
                <w:szCs w:val="20"/>
                <w:lang w:eastAsia="ja-JP"/>
              </w:rPr>
              <w:t>-100</w:t>
            </w:r>
          </w:p>
        </w:tc>
        <w:tc>
          <w:tcPr>
            <w:tcW w:w="2115" w:type="dxa"/>
            <w:hideMark/>
          </w:tcPr>
          <w:p w:rsidR="007B2695" w:rsidRPr="00D47BF7" w:rsidRDefault="007B2695" w:rsidP="00D47BF7">
            <w:pPr>
              <w:cnfStyle w:val="000000000000"/>
              <w:rPr>
                <w:sz w:val="20"/>
                <w:szCs w:val="20"/>
                <w:lang w:eastAsia="ja-JP"/>
              </w:rPr>
            </w:pPr>
            <w:r w:rsidRPr="00D47BF7">
              <w:rPr>
                <w:sz w:val="20"/>
                <w:szCs w:val="20"/>
                <w:lang w:eastAsia="ja-JP"/>
              </w:rPr>
              <w:t>-96</w:t>
            </w:r>
          </w:p>
        </w:tc>
        <w:tc>
          <w:tcPr>
            <w:tcW w:w="2116" w:type="dxa"/>
            <w:hideMark/>
          </w:tcPr>
          <w:p w:rsidR="007B2695" w:rsidRPr="00D47BF7" w:rsidRDefault="007B2695" w:rsidP="00D47BF7">
            <w:pPr>
              <w:cnfStyle w:val="000000000000"/>
              <w:rPr>
                <w:sz w:val="20"/>
                <w:szCs w:val="20"/>
                <w:lang w:eastAsia="ja-JP"/>
              </w:rPr>
            </w:pPr>
            <w:r w:rsidRPr="00D47BF7">
              <w:rPr>
                <w:sz w:val="20"/>
                <w:szCs w:val="20"/>
                <w:lang w:eastAsia="ja-JP"/>
              </w:rPr>
              <w:t>-77</w:t>
            </w:r>
          </w:p>
        </w:tc>
      </w:tr>
      <w:tr w:rsidR="007B2695" w:rsidRPr="00D47BF7" w:rsidTr="007B2695">
        <w:trPr>
          <w:cantSplit/>
        </w:trPr>
        <w:tc>
          <w:tcPr>
            <w:cnfStyle w:val="001000000000"/>
            <w:tcW w:w="1951" w:type="dxa"/>
            <w:hideMark/>
          </w:tcPr>
          <w:p w:rsidR="007B2695" w:rsidRPr="00D47BF7" w:rsidRDefault="007B2695" w:rsidP="00D47BF7">
            <w:pPr>
              <w:rPr>
                <w:sz w:val="20"/>
                <w:szCs w:val="20"/>
                <w:lang w:eastAsia="ja-JP"/>
              </w:rPr>
            </w:pPr>
            <w:r w:rsidRPr="00D47BF7">
              <w:rPr>
                <w:sz w:val="20"/>
                <w:szCs w:val="20"/>
                <w:lang w:eastAsia="ja-JP"/>
              </w:rPr>
              <w:t>Maximum</w:t>
            </w:r>
          </w:p>
        </w:tc>
        <w:tc>
          <w:tcPr>
            <w:tcW w:w="2006" w:type="dxa"/>
            <w:hideMark/>
          </w:tcPr>
          <w:p w:rsidR="007B2695" w:rsidRPr="00D47BF7" w:rsidRDefault="007B2695" w:rsidP="00D47BF7">
            <w:pPr>
              <w:cnfStyle w:val="000000000000"/>
              <w:rPr>
                <w:sz w:val="20"/>
                <w:szCs w:val="20"/>
                <w:lang w:eastAsia="ja-JP"/>
              </w:rPr>
            </w:pPr>
            <w:r w:rsidRPr="00D47BF7">
              <w:rPr>
                <w:sz w:val="20"/>
                <w:szCs w:val="20"/>
                <w:lang w:eastAsia="ja-JP"/>
              </w:rPr>
              <w:t>102</w:t>
            </w:r>
          </w:p>
        </w:tc>
        <w:tc>
          <w:tcPr>
            <w:tcW w:w="2115" w:type="dxa"/>
            <w:hideMark/>
          </w:tcPr>
          <w:p w:rsidR="007B2695" w:rsidRPr="00D47BF7" w:rsidRDefault="007B2695" w:rsidP="00D47BF7">
            <w:pPr>
              <w:cnfStyle w:val="000000000000"/>
              <w:rPr>
                <w:sz w:val="20"/>
                <w:szCs w:val="20"/>
                <w:lang w:eastAsia="ja-JP"/>
              </w:rPr>
            </w:pPr>
            <w:r w:rsidRPr="00D47BF7">
              <w:rPr>
                <w:sz w:val="20"/>
                <w:szCs w:val="20"/>
                <w:lang w:eastAsia="ja-JP"/>
              </w:rPr>
              <w:t>29</w:t>
            </w:r>
          </w:p>
        </w:tc>
        <w:tc>
          <w:tcPr>
            <w:tcW w:w="2116" w:type="dxa"/>
            <w:hideMark/>
          </w:tcPr>
          <w:p w:rsidR="007B2695" w:rsidRPr="00D47BF7" w:rsidRDefault="007B2695" w:rsidP="00D47BF7">
            <w:pPr>
              <w:cnfStyle w:val="000000000000"/>
              <w:rPr>
                <w:sz w:val="20"/>
                <w:szCs w:val="20"/>
                <w:lang w:eastAsia="ja-JP"/>
              </w:rPr>
            </w:pPr>
            <w:r w:rsidRPr="00D47BF7">
              <w:rPr>
                <w:sz w:val="20"/>
                <w:szCs w:val="20"/>
                <w:lang w:eastAsia="ja-JP"/>
              </w:rPr>
              <w:t>58</w:t>
            </w:r>
          </w:p>
        </w:tc>
      </w:tr>
      <w:tr w:rsidR="007B2695" w:rsidRPr="00D47BF7" w:rsidTr="007B2695">
        <w:trPr>
          <w:cantSplit/>
        </w:trPr>
        <w:tc>
          <w:tcPr>
            <w:cnfStyle w:val="001000000000"/>
            <w:tcW w:w="1951" w:type="dxa"/>
            <w:hideMark/>
          </w:tcPr>
          <w:p w:rsidR="007B2695" w:rsidRPr="00D47BF7" w:rsidRDefault="007B2695" w:rsidP="00D47BF7">
            <w:pPr>
              <w:rPr>
                <w:sz w:val="20"/>
                <w:szCs w:val="20"/>
                <w:lang w:eastAsia="ja-JP"/>
              </w:rPr>
            </w:pPr>
            <w:r w:rsidRPr="00D47BF7">
              <w:rPr>
                <w:sz w:val="20"/>
                <w:szCs w:val="20"/>
                <w:lang w:eastAsia="ja-JP"/>
              </w:rPr>
              <w:t>Difference²</w:t>
            </w:r>
          </w:p>
        </w:tc>
        <w:tc>
          <w:tcPr>
            <w:tcW w:w="2006" w:type="dxa"/>
          </w:tcPr>
          <w:p w:rsidR="007B2695" w:rsidRPr="00D47BF7" w:rsidRDefault="007B2695" w:rsidP="00D47BF7">
            <w:pPr>
              <w:cnfStyle w:val="000000000000"/>
              <w:rPr>
                <w:sz w:val="20"/>
                <w:szCs w:val="20"/>
                <w:lang w:eastAsia="ja-JP"/>
              </w:rPr>
            </w:pPr>
          </w:p>
        </w:tc>
        <w:tc>
          <w:tcPr>
            <w:tcW w:w="2115" w:type="dxa"/>
            <w:hideMark/>
          </w:tcPr>
          <w:p w:rsidR="007B2695" w:rsidRPr="00D47BF7" w:rsidRDefault="007B2695" w:rsidP="00D47BF7">
            <w:pPr>
              <w:cnfStyle w:val="000000000000"/>
              <w:rPr>
                <w:sz w:val="20"/>
                <w:szCs w:val="20"/>
                <w:lang w:eastAsia="ja-JP"/>
              </w:rPr>
            </w:pPr>
            <w:r w:rsidRPr="00D47BF7">
              <w:rPr>
                <w:sz w:val="20"/>
                <w:szCs w:val="20"/>
                <w:lang w:eastAsia="ja-JP"/>
              </w:rPr>
              <w:t>-15.5</w:t>
            </w:r>
          </w:p>
        </w:tc>
        <w:tc>
          <w:tcPr>
            <w:tcW w:w="2116" w:type="dxa"/>
            <w:hideMark/>
          </w:tcPr>
          <w:p w:rsidR="007B2695" w:rsidRPr="00D47BF7" w:rsidRDefault="007B2695" w:rsidP="00D47BF7">
            <w:pPr>
              <w:cnfStyle w:val="000000000000"/>
              <w:rPr>
                <w:sz w:val="20"/>
                <w:szCs w:val="20"/>
                <w:lang w:eastAsia="ja-JP"/>
              </w:rPr>
            </w:pPr>
            <w:r w:rsidRPr="00D47BF7">
              <w:rPr>
                <w:sz w:val="20"/>
                <w:szCs w:val="20"/>
                <w:lang w:eastAsia="ja-JP"/>
              </w:rPr>
              <w:t>-39.8</w:t>
            </w:r>
          </w:p>
        </w:tc>
      </w:tr>
      <w:tr w:rsidR="007B2695" w:rsidRPr="00D47BF7" w:rsidTr="007B2695">
        <w:trPr>
          <w:cantSplit/>
        </w:trPr>
        <w:tc>
          <w:tcPr>
            <w:cnfStyle w:val="001000000000"/>
            <w:tcW w:w="1951" w:type="dxa"/>
            <w:hideMark/>
          </w:tcPr>
          <w:p w:rsidR="007B2695" w:rsidRPr="00D47BF7" w:rsidRDefault="007B2695" w:rsidP="00D47BF7">
            <w:pPr>
              <w:rPr>
                <w:sz w:val="20"/>
                <w:szCs w:val="20"/>
                <w:lang w:eastAsia="ja-JP"/>
              </w:rPr>
            </w:pPr>
            <w:r w:rsidRPr="00D47BF7">
              <w:rPr>
                <w:sz w:val="20"/>
                <w:szCs w:val="20"/>
                <w:lang w:eastAsia="ja-JP"/>
              </w:rPr>
              <w:t>98.33% CI</w:t>
            </w:r>
          </w:p>
        </w:tc>
        <w:tc>
          <w:tcPr>
            <w:tcW w:w="2006" w:type="dxa"/>
          </w:tcPr>
          <w:p w:rsidR="007B2695" w:rsidRPr="00D47BF7" w:rsidRDefault="007B2695" w:rsidP="00D47BF7">
            <w:pPr>
              <w:cnfStyle w:val="000000000000"/>
              <w:rPr>
                <w:sz w:val="20"/>
                <w:szCs w:val="20"/>
                <w:lang w:eastAsia="ja-JP"/>
              </w:rPr>
            </w:pPr>
          </w:p>
        </w:tc>
        <w:tc>
          <w:tcPr>
            <w:tcW w:w="2115" w:type="dxa"/>
            <w:hideMark/>
          </w:tcPr>
          <w:p w:rsidR="007B2695" w:rsidRPr="00D47BF7" w:rsidRDefault="007B2695" w:rsidP="00D47BF7">
            <w:pPr>
              <w:cnfStyle w:val="000000000000"/>
              <w:rPr>
                <w:sz w:val="20"/>
                <w:szCs w:val="20"/>
                <w:lang w:eastAsia="ja-JP"/>
              </w:rPr>
            </w:pPr>
            <w:r w:rsidRPr="00D47BF7">
              <w:rPr>
                <w:sz w:val="20"/>
                <w:szCs w:val="20"/>
                <w:lang w:eastAsia="ja-JP"/>
              </w:rPr>
              <w:t>-22.1 to -8.95</w:t>
            </w:r>
          </w:p>
        </w:tc>
        <w:tc>
          <w:tcPr>
            <w:tcW w:w="2116" w:type="dxa"/>
            <w:hideMark/>
          </w:tcPr>
          <w:p w:rsidR="007B2695" w:rsidRPr="00D47BF7" w:rsidRDefault="007B2695" w:rsidP="00D47BF7">
            <w:pPr>
              <w:cnfStyle w:val="000000000000"/>
              <w:rPr>
                <w:sz w:val="20"/>
                <w:szCs w:val="20"/>
                <w:lang w:eastAsia="ja-JP"/>
              </w:rPr>
            </w:pPr>
            <w:r w:rsidRPr="00D47BF7">
              <w:rPr>
                <w:sz w:val="20"/>
                <w:szCs w:val="20"/>
                <w:lang w:eastAsia="ja-JP"/>
              </w:rPr>
              <w:t>-47.8 to -31.7</w:t>
            </w:r>
          </w:p>
        </w:tc>
      </w:tr>
      <w:tr w:rsidR="007B2695" w:rsidRPr="00D47BF7" w:rsidTr="007B2695">
        <w:trPr>
          <w:cantSplit/>
        </w:trPr>
        <w:tc>
          <w:tcPr>
            <w:cnfStyle w:val="001000000000"/>
            <w:tcW w:w="1951" w:type="dxa"/>
            <w:hideMark/>
          </w:tcPr>
          <w:p w:rsidR="007B2695" w:rsidRPr="00D47BF7" w:rsidRDefault="007B2695" w:rsidP="00D47BF7">
            <w:pPr>
              <w:rPr>
                <w:sz w:val="20"/>
                <w:szCs w:val="20"/>
                <w:lang w:eastAsia="ja-JP"/>
              </w:rPr>
            </w:pPr>
            <w:r w:rsidRPr="00D47BF7">
              <w:rPr>
                <w:sz w:val="20"/>
                <w:szCs w:val="20"/>
                <w:lang w:eastAsia="ja-JP"/>
              </w:rPr>
              <w:t>P-value</w:t>
            </w:r>
          </w:p>
        </w:tc>
        <w:tc>
          <w:tcPr>
            <w:tcW w:w="2006" w:type="dxa"/>
          </w:tcPr>
          <w:p w:rsidR="007B2695" w:rsidRPr="00D47BF7" w:rsidRDefault="007B2695" w:rsidP="00D47BF7">
            <w:pPr>
              <w:cnfStyle w:val="000000000000"/>
              <w:rPr>
                <w:sz w:val="20"/>
                <w:szCs w:val="20"/>
                <w:lang w:eastAsia="ja-JP"/>
              </w:rPr>
            </w:pPr>
          </w:p>
        </w:tc>
        <w:tc>
          <w:tcPr>
            <w:tcW w:w="2115" w:type="dxa"/>
            <w:hideMark/>
          </w:tcPr>
          <w:p w:rsidR="007B2695" w:rsidRPr="00D47BF7" w:rsidRDefault="007B2695" w:rsidP="00D47BF7">
            <w:pPr>
              <w:cnfStyle w:val="000000000000"/>
              <w:rPr>
                <w:sz w:val="20"/>
                <w:szCs w:val="20"/>
                <w:lang w:eastAsia="ja-JP"/>
              </w:rPr>
            </w:pPr>
            <w:r w:rsidRPr="00D47BF7">
              <w:rPr>
                <w:sz w:val="20"/>
                <w:szCs w:val="20"/>
                <w:lang w:eastAsia="ja-JP"/>
              </w:rPr>
              <w:t>&lt;0.001</w:t>
            </w:r>
          </w:p>
        </w:tc>
        <w:tc>
          <w:tcPr>
            <w:tcW w:w="2116" w:type="dxa"/>
            <w:hideMark/>
          </w:tcPr>
          <w:p w:rsidR="007B2695" w:rsidRPr="00D47BF7" w:rsidRDefault="007B2695" w:rsidP="00D47BF7">
            <w:pPr>
              <w:cnfStyle w:val="000000000000"/>
              <w:rPr>
                <w:sz w:val="20"/>
                <w:szCs w:val="20"/>
                <w:lang w:eastAsia="ja-JP"/>
              </w:rPr>
            </w:pPr>
            <w:r w:rsidRPr="00D47BF7">
              <w:rPr>
                <w:sz w:val="20"/>
                <w:szCs w:val="20"/>
                <w:lang w:eastAsia="ja-JP"/>
              </w:rPr>
              <w:t>&lt;0.001</w:t>
            </w:r>
          </w:p>
        </w:tc>
      </w:tr>
      <w:tr w:rsidR="007B2695" w:rsidRPr="00D47BF7" w:rsidTr="007B2695">
        <w:trPr>
          <w:cantSplit/>
        </w:trPr>
        <w:tc>
          <w:tcPr>
            <w:cnfStyle w:val="001000000000"/>
            <w:tcW w:w="8188" w:type="dxa"/>
            <w:gridSpan w:val="4"/>
            <w:hideMark/>
          </w:tcPr>
          <w:p w:rsidR="007B2695" w:rsidRPr="00D47BF7" w:rsidRDefault="007B2695" w:rsidP="00D47BF7">
            <w:pPr>
              <w:pStyle w:val="TableHeading"/>
              <w:rPr>
                <w:color w:val="auto"/>
                <w:lang w:eastAsia="ja-JP"/>
              </w:rPr>
            </w:pPr>
            <w:r w:rsidRPr="00D47BF7">
              <w:rPr>
                <w:color w:val="auto"/>
                <w:lang w:eastAsia="ja-JP"/>
              </w:rPr>
              <w:t>WEEK 8</w:t>
            </w:r>
          </w:p>
        </w:tc>
      </w:tr>
      <w:tr w:rsidR="007B2695" w:rsidRPr="00D47BF7" w:rsidTr="007B2695">
        <w:trPr>
          <w:cantSplit/>
        </w:trPr>
        <w:tc>
          <w:tcPr>
            <w:cnfStyle w:val="001000000000"/>
            <w:tcW w:w="1951" w:type="dxa"/>
            <w:hideMark/>
          </w:tcPr>
          <w:p w:rsidR="007B2695" w:rsidRPr="00D47BF7" w:rsidRDefault="007B2695" w:rsidP="00D47BF7">
            <w:pPr>
              <w:rPr>
                <w:sz w:val="20"/>
                <w:szCs w:val="20"/>
                <w:lang w:eastAsia="ja-JP"/>
              </w:rPr>
            </w:pPr>
            <w:r w:rsidRPr="00D47BF7">
              <w:rPr>
                <w:sz w:val="20"/>
                <w:szCs w:val="20"/>
                <w:lang w:eastAsia="ja-JP"/>
              </w:rPr>
              <w:t>Least squares mean¹</w:t>
            </w:r>
          </w:p>
        </w:tc>
        <w:tc>
          <w:tcPr>
            <w:tcW w:w="2006" w:type="dxa"/>
            <w:hideMark/>
          </w:tcPr>
          <w:p w:rsidR="007B2695" w:rsidRPr="00D47BF7" w:rsidRDefault="007B2695" w:rsidP="00D47BF7">
            <w:pPr>
              <w:cnfStyle w:val="000000000000"/>
              <w:rPr>
                <w:sz w:val="20"/>
                <w:szCs w:val="20"/>
                <w:lang w:eastAsia="ja-JP"/>
              </w:rPr>
            </w:pPr>
            <w:r w:rsidRPr="00D47BF7">
              <w:rPr>
                <w:sz w:val="20"/>
                <w:szCs w:val="20"/>
                <w:lang w:eastAsia="ja-JP"/>
              </w:rPr>
              <w:t>-57.0</w:t>
            </w:r>
          </w:p>
        </w:tc>
        <w:tc>
          <w:tcPr>
            <w:tcW w:w="2115" w:type="dxa"/>
            <w:hideMark/>
          </w:tcPr>
          <w:p w:rsidR="007B2695" w:rsidRPr="00D47BF7" w:rsidRDefault="007B2695" w:rsidP="00D47BF7">
            <w:pPr>
              <w:cnfStyle w:val="000000000000"/>
              <w:rPr>
                <w:sz w:val="20"/>
                <w:szCs w:val="20"/>
                <w:lang w:eastAsia="ja-JP"/>
              </w:rPr>
            </w:pPr>
            <w:r w:rsidRPr="00D47BF7">
              <w:rPr>
                <w:sz w:val="20"/>
                <w:szCs w:val="20"/>
                <w:lang w:eastAsia="ja-JP"/>
              </w:rPr>
              <w:t>-42.3</w:t>
            </w:r>
          </w:p>
        </w:tc>
        <w:tc>
          <w:tcPr>
            <w:tcW w:w="2116" w:type="dxa"/>
            <w:hideMark/>
          </w:tcPr>
          <w:p w:rsidR="007B2695" w:rsidRPr="00D47BF7" w:rsidRDefault="007B2695" w:rsidP="00D47BF7">
            <w:pPr>
              <w:cnfStyle w:val="000000000000"/>
              <w:rPr>
                <w:sz w:val="20"/>
                <w:szCs w:val="20"/>
                <w:lang w:eastAsia="ja-JP"/>
              </w:rPr>
            </w:pPr>
            <w:r w:rsidRPr="00D47BF7">
              <w:rPr>
                <w:sz w:val="20"/>
                <w:szCs w:val="20"/>
                <w:lang w:eastAsia="ja-JP"/>
              </w:rPr>
              <w:t>-17.9</w:t>
            </w:r>
          </w:p>
        </w:tc>
      </w:tr>
      <w:tr w:rsidR="007B2695" w:rsidRPr="00D47BF7" w:rsidTr="007B2695">
        <w:trPr>
          <w:cantSplit/>
        </w:trPr>
        <w:tc>
          <w:tcPr>
            <w:cnfStyle w:val="001000000000"/>
            <w:tcW w:w="1951" w:type="dxa"/>
            <w:hideMark/>
          </w:tcPr>
          <w:p w:rsidR="007B2695" w:rsidRPr="00D47BF7" w:rsidRDefault="007B2695" w:rsidP="00D47BF7">
            <w:pPr>
              <w:rPr>
                <w:sz w:val="20"/>
                <w:szCs w:val="20"/>
                <w:lang w:eastAsia="ja-JP"/>
              </w:rPr>
            </w:pPr>
            <w:r w:rsidRPr="00D47BF7">
              <w:rPr>
                <w:sz w:val="20"/>
                <w:szCs w:val="20"/>
                <w:lang w:eastAsia="ja-JP"/>
              </w:rPr>
              <w:t>Mean</w:t>
            </w:r>
          </w:p>
        </w:tc>
        <w:tc>
          <w:tcPr>
            <w:tcW w:w="2006" w:type="dxa"/>
            <w:hideMark/>
          </w:tcPr>
          <w:p w:rsidR="007B2695" w:rsidRPr="00D47BF7" w:rsidRDefault="007B2695" w:rsidP="00D47BF7">
            <w:pPr>
              <w:cnfStyle w:val="000000000000"/>
              <w:rPr>
                <w:sz w:val="20"/>
                <w:szCs w:val="20"/>
                <w:lang w:eastAsia="ja-JP"/>
              </w:rPr>
            </w:pPr>
            <w:r w:rsidRPr="00D47BF7">
              <w:rPr>
                <w:sz w:val="20"/>
                <w:szCs w:val="20"/>
                <w:lang w:eastAsia="ja-JP"/>
              </w:rPr>
              <w:t>-57.0</w:t>
            </w:r>
          </w:p>
        </w:tc>
        <w:tc>
          <w:tcPr>
            <w:tcW w:w="2115" w:type="dxa"/>
            <w:hideMark/>
          </w:tcPr>
          <w:p w:rsidR="007B2695" w:rsidRPr="00D47BF7" w:rsidRDefault="007B2695" w:rsidP="00D47BF7">
            <w:pPr>
              <w:cnfStyle w:val="000000000000"/>
              <w:rPr>
                <w:sz w:val="20"/>
                <w:szCs w:val="20"/>
                <w:lang w:eastAsia="ja-JP"/>
              </w:rPr>
            </w:pPr>
            <w:r w:rsidRPr="00D47BF7">
              <w:rPr>
                <w:sz w:val="20"/>
                <w:szCs w:val="20"/>
                <w:lang w:eastAsia="ja-JP"/>
              </w:rPr>
              <w:t>-41.9</w:t>
            </w:r>
          </w:p>
        </w:tc>
        <w:tc>
          <w:tcPr>
            <w:tcW w:w="2116" w:type="dxa"/>
            <w:hideMark/>
          </w:tcPr>
          <w:p w:rsidR="007B2695" w:rsidRPr="00D47BF7" w:rsidRDefault="007B2695" w:rsidP="00D47BF7">
            <w:pPr>
              <w:cnfStyle w:val="000000000000"/>
              <w:rPr>
                <w:sz w:val="20"/>
                <w:szCs w:val="20"/>
                <w:lang w:eastAsia="ja-JP"/>
              </w:rPr>
            </w:pPr>
            <w:r w:rsidRPr="00D47BF7">
              <w:rPr>
                <w:sz w:val="20"/>
                <w:szCs w:val="20"/>
                <w:lang w:eastAsia="ja-JP"/>
              </w:rPr>
              <w:t>-17.9</w:t>
            </w:r>
          </w:p>
        </w:tc>
      </w:tr>
      <w:tr w:rsidR="007B2695" w:rsidRPr="00D47BF7" w:rsidTr="007B2695">
        <w:trPr>
          <w:cantSplit/>
        </w:trPr>
        <w:tc>
          <w:tcPr>
            <w:cnfStyle w:val="001000000000"/>
            <w:tcW w:w="1951" w:type="dxa"/>
            <w:hideMark/>
          </w:tcPr>
          <w:p w:rsidR="007B2695" w:rsidRPr="00D47BF7" w:rsidRDefault="007B2695" w:rsidP="00D47BF7">
            <w:pPr>
              <w:rPr>
                <w:sz w:val="20"/>
                <w:szCs w:val="20"/>
                <w:lang w:eastAsia="ja-JP"/>
              </w:rPr>
            </w:pPr>
            <w:r w:rsidRPr="00D47BF7">
              <w:rPr>
                <w:sz w:val="20"/>
                <w:szCs w:val="20"/>
                <w:lang w:eastAsia="ja-JP"/>
              </w:rPr>
              <w:t>SD</w:t>
            </w:r>
          </w:p>
        </w:tc>
        <w:tc>
          <w:tcPr>
            <w:tcW w:w="2006" w:type="dxa"/>
            <w:hideMark/>
          </w:tcPr>
          <w:p w:rsidR="007B2695" w:rsidRPr="00D47BF7" w:rsidRDefault="007B2695" w:rsidP="00D47BF7">
            <w:pPr>
              <w:cnfStyle w:val="000000000000"/>
              <w:rPr>
                <w:sz w:val="20"/>
                <w:szCs w:val="20"/>
                <w:lang w:eastAsia="ja-JP"/>
              </w:rPr>
            </w:pPr>
            <w:r w:rsidRPr="00D47BF7">
              <w:rPr>
                <w:sz w:val="20"/>
                <w:szCs w:val="20"/>
                <w:lang w:eastAsia="ja-JP"/>
              </w:rPr>
              <w:t>29.6</w:t>
            </w:r>
          </w:p>
        </w:tc>
        <w:tc>
          <w:tcPr>
            <w:tcW w:w="2115" w:type="dxa"/>
            <w:hideMark/>
          </w:tcPr>
          <w:p w:rsidR="007B2695" w:rsidRPr="00D47BF7" w:rsidRDefault="007B2695" w:rsidP="00D47BF7">
            <w:pPr>
              <w:cnfStyle w:val="000000000000"/>
              <w:rPr>
                <w:sz w:val="20"/>
                <w:szCs w:val="20"/>
                <w:lang w:eastAsia="ja-JP"/>
              </w:rPr>
            </w:pPr>
            <w:r w:rsidRPr="00D47BF7">
              <w:rPr>
                <w:sz w:val="20"/>
                <w:szCs w:val="20"/>
                <w:lang w:eastAsia="ja-JP"/>
              </w:rPr>
              <w:t>33.4</w:t>
            </w:r>
          </w:p>
        </w:tc>
        <w:tc>
          <w:tcPr>
            <w:tcW w:w="2116" w:type="dxa"/>
            <w:hideMark/>
          </w:tcPr>
          <w:p w:rsidR="007B2695" w:rsidRPr="00D47BF7" w:rsidRDefault="007B2695" w:rsidP="00D47BF7">
            <w:pPr>
              <w:cnfStyle w:val="000000000000"/>
              <w:rPr>
                <w:sz w:val="20"/>
                <w:szCs w:val="20"/>
                <w:lang w:eastAsia="ja-JP"/>
              </w:rPr>
            </w:pPr>
            <w:r w:rsidRPr="00D47BF7">
              <w:rPr>
                <w:sz w:val="20"/>
                <w:szCs w:val="20"/>
                <w:lang w:eastAsia="ja-JP"/>
              </w:rPr>
              <w:t>35.3</w:t>
            </w:r>
          </w:p>
        </w:tc>
      </w:tr>
      <w:tr w:rsidR="007B2695" w:rsidRPr="00D47BF7" w:rsidTr="007B2695">
        <w:trPr>
          <w:cantSplit/>
        </w:trPr>
        <w:tc>
          <w:tcPr>
            <w:cnfStyle w:val="001000000000"/>
            <w:tcW w:w="1951" w:type="dxa"/>
            <w:hideMark/>
          </w:tcPr>
          <w:p w:rsidR="007B2695" w:rsidRPr="00D47BF7" w:rsidRDefault="007B2695" w:rsidP="00D47BF7">
            <w:pPr>
              <w:rPr>
                <w:sz w:val="20"/>
                <w:szCs w:val="20"/>
                <w:lang w:eastAsia="ja-JP"/>
              </w:rPr>
            </w:pPr>
            <w:r w:rsidRPr="00D47BF7">
              <w:rPr>
                <w:sz w:val="20"/>
                <w:szCs w:val="20"/>
                <w:lang w:eastAsia="ja-JP"/>
              </w:rPr>
              <w:t>Median</w:t>
            </w:r>
          </w:p>
        </w:tc>
        <w:tc>
          <w:tcPr>
            <w:tcW w:w="2006" w:type="dxa"/>
            <w:hideMark/>
          </w:tcPr>
          <w:p w:rsidR="007B2695" w:rsidRPr="00D47BF7" w:rsidRDefault="007B2695" w:rsidP="00D47BF7">
            <w:pPr>
              <w:cnfStyle w:val="000000000000"/>
              <w:rPr>
                <w:sz w:val="20"/>
                <w:szCs w:val="20"/>
                <w:lang w:eastAsia="ja-JP"/>
              </w:rPr>
            </w:pPr>
            <w:r w:rsidRPr="00D47BF7">
              <w:rPr>
                <w:sz w:val="20"/>
                <w:szCs w:val="20"/>
                <w:lang w:eastAsia="ja-JP"/>
              </w:rPr>
              <w:t>-63.6</w:t>
            </w:r>
          </w:p>
        </w:tc>
        <w:tc>
          <w:tcPr>
            <w:tcW w:w="2115" w:type="dxa"/>
            <w:hideMark/>
          </w:tcPr>
          <w:p w:rsidR="007B2695" w:rsidRPr="00D47BF7" w:rsidRDefault="007B2695" w:rsidP="00D47BF7">
            <w:pPr>
              <w:cnfStyle w:val="000000000000"/>
              <w:rPr>
                <w:sz w:val="20"/>
                <w:szCs w:val="20"/>
                <w:lang w:eastAsia="ja-JP"/>
              </w:rPr>
            </w:pPr>
            <w:r w:rsidRPr="00D47BF7">
              <w:rPr>
                <w:sz w:val="20"/>
                <w:szCs w:val="20"/>
                <w:lang w:eastAsia="ja-JP"/>
              </w:rPr>
              <w:t>-43.0</w:t>
            </w:r>
          </w:p>
        </w:tc>
        <w:tc>
          <w:tcPr>
            <w:tcW w:w="2116" w:type="dxa"/>
            <w:hideMark/>
          </w:tcPr>
          <w:p w:rsidR="007B2695" w:rsidRPr="00D47BF7" w:rsidRDefault="007B2695" w:rsidP="00D47BF7">
            <w:pPr>
              <w:cnfStyle w:val="000000000000"/>
              <w:rPr>
                <w:sz w:val="20"/>
                <w:szCs w:val="20"/>
                <w:lang w:eastAsia="ja-JP"/>
              </w:rPr>
            </w:pPr>
            <w:r w:rsidRPr="00D47BF7">
              <w:rPr>
                <w:sz w:val="20"/>
                <w:szCs w:val="20"/>
                <w:lang w:eastAsia="ja-JP"/>
              </w:rPr>
              <w:t>-20.0</w:t>
            </w:r>
          </w:p>
        </w:tc>
      </w:tr>
      <w:tr w:rsidR="007B2695" w:rsidRPr="00D47BF7" w:rsidTr="007B2695">
        <w:trPr>
          <w:cantSplit/>
        </w:trPr>
        <w:tc>
          <w:tcPr>
            <w:cnfStyle w:val="001000000000"/>
            <w:tcW w:w="1951" w:type="dxa"/>
            <w:hideMark/>
          </w:tcPr>
          <w:p w:rsidR="007B2695" w:rsidRPr="00D47BF7" w:rsidRDefault="007B2695" w:rsidP="00D47BF7">
            <w:pPr>
              <w:rPr>
                <w:sz w:val="20"/>
                <w:szCs w:val="20"/>
                <w:lang w:eastAsia="ja-JP"/>
              </w:rPr>
            </w:pPr>
            <w:r w:rsidRPr="00D47BF7">
              <w:rPr>
                <w:sz w:val="20"/>
                <w:szCs w:val="20"/>
                <w:lang w:eastAsia="ja-JP"/>
              </w:rPr>
              <w:t>Minimum</w:t>
            </w:r>
          </w:p>
        </w:tc>
        <w:tc>
          <w:tcPr>
            <w:tcW w:w="2006" w:type="dxa"/>
            <w:hideMark/>
          </w:tcPr>
          <w:p w:rsidR="007B2695" w:rsidRPr="00D47BF7" w:rsidRDefault="007B2695" w:rsidP="00D47BF7">
            <w:pPr>
              <w:cnfStyle w:val="000000000000"/>
              <w:rPr>
                <w:sz w:val="20"/>
                <w:szCs w:val="20"/>
                <w:lang w:eastAsia="ja-JP"/>
              </w:rPr>
            </w:pPr>
            <w:r w:rsidRPr="00D47BF7">
              <w:rPr>
                <w:sz w:val="20"/>
                <w:szCs w:val="20"/>
                <w:lang w:eastAsia="ja-JP"/>
              </w:rPr>
              <w:t>-100</w:t>
            </w:r>
          </w:p>
        </w:tc>
        <w:tc>
          <w:tcPr>
            <w:tcW w:w="2115" w:type="dxa"/>
            <w:hideMark/>
          </w:tcPr>
          <w:p w:rsidR="007B2695" w:rsidRPr="00D47BF7" w:rsidRDefault="007B2695" w:rsidP="00D47BF7">
            <w:pPr>
              <w:cnfStyle w:val="000000000000"/>
              <w:rPr>
                <w:sz w:val="20"/>
                <w:szCs w:val="20"/>
                <w:lang w:eastAsia="ja-JP"/>
              </w:rPr>
            </w:pPr>
            <w:r w:rsidRPr="00D47BF7">
              <w:rPr>
                <w:sz w:val="20"/>
                <w:szCs w:val="20"/>
                <w:lang w:eastAsia="ja-JP"/>
              </w:rPr>
              <w:t>-100</w:t>
            </w:r>
          </w:p>
        </w:tc>
        <w:tc>
          <w:tcPr>
            <w:tcW w:w="2116" w:type="dxa"/>
            <w:hideMark/>
          </w:tcPr>
          <w:p w:rsidR="007B2695" w:rsidRPr="00D47BF7" w:rsidRDefault="007B2695" w:rsidP="00D47BF7">
            <w:pPr>
              <w:cnfStyle w:val="000000000000"/>
              <w:rPr>
                <w:sz w:val="20"/>
                <w:szCs w:val="20"/>
                <w:lang w:eastAsia="ja-JP"/>
              </w:rPr>
            </w:pPr>
            <w:r w:rsidRPr="00D47BF7">
              <w:rPr>
                <w:sz w:val="20"/>
                <w:szCs w:val="20"/>
                <w:lang w:eastAsia="ja-JP"/>
              </w:rPr>
              <w:t>-100</w:t>
            </w:r>
          </w:p>
        </w:tc>
      </w:tr>
      <w:tr w:rsidR="007B2695" w:rsidRPr="00D47BF7" w:rsidTr="007B2695">
        <w:trPr>
          <w:cantSplit/>
        </w:trPr>
        <w:tc>
          <w:tcPr>
            <w:cnfStyle w:val="001000000000"/>
            <w:tcW w:w="1951" w:type="dxa"/>
            <w:hideMark/>
          </w:tcPr>
          <w:p w:rsidR="007B2695" w:rsidRPr="00D47BF7" w:rsidRDefault="007B2695" w:rsidP="00D47BF7">
            <w:pPr>
              <w:rPr>
                <w:sz w:val="20"/>
                <w:szCs w:val="20"/>
                <w:lang w:eastAsia="ja-JP"/>
              </w:rPr>
            </w:pPr>
            <w:r w:rsidRPr="00D47BF7">
              <w:rPr>
                <w:sz w:val="20"/>
                <w:szCs w:val="20"/>
                <w:lang w:eastAsia="ja-JP"/>
              </w:rPr>
              <w:t>Maximum</w:t>
            </w:r>
          </w:p>
        </w:tc>
        <w:tc>
          <w:tcPr>
            <w:tcW w:w="2006" w:type="dxa"/>
            <w:hideMark/>
          </w:tcPr>
          <w:p w:rsidR="007B2695" w:rsidRPr="00D47BF7" w:rsidRDefault="007B2695" w:rsidP="00D47BF7">
            <w:pPr>
              <w:cnfStyle w:val="000000000000"/>
              <w:rPr>
                <w:sz w:val="20"/>
                <w:szCs w:val="20"/>
                <w:lang w:eastAsia="ja-JP"/>
              </w:rPr>
            </w:pPr>
            <w:r w:rsidRPr="00D47BF7">
              <w:rPr>
                <w:sz w:val="20"/>
                <w:szCs w:val="20"/>
                <w:lang w:eastAsia="ja-JP"/>
              </w:rPr>
              <w:t>87</w:t>
            </w:r>
          </w:p>
        </w:tc>
        <w:tc>
          <w:tcPr>
            <w:tcW w:w="2115" w:type="dxa"/>
            <w:hideMark/>
          </w:tcPr>
          <w:p w:rsidR="007B2695" w:rsidRPr="00D47BF7" w:rsidRDefault="007B2695" w:rsidP="00D47BF7">
            <w:pPr>
              <w:cnfStyle w:val="000000000000"/>
              <w:rPr>
                <w:sz w:val="20"/>
                <w:szCs w:val="20"/>
                <w:lang w:eastAsia="ja-JP"/>
              </w:rPr>
            </w:pPr>
            <w:r w:rsidRPr="00D47BF7">
              <w:rPr>
                <w:sz w:val="20"/>
                <w:szCs w:val="20"/>
                <w:lang w:eastAsia="ja-JP"/>
              </w:rPr>
              <w:t>47</w:t>
            </w:r>
          </w:p>
        </w:tc>
        <w:tc>
          <w:tcPr>
            <w:tcW w:w="2116" w:type="dxa"/>
            <w:hideMark/>
          </w:tcPr>
          <w:p w:rsidR="007B2695" w:rsidRPr="00D47BF7" w:rsidRDefault="007B2695" w:rsidP="00D47BF7">
            <w:pPr>
              <w:cnfStyle w:val="000000000000"/>
              <w:rPr>
                <w:sz w:val="20"/>
                <w:szCs w:val="20"/>
                <w:lang w:eastAsia="ja-JP"/>
              </w:rPr>
            </w:pPr>
            <w:r w:rsidRPr="00D47BF7">
              <w:rPr>
                <w:sz w:val="20"/>
                <w:szCs w:val="20"/>
                <w:lang w:eastAsia="ja-JP"/>
              </w:rPr>
              <w:t>69</w:t>
            </w:r>
          </w:p>
        </w:tc>
      </w:tr>
      <w:tr w:rsidR="007B2695" w:rsidRPr="00D47BF7" w:rsidTr="007B2695">
        <w:trPr>
          <w:cantSplit/>
        </w:trPr>
        <w:tc>
          <w:tcPr>
            <w:cnfStyle w:val="001000000000"/>
            <w:tcW w:w="1951" w:type="dxa"/>
            <w:hideMark/>
          </w:tcPr>
          <w:p w:rsidR="007B2695" w:rsidRPr="00D47BF7" w:rsidRDefault="007B2695" w:rsidP="00D47BF7">
            <w:pPr>
              <w:rPr>
                <w:sz w:val="20"/>
                <w:szCs w:val="20"/>
                <w:lang w:eastAsia="ja-JP"/>
              </w:rPr>
            </w:pPr>
            <w:r w:rsidRPr="00D47BF7">
              <w:rPr>
                <w:sz w:val="20"/>
                <w:szCs w:val="20"/>
                <w:lang w:eastAsia="ja-JP"/>
              </w:rPr>
              <w:t>Difference²</w:t>
            </w:r>
          </w:p>
        </w:tc>
        <w:tc>
          <w:tcPr>
            <w:tcW w:w="2006" w:type="dxa"/>
          </w:tcPr>
          <w:p w:rsidR="007B2695" w:rsidRPr="00D47BF7" w:rsidRDefault="007B2695" w:rsidP="00D47BF7">
            <w:pPr>
              <w:cnfStyle w:val="000000000000"/>
              <w:rPr>
                <w:sz w:val="20"/>
                <w:szCs w:val="20"/>
                <w:lang w:eastAsia="ja-JP"/>
              </w:rPr>
            </w:pPr>
          </w:p>
        </w:tc>
        <w:tc>
          <w:tcPr>
            <w:tcW w:w="2115" w:type="dxa"/>
            <w:hideMark/>
          </w:tcPr>
          <w:p w:rsidR="007B2695" w:rsidRPr="00D47BF7" w:rsidRDefault="007B2695" w:rsidP="00D47BF7">
            <w:pPr>
              <w:cnfStyle w:val="000000000000"/>
              <w:rPr>
                <w:sz w:val="20"/>
                <w:szCs w:val="20"/>
                <w:lang w:eastAsia="ja-JP"/>
              </w:rPr>
            </w:pPr>
            <w:r w:rsidRPr="00D47BF7">
              <w:rPr>
                <w:sz w:val="20"/>
                <w:szCs w:val="20"/>
                <w:lang w:eastAsia="ja-JP"/>
              </w:rPr>
              <w:t>-14.7</w:t>
            </w:r>
          </w:p>
        </w:tc>
        <w:tc>
          <w:tcPr>
            <w:tcW w:w="2116" w:type="dxa"/>
            <w:hideMark/>
          </w:tcPr>
          <w:p w:rsidR="007B2695" w:rsidRPr="00D47BF7" w:rsidRDefault="007B2695" w:rsidP="00D47BF7">
            <w:pPr>
              <w:cnfStyle w:val="000000000000"/>
              <w:rPr>
                <w:sz w:val="20"/>
                <w:szCs w:val="20"/>
                <w:lang w:eastAsia="ja-JP"/>
              </w:rPr>
            </w:pPr>
            <w:r w:rsidRPr="00D47BF7">
              <w:rPr>
                <w:sz w:val="20"/>
                <w:szCs w:val="20"/>
                <w:lang w:eastAsia="ja-JP"/>
              </w:rPr>
              <w:t>-39.1</w:t>
            </w:r>
          </w:p>
        </w:tc>
      </w:tr>
      <w:tr w:rsidR="007B2695" w:rsidRPr="00D47BF7" w:rsidTr="007B2695">
        <w:trPr>
          <w:cantSplit/>
        </w:trPr>
        <w:tc>
          <w:tcPr>
            <w:cnfStyle w:val="001000000000"/>
            <w:tcW w:w="1951" w:type="dxa"/>
            <w:hideMark/>
          </w:tcPr>
          <w:p w:rsidR="007B2695" w:rsidRPr="00D47BF7" w:rsidRDefault="007B2695" w:rsidP="00D47BF7">
            <w:pPr>
              <w:rPr>
                <w:sz w:val="20"/>
                <w:szCs w:val="20"/>
                <w:lang w:eastAsia="ja-JP"/>
              </w:rPr>
            </w:pPr>
            <w:r w:rsidRPr="00D47BF7">
              <w:rPr>
                <w:sz w:val="20"/>
                <w:szCs w:val="20"/>
                <w:lang w:eastAsia="ja-JP"/>
              </w:rPr>
              <w:t>98.33% CI</w:t>
            </w:r>
          </w:p>
        </w:tc>
        <w:tc>
          <w:tcPr>
            <w:tcW w:w="2006" w:type="dxa"/>
          </w:tcPr>
          <w:p w:rsidR="007B2695" w:rsidRPr="00D47BF7" w:rsidRDefault="007B2695" w:rsidP="00D47BF7">
            <w:pPr>
              <w:cnfStyle w:val="000000000000"/>
              <w:rPr>
                <w:sz w:val="20"/>
                <w:szCs w:val="20"/>
                <w:lang w:eastAsia="ja-JP"/>
              </w:rPr>
            </w:pPr>
          </w:p>
        </w:tc>
        <w:tc>
          <w:tcPr>
            <w:tcW w:w="2115" w:type="dxa"/>
            <w:hideMark/>
          </w:tcPr>
          <w:p w:rsidR="007B2695" w:rsidRPr="00D47BF7" w:rsidRDefault="007B2695" w:rsidP="00D47BF7">
            <w:pPr>
              <w:cnfStyle w:val="000000000000"/>
              <w:rPr>
                <w:sz w:val="20"/>
                <w:szCs w:val="20"/>
                <w:lang w:eastAsia="ja-JP"/>
              </w:rPr>
            </w:pPr>
            <w:r w:rsidRPr="00D47BF7">
              <w:rPr>
                <w:sz w:val="20"/>
                <w:szCs w:val="20"/>
                <w:lang w:eastAsia="ja-JP"/>
              </w:rPr>
              <w:t>-22.6 to -6.90</w:t>
            </w:r>
          </w:p>
        </w:tc>
        <w:tc>
          <w:tcPr>
            <w:tcW w:w="2116" w:type="dxa"/>
            <w:hideMark/>
          </w:tcPr>
          <w:p w:rsidR="007B2695" w:rsidRPr="00D47BF7" w:rsidRDefault="007B2695" w:rsidP="00D47BF7">
            <w:pPr>
              <w:cnfStyle w:val="000000000000"/>
              <w:rPr>
                <w:sz w:val="20"/>
                <w:szCs w:val="20"/>
                <w:lang w:eastAsia="ja-JP"/>
              </w:rPr>
            </w:pPr>
            <w:r w:rsidRPr="00D47BF7">
              <w:rPr>
                <w:sz w:val="20"/>
                <w:szCs w:val="20"/>
                <w:lang w:eastAsia="ja-JP"/>
              </w:rPr>
              <w:t>-48.7 to -29.5</w:t>
            </w:r>
          </w:p>
        </w:tc>
      </w:tr>
      <w:tr w:rsidR="007B2695" w:rsidRPr="00D47BF7" w:rsidTr="007B2695">
        <w:trPr>
          <w:cantSplit/>
        </w:trPr>
        <w:tc>
          <w:tcPr>
            <w:cnfStyle w:val="001000000000"/>
            <w:tcW w:w="1951" w:type="dxa"/>
            <w:hideMark/>
          </w:tcPr>
          <w:p w:rsidR="007B2695" w:rsidRPr="00D47BF7" w:rsidRDefault="007B2695" w:rsidP="00D47BF7">
            <w:pPr>
              <w:rPr>
                <w:sz w:val="20"/>
                <w:szCs w:val="20"/>
                <w:lang w:eastAsia="ja-JP"/>
              </w:rPr>
            </w:pPr>
            <w:r w:rsidRPr="00D47BF7">
              <w:rPr>
                <w:sz w:val="20"/>
                <w:szCs w:val="20"/>
                <w:lang w:eastAsia="ja-JP"/>
              </w:rPr>
              <w:t>P-value</w:t>
            </w:r>
          </w:p>
        </w:tc>
        <w:tc>
          <w:tcPr>
            <w:tcW w:w="2006" w:type="dxa"/>
          </w:tcPr>
          <w:p w:rsidR="007B2695" w:rsidRPr="00D47BF7" w:rsidRDefault="007B2695" w:rsidP="00D47BF7">
            <w:pPr>
              <w:cnfStyle w:val="000000000000"/>
              <w:rPr>
                <w:sz w:val="20"/>
                <w:szCs w:val="20"/>
                <w:lang w:eastAsia="ja-JP"/>
              </w:rPr>
            </w:pPr>
          </w:p>
        </w:tc>
        <w:tc>
          <w:tcPr>
            <w:tcW w:w="2115" w:type="dxa"/>
            <w:hideMark/>
          </w:tcPr>
          <w:p w:rsidR="007B2695" w:rsidRPr="00D47BF7" w:rsidRDefault="007B2695" w:rsidP="00D47BF7">
            <w:pPr>
              <w:cnfStyle w:val="000000000000"/>
              <w:rPr>
                <w:sz w:val="20"/>
                <w:szCs w:val="20"/>
                <w:lang w:eastAsia="ja-JP"/>
              </w:rPr>
            </w:pPr>
            <w:r w:rsidRPr="00D47BF7">
              <w:rPr>
                <w:sz w:val="20"/>
                <w:szCs w:val="20"/>
                <w:lang w:eastAsia="ja-JP"/>
              </w:rPr>
              <w:t>&lt;0.001</w:t>
            </w:r>
          </w:p>
        </w:tc>
        <w:tc>
          <w:tcPr>
            <w:tcW w:w="2116" w:type="dxa"/>
            <w:hideMark/>
          </w:tcPr>
          <w:p w:rsidR="007B2695" w:rsidRPr="00D47BF7" w:rsidRDefault="007B2695" w:rsidP="00D47BF7">
            <w:pPr>
              <w:cnfStyle w:val="000000000000"/>
              <w:rPr>
                <w:sz w:val="20"/>
                <w:szCs w:val="20"/>
                <w:lang w:eastAsia="ja-JP"/>
              </w:rPr>
            </w:pPr>
            <w:r w:rsidRPr="00D47BF7">
              <w:rPr>
                <w:sz w:val="20"/>
                <w:szCs w:val="20"/>
                <w:lang w:eastAsia="ja-JP"/>
              </w:rPr>
              <w:t>&lt;0.001</w:t>
            </w:r>
          </w:p>
        </w:tc>
      </w:tr>
    </w:tbl>
    <w:p w:rsidR="007B2695" w:rsidRPr="007B2695" w:rsidRDefault="007B2695" w:rsidP="00D47BF7">
      <w:pPr>
        <w:pStyle w:val="TableDescription"/>
        <w:rPr>
          <w:lang w:eastAsia="ja-JP"/>
        </w:rPr>
      </w:pPr>
      <w:r w:rsidRPr="007B2695">
        <w:rPr>
          <w:lang w:eastAsia="ja-JP"/>
        </w:rPr>
        <w:t>1) Adjusted for effect of centre</w:t>
      </w:r>
    </w:p>
    <w:p w:rsidR="00950C09" w:rsidRDefault="007B2695" w:rsidP="00D47BF7">
      <w:pPr>
        <w:pStyle w:val="TableDescription"/>
        <w:rPr>
          <w:lang w:eastAsia="ja-JP"/>
        </w:rPr>
      </w:pPr>
      <w:r w:rsidRPr="007B2695">
        <w:rPr>
          <w:lang w:eastAsia="ja-JP"/>
        </w:rPr>
        <w:t>2) Daivobet gel minus tacalcitol/gel vehicle, adjusted for effect of centre</w:t>
      </w:r>
    </w:p>
    <w:p w:rsidR="00950C09" w:rsidRDefault="00950C09">
      <w:pPr>
        <w:spacing w:before="0" w:after="200" w:line="0" w:lineRule="auto"/>
        <w:rPr>
          <w:sz w:val="19"/>
          <w:szCs w:val="19"/>
          <w:lang w:eastAsia="ja-JP"/>
        </w:rPr>
      </w:pPr>
      <w:r>
        <w:rPr>
          <w:lang w:eastAsia="ja-JP"/>
        </w:rPr>
        <w:br w:type="page"/>
      </w:r>
    </w:p>
    <w:p w:rsidR="007B2695" w:rsidRPr="007B2695" w:rsidRDefault="007B2695" w:rsidP="0022134B">
      <w:pPr>
        <w:pStyle w:val="FigureTitle"/>
        <w:rPr>
          <w:lang w:eastAsia="ja-JP"/>
        </w:rPr>
      </w:pPr>
      <w:bookmarkStart w:id="107" w:name="_Toc328467086"/>
      <w:r w:rsidRPr="007B2695">
        <w:rPr>
          <w:lang w:eastAsia="ja-JP"/>
        </w:rPr>
        <w:t>Figure 7. Study LEO80185-G21 Percentage and actual change in PASI during study</w:t>
      </w:r>
      <w:bookmarkEnd w:id="107"/>
    </w:p>
    <w:p w:rsidR="007B2695" w:rsidRPr="007B2695" w:rsidRDefault="007B2695" w:rsidP="0022134B">
      <w:pPr>
        <w:rPr>
          <w:b/>
          <w:lang w:eastAsia="ja-JP"/>
        </w:rPr>
      </w:pPr>
      <w:r w:rsidRPr="007B2695">
        <w:rPr>
          <w:noProof/>
          <w:lang w:eastAsia="en-AU"/>
        </w:rPr>
        <w:drawing>
          <wp:inline distT="0" distB="0" distL="0" distR="0">
            <wp:extent cx="5731510" cy="1965089"/>
            <wp:effectExtent l="19050" t="0" r="2540" b="0"/>
            <wp:docPr id="7" name="Picture 103" descr="Figure 7. Study LEO80185-G21 Percentage and actual change in PASI during stu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20" cstate="print"/>
                    <a:srcRect/>
                    <a:stretch>
                      <a:fillRect/>
                    </a:stretch>
                  </pic:blipFill>
                  <pic:spPr bwMode="auto">
                    <a:xfrm>
                      <a:off x="0" y="0"/>
                      <a:ext cx="5731510" cy="1965089"/>
                    </a:xfrm>
                    <a:prstGeom prst="rect">
                      <a:avLst/>
                    </a:prstGeom>
                    <a:noFill/>
                    <a:ln w="9525">
                      <a:noFill/>
                      <a:miter lim="800000"/>
                      <a:headEnd/>
                      <a:tailEnd/>
                    </a:ln>
                  </pic:spPr>
                </pic:pic>
              </a:graphicData>
            </a:graphic>
          </wp:inline>
        </w:drawing>
      </w:r>
    </w:p>
    <w:p w:rsidR="007B2695" w:rsidRPr="0022134B" w:rsidRDefault="007B2695" w:rsidP="00F14CCF">
      <w:pPr>
        <w:pStyle w:val="Heading7"/>
        <w:numPr>
          <w:ilvl w:val="0"/>
          <w:numId w:val="0"/>
        </w:numPr>
        <w:rPr>
          <w:i/>
          <w:sz w:val="22"/>
          <w:szCs w:val="22"/>
          <w:lang w:eastAsia="ja-JP"/>
        </w:rPr>
      </w:pPr>
      <w:r w:rsidRPr="0022134B">
        <w:rPr>
          <w:i/>
          <w:sz w:val="22"/>
          <w:szCs w:val="22"/>
          <w:lang w:eastAsia="ja-JP"/>
        </w:rPr>
        <w:t>Subjects with relapse during the study and time to relapse</w:t>
      </w:r>
    </w:p>
    <w:p w:rsidR="007B2695" w:rsidRPr="007B2695" w:rsidRDefault="007B2695" w:rsidP="0022134B">
      <w:pPr>
        <w:rPr>
          <w:lang w:eastAsia="ja-JP"/>
        </w:rPr>
      </w:pPr>
      <w:r w:rsidRPr="007B2695">
        <w:rPr>
          <w:lang w:eastAsia="ja-JP"/>
        </w:rPr>
        <w:t>‘Relapse’ is defined as a reduction in PASI improvement from baseline by at least 50% among subjects with ‘controlled disease’ at week 8. The time to relapse was defined as the number of days from the last on-treatment visit (could be before week 8 if a subject cleared before week 8) until relapse.</w:t>
      </w:r>
    </w:p>
    <w:p w:rsidR="007B2695" w:rsidRPr="007B2695" w:rsidRDefault="007B2695" w:rsidP="0022134B">
      <w:pPr>
        <w:rPr>
          <w:lang w:eastAsia="ja-JP"/>
        </w:rPr>
      </w:pPr>
      <w:r w:rsidRPr="007B2695">
        <w:rPr>
          <w:lang w:eastAsia="ja-JP"/>
        </w:rPr>
        <w:t>At the end of the treatment phase 67 subjects in the Daivobet gel group, 31 in the tacalcitol group and 5 subjects in the gel vehicle group had ‘controlled disease’ and entered the observation phase.</w:t>
      </w:r>
    </w:p>
    <w:p w:rsidR="007B2695" w:rsidRPr="007B2695" w:rsidRDefault="007B2695" w:rsidP="0022134B">
      <w:pPr>
        <w:pStyle w:val="TableTitle"/>
        <w:rPr>
          <w:lang w:eastAsia="ja-JP"/>
        </w:rPr>
      </w:pPr>
      <w:bookmarkStart w:id="108" w:name="_Toc342054235"/>
      <w:r w:rsidRPr="007B2695">
        <w:rPr>
          <w:lang w:eastAsia="ja-JP"/>
        </w:rPr>
        <w:t>Table 11. Study LEO80185-G21 Development of relapse during observation period</w:t>
      </w:r>
      <w:bookmarkEnd w:id="108"/>
    </w:p>
    <w:tbl>
      <w:tblPr>
        <w:tblStyle w:val="TableTGAblue1"/>
        <w:tblW w:w="0" w:type="auto"/>
        <w:tblLook w:val="04A0"/>
      </w:tblPr>
      <w:tblGrid>
        <w:gridCol w:w="2718"/>
        <w:gridCol w:w="2055"/>
        <w:gridCol w:w="2055"/>
        <w:gridCol w:w="2056"/>
      </w:tblGrid>
      <w:tr w:rsidR="007B2695" w:rsidRPr="007B2695" w:rsidTr="007B2695">
        <w:trPr>
          <w:cnfStyle w:val="100000000000"/>
          <w:cantSplit/>
          <w:tblHeader/>
        </w:trPr>
        <w:tc>
          <w:tcPr>
            <w:cnfStyle w:val="001000000000"/>
            <w:tcW w:w="2718" w:type="dxa"/>
          </w:tcPr>
          <w:p w:rsidR="007B2695" w:rsidRPr="007B2695" w:rsidRDefault="007B2695" w:rsidP="0022134B">
            <w:pPr>
              <w:rPr>
                <w:lang w:eastAsia="ja-JP"/>
              </w:rPr>
            </w:pPr>
          </w:p>
        </w:tc>
        <w:tc>
          <w:tcPr>
            <w:tcW w:w="2055" w:type="dxa"/>
            <w:hideMark/>
          </w:tcPr>
          <w:p w:rsidR="007B2695" w:rsidRPr="007B2695" w:rsidRDefault="007B2695" w:rsidP="0022134B">
            <w:pPr>
              <w:cnfStyle w:val="100000000000"/>
              <w:rPr>
                <w:lang w:eastAsia="ja-JP"/>
              </w:rPr>
            </w:pPr>
            <w:r w:rsidRPr="007B2695">
              <w:rPr>
                <w:lang w:eastAsia="ja-JP"/>
              </w:rPr>
              <w:t>Daivobet Gel</w:t>
            </w:r>
          </w:p>
          <w:p w:rsidR="007B2695" w:rsidRPr="007B2695" w:rsidRDefault="007B2695" w:rsidP="0022134B">
            <w:pPr>
              <w:cnfStyle w:val="100000000000"/>
              <w:rPr>
                <w:lang w:eastAsia="ja-JP"/>
              </w:rPr>
            </w:pPr>
            <w:r w:rsidRPr="007B2695">
              <w:rPr>
                <w:lang w:eastAsia="ja-JP"/>
              </w:rPr>
              <w:t>(n=67)</w:t>
            </w:r>
          </w:p>
        </w:tc>
        <w:tc>
          <w:tcPr>
            <w:tcW w:w="2055" w:type="dxa"/>
            <w:hideMark/>
          </w:tcPr>
          <w:p w:rsidR="007B2695" w:rsidRPr="007B2695" w:rsidRDefault="007B2695" w:rsidP="0022134B">
            <w:pPr>
              <w:cnfStyle w:val="100000000000"/>
              <w:rPr>
                <w:lang w:eastAsia="ja-JP"/>
              </w:rPr>
            </w:pPr>
            <w:r w:rsidRPr="007B2695">
              <w:rPr>
                <w:lang w:eastAsia="ja-JP"/>
              </w:rPr>
              <w:t>Tacalcitol</w:t>
            </w:r>
          </w:p>
          <w:p w:rsidR="007B2695" w:rsidRPr="007B2695" w:rsidRDefault="007B2695" w:rsidP="0022134B">
            <w:pPr>
              <w:cnfStyle w:val="100000000000"/>
              <w:rPr>
                <w:lang w:eastAsia="ja-JP"/>
              </w:rPr>
            </w:pPr>
            <w:r w:rsidRPr="007B2695">
              <w:rPr>
                <w:lang w:eastAsia="ja-JP"/>
              </w:rPr>
              <w:t>(n=31)</w:t>
            </w:r>
          </w:p>
        </w:tc>
        <w:tc>
          <w:tcPr>
            <w:tcW w:w="2056" w:type="dxa"/>
            <w:hideMark/>
          </w:tcPr>
          <w:p w:rsidR="007B2695" w:rsidRPr="007B2695" w:rsidRDefault="007B2695" w:rsidP="0022134B">
            <w:pPr>
              <w:cnfStyle w:val="100000000000"/>
              <w:rPr>
                <w:lang w:eastAsia="ja-JP"/>
              </w:rPr>
            </w:pPr>
            <w:r w:rsidRPr="007B2695">
              <w:rPr>
                <w:lang w:eastAsia="ja-JP"/>
              </w:rPr>
              <w:t>Gel Vehicle</w:t>
            </w:r>
          </w:p>
          <w:p w:rsidR="007B2695" w:rsidRPr="007B2695" w:rsidRDefault="007B2695" w:rsidP="0022134B">
            <w:pPr>
              <w:cnfStyle w:val="100000000000"/>
              <w:rPr>
                <w:lang w:eastAsia="ja-JP"/>
              </w:rPr>
            </w:pPr>
            <w:r w:rsidRPr="007B2695">
              <w:rPr>
                <w:lang w:eastAsia="ja-JP"/>
              </w:rPr>
              <w:t>(n=5)</w:t>
            </w:r>
          </w:p>
        </w:tc>
      </w:tr>
      <w:tr w:rsidR="007B2695" w:rsidRPr="0022134B" w:rsidTr="007B2695">
        <w:trPr>
          <w:cnfStyle w:val="100000000000"/>
          <w:cantSplit/>
          <w:tblHeader/>
        </w:trPr>
        <w:tc>
          <w:tcPr>
            <w:cnfStyle w:val="001000000000"/>
            <w:tcW w:w="2718" w:type="dxa"/>
            <w:hideMark/>
          </w:tcPr>
          <w:p w:rsidR="007B2695" w:rsidRPr="0022134B" w:rsidRDefault="007B2695" w:rsidP="0022134B">
            <w:pPr>
              <w:rPr>
                <w:lang w:eastAsia="ja-JP"/>
              </w:rPr>
            </w:pPr>
            <w:r w:rsidRPr="0022134B">
              <w:rPr>
                <w:lang w:eastAsia="ja-JP"/>
              </w:rPr>
              <w:t>Relapse</w:t>
            </w:r>
            <w:r w:rsidRPr="0022134B">
              <w:rPr>
                <w:vertAlign w:val="superscript"/>
                <w:lang w:eastAsia="ja-JP"/>
              </w:rPr>
              <w:t>1</w:t>
            </w:r>
          </w:p>
        </w:tc>
        <w:tc>
          <w:tcPr>
            <w:tcW w:w="2055" w:type="dxa"/>
            <w:hideMark/>
          </w:tcPr>
          <w:p w:rsidR="007B2695" w:rsidRPr="0022134B" w:rsidRDefault="007B2695" w:rsidP="0022134B">
            <w:pPr>
              <w:cnfStyle w:val="100000000000"/>
              <w:rPr>
                <w:lang w:eastAsia="ja-JP"/>
              </w:rPr>
            </w:pPr>
            <w:r w:rsidRPr="0022134B">
              <w:rPr>
                <w:lang w:eastAsia="ja-JP"/>
              </w:rPr>
              <w:t>Number of Subjects (%)</w:t>
            </w:r>
          </w:p>
        </w:tc>
        <w:tc>
          <w:tcPr>
            <w:tcW w:w="2055" w:type="dxa"/>
            <w:hideMark/>
          </w:tcPr>
          <w:p w:rsidR="007B2695" w:rsidRPr="0022134B" w:rsidRDefault="007B2695" w:rsidP="0022134B">
            <w:pPr>
              <w:cnfStyle w:val="100000000000"/>
              <w:rPr>
                <w:lang w:eastAsia="ja-JP"/>
              </w:rPr>
            </w:pPr>
            <w:r w:rsidRPr="0022134B">
              <w:rPr>
                <w:lang w:eastAsia="ja-JP"/>
              </w:rPr>
              <w:t>Number of Subjects (%)</w:t>
            </w:r>
          </w:p>
        </w:tc>
        <w:tc>
          <w:tcPr>
            <w:tcW w:w="2056" w:type="dxa"/>
            <w:hideMark/>
          </w:tcPr>
          <w:p w:rsidR="007B2695" w:rsidRPr="0022134B" w:rsidRDefault="007B2695" w:rsidP="0022134B">
            <w:pPr>
              <w:cnfStyle w:val="100000000000"/>
              <w:rPr>
                <w:lang w:eastAsia="ja-JP"/>
              </w:rPr>
            </w:pPr>
            <w:r w:rsidRPr="0022134B">
              <w:rPr>
                <w:lang w:eastAsia="ja-JP"/>
              </w:rPr>
              <w:t>Number of Subjects (%)</w:t>
            </w:r>
          </w:p>
        </w:tc>
      </w:tr>
      <w:tr w:rsidR="007B2695" w:rsidRPr="007B2695" w:rsidTr="007B2695">
        <w:tc>
          <w:tcPr>
            <w:cnfStyle w:val="001000000000"/>
            <w:tcW w:w="2718" w:type="dxa"/>
            <w:hideMark/>
          </w:tcPr>
          <w:p w:rsidR="007B2695" w:rsidRPr="007B2695" w:rsidRDefault="007B2695" w:rsidP="0022134B">
            <w:pPr>
              <w:rPr>
                <w:lang w:eastAsia="ja-JP"/>
              </w:rPr>
            </w:pPr>
            <w:r w:rsidRPr="007B2695">
              <w:rPr>
                <w:lang w:eastAsia="ja-JP"/>
              </w:rPr>
              <w:t>Relapse</w:t>
            </w:r>
          </w:p>
        </w:tc>
        <w:tc>
          <w:tcPr>
            <w:tcW w:w="2055" w:type="dxa"/>
            <w:hideMark/>
          </w:tcPr>
          <w:p w:rsidR="007B2695" w:rsidRPr="007B2695" w:rsidRDefault="007B2695" w:rsidP="0022134B">
            <w:pPr>
              <w:cnfStyle w:val="000000000000"/>
              <w:rPr>
                <w:lang w:eastAsia="ja-JP"/>
              </w:rPr>
            </w:pPr>
            <w:r w:rsidRPr="007B2695">
              <w:rPr>
                <w:lang w:eastAsia="ja-JP"/>
              </w:rPr>
              <w:t>28 (41.8)</w:t>
            </w:r>
          </w:p>
        </w:tc>
        <w:tc>
          <w:tcPr>
            <w:tcW w:w="2055" w:type="dxa"/>
            <w:hideMark/>
          </w:tcPr>
          <w:p w:rsidR="007B2695" w:rsidRPr="007B2695" w:rsidRDefault="007B2695" w:rsidP="0022134B">
            <w:pPr>
              <w:cnfStyle w:val="000000000000"/>
              <w:rPr>
                <w:lang w:eastAsia="ja-JP"/>
              </w:rPr>
            </w:pPr>
            <w:r w:rsidRPr="007B2695">
              <w:rPr>
                <w:lang w:eastAsia="ja-JP"/>
              </w:rPr>
              <w:t>7 (22.6)</w:t>
            </w:r>
          </w:p>
        </w:tc>
        <w:tc>
          <w:tcPr>
            <w:tcW w:w="2056" w:type="dxa"/>
            <w:hideMark/>
          </w:tcPr>
          <w:p w:rsidR="007B2695" w:rsidRPr="007B2695" w:rsidRDefault="007B2695" w:rsidP="0022134B">
            <w:pPr>
              <w:cnfStyle w:val="000000000000"/>
              <w:rPr>
                <w:lang w:eastAsia="ja-JP"/>
              </w:rPr>
            </w:pPr>
            <w:r w:rsidRPr="007B2695">
              <w:rPr>
                <w:lang w:eastAsia="ja-JP"/>
              </w:rPr>
              <w:t>3 (60.0)</w:t>
            </w:r>
          </w:p>
        </w:tc>
      </w:tr>
      <w:tr w:rsidR="007B2695" w:rsidRPr="007B2695" w:rsidTr="007B2695">
        <w:tc>
          <w:tcPr>
            <w:cnfStyle w:val="001000000000"/>
            <w:tcW w:w="2718" w:type="dxa"/>
            <w:hideMark/>
          </w:tcPr>
          <w:p w:rsidR="007B2695" w:rsidRPr="007B2695" w:rsidRDefault="007B2695" w:rsidP="0022134B">
            <w:pPr>
              <w:rPr>
                <w:lang w:eastAsia="ja-JP"/>
              </w:rPr>
            </w:pPr>
            <w:r w:rsidRPr="007B2695">
              <w:rPr>
                <w:lang w:eastAsia="ja-JP"/>
              </w:rPr>
              <w:t>No Relapse</w:t>
            </w:r>
          </w:p>
        </w:tc>
        <w:tc>
          <w:tcPr>
            <w:tcW w:w="2055" w:type="dxa"/>
            <w:hideMark/>
          </w:tcPr>
          <w:p w:rsidR="007B2695" w:rsidRPr="007B2695" w:rsidRDefault="007B2695" w:rsidP="0022134B">
            <w:pPr>
              <w:cnfStyle w:val="000000000000"/>
              <w:rPr>
                <w:lang w:eastAsia="ja-JP"/>
              </w:rPr>
            </w:pPr>
            <w:r w:rsidRPr="007B2695">
              <w:rPr>
                <w:lang w:eastAsia="ja-JP"/>
              </w:rPr>
              <w:t>39 (58.2)</w:t>
            </w:r>
          </w:p>
        </w:tc>
        <w:tc>
          <w:tcPr>
            <w:tcW w:w="2055" w:type="dxa"/>
            <w:hideMark/>
          </w:tcPr>
          <w:p w:rsidR="007B2695" w:rsidRPr="007B2695" w:rsidRDefault="007B2695" w:rsidP="0022134B">
            <w:pPr>
              <w:cnfStyle w:val="000000000000"/>
              <w:rPr>
                <w:lang w:eastAsia="ja-JP"/>
              </w:rPr>
            </w:pPr>
            <w:r w:rsidRPr="007B2695">
              <w:rPr>
                <w:lang w:eastAsia="ja-JP"/>
              </w:rPr>
              <w:t>24 (77.4)</w:t>
            </w:r>
          </w:p>
        </w:tc>
        <w:tc>
          <w:tcPr>
            <w:tcW w:w="2056" w:type="dxa"/>
            <w:hideMark/>
          </w:tcPr>
          <w:p w:rsidR="007B2695" w:rsidRPr="007B2695" w:rsidRDefault="007B2695" w:rsidP="0022134B">
            <w:pPr>
              <w:cnfStyle w:val="000000000000"/>
              <w:rPr>
                <w:lang w:eastAsia="ja-JP"/>
              </w:rPr>
            </w:pPr>
            <w:r w:rsidRPr="007B2695">
              <w:rPr>
                <w:lang w:eastAsia="ja-JP"/>
              </w:rPr>
              <w:t>2 (40.0)</w:t>
            </w:r>
          </w:p>
        </w:tc>
      </w:tr>
      <w:tr w:rsidR="007B2695" w:rsidRPr="0022134B" w:rsidTr="007B2695">
        <w:tc>
          <w:tcPr>
            <w:cnfStyle w:val="001000000000"/>
            <w:tcW w:w="8884" w:type="dxa"/>
            <w:gridSpan w:val="4"/>
            <w:hideMark/>
          </w:tcPr>
          <w:p w:rsidR="007B2695" w:rsidRPr="0022134B" w:rsidRDefault="007B2695" w:rsidP="0022134B">
            <w:pPr>
              <w:pStyle w:val="TableHeading"/>
              <w:rPr>
                <w:color w:val="auto"/>
                <w:lang w:eastAsia="ja-JP"/>
              </w:rPr>
            </w:pPr>
            <w:r w:rsidRPr="0022134B">
              <w:rPr>
                <w:color w:val="auto"/>
                <w:lang w:eastAsia="ja-JP"/>
              </w:rPr>
              <w:t>Kaplan-Meier estimates</w:t>
            </w:r>
            <w:r w:rsidRPr="0022134B">
              <w:rPr>
                <w:color w:val="auto"/>
                <w:vertAlign w:val="superscript"/>
                <w:lang w:eastAsia="ja-JP"/>
              </w:rPr>
              <w:t>2</w:t>
            </w:r>
          </w:p>
        </w:tc>
      </w:tr>
      <w:tr w:rsidR="007B2695" w:rsidRPr="007B2695" w:rsidTr="007B2695">
        <w:tc>
          <w:tcPr>
            <w:cnfStyle w:val="001000000000"/>
            <w:tcW w:w="2718" w:type="dxa"/>
            <w:hideMark/>
          </w:tcPr>
          <w:p w:rsidR="007B2695" w:rsidRPr="007B2695" w:rsidRDefault="007B2695" w:rsidP="0022134B">
            <w:pPr>
              <w:rPr>
                <w:lang w:eastAsia="ja-JP"/>
              </w:rPr>
            </w:pPr>
            <w:r w:rsidRPr="007B2695">
              <w:rPr>
                <w:lang w:eastAsia="ja-JP"/>
              </w:rPr>
              <w:t>Median time to relapse (days)</w:t>
            </w:r>
          </w:p>
        </w:tc>
        <w:tc>
          <w:tcPr>
            <w:tcW w:w="2055" w:type="dxa"/>
            <w:hideMark/>
          </w:tcPr>
          <w:p w:rsidR="007B2695" w:rsidRPr="007B2695" w:rsidRDefault="007B2695" w:rsidP="0022134B">
            <w:pPr>
              <w:cnfStyle w:val="000000000000"/>
              <w:rPr>
                <w:lang w:eastAsia="ja-JP"/>
              </w:rPr>
            </w:pPr>
            <w:r w:rsidRPr="007B2695">
              <w:rPr>
                <w:lang w:eastAsia="ja-JP"/>
              </w:rPr>
              <w:t>63</w:t>
            </w:r>
          </w:p>
        </w:tc>
        <w:tc>
          <w:tcPr>
            <w:tcW w:w="2055" w:type="dxa"/>
            <w:hideMark/>
          </w:tcPr>
          <w:p w:rsidR="007B2695" w:rsidRPr="007B2695" w:rsidRDefault="007B2695" w:rsidP="0022134B">
            <w:pPr>
              <w:cnfStyle w:val="000000000000"/>
              <w:rPr>
                <w:lang w:eastAsia="ja-JP"/>
              </w:rPr>
            </w:pPr>
            <w:r w:rsidRPr="007B2695">
              <w:rPr>
                <w:lang w:eastAsia="ja-JP"/>
              </w:rPr>
              <w:t>61</w:t>
            </w:r>
          </w:p>
        </w:tc>
        <w:tc>
          <w:tcPr>
            <w:tcW w:w="2056" w:type="dxa"/>
            <w:hideMark/>
          </w:tcPr>
          <w:p w:rsidR="007B2695" w:rsidRPr="007B2695" w:rsidRDefault="007B2695" w:rsidP="0022134B">
            <w:pPr>
              <w:cnfStyle w:val="000000000000"/>
              <w:rPr>
                <w:lang w:eastAsia="ja-JP"/>
              </w:rPr>
            </w:pPr>
            <w:r w:rsidRPr="007B2695">
              <w:rPr>
                <w:lang w:eastAsia="ja-JP"/>
              </w:rPr>
              <w:t>61</w:t>
            </w:r>
          </w:p>
        </w:tc>
      </w:tr>
      <w:tr w:rsidR="007B2695" w:rsidRPr="007B2695" w:rsidTr="007B2695">
        <w:tc>
          <w:tcPr>
            <w:cnfStyle w:val="001000000000"/>
            <w:tcW w:w="2718" w:type="dxa"/>
            <w:hideMark/>
          </w:tcPr>
          <w:p w:rsidR="007B2695" w:rsidRPr="007B2695" w:rsidRDefault="007B2695" w:rsidP="0022134B">
            <w:pPr>
              <w:rPr>
                <w:lang w:eastAsia="ja-JP"/>
              </w:rPr>
            </w:pPr>
            <w:r w:rsidRPr="007B2695">
              <w:rPr>
                <w:lang w:eastAsia="ja-JP"/>
              </w:rPr>
              <w:t>Lower quartile (days)</w:t>
            </w:r>
          </w:p>
        </w:tc>
        <w:tc>
          <w:tcPr>
            <w:tcW w:w="2055" w:type="dxa"/>
            <w:hideMark/>
          </w:tcPr>
          <w:p w:rsidR="007B2695" w:rsidRPr="007B2695" w:rsidRDefault="007B2695" w:rsidP="0022134B">
            <w:pPr>
              <w:cnfStyle w:val="000000000000"/>
              <w:rPr>
                <w:lang w:eastAsia="ja-JP"/>
              </w:rPr>
            </w:pPr>
            <w:r w:rsidRPr="007B2695">
              <w:rPr>
                <w:lang w:eastAsia="ja-JP"/>
              </w:rPr>
              <w:t>28</w:t>
            </w:r>
          </w:p>
        </w:tc>
        <w:tc>
          <w:tcPr>
            <w:tcW w:w="2055" w:type="dxa"/>
            <w:hideMark/>
          </w:tcPr>
          <w:p w:rsidR="007B2695" w:rsidRPr="007B2695" w:rsidRDefault="007B2695" w:rsidP="0022134B">
            <w:pPr>
              <w:cnfStyle w:val="000000000000"/>
              <w:rPr>
                <w:lang w:eastAsia="ja-JP"/>
              </w:rPr>
            </w:pPr>
            <w:r w:rsidRPr="007B2695">
              <w:rPr>
                <w:lang w:eastAsia="ja-JP"/>
              </w:rPr>
              <w:t>56</w:t>
            </w:r>
          </w:p>
        </w:tc>
        <w:tc>
          <w:tcPr>
            <w:tcW w:w="2056" w:type="dxa"/>
            <w:hideMark/>
          </w:tcPr>
          <w:p w:rsidR="007B2695" w:rsidRPr="007B2695" w:rsidRDefault="007B2695" w:rsidP="0022134B">
            <w:pPr>
              <w:cnfStyle w:val="000000000000"/>
              <w:rPr>
                <w:lang w:eastAsia="ja-JP"/>
              </w:rPr>
            </w:pPr>
            <w:r w:rsidRPr="007B2695">
              <w:rPr>
                <w:lang w:eastAsia="ja-JP"/>
              </w:rPr>
              <w:t>56</w:t>
            </w:r>
          </w:p>
        </w:tc>
      </w:tr>
      <w:tr w:rsidR="007B2695" w:rsidRPr="007B2695" w:rsidTr="007B2695">
        <w:tc>
          <w:tcPr>
            <w:cnfStyle w:val="001000000000"/>
            <w:tcW w:w="2718" w:type="dxa"/>
            <w:hideMark/>
          </w:tcPr>
          <w:p w:rsidR="007B2695" w:rsidRPr="007B2695" w:rsidRDefault="007B2695" w:rsidP="0022134B">
            <w:pPr>
              <w:rPr>
                <w:lang w:eastAsia="ja-JP"/>
              </w:rPr>
            </w:pPr>
            <w:r w:rsidRPr="007B2695">
              <w:rPr>
                <w:lang w:eastAsia="ja-JP"/>
              </w:rPr>
              <w:t>Upper quartile (days)</w:t>
            </w:r>
            <w:r w:rsidRPr="007B2695">
              <w:rPr>
                <w:vertAlign w:val="superscript"/>
                <w:lang w:eastAsia="ja-JP"/>
              </w:rPr>
              <w:t>2</w:t>
            </w:r>
          </w:p>
        </w:tc>
        <w:tc>
          <w:tcPr>
            <w:tcW w:w="2055" w:type="dxa"/>
          </w:tcPr>
          <w:p w:rsidR="007B2695" w:rsidRPr="007B2695" w:rsidRDefault="007B2695" w:rsidP="0022134B">
            <w:pPr>
              <w:cnfStyle w:val="000000000000"/>
              <w:rPr>
                <w:lang w:eastAsia="ja-JP"/>
              </w:rPr>
            </w:pPr>
          </w:p>
        </w:tc>
        <w:tc>
          <w:tcPr>
            <w:tcW w:w="2055" w:type="dxa"/>
            <w:hideMark/>
          </w:tcPr>
          <w:p w:rsidR="007B2695" w:rsidRPr="007B2695" w:rsidRDefault="007B2695" w:rsidP="0022134B">
            <w:pPr>
              <w:cnfStyle w:val="000000000000"/>
              <w:rPr>
                <w:lang w:eastAsia="ja-JP"/>
              </w:rPr>
            </w:pPr>
            <w:r w:rsidRPr="007B2695">
              <w:rPr>
                <w:lang w:eastAsia="ja-JP"/>
              </w:rPr>
              <w:t>63</w:t>
            </w:r>
          </w:p>
        </w:tc>
        <w:tc>
          <w:tcPr>
            <w:tcW w:w="2056" w:type="dxa"/>
            <w:hideMark/>
          </w:tcPr>
          <w:p w:rsidR="007B2695" w:rsidRPr="007B2695" w:rsidRDefault="007B2695" w:rsidP="0022134B">
            <w:pPr>
              <w:cnfStyle w:val="000000000000"/>
              <w:rPr>
                <w:lang w:eastAsia="ja-JP"/>
              </w:rPr>
            </w:pPr>
            <w:r w:rsidRPr="007B2695">
              <w:rPr>
                <w:lang w:eastAsia="ja-JP"/>
              </w:rPr>
              <w:t>61</w:t>
            </w:r>
          </w:p>
        </w:tc>
      </w:tr>
    </w:tbl>
    <w:p w:rsidR="007B2695" w:rsidRPr="007B2695" w:rsidRDefault="007B2695" w:rsidP="0022134B">
      <w:pPr>
        <w:pStyle w:val="TableDescription"/>
        <w:rPr>
          <w:lang w:eastAsia="ja-JP"/>
        </w:rPr>
      </w:pPr>
      <w:r w:rsidRPr="007B2695">
        <w:rPr>
          <w:lang w:eastAsia="ja-JP"/>
        </w:rPr>
        <w:t>1) 7 patients had controlled disease but withdrew after week 8; these patients were not included in this table</w:t>
      </w:r>
    </w:p>
    <w:p w:rsidR="00950C09" w:rsidRDefault="007B2695" w:rsidP="0022134B">
      <w:pPr>
        <w:pStyle w:val="TableDescription"/>
        <w:rPr>
          <w:lang w:eastAsia="ja-JP"/>
        </w:rPr>
      </w:pPr>
      <w:r w:rsidRPr="007B2695">
        <w:rPr>
          <w:lang w:eastAsia="ja-JP"/>
        </w:rPr>
        <w:t>2) Upper quartile in the Daivobet group cannot be estimated due to the large number of censored patients (ie patients who had not relapsed when leaving the study)</w:t>
      </w:r>
    </w:p>
    <w:p w:rsidR="00950C09" w:rsidRDefault="00950C09">
      <w:pPr>
        <w:spacing w:before="0" w:after="200" w:line="0" w:lineRule="auto"/>
        <w:rPr>
          <w:sz w:val="19"/>
          <w:szCs w:val="19"/>
          <w:lang w:eastAsia="ja-JP"/>
        </w:rPr>
      </w:pPr>
      <w:r>
        <w:rPr>
          <w:lang w:eastAsia="ja-JP"/>
        </w:rPr>
        <w:br w:type="page"/>
      </w:r>
    </w:p>
    <w:p w:rsidR="007B2695" w:rsidRPr="007B2695" w:rsidRDefault="007B2695" w:rsidP="0022134B">
      <w:pPr>
        <w:pStyle w:val="FigureTitle"/>
        <w:rPr>
          <w:lang w:eastAsia="ja-JP"/>
        </w:rPr>
      </w:pPr>
      <w:bookmarkStart w:id="109" w:name="_Toc328467087"/>
      <w:r w:rsidRPr="007B2695">
        <w:rPr>
          <w:lang w:eastAsia="ja-JP"/>
        </w:rPr>
        <w:t>Figure 8. Study LEO80185-G21 Time to relapse: those subjects in the full analysis set who achieved ‘controlled disease’ according to the IGA at week 8</w:t>
      </w:r>
      <w:bookmarkEnd w:id="109"/>
    </w:p>
    <w:p w:rsidR="007B2695" w:rsidRPr="007B2695" w:rsidRDefault="007B2695" w:rsidP="0022134B">
      <w:pPr>
        <w:rPr>
          <w:lang w:eastAsia="ja-JP"/>
        </w:rPr>
      </w:pPr>
      <w:r w:rsidRPr="007B2695">
        <w:rPr>
          <w:noProof/>
          <w:lang w:eastAsia="en-AU"/>
        </w:rPr>
        <w:drawing>
          <wp:inline distT="0" distB="0" distL="0" distR="0">
            <wp:extent cx="3375660" cy="2263140"/>
            <wp:effectExtent l="19050" t="19050" r="15240" b="22860"/>
            <wp:docPr id="8" name="Picture 4" descr="Figure 8. Study LEO80185-G21 Time to relapse: those subjects in the full analysis set who achieved ‘controlled disease’ according to the IGA at we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srcRect/>
                    <a:stretch>
                      <a:fillRect/>
                    </a:stretch>
                  </pic:blipFill>
                  <pic:spPr bwMode="auto">
                    <a:xfrm>
                      <a:off x="0" y="0"/>
                      <a:ext cx="3375660" cy="2263140"/>
                    </a:xfrm>
                    <a:prstGeom prst="rect">
                      <a:avLst/>
                    </a:prstGeom>
                    <a:noFill/>
                    <a:ln w="3175" cmpd="sng">
                      <a:solidFill>
                        <a:srgbClr val="000000"/>
                      </a:solidFill>
                      <a:miter lim="800000"/>
                      <a:headEnd/>
                      <a:tailEnd/>
                    </a:ln>
                    <a:effectLst/>
                  </pic:spPr>
                </pic:pic>
              </a:graphicData>
            </a:graphic>
          </wp:inline>
        </w:drawing>
      </w:r>
    </w:p>
    <w:p w:rsidR="007B2695" w:rsidRPr="0022134B" w:rsidRDefault="007B2695" w:rsidP="00F14CCF">
      <w:pPr>
        <w:pStyle w:val="Heading7"/>
        <w:numPr>
          <w:ilvl w:val="0"/>
          <w:numId w:val="0"/>
        </w:numPr>
        <w:rPr>
          <w:i/>
          <w:sz w:val="22"/>
          <w:szCs w:val="22"/>
          <w:lang w:eastAsia="ja-JP"/>
        </w:rPr>
      </w:pPr>
      <w:r w:rsidRPr="0022134B">
        <w:rPr>
          <w:i/>
          <w:sz w:val="22"/>
          <w:szCs w:val="22"/>
          <w:lang w:eastAsia="ja-JP"/>
        </w:rPr>
        <w:t>Subjects with rebound during the study</w:t>
      </w:r>
    </w:p>
    <w:p w:rsidR="007B2695" w:rsidRPr="007B2695" w:rsidRDefault="007B2695" w:rsidP="0022134B">
      <w:pPr>
        <w:rPr>
          <w:lang w:eastAsia="ja-JP"/>
        </w:rPr>
      </w:pPr>
      <w:r w:rsidRPr="007B2695">
        <w:rPr>
          <w:lang w:eastAsia="ja-JP"/>
        </w:rPr>
        <w:t>Rebound is defined as worsening of psoriasis to a PASI &gt;125% of the baseline value among subjects with ‘controlled disease’ according to IGA at week 8.</w:t>
      </w:r>
    </w:p>
    <w:p w:rsidR="007B2695" w:rsidRPr="007B2695" w:rsidRDefault="007B2695" w:rsidP="0022134B">
      <w:pPr>
        <w:rPr>
          <w:lang w:eastAsia="ja-JP"/>
        </w:rPr>
      </w:pPr>
      <w:r w:rsidRPr="007B2695">
        <w:rPr>
          <w:lang w:eastAsia="ja-JP"/>
        </w:rPr>
        <w:t>No subjects experienced rebound during the observation period.</w:t>
      </w:r>
    </w:p>
    <w:p w:rsidR="007B2695" w:rsidRPr="0022134B" w:rsidRDefault="007B2695" w:rsidP="00F14CCF">
      <w:pPr>
        <w:pStyle w:val="Heading7"/>
        <w:numPr>
          <w:ilvl w:val="0"/>
          <w:numId w:val="0"/>
        </w:numPr>
        <w:ind w:left="340"/>
        <w:rPr>
          <w:i/>
          <w:sz w:val="22"/>
          <w:szCs w:val="22"/>
          <w:lang w:eastAsia="ja-JP"/>
        </w:rPr>
      </w:pPr>
      <w:r w:rsidRPr="0022134B">
        <w:rPr>
          <w:i/>
          <w:sz w:val="22"/>
          <w:szCs w:val="22"/>
          <w:lang w:eastAsia="ja-JP"/>
        </w:rPr>
        <w:t>Subjects with ‘controlled disease’ according to the patients global assessment (PGA) at weeks 1, 2, 4, 6 and 8</w:t>
      </w:r>
    </w:p>
    <w:p w:rsidR="007B2695" w:rsidRPr="007B2695" w:rsidRDefault="007B2695" w:rsidP="0022134B">
      <w:pPr>
        <w:pStyle w:val="TableTitle"/>
        <w:rPr>
          <w:lang w:eastAsia="ja-JP"/>
        </w:rPr>
      </w:pPr>
      <w:bookmarkStart w:id="110" w:name="_Toc342054236"/>
      <w:r w:rsidRPr="007B2695">
        <w:rPr>
          <w:lang w:eastAsia="ja-JP"/>
        </w:rPr>
        <w:t>Table 12. Study LEO80185-G21 Subjects with ‘controlled disease’ according to the PGA at each visit</w:t>
      </w:r>
      <w:bookmarkEnd w:id="110"/>
    </w:p>
    <w:tbl>
      <w:tblPr>
        <w:tblStyle w:val="TableTGAblue1"/>
        <w:tblW w:w="0" w:type="auto"/>
        <w:tblLayout w:type="fixed"/>
        <w:tblLook w:val="04A0"/>
      </w:tblPr>
      <w:tblGrid>
        <w:gridCol w:w="2376"/>
        <w:gridCol w:w="2032"/>
        <w:gridCol w:w="2032"/>
        <w:gridCol w:w="2032"/>
      </w:tblGrid>
      <w:tr w:rsidR="007B2695" w:rsidRPr="007B2695" w:rsidTr="007B2695">
        <w:trPr>
          <w:cnfStyle w:val="100000000000"/>
          <w:tblHeader/>
        </w:trPr>
        <w:tc>
          <w:tcPr>
            <w:cnfStyle w:val="001000000000"/>
            <w:tcW w:w="2376" w:type="dxa"/>
          </w:tcPr>
          <w:p w:rsidR="007B2695" w:rsidRPr="007B2695" w:rsidRDefault="007B2695" w:rsidP="0022134B">
            <w:pPr>
              <w:rPr>
                <w:lang w:eastAsia="ja-JP"/>
              </w:rPr>
            </w:pPr>
          </w:p>
        </w:tc>
        <w:tc>
          <w:tcPr>
            <w:tcW w:w="2032" w:type="dxa"/>
            <w:hideMark/>
          </w:tcPr>
          <w:p w:rsidR="007B2695" w:rsidRPr="007B2695" w:rsidRDefault="007B2695" w:rsidP="0022134B">
            <w:pPr>
              <w:cnfStyle w:val="100000000000"/>
              <w:rPr>
                <w:lang w:eastAsia="ja-JP"/>
              </w:rPr>
            </w:pPr>
            <w:r w:rsidRPr="007B2695">
              <w:rPr>
                <w:lang w:eastAsia="ja-JP"/>
              </w:rPr>
              <w:t>Daivobet Gel</w:t>
            </w:r>
          </w:p>
          <w:p w:rsidR="007B2695" w:rsidRPr="007B2695" w:rsidRDefault="007B2695" w:rsidP="0022134B">
            <w:pPr>
              <w:cnfStyle w:val="100000000000"/>
              <w:rPr>
                <w:lang w:eastAsia="ja-JP"/>
              </w:rPr>
            </w:pPr>
            <w:r w:rsidRPr="007B2695">
              <w:rPr>
                <w:lang w:eastAsia="ja-JP"/>
              </w:rPr>
              <w:t>(n=183)</w:t>
            </w:r>
          </w:p>
        </w:tc>
        <w:tc>
          <w:tcPr>
            <w:tcW w:w="2032" w:type="dxa"/>
            <w:hideMark/>
          </w:tcPr>
          <w:p w:rsidR="007B2695" w:rsidRPr="007B2695" w:rsidRDefault="007B2695" w:rsidP="0022134B">
            <w:pPr>
              <w:cnfStyle w:val="100000000000"/>
              <w:rPr>
                <w:lang w:eastAsia="ja-JP"/>
              </w:rPr>
            </w:pPr>
            <w:r w:rsidRPr="007B2695">
              <w:rPr>
                <w:lang w:eastAsia="ja-JP"/>
              </w:rPr>
              <w:t>Tacalcitol</w:t>
            </w:r>
          </w:p>
          <w:p w:rsidR="007B2695" w:rsidRPr="007B2695" w:rsidRDefault="007B2695" w:rsidP="0022134B">
            <w:pPr>
              <w:cnfStyle w:val="100000000000"/>
              <w:rPr>
                <w:lang w:eastAsia="ja-JP"/>
              </w:rPr>
            </w:pPr>
            <w:r w:rsidRPr="007B2695">
              <w:rPr>
                <w:lang w:eastAsia="ja-JP"/>
              </w:rPr>
              <w:t>(n=184)</w:t>
            </w:r>
          </w:p>
        </w:tc>
        <w:tc>
          <w:tcPr>
            <w:tcW w:w="2032" w:type="dxa"/>
            <w:hideMark/>
          </w:tcPr>
          <w:p w:rsidR="007B2695" w:rsidRPr="007B2695" w:rsidRDefault="007B2695" w:rsidP="0022134B">
            <w:pPr>
              <w:cnfStyle w:val="100000000000"/>
              <w:rPr>
                <w:lang w:eastAsia="ja-JP"/>
              </w:rPr>
            </w:pPr>
            <w:r w:rsidRPr="007B2695">
              <w:rPr>
                <w:lang w:eastAsia="ja-JP"/>
              </w:rPr>
              <w:t>Gel Vehicle</w:t>
            </w:r>
          </w:p>
          <w:p w:rsidR="007B2695" w:rsidRPr="007B2695" w:rsidRDefault="007B2695" w:rsidP="0022134B">
            <w:pPr>
              <w:cnfStyle w:val="100000000000"/>
              <w:rPr>
                <w:lang w:eastAsia="ja-JP"/>
              </w:rPr>
            </w:pPr>
            <w:r w:rsidRPr="007B2695">
              <w:rPr>
                <w:lang w:eastAsia="ja-JP"/>
              </w:rPr>
              <w:t>(n=91)</w:t>
            </w:r>
          </w:p>
        </w:tc>
      </w:tr>
      <w:tr w:rsidR="007B2695" w:rsidRPr="0022134B" w:rsidTr="007B2695">
        <w:trPr>
          <w:cnfStyle w:val="100000000000"/>
          <w:trHeight w:val="510"/>
          <w:tblHeader/>
        </w:trPr>
        <w:tc>
          <w:tcPr>
            <w:cnfStyle w:val="001000000000"/>
            <w:tcW w:w="2376" w:type="dxa"/>
            <w:hideMark/>
          </w:tcPr>
          <w:p w:rsidR="007B2695" w:rsidRPr="0022134B" w:rsidRDefault="007B2695" w:rsidP="0022134B">
            <w:pPr>
              <w:rPr>
                <w:lang w:eastAsia="ja-JP"/>
              </w:rPr>
            </w:pPr>
            <w:r w:rsidRPr="0022134B">
              <w:rPr>
                <w:lang w:eastAsia="ja-JP"/>
              </w:rPr>
              <w:t>Controlled disease</w:t>
            </w:r>
          </w:p>
        </w:tc>
        <w:tc>
          <w:tcPr>
            <w:tcW w:w="2032" w:type="dxa"/>
            <w:hideMark/>
          </w:tcPr>
          <w:p w:rsidR="007B2695" w:rsidRPr="0022134B" w:rsidRDefault="007B2695" w:rsidP="0022134B">
            <w:pPr>
              <w:cnfStyle w:val="100000000000"/>
              <w:rPr>
                <w:lang w:eastAsia="ja-JP"/>
              </w:rPr>
            </w:pPr>
            <w:r w:rsidRPr="0022134B">
              <w:rPr>
                <w:lang w:eastAsia="ja-JP"/>
              </w:rPr>
              <w:t>Number of Subjects (%)</w:t>
            </w:r>
          </w:p>
        </w:tc>
        <w:tc>
          <w:tcPr>
            <w:tcW w:w="2032" w:type="dxa"/>
            <w:hideMark/>
          </w:tcPr>
          <w:p w:rsidR="007B2695" w:rsidRPr="0022134B" w:rsidRDefault="007B2695" w:rsidP="0022134B">
            <w:pPr>
              <w:cnfStyle w:val="100000000000"/>
              <w:rPr>
                <w:lang w:eastAsia="ja-JP"/>
              </w:rPr>
            </w:pPr>
            <w:r w:rsidRPr="0022134B">
              <w:rPr>
                <w:lang w:eastAsia="ja-JP"/>
              </w:rPr>
              <w:t>Number of Subjects (%)</w:t>
            </w:r>
          </w:p>
        </w:tc>
        <w:tc>
          <w:tcPr>
            <w:tcW w:w="2032" w:type="dxa"/>
            <w:hideMark/>
          </w:tcPr>
          <w:p w:rsidR="007B2695" w:rsidRPr="0022134B" w:rsidRDefault="007B2695" w:rsidP="0022134B">
            <w:pPr>
              <w:cnfStyle w:val="100000000000"/>
              <w:rPr>
                <w:lang w:eastAsia="ja-JP"/>
              </w:rPr>
            </w:pPr>
            <w:r w:rsidRPr="0022134B">
              <w:rPr>
                <w:lang w:eastAsia="ja-JP"/>
              </w:rPr>
              <w:t>Number of Subjects %</w:t>
            </w:r>
          </w:p>
        </w:tc>
      </w:tr>
      <w:tr w:rsidR="007B2695" w:rsidRPr="0022134B" w:rsidTr="007B2695">
        <w:trPr>
          <w:trHeight w:val="340"/>
        </w:trPr>
        <w:tc>
          <w:tcPr>
            <w:cnfStyle w:val="001000000000"/>
            <w:tcW w:w="8472" w:type="dxa"/>
            <w:gridSpan w:val="4"/>
            <w:hideMark/>
          </w:tcPr>
          <w:p w:rsidR="007B2695" w:rsidRPr="0022134B" w:rsidRDefault="007B2695" w:rsidP="0022134B">
            <w:pPr>
              <w:pStyle w:val="TableHeading"/>
              <w:rPr>
                <w:color w:val="auto"/>
                <w:lang w:eastAsia="ja-JP"/>
              </w:rPr>
            </w:pPr>
            <w:r w:rsidRPr="0022134B">
              <w:rPr>
                <w:color w:val="auto"/>
                <w:lang w:eastAsia="ja-JP"/>
              </w:rPr>
              <w:t>Day 0</w:t>
            </w:r>
          </w:p>
        </w:tc>
      </w:tr>
      <w:tr w:rsidR="007B2695" w:rsidRPr="007B2695" w:rsidTr="007B2695">
        <w:trPr>
          <w:trHeight w:val="283"/>
        </w:trPr>
        <w:tc>
          <w:tcPr>
            <w:cnfStyle w:val="001000000000"/>
            <w:tcW w:w="2376" w:type="dxa"/>
            <w:hideMark/>
          </w:tcPr>
          <w:p w:rsidR="007B2695" w:rsidRPr="007B2695" w:rsidRDefault="007B2695" w:rsidP="0022134B">
            <w:pPr>
              <w:rPr>
                <w:lang w:eastAsia="ja-JP"/>
              </w:rPr>
            </w:pPr>
            <w:r w:rsidRPr="007B2695">
              <w:rPr>
                <w:lang w:eastAsia="ja-JP"/>
              </w:rPr>
              <w:t>Controlled</w:t>
            </w:r>
          </w:p>
        </w:tc>
        <w:tc>
          <w:tcPr>
            <w:tcW w:w="2032" w:type="dxa"/>
            <w:hideMark/>
          </w:tcPr>
          <w:p w:rsidR="007B2695" w:rsidRPr="007B2695" w:rsidRDefault="007B2695" w:rsidP="0022134B">
            <w:pPr>
              <w:cnfStyle w:val="000000000000"/>
              <w:rPr>
                <w:lang w:eastAsia="ja-JP"/>
              </w:rPr>
            </w:pPr>
            <w:r w:rsidRPr="007B2695">
              <w:rPr>
                <w:lang w:eastAsia="ja-JP"/>
              </w:rPr>
              <w:t>8 (4.48)</w:t>
            </w:r>
          </w:p>
        </w:tc>
        <w:tc>
          <w:tcPr>
            <w:tcW w:w="2032" w:type="dxa"/>
            <w:hideMark/>
          </w:tcPr>
          <w:p w:rsidR="007B2695" w:rsidRPr="007B2695" w:rsidRDefault="007B2695" w:rsidP="0022134B">
            <w:pPr>
              <w:cnfStyle w:val="000000000000"/>
              <w:rPr>
                <w:lang w:eastAsia="ja-JP"/>
              </w:rPr>
            </w:pPr>
            <w:r w:rsidRPr="007B2695">
              <w:rPr>
                <w:lang w:eastAsia="ja-JP"/>
              </w:rPr>
              <w:t>6 (3.3)</w:t>
            </w:r>
          </w:p>
        </w:tc>
        <w:tc>
          <w:tcPr>
            <w:tcW w:w="2032" w:type="dxa"/>
            <w:hideMark/>
          </w:tcPr>
          <w:p w:rsidR="007B2695" w:rsidRPr="007B2695" w:rsidRDefault="007B2695" w:rsidP="0022134B">
            <w:pPr>
              <w:cnfStyle w:val="000000000000"/>
              <w:rPr>
                <w:lang w:eastAsia="ja-JP"/>
              </w:rPr>
            </w:pPr>
            <w:r w:rsidRPr="007B2695">
              <w:rPr>
                <w:lang w:eastAsia="ja-JP"/>
              </w:rPr>
              <w:t>2 (2.2)</w:t>
            </w:r>
          </w:p>
        </w:tc>
      </w:tr>
      <w:tr w:rsidR="007B2695" w:rsidRPr="007B2695" w:rsidTr="007B2695">
        <w:trPr>
          <w:trHeight w:val="283"/>
        </w:trPr>
        <w:tc>
          <w:tcPr>
            <w:cnfStyle w:val="001000000000"/>
            <w:tcW w:w="2376" w:type="dxa"/>
            <w:hideMark/>
          </w:tcPr>
          <w:p w:rsidR="007B2695" w:rsidRPr="007B2695" w:rsidRDefault="007B2695" w:rsidP="0022134B">
            <w:pPr>
              <w:rPr>
                <w:lang w:eastAsia="ja-JP"/>
              </w:rPr>
            </w:pPr>
            <w:r w:rsidRPr="007B2695">
              <w:rPr>
                <w:lang w:eastAsia="ja-JP"/>
              </w:rPr>
              <w:t>Non-controlled</w:t>
            </w:r>
          </w:p>
        </w:tc>
        <w:tc>
          <w:tcPr>
            <w:tcW w:w="2032" w:type="dxa"/>
            <w:hideMark/>
          </w:tcPr>
          <w:p w:rsidR="007B2695" w:rsidRPr="007B2695" w:rsidRDefault="007B2695" w:rsidP="0022134B">
            <w:pPr>
              <w:cnfStyle w:val="000000000000"/>
              <w:rPr>
                <w:lang w:eastAsia="ja-JP"/>
              </w:rPr>
            </w:pPr>
            <w:r w:rsidRPr="007B2695">
              <w:rPr>
                <w:lang w:eastAsia="ja-JP"/>
              </w:rPr>
              <w:t>175 (95.6)</w:t>
            </w:r>
          </w:p>
        </w:tc>
        <w:tc>
          <w:tcPr>
            <w:tcW w:w="2032" w:type="dxa"/>
            <w:hideMark/>
          </w:tcPr>
          <w:p w:rsidR="007B2695" w:rsidRPr="007B2695" w:rsidRDefault="007B2695" w:rsidP="0022134B">
            <w:pPr>
              <w:cnfStyle w:val="000000000000"/>
              <w:rPr>
                <w:lang w:eastAsia="ja-JP"/>
              </w:rPr>
            </w:pPr>
            <w:r w:rsidRPr="007B2695">
              <w:rPr>
                <w:lang w:eastAsia="ja-JP"/>
              </w:rPr>
              <w:t>177 (96.7)</w:t>
            </w:r>
          </w:p>
        </w:tc>
        <w:tc>
          <w:tcPr>
            <w:tcW w:w="2032" w:type="dxa"/>
            <w:hideMark/>
          </w:tcPr>
          <w:p w:rsidR="007B2695" w:rsidRPr="007B2695" w:rsidRDefault="007B2695" w:rsidP="0022134B">
            <w:pPr>
              <w:cnfStyle w:val="000000000000"/>
              <w:rPr>
                <w:lang w:eastAsia="ja-JP"/>
              </w:rPr>
            </w:pPr>
            <w:r w:rsidRPr="007B2695">
              <w:rPr>
                <w:lang w:eastAsia="ja-JP"/>
              </w:rPr>
              <w:t>88 (97.8)</w:t>
            </w:r>
          </w:p>
        </w:tc>
      </w:tr>
      <w:tr w:rsidR="007B2695" w:rsidRPr="0022134B" w:rsidTr="007B2695">
        <w:trPr>
          <w:trHeight w:val="283"/>
        </w:trPr>
        <w:tc>
          <w:tcPr>
            <w:cnfStyle w:val="001000000000"/>
            <w:tcW w:w="8472" w:type="dxa"/>
            <w:gridSpan w:val="4"/>
            <w:hideMark/>
          </w:tcPr>
          <w:p w:rsidR="007B2695" w:rsidRPr="0022134B" w:rsidRDefault="007B2695" w:rsidP="0022134B">
            <w:pPr>
              <w:pStyle w:val="TableHeading"/>
              <w:rPr>
                <w:color w:val="auto"/>
                <w:lang w:eastAsia="ja-JP"/>
              </w:rPr>
            </w:pPr>
            <w:r w:rsidRPr="0022134B">
              <w:rPr>
                <w:color w:val="auto"/>
                <w:lang w:eastAsia="ja-JP"/>
              </w:rPr>
              <w:t>WEEK 1</w:t>
            </w:r>
          </w:p>
        </w:tc>
      </w:tr>
      <w:tr w:rsidR="007B2695" w:rsidRPr="007B2695" w:rsidTr="007B2695">
        <w:trPr>
          <w:trHeight w:val="283"/>
        </w:trPr>
        <w:tc>
          <w:tcPr>
            <w:cnfStyle w:val="001000000000"/>
            <w:tcW w:w="2376" w:type="dxa"/>
            <w:hideMark/>
          </w:tcPr>
          <w:p w:rsidR="007B2695" w:rsidRPr="007B2695" w:rsidRDefault="007B2695" w:rsidP="0022134B">
            <w:pPr>
              <w:rPr>
                <w:lang w:eastAsia="ja-JP"/>
              </w:rPr>
            </w:pPr>
            <w:r w:rsidRPr="007B2695">
              <w:rPr>
                <w:lang w:eastAsia="ja-JP"/>
              </w:rPr>
              <w:t>Controlled</w:t>
            </w:r>
          </w:p>
        </w:tc>
        <w:tc>
          <w:tcPr>
            <w:tcW w:w="2032" w:type="dxa"/>
            <w:hideMark/>
          </w:tcPr>
          <w:p w:rsidR="007B2695" w:rsidRPr="007B2695" w:rsidRDefault="007B2695" w:rsidP="0022134B">
            <w:pPr>
              <w:cnfStyle w:val="000000000000"/>
              <w:rPr>
                <w:lang w:eastAsia="ja-JP"/>
              </w:rPr>
            </w:pPr>
            <w:r w:rsidRPr="007B2695">
              <w:rPr>
                <w:lang w:eastAsia="ja-JP"/>
              </w:rPr>
              <w:t>17 (9.4)</w:t>
            </w:r>
          </w:p>
        </w:tc>
        <w:tc>
          <w:tcPr>
            <w:tcW w:w="2032" w:type="dxa"/>
            <w:hideMark/>
          </w:tcPr>
          <w:p w:rsidR="007B2695" w:rsidRPr="007B2695" w:rsidRDefault="007B2695" w:rsidP="0022134B">
            <w:pPr>
              <w:cnfStyle w:val="000000000000"/>
              <w:rPr>
                <w:lang w:eastAsia="ja-JP"/>
              </w:rPr>
            </w:pPr>
            <w:r w:rsidRPr="007B2695">
              <w:rPr>
                <w:lang w:eastAsia="ja-JP"/>
              </w:rPr>
              <w:t>8 (4.4)</w:t>
            </w:r>
          </w:p>
        </w:tc>
        <w:tc>
          <w:tcPr>
            <w:tcW w:w="2032" w:type="dxa"/>
            <w:hideMark/>
          </w:tcPr>
          <w:p w:rsidR="007B2695" w:rsidRPr="007B2695" w:rsidRDefault="007B2695" w:rsidP="0022134B">
            <w:pPr>
              <w:cnfStyle w:val="000000000000"/>
              <w:rPr>
                <w:lang w:eastAsia="ja-JP"/>
              </w:rPr>
            </w:pPr>
            <w:r w:rsidRPr="007B2695">
              <w:rPr>
                <w:lang w:eastAsia="ja-JP"/>
              </w:rPr>
              <w:t>3 (3.3)</w:t>
            </w:r>
          </w:p>
        </w:tc>
      </w:tr>
      <w:tr w:rsidR="007B2695" w:rsidRPr="007B2695" w:rsidTr="007B2695">
        <w:trPr>
          <w:trHeight w:val="283"/>
        </w:trPr>
        <w:tc>
          <w:tcPr>
            <w:cnfStyle w:val="001000000000"/>
            <w:tcW w:w="2376" w:type="dxa"/>
            <w:hideMark/>
          </w:tcPr>
          <w:p w:rsidR="007B2695" w:rsidRPr="007B2695" w:rsidRDefault="007B2695" w:rsidP="0022134B">
            <w:pPr>
              <w:rPr>
                <w:lang w:eastAsia="ja-JP"/>
              </w:rPr>
            </w:pPr>
            <w:r w:rsidRPr="007B2695">
              <w:rPr>
                <w:lang w:eastAsia="ja-JP"/>
              </w:rPr>
              <w:t>Non-controlled</w:t>
            </w:r>
          </w:p>
        </w:tc>
        <w:tc>
          <w:tcPr>
            <w:tcW w:w="2032" w:type="dxa"/>
            <w:hideMark/>
          </w:tcPr>
          <w:p w:rsidR="007B2695" w:rsidRPr="007B2695" w:rsidRDefault="007B2695" w:rsidP="0022134B">
            <w:pPr>
              <w:cnfStyle w:val="000000000000"/>
              <w:rPr>
                <w:lang w:eastAsia="ja-JP"/>
              </w:rPr>
            </w:pPr>
            <w:r w:rsidRPr="007B2695">
              <w:rPr>
                <w:lang w:eastAsia="ja-JP"/>
              </w:rPr>
              <w:t>163 (90.6)</w:t>
            </w:r>
          </w:p>
        </w:tc>
        <w:tc>
          <w:tcPr>
            <w:tcW w:w="2032" w:type="dxa"/>
            <w:hideMark/>
          </w:tcPr>
          <w:p w:rsidR="007B2695" w:rsidRPr="007B2695" w:rsidRDefault="007B2695" w:rsidP="0022134B">
            <w:pPr>
              <w:cnfStyle w:val="000000000000"/>
              <w:rPr>
                <w:lang w:eastAsia="ja-JP"/>
              </w:rPr>
            </w:pPr>
            <w:r w:rsidRPr="007B2695">
              <w:rPr>
                <w:lang w:eastAsia="ja-JP"/>
              </w:rPr>
              <w:t>174 (95.6)</w:t>
            </w:r>
          </w:p>
        </w:tc>
        <w:tc>
          <w:tcPr>
            <w:tcW w:w="2032" w:type="dxa"/>
            <w:hideMark/>
          </w:tcPr>
          <w:p w:rsidR="007B2695" w:rsidRPr="007B2695" w:rsidRDefault="007B2695" w:rsidP="0022134B">
            <w:pPr>
              <w:cnfStyle w:val="000000000000"/>
              <w:rPr>
                <w:lang w:eastAsia="ja-JP"/>
              </w:rPr>
            </w:pPr>
            <w:r w:rsidRPr="007B2695">
              <w:rPr>
                <w:lang w:eastAsia="ja-JP"/>
              </w:rPr>
              <w:t>87 (96.7)</w:t>
            </w:r>
          </w:p>
        </w:tc>
      </w:tr>
      <w:tr w:rsidR="007B2695" w:rsidRPr="0022134B" w:rsidTr="007B2695">
        <w:trPr>
          <w:trHeight w:val="283"/>
        </w:trPr>
        <w:tc>
          <w:tcPr>
            <w:cnfStyle w:val="001000000000"/>
            <w:tcW w:w="8472" w:type="dxa"/>
            <w:gridSpan w:val="4"/>
            <w:hideMark/>
          </w:tcPr>
          <w:p w:rsidR="007B2695" w:rsidRPr="0022134B" w:rsidRDefault="007B2695" w:rsidP="0022134B">
            <w:pPr>
              <w:pStyle w:val="TableHeading"/>
              <w:rPr>
                <w:color w:val="auto"/>
                <w:lang w:eastAsia="ja-JP"/>
              </w:rPr>
            </w:pPr>
            <w:r w:rsidRPr="0022134B">
              <w:rPr>
                <w:color w:val="auto"/>
                <w:lang w:eastAsia="ja-JP"/>
              </w:rPr>
              <w:t>WEEK 2</w:t>
            </w:r>
          </w:p>
        </w:tc>
      </w:tr>
      <w:tr w:rsidR="007B2695" w:rsidRPr="007B2695" w:rsidTr="007B2695">
        <w:trPr>
          <w:trHeight w:val="283"/>
        </w:trPr>
        <w:tc>
          <w:tcPr>
            <w:cnfStyle w:val="001000000000"/>
            <w:tcW w:w="2376" w:type="dxa"/>
            <w:hideMark/>
          </w:tcPr>
          <w:p w:rsidR="007B2695" w:rsidRPr="007B2695" w:rsidRDefault="007B2695" w:rsidP="0022134B">
            <w:pPr>
              <w:rPr>
                <w:lang w:eastAsia="ja-JP"/>
              </w:rPr>
            </w:pPr>
            <w:r w:rsidRPr="007B2695">
              <w:rPr>
                <w:lang w:eastAsia="ja-JP"/>
              </w:rPr>
              <w:t>Controlled</w:t>
            </w:r>
          </w:p>
        </w:tc>
        <w:tc>
          <w:tcPr>
            <w:tcW w:w="2032" w:type="dxa"/>
            <w:hideMark/>
          </w:tcPr>
          <w:p w:rsidR="007B2695" w:rsidRPr="007B2695" w:rsidRDefault="007B2695" w:rsidP="0022134B">
            <w:pPr>
              <w:cnfStyle w:val="000000000000"/>
              <w:rPr>
                <w:lang w:eastAsia="ja-JP"/>
              </w:rPr>
            </w:pPr>
            <w:r w:rsidRPr="007B2695">
              <w:rPr>
                <w:lang w:eastAsia="ja-JP"/>
              </w:rPr>
              <w:t>31 (17.5)</w:t>
            </w:r>
          </w:p>
        </w:tc>
        <w:tc>
          <w:tcPr>
            <w:tcW w:w="2032" w:type="dxa"/>
            <w:hideMark/>
          </w:tcPr>
          <w:p w:rsidR="007B2695" w:rsidRPr="007B2695" w:rsidRDefault="007B2695" w:rsidP="0022134B">
            <w:pPr>
              <w:cnfStyle w:val="000000000000"/>
              <w:rPr>
                <w:lang w:eastAsia="ja-JP"/>
              </w:rPr>
            </w:pPr>
            <w:r w:rsidRPr="007B2695">
              <w:rPr>
                <w:lang w:eastAsia="ja-JP"/>
              </w:rPr>
              <w:t>15 (8.4)</w:t>
            </w:r>
          </w:p>
        </w:tc>
        <w:tc>
          <w:tcPr>
            <w:tcW w:w="2032" w:type="dxa"/>
            <w:hideMark/>
          </w:tcPr>
          <w:p w:rsidR="007B2695" w:rsidRPr="007B2695" w:rsidRDefault="007B2695" w:rsidP="0022134B">
            <w:pPr>
              <w:cnfStyle w:val="000000000000"/>
              <w:rPr>
                <w:lang w:eastAsia="ja-JP"/>
              </w:rPr>
            </w:pPr>
            <w:r w:rsidRPr="007B2695">
              <w:rPr>
                <w:lang w:eastAsia="ja-JP"/>
              </w:rPr>
              <w:t>9 (1.5)</w:t>
            </w:r>
          </w:p>
        </w:tc>
      </w:tr>
      <w:tr w:rsidR="007B2695" w:rsidRPr="007B2695" w:rsidTr="007B2695">
        <w:trPr>
          <w:trHeight w:val="283"/>
        </w:trPr>
        <w:tc>
          <w:tcPr>
            <w:cnfStyle w:val="001000000000"/>
            <w:tcW w:w="2376" w:type="dxa"/>
            <w:hideMark/>
          </w:tcPr>
          <w:p w:rsidR="007B2695" w:rsidRPr="007B2695" w:rsidRDefault="007B2695" w:rsidP="0022134B">
            <w:pPr>
              <w:rPr>
                <w:lang w:eastAsia="ja-JP"/>
              </w:rPr>
            </w:pPr>
            <w:r w:rsidRPr="007B2695">
              <w:rPr>
                <w:lang w:eastAsia="ja-JP"/>
              </w:rPr>
              <w:t>Non-controlled</w:t>
            </w:r>
          </w:p>
        </w:tc>
        <w:tc>
          <w:tcPr>
            <w:tcW w:w="2032" w:type="dxa"/>
            <w:hideMark/>
          </w:tcPr>
          <w:p w:rsidR="007B2695" w:rsidRPr="007B2695" w:rsidRDefault="007B2695" w:rsidP="0022134B">
            <w:pPr>
              <w:cnfStyle w:val="000000000000"/>
              <w:rPr>
                <w:lang w:eastAsia="ja-JP"/>
              </w:rPr>
            </w:pPr>
            <w:r w:rsidRPr="007B2695">
              <w:rPr>
                <w:lang w:eastAsia="ja-JP"/>
              </w:rPr>
              <w:t>146 (82.5)</w:t>
            </w:r>
          </w:p>
        </w:tc>
        <w:tc>
          <w:tcPr>
            <w:tcW w:w="2032" w:type="dxa"/>
            <w:hideMark/>
          </w:tcPr>
          <w:p w:rsidR="007B2695" w:rsidRPr="007B2695" w:rsidRDefault="007B2695" w:rsidP="0022134B">
            <w:pPr>
              <w:cnfStyle w:val="000000000000"/>
              <w:rPr>
                <w:lang w:eastAsia="ja-JP"/>
              </w:rPr>
            </w:pPr>
            <w:r w:rsidRPr="007B2695">
              <w:rPr>
                <w:lang w:eastAsia="ja-JP"/>
              </w:rPr>
              <w:t>164 (91.6)</w:t>
            </w:r>
          </w:p>
        </w:tc>
        <w:tc>
          <w:tcPr>
            <w:tcW w:w="2032" w:type="dxa"/>
            <w:hideMark/>
          </w:tcPr>
          <w:p w:rsidR="007B2695" w:rsidRPr="007B2695" w:rsidRDefault="007B2695" w:rsidP="0022134B">
            <w:pPr>
              <w:cnfStyle w:val="000000000000"/>
              <w:rPr>
                <w:lang w:eastAsia="ja-JP"/>
              </w:rPr>
            </w:pPr>
            <w:r w:rsidRPr="007B2695">
              <w:rPr>
                <w:lang w:eastAsia="ja-JP"/>
              </w:rPr>
              <w:t>77 (89.5)</w:t>
            </w:r>
          </w:p>
        </w:tc>
      </w:tr>
      <w:tr w:rsidR="007B2695" w:rsidRPr="0022134B" w:rsidTr="007B2695">
        <w:trPr>
          <w:trHeight w:val="283"/>
        </w:trPr>
        <w:tc>
          <w:tcPr>
            <w:cnfStyle w:val="001000000000"/>
            <w:tcW w:w="8472" w:type="dxa"/>
            <w:gridSpan w:val="4"/>
            <w:hideMark/>
          </w:tcPr>
          <w:p w:rsidR="007B2695" w:rsidRPr="0022134B" w:rsidRDefault="007B2695" w:rsidP="0022134B">
            <w:pPr>
              <w:pStyle w:val="TableHeading"/>
              <w:rPr>
                <w:color w:val="auto"/>
                <w:lang w:eastAsia="ja-JP"/>
              </w:rPr>
            </w:pPr>
            <w:r w:rsidRPr="0022134B">
              <w:rPr>
                <w:color w:val="auto"/>
                <w:lang w:eastAsia="ja-JP"/>
              </w:rPr>
              <w:t>WEEK 4</w:t>
            </w:r>
          </w:p>
        </w:tc>
      </w:tr>
      <w:tr w:rsidR="007B2695" w:rsidRPr="007B2695" w:rsidTr="007B2695">
        <w:trPr>
          <w:trHeight w:val="283"/>
        </w:trPr>
        <w:tc>
          <w:tcPr>
            <w:cnfStyle w:val="001000000000"/>
            <w:tcW w:w="2376" w:type="dxa"/>
            <w:hideMark/>
          </w:tcPr>
          <w:p w:rsidR="007B2695" w:rsidRPr="007B2695" w:rsidRDefault="007B2695" w:rsidP="0022134B">
            <w:pPr>
              <w:rPr>
                <w:lang w:eastAsia="ja-JP"/>
              </w:rPr>
            </w:pPr>
            <w:r w:rsidRPr="007B2695">
              <w:rPr>
                <w:lang w:eastAsia="ja-JP"/>
              </w:rPr>
              <w:t>Controlled</w:t>
            </w:r>
          </w:p>
        </w:tc>
        <w:tc>
          <w:tcPr>
            <w:tcW w:w="2032" w:type="dxa"/>
            <w:hideMark/>
          </w:tcPr>
          <w:p w:rsidR="007B2695" w:rsidRPr="007B2695" w:rsidRDefault="007B2695" w:rsidP="0022134B">
            <w:pPr>
              <w:cnfStyle w:val="000000000000"/>
              <w:rPr>
                <w:lang w:eastAsia="ja-JP"/>
              </w:rPr>
            </w:pPr>
            <w:r w:rsidRPr="007B2695">
              <w:rPr>
                <w:lang w:eastAsia="ja-JP"/>
              </w:rPr>
              <w:t>52 (29.7)</w:t>
            </w:r>
          </w:p>
        </w:tc>
        <w:tc>
          <w:tcPr>
            <w:tcW w:w="2032" w:type="dxa"/>
            <w:hideMark/>
          </w:tcPr>
          <w:p w:rsidR="007B2695" w:rsidRPr="007B2695" w:rsidRDefault="007B2695" w:rsidP="0022134B">
            <w:pPr>
              <w:cnfStyle w:val="000000000000"/>
              <w:rPr>
                <w:lang w:eastAsia="ja-JP"/>
              </w:rPr>
            </w:pPr>
            <w:r w:rsidRPr="007B2695">
              <w:rPr>
                <w:lang w:eastAsia="ja-JP"/>
              </w:rPr>
              <w:t>21 (12.0)</w:t>
            </w:r>
          </w:p>
        </w:tc>
        <w:tc>
          <w:tcPr>
            <w:tcW w:w="2032" w:type="dxa"/>
            <w:hideMark/>
          </w:tcPr>
          <w:p w:rsidR="007B2695" w:rsidRPr="007B2695" w:rsidRDefault="007B2695" w:rsidP="0022134B">
            <w:pPr>
              <w:cnfStyle w:val="000000000000"/>
              <w:rPr>
                <w:lang w:eastAsia="ja-JP"/>
              </w:rPr>
            </w:pPr>
            <w:r w:rsidRPr="007B2695">
              <w:rPr>
                <w:lang w:eastAsia="ja-JP"/>
              </w:rPr>
              <w:t>7 (8.6)</w:t>
            </w:r>
          </w:p>
        </w:tc>
      </w:tr>
      <w:tr w:rsidR="007B2695" w:rsidRPr="007B2695" w:rsidTr="007B2695">
        <w:trPr>
          <w:trHeight w:val="283"/>
        </w:trPr>
        <w:tc>
          <w:tcPr>
            <w:cnfStyle w:val="001000000000"/>
            <w:tcW w:w="2376" w:type="dxa"/>
            <w:hideMark/>
          </w:tcPr>
          <w:p w:rsidR="007B2695" w:rsidRPr="007B2695" w:rsidRDefault="007B2695" w:rsidP="0022134B">
            <w:pPr>
              <w:rPr>
                <w:lang w:eastAsia="ja-JP"/>
              </w:rPr>
            </w:pPr>
            <w:r w:rsidRPr="007B2695">
              <w:rPr>
                <w:lang w:eastAsia="ja-JP"/>
              </w:rPr>
              <w:t>Non-controlled</w:t>
            </w:r>
          </w:p>
        </w:tc>
        <w:tc>
          <w:tcPr>
            <w:tcW w:w="2032" w:type="dxa"/>
            <w:hideMark/>
          </w:tcPr>
          <w:p w:rsidR="007B2695" w:rsidRPr="007B2695" w:rsidRDefault="007B2695" w:rsidP="0022134B">
            <w:pPr>
              <w:cnfStyle w:val="000000000000"/>
              <w:rPr>
                <w:lang w:eastAsia="ja-JP"/>
              </w:rPr>
            </w:pPr>
            <w:r w:rsidRPr="007B2695">
              <w:rPr>
                <w:lang w:eastAsia="ja-JP"/>
              </w:rPr>
              <w:t>123 (70.3)</w:t>
            </w:r>
          </w:p>
        </w:tc>
        <w:tc>
          <w:tcPr>
            <w:tcW w:w="2032" w:type="dxa"/>
            <w:hideMark/>
          </w:tcPr>
          <w:p w:rsidR="007B2695" w:rsidRPr="007B2695" w:rsidRDefault="007B2695" w:rsidP="0022134B">
            <w:pPr>
              <w:cnfStyle w:val="000000000000"/>
              <w:rPr>
                <w:lang w:eastAsia="ja-JP"/>
              </w:rPr>
            </w:pPr>
            <w:r w:rsidRPr="007B2695">
              <w:rPr>
                <w:lang w:eastAsia="ja-JP"/>
              </w:rPr>
              <w:t>154 (88.0)</w:t>
            </w:r>
          </w:p>
        </w:tc>
        <w:tc>
          <w:tcPr>
            <w:tcW w:w="2032" w:type="dxa"/>
            <w:hideMark/>
          </w:tcPr>
          <w:p w:rsidR="007B2695" w:rsidRPr="007B2695" w:rsidRDefault="007B2695" w:rsidP="0022134B">
            <w:pPr>
              <w:cnfStyle w:val="000000000000"/>
              <w:rPr>
                <w:lang w:eastAsia="ja-JP"/>
              </w:rPr>
            </w:pPr>
            <w:r w:rsidRPr="007B2695">
              <w:rPr>
                <w:lang w:eastAsia="ja-JP"/>
              </w:rPr>
              <w:t>74 (91.4)</w:t>
            </w:r>
          </w:p>
        </w:tc>
      </w:tr>
      <w:tr w:rsidR="007B2695" w:rsidRPr="0022134B" w:rsidTr="007B2695">
        <w:trPr>
          <w:trHeight w:val="283"/>
        </w:trPr>
        <w:tc>
          <w:tcPr>
            <w:cnfStyle w:val="001000000000"/>
            <w:tcW w:w="8472" w:type="dxa"/>
            <w:gridSpan w:val="4"/>
            <w:hideMark/>
          </w:tcPr>
          <w:p w:rsidR="007B2695" w:rsidRPr="0022134B" w:rsidRDefault="007B2695" w:rsidP="0022134B">
            <w:pPr>
              <w:pStyle w:val="TableHeading"/>
              <w:rPr>
                <w:color w:val="auto"/>
              </w:rPr>
            </w:pPr>
            <w:r w:rsidRPr="0022134B">
              <w:rPr>
                <w:color w:val="auto"/>
              </w:rPr>
              <w:t>WEEK 6</w:t>
            </w:r>
          </w:p>
        </w:tc>
      </w:tr>
      <w:tr w:rsidR="007B2695" w:rsidRPr="007B2695" w:rsidTr="007B2695">
        <w:trPr>
          <w:trHeight w:val="283"/>
        </w:trPr>
        <w:tc>
          <w:tcPr>
            <w:cnfStyle w:val="001000000000"/>
            <w:tcW w:w="2376" w:type="dxa"/>
            <w:hideMark/>
          </w:tcPr>
          <w:p w:rsidR="007B2695" w:rsidRPr="007B2695" w:rsidRDefault="007B2695" w:rsidP="0022134B">
            <w:pPr>
              <w:rPr>
                <w:lang w:eastAsia="ja-JP"/>
              </w:rPr>
            </w:pPr>
            <w:r w:rsidRPr="007B2695">
              <w:rPr>
                <w:lang w:eastAsia="ja-JP"/>
              </w:rPr>
              <w:t>Controlled</w:t>
            </w:r>
          </w:p>
        </w:tc>
        <w:tc>
          <w:tcPr>
            <w:tcW w:w="2032" w:type="dxa"/>
            <w:hideMark/>
          </w:tcPr>
          <w:p w:rsidR="007B2695" w:rsidRPr="007B2695" w:rsidRDefault="007B2695" w:rsidP="0022134B">
            <w:pPr>
              <w:cnfStyle w:val="000000000000"/>
              <w:rPr>
                <w:lang w:eastAsia="ja-JP"/>
              </w:rPr>
            </w:pPr>
            <w:r w:rsidRPr="007B2695">
              <w:rPr>
                <w:lang w:eastAsia="ja-JP"/>
              </w:rPr>
              <w:t>57 (33.5)</w:t>
            </w:r>
          </w:p>
        </w:tc>
        <w:tc>
          <w:tcPr>
            <w:tcW w:w="2032" w:type="dxa"/>
            <w:hideMark/>
          </w:tcPr>
          <w:p w:rsidR="007B2695" w:rsidRPr="007B2695" w:rsidRDefault="007B2695" w:rsidP="0022134B">
            <w:pPr>
              <w:cnfStyle w:val="000000000000"/>
              <w:rPr>
                <w:lang w:eastAsia="ja-JP"/>
              </w:rPr>
            </w:pPr>
            <w:r w:rsidRPr="007B2695">
              <w:rPr>
                <w:lang w:eastAsia="ja-JP"/>
              </w:rPr>
              <w:t>27 (16.3)</w:t>
            </w:r>
          </w:p>
        </w:tc>
        <w:tc>
          <w:tcPr>
            <w:tcW w:w="2032" w:type="dxa"/>
            <w:hideMark/>
          </w:tcPr>
          <w:p w:rsidR="007B2695" w:rsidRPr="007B2695" w:rsidRDefault="007B2695" w:rsidP="0022134B">
            <w:pPr>
              <w:cnfStyle w:val="000000000000"/>
              <w:rPr>
                <w:lang w:eastAsia="ja-JP"/>
              </w:rPr>
            </w:pPr>
            <w:r w:rsidRPr="007B2695">
              <w:rPr>
                <w:lang w:eastAsia="ja-JP"/>
              </w:rPr>
              <w:t>7 (10.1)</w:t>
            </w:r>
          </w:p>
        </w:tc>
      </w:tr>
      <w:tr w:rsidR="007B2695" w:rsidRPr="007B2695" w:rsidTr="007B2695">
        <w:trPr>
          <w:trHeight w:val="283"/>
        </w:trPr>
        <w:tc>
          <w:tcPr>
            <w:cnfStyle w:val="001000000000"/>
            <w:tcW w:w="2376" w:type="dxa"/>
            <w:hideMark/>
          </w:tcPr>
          <w:p w:rsidR="007B2695" w:rsidRPr="007B2695" w:rsidRDefault="007B2695" w:rsidP="0022134B">
            <w:pPr>
              <w:rPr>
                <w:lang w:eastAsia="ja-JP"/>
              </w:rPr>
            </w:pPr>
            <w:r w:rsidRPr="007B2695">
              <w:rPr>
                <w:lang w:eastAsia="ja-JP"/>
              </w:rPr>
              <w:t>Non-controlled</w:t>
            </w:r>
          </w:p>
        </w:tc>
        <w:tc>
          <w:tcPr>
            <w:tcW w:w="2032" w:type="dxa"/>
            <w:hideMark/>
          </w:tcPr>
          <w:p w:rsidR="007B2695" w:rsidRPr="007B2695" w:rsidRDefault="007B2695" w:rsidP="0022134B">
            <w:pPr>
              <w:cnfStyle w:val="000000000000"/>
              <w:rPr>
                <w:lang w:eastAsia="ja-JP"/>
              </w:rPr>
            </w:pPr>
            <w:r w:rsidRPr="007B2695">
              <w:rPr>
                <w:lang w:eastAsia="ja-JP"/>
              </w:rPr>
              <w:t>113 (66.5)</w:t>
            </w:r>
          </w:p>
        </w:tc>
        <w:tc>
          <w:tcPr>
            <w:tcW w:w="2032" w:type="dxa"/>
            <w:hideMark/>
          </w:tcPr>
          <w:p w:rsidR="007B2695" w:rsidRPr="007B2695" w:rsidRDefault="007B2695" w:rsidP="0022134B">
            <w:pPr>
              <w:cnfStyle w:val="000000000000"/>
              <w:rPr>
                <w:lang w:eastAsia="ja-JP"/>
              </w:rPr>
            </w:pPr>
            <w:r w:rsidRPr="007B2695">
              <w:rPr>
                <w:lang w:eastAsia="ja-JP"/>
              </w:rPr>
              <w:t>139 (83.7)</w:t>
            </w:r>
          </w:p>
        </w:tc>
        <w:tc>
          <w:tcPr>
            <w:tcW w:w="2032" w:type="dxa"/>
            <w:hideMark/>
          </w:tcPr>
          <w:p w:rsidR="007B2695" w:rsidRPr="007B2695" w:rsidRDefault="007B2695" w:rsidP="0022134B">
            <w:pPr>
              <w:cnfStyle w:val="000000000000"/>
              <w:rPr>
                <w:lang w:eastAsia="ja-JP"/>
              </w:rPr>
            </w:pPr>
            <w:r w:rsidRPr="007B2695">
              <w:rPr>
                <w:lang w:eastAsia="ja-JP"/>
              </w:rPr>
              <w:t>62 (89.9)</w:t>
            </w:r>
          </w:p>
        </w:tc>
      </w:tr>
      <w:tr w:rsidR="007B2695" w:rsidRPr="0022134B" w:rsidTr="007B2695">
        <w:trPr>
          <w:trHeight w:val="283"/>
        </w:trPr>
        <w:tc>
          <w:tcPr>
            <w:cnfStyle w:val="001000000000"/>
            <w:tcW w:w="8472" w:type="dxa"/>
            <w:gridSpan w:val="4"/>
            <w:hideMark/>
          </w:tcPr>
          <w:p w:rsidR="007B2695" w:rsidRPr="0022134B" w:rsidRDefault="007B2695" w:rsidP="0022134B">
            <w:pPr>
              <w:pStyle w:val="TableHeading"/>
              <w:rPr>
                <w:color w:val="auto"/>
              </w:rPr>
            </w:pPr>
            <w:r w:rsidRPr="0022134B">
              <w:rPr>
                <w:color w:val="auto"/>
              </w:rPr>
              <w:t>WEEK 8</w:t>
            </w:r>
          </w:p>
        </w:tc>
      </w:tr>
      <w:tr w:rsidR="007B2695" w:rsidRPr="007B2695" w:rsidTr="007B2695">
        <w:trPr>
          <w:trHeight w:val="283"/>
        </w:trPr>
        <w:tc>
          <w:tcPr>
            <w:cnfStyle w:val="001000000000"/>
            <w:tcW w:w="2376" w:type="dxa"/>
            <w:hideMark/>
          </w:tcPr>
          <w:p w:rsidR="007B2695" w:rsidRPr="007B2695" w:rsidRDefault="007B2695" w:rsidP="0022134B">
            <w:pPr>
              <w:rPr>
                <w:lang w:eastAsia="ja-JP"/>
              </w:rPr>
            </w:pPr>
            <w:r w:rsidRPr="007B2695">
              <w:rPr>
                <w:lang w:eastAsia="ja-JP"/>
              </w:rPr>
              <w:t>Controlled</w:t>
            </w:r>
          </w:p>
        </w:tc>
        <w:tc>
          <w:tcPr>
            <w:tcW w:w="2032" w:type="dxa"/>
            <w:hideMark/>
          </w:tcPr>
          <w:p w:rsidR="007B2695" w:rsidRPr="007B2695" w:rsidRDefault="007B2695" w:rsidP="0022134B">
            <w:pPr>
              <w:cnfStyle w:val="000000000000"/>
              <w:rPr>
                <w:lang w:eastAsia="ja-JP"/>
              </w:rPr>
            </w:pPr>
            <w:r w:rsidRPr="007B2695">
              <w:rPr>
                <w:lang w:eastAsia="ja-JP"/>
              </w:rPr>
              <w:t>69 (40.4)</w:t>
            </w:r>
          </w:p>
        </w:tc>
        <w:tc>
          <w:tcPr>
            <w:tcW w:w="2032" w:type="dxa"/>
            <w:hideMark/>
          </w:tcPr>
          <w:p w:rsidR="007B2695" w:rsidRPr="007B2695" w:rsidRDefault="007B2695" w:rsidP="0022134B">
            <w:pPr>
              <w:cnfStyle w:val="000000000000"/>
              <w:rPr>
                <w:lang w:eastAsia="ja-JP"/>
              </w:rPr>
            </w:pPr>
            <w:r w:rsidRPr="007B2695">
              <w:rPr>
                <w:lang w:eastAsia="ja-JP"/>
              </w:rPr>
              <w:t>35 (21.5)</w:t>
            </w:r>
          </w:p>
        </w:tc>
        <w:tc>
          <w:tcPr>
            <w:tcW w:w="2032" w:type="dxa"/>
            <w:hideMark/>
          </w:tcPr>
          <w:p w:rsidR="007B2695" w:rsidRPr="007B2695" w:rsidRDefault="007B2695" w:rsidP="0022134B">
            <w:pPr>
              <w:cnfStyle w:val="000000000000"/>
              <w:rPr>
                <w:lang w:eastAsia="ja-JP"/>
              </w:rPr>
            </w:pPr>
            <w:r w:rsidRPr="007B2695">
              <w:rPr>
                <w:lang w:eastAsia="ja-JP"/>
              </w:rPr>
              <w:t>14 (21.9)</w:t>
            </w:r>
          </w:p>
        </w:tc>
      </w:tr>
      <w:tr w:rsidR="007B2695" w:rsidRPr="007B2695" w:rsidTr="007B2695">
        <w:trPr>
          <w:trHeight w:val="283"/>
        </w:trPr>
        <w:tc>
          <w:tcPr>
            <w:cnfStyle w:val="001000000000"/>
            <w:tcW w:w="2376" w:type="dxa"/>
            <w:hideMark/>
          </w:tcPr>
          <w:p w:rsidR="007B2695" w:rsidRPr="007B2695" w:rsidRDefault="007B2695" w:rsidP="0022134B">
            <w:pPr>
              <w:rPr>
                <w:lang w:eastAsia="ja-JP"/>
              </w:rPr>
            </w:pPr>
            <w:r w:rsidRPr="007B2695">
              <w:rPr>
                <w:lang w:eastAsia="ja-JP"/>
              </w:rPr>
              <w:t>Non-controlled</w:t>
            </w:r>
          </w:p>
        </w:tc>
        <w:tc>
          <w:tcPr>
            <w:tcW w:w="2032" w:type="dxa"/>
            <w:hideMark/>
          </w:tcPr>
          <w:p w:rsidR="007B2695" w:rsidRPr="007B2695" w:rsidRDefault="007B2695" w:rsidP="0022134B">
            <w:pPr>
              <w:cnfStyle w:val="000000000000"/>
              <w:rPr>
                <w:lang w:eastAsia="ja-JP"/>
              </w:rPr>
            </w:pPr>
            <w:r w:rsidRPr="007B2695">
              <w:rPr>
                <w:lang w:eastAsia="ja-JP"/>
              </w:rPr>
              <w:t>102 (59.6)</w:t>
            </w:r>
          </w:p>
        </w:tc>
        <w:tc>
          <w:tcPr>
            <w:tcW w:w="2032" w:type="dxa"/>
            <w:hideMark/>
          </w:tcPr>
          <w:p w:rsidR="007B2695" w:rsidRPr="007B2695" w:rsidRDefault="007B2695" w:rsidP="0022134B">
            <w:pPr>
              <w:cnfStyle w:val="000000000000"/>
              <w:rPr>
                <w:lang w:eastAsia="ja-JP"/>
              </w:rPr>
            </w:pPr>
            <w:r w:rsidRPr="007B2695">
              <w:rPr>
                <w:lang w:eastAsia="ja-JP"/>
              </w:rPr>
              <w:t>128 (78.5)</w:t>
            </w:r>
          </w:p>
        </w:tc>
        <w:tc>
          <w:tcPr>
            <w:tcW w:w="2032" w:type="dxa"/>
            <w:hideMark/>
          </w:tcPr>
          <w:p w:rsidR="007B2695" w:rsidRPr="007B2695" w:rsidRDefault="007B2695" w:rsidP="0022134B">
            <w:pPr>
              <w:cnfStyle w:val="000000000000"/>
              <w:rPr>
                <w:lang w:eastAsia="ja-JP"/>
              </w:rPr>
            </w:pPr>
            <w:r w:rsidRPr="007B2695">
              <w:rPr>
                <w:lang w:eastAsia="ja-JP"/>
              </w:rPr>
              <w:t>50 (78.1)</w:t>
            </w:r>
          </w:p>
        </w:tc>
      </w:tr>
    </w:tbl>
    <w:p w:rsidR="007B2695" w:rsidRPr="0022134B" w:rsidRDefault="007B2695" w:rsidP="00F14CCF">
      <w:pPr>
        <w:pStyle w:val="Heading7"/>
        <w:numPr>
          <w:ilvl w:val="0"/>
          <w:numId w:val="0"/>
        </w:numPr>
        <w:rPr>
          <w:i/>
          <w:sz w:val="22"/>
          <w:szCs w:val="22"/>
          <w:lang w:eastAsia="ja-JP"/>
        </w:rPr>
      </w:pPr>
      <w:r w:rsidRPr="0022134B">
        <w:rPr>
          <w:i/>
          <w:sz w:val="22"/>
          <w:szCs w:val="22"/>
          <w:lang w:eastAsia="ja-JP"/>
        </w:rPr>
        <w:t>Subjects with PASI 75 (at least 75% reduction in PASI from baseline) at each visit</w:t>
      </w:r>
    </w:p>
    <w:p w:rsidR="007B2695" w:rsidRPr="007B2695" w:rsidRDefault="007B2695" w:rsidP="007954FD">
      <w:pPr>
        <w:pStyle w:val="TableTitle"/>
        <w:rPr>
          <w:lang w:eastAsia="ja-JP"/>
        </w:rPr>
      </w:pPr>
      <w:bookmarkStart w:id="111" w:name="_Toc342054237"/>
      <w:r w:rsidRPr="007B2695">
        <w:rPr>
          <w:lang w:eastAsia="ja-JP"/>
        </w:rPr>
        <w:t>Table 13. Study LEO80185-G21 Subjects with PASI 75 at each visit</w:t>
      </w:r>
      <w:bookmarkEnd w:id="111"/>
    </w:p>
    <w:tbl>
      <w:tblPr>
        <w:tblStyle w:val="TableTGAblue1"/>
        <w:tblW w:w="0" w:type="auto"/>
        <w:tblLayout w:type="fixed"/>
        <w:tblLook w:val="04A0"/>
      </w:tblPr>
      <w:tblGrid>
        <w:gridCol w:w="2376"/>
        <w:gridCol w:w="1985"/>
        <w:gridCol w:w="2126"/>
        <w:gridCol w:w="1985"/>
      </w:tblGrid>
      <w:tr w:rsidR="007B2695" w:rsidRPr="007B2695" w:rsidTr="007954FD">
        <w:trPr>
          <w:cnfStyle w:val="100000000000"/>
          <w:tblHeader/>
        </w:trPr>
        <w:tc>
          <w:tcPr>
            <w:cnfStyle w:val="001000000000"/>
            <w:tcW w:w="2376" w:type="dxa"/>
          </w:tcPr>
          <w:p w:rsidR="007B2695" w:rsidRPr="007B2695" w:rsidRDefault="007B2695" w:rsidP="007954FD">
            <w:pPr>
              <w:rPr>
                <w:lang w:eastAsia="ja-JP"/>
              </w:rPr>
            </w:pPr>
          </w:p>
        </w:tc>
        <w:tc>
          <w:tcPr>
            <w:tcW w:w="1985" w:type="dxa"/>
            <w:hideMark/>
          </w:tcPr>
          <w:p w:rsidR="007B2695" w:rsidRPr="007B2695" w:rsidRDefault="007B2695" w:rsidP="007954FD">
            <w:pPr>
              <w:cnfStyle w:val="100000000000"/>
              <w:rPr>
                <w:lang w:eastAsia="ja-JP"/>
              </w:rPr>
            </w:pPr>
            <w:r w:rsidRPr="007B2695">
              <w:rPr>
                <w:lang w:eastAsia="ja-JP"/>
              </w:rPr>
              <w:t>Daivobet Gel</w:t>
            </w:r>
          </w:p>
          <w:p w:rsidR="007B2695" w:rsidRPr="007B2695" w:rsidRDefault="007B2695" w:rsidP="007954FD">
            <w:pPr>
              <w:cnfStyle w:val="100000000000"/>
              <w:rPr>
                <w:lang w:eastAsia="ja-JP"/>
              </w:rPr>
            </w:pPr>
            <w:r w:rsidRPr="007B2695">
              <w:rPr>
                <w:lang w:eastAsia="ja-JP"/>
              </w:rPr>
              <w:t>(n=183)</w:t>
            </w:r>
          </w:p>
        </w:tc>
        <w:tc>
          <w:tcPr>
            <w:tcW w:w="2126" w:type="dxa"/>
            <w:hideMark/>
          </w:tcPr>
          <w:p w:rsidR="007B2695" w:rsidRPr="007B2695" w:rsidRDefault="007B2695" w:rsidP="007954FD">
            <w:pPr>
              <w:cnfStyle w:val="100000000000"/>
              <w:rPr>
                <w:lang w:eastAsia="ja-JP"/>
              </w:rPr>
            </w:pPr>
            <w:r w:rsidRPr="007B2695">
              <w:rPr>
                <w:lang w:eastAsia="ja-JP"/>
              </w:rPr>
              <w:t>Tacalcitol</w:t>
            </w:r>
          </w:p>
          <w:p w:rsidR="007B2695" w:rsidRPr="007B2695" w:rsidRDefault="007B2695" w:rsidP="007954FD">
            <w:pPr>
              <w:cnfStyle w:val="100000000000"/>
              <w:rPr>
                <w:lang w:eastAsia="ja-JP"/>
              </w:rPr>
            </w:pPr>
            <w:r w:rsidRPr="007B2695">
              <w:rPr>
                <w:lang w:eastAsia="ja-JP"/>
              </w:rPr>
              <w:t>(n=184)</w:t>
            </w:r>
          </w:p>
        </w:tc>
        <w:tc>
          <w:tcPr>
            <w:tcW w:w="1985" w:type="dxa"/>
            <w:hideMark/>
          </w:tcPr>
          <w:p w:rsidR="007B2695" w:rsidRPr="007B2695" w:rsidRDefault="007B2695" w:rsidP="007954FD">
            <w:pPr>
              <w:cnfStyle w:val="100000000000"/>
              <w:rPr>
                <w:lang w:eastAsia="ja-JP"/>
              </w:rPr>
            </w:pPr>
            <w:r w:rsidRPr="007B2695">
              <w:rPr>
                <w:lang w:eastAsia="ja-JP"/>
              </w:rPr>
              <w:t>Gel Vehicle</w:t>
            </w:r>
          </w:p>
          <w:p w:rsidR="007B2695" w:rsidRPr="007B2695" w:rsidRDefault="007B2695" w:rsidP="007954FD">
            <w:pPr>
              <w:cnfStyle w:val="100000000000"/>
              <w:rPr>
                <w:lang w:eastAsia="ja-JP"/>
              </w:rPr>
            </w:pPr>
            <w:r w:rsidRPr="007B2695">
              <w:rPr>
                <w:lang w:eastAsia="ja-JP"/>
              </w:rPr>
              <w:t>(n=91)</w:t>
            </w:r>
          </w:p>
        </w:tc>
      </w:tr>
      <w:tr w:rsidR="007B2695" w:rsidRPr="007954FD" w:rsidTr="007954FD">
        <w:trPr>
          <w:cnfStyle w:val="100000000000"/>
          <w:trHeight w:val="510"/>
          <w:tblHeader/>
        </w:trPr>
        <w:tc>
          <w:tcPr>
            <w:cnfStyle w:val="001000000000"/>
            <w:tcW w:w="2376" w:type="dxa"/>
            <w:hideMark/>
          </w:tcPr>
          <w:p w:rsidR="007B2695" w:rsidRPr="007954FD" w:rsidRDefault="007B2695" w:rsidP="007954FD">
            <w:pPr>
              <w:rPr>
                <w:lang w:eastAsia="ja-JP"/>
              </w:rPr>
            </w:pPr>
            <w:r w:rsidRPr="007954FD">
              <w:rPr>
                <w:lang w:eastAsia="ja-JP"/>
              </w:rPr>
              <w:t>PASI 75</w:t>
            </w:r>
          </w:p>
        </w:tc>
        <w:tc>
          <w:tcPr>
            <w:tcW w:w="1985" w:type="dxa"/>
            <w:hideMark/>
          </w:tcPr>
          <w:p w:rsidR="007B2695" w:rsidRPr="007954FD" w:rsidRDefault="007B2695" w:rsidP="007954FD">
            <w:pPr>
              <w:cnfStyle w:val="100000000000"/>
              <w:rPr>
                <w:lang w:eastAsia="ja-JP"/>
              </w:rPr>
            </w:pPr>
            <w:r w:rsidRPr="007954FD">
              <w:rPr>
                <w:lang w:eastAsia="ja-JP"/>
              </w:rPr>
              <w:t>Number of Subjects (%)</w:t>
            </w:r>
          </w:p>
        </w:tc>
        <w:tc>
          <w:tcPr>
            <w:tcW w:w="2126" w:type="dxa"/>
            <w:hideMark/>
          </w:tcPr>
          <w:p w:rsidR="007B2695" w:rsidRPr="007954FD" w:rsidRDefault="007B2695" w:rsidP="007954FD">
            <w:pPr>
              <w:cnfStyle w:val="100000000000"/>
              <w:rPr>
                <w:lang w:eastAsia="ja-JP"/>
              </w:rPr>
            </w:pPr>
            <w:r w:rsidRPr="007954FD">
              <w:rPr>
                <w:lang w:eastAsia="ja-JP"/>
              </w:rPr>
              <w:t>Number of Subjects (%)</w:t>
            </w:r>
          </w:p>
        </w:tc>
        <w:tc>
          <w:tcPr>
            <w:tcW w:w="1985" w:type="dxa"/>
            <w:hideMark/>
          </w:tcPr>
          <w:p w:rsidR="007B2695" w:rsidRPr="007954FD" w:rsidRDefault="007B2695" w:rsidP="007954FD">
            <w:pPr>
              <w:cnfStyle w:val="100000000000"/>
              <w:rPr>
                <w:lang w:eastAsia="ja-JP"/>
              </w:rPr>
            </w:pPr>
            <w:r w:rsidRPr="007954FD">
              <w:rPr>
                <w:lang w:eastAsia="ja-JP"/>
              </w:rPr>
              <w:t>Number of Subjects (%)</w:t>
            </w:r>
          </w:p>
        </w:tc>
      </w:tr>
      <w:tr w:rsidR="007B2695" w:rsidRPr="007954FD" w:rsidTr="007B2695">
        <w:trPr>
          <w:trHeight w:val="340"/>
        </w:trPr>
        <w:tc>
          <w:tcPr>
            <w:cnfStyle w:val="001000000000"/>
            <w:tcW w:w="8472" w:type="dxa"/>
            <w:gridSpan w:val="4"/>
            <w:hideMark/>
          </w:tcPr>
          <w:p w:rsidR="007B2695" w:rsidRPr="007954FD" w:rsidRDefault="007B2695" w:rsidP="007954FD">
            <w:pPr>
              <w:pStyle w:val="TableHeading"/>
              <w:rPr>
                <w:color w:val="auto"/>
                <w:lang w:eastAsia="ja-JP"/>
              </w:rPr>
            </w:pPr>
            <w:r w:rsidRPr="007954FD">
              <w:rPr>
                <w:color w:val="auto"/>
                <w:lang w:eastAsia="ja-JP"/>
              </w:rPr>
              <w:t>WEEK 1</w:t>
            </w:r>
          </w:p>
        </w:tc>
      </w:tr>
      <w:tr w:rsidR="007B2695" w:rsidRPr="007B2695" w:rsidTr="007B2695">
        <w:trPr>
          <w:trHeight w:val="283"/>
        </w:trPr>
        <w:tc>
          <w:tcPr>
            <w:cnfStyle w:val="001000000000"/>
            <w:tcW w:w="2376" w:type="dxa"/>
            <w:hideMark/>
          </w:tcPr>
          <w:p w:rsidR="007B2695" w:rsidRPr="007B2695" w:rsidRDefault="007B2695" w:rsidP="007954FD">
            <w:pPr>
              <w:rPr>
                <w:lang w:eastAsia="ja-JP"/>
              </w:rPr>
            </w:pPr>
            <w:r w:rsidRPr="007B2695">
              <w:rPr>
                <w:lang w:eastAsia="ja-JP"/>
              </w:rPr>
              <w:t>≥ 75% PASI reduction</w:t>
            </w:r>
          </w:p>
        </w:tc>
        <w:tc>
          <w:tcPr>
            <w:tcW w:w="1985" w:type="dxa"/>
            <w:hideMark/>
          </w:tcPr>
          <w:p w:rsidR="007B2695" w:rsidRPr="007B2695" w:rsidRDefault="007B2695" w:rsidP="007954FD">
            <w:pPr>
              <w:cnfStyle w:val="000000000000"/>
              <w:rPr>
                <w:lang w:eastAsia="ja-JP"/>
              </w:rPr>
            </w:pPr>
            <w:r w:rsidRPr="007B2695">
              <w:rPr>
                <w:lang w:eastAsia="ja-JP"/>
              </w:rPr>
              <w:t>5 (2.8)</w:t>
            </w:r>
          </w:p>
        </w:tc>
        <w:tc>
          <w:tcPr>
            <w:tcW w:w="2126" w:type="dxa"/>
            <w:hideMark/>
          </w:tcPr>
          <w:p w:rsidR="007B2695" w:rsidRPr="007B2695" w:rsidRDefault="007B2695" w:rsidP="007954FD">
            <w:pPr>
              <w:cnfStyle w:val="000000000000"/>
              <w:rPr>
                <w:lang w:eastAsia="ja-JP"/>
              </w:rPr>
            </w:pPr>
            <w:r w:rsidRPr="007B2695">
              <w:rPr>
                <w:lang w:eastAsia="ja-JP"/>
              </w:rPr>
              <w:t>0 (0.0)</w:t>
            </w:r>
          </w:p>
        </w:tc>
        <w:tc>
          <w:tcPr>
            <w:tcW w:w="1985" w:type="dxa"/>
            <w:hideMark/>
          </w:tcPr>
          <w:p w:rsidR="007B2695" w:rsidRPr="007B2695" w:rsidRDefault="007B2695" w:rsidP="007954FD">
            <w:pPr>
              <w:cnfStyle w:val="000000000000"/>
              <w:rPr>
                <w:lang w:eastAsia="ja-JP"/>
              </w:rPr>
            </w:pPr>
            <w:r w:rsidRPr="007B2695">
              <w:rPr>
                <w:lang w:eastAsia="ja-JP"/>
              </w:rPr>
              <w:t>1 (1.1)</w:t>
            </w:r>
          </w:p>
        </w:tc>
      </w:tr>
      <w:tr w:rsidR="007B2695" w:rsidRPr="007B2695" w:rsidTr="007B2695">
        <w:trPr>
          <w:trHeight w:val="283"/>
        </w:trPr>
        <w:tc>
          <w:tcPr>
            <w:cnfStyle w:val="001000000000"/>
            <w:tcW w:w="2376" w:type="dxa"/>
            <w:hideMark/>
          </w:tcPr>
          <w:p w:rsidR="007B2695" w:rsidRPr="007B2695" w:rsidRDefault="007B2695" w:rsidP="007954FD">
            <w:pPr>
              <w:rPr>
                <w:lang w:eastAsia="ja-JP"/>
              </w:rPr>
            </w:pPr>
            <w:r w:rsidRPr="007B2695">
              <w:rPr>
                <w:lang w:eastAsia="ja-JP"/>
              </w:rPr>
              <w:t>&lt; 75% PASI reduction</w:t>
            </w:r>
          </w:p>
        </w:tc>
        <w:tc>
          <w:tcPr>
            <w:tcW w:w="1985" w:type="dxa"/>
            <w:hideMark/>
          </w:tcPr>
          <w:p w:rsidR="007B2695" w:rsidRPr="007B2695" w:rsidRDefault="007B2695" w:rsidP="007954FD">
            <w:pPr>
              <w:cnfStyle w:val="000000000000"/>
              <w:rPr>
                <w:lang w:eastAsia="ja-JP"/>
              </w:rPr>
            </w:pPr>
            <w:r w:rsidRPr="007B2695">
              <w:rPr>
                <w:lang w:eastAsia="ja-JP"/>
              </w:rPr>
              <w:t>175 (97.2)</w:t>
            </w:r>
          </w:p>
        </w:tc>
        <w:tc>
          <w:tcPr>
            <w:tcW w:w="2126" w:type="dxa"/>
            <w:hideMark/>
          </w:tcPr>
          <w:p w:rsidR="007B2695" w:rsidRPr="007B2695" w:rsidRDefault="007B2695" w:rsidP="007954FD">
            <w:pPr>
              <w:cnfStyle w:val="000000000000"/>
              <w:rPr>
                <w:lang w:eastAsia="ja-JP"/>
              </w:rPr>
            </w:pPr>
            <w:r w:rsidRPr="007B2695">
              <w:rPr>
                <w:lang w:eastAsia="ja-JP"/>
              </w:rPr>
              <w:t>182 (100.0)</w:t>
            </w:r>
          </w:p>
        </w:tc>
        <w:tc>
          <w:tcPr>
            <w:tcW w:w="1985" w:type="dxa"/>
            <w:hideMark/>
          </w:tcPr>
          <w:p w:rsidR="007B2695" w:rsidRPr="007B2695" w:rsidRDefault="007B2695" w:rsidP="007954FD">
            <w:pPr>
              <w:cnfStyle w:val="000000000000"/>
              <w:rPr>
                <w:lang w:eastAsia="ja-JP"/>
              </w:rPr>
            </w:pPr>
            <w:r w:rsidRPr="007B2695">
              <w:rPr>
                <w:lang w:eastAsia="ja-JP"/>
              </w:rPr>
              <w:t>89 (98.9)</w:t>
            </w:r>
          </w:p>
        </w:tc>
      </w:tr>
      <w:tr w:rsidR="007B2695" w:rsidRPr="007954FD" w:rsidTr="007B2695">
        <w:trPr>
          <w:trHeight w:val="283"/>
        </w:trPr>
        <w:tc>
          <w:tcPr>
            <w:cnfStyle w:val="001000000000"/>
            <w:tcW w:w="8472" w:type="dxa"/>
            <w:gridSpan w:val="4"/>
            <w:hideMark/>
          </w:tcPr>
          <w:p w:rsidR="007B2695" w:rsidRPr="007954FD" w:rsidRDefault="007B2695" w:rsidP="007954FD">
            <w:pPr>
              <w:pStyle w:val="TableHeading"/>
              <w:rPr>
                <w:color w:val="auto"/>
                <w:lang w:eastAsia="ja-JP"/>
              </w:rPr>
            </w:pPr>
            <w:r w:rsidRPr="007954FD">
              <w:rPr>
                <w:color w:val="auto"/>
                <w:lang w:eastAsia="ja-JP"/>
              </w:rPr>
              <w:t>WEEK 2</w:t>
            </w:r>
          </w:p>
        </w:tc>
      </w:tr>
      <w:tr w:rsidR="007B2695" w:rsidRPr="007B2695" w:rsidTr="007B2695">
        <w:trPr>
          <w:trHeight w:val="283"/>
        </w:trPr>
        <w:tc>
          <w:tcPr>
            <w:cnfStyle w:val="001000000000"/>
            <w:tcW w:w="2376" w:type="dxa"/>
            <w:hideMark/>
          </w:tcPr>
          <w:p w:rsidR="007B2695" w:rsidRPr="007B2695" w:rsidRDefault="007B2695" w:rsidP="007954FD">
            <w:pPr>
              <w:rPr>
                <w:lang w:eastAsia="ja-JP"/>
              </w:rPr>
            </w:pPr>
            <w:r w:rsidRPr="007B2695">
              <w:rPr>
                <w:lang w:eastAsia="ja-JP"/>
              </w:rPr>
              <w:t>≥ 75% PASI reduction</w:t>
            </w:r>
          </w:p>
        </w:tc>
        <w:tc>
          <w:tcPr>
            <w:tcW w:w="1985" w:type="dxa"/>
            <w:hideMark/>
          </w:tcPr>
          <w:p w:rsidR="007B2695" w:rsidRPr="007B2695" w:rsidRDefault="007B2695" w:rsidP="007954FD">
            <w:pPr>
              <w:cnfStyle w:val="000000000000"/>
              <w:rPr>
                <w:lang w:eastAsia="ja-JP"/>
              </w:rPr>
            </w:pPr>
            <w:r w:rsidRPr="007B2695">
              <w:rPr>
                <w:lang w:eastAsia="ja-JP"/>
              </w:rPr>
              <w:t>23 (13.0)</w:t>
            </w:r>
          </w:p>
        </w:tc>
        <w:tc>
          <w:tcPr>
            <w:tcW w:w="2126" w:type="dxa"/>
            <w:hideMark/>
          </w:tcPr>
          <w:p w:rsidR="007B2695" w:rsidRPr="007B2695" w:rsidRDefault="007B2695" w:rsidP="007954FD">
            <w:pPr>
              <w:cnfStyle w:val="000000000000"/>
              <w:rPr>
                <w:lang w:eastAsia="ja-JP"/>
              </w:rPr>
            </w:pPr>
            <w:r w:rsidRPr="007B2695">
              <w:rPr>
                <w:lang w:eastAsia="ja-JP"/>
              </w:rPr>
              <w:t>8 (4.5)</w:t>
            </w:r>
          </w:p>
        </w:tc>
        <w:tc>
          <w:tcPr>
            <w:tcW w:w="1985" w:type="dxa"/>
            <w:hideMark/>
          </w:tcPr>
          <w:p w:rsidR="007B2695" w:rsidRPr="007B2695" w:rsidRDefault="007B2695" w:rsidP="007954FD">
            <w:pPr>
              <w:cnfStyle w:val="000000000000"/>
              <w:rPr>
                <w:lang w:eastAsia="ja-JP"/>
              </w:rPr>
            </w:pPr>
            <w:r w:rsidRPr="007B2695">
              <w:rPr>
                <w:lang w:eastAsia="ja-JP"/>
              </w:rPr>
              <w:t>1 (1.2)</w:t>
            </w:r>
          </w:p>
        </w:tc>
      </w:tr>
      <w:tr w:rsidR="007B2695" w:rsidRPr="007B2695" w:rsidTr="007B2695">
        <w:trPr>
          <w:trHeight w:val="283"/>
        </w:trPr>
        <w:tc>
          <w:tcPr>
            <w:cnfStyle w:val="001000000000"/>
            <w:tcW w:w="2376" w:type="dxa"/>
            <w:hideMark/>
          </w:tcPr>
          <w:p w:rsidR="007B2695" w:rsidRPr="007B2695" w:rsidRDefault="007B2695" w:rsidP="007954FD">
            <w:pPr>
              <w:rPr>
                <w:lang w:eastAsia="ja-JP"/>
              </w:rPr>
            </w:pPr>
            <w:r w:rsidRPr="007B2695">
              <w:rPr>
                <w:lang w:eastAsia="ja-JP"/>
              </w:rPr>
              <w:t>&lt; 75% PASI reduction</w:t>
            </w:r>
          </w:p>
        </w:tc>
        <w:tc>
          <w:tcPr>
            <w:tcW w:w="1985" w:type="dxa"/>
            <w:hideMark/>
          </w:tcPr>
          <w:p w:rsidR="007B2695" w:rsidRPr="007B2695" w:rsidRDefault="007B2695" w:rsidP="007954FD">
            <w:pPr>
              <w:cnfStyle w:val="000000000000"/>
              <w:rPr>
                <w:lang w:eastAsia="ja-JP"/>
              </w:rPr>
            </w:pPr>
            <w:r w:rsidRPr="007B2695">
              <w:rPr>
                <w:lang w:eastAsia="ja-JP"/>
              </w:rPr>
              <w:t>154 (87.0)</w:t>
            </w:r>
          </w:p>
        </w:tc>
        <w:tc>
          <w:tcPr>
            <w:tcW w:w="2126" w:type="dxa"/>
            <w:hideMark/>
          </w:tcPr>
          <w:p w:rsidR="007B2695" w:rsidRPr="007B2695" w:rsidRDefault="007B2695" w:rsidP="007954FD">
            <w:pPr>
              <w:cnfStyle w:val="000000000000"/>
              <w:rPr>
                <w:lang w:eastAsia="ja-JP"/>
              </w:rPr>
            </w:pPr>
            <w:r w:rsidRPr="007B2695">
              <w:rPr>
                <w:lang w:eastAsia="ja-JP"/>
              </w:rPr>
              <w:t>171 (95.5)</w:t>
            </w:r>
          </w:p>
        </w:tc>
        <w:tc>
          <w:tcPr>
            <w:tcW w:w="1985" w:type="dxa"/>
            <w:hideMark/>
          </w:tcPr>
          <w:p w:rsidR="007B2695" w:rsidRPr="007B2695" w:rsidRDefault="007B2695" w:rsidP="007954FD">
            <w:pPr>
              <w:cnfStyle w:val="000000000000"/>
              <w:rPr>
                <w:lang w:eastAsia="ja-JP"/>
              </w:rPr>
            </w:pPr>
            <w:r w:rsidRPr="007B2695">
              <w:rPr>
                <w:lang w:eastAsia="ja-JP"/>
              </w:rPr>
              <w:t>85 (98.8)</w:t>
            </w:r>
          </w:p>
        </w:tc>
      </w:tr>
      <w:tr w:rsidR="007B2695" w:rsidRPr="007954FD" w:rsidTr="007B2695">
        <w:trPr>
          <w:trHeight w:val="283"/>
        </w:trPr>
        <w:tc>
          <w:tcPr>
            <w:cnfStyle w:val="001000000000"/>
            <w:tcW w:w="8472" w:type="dxa"/>
            <w:gridSpan w:val="4"/>
            <w:hideMark/>
          </w:tcPr>
          <w:p w:rsidR="007B2695" w:rsidRPr="007954FD" w:rsidRDefault="007B2695" w:rsidP="007954FD">
            <w:pPr>
              <w:pStyle w:val="TableHeading"/>
              <w:rPr>
                <w:color w:val="auto"/>
                <w:lang w:eastAsia="ja-JP"/>
              </w:rPr>
            </w:pPr>
            <w:r w:rsidRPr="007954FD">
              <w:rPr>
                <w:color w:val="auto"/>
                <w:lang w:eastAsia="ja-JP"/>
              </w:rPr>
              <w:t>WEEK 4</w:t>
            </w:r>
          </w:p>
        </w:tc>
      </w:tr>
      <w:tr w:rsidR="007B2695" w:rsidRPr="007B2695" w:rsidTr="007B2695">
        <w:trPr>
          <w:trHeight w:val="283"/>
        </w:trPr>
        <w:tc>
          <w:tcPr>
            <w:cnfStyle w:val="001000000000"/>
            <w:tcW w:w="2376" w:type="dxa"/>
            <w:hideMark/>
          </w:tcPr>
          <w:p w:rsidR="007B2695" w:rsidRPr="007B2695" w:rsidRDefault="007B2695" w:rsidP="007954FD">
            <w:pPr>
              <w:rPr>
                <w:lang w:eastAsia="ja-JP"/>
              </w:rPr>
            </w:pPr>
            <w:r w:rsidRPr="007B2695">
              <w:rPr>
                <w:lang w:eastAsia="ja-JP"/>
              </w:rPr>
              <w:t>≥ 75% PASI reduction</w:t>
            </w:r>
          </w:p>
        </w:tc>
        <w:tc>
          <w:tcPr>
            <w:tcW w:w="1985" w:type="dxa"/>
            <w:hideMark/>
          </w:tcPr>
          <w:p w:rsidR="007B2695" w:rsidRPr="007B2695" w:rsidRDefault="007B2695" w:rsidP="007954FD">
            <w:pPr>
              <w:cnfStyle w:val="000000000000"/>
              <w:rPr>
                <w:lang w:eastAsia="ja-JP"/>
              </w:rPr>
            </w:pPr>
            <w:r w:rsidRPr="007B2695">
              <w:rPr>
                <w:lang w:eastAsia="ja-JP"/>
              </w:rPr>
              <w:t>36 (20.5)</w:t>
            </w:r>
          </w:p>
        </w:tc>
        <w:tc>
          <w:tcPr>
            <w:tcW w:w="2126" w:type="dxa"/>
            <w:hideMark/>
          </w:tcPr>
          <w:p w:rsidR="007B2695" w:rsidRPr="007B2695" w:rsidRDefault="007B2695" w:rsidP="007954FD">
            <w:pPr>
              <w:cnfStyle w:val="000000000000"/>
              <w:rPr>
                <w:lang w:eastAsia="ja-JP"/>
              </w:rPr>
            </w:pPr>
            <w:r w:rsidRPr="007B2695">
              <w:rPr>
                <w:lang w:eastAsia="ja-JP"/>
              </w:rPr>
              <w:t>19 (10.9)</w:t>
            </w:r>
          </w:p>
        </w:tc>
        <w:tc>
          <w:tcPr>
            <w:tcW w:w="1985" w:type="dxa"/>
            <w:hideMark/>
          </w:tcPr>
          <w:p w:rsidR="007B2695" w:rsidRPr="007B2695" w:rsidRDefault="007B2695" w:rsidP="007954FD">
            <w:pPr>
              <w:cnfStyle w:val="000000000000"/>
              <w:rPr>
                <w:lang w:eastAsia="ja-JP"/>
              </w:rPr>
            </w:pPr>
            <w:r w:rsidRPr="007B2695">
              <w:rPr>
                <w:lang w:eastAsia="ja-JP"/>
              </w:rPr>
              <w:t>1 (1.2)</w:t>
            </w:r>
          </w:p>
        </w:tc>
      </w:tr>
      <w:tr w:rsidR="007B2695" w:rsidRPr="007B2695" w:rsidTr="007B2695">
        <w:trPr>
          <w:trHeight w:val="283"/>
        </w:trPr>
        <w:tc>
          <w:tcPr>
            <w:cnfStyle w:val="001000000000"/>
            <w:tcW w:w="2376" w:type="dxa"/>
            <w:hideMark/>
          </w:tcPr>
          <w:p w:rsidR="007B2695" w:rsidRPr="007B2695" w:rsidRDefault="007B2695" w:rsidP="007954FD">
            <w:pPr>
              <w:rPr>
                <w:lang w:eastAsia="ja-JP"/>
              </w:rPr>
            </w:pPr>
            <w:r w:rsidRPr="007B2695">
              <w:rPr>
                <w:lang w:eastAsia="ja-JP"/>
              </w:rPr>
              <w:t>&lt; 75% PASI reduction</w:t>
            </w:r>
          </w:p>
        </w:tc>
        <w:tc>
          <w:tcPr>
            <w:tcW w:w="1985" w:type="dxa"/>
            <w:hideMark/>
          </w:tcPr>
          <w:p w:rsidR="007B2695" w:rsidRPr="007B2695" w:rsidRDefault="007B2695" w:rsidP="007954FD">
            <w:pPr>
              <w:cnfStyle w:val="000000000000"/>
              <w:rPr>
                <w:lang w:eastAsia="ja-JP"/>
              </w:rPr>
            </w:pPr>
            <w:r w:rsidRPr="007B2695">
              <w:rPr>
                <w:lang w:eastAsia="ja-JP"/>
              </w:rPr>
              <w:t>140 (79.5)</w:t>
            </w:r>
          </w:p>
        </w:tc>
        <w:tc>
          <w:tcPr>
            <w:tcW w:w="2126" w:type="dxa"/>
            <w:hideMark/>
          </w:tcPr>
          <w:p w:rsidR="007B2695" w:rsidRPr="007B2695" w:rsidRDefault="007B2695" w:rsidP="007954FD">
            <w:pPr>
              <w:cnfStyle w:val="000000000000"/>
              <w:rPr>
                <w:lang w:eastAsia="ja-JP"/>
              </w:rPr>
            </w:pPr>
            <w:r w:rsidRPr="007B2695">
              <w:rPr>
                <w:lang w:eastAsia="ja-JP"/>
              </w:rPr>
              <w:t>156 (89.1)</w:t>
            </w:r>
          </w:p>
        </w:tc>
        <w:tc>
          <w:tcPr>
            <w:tcW w:w="1985" w:type="dxa"/>
            <w:hideMark/>
          </w:tcPr>
          <w:p w:rsidR="007B2695" w:rsidRPr="007B2695" w:rsidRDefault="007B2695" w:rsidP="007954FD">
            <w:pPr>
              <w:cnfStyle w:val="000000000000"/>
              <w:rPr>
                <w:lang w:eastAsia="ja-JP"/>
              </w:rPr>
            </w:pPr>
            <w:r w:rsidRPr="007B2695">
              <w:rPr>
                <w:lang w:eastAsia="ja-JP"/>
              </w:rPr>
              <w:t>80 (98.8)</w:t>
            </w:r>
          </w:p>
        </w:tc>
      </w:tr>
      <w:tr w:rsidR="007B2695" w:rsidRPr="007954FD" w:rsidTr="007B2695">
        <w:trPr>
          <w:trHeight w:val="283"/>
        </w:trPr>
        <w:tc>
          <w:tcPr>
            <w:cnfStyle w:val="001000000000"/>
            <w:tcW w:w="8472" w:type="dxa"/>
            <w:gridSpan w:val="4"/>
            <w:hideMark/>
          </w:tcPr>
          <w:p w:rsidR="007B2695" w:rsidRPr="007954FD" w:rsidRDefault="007B2695" w:rsidP="007954FD">
            <w:pPr>
              <w:pStyle w:val="TableHeading"/>
              <w:rPr>
                <w:color w:val="auto"/>
                <w:lang w:eastAsia="ja-JP"/>
              </w:rPr>
            </w:pPr>
            <w:r w:rsidRPr="007954FD">
              <w:rPr>
                <w:color w:val="auto"/>
                <w:lang w:eastAsia="ja-JP"/>
              </w:rPr>
              <w:t>WEEK 6</w:t>
            </w:r>
          </w:p>
        </w:tc>
      </w:tr>
      <w:tr w:rsidR="007B2695" w:rsidRPr="007B2695" w:rsidTr="007B2695">
        <w:trPr>
          <w:trHeight w:val="283"/>
        </w:trPr>
        <w:tc>
          <w:tcPr>
            <w:cnfStyle w:val="001000000000"/>
            <w:tcW w:w="2376" w:type="dxa"/>
            <w:hideMark/>
          </w:tcPr>
          <w:p w:rsidR="007B2695" w:rsidRPr="007B2695" w:rsidRDefault="007B2695" w:rsidP="007954FD">
            <w:pPr>
              <w:rPr>
                <w:lang w:eastAsia="ja-JP"/>
              </w:rPr>
            </w:pPr>
            <w:r w:rsidRPr="007B2695">
              <w:rPr>
                <w:lang w:eastAsia="ja-JP"/>
              </w:rPr>
              <w:t>≥ 75% PASI reduction</w:t>
            </w:r>
          </w:p>
        </w:tc>
        <w:tc>
          <w:tcPr>
            <w:tcW w:w="1985" w:type="dxa"/>
            <w:hideMark/>
          </w:tcPr>
          <w:p w:rsidR="007B2695" w:rsidRPr="007B2695" w:rsidRDefault="007B2695" w:rsidP="007954FD">
            <w:pPr>
              <w:cnfStyle w:val="000000000000"/>
              <w:rPr>
                <w:lang w:eastAsia="ja-JP"/>
              </w:rPr>
            </w:pPr>
            <w:r w:rsidRPr="007B2695">
              <w:rPr>
                <w:lang w:eastAsia="ja-JP"/>
              </w:rPr>
              <w:t>54 (31.8)</w:t>
            </w:r>
          </w:p>
        </w:tc>
        <w:tc>
          <w:tcPr>
            <w:tcW w:w="2126" w:type="dxa"/>
            <w:hideMark/>
          </w:tcPr>
          <w:p w:rsidR="007B2695" w:rsidRPr="007B2695" w:rsidRDefault="007B2695" w:rsidP="007954FD">
            <w:pPr>
              <w:cnfStyle w:val="000000000000"/>
              <w:rPr>
                <w:lang w:eastAsia="ja-JP"/>
              </w:rPr>
            </w:pPr>
            <w:r w:rsidRPr="007B2695">
              <w:rPr>
                <w:lang w:eastAsia="ja-JP"/>
              </w:rPr>
              <w:t>28 (16.9)</w:t>
            </w:r>
          </w:p>
        </w:tc>
        <w:tc>
          <w:tcPr>
            <w:tcW w:w="1985" w:type="dxa"/>
            <w:hideMark/>
          </w:tcPr>
          <w:p w:rsidR="007B2695" w:rsidRPr="007B2695" w:rsidRDefault="007B2695" w:rsidP="007954FD">
            <w:pPr>
              <w:cnfStyle w:val="000000000000"/>
              <w:rPr>
                <w:lang w:eastAsia="ja-JP"/>
              </w:rPr>
            </w:pPr>
            <w:r w:rsidRPr="007B2695">
              <w:rPr>
                <w:lang w:eastAsia="ja-JP"/>
              </w:rPr>
              <w:t>2 (2.9)</w:t>
            </w:r>
          </w:p>
        </w:tc>
      </w:tr>
      <w:tr w:rsidR="007B2695" w:rsidRPr="007B2695" w:rsidTr="007B2695">
        <w:trPr>
          <w:trHeight w:val="283"/>
        </w:trPr>
        <w:tc>
          <w:tcPr>
            <w:cnfStyle w:val="001000000000"/>
            <w:tcW w:w="2376" w:type="dxa"/>
            <w:hideMark/>
          </w:tcPr>
          <w:p w:rsidR="007B2695" w:rsidRPr="007B2695" w:rsidRDefault="007B2695" w:rsidP="007954FD">
            <w:pPr>
              <w:rPr>
                <w:lang w:eastAsia="ja-JP"/>
              </w:rPr>
            </w:pPr>
            <w:r w:rsidRPr="007B2695">
              <w:rPr>
                <w:lang w:eastAsia="ja-JP"/>
              </w:rPr>
              <w:t>&lt; 75% PASI reduction</w:t>
            </w:r>
          </w:p>
        </w:tc>
        <w:tc>
          <w:tcPr>
            <w:tcW w:w="1985" w:type="dxa"/>
            <w:hideMark/>
          </w:tcPr>
          <w:p w:rsidR="007B2695" w:rsidRPr="007B2695" w:rsidRDefault="007B2695" w:rsidP="007954FD">
            <w:pPr>
              <w:cnfStyle w:val="000000000000"/>
              <w:rPr>
                <w:lang w:eastAsia="ja-JP"/>
              </w:rPr>
            </w:pPr>
            <w:r w:rsidRPr="007B2695">
              <w:rPr>
                <w:lang w:eastAsia="ja-JP"/>
              </w:rPr>
              <w:t>116 (68.2)</w:t>
            </w:r>
          </w:p>
        </w:tc>
        <w:tc>
          <w:tcPr>
            <w:tcW w:w="2126" w:type="dxa"/>
            <w:hideMark/>
          </w:tcPr>
          <w:p w:rsidR="007B2695" w:rsidRPr="007B2695" w:rsidRDefault="007B2695" w:rsidP="007954FD">
            <w:pPr>
              <w:cnfStyle w:val="000000000000"/>
              <w:rPr>
                <w:lang w:eastAsia="ja-JP"/>
              </w:rPr>
            </w:pPr>
            <w:r w:rsidRPr="007B2695">
              <w:rPr>
                <w:lang w:eastAsia="ja-JP"/>
              </w:rPr>
              <w:t>138 (83.1)</w:t>
            </w:r>
          </w:p>
        </w:tc>
        <w:tc>
          <w:tcPr>
            <w:tcW w:w="1985" w:type="dxa"/>
            <w:hideMark/>
          </w:tcPr>
          <w:p w:rsidR="007B2695" w:rsidRPr="007B2695" w:rsidRDefault="007B2695" w:rsidP="007954FD">
            <w:pPr>
              <w:cnfStyle w:val="000000000000"/>
              <w:rPr>
                <w:lang w:eastAsia="ja-JP"/>
              </w:rPr>
            </w:pPr>
            <w:r w:rsidRPr="007B2695">
              <w:rPr>
                <w:lang w:eastAsia="ja-JP"/>
              </w:rPr>
              <w:t>67 (97.1)</w:t>
            </w:r>
          </w:p>
        </w:tc>
      </w:tr>
      <w:tr w:rsidR="007B2695" w:rsidRPr="007954FD" w:rsidTr="007B2695">
        <w:trPr>
          <w:trHeight w:val="283"/>
        </w:trPr>
        <w:tc>
          <w:tcPr>
            <w:cnfStyle w:val="001000000000"/>
            <w:tcW w:w="8472" w:type="dxa"/>
            <w:gridSpan w:val="4"/>
            <w:hideMark/>
          </w:tcPr>
          <w:p w:rsidR="007B2695" w:rsidRPr="007954FD" w:rsidRDefault="007B2695" w:rsidP="007954FD">
            <w:pPr>
              <w:pStyle w:val="TableHeading"/>
              <w:rPr>
                <w:color w:val="auto"/>
                <w:lang w:eastAsia="ja-JP"/>
              </w:rPr>
            </w:pPr>
            <w:r w:rsidRPr="007954FD">
              <w:rPr>
                <w:color w:val="auto"/>
                <w:lang w:eastAsia="ja-JP"/>
              </w:rPr>
              <w:t>WEEK 8</w:t>
            </w:r>
          </w:p>
        </w:tc>
      </w:tr>
      <w:tr w:rsidR="007B2695" w:rsidRPr="007B2695" w:rsidTr="007B2695">
        <w:trPr>
          <w:trHeight w:val="283"/>
        </w:trPr>
        <w:tc>
          <w:tcPr>
            <w:cnfStyle w:val="001000000000"/>
            <w:tcW w:w="2376" w:type="dxa"/>
            <w:hideMark/>
          </w:tcPr>
          <w:p w:rsidR="007B2695" w:rsidRPr="007B2695" w:rsidRDefault="007B2695" w:rsidP="007954FD">
            <w:pPr>
              <w:rPr>
                <w:lang w:eastAsia="ja-JP"/>
              </w:rPr>
            </w:pPr>
            <w:r w:rsidRPr="007B2695">
              <w:rPr>
                <w:lang w:eastAsia="ja-JP"/>
              </w:rPr>
              <w:t>≥ 75% PASI reduction</w:t>
            </w:r>
          </w:p>
        </w:tc>
        <w:tc>
          <w:tcPr>
            <w:tcW w:w="1985" w:type="dxa"/>
            <w:hideMark/>
          </w:tcPr>
          <w:p w:rsidR="007B2695" w:rsidRPr="007B2695" w:rsidRDefault="007B2695" w:rsidP="007954FD">
            <w:pPr>
              <w:cnfStyle w:val="000000000000"/>
              <w:rPr>
                <w:lang w:eastAsia="ja-JP"/>
              </w:rPr>
            </w:pPr>
            <w:r w:rsidRPr="007B2695">
              <w:rPr>
                <w:lang w:eastAsia="ja-JP"/>
              </w:rPr>
              <w:t>59 (34.5)</w:t>
            </w:r>
          </w:p>
        </w:tc>
        <w:tc>
          <w:tcPr>
            <w:tcW w:w="2126" w:type="dxa"/>
            <w:hideMark/>
          </w:tcPr>
          <w:p w:rsidR="007B2695" w:rsidRPr="007B2695" w:rsidRDefault="007B2695" w:rsidP="007954FD">
            <w:pPr>
              <w:cnfStyle w:val="000000000000"/>
              <w:rPr>
                <w:lang w:eastAsia="ja-JP"/>
              </w:rPr>
            </w:pPr>
            <w:r w:rsidRPr="007B2695">
              <w:rPr>
                <w:lang w:eastAsia="ja-JP"/>
              </w:rPr>
              <w:t>42 (25.8)</w:t>
            </w:r>
          </w:p>
        </w:tc>
        <w:tc>
          <w:tcPr>
            <w:tcW w:w="1985" w:type="dxa"/>
            <w:hideMark/>
          </w:tcPr>
          <w:p w:rsidR="007B2695" w:rsidRPr="007B2695" w:rsidRDefault="007B2695" w:rsidP="007954FD">
            <w:pPr>
              <w:cnfStyle w:val="000000000000"/>
              <w:rPr>
                <w:lang w:eastAsia="ja-JP"/>
              </w:rPr>
            </w:pPr>
            <w:r w:rsidRPr="007B2695">
              <w:rPr>
                <w:lang w:eastAsia="ja-JP"/>
              </w:rPr>
              <w:t>5 (7.8)</w:t>
            </w:r>
          </w:p>
        </w:tc>
      </w:tr>
      <w:tr w:rsidR="007B2695" w:rsidRPr="007B2695" w:rsidTr="007B2695">
        <w:trPr>
          <w:trHeight w:val="283"/>
        </w:trPr>
        <w:tc>
          <w:tcPr>
            <w:cnfStyle w:val="001000000000"/>
            <w:tcW w:w="2376" w:type="dxa"/>
            <w:hideMark/>
          </w:tcPr>
          <w:p w:rsidR="007B2695" w:rsidRPr="007B2695" w:rsidRDefault="007B2695" w:rsidP="007954FD">
            <w:pPr>
              <w:rPr>
                <w:lang w:eastAsia="ja-JP"/>
              </w:rPr>
            </w:pPr>
            <w:r w:rsidRPr="007B2695">
              <w:rPr>
                <w:lang w:eastAsia="ja-JP"/>
              </w:rPr>
              <w:t>&lt; 75% PASI reduction</w:t>
            </w:r>
          </w:p>
        </w:tc>
        <w:tc>
          <w:tcPr>
            <w:tcW w:w="1985" w:type="dxa"/>
            <w:hideMark/>
          </w:tcPr>
          <w:p w:rsidR="007B2695" w:rsidRPr="007B2695" w:rsidRDefault="007B2695" w:rsidP="007954FD">
            <w:pPr>
              <w:cnfStyle w:val="000000000000"/>
              <w:rPr>
                <w:lang w:eastAsia="ja-JP"/>
              </w:rPr>
            </w:pPr>
            <w:r w:rsidRPr="007B2695">
              <w:rPr>
                <w:lang w:eastAsia="ja-JP"/>
              </w:rPr>
              <w:t>112 (65.5)</w:t>
            </w:r>
          </w:p>
        </w:tc>
        <w:tc>
          <w:tcPr>
            <w:tcW w:w="2126" w:type="dxa"/>
            <w:hideMark/>
          </w:tcPr>
          <w:p w:rsidR="007B2695" w:rsidRPr="007B2695" w:rsidRDefault="007B2695" w:rsidP="007954FD">
            <w:pPr>
              <w:cnfStyle w:val="000000000000"/>
              <w:rPr>
                <w:lang w:eastAsia="ja-JP"/>
              </w:rPr>
            </w:pPr>
            <w:r w:rsidRPr="007B2695">
              <w:rPr>
                <w:lang w:eastAsia="ja-JP"/>
              </w:rPr>
              <w:t>121 (74.2)</w:t>
            </w:r>
          </w:p>
        </w:tc>
        <w:tc>
          <w:tcPr>
            <w:tcW w:w="1985" w:type="dxa"/>
            <w:hideMark/>
          </w:tcPr>
          <w:p w:rsidR="007B2695" w:rsidRPr="007B2695" w:rsidRDefault="007B2695" w:rsidP="007954FD">
            <w:pPr>
              <w:cnfStyle w:val="000000000000"/>
              <w:rPr>
                <w:lang w:eastAsia="ja-JP"/>
              </w:rPr>
            </w:pPr>
            <w:r w:rsidRPr="007B2695">
              <w:rPr>
                <w:lang w:eastAsia="ja-JP"/>
              </w:rPr>
              <w:t>59 (92.2)</w:t>
            </w:r>
          </w:p>
        </w:tc>
      </w:tr>
    </w:tbl>
    <w:p w:rsidR="007B2695" w:rsidRPr="007954FD" w:rsidRDefault="007B2695" w:rsidP="00F14CCF">
      <w:pPr>
        <w:pStyle w:val="Heading7"/>
        <w:numPr>
          <w:ilvl w:val="0"/>
          <w:numId w:val="0"/>
        </w:numPr>
        <w:rPr>
          <w:i/>
          <w:sz w:val="22"/>
          <w:szCs w:val="22"/>
          <w:lang w:eastAsia="ja-JP"/>
        </w:rPr>
      </w:pPr>
      <w:r w:rsidRPr="007954FD">
        <w:rPr>
          <w:i/>
          <w:sz w:val="22"/>
          <w:szCs w:val="22"/>
          <w:lang w:eastAsia="ja-JP"/>
        </w:rPr>
        <w:t>Subjects with PASI 50 (at least 50% reduction in PASI from baseline) at each visit</w:t>
      </w:r>
    </w:p>
    <w:p w:rsidR="007B2695" w:rsidRPr="007B2695" w:rsidRDefault="007B2695" w:rsidP="007954FD">
      <w:pPr>
        <w:pStyle w:val="TableTitle"/>
        <w:rPr>
          <w:lang w:eastAsia="ja-JP"/>
        </w:rPr>
      </w:pPr>
      <w:bookmarkStart w:id="112" w:name="_Toc342054238"/>
      <w:r w:rsidRPr="007B2695">
        <w:rPr>
          <w:lang w:eastAsia="ja-JP"/>
        </w:rPr>
        <w:t>Table 14. Study LEO80185-G21 Subjects with PASI 50 at each visit</w:t>
      </w:r>
      <w:bookmarkEnd w:id="112"/>
    </w:p>
    <w:tbl>
      <w:tblPr>
        <w:tblStyle w:val="TableTGAblue1"/>
        <w:tblW w:w="0" w:type="auto"/>
        <w:tblLayout w:type="fixed"/>
        <w:tblLook w:val="04A0"/>
      </w:tblPr>
      <w:tblGrid>
        <w:gridCol w:w="2376"/>
        <w:gridCol w:w="1985"/>
        <w:gridCol w:w="2126"/>
        <w:gridCol w:w="1985"/>
      </w:tblGrid>
      <w:tr w:rsidR="007B2695" w:rsidRPr="007B2695" w:rsidTr="007954FD">
        <w:trPr>
          <w:cnfStyle w:val="100000000000"/>
          <w:trHeight w:val="665"/>
          <w:tblHeader/>
        </w:trPr>
        <w:tc>
          <w:tcPr>
            <w:cnfStyle w:val="001000000000"/>
            <w:tcW w:w="2376" w:type="dxa"/>
          </w:tcPr>
          <w:p w:rsidR="007B2695" w:rsidRPr="007B2695" w:rsidRDefault="007B2695" w:rsidP="007954FD">
            <w:pPr>
              <w:rPr>
                <w:lang w:eastAsia="ja-JP"/>
              </w:rPr>
            </w:pPr>
          </w:p>
        </w:tc>
        <w:tc>
          <w:tcPr>
            <w:tcW w:w="1985" w:type="dxa"/>
            <w:hideMark/>
          </w:tcPr>
          <w:p w:rsidR="007B2695" w:rsidRPr="007B2695" w:rsidRDefault="007B2695" w:rsidP="007954FD">
            <w:pPr>
              <w:cnfStyle w:val="100000000000"/>
              <w:rPr>
                <w:lang w:eastAsia="ja-JP"/>
              </w:rPr>
            </w:pPr>
            <w:r w:rsidRPr="007B2695">
              <w:rPr>
                <w:lang w:eastAsia="ja-JP"/>
              </w:rPr>
              <w:t>Daivobet Gel</w:t>
            </w:r>
          </w:p>
          <w:p w:rsidR="007B2695" w:rsidRPr="007B2695" w:rsidRDefault="007B2695" w:rsidP="007954FD">
            <w:pPr>
              <w:cnfStyle w:val="100000000000"/>
              <w:rPr>
                <w:lang w:eastAsia="ja-JP"/>
              </w:rPr>
            </w:pPr>
            <w:r w:rsidRPr="007B2695">
              <w:rPr>
                <w:lang w:eastAsia="ja-JP"/>
              </w:rPr>
              <w:t>(n=183)</w:t>
            </w:r>
          </w:p>
        </w:tc>
        <w:tc>
          <w:tcPr>
            <w:tcW w:w="2126" w:type="dxa"/>
            <w:hideMark/>
          </w:tcPr>
          <w:p w:rsidR="007B2695" w:rsidRPr="007B2695" w:rsidRDefault="007B2695" w:rsidP="007954FD">
            <w:pPr>
              <w:cnfStyle w:val="100000000000"/>
              <w:rPr>
                <w:lang w:eastAsia="ja-JP"/>
              </w:rPr>
            </w:pPr>
            <w:r w:rsidRPr="007B2695">
              <w:rPr>
                <w:lang w:eastAsia="ja-JP"/>
              </w:rPr>
              <w:t>Tacalcitol</w:t>
            </w:r>
          </w:p>
          <w:p w:rsidR="007B2695" w:rsidRPr="007B2695" w:rsidRDefault="007B2695" w:rsidP="007954FD">
            <w:pPr>
              <w:cnfStyle w:val="100000000000"/>
              <w:rPr>
                <w:lang w:eastAsia="ja-JP"/>
              </w:rPr>
            </w:pPr>
            <w:r w:rsidRPr="007B2695">
              <w:rPr>
                <w:lang w:eastAsia="ja-JP"/>
              </w:rPr>
              <w:t>(n=184)</w:t>
            </w:r>
          </w:p>
        </w:tc>
        <w:tc>
          <w:tcPr>
            <w:tcW w:w="1985" w:type="dxa"/>
            <w:hideMark/>
          </w:tcPr>
          <w:p w:rsidR="007B2695" w:rsidRPr="007B2695" w:rsidRDefault="007B2695" w:rsidP="007954FD">
            <w:pPr>
              <w:cnfStyle w:val="100000000000"/>
              <w:rPr>
                <w:lang w:eastAsia="ja-JP"/>
              </w:rPr>
            </w:pPr>
            <w:r w:rsidRPr="007B2695">
              <w:rPr>
                <w:lang w:eastAsia="ja-JP"/>
              </w:rPr>
              <w:t>Gel Vehicle</w:t>
            </w:r>
          </w:p>
          <w:p w:rsidR="007B2695" w:rsidRPr="007B2695" w:rsidRDefault="007B2695" w:rsidP="007954FD">
            <w:pPr>
              <w:cnfStyle w:val="100000000000"/>
              <w:rPr>
                <w:lang w:eastAsia="ja-JP"/>
              </w:rPr>
            </w:pPr>
            <w:r w:rsidRPr="007B2695">
              <w:rPr>
                <w:lang w:eastAsia="ja-JP"/>
              </w:rPr>
              <w:t>(n=91)</w:t>
            </w:r>
          </w:p>
        </w:tc>
      </w:tr>
      <w:tr w:rsidR="007B2695" w:rsidRPr="007954FD" w:rsidTr="007954FD">
        <w:trPr>
          <w:cnfStyle w:val="100000000000"/>
          <w:trHeight w:val="510"/>
          <w:tblHeader/>
        </w:trPr>
        <w:tc>
          <w:tcPr>
            <w:cnfStyle w:val="001000000000"/>
            <w:tcW w:w="2376" w:type="dxa"/>
            <w:hideMark/>
          </w:tcPr>
          <w:p w:rsidR="007B2695" w:rsidRPr="007954FD" w:rsidRDefault="007B2695" w:rsidP="007954FD">
            <w:pPr>
              <w:rPr>
                <w:lang w:eastAsia="ja-JP"/>
              </w:rPr>
            </w:pPr>
            <w:r w:rsidRPr="007954FD">
              <w:rPr>
                <w:lang w:eastAsia="ja-JP"/>
              </w:rPr>
              <w:t>PASI 50</w:t>
            </w:r>
          </w:p>
        </w:tc>
        <w:tc>
          <w:tcPr>
            <w:tcW w:w="1985" w:type="dxa"/>
            <w:hideMark/>
          </w:tcPr>
          <w:p w:rsidR="007B2695" w:rsidRPr="007954FD" w:rsidRDefault="007B2695" w:rsidP="007954FD">
            <w:pPr>
              <w:cnfStyle w:val="100000000000"/>
              <w:rPr>
                <w:lang w:eastAsia="ja-JP"/>
              </w:rPr>
            </w:pPr>
            <w:r w:rsidRPr="007954FD">
              <w:rPr>
                <w:lang w:eastAsia="ja-JP"/>
              </w:rPr>
              <w:t>Number of Subjects (%)</w:t>
            </w:r>
          </w:p>
        </w:tc>
        <w:tc>
          <w:tcPr>
            <w:tcW w:w="2126" w:type="dxa"/>
            <w:hideMark/>
          </w:tcPr>
          <w:p w:rsidR="007B2695" w:rsidRPr="007954FD" w:rsidRDefault="007B2695" w:rsidP="007954FD">
            <w:pPr>
              <w:cnfStyle w:val="100000000000"/>
              <w:rPr>
                <w:lang w:eastAsia="ja-JP"/>
              </w:rPr>
            </w:pPr>
            <w:r w:rsidRPr="007954FD">
              <w:rPr>
                <w:lang w:eastAsia="ja-JP"/>
              </w:rPr>
              <w:t>Number of Subjects (%)</w:t>
            </w:r>
          </w:p>
        </w:tc>
        <w:tc>
          <w:tcPr>
            <w:tcW w:w="1985" w:type="dxa"/>
            <w:hideMark/>
          </w:tcPr>
          <w:p w:rsidR="007B2695" w:rsidRPr="007954FD" w:rsidRDefault="007B2695" w:rsidP="007954FD">
            <w:pPr>
              <w:cnfStyle w:val="100000000000"/>
              <w:rPr>
                <w:lang w:eastAsia="ja-JP"/>
              </w:rPr>
            </w:pPr>
            <w:r w:rsidRPr="007954FD">
              <w:rPr>
                <w:lang w:eastAsia="ja-JP"/>
              </w:rPr>
              <w:t>Number of Subjects (%)</w:t>
            </w:r>
          </w:p>
        </w:tc>
      </w:tr>
      <w:tr w:rsidR="007B2695" w:rsidRPr="00F14CCF" w:rsidTr="007B2695">
        <w:trPr>
          <w:trHeight w:val="340"/>
        </w:trPr>
        <w:tc>
          <w:tcPr>
            <w:cnfStyle w:val="001000000000"/>
            <w:tcW w:w="8472" w:type="dxa"/>
            <w:gridSpan w:val="4"/>
            <w:hideMark/>
          </w:tcPr>
          <w:p w:rsidR="007B2695" w:rsidRPr="00F14CCF" w:rsidRDefault="007B2695" w:rsidP="00F14CCF">
            <w:pPr>
              <w:pStyle w:val="TableHeading"/>
              <w:rPr>
                <w:color w:val="auto"/>
                <w:lang w:eastAsia="ja-JP"/>
              </w:rPr>
            </w:pPr>
            <w:r w:rsidRPr="00F14CCF">
              <w:rPr>
                <w:color w:val="auto"/>
                <w:lang w:eastAsia="ja-JP"/>
              </w:rPr>
              <w:t>WEEK 1</w:t>
            </w:r>
          </w:p>
        </w:tc>
      </w:tr>
      <w:tr w:rsidR="007B2695" w:rsidRPr="007B2695" w:rsidTr="007B2695">
        <w:trPr>
          <w:trHeight w:val="283"/>
        </w:trPr>
        <w:tc>
          <w:tcPr>
            <w:cnfStyle w:val="001000000000"/>
            <w:tcW w:w="2376" w:type="dxa"/>
            <w:hideMark/>
          </w:tcPr>
          <w:p w:rsidR="007B2695" w:rsidRPr="007B2695" w:rsidRDefault="007B2695" w:rsidP="007954FD">
            <w:pPr>
              <w:rPr>
                <w:lang w:eastAsia="ja-JP"/>
              </w:rPr>
            </w:pPr>
            <w:r w:rsidRPr="007B2695">
              <w:rPr>
                <w:lang w:eastAsia="ja-JP"/>
              </w:rPr>
              <w:t>≥ 50% PASI reduction</w:t>
            </w:r>
          </w:p>
        </w:tc>
        <w:tc>
          <w:tcPr>
            <w:tcW w:w="1985" w:type="dxa"/>
            <w:hideMark/>
          </w:tcPr>
          <w:p w:rsidR="007B2695" w:rsidRPr="007B2695" w:rsidRDefault="007B2695" w:rsidP="007954FD">
            <w:pPr>
              <w:cnfStyle w:val="000000000000"/>
              <w:rPr>
                <w:lang w:eastAsia="ja-JP"/>
              </w:rPr>
            </w:pPr>
            <w:r w:rsidRPr="007B2695">
              <w:rPr>
                <w:lang w:eastAsia="ja-JP"/>
              </w:rPr>
              <w:t>38 (21.1)</w:t>
            </w:r>
          </w:p>
        </w:tc>
        <w:tc>
          <w:tcPr>
            <w:tcW w:w="2126" w:type="dxa"/>
            <w:hideMark/>
          </w:tcPr>
          <w:p w:rsidR="007B2695" w:rsidRPr="007B2695" w:rsidRDefault="007B2695" w:rsidP="007954FD">
            <w:pPr>
              <w:cnfStyle w:val="000000000000"/>
              <w:rPr>
                <w:lang w:eastAsia="ja-JP"/>
              </w:rPr>
            </w:pPr>
            <w:r w:rsidRPr="007B2695">
              <w:rPr>
                <w:lang w:eastAsia="ja-JP"/>
              </w:rPr>
              <w:t>17 (9.3)</w:t>
            </w:r>
          </w:p>
        </w:tc>
        <w:tc>
          <w:tcPr>
            <w:tcW w:w="1985" w:type="dxa"/>
            <w:hideMark/>
          </w:tcPr>
          <w:p w:rsidR="007B2695" w:rsidRPr="007B2695" w:rsidRDefault="007B2695" w:rsidP="007954FD">
            <w:pPr>
              <w:cnfStyle w:val="000000000000"/>
              <w:rPr>
                <w:lang w:eastAsia="ja-JP"/>
              </w:rPr>
            </w:pPr>
            <w:r w:rsidRPr="007B2695">
              <w:rPr>
                <w:lang w:eastAsia="ja-JP"/>
              </w:rPr>
              <w:t>4 (4.4)</w:t>
            </w:r>
          </w:p>
        </w:tc>
      </w:tr>
      <w:tr w:rsidR="007B2695" w:rsidRPr="007B2695" w:rsidTr="007B2695">
        <w:trPr>
          <w:trHeight w:val="283"/>
        </w:trPr>
        <w:tc>
          <w:tcPr>
            <w:cnfStyle w:val="001000000000"/>
            <w:tcW w:w="2376" w:type="dxa"/>
            <w:hideMark/>
          </w:tcPr>
          <w:p w:rsidR="007B2695" w:rsidRPr="007B2695" w:rsidRDefault="007B2695" w:rsidP="007954FD">
            <w:pPr>
              <w:rPr>
                <w:lang w:eastAsia="ja-JP"/>
              </w:rPr>
            </w:pPr>
            <w:r w:rsidRPr="007B2695">
              <w:rPr>
                <w:lang w:eastAsia="ja-JP"/>
              </w:rPr>
              <w:t>&lt; 50% PASI reduction</w:t>
            </w:r>
          </w:p>
        </w:tc>
        <w:tc>
          <w:tcPr>
            <w:tcW w:w="1985" w:type="dxa"/>
            <w:hideMark/>
          </w:tcPr>
          <w:p w:rsidR="007B2695" w:rsidRPr="007B2695" w:rsidRDefault="007B2695" w:rsidP="007954FD">
            <w:pPr>
              <w:cnfStyle w:val="000000000000"/>
              <w:rPr>
                <w:lang w:eastAsia="ja-JP"/>
              </w:rPr>
            </w:pPr>
            <w:r w:rsidRPr="007B2695">
              <w:rPr>
                <w:lang w:eastAsia="ja-JP"/>
              </w:rPr>
              <w:t>142 (78.9)</w:t>
            </w:r>
          </w:p>
        </w:tc>
        <w:tc>
          <w:tcPr>
            <w:tcW w:w="2126" w:type="dxa"/>
            <w:hideMark/>
          </w:tcPr>
          <w:p w:rsidR="007B2695" w:rsidRPr="007B2695" w:rsidRDefault="007B2695" w:rsidP="007954FD">
            <w:pPr>
              <w:cnfStyle w:val="000000000000"/>
              <w:rPr>
                <w:lang w:eastAsia="ja-JP"/>
              </w:rPr>
            </w:pPr>
            <w:r w:rsidRPr="007B2695">
              <w:rPr>
                <w:lang w:eastAsia="ja-JP"/>
              </w:rPr>
              <w:t>165 (90.7)</w:t>
            </w:r>
          </w:p>
        </w:tc>
        <w:tc>
          <w:tcPr>
            <w:tcW w:w="1985" w:type="dxa"/>
            <w:hideMark/>
          </w:tcPr>
          <w:p w:rsidR="007B2695" w:rsidRPr="007B2695" w:rsidRDefault="007B2695" w:rsidP="007954FD">
            <w:pPr>
              <w:cnfStyle w:val="000000000000"/>
              <w:rPr>
                <w:lang w:eastAsia="ja-JP"/>
              </w:rPr>
            </w:pPr>
            <w:r w:rsidRPr="007B2695">
              <w:rPr>
                <w:lang w:eastAsia="ja-JP"/>
              </w:rPr>
              <w:t>86 (95.6)</w:t>
            </w:r>
          </w:p>
        </w:tc>
      </w:tr>
      <w:tr w:rsidR="007B2695" w:rsidRPr="00F14CCF" w:rsidTr="007B2695">
        <w:trPr>
          <w:trHeight w:val="283"/>
        </w:trPr>
        <w:tc>
          <w:tcPr>
            <w:cnfStyle w:val="001000000000"/>
            <w:tcW w:w="8472" w:type="dxa"/>
            <w:gridSpan w:val="4"/>
            <w:hideMark/>
          </w:tcPr>
          <w:p w:rsidR="007B2695" w:rsidRPr="00F14CCF" w:rsidRDefault="007B2695" w:rsidP="00F14CCF">
            <w:pPr>
              <w:pStyle w:val="TableHeading"/>
              <w:rPr>
                <w:color w:val="auto"/>
                <w:lang w:eastAsia="ja-JP"/>
              </w:rPr>
            </w:pPr>
            <w:r w:rsidRPr="00F14CCF">
              <w:rPr>
                <w:color w:val="auto"/>
                <w:lang w:eastAsia="ja-JP"/>
              </w:rPr>
              <w:t>WEEK 2</w:t>
            </w:r>
          </w:p>
        </w:tc>
      </w:tr>
      <w:tr w:rsidR="007B2695" w:rsidRPr="007B2695" w:rsidTr="007B2695">
        <w:trPr>
          <w:trHeight w:val="283"/>
        </w:trPr>
        <w:tc>
          <w:tcPr>
            <w:cnfStyle w:val="001000000000"/>
            <w:tcW w:w="2376" w:type="dxa"/>
            <w:hideMark/>
          </w:tcPr>
          <w:p w:rsidR="007B2695" w:rsidRPr="007B2695" w:rsidRDefault="007B2695" w:rsidP="007954FD">
            <w:pPr>
              <w:rPr>
                <w:lang w:eastAsia="ja-JP"/>
              </w:rPr>
            </w:pPr>
            <w:r w:rsidRPr="007B2695">
              <w:rPr>
                <w:lang w:eastAsia="ja-JP"/>
              </w:rPr>
              <w:t>≥ 50% PASI reduction</w:t>
            </w:r>
          </w:p>
        </w:tc>
        <w:tc>
          <w:tcPr>
            <w:tcW w:w="1985" w:type="dxa"/>
            <w:hideMark/>
          </w:tcPr>
          <w:p w:rsidR="007B2695" w:rsidRPr="007B2695" w:rsidRDefault="007B2695" w:rsidP="007954FD">
            <w:pPr>
              <w:cnfStyle w:val="000000000000"/>
              <w:rPr>
                <w:lang w:eastAsia="ja-JP"/>
              </w:rPr>
            </w:pPr>
            <w:r w:rsidRPr="007B2695">
              <w:rPr>
                <w:lang w:eastAsia="ja-JP"/>
              </w:rPr>
              <w:t>74 (41.8)</w:t>
            </w:r>
          </w:p>
        </w:tc>
        <w:tc>
          <w:tcPr>
            <w:tcW w:w="2126" w:type="dxa"/>
            <w:hideMark/>
          </w:tcPr>
          <w:p w:rsidR="007B2695" w:rsidRPr="007B2695" w:rsidRDefault="007B2695" w:rsidP="007954FD">
            <w:pPr>
              <w:cnfStyle w:val="000000000000"/>
              <w:rPr>
                <w:lang w:eastAsia="ja-JP"/>
              </w:rPr>
            </w:pPr>
            <w:r w:rsidRPr="007B2695">
              <w:rPr>
                <w:lang w:eastAsia="ja-JP"/>
              </w:rPr>
              <w:t>40 (22.3)</w:t>
            </w:r>
          </w:p>
        </w:tc>
        <w:tc>
          <w:tcPr>
            <w:tcW w:w="1985" w:type="dxa"/>
            <w:hideMark/>
          </w:tcPr>
          <w:p w:rsidR="007B2695" w:rsidRPr="007B2695" w:rsidRDefault="007B2695" w:rsidP="007954FD">
            <w:pPr>
              <w:cnfStyle w:val="000000000000"/>
              <w:rPr>
                <w:lang w:eastAsia="ja-JP"/>
              </w:rPr>
            </w:pPr>
            <w:r w:rsidRPr="007B2695">
              <w:rPr>
                <w:lang w:eastAsia="ja-JP"/>
              </w:rPr>
              <w:t>6 (7.0)</w:t>
            </w:r>
          </w:p>
        </w:tc>
      </w:tr>
      <w:tr w:rsidR="007B2695" w:rsidRPr="007B2695" w:rsidTr="007B2695">
        <w:trPr>
          <w:trHeight w:val="283"/>
        </w:trPr>
        <w:tc>
          <w:tcPr>
            <w:cnfStyle w:val="001000000000"/>
            <w:tcW w:w="2376" w:type="dxa"/>
            <w:hideMark/>
          </w:tcPr>
          <w:p w:rsidR="007B2695" w:rsidRPr="007B2695" w:rsidRDefault="007B2695" w:rsidP="007954FD">
            <w:pPr>
              <w:rPr>
                <w:lang w:eastAsia="ja-JP"/>
              </w:rPr>
            </w:pPr>
            <w:r w:rsidRPr="007B2695">
              <w:rPr>
                <w:lang w:eastAsia="ja-JP"/>
              </w:rPr>
              <w:t>&lt; 50% PASI reduction</w:t>
            </w:r>
          </w:p>
        </w:tc>
        <w:tc>
          <w:tcPr>
            <w:tcW w:w="1985" w:type="dxa"/>
            <w:hideMark/>
          </w:tcPr>
          <w:p w:rsidR="007B2695" w:rsidRPr="007B2695" w:rsidRDefault="007B2695" w:rsidP="007954FD">
            <w:pPr>
              <w:cnfStyle w:val="000000000000"/>
              <w:rPr>
                <w:lang w:eastAsia="ja-JP"/>
              </w:rPr>
            </w:pPr>
            <w:r w:rsidRPr="007B2695">
              <w:rPr>
                <w:lang w:eastAsia="ja-JP"/>
              </w:rPr>
              <w:t>103 (58.2)</w:t>
            </w:r>
          </w:p>
        </w:tc>
        <w:tc>
          <w:tcPr>
            <w:tcW w:w="2126" w:type="dxa"/>
            <w:hideMark/>
          </w:tcPr>
          <w:p w:rsidR="007B2695" w:rsidRPr="007B2695" w:rsidRDefault="007B2695" w:rsidP="007954FD">
            <w:pPr>
              <w:cnfStyle w:val="000000000000"/>
              <w:rPr>
                <w:lang w:eastAsia="ja-JP"/>
              </w:rPr>
            </w:pPr>
            <w:r w:rsidRPr="007B2695">
              <w:rPr>
                <w:lang w:eastAsia="ja-JP"/>
              </w:rPr>
              <w:t>139 (77.7)</w:t>
            </w:r>
          </w:p>
        </w:tc>
        <w:tc>
          <w:tcPr>
            <w:tcW w:w="1985" w:type="dxa"/>
            <w:hideMark/>
          </w:tcPr>
          <w:p w:rsidR="007B2695" w:rsidRPr="007B2695" w:rsidRDefault="007B2695" w:rsidP="007954FD">
            <w:pPr>
              <w:cnfStyle w:val="000000000000"/>
              <w:rPr>
                <w:lang w:eastAsia="ja-JP"/>
              </w:rPr>
            </w:pPr>
            <w:r w:rsidRPr="007B2695">
              <w:rPr>
                <w:lang w:eastAsia="ja-JP"/>
              </w:rPr>
              <w:t>80 (93.0)</w:t>
            </w:r>
          </w:p>
        </w:tc>
      </w:tr>
      <w:tr w:rsidR="007B2695" w:rsidRPr="00F14CCF" w:rsidTr="007B2695">
        <w:trPr>
          <w:trHeight w:val="283"/>
        </w:trPr>
        <w:tc>
          <w:tcPr>
            <w:cnfStyle w:val="001000000000"/>
            <w:tcW w:w="8472" w:type="dxa"/>
            <w:gridSpan w:val="4"/>
            <w:hideMark/>
          </w:tcPr>
          <w:p w:rsidR="007B2695" w:rsidRPr="00F14CCF" w:rsidRDefault="007B2695" w:rsidP="00F14CCF">
            <w:pPr>
              <w:pStyle w:val="TableHeading"/>
              <w:rPr>
                <w:color w:val="auto"/>
                <w:lang w:eastAsia="ja-JP"/>
              </w:rPr>
            </w:pPr>
            <w:r w:rsidRPr="00F14CCF">
              <w:rPr>
                <w:color w:val="auto"/>
                <w:lang w:eastAsia="ja-JP"/>
              </w:rPr>
              <w:t>WEEK 4</w:t>
            </w:r>
          </w:p>
        </w:tc>
      </w:tr>
      <w:tr w:rsidR="007B2695" w:rsidRPr="007B2695" w:rsidTr="007B2695">
        <w:trPr>
          <w:trHeight w:val="283"/>
        </w:trPr>
        <w:tc>
          <w:tcPr>
            <w:cnfStyle w:val="001000000000"/>
            <w:tcW w:w="2376" w:type="dxa"/>
            <w:hideMark/>
          </w:tcPr>
          <w:p w:rsidR="007B2695" w:rsidRPr="007B2695" w:rsidRDefault="007B2695" w:rsidP="007954FD">
            <w:pPr>
              <w:rPr>
                <w:lang w:eastAsia="ja-JP"/>
              </w:rPr>
            </w:pPr>
            <w:r w:rsidRPr="007B2695">
              <w:rPr>
                <w:lang w:eastAsia="ja-JP"/>
              </w:rPr>
              <w:t>≥ 50% PASI reduction</w:t>
            </w:r>
          </w:p>
        </w:tc>
        <w:tc>
          <w:tcPr>
            <w:tcW w:w="1985" w:type="dxa"/>
            <w:hideMark/>
          </w:tcPr>
          <w:p w:rsidR="007B2695" w:rsidRPr="007B2695" w:rsidRDefault="007B2695" w:rsidP="007954FD">
            <w:pPr>
              <w:cnfStyle w:val="000000000000"/>
              <w:rPr>
                <w:lang w:eastAsia="ja-JP"/>
              </w:rPr>
            </w:pPr>
            <w:r w:rsidRPr="007B2695">
              <w:rPr>
                <w:lang w:eastAsia="ja-JP"/>
              </w:rPr>
              <w:t>109 (61.9)</w:t>
            </w:r>
          </w:p>
        </w:tc>
        <w:tc>
          <w:tcPr>
            <w:tcW w:w="2126" w:type="dxa"/>
            <w:hideMark/>
          </w:tcPr>
          <w:p w:rsidR="007B2695" w:rsidRPr="007B2695" w:rsidRDefault="007B2695" w:rsidP="007954FD">
            <w:pPr>
              <w:cnfStyle w:val="000000000000"/>
              <w:rPr>
                <w:lang w:eastAsia="ja-JP"/>
              </w:rPr>
            </w:pPr>
            <w:r w:rsidRPr="007B2695">
              <w:rPr>
                <w:lang w:eastAsia="ja-JP"/>
              </w:rPr>
              <w:t>54 (30.9)</w:t>
            </w:r>
          </w:p>
        </w:tc>
        <w:tc>
          <w:tcPr>
            <w:tcW w:w="1985" w:type="dxa"/>
            <w:hideMark/>
          </w:tcPr>
          <w:p w:rsidR="007B2695" w:rsidRPr="007B2695" w:rsidRDefault="007B2695" w:rsidP="007954FD">
            <w:pPr>
              <w:cnfStyle w:val="000000000000"/>
              <w:rPr>
                <w:lang w:eastAsia="ja-JP"/>
              </w:rPr>
            </w:pPr>
            <w:r w:rsidRPr="007B2695">
              <w:rPr>
                <w:lang w:eastAsia="ja-JP"/>
              </w:rPr>
              <w:t>11 (13.6)</w:t>
            </w:r>
          </w:p>
        </w:tc>
      </w:tr>
      <w:tr w:rsidR="007B2695" w:rsidRPr="007B2695" w:rsidTr="007B2695">
        <w:trPr>
          <w:cantSplit/>
          <w:trHeight w:val="283"/>
        </w:trPr>
        <w:tc>
          <w:tcPr>
            <w:cnfStyle w:val="001000000000"/>
            <w:tcW w:w="2376" w:type="dxa"/>
            <w:hideMark/>
          </w:tcPr>
          <w:p w:rsidR="007B2695" w:rsidRPr="007B2695" w:rsidRDefault="007B2695" w:rsidP="007954FD">
            <w:pPr>
              <w:rPr>
                <w:lang w:eastAsia="ja-JP"/>
              </w:rPr>
            </w:pPr>
            <w:r w:rsidRPr="007B2695">
              <w:rPr>
                <w:lang w:eastAsia="ja-JP"/>
              </w:rPr>
              <w:t>&lt; 50% PASI reduction</w:t>
            </w:r>
          </w:p>
        </w:tc>
        <w:tc>
          <w:tcPr>
            <w:tcW w:w="1985" w:type="dxa"/>
            <w:hideMark/>
          </w:tcPr>
          <w:p w:rsidR="007B2695" w:rsidRPr="007B2695" w:rsidRDefault="007B2695" w:rsidP="007954FD">
            <w:pPr>
              <w:cnfStyle w:val="000000000000"/>
              <w:rPr>
                <w:lang w:eastAsia="ja-JP"/>
              </w:rPr>
            </w:pPr>
            <w:r w:rsidRPr="007B2695">
              <w:rPr>
                <w:lang w:eastAsia="ja-JP"/>
              </w:rPr>
              <w:t>67 (38.1)</w:t>
            </w:r>
          </w:p>
        </w:tc>
        <w:tc>
          <w:tcPr>
            <w:tcW w:w="2126" w:type="dxa"/>
            <w:hideMark/>
          </w:tcPr>
          <w:p w:rsidR="007B2695" w:rsidRPr="007B2695" w:rsidRDefault="007B2695" w:rsidP="007954FD">
            <w:pPr>
              <w:cnfStyle w:val="000000000000"/>
              <w:rPr>
                <w:lang w:eastAsia="ja-JP"/>
              </w:rPr>
            </w:pPr>
            <w:r w:rsidRPr="007B2695">
              <w:rPr>
                <w:lang w:eastAsia="ja-JP"/>
              </w:rPr>
              <w:t>121 (69.1)</w:t>
            </w:r>
          </w:p>
        </w:tc>
        <w:tc>
          <w:tcPr>
            <w:tcW w:w="1985" w:type="dxa"/>
            <w:hideMark/>
          </w:tcPr>
          <w:p w:rsidR="007B2695" w:rsidRPr="007B2695" w:rsidRDefault="007B2695" w:rsidP="007954FD">
            <w:pPr>
              <w:cnfStyle w:val="000000000000"/>
              <w:rPr>
                <w:lang w:eastAsia="ja-JP"/>
              </w:rPr>
            </w:pPr>
            <w:r w:rsidRPr="007B2695">
              <w:rPr>
                <w:lang w:eastAsia="ja-JP"/>
              </w:rPr>
              <w:t>70 (86.4)</w:t>
            </w:r>
          </w:p>
        </w:tc>
      </w:tr>
      <w:tr w:rsidR="007B2695" w:rsidRPr="00F14CCF" w:rsidTr="007B2695">
        <w:trPr>
          <w:trHeight w:val="283"/>
        </w:trPr>
        <w:tc>
          <w:tcPr>
            <w:cnfStyle w:val="001000000000"/>
            <w:tcW w:w="8472" w:type="dxa"/>
            <w:gridSpan w:val="4"/>
            <w:hideMark/>
          </w:tcPr>
          <w:p w:rsidR="007B2695" w:rsidRPr="00F14CCF" w:rsidRDefault="007B2695" w:rsidP="00F14CCF">
            <w:pPr>
              <w:pStyle w:val="TableHeading"/>
              <w:rPr>
                <w:color w:val="auto"/>
                <w:lang w:eastAsia="ja-JP"/>
              </w:rPr>
            </w:pPr>
            <w:r w:rsidRPr="00F14CCF">
              <w:rPr>
                <w:color w:val="auto"/>
                <w:lang w:eastAsia="ja-JP"/>
              </w:rPr>
              <w:t>WEEK 6</w:t>
            </w:r>
          </w:p>
        </w:tc>
      </w:tr>
      <w:tr w:rsidR="007B2695" w:rsidRPr="007B2695" w:rsidTr="007B2695">
        <w:trPr>
          <w:trHeight w:val="283"/>
        </w:trPr>
        <w:tc>
          <w:tcPr>
            <w:cnfStyle w:val="001000000000"/>
            <w:tcW w:w="2376" w:type="dxa"/>
            <w:hideMark/>
          </w:tcPr>
          <w:p w:rsidR="007B2695" w:rsidRPr="007B2695" w:rsidRDefault="007B2695" w:rsidP="007954FD">
            <w:pPr>
              <w:rPr>
                <w:lang w:eastAsia="ja-JP"/>
              </w:rPr>
            </w:pPr>
            <w:r w:rsidRPr="007B2695">
              <w:rPr>
                <w:lang w:eastAsia="ja-JP"/>
              </w:rPr>
              <w:t>≥ 50% PASI reduction</w:t>
            </w:r>
          </w:p>
        </w:tc>
        <w:tc>
          <w:tcPr>
            <w:tcW w:w="1985" w:type="dxa"/>
            <w:hideMark/>
          </w:tcPr>
          <w:p w:rsidR="007B2695" w:rsidRPr="007B2695" w:rsidRDefault="007B2695" w:rsidP="007954FD">
            <w:pPr>
              <w:cnfStyle w:val="000000000000"/>
              <w:rPr>
                <w:lang w:eastAsia="ja-JP"/>
              </w:rPr>
            </w:pPr>
            <w:r w:rsidRPr="007B2695">
              <w:rPr>
                <w:lang w:eastAsia="ja-JP"/>
              </w:rPr>
              <w:t>120 (70.6)</w:t>
            </w:r>
          </w:p>
        </w:tc>
        <w:tc>
          <w:tcPr>
            <w:tcW w:w="2126" w:type="dxa"/>
            <w:hideMark/>
          </w:tcPr>
          <w:p w:rsidR="007B2695" w:rsidRPr="007B2695" w:rsidRDefault="007B2695" w:rsidP="007954FD">
            <w:pPr>
              <w:cnfStyle w:val="000000000000"/>
              <w:rPr>
                <w:lang w:eastAsia="ja-JP"/>
              </w:rPr>
            </w:pPr>
            <w:r w:rsidRPr="007B2695">
              <w:rPr>
                <w:lang w:eastAsia="ja-JP"/>
              </w:rPr>
              <w:t>83 (50.0)</w:t>
            </w:r>
          </w:p>
        </w:tc>
        <w:tc>
          <w:tcPr>
            <w:tcW w:w="1985" w:type="dxa"/>
            <w:hideMark/>
          </w:tcPr>
          <w:p w:rsidR="007B2695" w:rsidRPr="007B2695" w:rsidRDefault="007B2695" w:rsidP="007954FD">
            <w:pPr>
              <w:cnfStyle w:val="000000000000"/>
              <w:rPr>
                <w:lang w:eastAsia="ja-JP"/>
              </w:rPr>
            </w:pPr>
            <w:r w:rsidRPr="007B2695">
              <w:rPr>
                <w:lang w:eastAsia="ja-JP"/>
              </w:rPr>
              <w:t>13 (18.8)</w:t>
            </w:r>
          </w:p>
        </w:tc>
      </w:tr>
      <w:tr w:rsidR="007B2695" w:rsidRPr="007B2695" w:rsidTr="007B2695">
        <w:trPr>
          <w:trHeight w:val="283"/>
        </w:trPr>
        <w:tc>
          <w:tcPr>
            <w:cnfStyle w:val="001000000000"/>
            <w:tcW w:w="2376" w:type="dxa"/>
            <w:hideMark/>
          </w:tcPr>
          <w:p w:rsidR="007B2695" w:rsidRPr="007B2695" w:rsidRDefault="007B2695" w:rsidP="007954FD">
            <w:pPr>
              <w:rPr>
                <w:lang w:eastAsia="ja-JP"/>
              </w:rPr>
            </w:pPr>
            <w:r w:rsidRPr="007B2695">
              <w:rPr>
                <w:lang w:eastAsia="ja-JP"/>
              </w:rPr>
              <w:t>&lt; 50% PASI reduction</w:t>
            </w:r>
          </w:p>
        </w:tc>
        <w:tc>
          <w:tcPr>
            <w:tcW w:w="1985" w:type="dxa"/>
            <w:hideMark/>
          </w:tcPr>
          <w:p w:rsidR="007B2695" w:rsidRPr="007B2695" w:rsidRDefault="007B2695" w:rsidP="007954FD">
            <w:pPr>
              <w:cnfStyle w:val="000000000000"/>
              <w:rPr>
                <w:lang w:eastAsia="ja-JP"/>
              </w:rPr>
            </w:pPr>
            <w:r w:rsidRPr="007B2695">
              <w:rPr>
                <w:lang w:eastAsia="ja-JP"/>
              </w:rPr>
              <w:t>50 (29.4)</w:t>
            </w:r>
          </w:p>
        </w:tc>
        <w:tc>
          <w:tcPr>
            <w:tcW w:w="2126" w:type="dxa"/>
            <w:hideMark/>
          </w:tcPr>
          <w:p w:rsidR="007B2695" w:rsidRPr="007B2695" w:rsidRDefault="007B2695" w:rsidP="007954FD">
            <w:pPr>
              <w:cnfStyle w:val="000000000000"/>
              <w:rPr>
                <w:lang w:eastAsia="ja-JP"/>
              </w:rPr>
            </w:pPr>
            <w:r w:rsidRPr="007B2695">
              <w:rPr>
                <w:lang w:eastAsia="ja-JP"/>
              </w:rPr>
              <w:t>83 (50.0)</w:t>
            </w:r>
          </w:p>
        </w:tc>
        <w:tc>
          <w:tcPr>
            <w:tcW w:w="1985" w:type="dxa"/>
            <w:hideMark/>
          </w:tcPr>
          <w:p w:rsidR="007B2695" w:rsidRPr="007B2695" w:rsidRDefault="007B2695" w:rsidP="007954FD">
            <w:pPr>
              <w:cnfStyle w:val="000000000000"/>
              <w:rPr>
                <w:lang w:eastAsia="ja-JP"/>
              </w:rPr>
            </w:pPr>
            <w:r w:rsidRPr="007B2695">
              <w:rPr>
                <w:lang w:eastAsia="ja-JP"/>
              </w:rPr>
              <w:t>56 (81.2)</w:t>
            </w:r>
          </w:p>
        </w:tc>
      </w:tr>
      <w:tr w:rsidR="007B2695" w:rsidRPr="00F14CCF" w:rsidTr="007B2695">
        <w:trPr>
          <w:trHeight w:val="283"/>
        </w:trPr>
        <w:tc>
          <w:tcPr>
            <w:cnfStyle w:val="001000000000"/>
            <w:tcW w:w="8472" w:type="dxa"/>
            <w:gridSpan w:val="4"/>
            <w:hideMark/>
          </w:tcPr>
          <w:p w:rsidR="007B2695" w:rsidRPr="00F14CCF" w:rsidRDefault="007B2695" w:rsidP="00F14CCF">
            <w:pPr>
              <w:pStyle w:val="TableHeading"/>
              <w:rPr>
                <w:color w:val="auto"/>
                <w:lang w:eastAsia="ja-JP"/>
              </w:rPr>
            </w:pPr>
            <w:r w:rsidRPr="00F14CCF">
              <w:rPr>
                <w:color w:val="auto"/>
                <w:lang w:eastAsia="ja-JP"/>
              </w:rPr>
              <w:t>WEEK 8</w:t>
            </w:r>
          </w:p>
        </w:tc>
      </w:tr>
      <w:tr w:rsidR="007B2695" w:rsidRPr="007B2695" w:rsidTr="007B2695">
        <w:trPr>
          <w:trHeight w:val="283"/>
        </w:trPr>
        <w:tc>
          <w:tcPr>
            <w:cnfStyle w:val="001000000000"/>
            <w:tcW w:w="2376" w:type="dxa"/>
            <w:hideMark/>
          </w:tcPr>
          <w:p w:rsidR="007B2695" w:rsidRPr="007B2695" w:rsidRDefault="007B2695" w:rsidP="007954FD">
            <w:pPr>
              <w:rPr>
                <w:lang w:eastAsia="ja-JP"/>
              </w:rPr>
            </w:pPr>
            <w:r w:rsidRPr="007B2695">
              <w:rPr>
                <w:lang w:eastAsia="ja-JP"/>
              </w:rPr>
              <w:t>≥ 50% PASI reduction</w:t>
            </w:r>
          </w:p>
        </w:tc>
        <w:tc>
          <w:tcPr>
            <w:tcW w:w="1985" w:type="dxa"/>
            <w:hideMark/>
          </w:tcPr>
          <w:p w:rsidR="007B2695" w:rsidRPr="007B2695" w:rsidRDefault="007B2695" w:rsidP="007954FD">
            <w:pPr>
              <w:cnfStyle w:val="000000000000"/>
              <w:rPr>
                <w:lang w:eastAsia="ja-JP"/>
              </w:rPr>
            </w:pPr>
            <w:r w:rsidRPr="007B2695">
              <w:rPr>
                <w:lang w:eastAsia="ja-JP"/>
              </w:rPr>
              <w:t>119 (69.6)</w:t>
            </w:r>
          </w:p>
        </w:tc>
        <w:tc>
          <w:tcPr>
            <w:tcW w:w="2126" w:type="dxa"/>
            <w:hideMark/>
          </w:tcPr>
          <w:p w:rsidR="007B2695" w:rsidRPr="007B2695" w:rsidRDefault="007B2695" w:rsidP="007954FD">
            <w:pPr>
              <w:cnfStyle w:val="000000000000"/>
              <w:rPr>
                <w:lang w:eastAsia="ja-JP"/>
              </w:rPr>
            </w:pPr>
            <w:r w:rsidRPr="007B2695">
              <w:rPr>
                <w:lang w:eastAsia="ja-JP"/>
              </w:rPr>
              <w:t>80 (49.1)</w:t>
            </w:r>
          </w:p>
        </w:tc>
        <w:tc>
          <w:tcPr>
            <w:tcW w:w="1985" w:type="dxa"/>
            <w:hideMark/>
          </w:tcPr>
          <w:p w:rsidR="007B2695" w:rsidRPr="007B2695" w:rsidRDefault="007B2695" w:rsidP="007954FD">
            <w:pPr>
              <w:cnfStyle w:val="000000000000"/>
              <w:rPr>
                <w:lang w:eastAsia="ja-JP"/>
              </w:rPr>
            </w:pPr>
            <w:r w:rsidRPr="007B2695">
              <w:rPr>
                <w:lang w:eastAsia="ja-JP"/>
              </w:rPr>
              <w:t>15 (23.4)</w:t>
            </w:r>
          </w:p>
        </w:tc>
      </w:tr>
      <w:tr w:rsidR="007B2695" w:rsidRPr="007B2695" w:rsidTr="007B2695">
        <w:trPr>
          <w:trHeight w:val="283"/>
        </w:trPr>
        <w:tc>
          <w:tcPr>
            <w:cnfStyle w:val="001000000000"/>
            <w:tcW w:w="2376" w:type="dxa"/>
            <w:hideMark/>
          </w:tcPr>
          <w:p w:rsidR="007B2695" w:rsidRPr="007B2695" w:rsidRDefault="007B2695" w:rsidP="007954FD">
            <w:pPr>
              <w:rPr>
                <w:lang w:eastAsia="ja-JP"/>
              </w:rPr>
            </w:pPr>
            <w:r w:rsidRPr="007B2695">
              <w:rPr>
                <w:lang w:eastAsia="ja-JP"/>
              </w:rPr>
              <w:t>&lt; 50% PASI reduction</w:t>
            </w:r>
          </w:p>
        </w:tc>
        <w:tc>
          <w:tcPr>
            <w:tcW w:w="1985" w:type="dxa"/>
            <w:hideMark/>
          </w:tcPr>
          <w:p w:rsidR="007B2695" w:rsidRPr="007B2695" w:rsidRDefault="007B2695" w:rsidP="007954FD">
            <w:pPr>
              <w:cnfStyle w:val="000000000000"/>
              <w:rPr>
                <w:lang w:eastAsia="ja-JP"/>
              </w:rPr>
            </w:pPr>
            <w:r w:rsidRPr="007B2695">
              <w:rPr>
                <w:lang w:eastAsia="ja-JP"/>
              </w:rPr>
              <w:t>52 (30.4)</w:t>
            </w:r>
          </w:p>
        </w:tc>
        <w:tc>
          <w:tcPr>
            <w:tcW w:w="2126" w:type="dxa"/>
            <w:hideMark/>
          </w:tcPr>
          <w:p w:rsidR="007B2695" w:rsidRPr="007B2695" w:rsidRDefault="007B2695" w:rsidP="007954FD">
            <w:pPr>
              <w:cnfStyle w:val="000000000000"/>
              <w:rPr>
                <w:lang w:eastAsia="ja-JP"/>
              </w:rPr>
            </w:pPr>
            <w:r w:rsidRPr="007B2695">
              <w:rPr>
                <w:lang w:eastAsia="ja-JP"/>
              </w:rPr>
              <w:t>83 (50.9)</w:t>
            </w:r>
          </w:p>
        </w:tc>
        <w:tc>
          <w:tcPr>
            <w:tcW w:w="1985" w:type="dxa"/>
            <w:hideMark/>
          </w:tcPr>
          <w:p w:rsidR="007B2695" w:rsidRPr="007B2695" w:rsidRDefault="007B2695" w:rsidP="007954FD">
            <w:pPr>
              <w:cnfStyle w:val="000000000000"/>
              <w:rPr>
                <w:lang w:eastAsia="ja-JP"/>
              </w:rPr>
            </w:pPr>
            <w:r w:rsidRPr="007B2695">
              <w:rPr>
                <w:lang w:eastAsia="ja-JP"/>
              </w:rPr>
              <w:t>49 (76.6)</w:t>
            </w:r>
          </w:p>
        </w:tc>
      </w:tr>
    </w:tbl>
    <w:p w:rsidR="007B2695" w:rsidRPr="00F14CCF" w:rsidRDefault="007B2695" w:rsidP="00F14CCF">
      <w:pPr>
        <w:pStyle w:val="Heading7"/>
        <w:numPr>
          <w:ilvl w:val="0"/>
          <w:numId w:val="0"/>
        </w:numPr>
        <w:rPr>
          <w:i/>
          <w:sz w:val="22"/>
          <w:szCs w:val="22"/>
          <w:lang w:eastAsia="ja-JP"/>
        </w:rPr>
      </w:pPr>
      <w:r w:rsidRPr="00F14CCF">
        <w:rPr>
          <w:i/>
          <w:sz w:val="22"/>
          <w:szCs w:val="22"/>
          <w:lang w:eastAsia="ja-JP"/>
        </w:rPr>
        <w:t>Change in quality of life baseline to week 4 and 8 using SF-36 (v2) and Skindex-16</w:t>
      </w:r>
    </w:p>
    <w:p w:rsidR="007B2695" w:rsidRPr="007B2695" w:rsidRDefault="007B2695" w:rsidP="00F14CCF">
      <w:pPr>
        <w:rPr>
          <w:lang w:eastAsia="ja-JP"/>
        </w:rPr>
      </w:pPr>
      <w:r w:rsidRPr="007B2695">
        <w:rPr>
          <w:lang w:eastAsia="ja-JP"/>
        </w:rPr>
        <w:t>In the SF-36 (v2) general health questionnaire the scores for the Physical Component Summary and Mental Component Summary were similar among the groups. When comparing response within the Daivobet gel group, there were no significant changes from baseline in the Physical Component Summary but the change from baseline in the Mental Component Summary score was statistically significant at Weeks 4 and 8 (p=0.002 and p=0.012 respectively).</w:t>
      </w:r>
    </w:p>
    <w:p w:rsidR="007B2695" w:rsidRPr="007B2695" w:rsidRDefault="007B2695" w:rsidP="00F14CCF">
      <w:pPr>
        <w:rPr>
          <w:lang w:eastAsia="ja-JP"/>
        </w:rPr>
      </w:pPr>
      <w:r w:rsidRPr="007B2695">
        <w:rPr>
          <w:lang w:eastAsia="ja-JP"/>
        </w:rPr>
        <w:t>For the skin disease specific questionnaire (Skindex-16) the changes from baseline within each treatment group were statistically significant for total score in all treatment groups at Week 4 and 8 (p&lt;0.001 for both timepoints). There were statistically significant differences in favour of Daivobet gel at Weeks 4 and 8 compared with tacalcitol (p=0.010 and p=0.007 respectively) and also compared with the gel vehicle (p&lt;0.001) at both timepoints.</w:t>
      </w:r>
    </w:p>
    <w:p w:rsidR="007B2695" w:rsidRPr="007B2695" w:rsidRDefault="007B2695" w:rsidP="00F14CCF">
      <w:pPr>
        <w:pStyle w:val="Heading4"/>
      </w:pPr>
      <w:bookmarkStart w:id="113" w:name="_Toc342054306"/>
      <w:bookmarkStart w:id="114" w:name="_Toc290846277"/>
      <w:bookmarkStart w:id="115" w:name="_Toc272414655"/>
      <w:bookmarkStart w:id="116" w:name="_Ref271037210"/>
      <w:bookmarkStart w:id="117" w:name="_Ref271037188"/>
      <w:bookmarkStart w:id="118" w:name="_Ref243294291"/>
      <w:bookmarkStart w:id="119" w:name="_Toc241374311"/>
      <w:r w:rsidRPr="007B2695">
        <w:t>Other efficacy studies</w:t>
      </w:r>
      <w:bookmarkEnd w:id="113"/>
      <w:bookmarkEnd w:id="114"/>
      <w:bookmarkEnd w:id="115"/>
      <w:bookmarkEnd w:id="116"/>
      <w:bookmarkEnd w:id="117"/>
    </w:p>
    <w:p w:rsidR="007B2695" w:rsidRPr="007B2695" w:rsidRDefault="007B2695" w:rsidP="00F14CCF">
      <w:pPr>
        <w:pStyle w:val="Heading5"/>
        <w:rPr>
          <w:lang w:eastAsia="ja-JP"/>
        </w:rPr>
      </w:pPr>
      <w:bookmarkStart w:id="120" w:name="_Toc290888747"/>
      <w:bookmarkStart w:id="121" w:name="_Toc342054307"/>
      <w:bookmarkStart w:id="122" w:name="_Toc290846278"/>
      <w:bookmarkEnd w:id="118"/>
      <w:bookmarkEnd w:id="119"/>
      <w:r w:rsidRPr="007B2695">
        <w:rPr>
          <w:lang w:eastAsia="ja-JP"/>
        </w:rPr>
        <w:t>Study</w:t>
      </w:r>
      <w:bookmarkEnd w:id="120"/>
      <w:r w:rsidRPr="007B2695">
        <w:rPr>
          <w:lang w:eastAsia="ja-JP"/>
        </w:rPr>
        <w:t xml:space="preserve"> MBL0202INT</w:t>
      </w:r>
      <w:bookmarkEnd w:id="121"/>
    </w:p>
    <w:p w:rsidR="007B2695" w:rsidRPr="007B2695" w:rsidRDefault="007B2695" w:rsidP="00F14CCF">
      <w:pPr>
        <w:pStyle w:val="Heading6"/>
        <w:rPr>
          <w:lang w:eastAsia="ja-JP"/>
        </w:rPr>
      </w:pPr>
      <w:r w:rsidRPr="007B2695">
        <w:rPr>
          <w:lang w:eastAsia="ja-JP"/>
        </w:rPr>
        <w:t>Study design, objectives, locations and dates</w:t>
      </w:r>
    </w:p>
    <w:p w:rsidR="007B2695" w:rsidRPr="007B2695" w:rsidRDefault="007B2695" w:rsidP="00F14CCF">
      <w:pPr>
        <w:rPr>
          <w:lang w:eastAsia="ja-JP"/>
        </w:rPr>
      </w:pPr>
      <w:r w:rsidRPr="007B2695">
        <w:rPr>
          <w:lang w:eastAsia="ja-JP"/>
        </w:rPr>
        <w:t>Calcipotriol Plus Betamethasone Dipropionate Gel Compared to Betamethasone Diproprionate in the Gel Vehicle, Calcipotriol in the Gel Vehicle Alone in Psoriasis Vulgaris.</w:t>
      </w:r>
    </w:p>
    <w:p w:rsidR="007B2695" w:rsidRPr="00F14CCF" w:rsidRDefault="007B2695" w:rsidP="00F14CCF">
      <w:pPr>
        <w:pStyle w:val="Heading7"/>
        <w:numPr>
          <w:ilvl w:val="0"/>
          <w:numId w:val="0"/>
        </w:numPr>
        <w:rPr>
          <w:b/>
          <w:sz w:val="22"/>
          <w:szCs w:val="22"/>
          <w:lang w:eastAsia="ja-JP"/>
        </w:rPr>
      </w:pPr>
      <w:r w:rsidRPr="00F14CCF">
        <w:rPr>
          <w:b/>
          <w:sz w:val="22"/>
          <w:szCs w:val="22"/>
          <w:lang w:eastAsia="ja-JP"/>
        </w:rPr>
        <w:t>Objectives</w:t>
      </w:r>
    </w:p>
    <w:p w:rsidR="007B2695" w:rsidRPr="007B2695" w:rsidRDefault="007B2695" w:rsidP="00027C89">
      <w:pPr>
        <w:rPr>
          <w:lang w:eastAsia="ja-JP"/>
        </w:rPr>
      </w:pPr>
      <w:r w:rsidRPr="007B2695">
        <w:rPr>
          <w:lang w:eastAsia="ja-JP"/>
        </w:rPr>
        <w:t>To compare the efficacy and safety of once daily treatment for up to 8 weeks of Daivobet gel (calcipotriol plus betamethasone dipropionate) with betamethasone dipropionate in the gel vehicle, calcipotriol in the gel vehicle and the gel vehicle alone in patients with psoriasis vulgaris on the trunk and/or limbs.</w:t>
      </w:r>
    </w:p>
    <w:p w:rsidR="007B2695" w:rsidRPr="00027C89" w:rsidRDefault="007B2695" w:rsidP="00027C89">
      <w:pPr>
        <w:pStyle w:val="Heading7"/>
        <w:numPr>
          <w:ilvl w:val="0"/>
          <w:numId w:val="0"/>
        </w:numPr>
        <w:rPr>
          <w:b/>
          <w:sz w:val="22"/>
          <w:szCs w:val="22"/>
          <w:lang w:eastAsia="ja-JP"/>
        </w:rPr>
      </w:pPr>
      <w:r w:rsidRPr="00027C89">
        <w:rPr>
          <w:b/>
          <w:sz w:val="22"/>
          <w:szCs w:val="22"/>
          <w:lang w:eastAsia="ja-JP"/>
        </w:rPr>
        <w:t>Methodology</w:t>
      </w:r>
    </w:p>
    <w:p w:rsidR="007B2695" w:rsidRPr="007B2695" w:rsidRDefault="007B2695" w:rsidP="0079096A">
      <w:pPr>
        <w:rPr>
          <w:lang w:eastAsia="ja-JP"/>
        </w:rPr>
      </w:pPr>
      <w:r w:rsidRPr="007B2695">
        <w:rPr>
          <w:lang w:eastAsia="ja-JP"/>
        </w:rPr>
        <w:t>Design: an international, multicentre, prospective, randomised, double blind, 4 arm, parallel group, 8 week study conducted at 19 centres (Canada 6; Germany 4; Ireland 1; Sweden 3; UK 5) between December 2005 and May 2006.</w:t>
      </w:r>
    </w:p>
    <w:p w:rsidR="007B2695" w:rsidRPr="007B2695" w:rsidRDefault="007B2695" w:rsidP="0079096A">
      <w:pPr>
        <w:rPr>
          <w:lang w:eastAsia="ja-JP"/>
        </w:rPr>
      </w:pPr>
      <w:r w:rsidRPr="007B2695">
        <w:rPr>
          <w:lang w:eastAsia="ja-JP"/>
        </w:rPr>
        <w:t>Visits occurred at baseline and after 7, 14, 28, 42 and 56 days. A follow up visit took place 14 days after the last on-treatment visit if a treatment related AE was ongoing. Prior to randomisation a washout period was completed if the patients received anti-psoriatic treatments or other relevant medication as defined in the exclusion criteria.</w:t>
      </w:r>
    </w:p>
    <w:p w:rsidR="007B2695" w:rsidRPr="007B2695" w:rsidRDefault="007B2695" w:rsidP="0079096A">
      <w:pPr>
        <w:rPr>
          <w:lang w:eastAsia="ja-JP"/>
        </w:rPr>
      </w:pPr>
      <w:r w:rsidRPr="007B2695">
        <w:rPr>
          <w:b/>
          <w:lang w:eastAsia="ja-JP"/>
        </w:rPr>
        <w:t>Entry criteria</w:t>
      </w:r>
      <w:r w:rsidRPr="007B2695">
        <w:rPr>
          <w:lang w:eastAsia="ja-JP"/>
        </w:rPr>
        <w:t>: patients of either sex, aged 18 years and above, with a diagnosis of psoriasis vulgaris on the trunk and/or limbs amenable to treatment with a maximum of 100 mg of topical medication per week and a disease severity of at least mild according to the IGA.</w:t>
      </w:r>
    </w:p>
    <w:p w:rsidR="007B2695" w:rsidRPr="007B2695" w:rsidRDefault="007B2695" w:rsidP="0079096A">
      <w:pPr>
        <w:rPr>
          <w:lang w:eastAsia="ja-JP"/>
        </w:rPr>
      </w:pPr>
      <w:r w:rsidRPr="007B2695">
        <w:rPr>
          <w:b/>
          <w:lang w:eastAsia="ja-JP"/>
        </w:rPr>
        <w:t>Treatments</w:t>
      </w:r>
      <w:r w:rsidRPr="007B2695">
        <w:rPr>
          <w:lang w:eastAsia="ja-JP"/>
        </w:rPr>
        <w:t>: Patients were randomised in a 4:2:2:1 ratio to receive once daily treatment for up to 8 weeks to one of the following four treatment groups:</w:t>
      </w:r>
    </w:p>
    <w:p w:rsidR="007B2695" w:rsidRPr="007B2695" w:rsidRDefault="007B2695" w:rsidP="0079096A">
      <w:pPr>
        <w:pStyle w:val="ListBullet"/>
        <w:rPr>
          <w:lang w:eastAsia="ja-JP"/>
        </w:rPr>
      </w:pPr>
      <w:r w:rsidRPr="007B2695">
        <w:rPr>
          <w:lang w:eastAsia="ja-JP"/>
        </w:rPr>
        <w:t>Daivobet gel (calcipotriol 50 µg/g plus betamethasone dipropionate 0.5 mg/g)</w:t>
      </w:r>
    </w:p>
    <w:p w:rsidR="007B2695" w:rsidRPr="007B2695" w:rsidRDefault="007B2695" w:rsidP="0079096A">
      <w:pPr>
        <w:pStyle w:val="ListBullet"/>
        <w:rPr>
          <w:lang w:eastAsia="ja-JP"/>
        </w:rPr>
      </w:pPr>
      <w:r w:rsidRPr="007B2695">
        <w:rPr>
          <w:lang w:eastAsia="ja-JP"/>
        </w:rPr>
        <w:t>Betamethasone dipropionate 0.50 mg/g in the gel vehicle</w:t>
      </w:r>
    </w:p>
    <w:p w:rsidR="007B2695" w:rsidRPr="007B2695" w:rsidRDefault="007B2695" w:rsidP="0079096A">
      <w:pPr>
        <w:pStyle w:val="ListBullet"/>
        <w:rPr>
          <w:lang w:eastAsia="ja-JP"/>
        </w:rPr>
      </w:pPr>
      <w:r w:rsidRPr="007B2695">
        <w:rPr>
          <w:lang w:eastAsia="ja-JP"/>
        </w:rPr>
        <w:t>Calcipotriol 50 µg/g in the gel vehicle</w:t>
      </w:r>
    </w:p>
    <w:p w:rsidR="007B2695" w:rsidRPr="007B2695" w:rsidRDefault="007B2695" w:rsidP="0079096A">
      <w:pPr>
        <w:pStyle w:val="ListBullet"/>
        <w:rPr>
          <w:lang w:eastAsia="ja-JP"/>
        </w:rPr>
      </w:pPr>
      <w:r w:rsidRPr="007B2695">
        <w:rPr>
          <w:lang w:eastAsia="ja-JP"/>
        </w:rPr>
        <w:t>Gel vehicle</w:t>
      </w:r>
    </w:p>
    <w:p w:rsidR="007B2695" w:rsidRPr="007B2695" w:rsidRDefault="007B2695" w:rsidP="0079096A">
      <w:pPr>
        <w:rPr>
          <w:lang w:eastAsia="ja-JP"/>
        </w:rPr>
      </w:pPr>
      <w:r w:rsidRPr="007B2695">
        <w:rPr>
          <w:lang w:eastAsia="ja-JP"/>
        </w:rPr>
        <w:t>Treatment was applied once daily to the affected area on the trunk and/or limbs for 8 weeks.</w:t>
      </w:r>
    </w:p>
    <w:p w:rsidR="007B2695" w:rsidRPr="007B2695" w:rsidRDefault="007B2695" w:rsidP="0079096A">
      <w:pPr>
        <w:rPr>
          <w:lang w:eastAsia="ja-JP"/>
        </w:rPr>
      </w:pPr>
      <w:r w:rsidRPr="007B2695">
        <w:rPr>
          <w:b/>
          <w:lang w:eastAsia="ja-JP"/>
        </w:rPr>
        <w:t>Data collection and analysis</w:t>
      </w:r>
      <w:r w:rsidRPr="007B2695">
        <w:rPr>
          <w:lang w:eastAsia="ja-JP"/>
        </w:rPr>
        <w:t>: efficacy assessments including the investigator’s (IGA) and the patient’s (PGA) global assessment of disease severity and the investigator’s assessment (PASI) of extent and clinical signs (redness, thickness and scaliness) were performed at all visits. Safety assessments were performed at all post-randomisation visits. There was no pre-set margin of superiority.</w:t>
      </w:r>
    </w:p>
    <w:p w:rsidR="007B2695" w:rsidRPr="0079096A" w:rsidRDefault="007B2695" w:rsidP="0079096A">
      <w:pPr>
        <w:pStyle w:val="Heading7"/>
        <w:numPr>
          <w:ilvl w:val="0"/>
          <w:numId w:val="0"/>
        </w:numPr>
        <w:rPr>
          <w:b/>
          <w:sz w:val="22"/>
          <w:szCs w:val="22"/>
          <w:lang w:eastAsia="ja-JP"/>
        </w:rPr>
      </w:pPr>
      <w:r w:rsidRPr="0079096A">
        <w:rPr>
          <w:b/>
          <w:sz w:val="22"/>
          <w:szCs w:val="22"/>
          <w:lang w:eastAsia="ja-JP"/>
        </w:rPr>
        <w:t>Study participants</w:t>
      </w:r>
    </w:p>
    <w:p w:rsidR="007B2695" w:rsidRPr="007B2695" w:rsidRDefault="007B2695" w:rsidP="0079096A">
      <w:pPr>
        <w:rPr>
          <w:lang w:eastAsia="ja-JP"/>
        </w:rPr>
      </w:pPr>
      <w:r w:rsidRPr="007B2695">
        <w:rPr>
          <w:lang w:eastAsia="ja-JP"/>
        </w:rPr>
        <w:t>Enrolled: 374</w:t>
      </w:r>
    </w:p>
    <w:p w:rsidR="007B2695" w:rsidRPr="007B2695" w:rsidRDefault="007B2695" w:rsidP="0079096A">
      <w:pPr>
        <w:rPr>
          <w:lang w:eastAsia="ja-JP"/>
        </w:rPr>
      </w:pPr>
      <w:r w:rsidRPr="007B2695">
        <w:rPr>
          <w:lang w:eastAsia="ja-JP"/>
        </w:rPr>
        <w:t>Randomised: 364</w:t>
      </w:r>
    </w:p>
    <w:p w:rsidR="007B2695" w:rsidRPr="007B2695" w:rsidRDefault="007B2695" w:rsidP="0079096A">
      <w:pPr>
        <w:pStyle w:val="ListBullet"/>
        <w:rPr>
          <w:lang w:eastAsia="ja-JP"/>
        </w:rPr>
      </w:pPr>
      <w:r w:rsidRPr="007B2695">
        <w:rPr>
          <w:lang w:eastAsia="ja-JP"/>
        </w:rPr>
        <w:t>Daivobet gel:162</w:t>
      </w:r>
    </w:p>
    <w:p w:rsidR="007B2695" w:rsidRPr="007B2695" w:rsidRDefault="007B2695" w:rsidP="0079096A">
      <w:pPr>
        <w:pStyle w:val="ListBullet"/>
        <w:rPr>
          <w:lang w:eastAsia="ja-JP"/>
        </w:rPr>
      </w:pPr>
      <w:r w:rsidRPr="007B2695">
        <w:rPr>
          <w:lang w:eastAsia="ja-JP"/>
        </w:rPr>
        <w:t>Betamethasone gel: 83</w:t>
      </w:r>
    </w:p>
    <w:p w:rsidR="007B2695" w:rsidRPr="007B2695" w:rsidRDefault="007B2695" w:rsidP="0079096A">
      <w:pPr>
        <w:pStyle w:val="ListBullet"/>
        <w:rPr>
          <w:lang w:eastAsia="ja-JP"/>
        </w:rPr>
      </w:pPr>
      <w:r w:rsidRPr="007B2695">
        <w:rPr>
          <w:lang w:eastAsia="ja-JP"/>
        </w:rPr>
        <w:t>Calcipotriol gel: 79</w:t>
      </w:r>
    </w:p>
    <w:p w:rsidR="007B2695" w:rsidRPr="007B2695" w:rsidRDefault="007B2695" w:rsidP="0079096A">
      <w:pPr>
        <w:pStyle w:val="ListBullet"/>
        <w:rPr>
          <w:lang w:eastAsia="ja-JP"/>
        </w:rPr>
      </w:pPr>
      <w:r w:rsidRPr="007B2695">
        <w:rPr>
          <w:lang w:eastAsia="ja-JP"/>
        </w:rPr>
        <w:t>Gel vehicle: 40</w:t>
      </w:r>
    </w:p>
    <w:p w:rsidR="007B2695" w:rsidRPr="007B2695" w:rsidRDefault="007B2695" w:rsidP="0079096A">
      <w:pPr>
        <w:rPr>
          <w:lang w:eastAsia="ja-JP"/>
        </w:rPr>
      </w:pPr>
      <w:r w:rsidRPr="007B2695">
        <w:rPr>
          <w:lang w:eastAsia="ja-JP"/>
        </w:rPr>
        <w:t xml:space="preserve">Completed: 328 </w:t>
      </w:r>
    </w:p>
    <w:p w:rsidR="007B2695" w:rsidRPr="007B2695" w:rsidRDefault="007B2695" w:rsidP="0079096A">
      <w:pPr>
        <w:pStyle w:val="ListBullet"/>
        <w:rPr>
          <w:lang w:eastAsia="ja-JP"/>
        </w:rPr>
      </w:pPr>
      <w:r w:rsidRPr="007B2695">
        <w:rPr>
          <w:lang w:eastAsia="ja-JP"/>
        </w:rPr>
        <w:t>Daivobet gel:149</w:t>
      </w:r>
    </w:p>
    <w:p w:rsidR="007B2695" w:rsidRPr="007B2695" w:rsidRDefault="007B2695" w:rsidP="0079096A">
      <w:pPr>
        <w:pStyle w:val="ListBullet"/>
        <w:rPr>
          <w:lang w:eastAsia="ja-JP"/>
        </w:rPr>
      </w:pPr>
      <w:r w:rsidRPr="007B2695">
        <w:rPr>
          <w:lang w:eastAsia="ja-JP"/>
        </w:rPr>
        <w:t>Betamethasone gel: 78</w:t>
      </w:r>
    </w:p>
    <w:p w:rsidR="007B2695" w:rsidRPr="007B2695" w:rsidRDefault="007B2695" w:rsidP="0079096A">
      <w:pPr>
        <w:pStyle w:val="ListBullet"/>
        <w:rPr>
          <w:lang w:eastAsia="ja-JP"/>
        </w:rPr>
      </w:pPr>
      <w:r w:rsidRPr="007B2695">
        <w:rPr>
          <w:lang w:eastAsia="ja-JP"/>
        </w:rPr>
        <w:t>Calcipotriol gel: 73</w:t>
      </w:r>
    </w:p>
    <w:p w:rsidR="007B2695" w:rsidRPr="007B2695" w:rsidRDefault="007B2695" w:rsidP="0079096A">
      <w:pPr>
        <w:pStyle w:val="ListBullet"/>
        <w:rPr>
          <w:lang w:eastAsia="ja-JP"/>
        </w:rPr>
      </w:pPr>
      <w:r w:rsidRPr="007B2695">
        <w:rPr>
          <w:lang w:eastAsia="ja-JP"/>
        </w:rPr>
        <w:t>Gel vehicle: 28</w:t>
      </w:r>
    </w:p>
    <w:p w:rsidR="007B2695" w:rsidRPr="007B2695" w:rsidRDefault="007B2695" w:rsidP="0079096A">
      <w:pPr>
        <w:rPr>
          <w:lang w:eastAsia="ja-JP"/>
        </w:rPr>
      </w:pPr>
      <w:r w:rsidRPr="007B2695">
        <w:rPr>
          <w:lang w:eastAsia="ja-JP"/>
        </w:rPr>
        <w:t>Analysed: 364 patients analysed in full analysis set (ITT) and the safety analysis set.</w:t>
      </w:r>
    </w:p>
    <w:p w:rsidR="007B2695" w:rsidRPr="007B2695" w:rsidRDefault="007B2695" w:rsidP="0079096A">
      <w:pPr>
        <w:rPr>
          <w:lang w:eastAsia="ja-JP"/>
        </w:rPr>
      </w:pPr>
      <w:r w:rsidRPr="007B2695">
        <w:rPr>
          <w:lang w:eastAsia="ja-JP"/>
        </w:rPr>
        <w:t>Overall age was similar in all four treatment groups and ranged from 50.1 years in the Daivobet gel group to 52.6 years in the calcipotriol gel group. The overall distribution of sex was similar in all treatment groups and agreed with the overall distribution of 58.8% males and 41.2% females. The majority of the population (98.1%) was of Caucasian origin. The percentage of Caucasians was 97.5% in all groups except the betamethasone gel group in which 100% were Caucasian. Overall the mean duration of disease was similar in all treatment groups and ranged between 18.5 years and 19.5 years. The distribution of the baseline IGA, PASI and PGA was similar in the four groups. The majority of patients (over 50%) had moderate disease (IGA and PGA) at baseline; the mean PASI ranged between 7.7 and 7.9.</w:t>
      </w:r>
    </w:p>
    <w:p w:rsidR="007B2695" w:rsidRPr="007B2695" w:rsidRDefault="007B2695" w:rsidP="0079096A">
      <w:pPr>
        <w:pStyle w:val="Heading6"/>
        <w:rPr>
          <w:lang w:eastAsia="ja-JP"/>
        </w:rPr>
      </w:pPr>
      <w:r w:rsidRPr="007B2695">
        <w:rPr>
          <w:lang w:eastAsia="ja-JP"/>
        </w:rPr>
        <w:t>Results</w:t>
      </w:r>
    </w:p>
    <w:p w:rsidR="007B2695" w:rsidRPr="0079096A" w:rsidRDefault="007B2695" w:rsidP="0079096A">
      <w:pPr>
        <w:pStyle w:val="Heading7"/>
        <w:numPr>
          <w:ilvl w:val="0"/>
          <w:numId w:val="0"/>
        </w:numPr>
        <w:rPr>
          <w:i/>
          <w:sz w:val="22"/>
          <w:szCs w:val="22"/>
          <w:lang w:eastAsia="ja-JP"/>
        </w:rPr>
      </w:pPr>
      <w:r w:rsidRPr="0079096A">
        <w:rPr>
          <w:i/>
          <w:sz w:val="22"/>
          <w:szCs w:val="22"/>
          <w:lang w:eastAsia="ja-JP"/>
        </w:rPr>
        <w:t>Controlled disease according to the IGA at weeks 4 and 8</w:t>
      </w:r>
    </w:p>
    <w:p w:rsidR="007B2695" w:rsidRPr="007B2695" w:rsidRDefault="007B2695" w:rsidP="0079096A">
      <w:pPr>
        <w:pStyle w:val="TableTitle"/>
        <w:rPr>
          <w:lang w:eastAsia="ja-JP"/>
        </w:rPr>
      </w:pPr>
      <w:bookmarkStart w:id="123" w:name="_Toc342054239"/>
      <w:r w:rsidRPr="007B2695">
        <w:rPr>
          <w:lang w:eastAsia="ja-JP"/>
        </w:rPr>
        <w:t>Table 15. Study MBL0202INT Patients with ‘controlled disease’ according to IGA at week 4 and 8 and results of statistical analysis: full analysis set</w:t>
      </w:r>
      <w:bookmarkEnd w:id="123"/>
    </w:p>
    <w:tbl>
      <w:tblPr>
        <w:tblStyle w:val="TableTGAblue1"/>
        <w:tblW w:w="0" w:type="auto"/>
        <w:tblLayout w:type="fixed"/>
        <w:tblLook w:val="04A0"/>
      </w:tblPr>
      <w:tblGrid>
        <w:gridCol w:w="2093"/>
        <w:gridCol w:w="1701"/>
        <w:gridCol w:w="32"/>
        <w:gridCol w:w="1669"/>
        <w:gridCol w:w="64"/>
        <w:gridCol w:w="1733"/>
        <w:gridCol w:w="46"/>
        <w:gridCol w:w="1701"/>
      </w:tblGrid>
      <w:tr w:rsidR="007B2695" w:rsidRPr="0079096A" w:rsidTr="007B2695">
        <w:trPr>
          <w:cnfStyle w:val="100000000000"/>
          <w:tblHeader/>
        </w:trPr>
        <w:tc>
          <w:tcPr>
            <w:cnfStyle w:val="001000000000"/>
            <w:tcW w:w="2093" w:type="dxa"/>
            <w:hideMark/>
          </w:tcPr>
          <w:p w:rsidR="007B2695" w:rsidRPr="0079096A" w:rsidRDefault="007B2695" w:rsidP="0079096A">
            <w:pPr>
              <w:rPr>
                <w:sz w:val="20"/>
                <w:szCs w:val="20"/>
                <w:lang w:eastAsia="ja-JP"/>
              </w:rPr>
            </w:pPr>
            <w:r w:rsidRPr="0079096A">
              <w:rPr>
                <w:sz w:val="20"/>
                <w:szCs w:val="20"/>
                <w:lang w:eastAsia="ja-JP"/>
              </w:rPr>
              <w:t>Controlled disease</w:t>
            </w:r>
          </w:p>
        </w:tc>
        <w:tc>
          <w:tcPr>
            <w:tcW w:w="1733" w:type="dxa"/>
            <w:gridSpan w:val="2"/>
            <w:hideMark/>
          </w:tcPr>
          <w:p w:rsidR="007B2695" w:rsidRPr="0079096A" w:rsidRDefault="007B2695" w:rsidP="0079096A">
            <w:pPr>
              <w:cnfStyle w:val="100000000000"/>
              <w:rPr>
                <w:sz w:val="20"/>
                <w:szCs w:val="20"/>
                <w:lang w:eastAsia="ja-JP"/>
              </w:rPr>
            </w:pPr>
            <w:r w:rsidRPr="0079096A">
              <w:rPr>
                <w:sz w:val="20"/>
                <w:szCs w:val="20"/>
                <w:lang w:eastAsia="ja-JP"/>
              </w:rPr>
              <w:t>Daivobet Gel</w:t>
            </w:r>
          </w:p>
        </w:tc>
        <w:tc>
          <w:tcPr>
            <w:tcW w:w="1733" w:type="dxa"/>
            <w:gridSpan w:val="2"/>
            <w:hideMark/>
          </w:tcPr>
          <w:p w:rsidR="007B2695" w:rsidRPr="0079096A" w:rsidRDefault="007B2695" w:rsidP="0079096A">
            <w:pPr>
              <w:ind w:left="0" w:right="0"/>
              <w:cnfStyle w:val="100000000000"/>
              <w:rPr>
                <w:sz w:val="20"/>
                <w:szCs w:val="20"/>
                <w:lang w:eastAsia="ja-JP"/>
              </w:rPr>
            </w:pPr>
            <w:r w:rsidRPr="0079096A">
              <w:rPr>
                <w:sz w:val="20"/>
                <w:szCs w:val="20"/>
                <w:lang w:eastAsia="ja-JP"/>
              </w:rPr>
              <w:t>Betamethasone</w:t>
            </w:r>
          </w:p>
        </w:tc>
        <w:tc>
          <w:tcPr>
            <w:tcW w:w="1733" w:type="dxa"/>
            <w:hideMark/>
          </w:tcPr>
          <w:p w:rsidR="007B2695" w:rsidRPr="0079096A" w:rsidRDefault="007B2695" w:rsidP="0079096A">
            <w:pPr>
              <w:cnfStyle w:val="100000000000"/>
              <w:rPr>
                <w:sz w:val="20"/>
                <w:szCs w:val="20"/>
                <w:lang w:eastAsia="ja-JP"/>
              </w:rPr>
            </w:pPr>
            <w:r w:rsidRPr="0079096A">
              <w:rPr>
                <w:sz w:val="20"/>
                <w:szCs w:val="20"/>
                <w:lang w:eastAsia="ja-JP"/>
              </w:rPr>
              <w:t>Calcipotriol</w:t>
            </w:r>
          </w:p>
        </w:tc>
        <w:tc>
          <w:tcPr>
            <w:tcW w:w="1747" w:type="dxa"/>
            <w:gridSpan w:val="2"/>
            <w:hideMark/>
          </w:tcPr>
          <w:p w:rsidR="007B2695" w:rsidRPr="0079096A" w:rsidRDefault="007B2695" w:rsidP="0079096A">
            <w:pPr>
              <w:cnfStyle w:val="100000000000"/>
              <w:rPr>
                <w:sz w:val="20"/>
                <w:szCs w:val="20"/>
                <w:lang w:eastAsia="ja-JP"/>
              </w:rPr>
            </w:pPr>
            <w:r w:rsidRPr="0079096A">
              <w:rPr>
                <w:sz w:val="20"/>
                <w:szCs w:val="20"/>
                <w:lang w:eastAsia="ja-JP"/>
              </w:rPr>
              <w:t>Gel Vehicle</w:t>
            </w:r>
          </w:p>
        </w:tc>
      </w:tr>
      <w:tr w:rsidR="007B2695" w:rsidRPr="0079096A" w:rsidTr="007B2695">
        <w:trPr>
          <w:cnfStyle w:val="100000000000"/>
          <w:tblHeader/>
        </w:trPr>
        <w:tc>
          <w:tcPr>
            <w:cnfStyle w:val="001000000000"/>
            <w:tcW w:w="2093" w:type="dxa"/>
          </w:tcPr>
          <w:p w:rsidR="007B2695" w:rsidRPr="0079096A" w:rsidRDefault="007B2695" w:rsidP="0079096A">
            <w:pPr>
              <w:rPr>
                <w:sz w:val="20"/>
                <w:szCs w:val="20"/>
                <w:lang w:eastAsia="ja-JP"/>
              </w:rPr>
            </w:pPr>
          </w:p>
        </w:tc>
        <w:tc>
          <w:tcPr>
            <w:tcW w:w="1733" w:type="dxa"/>
            <w:gridSpan w:val="2"/>
            <w:hideMark/>
          </w:tcPr>
          <w:p w:rsidR="007B2695" w:rsidRPr="0079096A" w:rsidRDefault="007B2695" w:rsidP="0079096A">
            <w:pPr>
              <w:cnfStyle w:val="100000000000"/>
              <w:rPr>
                <w:sz w:val="20"/>
                <w:szCs w:val="20"/>
                <w:lang w:eastAsia="ja-JP"/>
              </w:rPr>
            </w:pPr>
            <w:r w:rsidRPr="0079096A">
              <w:rPr>
                <w:sz w:val="20"/>
                <w:szCs w:val="20"/>
                <w:lang w:eastAsia="ja-JP"/>
              </w:rPr>
              <w:t xml:space="preserve">(n=162) </w:t>
            </w:r>
          </w:p>
          <w:p w:rsidR="007B2695" w:rsidRPr="0079096A" w:rsidRDefault="007B2695" w:rsidP="0079096A">
            <w:pPr>
              <w:cnfStyle w:val="100000000000"/>
              <w:rPr>
                <w:sz w:val="20"/>
                <w:szCs w:val="20"/>
                <w:lang w:eastAsia="ja-JP"/>
              </w:rPr>
            </w:pPr>
            <w:r w:rsidRPr="0079096A">
              <w:rPr>
                <w:sz w:val="20"/>
                <w:szCs w:val="20"/>
                <w:lang w:eastAsia="ja-JP"/>
              </w:rPr>
              <w:t>No. (%)</w:t>
            </w:r>
          </w:p>
        </w:tc>
        <w:tc>
          <w:tcPr>
            <w:tcW w:w="1733" w:type="dxa"/>
            <w:gridSpan w:val="2"/>
            <w:hideMark/>
          </w:tcPr>
          <w:p w:rsidR="007B2695" w:rsidRPr="0079096A" w:rsidRDefault="007B2695" w:rsidP="0079096A">
            <w:pPr>
              <w:cnfStyle w:val="100000000000"/>
              <w:rPr>
                <w:sz w:val="20"/>
                <w:szCs w:val="20"/>
                <w:lang w:eastAsia="ja-JP"/>
              </w:rPr>
            </w:pPr>
            <w:r w:rsidRPr="0079096A">
              <w:rPr>
                <w:sz w:val="20"/>
                <w:szCs w:val="20"/>
                <w:lang w:eastAsia="ja-JP"/>
              </w:rPr>
              <w:t>(n=83)</w:t>
            </w:r>
          </w:p>
          <w:p w:rsidR="007B2695" w:rsidRPr="0079096A" w:rsidRDefault="007B2695" w:rsidP="0079096A">
            <w:pPr>
              <w:cnfStyle w:val="100000000000"/>
              <w:rPr>
                <w:sz w:val="20"/>
                <w:szCs w:val="20"/>
                <w:lang w:eastAsia="ja-JP"/>
              </w:rPr>
            </w:pPr>
            <w:r w:rsidRPr="0079096A">
              <w:rPr>
                <w:sz w:val="20"/>
                <w:szCs w:val="20"/>
                <w:lang w:eastAsia="ja-JP"/>
              </w:rPr>
              <w:t>No. (%)</w:t>
            </w:r>
          </w:p>
        </w:tc>
        <w:tc>
          <w:tcPr>
            <w:tcW w:w="1733" w:type="dxa"/>
            <w:hideMark/>
          </w:tcPr>
          <w:p w:rsidR="007B2695" w:rsidRPr="0079096A" w:rsidRDefault="007B2695" w:rsidP="0079096A">
            <w:pPr>
              <w:cnfStyle w:val="100000000000"/>
              <w:rPr>
                <w:sz w:val="20"/>
                <w:szCs w:val="20"/>
                <w:lang w:eastAsia="ja-JP"/>
              </w:rPr>
            </w:pPr>
            <w:r w:rsidRPr="0079096A">
              <w:rPr>
                <w:sz w:val="20"/>
                <w:szCs w:val="20"/>
                <w:lang w:eastAsia="ja-JP"/>
              </w:rPr>
              <w:t xml:space="preserve">(n=79) </w:t>
            </w:r>
          </w:p>
          <w:p w:rsidR="007B2695" w:rsidRPr="0079096A" w:rsidRDefault="007B2695" w:rsidP="0079096A">
            <w:pPr>
              <w:cnfStyle w:val="100000000000"/>
              <w:rPr>
                <w:sz w:val="20"/>
                <w:szCs w:val="20"/>
                <w:lang w:eastAsia="ja-JP"/>
              </w:rPr>
            </w:pPr>
            <w:r w:rsidRPr="0079096A">
              <w:rPr>
                <w:sz w:val="20"/>
                <w:szCs w:val="20"/>
                <w:lang w:eastAsia="ja-JP"/>
              </w:rPr>
              <w:t>No. (%)</w:t>
            </w:r>
          </w:p>
        </w:tc>
        <w:tc>
          <w:tcPr>
            <w:tcW w:w="1747" w:type="dxa"/>
            <w:gridSpan w:val="2"/>
            <w:hideMark/>
          </w:tcPr>
          <w:p w:rsidR="007B2695" w:rsidRPr="0079096A" w:rsidRDefault="007B2695" w:rsidP="0079096A">
            <w:pPr>
              <w:cnfStyle w:val="100000000000"/>
              <w:rPr>
                <w:sz w:val="20"/>
                <w:szCs w:val="20"/>
                <w:lang w:eastAsia="ja-JP"/>
              </w:rPr>
            </w:pPr>
            <w:r w:rsidRPr="0079096A">
              <w:rPr>
                <w:sz w:val="20"/>
                <w:szCs w:val="20"/>
                <w:lang w:eastAsia="ja-JP"/>
              </w:rPr>
              <w:t>(n=40)</w:t>
            </w:r>
          </w:p>
          <w:p w:rsidR="007B2695" w:rsidRPr="0079096A" w:rsidRDefault="007B2695" w:rsidP="0079096A">
            <w:pPr>
              <w:cnfStyle w:val="100000000000"/>
              <w:rPr>
                <w:sz w:val="20"/>
                <w:szCs w:val="20"/>
                <w:lang w:eastAsia="ja-JP"/>
              </w:rPr>
            </w:pPr>
            <w:r w:rsidRPr="0079096A">
              <w:rPr>
                <w:sz w:val="20"/>
                <w:szCs w:val="20"/>
                <w:lang w:eastAsia="ja-JP"/>
              </w:rPr>
              <w:t>No. (%)</w:t>
            </w:r>
          </w:p>
        </w:tc>
      </w:tr>
      <w:tr w:rsidR="007B2695" w:rsidRPr="0079096A" w:rsidTr="007B2695">
        <w:tc>
          <w:tcPr>
            <w:cnfStyle w:val="001000000000"/>
            <w:tcW w:w="9039" w:type="dxa"/>
            <w:gridSpan w:val="8"/>
            <w:hideMark/>
          </w:tcPr>
          <w:p w:rsidR="007B2695" w:rsidRPr="0079096A" w:rsidRDefault="007B2695" w:rsidP="0079096A">
            <w:pPr>
              <w:pStyle w:val="TableHeading"/>
              <w:rPr>
                <w:color w:val="auto"/>
                <w:lang w:eastAsia="ja-JP"/>
              </w:rPr>
            </w:pPr>
            <w:r w:rsidRPr="0079096A">
              <w:rPr>
                <w:color w:val="auto"/>
                <w:lang w:eastAsia="ja-JP"/>
              </w:rPr>
              <w:t>Week 4 (LOCF)</w:t>
            </w:r>
          </w:p>
        </w:tc>
      </w:tr>
      <w:tr w:rsidR="007B2695" w:rsidRPr="0079096A" w:rsidTr="007B2695">
        <w:tc>
          <w:tcPr>
            <w:cnfStyle w:val="001000000000"/>
            <w:tcW w:w="2093" w:type="dxa"/>
            <w:hideMark/>
          </w:tcPr>
          <w:p w:rsidR="007B2695" w:rsidRPr="0079096A" w:rsidRDefault="007B2695" w:rsidP="0079096A">
            <w:pPr>
              <w:rPr>
                <w:sz w:val="20"/>
                <w:szCs w:val="20"/>
                <w:lang w:eastAsia="ja-JP"/>
              </w:rPr>
            </w:pPr>
            <w:r w:rsidRPr="0079096A">
              <w:rPr>
                <w:sz w:val="20"/>
                <w:szCs w:val="20"/>
                <w:lang w:eastAsia="ja-JP"/>
              </w:rPr>
              <w:t>Controlled disease</w:t>
            </w:r>
          </w:p>
        </w:tc>
        <w:tc>
          <w:tcPr>
            <w:tcW w:w="1701" w:type="dxa"/>
            <w:hideMark/>
          </w:tcPr>
          <w:p w:rsidR="007B2695" w:rsidRPr="0079096A" w:rsidRDefault="007B2695" w:rsidP="0079096A">
            <w:pPr>
              <w:cnfStyle w:val="000000000000"/>
              <w:rPr>
                <w:sz w:val="20"/>
                <w:szCs w:val="20"/>
                <w:lang w:eastAsia="ja-JP"/>
              </w:rPr>
            </w:pPr>
            <w:r w:rsidRPr="0079096A">
              <w:rPr>
                <w:sz w:val="20"/>
                <w:szCs w:val="20"/>
                <w:lang w:eastAsia="ja-JP"/>
              </w:rPr>
              <w:t>26 (16.0)</w:t>
            </w:r>
          </w:p>
        </w:tc>
        <w:tc>
          <w:tcPr>
            <w:tcW w:w="1701" w:type="dxa"/>
            <w:gridSpan w:val="2"/>
            <w:hideMark/>
          </w:tcPr>
          <w:p w:rsidR="007B2695" w:rsidRPr="0079096A" w:rsidRDefault="007B2695" w:rsidP="0079096A">
            <w:pPr>
              <w:cnfStyle w:val="000000000000"/>
              <w:rPr>
                <w:sz w:val="20"/>
                <w:szCs w:val="20"/>
                <w:lang w:eastAsia="ja-JP"/>
              </w:rPr>
            </w:pPr>
            <w:r w:rsidRPr="0079096A">
              <w:rPr>
                <w:sz w:val="20"/>
                <w:szCs w:val="20"/>
                <w:lang w:eastAsia="ja-JP"/>
              </w:rPr>
              <w:t>8 (9.6)</w:t>
            </w:r>
          </w:p>
        </w:tc>
        <w:tc>
          <w:tcPr>
            <w:tcW w:w="1843" w:type="dxa"/>
            <w:gridSpan w:val="3"/>
            <w:hideMark/>
          </w:tcPr>
          <w:p w:rsidR="007B2695" w:rsidRPr="0079096A" w:rsidRDefault="007B2695" w:rsidP="0079096A">
            <w:pPr>
              <w:cnfStyle w:val="000000000000"/>
              <w:rPr>
                <w:sz w:val="20"/>
                <w:szCs w:val="20"/>
                <w:lang w:eastAsia="ja-JP"/>
              </w:rPr>
            </w:pPr>
            <w:r w:rsidRPr="0079096A">
              <w:rPr>
                <w:sz w:val="20"/>
                <w:szCs w:val="20"/>
                <w:lang w:eastAsia="ja-JP"/>
              </w:rPr>
              <w:t>3 (3.8)</w:t>
            </w:r>
          </w:p>
        </w:tc>
        <w:tc>
          <w:tcPr>
            <w:tcW w:w="1701" w:type="dxa"/>
            <w:hideMark/>
          </w:tcPr>
          <w:p w:rsidR="007B2695" w:rsidRPr="0079096A" w:rsidRDefault="007B2695" w:rsidP="0079096A">
            <w:pPr>
              <w:cnfStyle w:val="000000000000"/>
              <w:rPr>
                <w:sz w:val="20"/>
                <w:szCs w:val="20"/>
                <w:lang w:eastAsia="ja-JP"/>
              </w:rPr>
            </w:pPr>
            <w:r w:rsidRPr="0079096A">
              <w:rPr>
                <w:sz w:val="20"/>
                <w:szCs w:val="20"/>
                <w:lang w:eastAsia="ja-JP"/>
              </w:rPr>
              <w:t>1 (2.5)</w:t>
            </w:r>
          </w:p>
        </w:tc>
      </w:tr>
      <w:tr w:rsidR="007B2695" w:rsidRPr="0079096A" w:rsidTr="007B2695">
        <w:tc>
          <w:tcPr>
            <w:cnfStyle w:val="001000000000"/>
            <w:tcW w:w="2093" w:type="dxa"/>
            <w:hideMark/>
          </w:tcPr>
          <w:p w:rsidR="007B2695" w:rsidRPr="0079096A" w:rsidRDefault="007B2695" w:rsidP="0079096A">
            <w:pPr>
              <w:rPr>
                <w:sz w:val="20"/>
                <w:szCs w:val="20"/>
                <w:lang w:eastAsia="ja-JP"/>
              </w:rPr>
            </w:pPr>
            <w:r w:rsidRPr="0079096A">
              <w:rPr>
                <w:sz w:val="20"/>
                <w:szCs w:val="20"/>
                <w:lang w:eastAsia="ja-JP"/>
              </w:rPr>
              <w:t>Non-controlled disease</w:t>
            </w:r>
          </w:p>
        </w:tc>
        <w:tc>
          <w:tcPr>
            <w:tcW w:w="1701" w:type="dxa"/>
            <w:hideMark/>
          </w:tcPr>
          <w:p w:rsidR="007B2695" w:rsidRPr="0079096A" w:rsidRDefault="007B2695" w:rsidP="0079096A">
            <w:pPr>
              <w:cnfStyle w:val="000000000000"/>
              <w:rPr>
                <w:sz w:val="20"/>
                <w:szCs w:val="20"/>
                <w:lang w:eastAsia="ja-JP"/>
              </w:rPr>
            </w:pPr>
            <w:r w:rsidRPr="0079096A">
              <w:rPr>
                <w:sz w:val="20"/>
                <w:szCs w:val="20"/>
                <w:lang w:eastAsia="ja-JP"/>
              </w:rPr>
              <w:t>136 (84.0)</w:t>
            </w:r>
          </w:p>
        </w:tc>
        <w:tc>
          <w:tcPr>
            <w:tcW w:w="1701" w:type="dxa"/>
            <w:gridSpan w:val="2"/>
            <w:hideMark/>
          </w:tcPr>
          <w:p w:rsidR="007B2695" w:rsidRPr="0079096A" w:rsidRDefault="007B2695" w:rsidP="0079096A">
            <w:pPr>
              <w:cnfStyle w:val="000000000000"/>
              <w:rPr>
                <w:sz w:val="20"/>
                <w:szCs w:val="20"/>
                <w:lang w:eastAsia="ja-JP"/>
              </w:rPr>
            </w:pPr>
            <w:r w:rsidRPr="0079096A">
              <w:rPr>
                <w:sz w:val="20"/>
                <w:szCs w:val="20"/>
                <w:lang w:eastAsia="ja-JP"/>
              </w:rPr>
              <w:t>75 (90.4)</w:t>
            </w:r>
          </w:p>
        </w:tc>
        <w:tc>
          <w:tcPr>
            <w:tcW w:w="1843" w:type="dxa"/>
            <w:gridSpan w:val="3"/>
            <w:hideMark/>
          </w:tcPr>
          <w:p w:rsidR="007B2695" w:rsidRPr="0079096A" w:rsidRDefault="007B2695" w:rsidP="0079096A">
            <w:pPr>
              <w:cnfStyle w:val="000000000000"/>
              <w:rPr>
                <w:sz w:val="20"/>
                <w:szCs w:val="20"/>
                <w:lang w:eastAsia="ja-JP"/>
              </w:rPr>
            </w:pPr>
            <w:r w:rsidRPr="0079096A">
              <w:rPr>
                <w:sz w:val="20"/>
                <w:szCs w:val="20"/>
                <w:lang w:eastAsia="ja-JP"/>
              </w:rPr>
              <w:t>76 (96.2)</w:t>
            </w:r>
          </w:p>
        </w:tc>
        <w:tc>
          <w:tcPr>
            <w:tcW w:w="1701" w:type="dxa"/>
            <w:hideMark/>
          </w:tcPr>
          <w:p w:rsidR="007B2695" w:rsidRPr="0079096A" w:rsidRDefault="007B2695" w:rsidP="0079096A">
            <w:pPr>
              <w:cnfStyle w:val="000000000000"/>
              <w:rPr>
                <w:sz w:val="20"/>
                <w:szCs w:val="20"/>
                <w:lang w:eastAsia="ja-JP"/>
              </w:rPr>
            </w:pPr>
            <w:r w:rsidRPr="0079096A">
              <w:rPr>
                <w:sz w:val="20"/>
                <w:szCs w:val="20"/>
                <w:lang w:eastAsia="ja-JP"/>
              </w:rPr>
              <w:t>39 (97.5)</w:t>
            </w:r>
          </w:p>
        </w:tc>
      </w:tr>
      <w:tr w:rsidR="007B2695" w:rsidRPr="0079096A" w:rsidTr="007B2695">
        <w:tc>
          <w:tcPr>
            <w:cnfStyle w:val="001000000000"/>
            <w:tcW w:w="2093" w:type="dxa"/>
            <w:hideMark/>
          </w:tcPr>
          <w:p w:rsidR="007B2695" w:rsidRPr="0079096A" w:rsidRDefault="007B2695" w:rsidP="0079096A">
            <w:pPr>
              <w:rPr>
                <w:sz w:val="20"/>
                <w:szCs w:val="20"/>
                <w:lang w:eastAsia="ja-JP"/>
              </w:rPr>
            </w:pPr>
            <w:r w:rsidRPr="0079096A">
              <w:rPr>
                <w:sz w:val="20"/>
                <w:szCs w:val="20"/>
                <w:lang w:eastAsia="ja-JP"/>
              </w:rPr>
              <w:t>Odds ratio</w:t>
            </w:r>
          </w:p>
        </w:tc>
        <w:tc>
          <w:tcPr>
            <w:tcW w:w="1701" w:type="dxa"/>
          </w:tcPr>
          <w:p w:rsidR="007B2695" w:rsidRPr="0079096A" w:rsidRDefault="007B2695" w:rsidP="0079096A">
            <w:pPr>
              <w:cnfStyle w:val="000000000000"/>
              <w:rPr>
                <w:sz w:val="20"/>
                <w:szCs w:val="20"/>
                <w:lang w:eastAsia="ja-JP"/>
              </w:rPr>
            </w:pPr>
          </w:p>
        </w:tc>
        <w:tc>
          <w:tcPr>
            <w:tcW w:w="1701" w:type="dxa"/>
            <w:gridSpan w:val="2"/>
            <w:hideMark/>
          </w:tcPr>
          <w:p w:rsidR="007B2695" w:rsidRPr="0079096A" w:rsidRDefault="007B2695" w:rsidP="0079096A">
            <w:pPr>
              <w:cnfStyle w:val="000000000000"/>
              <w:rPr>
                <w:sz w:val="20"/>
                <w:szCs w:val="20"/>
                <w:lang w:eastAsia="ja-JP"/>
              </w:rPr>
            </w:pPr>
            <w:r w:rsidRPr="0079096A">
              <w:rPr>
                <w:sz w:val="20"/>
                <w:szCs w:val="20"/>
                <w:lang w:eastAsia="ja-JP"/>
              </w:rPr>
              <w:t>2.02</w:t>
            </w:r>
          </w:p>
        </w:tc>
        <w:tc>
          <w:tcPr>
            <w:tcW w:w="1843" w:type="dxa"/>
            <w:gridSpan w:val="3"/>
            <w:hideMark/>
          </w:tcPr>
          <w:p w:rsidR="007B2695" w:rsidRPr="0079096A" w:rsidRDefault="007B2695" w:rsidP="0079096A">
            <w:pPr>
              <w:cnfStyle w:val="000000000000"/>
              <w:rPr>
                <w:sz w:val="20"/>
                <w:szCs w:val="20"/>
                <w:lang w:eastAsia="ja-JP"/>
              </w:rPr>
            </w:pPr>
            <w:r w:rsidRPr="0079096A">
              <w:rPr>
                <w:sz w:val="20"/>
                <w:szCs w:val="20"/>
                <w:lang w:eastAsia="ja-JP"/>
              </w:rPr>
              <w:t>5.98</w:t>
            </w:r>
          </w:p>
        </w:tc>
        <w:tc>
          <w:tcPr>
            <w:tcW w:w="1701" w:type="dxa"/>
            <w:hideMark/>
          </w:tcPr>
          <w:p w:rsidR="007B2695" w:rsidRPr="0079096A" w:rsidRDefault="007B2695" w:rsidP="0079096A">
            <w:pPr>
              <w:cnfStyle w:val="000000000000"/>
              <w:rPr>
                <w:sz w:val="20"/>
                <w:szCs w:val="20"/>
                <w:lang w:eastAsia="ja-JP"/>
              </w:rPr>
            </w:pPr>
            <w:r w:rsidRPr="0079096A">
              <w:rPr>
                <w:sz w:val="20"/>
                <w:szCs w:val="20"/>
                <w:lang w:eastAsia="ja-JP"/>
              </w:rPr>
              <w:t>10.83</w:t>
            </w:r>
          </w:p>
        </w:tc>
      </w:tr>
      <w:tr w:rsidR="007B2695" w:rsidRPr="0079096A" w:rsidTr="007B2695">
        <w:tc>
          <w:tcPr>
            <w:cnfStyle w:val="001000000000"/>
            <w:tcW w:w="2093" w:type="dxa"/>
            <w:hideMark/>
          </w:tcPr>
          <w:p w:rsidR="007B2695" w:rsidRPr="0079096A" w:rsidRDefault="007B2695" w:rsidP="0079096A">
            <w:pPr>
              <w:rPr>
                <w:sz w:val="20"/>
                <w:szCs w:val="20"/>
                <w:lang w:eastAsia="ja-JP"/>
              </w:rPr>
            </w:pPr>
            <w:r w:rsidRPr="0079096A">
              <w:rPr>
                <w:sz w:val="20"/>
                <w:szCs w:val="20"/>
                <w:lang w:eastAsia="ja-JP"/>
              </w:rPr>
              <w:t>95% CI</w:t>
            </w:r>
          </w:p>
        </w:tc>
        <w:tc>
          <w:tcPr>
            <w:tcW w:w="1701" w:type="dxa"/>
          </w:tcPr>
          <w:p w:rsidR="007B2695" w:rsidRPr="0079096A" w:rsidRDefault="007B2695" w:rsidP="0079096A">
            <w:pPr>
              <w:cnfStyle w:val="000000000000"/>
              <w:rPr>
                <w:sz w:val="20"/>
                <w:szCs w:val="20"/>
                <w:lang w:eastAsia="ja-JP"/>
              </w:rPr>
            </w:pPr>
          </w:p>
        </w:tc>
        <w:tc>
          <w:tcPr>
            <w:tcW w:w="1701" w:type="dxa"/>
            <w:gridSpan w:val="2"/>
            <w:hideMark/>
          </w:tcPr>
          <w:p w:rsidR="007B2695" w:rsidRPr="0079096A" w:rsidRDefault="007B2695" w:rsidP="0079096A">
            <w:pPr>
              <w:cnfStyle w:val="000000000000"/>
              <w:rPr>
                <w:sz w:val="20"/>
                <w:szCs w:val="20"/>
                <w:lang w:eastAsia="ja-JP"/>
              </w:rPr>
            </w:pPr>
            <w:r w:rsidRPr="0079096A">
              <w:rPr>
                <w:sz w:val="20"/>
                <w:szCs w:val="20"/>
                <w:lang w:eastAsia="ja-JP"/>
              </w:rPr>
              <w:t>0.84 to 4.82</w:t>
            </w:r>
          </w:p>
        </w:tc>
        <w:tc>
          <w:tcPr>
            <w:tcW w:w="1843" w:type="dxa"/>
            <w:gridSpan w:val="3"/>
            <w:hideMark/>
          </w:tcPr>
          <w:p w:rsidR="007B2695" w:rsidRPr="0079096A" w:rsidRDefault="007B2695" w:rsidP="0079096A">
            <w:pPr>
              <w:cnfStyle w:val="000000000000"/>
              <w:rPr>
                <w:sz w:val="20"/>
                <w:szCs w:val="20"/>
                <w:lang w:eastAsia="ja-JP"/>
              </w:rPr>
            </w:pPr>
            <w:r w:rsidRPr="0079096A">
              <w:rPr>
                <w:sz w:val="20"/>
                <w:szCs w:val="20"/>
                <w:lang w:eastAsia="ja-JP"/>
              </w:rPr>
              <w:t>1.53 to 23.34</w:t>
            </w:r>
          </w:p>
        </w:tc>
        <w:tc>
          <w:tcPr>
            <w:tcW w:w="1701" w:type="dxa"/>
            <w:hideMark/>
          </w:tcPr>
          <w:p w:rsidR="007B2695" w:rsidRPr="0079096A" w:rsidRDefault="007B2695" w:rsidP="0079096A">
            <w:pPr>
              <w:cnfStyle w:val="000000000000"/>
              <w:rPr>
                <w:sz w:val="20"/>
                <w:szCs w:val="20"/>
                <w:lang w:eastAsia="ja-JP"/>
              </w:rPr>
            </w:pPr>
            <w:r w:rsidRPr="0079096A">
              <w:rPr>
                <w:sz w:val="20"/>
                <w:szCs w:val="20"/>
                <w:lang w:eastAsia="ja-JP"/>
              </w:rPr>
              <w:t>1.04 to 112.73</w:t>
            </w:r>
          </w:p>
        </w:tc>
      </w:tr>
      <w:tr w:rsidR="007B2695" w:rsidRPr="0079096A" w:rsidTr="007B2695">
        <w:tc>
          <w:tcPr>
            <w:cnfStyle w:val="001000000000"/>
            <w:tcW w:w="2093" w:type="dxa"/>
            <w:hideMark/>
          </w:tcPr>
          <w:p w:rsidR="007B2695" w:rsidRPr="0079096A" w:rsidRDefault="007B2695" w:rsidP="0079096A">
            <w:pPr>
              <w:rPr>
                <w:sz w:val="20"/>
                <w:szCs w:val="20"/>
                <w:lang w:eastAsia="ja-JP"/>
              </w:rPr>
            </w:pPr>
            <w:r w:rsidRPr="0079096A">
              <w:rPr>
                <w:sz w:val="20"/>
                <w:szCs w:val="20"/>
                <w:lang w:eastAsia="ja-JP"/>
              </w:rPr>
              <w:t>CMH test</w:t>
            </w:r>
            <w:r w:rsidRPr="0079096A">
              <w:rPr>
                <w:sz w:val="20"/>
                <w:szCs w:val="20"/>
                <w:vertAlign w:val="superscript"/>
                <w:lang w:eastAsia="ja-JP"/>
              </w:rPr>
              <w:t>1</w:t>
            </w:r>
            <w:r w:rsidRPr="0079096A">
              <w:rPr>
                <w:sz w:val="20"/>
                <w:szCs w:val="20"/>
                <w:lang w:eastAsia="ja-JP"/>
              </w:rPr>
              <w:t xml:space="preserve"> (p value)</w:t>
            </w:r>
          </w:p>
        </w:tc>
        <w:tc>
          <w:tcPr>
            <w:tcW w:w="1701" w:type="dxa"/>
          </w:tcPr>
          <w:p w:rsidR="007B2695" w:rsidRPr="0079096A" w:rsidRDefault="007B2695" w:rsidP="0079096A">
            <w:pPr>
              <w:cnfStyle w:val="000000000000"/>
              <w:rPr>
                <w:sz w:val="20"/>
                <w:szCs w:val="20"/>
                <w:lang w:eastAsia="ja-JP"/>
              </w:rPr>
            </w:pPr>
          </w:p>
        </w:tc>
        <w:tc>
          <w:tcPr>
            <w:tcW w:w="1701" w:type="dxa"/>
            <w:gridSpan w:val="2"/>
            <w:hideMark/>
          </w:tcPr>
          <w:p w:rsidR="007B2695" w:rsidRPr="0079096A" w:rsidRDefault="007B2695" w:rsidP="0079096A">
            <w:pPr>
              <w:cnfStyle w:val="000000000000"/>
              <w:rPr>
                <w:sz w:val="20"/>
                <w:szCs w:val="20"/>
                <w:lang w:eastAsia="ja-JP"/>
              </w:rPr>
            </w:pPr>
            <w:r w:rsidRPr="0079096A">
              <w:rPr>
                <w:sz w:val="20"/>
                <w:szCs w:val="20"/>
                <w:lang w:eastAsia="ja-JP"/>
              </w:rPr>
              <w:t>0.11</w:t>
            </w:r>
          </w:p>
        </w:tc>
        <w:tc>
          <w:tcPr>
            <w:tcW w:w="1843" w:type="dxa"/>
            <w:gridSpan w:val="3"/>
            <w:hideMark/>
          </w:tcPr>
          <w:p w:rsidR="007B2695" w:rsidRPr="0079096A" w:rsidRDefault="007B2695" w:rsidP="0079096A">
            <w:pPr>
              <w:cnfStyle w:val="000000000000"/>
              <w:rPr>
                <w:sz w:val="20"/>
                <w:szCs w:val="20"/>
                <w:lang w:eastAsia="ja-JP"/>
              </w:rPr>
            </w:pPr>
            <w:r w:rsidRPr="0079096A">
              <w:rPr>
                <w:sz w:val="20"/>
                <w:szCs w:val="20"/>
                <w:lang w:eastAsia="ja-JP"/>
              </w:rPr>
              <w:t>0.006</w:t>
            </w:r>
          </w:p>
        </w:tc>
        <w:tc>
          <w:tcPr>
            <w:tcW w:w="1701" w:type="dxa"/>
            <w:hideMark/>
          </w:tcPr>
          <w:p w:rsidR="007B2695" w:rsidRPr="0079096A" w:rsidRDefault="007B2695" w:rsidP="0079096A">
            <w:pPr>
              <w:cnfStyle w:val="000000000000"/>
              <w:rPr>
                <w:sz w:val="20"/>
                <w:szCs w:val="20"/>
                <w:lang w:eastAsia="ja-JP"/>
              </w:rPr>
            </w:pPr>
            <w:r w:rsidRPr="0079096A">
              <w:rPr>
                <w:sz w:val="20"/>
                <w:szCs w:val="20"/>
                <w:lang w:eastAsia="ja-JP"/>
              </w:rPr>
              <w:t>0.027</w:t>
            </w:r>
          </w:p>
        </w:tc>
      </w:tr>
      <w:tr w:rsidR="007B2695" w:rsidRPr="0079096A" w:rsidTr="007B2695">
        <w:tc>
          <w:tcPr>
            <w:cnfStyle w:val="001000000000"/>
            <w:tcW w:w="2093" w:type="dxa"/>
            <w:hideMark/>
          </w:tcPr>
          <w:p w:rsidR="007B2695" w:rsidRPr="0079096A" w:rsidRDefault="007B2695" w:rsidP="0079096A">
            <w:pPr>
              <w:rPr>
                <w:sz w:val="20"/>
                <w:szCs w:val="20"/>
                <w:lang w:eastAsia="ja-JP"/>
              </w:rPr>
            </w:pPr>
            <w:r w:rsidRPr="0079096A">
              <w:rPr>
                <w:sz w:val="20"/>
                <w:szCs w:val="20"/>
                <w:lang w:eastAsia="ja-JP"/>
              </w:rPr>
              <w:t>Breslow-Day test</w:t>
            </w:r>
            <w:r w:rsidRPr="0079096A">
              <w:rPr>
                <w:sz w:val="20"/>
                <w:szCs w:val="20"/>
                <w:vertAlign w:val="superscript"/>
                <w:lang w:eastAsia="ja-JP"/>
              </w:rPr>
              <w:t>2</w:t>
            </w:r>
          </w:p>
        </w:tc>
        <w:tc>
          <w:tcPr>
            <w:tcW w:w="1701" w:type="dxa"/>
          </w:tcPr>
          <w:p w:rsidR="007B2695" w:rsidRPr="0079096A" w:rsidRDefault="007B2695" w:rsidP="0079096A">
            <w:pPr>
              <w:cnfStyle w:val="000000000000"/>
              <w:rPr>
                <w:sz w:val="20"/>
                <w:szCs w:val="20"/>
                <w:lang w:eastAsia="ja-JP"/>
              </w:rPr>
            </w:pPr>
          </w:p>
        </w:tc>
        <w:tc>
          <w:tcPr>
            <w:tcW w:w="1701" w:type="dxa"/>
            <w:gridSpan w:val="2"/>
            <w:hideMark/>
          </w:tcPr>
          <w:p w:rsidR="007B2695" w:rsidRPr="0079096A" w:rsidRDefault="007B2695" w:rsidP="0079096A">
            <w:pPr>
              <w:cnfStyle w:val="000000000000"/>
              <w:rPr>
                <w:sz w:val="20"/>
                <w:szCs w:val="20"/>
                <w:lang w:eastAsia="ja-JP"/>
              </w:rPr>
            </w:pPr>
            <w:r w:rsidRPr="0079096A">
              <w:rPr>
                <w:sz w:val="20"/>
                <w:szCs w:val="20"/>
                <w:lang w:eastAsia="ja-JP"/>
              </w:rPr>
              <w:t>0.39</w:t>
            </w:r>
          </w:p>
        </w:tc>
        <w:tc>
          <w:tcPr>
            <w:tcW w:w="1843" w:type="dxa"/>
            <w:gridSpan w:val="3"/>
            <w:hideMark/>
          </w:tcPr>
          <w:p w:rsidR="007B2695" w:rsidRPr="0079096A" w:rsidRDefault="007B2695" w:rsidP="0079096A">
            <w:pPr>
              <w:cnfStyle w:val="000000000000"/>
              <w:rPr>
                <w:sz w:val="20"/>
                <w:szCs w:val="20"/>
                <w:lang w:eastAsia="ja-JP"/>
              </w:rPr>
            </w:pPr>
            <w:r w:rsidRPr="0079096A">
              <w:rPr>
                <w:sz w:val="20"/>
                <w:szCs w:val="20"/>
                <w:lang w:eastAsia="ja-JP"/>
              </w:rPr>
              <w:t>0.92</w:t>
            </w:r>
          </w:p>
        </w:tc>
        <w:tc>
          <w:tcPr>
            <w:tcW w:w="1701" w:type="dxa"/>
            <w:hideMark/>
          </w:tcPr>
          <w:p w:rsidR="007B2695" w:rsidRPr="0079096A" w:rsidRDefault="007B2695" w:rsidP="0079096A">
            <w:pPr>
              <w:cnfStyle w:val="000000000000"/>
              <w:rPr>
                <w:sz w:val="20"/>
                <w:szCs w:val="20"/>
                <w:lang w:eastAsia="ja-JP"/>
              </w:rPr>
            </w:pPr>
            <w:r w:rsidRPr="0079096A">
              <w:rPr>
                <w:sz w:val="20"/>
                <w:szCs w:val="20"/>
                <w:lang w:eastAsia="ja-JP"/>
              </w:rPr>
              <w:t>1.00</w:t>
            </w:r>
          </w:p>
        </w:tc>
      </w:tr>
      <w:tr w:rsidR="007B2695" w:rsidRPr="0079096A" w:rsidTr="007B2695">
        <w:tc>
          <w:tcPr>
            <w:cnfStyle w:val="001000000000"/>
            <w:tcW w:w="9039" w:type="dxa"/>
            <w:gridSpan w:val="8"/>
            <w:hideMark/>
          </w:tcPr>
          <w:p w:rsidR="007B2695" w:rsidRPr="0079096A" w:rsidRDefault="007B2695" w:rsidP="0079096A">
            <w:pPr>
              <w:pStyle w:val="TableHeading"/>
              <w:rPr>
                <w:color w:val="auto"/>
                <w:lang w:eastAsia="ja-JP"/>
              </w:rPr>
            </w:pPr>
            <w:r w:rsidRPr="0079096A">
              <w:rPr>
                <w:color w:val="auto"/>
                <w:lang w:eastAsia="ja-JP"/>
              </w:rPr>
              <w:t>Week 8 (LOCF)</w:t>
            </w:r>
          </w:p>
        </w:tc>
      </w:tr>
      <w:tr w:rsidR="007B2695" w:rsidRPr="0079096A" w:rsidTr="007B2695">
        <w:tc>
          <w:tcPr>
            <w:cnfStyle w:val="001000000000"/>
            <w:tcW w:w="2093" w:type="dxa"/>
            <w:hideMark/>
          </w:tcPr>
          <w:p w:rsidR="007B2695" w:rsidRPr="0079096A" w:rsidRDefault="007B2695" w:rsidP="0079096A">
            <w:pPr>
              <w:rPr>
                <w:sz w:val="20"/>
                <w:szCs w:val="20"/>
                <w:lang w:eastAsia="ja-JP"/>
              </w:rPr>
            </w:pPr>
            <w:r w:rsidRPr="0079096A">
              <w:rPr>
                <w:sz w:val="20"/>
                <w:szCs w:val="20"/>
                <w:lang w:eastAsia="ja-JP"/>
              </w:rPr>
              <w:t>Controlled disease</w:t>
            </w:r>
          </w:p>
        </w:tc>
        <w:tc>
          <w:tcPr>
            <w:tcW w:w="1701" w:type="dxa"/>
            <w:hideMark/>
          </w:tcPr>
          <w:p w:rsidR="007B2695" w:rsidRPr="0079096A" w:rsidRDefault="007B2695" w:rsidP="0079096A">
            <w:pPr>
              <w:cnfStyle w:val="000000000000"/>
              <w:rPr>
                <w:sz w:val="20"/>
                <w:szCs w:val="20"/>
                <w:lang w:eastAsia="ja-JP"/>
              </w:rPr>
            </w:pPr>
            <w:r w:rsidRPr="0079096A">
              <w:rPr>
                <w:sz w:val="20"/>
                <w:szCs w:val="20"/>
                <w:lang w:eastAsia="ja-JP"/>
              </w:rPr>
              <w:t>44 (27.2)</w:t>
            </w:r>
          </w:p>
        </w:tc>
        <w:tc>
          <w:tcPr>
            <w:tcW w:w="1701" w:type="dxa"/>
            <w:gridSpan w:val="2"/>
            <w:hideMark/>
          </w:tcPr>
          <w:p w:rsidR="007B2695" w:rsidRPr="0079096A" w:rsidRDefault="007B2695" w:rsidP="0079096A">
            <w:pPr>
              <w:cnfStyle w:val="000000000000"/>
              <w:rPr>
                <w:sz w:val="20"/>
                <w:szCs w:val="20"/>
                <w:lang w:eastAsia="ja-JP"/>
              </w:rPr>
            </w:pPr>
            <w:r w:rsidRPr="0079096A">
              <w:rPr>
                <w:sz w:val="20"/>
                <w:szCs w:val="20"/>
                <w:lang w:eastAsia="ja-JP"/>
              </w:rPr>
              <w:t>14 (16.9)</w:t>
            </w:r>
          </w:p>
        </w:tc>
        <w:tc>
          <w:tcPr>
            <w:tcW w:w="1843" w:type="dxa"/>
            <w:gridSpan w:val="3"/>
            <w:hideMark/>
          </w:tcPr>
          <w:p w:rsidR="007B2695" w:rsidRPr="0079096A" w:rsidRDefault="007B2695" w:rsidP="0079096A">
            <w:pPr>
              <w:cnfStyle w:val="000000000000"/>
              <w:rPr>
                <w:sz w:val="20"/>
                <w:szCs w:val="20"/>
                <w:lang w:eastAsia="ja-JP"/>
              </w:rPr>
            </w:pPr>
            <w:r w:rsidRPr="0079096A">
              <w:rPr>
                <w:sz w:val="20"/>
                <w:szCs w:val="20"/>
                <w:lang w:eastAsia="ja-JP"/>
              </w:rPr>
              <w:t>9 (11.4)</w:t>
            </w:r>
          </w:p>
        </w:tc>
        <w:tc>
          <w:tcPr>
            <w:tcW w:w="1701" w:type="dxa"/>
            <w:hideMark/>
          </w:tcPr>
          <w:p w:rsidR="007B2695" w:rsidRPr="0079096A" w:rsidRDefault="007B2695" w:rsidP="0079096A">
            <w:pPr>
              <w:cnfStyle w:val="000000000000"/>
              <w:rPr>
                <w:sz w:val="20"/>
                <w:szCs w:val="20"/>
                <w:lang w:eastAsia="ja-JP"/>
              </w:rPr>
            </w:pPr>
            <w:r w:rsidRPr="0079096A">
              <w:rPr>
                <w:sz w:val="20"/>
                <w:szCs w:val="20"/>
                <w:lang w:eastAsia="ja-JP"/>
              </w:rPr>
              <w:t>0 (0)</w:t>
            </w:r>
          </w:p>
        </w:tc>
      </w:tr>
      <w:tr w:rsidR="007B2695" w:rsidRPr="0079096A" w:rsidTr="007B2695">
        <w:tc>
          <w:tcPr>
            <w:cnfStyle w:val="001000000000"/>
            <w:tcW w:w="2093" w:type="dxa"/>
            <w:hideMark/>
          </w:tcPr>
          <w:p w:rsidR="007B2695" w:rsidRPr="0079096A" w:rsidRDefault="007B2695" w:rsidP="0079096A">
            <w:pPr>
              <w:rPr>
                <w:sz w:val="20"/>
                <w:szCs w:val="20"/>
                <w:lang w:eastAsia="ja-JP"/>
              </w:rPr>
            </w:pPr>
            <w:r w:rsidRPr="0079096A">
              <w:rPr>
                <w:sz w:val="20"/>
                <w:szCs w:val="20"/>
                <w:lang w:eastAsia="ja-JP"/>
              </w:rPr>
              <w:t>Non-controlled disease</w:t>
            </w:r>
          </w:p>
        </w:tc>
        <w:tc>
          <w:tcPr>
            <w:tcW w:w="1701" w:type="dxa"/>
            <w:hideMark/>
          </w:tcPr>
          <w:p w:rsidR="007B2695" w:rsidRPr="0079096A" w:rsidRDefault="007B2695" w:rsidP="0079096A">
            <w:pPr>
              <w:cnfStyle w:val="000000000000"/>
              <w:rPr>
                <w:sz w:val="20"/>
                <w:szCs w:val="20"/>
                <w:lang w:eastAsia="ja-JP"/>
              </w:rPr>
            </w:pPr>
            <w:r w:rsidRPr="0079096A">
              <w:rPr>
                <w:sz w:val="20"/>
                <w:szCs w:val="20"/>
                <w:lang w:eastAsia="ja-JP"/>
              </w:rPr>
              <w:t>118 (72.8)</w:t>
            </w:r>
          </w:p>
        </w:tc>
        <w:tc>
          <w:tcPr>
            <w:tcW w:w="1701" w:type="dxa"/>
            <w:gridSpan w:val="2"/>
            <w:hideMark/>
          </w:tcPr>
          <w:p w:rsidR="007B2695" w:rsidRPr="0079096A" w:rsidRDefault="007B2695" w:rsidP="0079096A">
            <w:pPr>
              <w:cnfStyle w:val="000000000000"/>
              <w:rPr>
                <w:sz w:val="20"/>
                <w:szCs w:val="20"/>
                <w:lang w:eastAsia="ja-JP"/>
              </w:rPr>
            </w:pPr>
            <w:r w:rsidRPr="0079096A">
              <w:rPr>
                <w:sz w:val="20"/>
                <w:szCs w:val="20"/>
                <w:lang w:eastAsia="ja-JP"/>
              </w:rPr>
              <w:t>69 (83.1)</w:t>
            </w:r>
          </w:p>
        </w:tc>
        <w:tc>
          <w:tcPr>
            <w:tcW w:w="1843" w:type="dxa"/>
            <w:gridSpan w:val="3"/>
            <w:hideMark/>
          </w:tcPr>
          <w:p w:rsidR="007B2695" w:rsidRPr="0079096A" w:rsidRDefault="007B2695" w:rsidP="0079096A">
            <w:pPr>
              <w:cnfStyle w:val="000000000000"/>
              <w:rPr>
                <w:sz w:val="20"/>
                <w:szCs w:val="20"/>
                <w:lang w:eastAsia="ja-JP"/>
              </w:rPr>
            </w:pPr>
            <w:r w:rsidRPr="0079096A">
              <w:rPr>
                <w:sz w:val="20"/>
                <w:szCs w:val="20"/>
                <w:lang w:eastAsia="ja-JP"/>
              </w:rPr>
              <w:t>70 (88.6)</w:t>
            </w:r>
          </w:p>
        </w:tc>
        <w:tc>
          <w:tcPr>
            <w:tcW w:w="1701" w:type="dxa"/>
            <w:hideMark/>
          </w:tcPr>
          <w:p w:rsidR="007B2695" w:rsidRPr="0079096A" w:rsidRDefault="007B2695" w:rsidP="0079096A">
            <w:pPr>
              <w:cnfStyle w:val="000000000000"/>
              <w:rPr>
                <w:sz w:val="20"/>
                <w:szCs w:val="20"/>
                <w:lang w:eastAsia="ja-JP"/>
              </w:rPr>
            </w:pPr>
            <w:r w:rsidRPr="0079096A">
              <w:rPr>
                <w:sz w:val="20"/>
                <w:szCs w:val="20"/>
                <w:lang w:eastAsia="ja-JP"/>
              </w:rPr>
              <w:t>40 (100.0)</w:t>
            </w:r>
          </w:p>
        </w:tc>
      </w:tr>
      <w:tr w:rsidR="007B2695" w:rsidRPr="0079096A" w:rsidTr="007B2695">
        <w:tc>
          <w:tcPr>
            <w:cnfStyle w:val="001000000000"/>
            <w:tcW w:w="2093" w:type="dxa"/>
            <w:hideMark/>
          </w:tcPr>
          <w:p w:rsidR="007B2695" w:rsidRPr="0079096A" w:rsidRDefault="007B2695" w:rsidP="0079096A">
            <w:pPr>
              <w:rPr>
                <w:sz w:val="20"/>
                <w:szCs w:val="20"/>
                <w:lang w:eastAsia="ja-JP"/>
              </w:rPr>
            </w:pPr>
            <w:r w:rsidRPr="0079096A">
              <w:rPr>
                <w:sz w:val="20"/>
                <w:szCs w:val="20"/>
                <w:lang w:eastAsia="ja-JP"/>
              </w:rPr>
              <w:t>Odds ratio</w:t>
            </w:r>
          </w:p>
        </w:tc>
        <w:tc>
          <w:tcPr>
            <w:tcW w:w="1701" w:type="dxa"/>
          </w:tcPr>
          <w:p w:rsidR="007B2695" w:rsidRPr="0079096A" w:rsidRDefault="007B2695" w:rsidP="0079096A">
            <w:pPr>
              <w:cnfStyle w:val="000000000000"/>
              <w:rPr>
                <w:sz w:val="20"/>
                <w:szCs w:val="20"/>
                <w:lang w:eastAsia="ja-JP"/>
              </w:rPr>
            </w:pPr>
          </w:p>
        </w:tc>
        <w:tc>
          <w:tcPr>
            <w:tcW w:w="1701" w:type="dxa"/>
            <w:gridSpan w:val="2"/>
            <w:hideMark/>
          </w:tcPr>
          <w:p w:rsidR="007B2695" w:rsidRPr="0079096A" w:rsidRDefault="007B2695" w:rsidP="0079096A">
            <w:pPr>
              <w:cnfStyle w:val="000000000000"/>
              <w:rPr>
                <w:sz w:val="20"/>
                <w:szCs w:val="20"/>
                <w:lang w:eastAsia="ja-JP"/>
              </w:rPr>
            </w:pPr>
            <w:r w:rsidRPr="0079096A">
              <w:rPr>
                <w:sz w:val="20"/>
                <w:szCs w:val="20"/>
                <w:lang w:eastAsia="ja-JP"/>
              </w:rPr>
              <w:t>2.40</w:t>
            </w:r>
          </w:p>
        </w:tc>
        <w:tc>
          <w:tcPr>
            <w:tcW w:w="1843" w:type="dxa"/>
            <w:gridSpan w:val="3"/>
            <w:hideMark/>
          </w:tcPr>
          <w:p w:rsidR="007B2695" w:rsidRPr="0079096A" w:rsidRDefault="007B2695" w:rsidP="0079096A">
            <w:pPr>
              <w:cnfStyle w:val="000000000000"/>
              <w:rPr>
                <w:sz w:val="20"/>
                <w:szCs w:val="20"/>
                <w:lang w:eastAsia="ja-JP"/>
              </w:rPr>
            </w:pPr>
            <w:r w:rsidRPr="0079096A">
              <w:rPr>
                <w:sz w:val="20"/>
                <w:szCs w:val="20"/>
                <w:lang w:eastAsia="ja-JP"/>
              </w:rPr>
              <w:t>2.89</w:t>
            </w:r>
          </w:p>
        </w:tc>
        <w:tc>
          <w:tcPr>
            <w:tcW w:w="1701" w:type="dxa"/>
          </w:tcPr>
          <w:p w:rsidR="007B2695" w:rsidRPr="0079096A" w:rsidRDefault="007B2695" w:rsidP="0079096A">
            <w:pPr>
              <w:cnfStyle w:val="000000000000"/>
              <w:rPr>
                <w:sz w:val="20"/>
                <w:szCs w:val="20"/>
                <w:lang w:eastAsia="ja-JP"/>
              </w:rPr>
            </w:pPr>
          </w:p>
        </w:tc>
      </w:tr>
      <w:tr w:rsidR="007B2695" w:rsidRPr="0079096A" w:rsidTr="007B2695">
        <w:tc>
          <w:tcPr>
            <w:cnfStyle w:val="001000000000"/>
            <w:tcW w:w="2093" w:type="dxa"/>
            <w:hideMark/>
          </w:tcPr>
          <w:p w:rsidR="007B2695" w:rsidRPr="0079096A" w:rsidRDefault="007B2695" w:rsidP="0079096A">
            <w:pPr>
              <w:rPr>
                <w:sz w:val="20"/>
                <w:szCs w:val="20"/>
                <w:lang w:eastAsia="ja-JP"/>
              </w:rPr>
            </w:pPr>
            <w:r w:rsidRPr="0079096A">
              <w:rPr>
                <w:sz w:val="20"/>
                <w:szCs w:val="20"/>
                <w:lang w:eastAsia="ja-JP"/>
              </w:rPr>
              <w:t>95% CI</w:t>
            </w:r>
          </w:p>
        </w:tc>
        <w:tc>
          <w:tcPr>
            <w:tcW w:w="1701" w:type="dxa"/>
          </w:tcPr>
          <w:p w:rsidR="007B2695" w:rsidRPr="0079096A" w:rsidRDefault="007B2695" w:rsidP="0079096A">
            <w:pPr>
              <w:cnfStyle w:val="000000000000"/>
              <w:rPr>
                <w:sz w:val="20"/>
                <w:szCs w:val="20"/>
                <w:lang w:eastAsia="ja-JP"/>
              </w:rPr>
            </w:pPr>
          </w:p>
        </w:tc>
        <w:tc>
          <w:tcPr>
            <w:tcW w:w="1701" w:type="dxa"/>
            <w:gridSpan w:val="2"/>
            <w:hideMark/>
          </w:tcPr>
          <w:p w:rsidR="007B2695" w:rsidRPr="0079096A" w:rsidRDefault="007B2695" w:rsidP="0079096A">
            <w:pPr>
              <w:cnfStyle w:val="000000000000"/>
              <w:rPr>
                <w:sz w:val="20"/>
                <w:szCs w:val="20"/>
                <w:lang w:eastAsia="ja-JP"/>
              </w:rPr>
            </w:pPr>
            <w:r w:rsidRPr="0079096A">
              <w:rPr>
                <w:sz w:val="20"/>
                <w:szCs w:val="20"/>
                <w:lang w:eastAsia="ja-JP"/>
              </w:rPr>
              <w:t>1.11 to 5.20</w:t>
            </w:r>
          </w:p>
        </w:tc>
        <w:tc>
          <w:tcPr>
            <w:tcW w:w="1843" w:type="dxa"/>
            <w:gridSpan w:val="3"/>
            <w:hideMark/>
          </w:tcPr>
          <w:p w:rsidR="007B2695" w:rsidRPr="0079096A" w:rsidRDefault="007B2695" w:rsidP="0079096A">
            <w:pPr>
              <w:cnfStyle w:val="000000000000"/>
              <w:rPr>
                <w:sz w:val="20"/>
                <w:szCs w:val="20"/>
                <w:lang w:eastAsia="ja-JP"/>
              </w:rPr>
            </w:pPr>
            <w:r w:rsidRPr="0079096A">
              <w:rPr>
                <w:sz w:val="20"/>
                <w:szCs w:val="20"/>
                <w:lang w:eastAsia="ja-JP"/>
              </w:rPr>
              <w:t>1.31 to 6.38</w:t>
            </w:r>
          </w:p>
        </w:tc>
        <w:tc>
          <w:tcPr>
            <w:tcW w:w="1701" w:type="dxa"/>
          </w:tcPr>
          <w:p w:rsidR="007B2695" w:rsidRPr="0079096A" w:rsidRDefault="007B2695" w:rsidP="0079096A">
            <w:pPr>
              <w:cnfStyle w:val="000000000000"/>
              <w:rPr>
                <w:sz w:val="20"/>
                <w:szCs w:val="20"/>
                <w:lang w:eastAsia="ja-JP"/>
              </w:rPr>
            </w:pPr>
          </w:p>
        </w:tc>
      </w:tr>
      <w:tr w:rsidR="007B2695" w:rsidRPr="0079096A" w:rsidTr="007B2695">
        <w:tc>
          <w:tcPr>
            <w:cnfStyle w:val="001000000000"/>
            <w:tcW w:w="2093" w:type="dxa"/>
            <w:hideMark/>
          </w:tcPr>
          <w:p w:rsidR="007B2695" w:rsidRPr="0079096A" w:rsidRDefault="007B2695" w:rsidP="0079096A">
            <w:pPr>
              <w:rPr>
                <w:sz w:val="20"/>
                <w:szCs w:val="20"/>
                <w:lang w:eastAsia="ja-JP"/>
              </w:rPr>
            </w:pPr>
            <w:r w:rsidRPr="0079096A">
              <w:rPr>
                <w:sz w:val="20"/>
                <w:szCs w:val="20"/>
                <w:lang w:eastAsia="ja-JP"/>
              </w:rPr>
              <w:t>CMH test</w:t>
            </w:r>
            <w:r w:rsidRPr="0079096A">
              <w:rPr>
                <w:sz w:val="20"/>
                <w:szCs w:val="20"/>
                <w:vertAlign w:val="superscript"/>
                <w:lang w:eastAsia="ja-JP"/>
              </w:rPr>
              <w:t>1</w:t>
            </w:r>
            <w:r w:rsidRPr="0079096A">
              <w:rPr>
                <w:sz w:val="20"/>
                <w:szCs w:val="20"/>
                <w:lang w:eastAsia="ja-JP"/>
              </w:rPr>
              <w:t xml:space="preserve"> (p value)</w:t>
            </w:r>
          </w:p>
        </w:tc>
        <w:tc>
          <w:tcPr>
            <w:tcW w:w="1701" w:type="dxa"/>
          </w:tcPr>
          <w:p w:rsidR="007B2695" w:rsidRPr="0079096A" w:rsidRDefault="007B2695" w:rsidP="0079096A">
            <w:pPr>
              <w:cnfStyle w:val="000000000000"/>
              <w:rPr>
                <w:sz w:val="20"/>
                <w:szCs w:val="20"/>
                <w:lang w:eastAsia="ja-JP"/>
              </w:rPr>
            </w:pPr>
          </w:p>
        </w:tc>
        <w:tc>
          <w:tcPr>
            <w:tcW w:w="1701" w:type="dxa"/>
            <w:gridSpan w:val="2"/>
            <w:hideMark/>
          </w:tcPr>
          <w:p w:rsidR="007B2695" w:rsidRPr="0079096A" w:rsidRDefault="007B2695" w:rsidP="0079096A">
            <w:pPr>
              <w:cnfStyle w:val="000000000000"/>
              <w:rPr>
                <w:sz w:val="20"/>
                <w:szCs w:val="20"/>
                <w:lang w:eastAsia="ja-JP"/>
              </w:rPr>
            </w:pPr>
            <w:r w:rsidRPr="0079096A">
              <w:rPr>
                <w:sz w:val="20"/>
                <w:szCs w:val="20"/>
                <w:lang w:eastAsia="ja-JP"/>
              </w:rPr>
              <w:t>0.027</w:t>
            </w:r>
          </w:p>
        </w:tc>
        <w:tc>
          <w:tcPr>
            <w:tcW w:w="1843" w:type="dxa"/>
            <w:gridSpan w:val="3"/>
            <w:hideMark/>
          </w:tcPr>
          <w:p w:rsidR="007B2695" w:rsidRPr="0079096A" w:rsidRDefault="007B2695" w:rsidP="0079096A">
            <w:pPr>
              <w:cnfStyle w:val="000000000000"/>
              <w:rPr>
                <w:sz w:val="20"/>
                <w:szCs w:val="20"/>
                <w:lang w:eastAsia="ja-JP"/>
              </w:rPr>
            </w:pPr>
            <w:r w:rsidRPr="0079096A">
              <w:rPr>
                <w:sz w:val="20"/>
                <w:szCs w:val="20"/>
                <w:lang w:eastAsia="ja-JP"/>
              </w:rPr>
              <w:t>0.006</w:t>
            </w:r>
          </w:p>
        </w:tc>
        <w:tc>
          <w:tcPr>
            <w:tcW w:w="1701" w:type="dxa"/>
            <w:hideMark/>
          </w:tcPr>
          <w:p w:rsidR="007B2695" w:rsidRPr="0079096A" w:rsidRDefault="007B2695" w:rsidP="0079096A">
            <w:pPr>
              <w:cnfStyle w:val="000000000000"/>
              <w:rPr>
                <w:sz w:val="20"/>
                <w:szCs w:val="20"/>
                <w:lang w:eastAsia="ja-JP"/>
              </w:rPr>
            </w:pPr>
            <w:r w:rsidRPr="0079096A">
              <w:rPr>
                <w:sz w:val="20"/>
                <w:szCs w:val="20"/>
                <w:lang w:eastAsia="ja-JP"/>
              </w:rPr>
              <w:t>&lt; 0.001</w:t>
            </w:r>
          </w:p>
        </w:tc>
      </w:tr>
      <w:tr w:rsidR="007B2695" w:rsidRPr="0079096A" w:rsidTr="007B2695">
        <w:tc>
          <w:tcPr>
            <w:cnfStyle w:val="001000000000"/>
            <w:tcW w:w="2093" w:type="dxa"/>
            <w:hideMark/>
          </w:tcPr>
          <w:p w:rsidR="007B2695" w:rsidRPr="0079096A" w:rsidRDefault="007B2695" w:rsidP="0079096A">
            <w:pPr>
              <w:rPr>
                <w:sz w:val="20"/>
                <w:szCs w:val="20"/>
                <w:lang w:eastAsia="ja-JP"/>
              </w:rPr>
            </w:pPr>
            <w:r w:rsidRPr="0079096A">
              <w:rPr>
                <w:sz w:val="20"/>
                <w:szCs w:val="20"/>
                <w:lang w:eastAsia="ja-JP"/>
              </w:rPr>
              <w:t>Breslow-Day test</w:t>
            </w:r>
            <w:r w:rsidRPr="0079096A">
              <w:rPr>
                <w:sz w:val="20"/>
                <w:szCs w:val="20"/>
                <w:vertAlign w:val="superscript"/>
                <w:lang w:eastAsia="ja-JP"/>
              </w:rPr>
              <w:t>2</w:t>
            </w:r>
          </w:p>
        </w:tc>
        <w:tc>
          <w:tcPr>
            <w:tcW w:w="1701" w:type="dxa"/>
          </w:tcPr>
          <w:p w:rsidR="007B2695" w:rsidRPr="0079096A" w:rsidRDefault="007B2695" w:rsidP="0079096A">
            <w:pPr>
              <w:cnfStyle w:val="000000000000"/>
              <w:rPr>
                <w:sz w:val="20"/>
                <w:szCs w:val="20"/>
                <w:lang w:eastAsia="ja-JP"/>
              </w:rPr>
            </w:pPr>
          </w:p>
        </w:tc>
        <w:tc>
          <w:tcPr>
            <w:tcW w:w="1701" w:type="dxa"/>
            <w:gridSpan w:val="2"/>
            <w:hideMark/>
          </w:tcPr>
          <w:p w:rsidR="007B2695" w:rsidRPr="0079096A" w:rsidRDefault="007B2695" w:rsidP="0079096A">
            <w:pPr>
              <w:cnfStyle w:val="000000000000"/>
              <w:rPr>
                <w:sz w:val="20"/>
                <w:szCs w:val="20"/>
                <w:lang w:eastAsia="ja-JP"/>
              </w:rPr>
            </w:pPr>
            <w:r w:rsidRPr="0079096A">
              <w:rPr>
                <w:sz w:val="20"/>
                <w:szCs w:val="20"/>
                <w:lang w:eastAsia="ja-JP"/>
              </w:rPr>
              <w:t>0.88</w:t>
            </w:r>
          </w:p>
        </w:tc>
        <w:tc>
          <w:tcPr>
            <w:tcW w:w="1843" w:type="dxa"/>
            <w:gridSpan w:val="3"/>
            <w:hideMark/>
          </w:tcPr>
          <w:p w:rsidR="007B2695" w:rsidRPr="0079096A" w:rsidRDefault="007B2695" w:rsidP="0079096A">
            <w:pPr>
              <w:cnfStyle w:val="000000000000"/>
              <w:rPr>
                <w:sz w:val="20"/>
                <w:szCs w:val="20"/>
                <w:lang w:eastAsia="ja-JP"/>
              </w:rPr>
            </w:pPr>
            <w:r w:rsidRPr="0079096A">
              <w:rPr>
                <w:sz w:val="20"/>
                <w:szCs w:val="20"/>
                <w:lang w:eastAsia="ja-JP"/>
              </w:rPr>
              <w:t>0.29</w:t>
            </w:r>
          </w:p>
        </w:tc>
        <w:tc>
          <w:tcPr>
            <w:tcW w:w="1701" w:type="dxa"/>
          </w:tcPr>
          <w:p w:rsidR="007B2695" w:rsidRPr="0079096A" w:rsidRDefault="007B2695" w:rsidP="0079096A">
            <w:pPr>
              <w:cnfStyle w:val="000000000000"/>
              <w:rPr>
                <w:sz w:val="20"/>
                <w:szCs w:val="20"/>
                <w:lang w:eastAsia="ja-JP"/>
              </w:rPr>
            </w:pPr>
          </w:p>
        </w:tc>
      </w:tr>
    </w:tbl>
    <w:p w:rsidR="007B2695" w:rsidRPr="007B2695" w:rsidRDefault="007B2695" w:rsidP="0079096A">
      <w:pPr>
        <w:pStyle w:val="TableDescription"/>
        <w:rPr>
          <w:lang w:eastAsia="ja-JP"/>
        </w:rPr>
      </w:pPr>
      <w:r w:rsidRPr="007B2695">
        <w:rPr>
          <w:lang w:eastAsia="ja-JP"/>
        </w:rPr>
        <w:t>1. Cochran-Mantel-Haenszel test for the hypothesis of odds ratio equal to 1</w:t>
      </w:r>
    </w:p>
    <w:p w:rsidR="007B2695" w:rsidRPr="007B2695" w:rsidRDefault="007B2695" w:rsidP="0079096A">
      <w:pPr>
        <w:pStyle w:val="TableDescription"/>
        <w:rPr>
          <w:lang w:eastAsia="ja-JP"/>
        </w:rPr>
      </w:pPr>
      <w:r w:rsidRPr="007B2695">
        <w:rPr>
          <w:lang w:eastAsia="ja-JP"/>
        </w:rPr>
        <w:t>2. Test for homogeneity of odds ratios across centres</w:t>
      </w:r>
    </w:p>
    <w:p w:rsidR="007B2695" w:rsidRPr="007B2695" w:rsidRDefault="007B2695" w:rsidP="0079096A">
      <w:pPr>
        <w:rPr>
          <w:lang w:eastAsia="ja-JP"/>
        </w:rPr>
      </w:pPr>
      <w:r w:rsidRPr="007B2695">
        <w:rPr>
          <w:lang w:eastAsia="ja-JP"/>
        </w:rPr>
        <w:t>Daivobet gel was statistically significantly more effective than betamethasone dipropionate in the gel vehicle, calcipotriol in the gel vehicle and the gel vehicle at Week 8 but at Week 4, the comparison with betamethasone dipropionate in gel vehicle did not reach statistical significance.</w:t>
      </w:r>
    </w:p>
    <w:p w:rsidR="007B2695" w:rsidRPr="007B2695" w:rsidRDefault="007B2695" w:rsidP="0079096A">
      <w:pPr>
        <w:pStyle w:val="FigureTitle"/>
        <w:rPr>
          <w:lang w:eastAsia="ja-JP"/>
        </w:rPr>
      </w:pPr>
      <w:bookmarkStart w:id="124" w:name="_Toc328467088"/>
      <w:r w:rsidRPr="007B2695">
        <w:rPr>
          <w:lang w:eastAsia="ja-JP"/>
        </w:rPr>
        <w:t>Figure 9. Study MBL0202INT Percentage of patients with ‘controlled disease’ at week 4 and 8 by treatment: full analysis set</w:t>
      </w:r>
      <w:bookmarkEnd w:id="124"/>
    </w:p>
    <w:p w:rsidR="007B2695" w:rsidRPr="007B2695" w:rsidRDefault="007B2695" w:rsidP="0079096A">
      <w:pPr>
        <w:rPr>
          <w:lang w:eastAsia="ja-JP"/>
        </w:rPr>
      </w:pPr>
      <w:r w:rsidRPr="007B2695">
        <w:rPr>
          <w:noProof/>
          <w:lang w:eastAsia="en-AU"/>
        </w:rPr>
        <w:drawing>
          <wp:inline distT="0" distB="0" distL="0" distR="0">
            <wp:extent cx="3307080" cy="2674620"/>
            <wp:effectExtent l="19050" t="19050" r="26670" b="11430"/>
            <wp:docPr id="9" name="Picture 84" descr="Figure 9. Study MBL0202INT Percentage of patients with ‘controlled disease’ at week 4 and 8 by treatment: full analysis 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22" cstate="print"/>
                    <a:srcRect r="934"/>
                    <a:stretch>
                      <a:fillRect/>
                    </a:stretch>
                  </pic:blipFill>
                  <pic:spPr bwMode="auto">
                    <a:xfrm>
                      <a:off x="0" y="0"/>
                      <a:ext cx="3307080" cy="2674620"/>
                    </a:xfrm>
                    <a:prstGeom prst="rect">
                      <a:avLst/>
                    </a:prstGeom>
                    <a:noFill/>
                    <a:ln w="3175" cmpd="sng">
                      <a:solidFill>
                        <a:srgbClr val="000000"/>
                      </a:solidFill>
                      <a:miter lim="800000"/>
                      <a:headEnd/>
                      <a:tailEnd/>
                    </a:ln>
                    <a:effectLst/>
                  </pic:spPr>
                </pic:pic>
              </a:graphicData>
            </a:graphic>
          </wp:inline>
        </w:drawing>
      </w:r>
    </w:p>
    <w:p w:rsidR="007B2695" w:rsidRPr="0079096A" w:rsidRDefault="007B2695" w:rsidP="0079096A">
      <w:pPr>
        <w:pStyle w:val="Heading7"/>
        <w:numPr>
          <w:ilvl w:val="0"/>
          <w:numId w:val="0"/>
        </w:numPr>
        <w:rPr>
          <w:i/>
          <w:sz w:val="22"/>
          <w:szCs w:val="22"/>
          <w:lang w:eastAsia="ja-JP"/>
        </w:rPr>
      </w:pPr>
      <w:r w:rsidRPr="0079096A">
        <w:rPr>
          <w:i/>
          <w:sz w:val="22"/>
          <w:szCs w:val="22"/>
          <w:lang w:eastAsia="ja-JP"/>
        </w:rPr>
        <w:t>Psoriasis Area and Severity Index (PASI)</w:t>
      </w:r>
    </w:p>
    <w:p w:rsidR="007B2695" w:rsidRPr="007B2695" w:rsidRDefault="007B2695" w:rsidP="0079096A">
      <w:pPr>
        <w:pStyle w:val="FigureTitle"/>
        <w:rPr>
          <w:lang w:eastAsia="ja-JP"/>
        </w:rPr>
      </w:pPr>
      <w:bookmarkStart w:id="125" w:name="_Toc328467089"/>
      <w:r w:rsidRPr="007B2695">
        <w:rPr>
          <w:lang w:eastAsia="ja-JP"/>
        </w:rPr>
        <w:t>Figure 10. Study MBL0202INT Mean PASI over time by treatment group: full analysis set</w:t>
      </w:r>
      <w:bookmarkEnd w:id="125"/>
    </w:p>
    <w:p w:rsidR="00950C09" w:rsidRDefault="007B2695" w:rsidP="0079096A">
      <w:pPr>
        <w:rPr>
          <w:lang w:eastAsia="ja-JP"/>
        </w:rPr>
      </w:pPr>
      <w:r w:rsidRPr="007B2695">
        <w:rPr>
          <w:noProof/>
          <w:lang w:eastAsia="en-AU"/>
        </w:rPr>
        <w:drawing>
          <wp:inline distT="0" distB="0" distL="0" distR="0">
            <wp:extent cx="3849565" cy="2878504"/>
            <wp:effectExtent l="19050" t="19050" r="17585" b="17096"/>
            <wp:docPr id="10" name="Picture 3" descr="Figure 10. Study MBL0202INT Mean PASI over time by treatment group: full analysis 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srcRect/>
                    <a:stretch>
                      <a:fillRect/>
                    </a:stretch>
                  </pic:blipFill>
                  <pic:spPr bwMode="auto">
                    <a:xfrm>
                      <a:off x="0" y="0"/>
                      <a:ext cx="3849565" cy="2878504"/>
                    </a:xfrm>
                    <a:prstGeom prst="rect">
                      <a:avLst/>
                    </a:prstGeom>
                    <a:noFill/>
                    <a:ln w="3175" cmpd="sng">
                      <a:solidFill>
                        <a:srgbClr val="000000"/>
                      </a:solidFill>
                      <a:miter lim="800000"/>
                      <a:headEnd/>
                      <a:tailEnd/>
                    </a:ln>
                    <a:effectLst/>
                  </pic:spPr>
                </pic:pic>
              </a:graphicData>
            </a:graphic>
          </wp:inline>
        </w:drawing>
      </w:r>
    </w:p>
    <w:p w:rsidR="00950C09" w:rsidRDefault="00950C09">
      <w:pPr>
        <w:spacing w:before="0" w:after="200" w:line="0" w:lineRule="auto"/>
        <w:rPr>
          <w:lang w:eastAsia="ja-JP"/>
        </w:rPr>
      </w:pPr>
      <w:r>
        <w:rPr>
          <w:lang w:eastAsia="ja-JP"/>
        </w:rPr>
        <w:br w:type="page"/>
      </w:r>
    </w:p>
    <w:p w:rsidR="007B2695" w:rsidRPr="007B2695" w:rsidRDefault="007B2695" w:rsidP="0079096A">
      <w:pPr>
        <w:pStyle w:val="TableTitle"/>
        <w:rPr>
          <w:lang w:eastAsia="ja-JP"/>
        </w:rPr>
      </w:pPr>
      <w:bookmarkStart w:id="126" w:name="_Toc342054240"/>
      <w:r w:rsidRPr="007B2695">
        <w:rPr>
          <w:lang w:eastAsia="ja-JP"/>
        </w:rPr>
        <w:t>Table 16. Study MBL0202INT Percentage change in PASI from baseline to weeks 4 and 8 and statistical analysis: full analysis set</w:t>
      </w:r>
      <w:bookmarkEnd w:id="126"/>
      <w:r w:rsidRPr="007B2695">
        <w:rPr>
          <w:lang w:eastAsia="ja-JP"/>
        </w:rPr>
        <w:t xml:space="preserve"> </w:t>
      </w:r>
    </w:p>
    <w:tbl>
      <w:tblPr>
        <w:tblStyle w:val="TableTGAblue1"/>
        <w:tblW w:w="0" w:type="auto"/>
        <w:tblLayout w:type="fixed"/>
        <w:tblLook w:val="04A0"/>
      </w:tblPr>
      <w:tblGrid>
        <w:gridCol w:w="2028"/>
        <w:gridCol w:w="1624"/>
        <w:gridCol w:w="1625"/>
        <w:gridCol w:w="1635"/>
        <w:gridCol w:w="1614"/>
      </w:tblGrid>
      <w:tr w:rsidR="007B2695" w:rsidRPr="0079096A" w:rsidTr="007B2695">
        <w:trPr>
          <w:cnfStyle w:val="100000000000"/>
          <w:cantSplit/>
          <w:tblHeader/>
        </w:trPr>
        <w:tc>
          <w:tcPr>
            <w:cnfStyle w:val="001000000000"/>
            <w:tcW w:w="2028" w:type="dxa"/>
            <w:hideMark/>
          </w:tcPr>
          <w:p w:rsidR="007B2695" w:rsidRPr="0079096A" w:rsidRDefault="007B2695" w:rsidP="0079096A">
            <w:pPr>
              <w:rPr>
                <w:szCs w:val="22"/>
                <w:lang w:eastAsia="ja-JP"/>
              </w:rPr>
            </w:pPr>
            <w:r w:rsidRPr="0079096A">
              <w:rPr>
                <w:szCs w:val="22"/>
                <w:lang w:eastAsia="ja-JP"/>
              </w:rPr>
              <w:t>Percentage change in PASI</w:t>
            </w:r>
          </w:p>
        </w:tc>
        <w:tc>
          <w:tcPr>
            <w:tcW w:w="1624" w:type="dxa"/>
            <w:hideMark/>
          </w:tcPr>
          <w:p w:rsidR="007B2695" w:rsidRPr="0079096A" w:rsidRDefault="007B2695" w:rsidP="00B544A8">
            <w:pPr>
              <w:ind w:left="0"/>
              <w:cnfStyle w:val="100000000000"/>
              <w:rPr>
                <w:szCs w:val="22"/>
                <w:lang w:eastAsia="ja-JP"/>
              </w:rPr>
            </w:pPr>
            <w:r w:rsidRPr="0079096A">
              <w:rPr>
                <w:szCs w:val="22"/>
                <w:lang w:eastAsia="ja-JP"/>
              </w:rPr>
              <w:t>Daivobet Gel (n=162)</w:t>
            </w:r>
          </w:p>
        </w:tc>
        <w:tc>
          <w:tcPr>
            <w:tcW w:w="1625" w:type="dxa"/>
            <w:hideMark/>
          </w:tcPr>
          <w:p w:rsidR="007B2695" w:rsidRPr="0079096A" w:rsidRDefault="007B2695" w:rsidP="00B544A8">
            <w:pPr>
              <w:ind w:left="0"/>
              <w:cnfStyle w:val="100000000000"/>
              <w:rPr>
                <w:szCs w:val="22"/>
                <w:lang w:eastAsia="ja-JP"/>
              </w:rPr>
            </w:pPr>
            <w:r w:rsidRPr="0079096A">
              <w:rPr>
                <w:szCs w:val="22"/>
                <w:lang w:eastAsia="ja-JP"/>
              </w:rPr>
              <w:t>Betametha-sone (n=83)</w:t>
            </w:r>
          </w:p>
        </w:tc>
        <w:tc>
          <w:tcPr>
            <w:tcW w:w="1635" w:type="dxa"/>
            <w:hideMark/>
          </w:tcPr>
          <w:p w:rsidR="007B2695" w:rsidRPr="0079096A" w:rsidRDefault="007B2695" w:rsidP="00B66BCA">
            <w:pPr>
              <w:ind w:left="0"/>
              <w:cnfStyle w:val="100000000000"/>
              <w:rPr>
                <w:szCs w:val="22"/>
                <w:lang w:eastAsia="ja-JP"/>
              </w:rPr>
            </w:pPr>
            <w:r w:rsidRPr="0079096A">
              <w:rPr>
                <w:szCs w:val="22"/>
                <w:lang w:eastAsia="ja-JP"/>
              </w:rPr>
              <w:t>Calcipotriol (n=79)</w:t>
            </w:r>
          </w:p>
        </w:tc>
        <w:tc>
          <w:tcPr>
            <w:tcW w:w="1614" w:type="dxa"/>
            <w:hideMark/>
          </w:tcPr>
          <w:p w:rsidR="007B2695" w:rsidRPr="0079096A" w:rsidRDefault="007B2695" w:rsidP="00B66BCA">
            <w:pPr>
              <w:ind w:left="34"/>
              <w:cnfStyle w:val="100000000000"/>
              <w:rPr>
                <w:szCs w:val="22"/>
                <w:lang w:eastAsia="ja-JP"/>
              </w:rPr>
            </w:pPr>
            <w:r w:rsidRPr="0079096A">
              <w:rPr>
                <w:szCs w:val="22"/>
                <w:lang w:eastAsia="ja-JP"/>
              </w:rPr>
              <w:t xml:space="preserve">Gel Vehicle </w:t>
            </w:r>
          </w:p>
          <w:p w:rsidR="007B2695" w:rsidRPr="0079096A" w:rsidRDefault="007B2695" w:rsidP="0079096A">
            <w:pPr>
              <w:cnfStyle w:val="100000000000"/>
              <w:rPr>
                <w:szCs w:val="22"/>
                <w:lang w:eastAsia="ja-JP"/>
              </w:rPr>
            </w:pPr>
            <w:r w:rsidRPr="0079096A">
              <w:rPr>
                <w:szCs w:val="22"/>
                <w:lang w:eastAsia="ja-JP"/>
              </w:rPr>
              <w:t>(n=40)</w:t>
            </w:r>
          </w:p>
        </w:tc>
      </w:tr>
      <w:tr w:rsidR="007B2695" w:rsidRPr="00B66BCA" w:rsidTr="007B2695">
        <w:tc>
          <w:tcPr>
            <w:cnfStyle w:val="001000000000"/>
            <w:tcW w:w="8526" w:type="dxa"/>
            <w:gridSpan w:val="5"/>
            <w:hideMark/>
          </w:tcPr>
          <w:p w:rsidR="007B2695" w:rsidRPr="00B66BCA" w:rsidRDefault="007B2695" w:rsidP="00B66BCA">
            <w:pPr>
              <w:pStyle w:val="TableHeading"/>
              <w:rPr>
                <w:color w:val="auto"/>
                <w:lang w:eastAsia="ja-JP"/>
              </w:rPr>
            </w:pPr>
            <w:r w:rsidRPr="00B66BCA">
              <w:rPr>
                <w:color w:val="auto"/>
                <w:lang w:eastAsia="ja-JP"/>
              </w:rPr>
              <w:t>Week 4 (LOCF)</w:t>
            </w:r>
          </w:p>
        </w:tc>
      </w:tr>
      <w:tr w:rsidR="007B2695" w:rsidRPr="0079096A" w:rsidTr="007B2695">
        <w:tc>
          <w:tcPr>
            <w:cnfStyle w:val="001000000000"/>
            <w:tcW w:w="2028" w:type="dxa"/>
            <w:hideMark/>
          </w:tcPr>
          <w:p w:rsidR="007B2695" w:rsidRPr="0079096A" w:rsidRDefault="007B2695" w:rsidP="0079096A">
            <w:pPr>
              <w:rPr>
                <w:szCs w:val="22"/>
                <w:lang w:eastAsia="ja-JP"/>
              </w:rPr>
            </w:pPr>
            <w:r w:rsidRPr="0079096A">
              <w:rPr>
                <w:szCs w:val="22"/>
                <w:lang w:eastAsia="ja-JP"/>
              </w:rPr>
              <w:t>Mean</w:t>
            </w:r>
          </w:p>
        </w:tc>
        <w:tc>
          <w:tcPr>
            <w:tcW w:w="1624" w:type="dxa"/>
            <w:hideMark/>
          </w:tcPr>
          <w:p w:rsidR="007B2695" w:rsidRPr="0079096A" w:rsidRDefault="007B2695" w:rsidP="0079096A">
            <w:pPr>
              <w:cnfStyle w:val="000000000000"/>
              <w:rPr>
                <w:szCs w:val="22"/>
                <w:lang w:eastAsia="ja-JP"/>
              </w:rPr>
            </w:pPr>
            <w:r w:rsidRPr="0079096A">
              <w:rPr>
                <w:szCs w:val="22"/>
                <w:lang w:eastAsia="ja-JP"/>
              </w:rPr>
              <w:t>-48.1</w:t>
            </w:r>
          </w:p>
        </w:tc>
        <w:tc>
          <w:tcPr>
            <w:tcW w:w="1625" w:type="dxa"/>
            <w:hideMark/>
          </w:tcPr>
          <w:p w:rsidR="007B2695" w:rsidRPr="0079096A" w:rsidRDefault="007B2695" w:rsidP="0079096A">
            <w:pPr>
              <w:cnfStyle w:val="000000000000"/>
              <w:rPr>
                <w:szCs w:val="22"/>
                <w:lang w:eastAsia="ja-JP"/>
              </w:rPr>
            </w:pPr>
            <w:r w:rsidRPr="0079096A">
              <w:rPr>
                <w:szCs w:val="22"/>
                <w:lang w:eastAsia="ja-JP"/>
              </w:rPr>
              <w:t>-40.9</w:t>
            </w:r>
          </w:p>
        </w:tc>
        <w:tc>
          <w:tcPr>
            <w:tcW w:w="1635" w:type="dxa"/>
            <w:hideMark/>
          </w:tcPr>
          <w:p w:rsidR="007B2695" w:rsidRPr="0079096A" w:rsidRDefault="007B2695" w:rsidP="0079096A">
            <w:pPr>
              <w:cnfStyle w:val="000000000000"/>
              <w:rPr>
                <w:szCs w:val="22"/>
                <w:lang w:eastAsia="ja-JP"/>
              </w:rPr>
            </w:pPr>
            <w:r w:rsidRPr="0079096A">
              <w:rPr>
                <w:szCs w:val="22"/>
                <w:lang w:eastAsia="ja-JP"/>
              </w:rPr>
              <w:t>-32.7</w:t>
            </w:r>
          </w:p>
        </w:tc>
        <w:tc>
          <w:tcPr>
            <w:tcW w:w="1614" w:type="dxa"/>
            <w:hideMark/>
          </w:tcPr>
          <w:p w:rsidR="007B2695" w:rsidRPr="0079096A" w:rsidRDefault="007B2695" w:rsidP="0079096A">
            <w:pPr>
              <w:cnfStyle w:val="000000000000"/>
              <w:rPr>
                <w:szCs w:val="22"/>
                <w:lang w:eastAsia="ja-JP"/>
              </w:rPr>
            </w:pPr>
            <w:r w:rsidRPr="0079096A">
              <w:rPr>
                <w:szCs w:val="22"/>
                <w:lang w:eastAsia="ja-JP"/>
              </w:rPr>
              <w:t>-16.9</w:t>
            </w:r>
          </w:p>
        </w:tc>
      </w:tr>
      <w:tr w:rsidR="007B2695" w:rsidRPr="0079096A" w:rsidTr="007B2695">
        <w:tc>
          <w:tcPr>
            <w:cnfStyle w:val="001000000000"/>
            <w:tcW w:w="2028" w:type="dxa"/>
            <w:hideMark/>
          </w:tcPr>
          <w:p w:rsidR="007B2695" w:rsidRPr="0079096A" w:rsidRDefault="007B2695" w:rsidP="0079096A">
            <w:pPr>
              <w:rPr>
                <w:szCs w:val="22"/>
                <w:lang w:eastAsia="ja-JP"/>
              </w:rPr>
            </w:pPr>
            <w:r w:rsidRPr="0079096A">
              <w:rPr>
                <w:szCs w:val="22"/>
                <w:lang w:eastAsia="ja-JP"/>
              </w:rPr>
              <w:t>SD</w:t>
            </w:r>
          </w:p>
        </w:tc>
        <w:tc>
          <w:tcPr>
            <w:tcW w:w="1624" w:type="dxa"/>
            <w:hideMark/>
          </w:tcPr>
          <w:p w:rsidR="007B2695" w:rsidRPr="0079096A" w:rsidRDefault="007B2695" w:rsidP="0079096A">
            <w:pPr>
              <w:cnfStyle w:val="000000000000"/>
              <w:rPr>
                <w:szCs w:val="22"/>
                <w:lang w:eastAsia="ja-JP"/>
              </w:rPr>
            </w:pPr>
            <w:r w:rsidRPr="0079096A">
              <w:rPr>
                <w:szCs w:val="22"/>
                <w:lang w:eastAsia="ja-JP"/>
              </w:rPr>
              <w:t>32.0</w:t>
            </w:r>
          </w:p>
        </w:tc>
        <w:tc>
          <w:tcPr>
            <w:tcW w:w="1625" w:type="dxa"/>
            <w:hideMark/>
          </w:tcPr>
          <w:p w:rsidR="007B2695" w:rsidRPr="0079096A" w:rsidRDefault="007B2695" w:rsidP="0079096A">
            <w:pPr>
              <w:cnfStyle w:val="000000000000"/>
              <w:rPr>
                <w:szCs w:val="22"/>
                <w:lang w:eastAsia="ja-JP"/>
              </w:rPr>
            </w:pPr>
            <w:r w:rsidRPr="0079096A">
              <w:rPr>
                <w:szCs w:val="22"/>
                <w:lang w:eastAsia="ja-JP"/>
              </w:rPr>
              <w:t>32.3</w:t>
            </w:r>
          </w:p>
        </w:tc>
        <w:tc>
          <w:tcPr>
            <w:tcW w:w="1635" w:type="dxa"/>
            <w:hideMark/>
          </w:tcPr>
          <w:p w:rsidR="007B2695" w:rsidRPr="0079096A" w:rsidRDefault="007B2695" w:rsidP="0079096A">
            <w:pPr>
              <w:cnfStyle w:val="000000000000"/>
              <w:rPr>
                <w:szCs w:val="22"/>
                <w:lang w:eastAsia="ja-JP"/>
              </w:rPr>
            </w:pPr>
            <w:r w:rsidRPr="0079096A">
              <w:rPr>
                <w:szCs w:val="22"/>
                <w:lang w:eastAsia="ja-JP"/>
              </w:rPr>
              <w:t>22.9</w:t>
            </w:r>
          </w:p>
        </w:tc>
        <w:tc>
          <w:tcPr>
            <w:tcW w:w="1614" w:type="dxa"/>
            <w:hideMark/>
          </w:tcPr>
          <w:p w:rsidR="007B2695" w:rsidRPr="0079096A" w:rsidRDefault="007B2695" w:rsidP="0079096A">
            <w:pPr>
              <w:cnfStyle w:val="000000000000"/>
              <w:rPr>
                <w:szCs w:val="22"/>
                <w:lang w:eastAsia="ja-JP"/>
              </w:rPr>
            </w:pPr>
            <w:r w:rsidRPr="0079096A">
              <w:rPr>
                <w:szCs w:val="22"/>
                <w:lang w:eastAsia="ja-JP"/>
              </w:rPr>
              <w:t>30.9</w:t>
            </w:r>
          </w:p>
        </w:tc>
      </w:tr>
      <w:tr w:rsidR="007B2695" w:rsidRPr="0079096A" w:rsidTr="007B2695">
        <w:tc>
          <w:tcPr>
            <w:cnfStyle w:val="001000000000"/>
            <w:tcW w:w="2028" w:type="dxa"/>
            <w:hideMark/>
          </w:tcPr>
          <w:p w:rsidR="007B2695" w:rsidRPr="0079096A" w:rsidRDefault="007B2695" w:rsidP="0079096A">
            <w:pPr>
              <w:rPr>
                <w:szCs w:val="22"/>
                <w:lang w:eastAsia="ja-JP"/>
              </w:rPr>
            </w:pPr>
            <w:r w:rsidRPr="0079096A">
              <w:rPr>
                <w:szCs w:val="22"/>
                <w:lang w:eastAsia="ja-JP"/>
              </w:rPr>
              <w:t>Median</w:t>
            </w:r>
          </w:p>
        </w:tc>
        <w:tc>
          <w:tcPr>
            <w:tcW w:w="1624" w:type="dxa"/>
            <w:hideMark/>
          </w:tcPr>
          <w:p w:rsidR="007B2695" w:rsidRPr="0079096A" w:rsidRDefault="007B2695" w:rsidP="0079096A">
            <w:pPr>
              <w:cnfStyle w:val="000000000000"/>
              <w:rPr>
                <w:szCs w:val="22"/>
                <w:lang w:eastAsia="ja-JP"/>
              </w:rPr>
            </w:pPr>
            <w:r w:rsidRPr="0079096A">
              <w:rPr>
                <w:szCs w:val="22"/>
                <w:lang w:eastAsia="ja-JP"/>
              </w:rPr>
              <w:t>-50</w:t>
            </w:r>
          </w:p>
        </w:tc>
        <w:tc>
          <w:tcPr>
            <w:tcW w:w="1625" w:type="dxa"/>
            <w:hideMark/>
          </w:tcPr>
          <w:p w:rsidR="007B2695" w:rsidRPr="0079096A" w:rsidRDefault="007B2695" w:rsidP="0079096A">
            <w:pPr>
              <w:cnfStyle w:val="000000000000"/>
              <w:rPr>
                <w:szCs w:val="22"/>
                <w:lang w:eastAsia="ja-JP"/>
              </w:rPr>
            </w:pPr>
            <w:r w:rsidRPr="0079096A">
              <w:rPr>
                <w:szCs w:val="22"/>
                <w:lang w:eastAsia="ja-JP"/>
              </w:rPr>
              <w:t>-39</w:t>
            </w:r>
          </w:p>
        </w:tc>
        <w:tc>
          <w:tcPr>
            <w:tcW w:w="1635" w:type="dxa"/>
            <w:hideMark/>
          </w:tcPr>
          <w:p w:rsidR="007B2695" w:rsidRPr="0079096A" w:rsidRDefault="007B2695" w:rsidP="0079096A">
            <w:pPr>
              <w:cnfStyle w:val="000000000000"/>
              <w:rPr>
                <w:szCs w:val="22"/>
                <w:lang w:eastAsia="ja-JP"/>
              </w:rPr>
            </w:pPr>
            <w:r w:rsidRPr="0079096A">
              <w:rPr>
                <w:szCs w:val="22"/>
                <w:lang w:eastAsia="ja-JP"/>
              </w:rPr>
              <w:t>-29</w:t>
            </w:r>
          </w:p>
        </w:tc>
        <w:tc>
          <w:tcPr>
            <w:tcW w:w="1614" w:type="dxa"/>
            <w:hideMark/>
          </w:tcPr>
          <w:p w:rsidR="007B2695" w:rsidRPr="0079096A" w:rsidRDefault="007B2695" w:rsidP="0079096A">
            <w:pPr>
              <w:cnfStyle w:val="000000000000"/>
              <w:rPr>
                <w:szCs w:val="22"/>
                <w:lang w:eastAsia="ja-JP"/>
              </w:rPr>
            </w:pPr>
            <w:r w:rsidRPr="0079096A">
              <w:rPr>
                <w:szCs w:val="22"/>
                <w:lang w:eastAsia="ja-JP"/>
              </w:rPr>
              <w:t>-17</w:t>
            </w:r>
          </w:p>
        </w:tc>
      </w:tr>
      <w:tr w:rsidR="007B2695" w:rsidRPr="0079096A" w:rsidTr="007B2695">
        <w:tc>
          <w:tcPr>
            <w:cnfStyle w:val="001000000000"/>
            <w:tcW w:w="2028" w:type="dxa"/>
            <w:hideMark/>
          </w:tcPr>
          <w:p w:rsidR="007B2695" w:rsidRPr="0079096A" w:rsidRDefault="007B2695" w:rsidP="0079096A">
            <w:pPr>
              <w:rPr>
                <w:szCs w:val="22"/>
                <w:lang w:eastAsia="ja-JP"/>
              </w:rPr>
            </w:pPr>
            <w:r w:rsidRPr="0079096A">
              <w:rPr>
                <w:szCs w:val="22"/>
                <w:lang w:eastAsia="ja-JP"/>
              </w:rPr>
              <w:t>Minimum</w:t>
            </w:r>
          </w:p>
        </w:tc>
        <w:tc>
          <w:tcPr>
            <w:tcW w:w="1624" w:type="dxa"/>
            <w:hideMark/>
          </w:tcPr>
          <w:p w:rsidR="007B2695" w:rsidRPr="0079096A" w:rsidRDefault="007B2695" w:rsidP="0079096A">
            <w:pPr>
              <w:cnfStyle w:val="000000000000"/>
              <w:rPr>
                <w:szCs w:val="22"/>
                <w:lang w:eastAsia="ja-JP"/>
              </w:rPr>
            </w:pPr>
            <w:r w:rsidRPr="0079096A">
              <w:rPr>
                <w:szCs w:val="22"/>
                <w:lang w:eastAsia="ja-JP"/>
              </w:rPr>
              <w:t>-100</w:t>
            </w:r>
          </w:p>
        </w:tc>
        <w:tc>
          <w:tcPr>
            <w:tcW w:w="1625" w:type="dxa"/>
            <w:hideMark/>
          </w:tcPr>
          <w:p w:rsidR="007B2695" w:rsidRPr="0079096A" w:rsidRDefault="007B2695" w:rsidP="0079096A">
            <w:pPr>
              <w:cnfStyle w:val="000000000000"/>
              <w:rPr>
                <w:szCs w:val="22"/>
                <w:lang w:eastAsia="ja-JP"/>
              </w:rPr>
            </w:pPr>
            <w:r w:rsidRPr="0079096A">
              <w:rPr>
                <w:szCs w:val="22"/>
                <w:lang w:eastAsia="ja-JP"/>
              </w:rPr>
              <w:t>-100</w:t>
            </w:r>
          </w:p>
        </w:tc>
        <w:tc>
          <w:tcPr>
            <w:tcW w:w="1635" w:type="dxa"/>
            <w:hideMark/>
          </w:tcPr>
          <w:p w:rsidR="007B2695" w:rsidRPr="0079096A" w:rsidRDefault="007B2695" w:rsidP="0079096A">
            <w:pPr>
              <w:cnfStyle w:val="000000000000"/>
              <w:rPr>
                <w:szCs w:val="22"/>
                <w:lang w:eastAsia="ja-JP"/>
              </w:rPr>
            </w:pPr>
            <w:r w:rsidRPr="0079096A">
              <w:rPr>
                <w:szCs w:val="22"/>
                <w:lang w:eastAsia="ja-JP"/>
              </w:rPr>
              <w:t>-92</w:t>
            </w:r>
          </w:p>
        </w:tc>
        <w:tc>
          <w:tcPr>
            <w:tcW w:w="1614" w:type="dxa"/>
            <w:hideMark/>
          </w:tcPr>
          <w:p w:rsidR="007B2695" w:rsidRPr="0079096A" w:rsidRDefault="007B2695" w:rsidP="0079096A">
            <w:pPr>
              <w:cnfStyle w:val="000000000000"/>
              <w:rPr>
                <w:szCs w:val="22"/>
                <w:lang w:eastAsia="ja-JP"/>
              </w:rPr>
            </w:pPr>
            <w:r w:rsidRPr="0079096A">
              <w:rPr>
                <w:szCs w:val="22"/>
                <w:lang w:eastAsia="ja-JP"/>
              </w:rPr>
              <w:t>-89</w:t>
            </w:r>
          </w:p>
        </w:tc>
      </w:tr>
      <w:tr w:rsidR="007B2695" w:rsidRPr="0079096A" w:rsidTr="007B2695">
        <w:tc>
          <w:tcPr>
            <w:cnfStyle w:val="001000000000"/>
            <w:tcW w:w="2028" w:type="dxa"/>
            <w:hideMark/>
          </w:tcPr>
          <w:p w:rsidR="007B2695" w:rsidRPr="0079096A" w:rsidRDefault="007B2695" w:rsidP="0079096A">
            <w:pPr>
              <w:rPr>
                <w:szCs w:val="22"/>
                <w:lang w:eastAsia="ja-JP"/>
              </w:rPr>
            </w:pPr>
            <w:r w:rsidRPr="0079096A">
              <w:rPr>
                <w:szCs w:val="22"/>
                <w:lang w:eastAsia="ja-JP"/>
              </w:rPr>
              <w:t>Maximum</w:t>
            </w:r>
          </w:p>
        </w:tc>
        <w:tc>
          <w:tcPr>
            <w:tcW w:w="1624" w:type="dxa"/>
            <w:hideMark/>
          </w:tcPr>
          <w:p w:rsidR="007B2695" w:rsidRPr="0079096A" w:rsidRDefault="007B2695" w:rsidP="0079096A">
            <w:pPr>
              <w:cnfStyle w:val="000000000000"/>
              <w:rPr>
                <w:szCs w:val="22"/>
                <w:lang w:eastAsia="ja-JP"/>
              </w:rPr>
            </w:pPr>
            <w:r w:rsidRPr="0079096A">
              <w:rPr>
                <w:szCs w:val="22"/>
                <w:lang w:eastAsia="ja-JP"/>
              </w:rPr>
              <w:t>119</w:t>
            </w:r>
          </w:p>
        </w:tc>
        <w:tc>
          <w:tcPr>
            <w:tcW w:w="1625" w:type="dxa"/>
            <w:hideMark/>
          </w:tcPr>
          <w:p w:rsidR="007B2695" w:rsidRPr="0079096A" w:rsidRDefault="007B2695" w:rsidP="0079096A">
            <w:pPr>
              <w:cnfStyle w:val="000000000000"/>
              <w:rPr>
                <w:szCs w:val="22"/>
                <w:lang w:eastAsia="ja-JP"/>
              </w:rPr>
            </w:pPr>
            <w:r w:rsidRPr="0079096A">
              <w:rPr>
                <w:szCs w:val="22"/>
                <w:lang w:eastAsia="ja-JP"/>
              </w:rPr>
              <w:t>29</w:t>
            </w:r>
          </w:p>
        </w:tc>
        <w:tc>
          <w:tcPr>
            <w:tcW w:w="1635" w:type="dxa"/>
            <w:hideMark/>
          </w:tcPr>
          <w:p w:rsidR="007B2695" w:rsidRPr="0079096A" w:rsidRDefault="007B2695" w:rsidP="0079096A">
            <w:pPr>
              <w:cnfStyle w:val="000000000000"/>
              <w:rPr>
                <w:szCs w:val="22"/>
                <w:lang w:eastAsia="ja-JP"/>
              </w:rPr>
            </w:pPr>
            <w:r w:rsidRPr="0079096A">
              <w:rPr>
                <w:szCs w:val="22"/>
                <w:lang w:eastAsia="ja-JP"/>
              </w:rPr>
              <w:t>4</w:t>
            </w:r>
          </w:p>
        </w:tc>
        <w:tc>
          <w:tcPr>
            <w:tcW w:w="1614" w:type="dxa"/>
            <w:hideMark/>
          </w:tcPr>
          <w:p w:rsidR="007B2695" w:rsidRPr="0079096A" w:rsidRDefault="007B2695" w:rsidP="0079096A">
            <w:pPr>
              <w:cnfStyle w:val="000000000000"/>
              <w:rPr>
                <w:szCs w:val="22"/>
                <w:lang w:eastAsia="ja-JP"/>
              </w:rPr>
            </w:pPr>
            <w:r w:rsidRPr="0079096A">
              <w:rPr>
                <w:szCs w:val="22"/>
                <w:lang w:eastAsia="ja-JP"/>
              </w:rPr>
              <w:t>67</w:t>
            </w:r>
          </w:p>
        </w:tc>
      </w:tr>
      <w:tr w:rsidR="007B2695" w:rsidRPr="0079096A" w:rsidTr="007B2695">
        <w:tc>
          <w:tcPr>
            <w:cnfStyle w:val="001000000000"/>
            <w:tcW w:w="2028" w:type="dxa"/>
            <w:hideMark/>
          </w:tcPr>
          <w:p w:rsidR="007B2695" w:rsidRPr="0079096A" w:rsidRDefault="007B2695" w:rsidP="0079096A">
            <w:pPr>
              <w:rPr>
                <w:szCs w:val="22"/>
                <w:lang w:eastAsia="ja-JP"/>
              </w:rPr>
            </w:pPr>
            <w:r w:rsidRPr="0079096A">
              <w:rPr>
                <w:szCs w:val="22"/>
                <w:lang w:eastAsia="ja-JP"/>
              </w:rPr>
              <w:t>Difference</w:t>
            </w:r>
          </w:p>
        </w:tc>
        <w:tc>
          <w:tcPr>
            <w:tcW w:w="1624" w:type="dxa"/>
          </w:tcPr>
          <w:p w:rsidR="007B2695" w:rsidRPr="0079096A" w:rsidRDefault="007B2695" w:rsidP="0079096A">
            <w:pPr>
              <w:cnfStyle w:val="000000000000"/>
              <w:rPr>
                <w:szCs w:val="22"/>
                <w:lang w:eastAsia="ja-JP"/>
              </w:rPr>
            </w:pPr>
          </w:p>
        </w:tc>
        <w:tc>
          <w:tcPr>
            <w:tcW w:w="1625" w:type="dxa"/>
            <w:hideMark/>
          </w:tcPr>
          <w:p w:rsidR="007B2695" w:rsidRPr="0079096A" w:rsidRDefault="007B2695" w:rsidP="0079096A">
            <w:pPr>
              <w:cnfStyle w:val="000000000000"/>
              <w:rPr>
                <w:szCs w:val="22"/>
                <w:lang w:eastAsia="ja-JP"/>
              </w:rPr>
            </w:pPr>
            <w:r w:rsidRPr="0079096A">
              <w:rPr>
                <w:szCs w:val="22"/>
                <w:lang w:eastAsia="ja-JP"/>
              </w:rPr>
              <w:t>-7.85</w:t>
            </w:r>
          </w:p>
        </w:tc>
        <w:tc>
          <w:tcPr>
            <w:tcW w:w="1635" w:type="dxa"/>
            <w:hideMark/>
          </w:tcPr>
          <w:p w:rsidR="007B2695" w:rsidRPr="0079096A" w:rsidRDefault="007B2695" w:rsidP="0079096A">
            <w:pPr>
              <w:cnfStyle w:val="000000000000"/>
              <w:rPr>
                <w:szCs w:val="22"/>
                <w:lang w:eastAsia="ja-JP"/>
              </w:rPr>
            </w:pPr>
            <w:r w:rsidRPr="0079096A">
              <w:rPr>
                <w:szCs w:val="22"/>
                <w:lang w:eastAsia="ja-JP"/>
              </w:rPr>
              <w:t>-15.4</w:t>
            </w:r>
          </w:p>
        </w:tc>
        <w:tc>
          <w:tcPr>
            <w:tcW w:w="1614" w:type="dxa"/>
            <w:hideMark/>
          </w:tcPr>
          <w:p w:rsidR="007B2695" w:rsidRPr="0079096A" w:rsidRDefault="007B2695" w:rsidP="0079096A">
            <w:pPr>
              <w:cnfStyle w:val="000000000000"/>
              <w:rPr>
                <w:szCs w:val="22"/>
                <w:lang w:eastAsia="ja-JP"/>
              </w:rPr>
            </w:pPr>
            <w:r w:rsidRPr="0079096A">
              <w:rPr>
                <w:szCs w:val="22"/>
                <w:lang w:eastAsia="ja-JP"/>
              </w:rPr>
              <w:t>-30.8</w:t>
            </w:r>
          </w:p>
        </w:tc>
      </w:tr>
      <w:tr w:rsidR="007B2695" w:rsidRPr="0079096A" w:rsidTr="007B2695">
        <w:tc>
          <w:tcPr>
            <w:cnfStyle w:val="001000000000"/>
            <w:tcW w:w="2028" w:type="dxa"/>
            <w:hideMark/>
          </w:tcPr>
          <w:p w:rsidR="007B2695" w:rsidRPr="0079096A" w:rsidRDefault="007B2695" w:rsidP="0079096A">
            <w:pPr>
              <w:rPr>
                <w:szCs w:val="22"/>
                <w:lang w:eastAsia="ja-JP"/>
              </w:rPr>
            </w:pPr>
            <w:r w:rsidRPr="0079096A">
              <w:rPr>
                <w:szCs w:val="22"/>
                <w:lang w:eastAsia="ja-JP"/>
              </w:rPr>
              <w:t>95% CI</w:t>
            </w:r>
          </w:p>
        </w:tc>
        <w:tc>
          <w:tcPr>
            <w:tcW w:w="1624" w:type="dxa"/>
          </w:tcPr>
          <w:p w:rsidR="007B2695" w:rsidRPr="0079096A" w:rsidRDefault="007B2695" w:rsidP="0079096A">
            <w:pPr>
              <w:cnfStyle w:val="000000000000"/>
              <w:rPr>
                <w:szCs w:val="22"/>
                <w:lang w:eastAsia="ja-JP"/>
              </w:rPr>
            </w:pPr>
          </w:p>
        </w:tc>
        <w:tc>
          <w:tcPr>
            <w:tcW w:w="1625" w:type="dxa"/>
            <w:hideMark/>
          </w:tcPr>
          <w:p w:rsidR="007B2695" w:rsidRPr="0079096A" w:rsidRDefault="007B2695" w:rsidP="0079096A">
            <w:pPr>
              <w:cnfStyle w:val="000000000000"/>
              <w:rPr>
                <w:szCs w:val="22"/>
                <w:lang w:eastAsia="ja-JP"/>
              </w:rPr>
            </w:pPr>
            <w:r w:rsidRPr="0079096A">
              <w:rPr>
                <w:szCs w:val="22"/>
                <w:lang w:eastAsia="ja-JP"/>
              </w:rPr>
              <w:t>-15.2 to -0.5</w:t>
            </w:r>
          </w:p>
        </w:tc>
        <w:tc>
          <w:tcPr>
            <w:tcW w:w="1635" w:type="dxa"/>
            <w:hideMark/>
          </w:tcPr>
          <w:p w:rsidR="007B2695" w:rsidRPr="0079096A" w:rsidRDefault="007B2695" w:rsidP="0079096A">
            <w:pPr>
              <w:cnfStyle w:val="000000000000"/>
              <w:rPr>
                <w:szCs w:val="22"/>
                <w:lang w:eastAsia="ja-JP"/>
              </w:rPr>
            </w:pPr>
            <w:r w:rsidRPr="0079096A">
              <w:rPr>
                <w:szCs w:val="22"/>
                <w:lang w:eastAsia="ja-JP"/>
              </w:rPr>
              <w:t>-22.8 to -7.9</w:t>
            </w:r>
          </w:p>
        </w:tc>
        <w:tc>
          <w:tcPr>
            <w:tcW w:w="1614" w:type="dxa"/>
            <w:hideMark/>
          </w:tcPr>
          <w:p w:rsidR="007B2695" w:rsidRPr="0079096A" w:rsidRDefault="007B2695" w:rsidP="0079096A">
            <w:pPr>
              <w:cnfStyle w:val="000000000000"/>
              <w:rPr>
                <w:szCs w:val="22"/>
                <w:lang w:eastAsia="ja-JP"/>
              </w:rPr>
            </w:pPr>
            <w:r w:rsidRPr="0079096A">
              <w:rPr>
                <w:szCs w:val="22"/>
                <w:lang w:eastAsia="ja-JP"/>
              </w:rPr>
              <w:t>-40.4 to -21.2</w:t>
            </w:r>
          </w:p>
        </w:tc>
      </w:tr>
      <w:tr w:rsidR="007B2695" w:rsidRPr="0079096A" w:rsidTr="007B2695">
        <w:tc>
          <w:tcPr>
            <w:cnfStyle w:val="001000000000"/>
            <w:tcW w:w="2028" w:type="dxa"/>
            <w:hideMark/>
          </w:tcPr>
          <w:p w:rsidR="007B2695" w:rsidRPr="0079096A" w:rsidRDefault="007B2695" w:rsidP="0079096A">
            <w:pPr>
              <w:rPr>
                <w:szCs w:val="22"/>
                <w:lang w:eastAsia="ja-JP"/>
              </w:rPr>
            </w:pPr>
            <w:r w:rsidRPr="0079096A">
              <w:rPr>
                <w:szCs w:val="22"/>
                <w:lang w:eastAsia="ja-JP"/>
              </w:rPr>
              <w:t>p-value</w:t>
            </w:r>
          </w:p>
        </w:tc>
        <w:tc>
          <w:tcPr>
            <w:tcW w:w="1624" w:type="dxa"/>
          </w:tcPr>
          <w:p w:rsidR="007B2695" w:rsidRPr="0079096A" w:rsidRDefault="007B2695" w:rsidP="0079096A">
            <w:pPr>
              <w:cnfStyle w:val="000000000000"/>
              <w:rPr>
                <w:szCs w:val="22"/>
                <w:lang w:eastAsia="ja-JP"/>
              </w:rPr>
            </w:pPr>
          </w:p>
        </w:tc>
        <w:tc>
          <w:tcPr>
            <w:tcW w:w="1625" w:type="dxa"/>
            <w:hideMark/>
          </w:tcPr>
          <w:p w:rsidR="007B2695" w:rsidRPr="0079096A" w:rsidRDefault="007B2695" w:rsidP="0079096A">
            <w:pPr>
              <w:cnfStyle w:val="000000000000"/>
              <w:rPr>
                <w:szCs w:val="22"/>
                <w:lang w:eastAsia="ja-JP"/>
              </w:rPr>
            </w:pPr>
            <w:r w:rsidRPr="0079096A">
              <w:rPr>
                <w:szCs w:val="22"/>
                <w:lang w:eastAsia="ja-JP"/>
              </w:rPr>
              <w:t>0.04</w:t>
            </w:r>
          </w:p>
        </w:tc>
        <w:tc>
          <w:tcPr>
            <w:tcW w:w="1635" w:type="dxa"/>
            <w:hideMark/>
          </w:tcPr>
          <w:p w:rsidR="007B2695" w:rsidRPr="0079096A" w:rsidRDefault="007B2695" w:rsidP="0079096A">
            <w:pPr>
              <w:cnfStyle w:val="000000000000"/>
              <w:rPr>
                <w:szCs w:val="22"/>
                <w:lang w:eastAsia="ja-JP"/>
              </w:rPr>
            </w:pPr>
            <w:r w:rsidRPr="0079096A">
              <w:rPr>
                <w:szCs w:val="22"/>
                <w:lang w:eastAsia="ja-JP"/>
              </w:rPr>
              <w:t>&lt;0.001</w:t>
            </w:r>
          </w:p>
        </w:tc>
        <w:tc>
          <w:tcPr>
            <w:tcW w:w="1614" w:type="dxa"/>
            <w:hideMark/>
          </w:tcPr>
          <w:p w:rsidR="007B2695" w:rsidRPr="0079096A" w:rsidRDefault="007B2695" w:rsidP="0079096A">
            <w:pPr>
              <w:cnfStyle w:val="000000000000"/>
              <w:rPr>
                <w:szCs w:val="22"/>
                <w:lang w:eastAsia="ja-JP"/>
              </w:rPr>
            </w:pPr>
            <w:r w:rsidRPr="0079096A">
              <w:rPr>
                <w:szCs w:val="22"/>
                <w:lang w:eastAsia="ja-JP"/>
              </w:rPr>
              <w:t>&lt;0.001</w:t>
            </w:r>
          </w:p>
        </w:tc>
      </w:tr>
      <w:tr w:rsidR="007B2695" w:rsidRPr="00B66BCA" w:rsidTr="007B2695">
        <w:tc>
          <w:tcPr>
            <w:cnfStyle w:val="001000000000"/>
            <w:tcW w:w="8526" w:type="dxa"/>
            <w:gridSpan w:val="5"/>
            <w:hideMark/>
          </w:tcPr>
          <w:p w:rsidR="007B2695" w:rsidRPr="00B66BCA" w:rsidRDefault="007B2695" w:rsidP="00B66BCA">
            <w:pPr>
              <w:pStyle w:val="TableHeading"/>
              <w:rPr>
                <w:color w:val="auto"/>
                <w:lang w:eastAsia="ja-JP"/>
              </w:rPr>
            </w:pPr>
            <w:r w:rsidRPr="00B66BCA">
              <w:rPr>
                <w:color w:val="auto"/>
                <w:lang w:eastAsia="ja-JP"/>
              </w:rPr>
              <w:t>Week 8 (LOCF)</w:t>
            </w:r>
          </w:p>
        </w:tc>
      </w:tr>
      <w:tr w:rsidR="007B2695" w:rsidRPr="0079096A" w:rsidTr="007B2695">
        <w:tc>
          <w:tcPr>
            <w:cnfStyle w:val="001000000000"/>
            <w:tcW w:w="2028" w:type="dxa"/>
            <w:hideMark/>
          </w:tcPr>
          <w:p w:rsidR="007B2695" w:rsidRPr="0079096A" w:rsidRDefault="007B2695" w:rsidP="0079096A">
            <w:pPr>
              <w:rPr>
                <w:szCs w:val="22"/>
                <w:lang w:eastAsia="ja-JP"/>
              </w:rPr>
            </w:pPr>
            <w:r w:rsidRPr="0079096A">
              <w:rPr>
                <w:szCs w:val="22"/>
                <w:lang w:eastAsia="ja-JP"/>
              </w:rPr>
              <w:t>Mean</w:t>
            </w:r>
          </w:p>
        </w:tc>
        <w:tc>
          <w:tcPr>
            <w:tcW w:w="1624" w:type="dxa"/>
            <w:hideMark/>
          </w:tcPr>
          <w:p w:rsidR="007B2695" w:rsidRPr="0079096A" w:rsidRDefault="007B2695" w:rsidP="0079096A">
            <w:pPr>
              <w:cnfStyle w:val="000000000000"/>
              <w:rPr>
                <w:szCs w:val="22"/>
                <w:lang w:eastAsia="ja-JP"/>
              </w:rPr>
            </w:pPr>
            <w:r w:rsidRPr="0079096A">
              <w:rPr>
                <w:szCs w:val="22"/>
                <w:lang w:eastAsia="ja-JP"/>
              </w:rPr>
              <w:t>-55.3</w:t>
            </w:r>
          </w:p>
        </w:tc>
        <w:tc>
          <w:tcPr>
            <w:tcW w:w="1625" w:type="dxa"/>
            <w:hideMark/>
          </w:tcPr>
          <w:p w:rsidR="007B2695" w:rsidRPr="0079096A" w:rsidRDefault="007B2695" w:rsidP="0079096A">
            <w:pPr>
              <w:cnfStyle w:val="000000000000"/>
              <w:rPr>
                <w:szCs w:val="22"/>
                <w:lang w:eastAsia="ja-JP"/>
              </w:rPr>
            </w:pPr>
            <w:r w:rsidRPr="0079096A">
              <w:rPr>
                <w:szCs w:val="22"/>
                <w:lang w:eastAsia="ja-JP"/>
              </w:rPr>
              <w:t>-49.8</w:t>
            </w:r>
          </w:p>
        </w:tc>
        <w:tc>
          <w:tcPr>
            <w:tcW w:w="1635" w:type="dxa"/>
            <w:hideMark/>
          </w:tcPr>
          <w:p w:rsidR="007B2695" w:rsidRPr="0079096A" w:rsidRDefault="007B2695" w:rsidP="0079096A">
            <w:pPr>
              <w:cnfStyle w:val="000000000000"/>
              <w:rPr>
                <w:szCs w:val="22"/>
                <w:lang w:eastAsia="ja-JP"/>
              </w:rPr>
            </w:pPr>
            <w:r w:rsidRPr="0079096A">
              <w:rPr>
                <w:szCs w:val="22"/>
                <w:lang w:eastAsia="ja-JP"/>
              </w:rPr>
              <w:t>-41.2</w:t>
            </w:r>
          </w:p>
        </w:tc>
        <w:tc>
          <w:tcPr>
            <w:tcW w:w="1614" w:type="dxa"/>
            <w:hideMark/>
          </w:tcPr>
          <w:p w:rsidR="007B2695" w:rsidRPr="0079096A" w:rsidRDefault="007B2695" w:rsidP="0079096A">
            <w:pPr>
              <w:cnfStyle w:val="000000000000"/>
              <w:rPr>
                <w:szCs w:val="22"/>
                <w:lang w:eastAsia="ja-JP"/>
              </w:rPr>
            </w:pPr>
            <w:r w:rsidRPr="0079096A">
              <w:rPr>
                <w:szCs w:val="22"/>
                <w:lang w:eastAsia="ja-JP"/>
              </w:rPr>
              <w:t>-11.9</w:t>
            </w:r>
          </w:p>
        </w:tc>
      </w:tr>
      <w:tr w:rsidR="007B2695" w:rsidRPr="0079096A" w:rsidTr="007B2695">
        <w:tc>
          <w:tcPr>
            <w:cnfStyle w:val="001000000000"/>
            <w:tcW w:w="2028" w:type="dxa"/>
            <w:hideMark/>
          </w:tcPr>
          <w:p w:rsidR="007B2695" w:rsidRPr="0079096A" w:rsidRDefault="007B2695" w:rsidP="0079096A">
            <w:pPr>
              <w:rPr>
                <w:szCs w:val="22"/>
                <w:lang w:eastAsia="ja-JP"/>
              </w:rPr>
            </w:pPr>
            <w:r w:rsidRPr="0079096A">
              <w:rPr>
                <w:szCs w:val="22"/>
                <w:lang w:eastAsia="ja-JP"/>
              </w:rPr>
              <w:t>SD</w:t>
            </w:r>
          </w:p>
        </w:tc>
        <w:tc>
          <w:tcPr>
            <w:tcW w:w="1624" w:type="dxa"/>
            <w:hideMark/>
          </w:tcPr>
          <w:p w:rsidR="007B2695" w:rsidRPr="0079096A" w:rsidRDefault="007B2695" w:rsidP="0079096A">
            <w:pPr>
              <w:cnfStyle w:val="000000000000"/>
              <w:rPr>
                <w:szCs w:val="22"/>
                <w:lang w:eastAsia="ja-JP"/>
              </w:rPr>
            </w:pPr>
            <w:r w:rsidRPr="0079096A">
              <w:rPr>
                <w:szCs w:val="22"/>
                <w:lang w:eastAsia="ja-JP"/>
              </w:rPr>
              <w:t>33.3</w:t>
            </w:r>
          </w:p>
        </w:tc>
        <w:tc>
          <w:tcPr>
            <w:tcW w:w="1625" w:type="dxa"/>
            <w:hideMark/>
          </w:tcPr>
          <w:p w:rsidR="007B2695" w:rsidRPr="0079096A" w:rsidRDefault="007B2695" w:rsidP="0079096A">
            <w:pPr>
              <w:cnfStyle w:val="000000000000"/>
              <w:rPr>
                <w:szCs w:val="22"/>
                <w:lang w:eastAsia="ja-JP"/>
              </w:rPr>
            </w:pPr>
            <w:r w:rsidRPr="0079096A">
              <w:rPr>
                <w:szCs w:val="22"/>
                <w:lang w:eastAsia="ja-JP"/>
              </w:rPr>
              <w:t>34.0</w:t>
            </w:r>
          </w:p>
        </w:tc>
        <w:tc>
          <w:tcPr>
            <w:tcW w:w="1635" w:type="dxa"/>
            <w:hideMark/>
          </w:tcPr>
          <w:p w:rsidR="007B2695" w:rsidRPr="0079096A" w:rsidRDefault="007B2695" w:rsidP="0079096A">
            <w:pPr>
              <w:cnfStyle w:val="000000000000"/>
              <w:rPr>
                <w:szCs w:val="22"/>
                <w:lang w:eastAsia="ja-JP"/>
              </w:rPr>
            </w:pPr>
            <w:r w:rsidRPr="0079096A">
              <w:rPr>
                <w:szCs w:val="22"/>
                <w:lang w:eastAsia="ja-JP"/>
              </w:rPr>
              <w:t>31.0</w:t>
            </w:r>
          </w:p>
        </w:tc>
        <w:tc>
          <w:tcPr>
            <w:tcW w:w="1614" w:type="dxa"/>
            <w:hideMark/>
          </w:tcPr>
          <w:p w:rsidR="007B2695" w:rsidRPr="0079096A" w:rsidRDefault="007B2695" w:rsidP="0079096A">
            <w:pPr>
              <w:cnfStyle w:val="000000000000"/>
              <w:rPr>
                <w:szCs w:val="22"/>
                <w:lang w:eastAsia="ja-JP"/>
              </w:rPr>
            </w:pPr>
            <w:r w:rsidRPr="0079096A">
              <w:rPr>
                <w:szCs w:val="22"/>
                <w:lang w:eastAsia="ja-JP"/>
              </w:rPr>
              <w:t>28.6</w:t>
            </w:r>
          </w:p>
        </w:tc>
      </w:tr>
      <w:tr w:rsidR="007B2695" w:rsidRPr="0079096A" w:rsidTr="007B2695">
        <w:tc>
          <w:tcPr>
            <w:cnfStyle w:val="001000000000"/>
            <w:tcW w:w="2028" w:type="dxa"/>
            <w:hideMark/>
          </w:tcPr>
          <w:p w:rsidR="007B2695" w:rsidRPr="0079096A" w:rsidRDefault="007B2695" w:rsidP="0079096A">
            <w:pPr>
              <w:rPr>
                <w:szCs w:val="22"/>
                <w:lang w:eastAsia="ja-JP"/>
              </w:rPr>
            </w:pPr>
            <w:r w:rsidRPr="0079096A">
              <w:rPr>
                <w:szCs w:val="22"/>
                <w:lang w:eastAsia="ja-JP"/>
              </w:rPr>
              <w:t>Median</w:t>
            </w:r>
          </w:p>
        </w:tc>
        <w:tc>
          <w:tcPr>
            <w:tcW w:w="1624" w:type="dxa"/>
            <w:hideMark/>
          </w:tcPr>
          <w:p w:rsidR="007B2695" w:rsidRPr="0079096A" w:rsidRDefault="007B2695" w:rsidP="0079096A">
            <w:pPr>
              <w:cnfStyle w:val="000000000000"/>
              <w:rPr>
                <w:szCs w:val="22"/>
                <w:lang w:eastAsia="ja-JP"/>
              </w:rPr>
            </w:pPr>
            <w:r w:rsidRPr="0079096A">
              <w:rPr>
                <w:szCs w:val="22"/>
                <w:lang w:eastAsia="ja-JP"/>
              </w:rPr>
              <w:t>-62</w:t>
            </w:r>
          </w:p>
        </w:tc>
        <w:tc>
          <w:tcPr>
            <w:tcW w:w="1625" w:type="dxa"/>
            <w:hideMark/>
          </w:tcPr>
          <w:p w:rsidR="007B2695" w:rsidRPr="0079096A" w:rsidRDefault="007B2695" w:rsidP="0079096A">
            <w:pPr>
              <w:cnfStyle w:val="000000000000"/>
              <w:rPr>
                <w:szCs w:val="22"/>
                <w:lang w:eastAsia="ja-JP"/>
              </w:rPr>
            </w:pPr>
            <w:r w:rsidRPr="0079096A">
              <w:rPr>
                <w:szCs w:val="22"/>
                <w:lang w:eastAsia="ja-JP"/>
              </w:rPr>
              <w:t>-49</w:t>
            </w:r>
          </w:p>
        </w:tc>
        <w:tc>
          <w:tcPr>
            <w:tcW w:w="1635" w:type="dxa"/>
            <w:hideMark/>
          </w:tcPr>
          <w:p w:rsidR="007B2695" w:rsidRPr="0079096A" w:rsidRDefault="007B2695" w:rsidP="0079096A">
            <w:pPr>
              <w:cnfStyle w:val="000000000000"/>
              <w:rPr>
                <w:szCs w:val="22"/>
                <w:lang w:eastAsia="ja-JP"/>
              </w:rPr>
            </w:pPr>
            <w:r w:rsidRPr="0079096A">
              <w:rPr>
                <w:szCs w:val="22"/>
                <w:lang w:eastAsia="ja-JP"/>
              </w:rPr>
              <w:t>-40</w:t>
            </w:r>
          </w:p>
        </w:tc>
        <w:tc>
          <w:tcPr>
            <w:tcW w:w="1614" w:type="dxa"/>
            <w:hideMark/>
          </w:tcPr>
          <w:p w:rsidR="007B2695" w:rsidRPr="0079096A" w:rsidRDefault="007B2695" w:rsidP="0079096A">
            <w:pPr>
              <w:cnfStyle w:val="000000000000"/>
              <w:rPr>
                <w:szCs w:val="22"/>
                <w:lang w:eastAsia="ja-JP"/>
              </w:rPr>
            </w:pPr>
            <w:r w:rsidRPr="0079096A">
              <w:rPr>
                <w:szCs w:val="22"/>
                <w:lang w:eastAsia="ja-JP"/>
              </w:rPr>
              <w:t>-6</w:t>
            </w:r>
          </w:p>
        </w:tc>
      </w:tr>
      <w:tr w:rsidR="007B2695" w:rsidRPr="0079096A" w:rsidTr="007B2695">
        <w:tc>
          <w:tcPr>
            <w:cnfStyle w:val="001000000000"/>
            <w:tcW w:w="2028" w:type="dxa"/>
            <w:hideMark/>
          </w:tcPr>
          <w:p w:rsidR="007B2695" w:rsidRPr="0079096A" w:rsidRDefault="007B2695" w:rsidP="0079096A">
            <w:pPr>
              <w:rPr>
                <w:szCs w:val="22"/>
                <w:lang w:eastAsia="ja-JP"/>
              </w:rPr>
            </w:pPr>
            <w:r w:rsidRPr="0079096A">
              <w:rPr>
                <w:szCs w:val="22"/>
                <w:lang w:eastAsia="ja-JP"/>
              </w:rPr>
              <w:t>Minimum</w:t>
            </w:r>
          </w:p>
        </w:tc>
        <w:tc>
          <w:tcPr>
            <w:tcW w:w="1624" w:type="dxa"/>
            <w:hideMark/>
          </w:tcPr>
          <w:p w:rsidR="007B2695" w:rsidRPr="0079096A" w:rsidRDefault="007B2695" w:rsidP="0079096A">
            <w:pPr>
              <w:cnfStyle w:val="000000000000"/>
              <w:rPr>
                <w:szCs w:val="22"/>
                <w:lang w:eastAsia="ja-JP"/>
              </w:rPr>
            </w:pPr>
            <w:r w:rsidRPr="0079096A">
              <w:rPr>
                <w:szCs w:val="22"/>
                <w:lang w:eastAsia="ja-JP"/>
              </w:rPr>
              <w:t>-100</w:t>
            </w:r>
          </w:p>
        </w:tc>
        <w:tc>
          <w:tcPr>
            <w:tcW w:w="1625" w:type="dxa"/>
            <w:hideMark/>
          </w:tcPr>
          <w:p w:rsidR="007B2695" w:rsidRPr="0079096A" w:rsidRDefault="007B2695" w:rsidP="0079096A">
            <w:pPr>
              <w:cnfStyle w:val="000000000000"/>
              <w:rPr>
                <w:szCs w:val="22"/>
                <w:lang w:eastAsia="ja-JP"/>
              </w:rPr>
            </w:pPr>
            <w:r w:rsidRPr="0079096A">
              <w:rPr>
                <w:szCs w:val="22"/>
                <w:lang w:eastAsia="ja-JP"/>
              </w:rPr>
              <w:t>-100</w:t>
            </w:r>
          </w:p>
        </w:tc>
        <w:tc>
          <w:tcPr>
            <w:tcW w:w="1635" w:type="dxa"/>
            <w:hideMark/>
          </w:tcPr>
          <w:p w:rsidR="007B2695" w:rsidRPr="0079096A" w:rsidRDefault="007B2695" w:rsidP="0079096A">
            <w:pPr>
              <w:cnfStyle w:val="000000000000"/>
              <w:rPr>
                <w:szCs w:val="22"/>
                <w:lang w:eastAsia="ja-JP"/>
              </w:rPr>
            </w:pPr>
            <w:r w:rsidRPr="0079096A">
              <w:rPr>
                <w:szCs w:val="22"/>
                <w:lang w:eastAsia="ja-JP"/>
              </w:rPr>
              <w:t>-100</w:t>
            </w:r>
          </w:p>
        </w:tc>
        <w:tc>
          <w:tcPr>
            <w:tcW w:w="1614" w:type="dxa"/>
            <w:hideMark/>
          </w:tcPr>
          <w:p w:rsidR="007B2695" w:rsidRPr="0079096A" w:rsidRDefault="007B2695" w:rsidP="0079096A">
            <w:pPr>
              <w:cnfStyle w:val="000000000000"/>
              <w:rPr>
                <w:szCs w:val="22"/>
                <w:lang w:eastAsia="ja-JP"/>
              </w:rPr>
            </w:pPr>
            <w:r w:rsidRPr="0079096A">
              <w:rPr>
                <w:szCs w:val="22"/>
                <w:lang w:eastAsia="ja-JP"/>
              </w:rPr>
              <w:t>-61</w:t>
            </w:r>
          </w:p>
        </w:tc>
      </w:tr>
      <w:tr w:rsidR="007B2695" w:rsidRPr="0079096A" w:rsidTr="007B2695">
        <w:tc>
          <w:tcPr>
            <w:cnfStyle w:val="001000000000"/>
            <w:tcW w:w="2028" w:type="dxa"/>
            <w:hideMark/>
          </w:tcPr>
          <w:p w:rsidR="007B2695" w:rsidRPr="0079096A" w:rsidRDefault="007B2695" w:rsidP="0079096A">
            <w:pPr>
              <w:rPr>
                <w:szCs w:val="22"/>
                <w:lang w:eastAsia="ja-JP"/>
              </w:rPr>
            </w:pPr>
            <w:r w:rsidRPr="0079096A">
              <w:rPr>
                <w:szCs w:val="22"/>
                <w:lang w:eastAsia="ja-JP"/>
              </w:rPr>
              <w:t>Maximum</w:t>
            </w:r>
          </w:p>
        </w:tc>
        <w:tc>
          <w:tcPr>
            <w:tcW w:w="1624" w:type="dxa"/>
            <w:hideMark/>
          </w:tcPr>
          <w:p w:rsidR="007B2695" w:rsidRPr="0079096A" w:rsidRDefault="007B2695" w:rsidP="0079096A">
            <w:pPr>
              <w:cnfStyle w:val="000000000000"/>
              <w:rPr>
                <w:szCs w:val="22"/>
                <w:lang w:eastAsia="ja-JP"/>
              </w:rPr>
            </w:pPr>
            <w:r w:rsidRPr="0079096A">
              <w:rPr>
                <w:szCs w:val="22"/>
                <w:lang w:eastAsia="ja-JP"/>
              </w:rPr>
              <w:t>62</w:t>
            </w:r>
          </w:p>
        </w:tc>
        <w:tc>
          <w:tcPr>
            <w:tcW w:w="1625" w:type="dxa"/>
            <w:hideMark/>
          </w:tcPr>
          <w:p w:rsidR="007B2695" w:rsidRPr="0079096A" w:rsidRDefault="007B2695" w:rsidP="0079096A">
            <w:pPr>
              <w:cnfStyle w:val="000000000000"/>
              <w:rPr>
                <w:szCs w:val="22"/>
                <w:lang w:eastAsia="ja-JP"/>
              </w:rPr>
            </w:pPr>
            <w:r w:rsidRPr="0079096A">
              <w:rPr>
                <w:szCs w:val="22"/>
                <w:lang w:eastAsia="ja-JP"/>
              </w:rPr>
              <w:t>29</w:t>
            </w:r>
          </w:p>
        </w:tc>
        <w:tc>
          <w:tcPr>
            <w:tcW w:w="1635" w:type="dxa"/>
            <w:hideMark/>
          </w:tcPr>
          <w:p w:rsidR="007B2695" w:rsidRPr="0079096A" w:rsidRDefault="007B2695" w:rsidP="0079096A">
            <w:pPr>
              <w:cnfStyle w:val="000000000000"/>
              <w:rPr>
                <w:szCs w:val="22"/>
                <w:lang w:eastAsia="ja-JP"/>
              </w:rPr>
            </w:pPr>
            <w:r w:rsidRPr="0079096A">
              <w:rPr>
                <w:szCs w:val="22"/>
                <w:lang w:eastAsia="ja-JP"/>
              </w:rPr>
              <w:t>21</w:t>
            </w:r>
          </w:p>
        </w:tc>
        <w:tc>
          <w:tcPr>
            <w:tcW w:w="1614" w:type="dxa"/>
            <w:hideMark/>
          </w:tcPr>
          <w:p w:rsidR="007B2695" w:rsidRPr="0079096A" w:rsidRDefault="007B2695" w:rsidP="0079096A">
            <w:pPr>
              <w:cnfStyle w:val="000000000000"/>
              <w:rPr>
                <w:szCs w:val="22"/>
                <w:lang w:eastAsia="ja-JP"/>
              </w:rPr>
            </w:pPr>
            <w:r w:rsidRPr="0079096A">
              <w:rPr>
                <w:szCs w:val="22"/>
                <w:lang w:eastAsia="ja-JP"/>
              </w:rPr>
              <w:t>67</w:t>
            </w:r>
          </w:p>
        </w:tc>
      </w:tr>
      <w:tr w:rsidR="007B2695" w:rsidRPr="0079096A" w:rsidTr="007B2695">
        <w:tc>
          <w:tcPr>
            <w:cnfStyle w:val="001000000000"/>
            <w:tcW w:w="2028" w:type="dxa"/>
            <w:hideMark/>
          </w:tcPr>
          <w:p w:rsidR="007B2695" w:rsidRPr="0079096A" w:rsidRDefault="007B2695" w:rsidP="0079096A">
            <w:pPr>
              <w:rPr>
                <w:szCs w:val="22"/>
                <w:lang w:eastAsia="ja-JP"/>
              </w:rPr>
            </w:pPr>
            <w:r w:rsidRPr="0079096A">
              <w:rPr>
                <w:szCs w:val="22"/>
                <w:lang w:eastAsia="ja-JP"/>
              </w:rPr>
              <w:t>Difference</w:t>
            </w:r>
          </w:p>
        </w:tc>
        <w:tc>
          <w:tcPr>
            <w:tcW w:w="1624" w:type="dxa"/>
          </w:tcPr>
          <w:p w:rsidR="007B2695" w:rsidRPr="0079096A" w:rsidRDefault="007B2695" w:rsidP="0079096A">
            <w:pPr>
              <w:cnfStyle w:val="000000000000"/>
              <w:rPr>
                <w:szCs w:val="22"/>
                <w:lang w:eastAsia="ja-JP"/>
              </w:rPr>
            </w:pPr>
          </w:p>
        </w:tc>
        <w:tc>
          <w:tcPr>
            <w:tcW w:w="1625" w:type="dxa"/>
            <w:hideMark/>
          </w:tcPr>
          <w:p w:rsidR="007B2695" w:rsidRPr="0079096A" w:rsidRDefault="007B2695" w:rsidP="0079096A">
            <w:pPr>
              <w:cnfStyle w:val="000000000000"/>
              <w:rPr>
                <w:szCs w:val="22"/>
                <w:lang w:eastAsia="ja-JP"/>
              </w:rPr>
            </w:pPr>
            <w:r w:rsidRPr="0079096A">
              <w:rPr>
                <w:szCs w:val="22"/>
                <w:lang w:eastAsia="ja-JP"/>
              </w:rPr>
              <w:t>-6.16</w:t>
            </w:r>
          </w:p>
        </w:tc>
        <w:tc>
          <w:tcPr>
            <w:tcW w:w="1635" w:type="dxa"/>
            <w:hideMark/>
          </w:tcPr>
          <w:p w:rsidR="007B2695" w:rsidRPr="0079096A" w:rsidRDefault="007B2695" w:rsidP="0079096A">
            <w:pPr>
              <w:cnfStyle w:val="000000000000"/>
              <w:rPr>
                <w:szCs w:val="22"/>
                <w:lang w:eastAsia="ja-JP"/>
              </w:rPr>
            </w:pPr>
            <w:r w:rsidRPr="0079096A">
              <w:rPr>
                <w:szCs w:val="22"/>
                <w:lang w:eastAsia="ja-JP"/>
              </w:rPr>
              <w:t>-13.9</w:t>
            </w:r>
          </w:p>
        </w:tc>
        <w:tc>
          <w:tcPr>
            <w:tcW w:w="1614" w:type="dxa"/>
            <w:hideMark/>
          </w:tcPr>
          <w:p w:rsidR="007B2695" w:rsidRPr="0079096A" w:rsidRDefault="007B2695" w:rsidP="0079096A">
            <w:pPr>
              <w:cnfStyle w:val="000000000000"/>
              <w:rPr>
                <w:szCs w:val="22"/>
                <w:lang w:eastAsia="ja-JP"/>
              </w:rPr>
            </w:pPr>
            <w:r w:rsidRPr="0079096A">
              <w:rPr>
                <w:szCs w:val="22"/>
                <w:lang w:eastAsia="ja-JP"/>
              </w:rPr>
              <w:t>-43.1</w:t>
            </w:r>
          </w:p>
        </w:tc>
      </w:tr>
      <w:tr w:rsidR="007B2695" w:rsidRPr="0079096A" w:rsidTr="007B2695">
        <w:tc>
          <w:tcPr>
            <w:cnfStyle w:val="001000000000"/>
            <w:tcW w:w="2028" w:type="dxa"/>
            <w:hideMark/>
          </w:tcPr>
          <w:p w:rsidR="007B2695" w:rsidRPr="0079096A" w:rsidRDefault="007B2695" w:rsidP="0079096A">
            <w:pPr>
              <w:rPr>
                <w:szCs w:val="22"/>
                <w:lang w:eastAsia="ja-JP"/>
              </w:rPr>
            </w:pPr>
            <w:r w:rsidRPr="0079096A">
              <w:rPr>
                <w:szCs w:val="22"/>
                <w:lang w:eastAsia="ja-JP"/>
              </w:rPr>
              <w:t>95% CI</w:t>
            </w:r>
          </w:p>
        </w:tc>
        <w:tc>
          <w:tcPr>
            <w:tcW w:w="1624" w:type="dxa"/>
          </w:tcPr>
          <w:p w:rsidR="007B2695" w:rsidRPr="0079096A" w:rsidRDefault="007B2695" w:rsidP="0079096A">
            <w:pPr>
              <w:cnfStyle w:val="000000000000"/>
              <w:rPr>
                <w:szCs w:val="22"/>
                <w:lang w:eastAsia="ja-JP"/>
              </w:rPr>
            </w:pPr>
          </w:p>
        </w:tc>
        <w:tc>
          <w:tcPr>
            <w:tcW w:w="1625" w:type="dxa"/>
            <w:hideMark/>
          </w:tcPr>
          <w:p w:rsidR="007B2695" w:rsidRPr="0079096A" w:rsidRDefault="007B2695" w:rsidP="0079096A">
            <w:pPr>
              <w:cnfStyle w:val="000000000000"/>
              <w:rPr>
                <w:szCs w:val="22"/>
                <w:lang w:eastAsia="ja-JP"/>
              </w:rPr>
            </w:pPr>
            <w:r w:rsidRPr="0079096A">
              <w:rPr>
                <w:szCs w:val="22"/>
                <w:lang w:eastAsia="ja-JP"/>
              </w:rPr>
              <w:t>-14.2 to 1.9</w:t>
            </w:r>
          </w:p>
        </w:tc>
        <w:tc>
          <w:tcPr>
            <w:tcW w:w="1635" w:type="dxa"/>
            <w:hideMark/>
          </w:tcPr>
          <w:p w:rsidR="007B2695" w:rsidRPr="0079096A" w:rsidRDefault="007B2695" w:rsidP="0079096A">
            <w:pPr>
              <w:cnfStyle w:val="000000000000"/>
              <w:rPr>
                <w:szCs w:val="22"/>
                <w:lang w:eastAsia="ja-JP"/>
              </w:rPr>
            </w:pPr>
            <w:r w:rsidRPr="0079096A">
              <w:rPr>
                <w:szCs w:val="22"/>
                <w:lang w:eastAsia="ja-JP"/>
              </w:rPr>
              <w:t>-22.0 to -5.7</w:t>
            </w:r>
          </w:p>
        </w:tc>
        <w:tc>
          <w:tcPr>
            <w:tcW w:w="1614" w:type="dxa"/>
            <w:hideMark/>
          </w:tcPr>
          <w:p w:rsidR="007B2695" w:rsidRPr="0079096A" w:rsidRDefault="007B2695" w:rsidP="0079096A">
            <w:pPr>
              <w:cnfStyle w:val="000000000000"/>
              <w:rPr>
                <w:szCs w:val="22"/>
                <w:lang w:eastAsia="ja-JP"/>
              </w:rPr>
            </w:pPr>
            <w:r w:rsidRPr="0079096A">
              <w:rPr>
                <w:szCs w:val="22"/>
                <w:lang w:eastAsia="ja-JP"/>
              </w:rPr>
              <w:t>-53.6 to-32.6</w:t>
            </w:r>
          </w:p>
        </w:tc>
      </w:tr>
      <w:tr w:rsidR="007B2695" w:rsidRPr="0079096A" w:rsidTr="007B2695">
        <w:tc>
          <w:tcPr>
            <w:cnfStyle w:val="001000000000"/>
            <w:tcW w:w="2028" w:type="dxa"/>
            <w:hideMark/>
          </w:tcPr>
          <w:p w:rsidR="007B2695" w:rsidRPr="0079096A" w:rsidRDefault="007B2695" w:rsidP="0079096A">
            <w:pPr>
              <w:rPr>
                <w:szCs w:val="22"/>
                <w:lang w:eastAsia="ja-JP"/>
              </w:rPr>
            </w:pPr>
            <w:r w:rsidRPr="0079096A">
              <w:rPr>
                <w:szCs w:val="22"/>
                <w:lang w:eastAsia="ja-JP"/>
              </w:rPr>
              <w:t>p-value</w:t>
            </w:r>
          </w:p>
        </w:tc>
        <w:tc>
          <w:tcPr>
            <w:tcW w:w="1624" w:type="dxa"/>
          </w:tcPr>
          <w:p w:rsidR="007B2695" w:rsidRPr="0079096A" w:rsidRDefault="007B2695" w:rsidP="0079096A">
            <w:pPr>
              <w:cnfStyle w:val="000000000000"/>
              <w:rPr>
                <w:szCs w:val="22"/>
                <w:lang w:eastAsia="ja-JP"/>
              </w:rPr>
            </w:pPr>
          </w:p>
        </w:tc>
        <w:tc>
          <w:tcPr>
            <w:tcW w:w="1625" w:type="dxa"/>
            <w:hideMark/>
          </w:tcPr>
          <w:p w:rsidR="007B2695" w:rsidRPr="0079096A" w:rsidRDefault="007B2695" w:rsidP="0079096A">
            <w:pPr>
              <w:cnfStyle w:val="000000000000"/>
              <w:rPr>
                <w:szCs w:val="22"/>
                <w:lang w:eastAsia="ja-JP"/>
              </w:rPr>
            </w:pPr>
            <w:r w:rsidRPr="0079096A">
              <w:rPr>
                <w:szCs w:val="22"/>
                <w:lang w:eastAsia="ja-JP"/>
              </w:rPr>
              <w:t>0.13</w:t>
            </w:r>
          </w:p>
        </w:tc>
        <w:tc>
          <w:tcPr>
            <w:tcW w:w="1635" w:type="dxa"/>
            <w:hideMark/>
          </w:tcPr>
          <w:p w:rsidR="007B2695" w:rsidRPr="0079096A" w:rsidRDefault="007B2695" w:rsidP="0079096A">
            <w:pPr>
              <w:cnfStyle w:val="000000000000"/>
              <w:rPr>
                <w:szCs w:val="22"/>
                <w:lang w:eastAsia="ja-JP"/>
              </w:rPr>
            </w:pPr>
            <w:r w:rsidRPr="0079096A">
              <w:rPr>
                <w:szCs w:val="22"/>
                <w:lang w:eastAsia="ja-JP"/>
              </w:rPr>
              <w:t>&lt;0.001</w:t>
            </w:r>
          </w:p>
        </w:tc>
        <w:tc>
          <w:tcPr>
            <w:tcW w:w="1614" w:type="dxa"/>
            <w:hideMark/>
          </w:tcPr>
          <w:p w:rsidR="007B2695" w:rsidRPr="0079096A" w:rsidRDefault="007B2695" w:rsidP="0079096A">
            <w:pPr>
              <w:cnfStyle w:val="000000000000"/>
              <w:rPr>
                <w:szCs w:val="22"/>
                <w:lang w:eastAsia="ja-JP"/>
              </w:rPr>
            </w:pPr>
            <w:r w:rsidRPr="0079096A">
              <w:rPr>
                <w:szCs w:val="22"/>
                <w:lang w:eastAsia="ja-JP"/>
              </w:rPr>
              <w:t>&lt;0.001</w:t>
            </w:r>
          </w:p>
        </w:tc>
      </w:tr>
    </w:tbl>
    <w:p w:rsidR="007B2695" w:rsidRPr="007B2695" w:rsidRDefault="007B2695" w:rsidP="00B66BCA">
      <w:pPr>
        <w:rPr>
          <w:lang w:eastAsia="ja-JP"/>
        </w:rPr>
      </w:pPr>
      <w:r w:rsidRPr="007B2695">
        <w:rPr>
          <w:lang w:eastAsia="ja-JP"/>
        </w:rPr>
        <w:t>Daivobet gel was statistically significantly more effective than betamethasone dipropionate in the gel vehicle, calcipotriol in the gel vehicle and the gel vehicle at Week 4 but at Week 8, the comparison with betamethasone dipropionate in gel vehicle did not reach statistical significance.</w:t>
      </w:r>
    </w:p>
    <w:p w:rsidR="007B2695" w:rsidRPr="00B66BCA" w:rsidRDefault="007B2695" w:rsidP="00B66BCA">
      <w:pPr>
        <w:pStyle w:val="Heading7"/>
        <w:numPr>
          <w:ilvl w:val="0"/>
          <w:numId w:val="0"/>
        </w:numPr>
        <w:rPr>
          <w:i/>
          <w:sz w:val="22"/>
          <w:szCs w:val="22"/>
          <w:lang w:eastAsia="ja-JP"/>
        </w:rPr>
      </w:pPr>
      <w:r w:rsidRPr="00B66BCA">
        <w:rPr>
          <w:i/>
          <w:sz w:val="22"/>
          <w:szCs w:val="22"/>
          <w:lang w:eastAsia="ja-JP"/>
        </w:rPr>
        <w:t>PASI 75 at weeks 4 and 8</w:t>
      </w:r>
    </w:p>
    <w:p w:rsidR="00950C09" w:rsidRDefault="007B2695" w:rsidP="00B66BCA">
      <w:pPr>
        <w:rPr>
          <w:lang w:eastAsia="ja-JP"/>
        </w:rPr>
      </w:pPr>
      <w:r w:rsidRPr="007B2695">
        <w:rPr>
          <w:lang w:eastAsia="ja-JP"/>
        </w:rPr>
        <w:t>No statistical analysis was performed on these results.</w:t>
      </w:r>
    </w:p>
    <w:p w:rsidR="00950C09" w:rsidRDefault="00950C09">
      <w:pPr>
        <w:spacing w:before="0" w:after="200" w:line="0" w:lineRule="auto"/>
        <w:rPr>
          <w:lang w:eastAsia="ja-JP"/>
        </w:rPr>
      </w:pPr>
      <w:r>
        <w:rPr>
          <w:lang w:eastAsia="ja-JP"/>
        </w:rPr>
        <w:br w:type="page"/>
      </w:r>
    </w:p>
    <w:p w:rsidR="007B2695" w:rsidRPr="007B2695" w:rsidRDefault="007B2695" w:rsidP="00B66BCA">
      <w:pPr>
        <w:pStyle w:val="FigureTitle"/>
        <w:rPr>
          <w:lang w:eastAsia="ja-JP"/>
        </w:rPr>
      </w:pPr>
      <w:bookmarkStart w:id="127" w:name="_Toc328467090"/>
      <w:r w:rsidRPr="007B2695">
        <w:rPr>
          <w:lang w:eastAsia="ja-JP"/>
        </w:rPr>
        <w:t>Figure 11. Study MBL0202INT Percentage of subjects with PASI 75 at week 4 and 8</w:t>
      </w:r>
      <w:bookmarkEnd w:id="127"/>
    </w:p>
    <w:p w:rsidR="007B2695" w:rsidRPr="007B2695" w:rsidRDefault="007B2695" w:rsidP="00B66BCA">
      <w:pPr>
        <w:rPr>
          <w:lang w:eastAsia="ja-JP"/>
        </w:rPr>
      </w:pPr>
      <w:r w:rsidRPr="007B2695">
        <w:rPr>
          <w:noProof/>
          <w:lang w:eastAsia="en-AU"/>
        </w:rPr>
        <w:drawing>
          <wp:inline distT="0" distB="0" distL="0" distR="0">
            <wp:extent cx="3688080" cy="2941320"/>
            <wp:effectExtent l="19050" t="19050" r="26670" b="11430"/>
            <wp:docPr id="11" name="Picture 86" descr="Figure 11. Study MBL0202INT Percentage of subjects with PASI 75 at week 4 an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24" cstate="print"/>
                    <a:srcRect r="5795"/>
                    <a:stretch>
                      <a:fillRect/>
                    </a:stretch>
                  </pic:blipFill>
                  <pic:spPr bwMode="auto">
                    <a:xfrm>
                      <a:off x="0" y="0"/>
                      <a:ext cx="3688080" cy="2941320"/>
                    </a:xfrm>
                    <a:prstGeom prst="rect">
                      <a:avLst/>
                    </a:prstGeom>
                    <a:noFill/>
                    <a:ln w="3175" cmpd="sng">
                      <a:solidFill>
                        <a:srgbClr val="000000"/>
                      </a:solidFill>
                      <a:miter lim="800000"/>
                      <a:headEnd/>
                      <a:tailEnd/>
                    </a:ln>
                    <a:effectLst/>
                  </pic:spPr>
                </pic:pic>
              </a:graphicData>
            </a:graphic>
          </wp:inline>
        </w:drawing>
      </w:r>
    </w:p>
    <w:p w:rsidR="007B2695" w:rsidRPr="00B66BCA" w:rsidRDefault="007B2695" w:rsidP="00B66BCA">
      <w:pPr>
        <w:pStyle w:val="Heading6"/>
        <w:numPr>
          <w:ilvl w:val="0"/>
          <w:numId w:val="0"/>
        </w:numPr>
        <w:rPr>
          <w:lang w:eastAsia="ja-JP"/>
        </w:rPr>
      </w:pPr>
      <w:r w:rsidRPr="00B66BCA">
        <w:rPr>
          <w:lang w:eastAsia="ja-JP"/>
        </w:rPr>
        <w:t>Patient’s Global Assessment of Disease Severity (PGA)</w:t>
      </w:r>
    </w:p>
    <w:p w:rsidR="007B2695" w:rsidRPr="00B66BCA" w:rsidRDefault="007B2695" w:rsidP="00B66BCA">
      <w:pPr>
        <w:pStyle w:val="Heading7"/>
        <w:numPr>
          <w:ilvl w:val="0"/>
          <w:numId w:val="0"/>
        </w:numPr>
        <w:rPr>
          <w:i/>
          <w:sz w:val="22"/>
          <w:szCs w:val="22"/>
          <w:lang w:eastAsia="ja-JP"/>
        </w:rPr>
      </w:pPr>
      <w:r w:rsidRPr="00B66BCA">
        <w:rPr>
          <w:i/>
          <w:sz w:val="22"/>
          <w:szCs w:val="22"/>
          <w:lang w:eastAsia="ja-JP"/>
        </w:rPr>
        <w:t>Controlled disease at Weeks 4 and 8</w:t>
      </w:r>
    </w:p>
    <w:p w:rsidR="007B2695" w:rsidRPr="007B2695" w:rsidRDefault="007B2695" w:rsidP="00B66BCA">
      <w:pPr>
        <w:rPr>
          <w:lang w:eastAsia="ja-JP"/>
        </w:rPr>
      </w:pPr>
      <w:r w:rsidRPr="007B2695">
        <w:rPr>
          <w:lang w:eastAsia="ja-JP"/>
        </w:rPr>
        <w:t>At week 4 and 8 Daivobet gel was statistically significantly more effective than calcipotriol in the gel vehicle and gel vehicle but not compared to betamethasone dipropionate in the gel vehicle.</w:t>
      </w:r>
    </w:p>
    <w:p w:rsidR="007B2695" w:rsidRPr="00B66BCA" w:rsidRDefault="007B2695" w:rsidP="00B66BCA">
      <w:pPr>
        <w:pStyle w:val="TableTitle"/>
        <w:rPr>
          <w:lang w:eastAsia="ja-JP"/>
        </w:rPr>
      </w:pPr>
      <w:bookmarkStart w:id="128" w:name="_Toc342054241"/>
      <w:r w:rsidRPr="00B66BCA">
        <w:rPr>
          <w:lang w:eastAsia="ja-JP"/>
        </w:rPr>
        <w:t>Table 17. Study MBL0202INT Patients with ‘controlled disease’ according to PGA at week 4 and 8 and statistical results: full analysis set</w:t>
      </w:r>
      <w:bookmarkEnd w:id="128"/>
    </w:p>
    <w:tbl>
      <w:tblPr>
        <w:tblStyle w:val="TableTGAblue1"/>
        <w:tblW w:w="0" w:type="auto"/>
        <w:tblLayout w:type="fixed"/>
        <w:tblLook w:val="04A0"/>
      </w:tblPr>
      <w:tblGrid>
        <w:gridCol w:w="2504"/>
        <w:gridCol w:w="1642"/>
        <w:gridCol w:w="1642"/>
        <w:gridCol w:w="1642"/>
        <w:gridCol w:w="1642"/>
      </w:tblGrid>
      <w:tr w:rsidR="007B2695" w:rsidRPr="007B2695" w:rsidTr="007B2695">
        <w:trPr>
          <w:cnfStyle w:val="100000000000"/>
          <w:cantSplit/>
          <w:tblHeader/>
        </w:trPr>
        <w:tc>
          <w:tcPr>
            <w:cnfStyle w:val="001000000000"/>
            <w:tcW w:w="2504" w:type="dxa"/>
            <w:hideMark/>
          </w:tcPr>
          <w:p w:rsidR="007B2695" w:rsidRPr="007B2695" w:rsidRDefault="007B2695" w:rsidP="00B66BCA">
            <w:pPr>
              <w:rPr>
                <w:lang w:eastAsia="ja-JP"/>
              </w:rPr>
            </w:pPr>
            <w:r w:rsidRPr="007B2695">
              <w:rPr>
                <w:lang w:eastAsia="ja-JP"/>
              </w:rPr>
              <w:t>Controlled disease according to PGA.</w:t>
            </w:r>
          </w:p>
        </w:tc>
        <w:tc>
          <w:tcPr>
            <w:tcW w:w="1642" w:type="dxa"/>
            <w:hideMark/>
          </w:tcPr>
          <w:p w:rsidR="007B2695" w:rsidRPr="007B2695" w:rsidRDefault="007B2695" w:rsidP="00B66BCA">
            <w:pPr>
              <w:ind w:left="0" w:right="0"/>
              <w:cnfStyle w:val="100000000000"/>
              <w:rPr>
                <w:lang w:eastAsia="ja-JP"/>
              </w:rPr>
            </w:pPr>
            <w:r w:rsidRPr="007B2695">
              <w:rPr>
                <w:lang w:eastAsia="ja-JP"/>
              </w:rPr>
              <w:t>Daivobet Gel</w:t>
            </w:r>
          </w:p>
          <w:p w:rsidR="007B2695" w:rsidRPr="007B2695" w:rsidRDefault="007B2695" w:rsidP="00B66BCA">
            <w:pPr>
              <w:cnfStyle w:val="100000000000"/>
              <w:rPr>
                <w:lang w:eastAsia="ja-JP"/>
              </w:rPr>
            </w:pPr>
            <w:r w:rsidRPr="007B2695">
              <w:rPr>
                <w:lang w:eastAsia="ja-JP"/>
              </w:rPr>
              <w:t>(n=162)</w:t>
            </w:r>
          </w:p>
          <w:p w:rsidR="007B2695" w:rsidRPr="007B2695" w:rsidRDefault="007B2695" w:rsidP="00B66BCA">
            <w:pPr>
              <w:cnfStyle w:val="100000000000"/>
              <w:rPr>
                <w:lang w:eastAsia="ja-JP"/>
              </w:rPr>
            </w:pPr>
            <w:r w:rsidRPr="007B2695">
              <w:rPr>
                <w:lang w:eastAsia="ja-JP"/>
              </w:rPr>
              <w:t>No (%)</w:t>
            </w:r>
          </w:p>
        </w:tc>
        <w:tc>
          <w:tcPr>
            <w:tcW w:w="1642" w:type="dxa"/>
            <w:hideMark/>
          </w:tcPr>
          <w:p w:rsidR="007B2695" w:rsidRPr="007B2695" w:rsidRDefault="007B2695" w:rsidP="00B66BCA">
            <w:pPr>
              <w:ind w:left="0" w:right="43"/>
              <w:cnfStyle w:val="100000000000"/>
              <w:rPr>
                <w:lang w:eastAsia="ja-JP"/>
              </w:rPr>
            </w:pPr>
            <w:r w:rsidRPr="007B2695">
              <w:rPr>
                <w:lang w:eastAsia="ja-JP"/>
              </w:rPr>
              <w:t>Betametha-sone</w:t>
            </w:r>
          </w:p>
          <w:p w:rsidR="007B2695" w:rsidRPr="007B2695" w:rsidRDefault="007B2695" w:rsidP="00B66BCA">
            <w:pPr>
              <w:cnfStyle w:val="100000000000"/>
              <w:rPr>
                <w:lang w:eastAsia="ja-JP"/>
              </w:rPr>
            </w:pPr>
            <w:r w:rsidRPr="007B2695">
              <w:rPr>
                <w:lang w:eastAsia="ja-JP"/>
              </w:rPr>
              <w:t>(n=83)</w:t>
            </w:r>
          </w:p>
          <w:p w:rsidR="007B2695" w:rsidRPr="007B2695" w:rsidRDefault="007B2695" w:rsidP="00B66BCA">
            <w:pPr>
              <w:cnfStyle w:val="100000000000"/>
              <w:rPr>
                <w:lang w:eastAsia="ja-JP"/>
              </w:rPr>
            </w:pPr>
            <w:r w:rsidRPr="007B2695">
              <w:rPr>
                <w:lang w:eastAsia="ja-JP"/>
              </w:rPr>
              <w:t>No (%)</w:t>
            </w:r>
          </w:p>
        </w:tc>
        <w:tc>
          <w:tcPr>
            <w:tcW w:w="1642" w:type="dxa"/>
            <w:hideMark/>
          </w:tcPr>
          <w:p w:rsidR="007B2695" w:rsidRPr="007B2695" w:rsidRDefault="007B2695" w:rsidP="00B66BCA">
            <w:pPr>
              <w:ind w:left="0"/>
              <w:cnfStyle w:val="100000000000"/>
              <w:rPr>
                <w:lang w:eastAsia="ja-JP"/>
              </w:rPr>
            </w:pPr>
            <w:r w:rsidRPr="007B2695">
              <w:rPr>
                <w:lang w:eastAsia="ja-JP"/>
              </w:rPr>
              <w:t>Calcipotriol</w:t>
            </w:r>
          </w:p>
          <w:p w:rsidR="007B2695" w:rsidRPr="007B2695" w:rsidRDefault="007B2695" w:rsidP="00B66BCA">
            <w:pPr>
              <w:cnfStyle w:val="100000000000"/>
              <w:rPr>
                <w:lang w:eastAsia="ja-JP"/>
              </w:rPr>
            </w:pPr>
            <w:r w:rsidRPr="007B2695">
              <w:rPr>
                <w:lang w:eastAsia="ja-JP"/>
              </w:rPr>
              <w:t>(n=79)</w:t>
            </w:r>
          </w:p>
          <w:p w:rsidR="007B2695" w:rsidRPr="007B2695" w:rsidRDefault="007B2695" w:rsidP="00B66BCA">
            <w:pPr>
              <w:cnfStyle w:val="100000000000"/>
              <w:rPr>
                <w:lang w:eastAsia="ja-JP"/>
              </w:rPr>
            </w:pPr>
            <w:r w:rsidRPr="007B2695">
              <w:rPr>
                <w:lang w:eastAsia="ja-JP"/>
              </w:rPr>
              <w:t>No (%)</w:t>
            </w:r>
          </w:p>
        </w:tc>
        <w:tc>
          <w:tcPr>
            <w:tcW w:w="1642" w:type="dxa"/>
            <w:hideMark/>
          </w:tcPr>
          <w:p w:rsidR="007B2695" w:rsidRPr="007B2695" w:rsidRDefault="007B2695" w:rsidP="00B66BCA">
            <w:pPr>
              <w:ind w:left="0"/>
              <w:cnfStyle w:val="100000000000"/>
              <w:rPr>
                <w:lang w:eastAsia="ja-JP"/>
              </w:rPr>
            </w:pPr>
            <w:r w:rsidRPr="007B2695">
              <w:rPr>
                <w:lang w:eastAsia="ja-JP"/>
              </w:rPr>
              <w:t>Gel Vehicle</w:t>
            </w:r>
          </w:p>
          <w:p w:rsidR="007B2695" w:rsidRPr="007B2695" w:rsidRDefault="007B2695" w:rsidP="00B66BCA">
            <w:pPr>
              <w:cnfStyle w:val="100000000000"/>
              <w:rPr>
                <w:lang w:eastAsia="ja-JP"/>
              </w:rPr>
            </w:pPr>
            <w:r w:rsidRPr="007B2695">
              <w:rPr>
                <w:lang w:eastAsia="ja-JP"/>
              </w:rPr>
              <w:t>(n=40)</w:t>
            </w:r>
          </w:p>
          <w:p w:rsidR="007B2695" w:rsidRPr="007B2695" w:rsidRDefault="007B2695" w:rsidP="00B66BCA">
            <w:pPr>
              <w:cnfStyle w:val="100000000000"/>
              <w:rPr>
                <w:lang w:eastAsia="ja-JP"/>
              </w:rPr>
            </w:pPr>
            <w:r w:rsidRPr="007B2695">
              <w:rPr>
                <w:lang w:eastAsia="ja-JP"/>
              </w:rPr>
              <w:t>No (%)</w:t>
            </w:r>
          </w:p>
        </w:tc>
      </w:tr>
      <w:tr w:rsidR="007B2695" w:rsidRPr="00B66BCA" w:rsidTr="007B2695">
        <w:tc>
          <w:tcPr>
            <w:cnfStyle w:val="001000000000"/>
            <w:tcW w:w="9072" w:type="dxa"/>
            <w:gridSpan w:val="5"/>
            <w:hideMark/>
          </w:tcPr>
          <w:p w:rsidR="007B2695" w:rsidRPr="00B66BCA" w:rsidRDefault="007B2695" w:rsidP="00B66BCA">
            <w:pPr>
              <w:pStyle w:val="TableHeading"/>
              <w:rPr>
                <w:color w:val="auto"/>
                <w:lang w:eastAsia="ja-JP"/>
              </w:rPr>
            </w:pPr>
            <w:r w:rsidRPr="00B66BCA">
              <w:rPr>
                <w:color w:val="auto"/>
                <w:lang w:eastAsia="ja-JP"/>
              </w:rPr>
              <w:t>Week 4 (LOCF)</w:t>
            </w:r>
          </w:p>
        </w:tc>
      </w:tr>
      <w:tr w:rsidR="007B2695" w:rsidRPr="007B2695" w:rsidTr="007B2695">
        <w:tc>
          <w:tcPr>
            <w:cnfStyle w:val="001000000000"/>
            <w:tcW w:w="2504" w:type="dxa"/>
            <w:hideMark/>
          </w:tcPr>
          <w:p w:rsidR="007B2695" w:rsidRPr="007B2695" w:rsidRDefault="007B2695" w:rsidP="00B66BCA">
            <w:pPr>
              <w:rPr>
                <w:lang w:eastAsia="ja-JP"/>
              </w:rPr>
            </w:pPr>
            <w:r w:rsidRPr="007B2695">
              <w:rPr>
                <w:lang w:eastAsia="ja-JP"/>
              </w:rPr>
              <w:t>Controlled disease</w:t>
            </w:r>
          </w:p>
        </w:tc>
        <w:tc>
          <w:tcPr>
            <w:tcW w:w="1642" w:type="dxa"/>
            <w:hideMark/>
          </w:tcPr>
          <w:p w:rsidR="007B2695" w:rsidRPr="007B2695" w:rsidRDefault="007B2695" w:rsidP="00B66BCA">
            <w:pPr>
              <w:cnfStyle w:val="000000000000"/>
              <w:rPr>
                <w:lang w:eastAsia="ja-JP"/>
              </w:rPr>
            </w:pPr>
            <w:r w:rsidRPr="007B2695">
              <w:rPr>
                <w:lang w:eastAsia="ja-JP"/>
              </w:rPr>
              <w:t>48 (29.6)</w:t>
            </w:r>
          </w:p>
        </w:tc>
        <w:tc>
          <w:tcPr>
            <w:tcW w:w="1642" w:type="dxa"/>
            <w:hideMark/>
          </w:tcPr>
          <w:p w:rsidR="007B2695" w:rsidRPr="007B2695" w:rsidRDefault="007B2695" w:rsidP="00B66BCA">
            <w:pPr>
              <w:cnfStyle w:val="000000000000"/>
              <w:rPr>
                <w:lang w:eastAsia="ja-JP"/>
              </w:rPr>
            </w:pPr>
            <w:r w:rsidRPr="007B2695">
              <w:rPr>
                <w:lang w:eastAsia="ja-JP"/>
              </w:rPr>
              <w:t>23 (27.7)</w:t>
            </w:r>
          </w:p>
        </w:tc>
        <w:tc>
          <w:tcPr>
            <w:tcW w:w="1642" w:type="dxa"/>
            <w:hideMark/>
          </w:tcPr>
          <w:p w:rsidR="007B2695" w:rsidRPr="007B2695" w:rsidRDefault="007B2695" w:rsidP="00B66BCA">
            <w:pPr>
              <w:cnfStyle w:val="000000000000"/>
              <w:rPr>
                <w:lang w:eastAsia="ja-JP"/>
              </w:rPr>
            </w:pPr>
            <w:r w:rsidRPr="007B2695">
              <w:rPr>
                <w:lang w:eastAsia="ja-JP"/>
              </w:rPr>
              <w:t>11 (13.9)</w:t>
            </w:r>
          </w:p>
        </w:tc>
        <w:tc>
          <w:tcPr>
            <w:tcW w:w="1642" w:type="dxa"/>
            <w:hideMark/>
          </w:tcPr>
          <w:p w:rsidR="007B2695" w:rsidRPr="007B2695" w:rsidRDefault="007B2695" w:rsidP="00B66BCA">
            <w:pPr>
              <w:cnfStyle w:val="000000000000"/>
              <w:rPr>
                <w:lang w:eastAsia="ja-JP"/>
              </w:rPr>
            </w:pPr>
            <w:r w:rsidRPr="007B2695">
              <w:rPr>
                <w:lang w:eastAsia="ja-JP"/>
              </w:rPr>
              <w:t>3 (7.5)</w:t>
            </w:r>
          </w:p>
        </w:tc>
      </w:tr>
      <w:tr w:rsidR="007B2695" w:rsidRPr="007B2695" w:rsidTr="007B2695">
        <w:tc>
          <w:tcPr>
            <w:cnfStyle w:val="001000000000"/>
            <w:tcW w:w="2504" w:type="dxa"/>
            <w:hideMark/>
          </w:tcPr>
          <w:p w:rsidR="007B2695" w:rsidRPr="007B2695" w:rsidRDefault="007B2695" w:rsidP="00B66BCA">
            <w:pPr>
              <w:rPr>
                <w:lang w:eastAsia="ja-JP"/>
              </w:rPr>
            </w:pPr>
            <w:r w:rsidRPr="007B2695">
              <w:rPr>
                <w:lang w:eastAsia="ja-JP"/>
              </w:rPr>
              <w:t>Non-controlled disease</w:t>
            </w:r>
          </w:p>
        </w:tc>
        <w:tc>
          <w:tcPr>
            <w:tcW w:w="1642" w:type="dxa"/>
            <w:hideMark/>
          </w:tcPr>
          <w:p w:rsidR="007B2695" w:rsidRPr="007B2695" w:rsidRDefault="007B2695" w:rsidP="00B66BCA">
            <w:pPr>
              <w:cnfStyle w:val="000000000000"/>
              <w:rPr>
                <w:lang w:eastAsia="ja-JP"/>
              </w:rPr>
            </w:pPr>
            <w:r w:rsidRPr="007B2695">
              <w:rPr>
                <w:lang w:eastAsia="ja-JP"/>
              </w:rPr>
              <w:t>114 (70.4)</w:t>
            </w:r>
          </w:p>
        </w:tc>
        <w:tc>
          <w:tcPr>
            <w:tcW w:w="1642" w:type="dxa"/>
            <w:hideMark/>
          </w:tcPr>
          <w:p w:rsidR="007B2695" w:rsidRPr="007B2695" w:rsidRDefault="007B2695" w:rsidP="00B66BCA">
            <w:pPr>
              <w:cnfStyle w:val="000000000000"/>
              <w:rPr>
                <w:lang w:eastAsia="ja-JP"/>
              </w:rPr>
            </w:pPr>
            <w:r w:rsidRPr="007B2695">
              <w:rPr>
                <w:lang w:eastAsia="ja-JP"/>
              </w:rPr>
              <w:t>60 (72.3)</w:t>
            </w:r>
          </w:p>
        </w:tc>
        <w:tc>
          <w:tcPr>
            <w:tcW w:w="1642" w:type="dxa"/>
            <w:hideMark/>
          </w:tcPr>
          <w:p w:rsidR="007B2695" w:rsidRPr="007B2695" w:rsidRDefault="007B2695" w:rsidP="00B66BCA">
            <w:pPr>
              <w:cnfStyle w:val="000000000000"/>
              <w:rPr>
                <w:lang w:eastAsia="ja-JP"/>
              </w:rPr>
            </w:pPr>
            <w:r w:rsidRPr="007B2695">
              <w:rPr>
                <w:lang w:eastAsia="ja-JP"/>
              </w:rPr>
              <w:t>68 (86.1)</w:t>
            </w:r>
          </w:p>
        </w:tc>
        <w:tc>
          <w:tcPr>
            <w:tcW w:w="1642" w:type="dxa"/>
            <w:hideMark/>
          </w:tcPr>
          <w:p w:rsidR="007B2695" w:rsidRPr="007B2695" w:rsidRDefault="007B2695" w:rsidP="00B66BCA">
            <w:pPr>
              <w:cnfStyle w:val="000000000000"/>
              <w:rPr>
                <w:lang w:eastAsia="ja-JP"/>
              </w:rPr>
            </w:pPr>
            <w:r w:rsidRPr="007B2695">
              <w:rPr>
                <w:lang w:eastAsia="ja-JP"/>
              </w:rPr>
              <w:t>37 (92.5)</w:t>
            </w:r>
          </w:p>
        </w:tc>
      </w:tr>
      <w:tr w:rsidR="007B2695" w:rsidRPr="007B2695" w:rsidTr="007B2695">
        <w:tc>
          <w:tcPr>
            <w:cnfStyle w:val="001000000000"/>
            <w:tcW w:w="2504" w:type="dxa"/>
            <w:hideMark/>
          </w:tcPr>
          <w:p w:rsidR="007B2695" w:rsidRPr="007B2695" w:rsidRDefault="007B2695" w:rsidP="00B66BCA">
            <w:pPr>
              <w:rPr>
                <w:lang w:eastAsia="ja-JP"/>
              </w:rPr>
            </w:pPr>
            <w:r w:rsidRPr="007B2695">
              <w:rPr>
                <w:lang w:eastAsia="ja-JP"/>
              </w:rPr>
              <w:t>Odds ratio</w:t>
            </w:r>
          </w:p>
        </w:tc>
        <w:tc>
          <w:tcPr>
            <w:tcW w:w="1642" w:type="dxa"/>
          </w:tcPr>
          <w:p w:rsidR="007B2695" w:rsidRPr="007B2695" w:rsidRDefault="007B2695" w:rsidP="00B66BCA">
            <w:pPr>
              <w:cnfStyle w:val="000000000000"/>
              <w:rPr>
                <w:lang w:eastAsia="ja-JP"/>
              </w:rPr>
            </w:pPr>
          </w:p>
        </w:tc>
        <w:tc>
          <w:tcPr>
            <w:tcW w:w="1642" w:type="dxa"/>
            <w:hideMark/>
          </w:tcPr>
          <w:p w:rsidR="007B2695" w:rsidRPr="007B2695" w:rsidRDefault="007B2695" w:rsidP="00B66BCA">
            <w:pPr>
              <w:cnfStyle w:val="000000000000"/>
              <w:rPr>
                <w:lang w:eastAsia="ja-JP"/>
              </w:rPr>
            </w:pPr>
            <w:r w:rsidRPr="007B2695">
              <w:rPr>
                <w:lang w:eastAsia="ja-JP"/>
              </w:rPr>
              <w:t>1.15</w:t>
            </w:r>
          </w:p>
        </w:tc>
        <w:tc>
          <w:tcPr>
            <w:tcW w:w="1642" w:type="dxa"/>
            <w:hideMark/>
          </w:tcPr>
          <w:p w:rsidR="007B2695" w:rsidRPr="007B2695" w:rsidRDefault="007B2695" w:rsidP="00B66BCA">
            <w:pPr>
              <w:cnfStyle w:val="000000000000"/>
              <w:rPr>
                <w:lang w:eastAsia="ja-JP"/>
              </w:rPr>
            </w:pPr>
            <w:r w:rsidRPr="007B2695">
              <w:rPr>
                <w:lang w:eastAsia="ja-JP"/>
              </w:rPr>
              <w:t>2.99</w:t>
            </w:r>
          </w:p>
        </w:tc>
        <w:tc>
          <w:tcPr>
            <w:tcW w:w="1642" w:type="dxa"/>
            <w:hideMark/>
          </w:tcPr>
          <w:p w:rsidR="007B2695" w:rsidRPr="007B2695" w:rsidRDefault="007B2695" w:rsidP="00B66BCA">
            <w:pPr>
              <w:cnfStyle w:val="000000000000"/>
              <w:rPr>
                <w:lang w:eastAsia="ja-JP"/>
              </w:rPr>
            </w:pPr>
            <w:r w:rsidRPr="007B2695">
              <w:rPr>
                <w:lang w:eastAsia="ja-JP"/>
              </w:rPr>
              <w:t>6.82</w:t>
            </w:r>
          </w:p>
        </w:tc>
      </w:tr>
      <w:tr w:rsidR="007B2695" w:rsidRPr="007B2695" w:rsidTr="007B2695">
        <w:tc>
          <w:tcPr>
            <w:cnfStyle w:val="001000000000"/>
            <w:tcW w:w="2504" w:type="dxa"/>
            <w:hideMark/>
          </w:tcPr>
          <w:p w:rsidR="007B2695" w:rsidRPr="007B2695" w:rsidRDefault="007B2695" w:rsidP="00B66BCA">
            <w:pPr>
              <w:rPr>
                <w:lang w:eastAsia="ja-JP"/>
              </w:rPr>
            </w:pPr>
            <w:r w:rsidRPr="007B2695">
              <w:rPr>
                <w:lang w:eastAsia="ja-JP"/>
              </w:rPr>
              <w:t xml:space="preserve">95% CI </w:t>
            </w:r>
          </w:p>
        </w:tc>
        <w:tc>
          <w:tcPr>
            <w:tcW w:w="1642" w:type="dxa"/>
          </w:tcPr>
          <w:p w:rsidR="007B2695" w:rsidRPr="007B2695" w:rsidRDefault="007B2695" w:rsidP="00B66BCA">
            <w:pPr>
              <w:cnfStyle w:val="000000000000"/>
              <w:rPr>
                <w:lang w:eastAsia="ja-JP"/>
              </w:rPr>
            </w:pPr>
          </w:p>
        </w:tc>
        <w:tc>
          <w:tcPr>
            <w:tcW w:w="1642" w:type="dxa"/>
            <w:hideMark/>
          </w:tcPr>
          <w:p w:rsidR="007B2695" w:rsidRPr="007B2695" w:rsidRDefault="007B2695" w:rsidP="00B66BCA">
            <w:pPr>
              <w:cnfStyle w:val="000000000000"/>
              <w:rPr>
                <w:lang w:eastAsia="ja-JP"/>
              </w:rPr>
            </w:pPr>
            <w:r w:rsidRPr="007B2695">
              <w:rPr>
                <w:lang w:eastAsia="ja-JP"/>
              </w:rPr>
              <w:t>0.6 to 2.2</w:t>
            </w:r>
          </w:p>
        </w:tc>
        <w:tc>
          <w:tcPr>
            <w:tcW w:w="1642" w:type="dxa"/>
            <w:hideMark/>
          </w:tcPr>
          <w:p w:rsidR="007B2695" w:rsidRPr="007B2695" w:rsidRDefault="007B2695" w:rsidP="00B66BCA">
            <w:pPr>
              <w:cnfStyle w:val="000000000000"/>
              <w:rPr>
                <w:lang w:eastAsia="ja-JP"/>
              </w:rPr>
            </w:pPr>
            <w:r w:rsidRPr="007B2695">
              <w:rPr>
                <w:lang w:eastAsia="ja-JP"/>
              </w:rPr>
              <w:t>1.4 to 6.5</w:t>
            </w:r>
          </w:p>
        </w:tc>
        <w:tc>
          <w:tcPr>
            <w:tcW w:w="1642" w:type="dxa"/>
            <w:hideMark/>
          </w:tcPr>
          <w:p w:rsidR="007B2695" w:rsidRPr="007B2695" w:rsidRDefault="007B2695" w:rsidP="00B66BCA">
            <w:pPr>
              <w:cnfStyle w:val="000000000000"/>
              <w:rPr>
                <w:lang w:eastAsia="ja-JP"/>
              </w:rPr>
            </w:pPr>
            <w:r w:rsidRPr="007B2695">
              <w:rPr>
                <w:lang w:eastAsia="ja-JP"/>
              </w:rPr>
              <w:t>1.8 to 26.5</w:t>
            </w:r>
          </w:p>
        </w:tc>
      </w:tr>
      <w:tr w:rsidR="007B2695" w:rsidRPr="007B2695" w:rsidTr="007B2695">
        <w:tc>
          <w:tcPr>
            <w:cnfStyle w:val="001000000000"/>
            <w:tcW w:w="2504" w:type="dxa"/>
            <w:hideMark/>
          </w:tcPr>
          <w:p w:rsidR="007B2695" w:rsidRPr="007B2695" w:rsidRDefault="007B2695" w:rsidP="00B66BCA">
            <w:pPr>
              <w:rPr>
                <w:lang w:eastAsia="ja-JP"/>
              </w:rPr>
            </w:pPr>
            <w:r w:rsidRPr="007B2695">
              <w:rPr>
                <w:lang w:eastAsia="ja-JP"/>
              </w:rPr>
              <w:t>CMH test</w:t>
            </w:r>
            <w:r w:rsidRPr="007B2695">
              <w:rPr>
                <w:vertAlign w:val="superscript"/>
                <w:lang w:eastAsia="ja-JP"/>
              </w:rPr>
              <w:t>1</w:t>
            </w:r>
            <w:r w:rsidRPr="007B2695">
              <w:rPr>
                <w:lang w:eastAsia="ja-JP"/>
              </w:rPr>
              <w:t xml:space="preserve"> (p value)</w:t>
            </w:r>
          </w:p>
        </w:tc>
        <w:tc>
          <w:tcPr>
            <w:tcW w:w="1642" w:type="dxa"/>
          </w:tcPr>
          <w:p w:rsidR="007B2695" w:rsidRPr="007B2695" w:rsidRDefault="007B2695" w:rsidP="00B66BCA">
            <w:pPr>
              <w:cnfStyle w:val="000000000000"/>
              <w:rPr>
                <w:lang w:eastAsia="ja-JP"/>
              </w:rPr>
            </w:pPr>
          </w:p>
        </w:tc>
        <w:tc>
          <w:tcPr>
            <w:tcW w:w="1642" w:type="dxa"/>
            <w:hideMark/>
          </w:tcPr>
          <w:p w:rsidR="007B2695" w:rsidRPr="007B2695" w:rsidRDefault="007B2695" w:rsidP="00B66BCA">
            <w:pPr>
              <w:cnfStyle w:val="000000000000"/>
              <w:rPr>
                <w:lang w:eastAsia="ja-JP"/>
              </w:rPr>
            </w:pPr>
            <w:r w:rsidRPr="007B2695">
              <w:rPr>
                <w:lang w:eastAsia="ja-JP"/>
              </w:rPr>
              <w:t>0.66</w:t>
            </w:r>
          </w:p>
        </w:tc>
        <w:tc>
          <w:tcPr>
            <w:tcW w:w="1642" w:type="dxa"/>
            <w:hideMark/>
          </w:tcPr>
          <w:p w:rsidR="007B2695" w:rsidRPr="007B2695" w:rsidRDefault="007B2695" w:rsidP="00B66BCA">
            <w:pPr>
              <w:cnfStyle w:val="000000000000"/>
              <w:rPr>
                <w:lang w:eastAsia="ja-JP"/>
              </w:rPr>
            </w:pPr>
            <w:r w:rsidRPr="007B2695">
              <w:rPr>
                <w:lang w:eastAsia="ja-JP"/>
              </w:rPr>
              <w:t>0.005</w:t>
            </w:r>
          </w:p>
        </w:tc>
        <w:tc>
          <w:tcPr>
            <w:tcW w:w="1642" w:type="dxa"/>
            <w:hideMark/>
          </w:tcPr>
          <w:p w:rsidR="007B2695" w:rsidRPr="007B2695" w:rsidRDefault="007B2695" w:rsidP="00B66BCA">
            <w:pPr>
              <w:cnfStyle w:val="000000000000"/>
              <w:rPr>
                <w:lang w:eastAsia="ja-JP"/>
              </w:rPr>
            </w:pPr>
            <w:r w:rsidRPr="007B2695">
              <w:rPr>
                <w:lang w:eastAsia="ja-JP"/>
              </w:rPr>
              <w:t>0.002</w:t>
            </w:r>
          </w:p>
        </w:tc>
      </w:tr>
      <w:tr w:rsidR="007B2695" w:rsidRPr="007B2695" w:rsidTr="007B2695">
        <w:tc>
          <w:tcPr>
            <w:cnfStyle w:val="001000000000"/>
            <w:tcW w:w="2504" w:type="dxa"/>
            <w:hideMark/>
          </w:tcPr>
          <w:p w:rsidR="007B2695" w:rsidRPr="007B2695" w:rsidRDefault="007B2695" w:rsidP="00B66BCA">
            <w:pPr>
              <w:rPr>
                <w:lang w:eastAsia="ja-JP"/>
              </w:rPr>
            </w:pPr>
            <w:r w:rsidRPr="007B2695">
              <w:rPr>
                <w:lang w:eastAsia="ja-JP"/>
              </w:rPr>
              <w:t>Breslow-Day test</w:t>
            </w:r>
            <w:r w:rsidRPr="007B2695">
              <w:rPr>
                <w:vertAlign w:val="superscript"/>
                <w:lang w:eastAsia="ja-JP"/>
              </w:rPr>
              <w:t xml:space="preserve">2 </w:t>
            </w:r>
          </w:p>
        </w:tc>
        <w:tc>
          <w:tcPr>
            <w:tcW w:w="1642" w:type="dxa"/>
          </w:tcPr>
          <w:p w:rsidR="007B2695" w:rsidRPr="007B2695" w:rsidRDefault="007B2695" w:rsidP="00B66BCA">
            <w:pPr>
              <w:cnfStyle w:val="000000000000"/>
              <w:rPr>
                <w:lang w:eastAsia="ja-JP"/>
              </w:rPr>
            </w:pPr>
          </w:p>
        </w:tc>
        <w:tc>
          <w:tcPr>
            <w:tcW w:w="1642" w:type="dxa"/>
            <w:hideMark/>
          </w:tcPr>
          <w:p w:rsidR="007B2695" w:rsidRPr="007B2695" w:rsidRDefault="007B2695" w:rsidP="00B66BCA">
            <w:pPr>
              <w:cnfStyle w:val="000000000000"/>
              <w:rPr>
                <w:lang w:eastAsia="ja-JP"/>
              </w:rPr>
            </w:pPr>
            <w:r w:rsidRPr="007B2695">
              <w:rPr>
                <w:lang w:eastAsia="ja-JP"/>
              </w:rPr>
              <w:t>0.25</w:t>
            </w:r>
          </w:p>
        </w:tc>
        <w:tc>
          <w:tcPr>
            <w:tcW w:w="1642" w:type="dxa"/>
            <w:hideMark/>
          </w:tcPr>
          <w:p w:rsidR="007B2695" w:rsidRPr="007B2695" w:rsidRDefault="007B2695" w:rsidP="00B66BCA">
            <w:pPr>
              <w:cnfStyle w:val="000000000000"/>
              <w:rPr>
                <w:lang w:eastAsia="ja-JP"/>
              </w:rPr>
            </w:pPr>
            <w:r w:rsidRPr="007B2695">
              <w:rPr>
                <w:lang w:eastAsia="ja-JP"/>
              </w:rPr>
              <w:t>0.31</w:t>
            </w:r>
          </w:p>
        </w:tc>
        <w:tc>
          <w:tcPr>
            <w:tcW w:w="1642" w:type="dxa"/>
            <w:hideMark/>
          </w:tcPr>
          <w:p w:rsidR="007B2695" w:rsidRPr="007B2695" w:rsidRDefault="007B2695" w:rsidP="00B66BCA">
            <w:pPr>
              <w:cnfStyle w:val="000000000000"/>
              <w:rPr>
                <w:lang w:eastAsia="ja-JP"/>
              </w:rPr>
            </w:pPr>
            <w:r w:rsidRPr="007B2695">
              <w:rPr>
                <w:lang w:eastAsia="ja-JP"/>
              </w:rPr>
              <w:t>0.69</w:t>
            </w:r>
          </w:p>
        </w:tc>
      </w:tr>
      <w:tr w:rsidR="007B2695" w:rsidRPr="00B66BCA" w:rsidTr="007B2695">
        <w:tc>
          <w:tcPr>
            <w:cnfStyle w:val="001000000000"/>
            <w:tcW w:w="9072" w:type="dxa"/>
            <w:gridSpan w:val="5"/>
            <w:hideMark/>
          </w:tcPr>
          <w:p w:rsidR="007B2695" w:rsidRPr="00B66BCA" w:rsidRDefault="007B2695" w:rsidP="00B66BCA">
            <w:pPr>
              <w:pStyle w:val="TableHeading"/>
              <w:rPr>
                <w:color w:val="auto"/>
                <w:lang w:eastAsia="ja-JP"/>
              </w:rPr>
            </w:pPr>
            <w:r w:rsidRPr="00B66BCA">
              <w:rPr>
                <w:color w:val="auto"/>
                <w:lang w:eastAsia="ja-JP"/>
              </w:rPr>
              <w:t>Week 8 (LOCF)</w:t>
            </w:r>
          </w:p>
        </w:tc>
      </w:tr>
      <w:tr w:rsidR="007B2695" w:rsidRPr="007B2695" w:rsidTr="007B2695">
        <w:tc>
          <w:tcPr>
            <w:cnfStyle w:val="001000000000"/>
            <w:tcW w:w="2504" w:type="dxa"/>
            <w:hideMark/>
          </w:tcPr>
          <w:p w:rsidR="007B2695" w:rsidRPr="007B2695" w:rsidRDefault="007B2695" w:rsidP="00B66BCA">
            <w:pPr>
              <w:rPr>
                <w:lang w:eastAsia="ja-JP"/>
              </w:rPr>
            </w:pPr>
            <w:r w:rsidRPr="007B2695">
              <w:rPr>
                <w:lang w:eastAsia="ja-JP"/>
              </w:rPr>
              <w:t>Controlled disease</w:t>
            </w:r>
          </w:p>
        </w:tc>
        <w:tc>
          <w:tcPr>
            <w:tcW w:w="1642" w:type="dxa"/>
            <w:hideMark/>
          </w:tcPr>
          <w:p w:rsidR="007B2695" w:rsidRPr="007B2695" w:rsidRDefault="007B2695" w:rsidP="00B66BCA">
            <w:pPr>
              <w:cnfStyle w:val="000000000000"/>
              <w:rPr>
                <w:lang w:eastAsia="ja-JP"/>
              </w:rPr>
            </w:pPr>
            <w:r w:rsidRPr="007B2695">
              <w:rPr>
                <w:lang w:eastAsia="ja-JP"/>
              </w:rPr>
              <w:t>69 (42.6)</w:t>
            </w:r>
          </w:p>
        </w:tc>
        <w:tc>
          <w:tcPr>
            <w:tcW w:w="1642" w:type="dxa"/>
            <w:hideMark/>
          </w:tcPr>
          <w:p w:rsidR="007B2695" w:rsidRPr="007B2695" w:rsidRDefault="007B2695" w:rsidP="00B66BCA">
            <w:pPr>
              <w:cnfStyle w:val="000000000000"/>
              <w:rPr>
                <w:lang w:eastAsia="ja-JP"/>
              </w:rPr>
            </w:pPr>
            <w:r w:rsidRPr="007B2695">
              <w:rPr>
                <w:lang w:eastAsia="ja-JP"/>
              </w:rPr>
              <w:t>35 (42.2)</w:t>
            </w:r>
          </w:p>
        </w:tc>
        <w:tc>
          <w:tcPr>
            <w:tcW w:w="1642" w:type="dxa"/>
            <w:hideMark/>
          </w:tcPr>
          <w:p w:rsidR="007B2695" w:rsidRPr="007B2695" w:rsidRDefault="007B2695" w:rsidP="00B66BCA">
            <w:pPr>
              <w:cnfStyle w:val="000000000000"/>
              <w:rPr>
                <w:lang w:eastAsia="ja-JP"/>
              </w:rPr>
            </w:pPr>
            <w:r w:rsidRPr="007B2695">
              <w:rPr>
                <w:lang w:eastAsia="ja-JP"/>
              </w:rPr>
              <w:t>16 (20.3)</w:t>
            </w:r>
          </w:p>
        </w:tc>
        <w:tc>
          <w:tcPr>
            <w:tcW w:w="1642" w:type="dxa"/>
            <w:hideMark/>
          </w:tcPr>
          <w:p w:rsidR="007B2695" w:rsidRPr="007B2695" w:rsidRDefault="007B2695" w:rsidP="00B66BCA">
            <w:pPr>
              <w:cnfStyle w:val="000000000000"/>
              <w:rPr>
                <w:lang w:eastAsia="ja-JP"/>
              </w:rPr>
            </w:pPr>
            <w:r w:rsidRPr="007B2695">
              <w:rPr>
                <w:lang w:eastAsia="ja-JP"/>
              </w:rPr>
              <w:t>4 (10.0)</w:t>
            </w:r>
          </w:p>
        </w:tc>
      </w:tr>
      <w:tr w:rsidR="007B2695" w:rsidRPr="007B2695" w:rsidTr="007B2695">
        <w:tc>
          <w:tcPr>
            <w:cnfStyle w:val="001000000000"/>
            <w:tcW w:w="2504" w:type="dxa"/>
            <w:hideMark/>
          </w:tcPr>
          <w:p w:rsidR="007B2695" w:rsidRPr="007B2695" w:rsidRDefault="007B2695" w:rsidP="00B66BCA">
            <w:pPr>
              <w:rPr>
                <w:lang w:eastAsia="ja-JP"/>
              </w:rPr>
            </w:pPr>
            <w:r w:rsidRPr="007B2695">
              <w:rPr>
                <w:lang w:eastAsia="ja-JP"/>
              </w:rPr>
              <w:t>Non-controlled disease</w:t>
            </w:r>
          </w:p>
        </w:tc>
        <w:tc>
          <w:tcPr>
            <w:tcW w:w="1642" w:type="dxa"/>
            <w:hideMark/>
          </w:tcPr>
          <w:p w:rsidR="007B2695" w:rsidRPr="007B2695" w:rsidRDefault="007B2695" w:rsidP="00B66BCA">
            <w:pPr>
              <w:cnfStyle w:val="000000000000"/>
              <w:rPr>
                <w:lang w:eastAsia="ja-JP"/>
              </w:rPr>
            </w:pPr>
            <w:r w:rsidRPr="007B2695">
              <w:rPr>
                <w:lang w:eastAsia="ja-JP"/>
              </w:rPr>
              <w:t>93 (57.4)</w:t>
            </w:r>
          </w:p>
        </w:tc>
        <w:tc>
          <w:tcPr>
            <w:tcW w:w="1642" w:type="dxa"/>
            <w:hideMark/>
          </w:tcPr>
          <w:p w:rsidR="007B2695" w:rsidRPr="007B2695" w:rsidRDefault="007B2695" w:rsidP="00B66BCA">
            <w:pPr>
              <w:cnfStyle w:val="000000000000"/>
              <w:rPr>
                <w:lang w:eastAsia="ja-JP"/>
              </w:rPr>
            </w:pPr>
            <w:r w:rsidRPr="007B2695">
              <w:rPr>
                <w:lang w:eastAsia="ja-JP"/>
              </w:rPr>
              <w:t>48 (57.8)</w:t>
            </w:r>
          </w:p>
        </w:tc>
        <w:tc>
          <w:tcPr>
            <w:tcW w:w="1642" w:type="dxa"/>
            <w:hideMark/>
          </w:tcPr>
          <w:p w:rsidR="007B2695" w:rsidRPr="007B2695" w:rsidRDefault="007B2695" w:rsidP="00B66BCA">
            <w:pPr>
              <w:cnfStyle w:val="000000000000"/>
              <w:rPr>
                <w:lang w:eastAsia="ja-JP"/>
              </w:rPr>
            </w:pPr>
            <w:r w:rsidRPr="007B2695">
              <w:rPr>
                <w:lang w:eastAsia="ja-JP"/>
              </w:rPr>
              <w:t>63(79.7)</w:t>
            </w:r>
          </w:p>
        </w:tc>
        <w:tc>
          <w:tcPr>
            <w:tcW w:w="1642" w:type="dxa"/>
            <w:hideMark/>
          </w:tcPr>
          <w:p w:rsidR="007B2695" w:rsidRPr="007B2695" w:rsidRDefault="007B2695" w:rsidP="00B66BCA">
            <w:pPr>
              <w:cnfStyle w:val="000000000000"/>
              <w:rPr>
                <w:lang w:eastAsia="ja-JP"/>
              </w:rPr>
            </w:pPr>
            <w:r w:rsidRPr="007B2695">
              <w:rPr>
                <w:lang w:eastAsia="ja-JP"/>
              </w:rPr>
              <w:t>36 (90.0)</w:t>
            </w:r>
          </w:p>
        </w:tc>
      </w:tr>
      <w:tr w:rsidR="007B2695" w:rsidRPr="007B2695" w:rsidTr="007B2695">
        <w:tc>
          <w:tcPr>
            <w:cnfStyle w:val="001000000000"/>
            <w:tcW w:w="2504" w:type="dxa"/>
            <w:hideMark/>
          </w:tcPr>
          <w:p w:rsidR="007B2695" w:rsidRPr="007B2695" w:rsidRDefault="007B2695" w:rsidP="00B66BCA">
            <w:pPr>
              <w:rPr>
                <w:lang w:eastAsia="ja-JP"/>
              </w:rPr>
            </w:pPr>
            <w:r w:rsidRPr="007B2695">
              <w:rPr>
                <w:lang w:eastAsia="ja-JP"/>
              </w:rPr>
              <w:t>Odds ratio</w:t>
            </w:r>
          </w:p>
        </w:tc>
        <w:tc>
          <w:tcPr>
            <w:tcW w:w="1642" w:type="dxa"/>
          </w:tcPr>
          <w:p w:rsidR="007B2695" w:rsidRPr="007B2695" w:rsidRDefault="007B2695" w:rsidP="00B66BCA">
            <w:pPr>
              <w:cnfStyle w:val="000000000000"/>
              <w:rPr>
                <w:lang w:eastAsia="ja-JP"/>
              </w:rPr>
            </w:pPr>
          </w:p>
        </w:tc>
        <w:tc>
          <w:tcPr>
            <w:tcW w:w="1642" w:type="dxa"/>
            <w:hideMark/>
          </w:tcPr>
          <w:p w:rsidR="007B2695" w:rsidRPr="007B2695" w:rsidRDefault="007B2695" w:rsidP="00B66BCA">
            <w:pPr>
              <w:cnfStyle w:val="000000000000"/>
              <w:rPr>
                <w:lang w:eastAsia="ja-JP"/>
              </w:rPr>
            </w:pPr>
            <w:r w:rsidRPr="007B2695">
              <w:rPr>
                <w:lang w:eastAsia="ja-JP"/>
              </w:rPr>
              <w:t>1.07</w:t>
            </w:r>
          </w:p>
        </w:tc>
        <w:tc>
          <w:tcPr>
            <w:tcW w:w="1642" w:type="dxa"/>
            <w:hideMark/>
          </w:tcPr>
          <w:p w:rsidR="007B2695" w:rsidRPr="007B2695" w:rsidRDefault="007B2695" w:rsidP="00B66BCA">
            <w:pPr>
              <w:cnfStyle w:val="000000000000"/>
              <w:rPr>
                <w:lang w:eastAsia="ja-JP"/>
              </w:rPr>
            </w:pPr>
            <w:r w:rsidRPr="007B2695">
              <w:rPr>
                <w:lang w:eastAsia="ja-JP"/>
              </w:rPr>
              <w:t>3.05</w:t>
            </w:r>
          </w:p>
        </w:tc>
        <w:tc>
          <w:tcPr>
            <w:tcW w:w="1642" w:type="dxa"/>
            <w:hideMark/>
          </w:tcPr>
          <w:p w:rsidR="007B2695" w:rsidRPr="007B2695" w:rsidRDefault="007B2695" w:rsidP="00B66BCA">
            <w:pPr>
              <w:cnfStyle w:val="000000000000"/>
              <w:rPr>
                <w:lang w:eastAsia="ja-JP"/>
              </w:rPr>
            </w:pPr>
            <w:r w:rsidRPr="007B2695">
              <w:rPr>
                <w:lang w:eastAsia="ja-JP"/>
              </w:rPr>
              <w:t>8.28</w:t>
            </w:r>
          </w:p>
        </w:tc>
      </w:tr>
      <w:tr w:rsidR="007B2695" w:rsidRPr="007B2695" w:rsidTr="007B2695">
        <w:tc>
          <w:tcPr>
            <w:cnfStyle w:val="001000000000"/>
            <w:tcW w:w="2504" w:type="dxa"/>
            <w:hideMark/>
          </w:tcPr>
          <w:p w:rsidR="007B2695" w:rsidRPr="007B2695" w:rsidRDefault="007B2695" w:rsidP="00B66BCA">
            <w:pPr>
              <w:rPr>
                <w:lang w:eastAsia="ja-JP"/>
              </w:rPr>
            </w:pPr>
            <w:r w:rsidRPr="007B2695">
              <w:rPr>
                <w:lang w:eastAsia="ja-JP"/>
              </w:rPr>
              <w:t>95% CI</w:t>
            </w:r>
          </w:p>
        </w:tc>
        <w:tc>
          <w:tcPr>
            <w:tcW w:w="1642" w:type="dxa"/>
          </w:tcPr>
          <w:p w:rsidR="007B2695" w:rsidRPr="007B2695" w:rsidRDefault="007B2695" w:rsidP="00B66BCA">
            <w:pPr>
              <w:cnfStyle w:val="000000000000"/>
              <w:rPr>
                <w:lang w:eastAsia="ja-JP"/>
              </w:rPr>
            </w:pPr>
          </w:p>
        </w:tc>
        <w:tc>
          <w:tcPr>
            <w:tcW w:w="1642" w:type="dxa"/>
            <w:hideMark/>
          </w:tcPr>
          <w:p w:rsidR="007B2695" w:rsidRPr="007B2695" w:rsidRDefault="007B2695" w:rsidP="00B66BCA">
            <w:pPr>
              <w:cnfStyle w:val="000000000000"/>
              <w:rPr>
                <w:lang w:eastAsia="ja-JP"/>
              </w:rPr>
            </w:pPr>
            <w:r w:rsidRPr="007B2695">
              <w:rPr>
                <w:lang w:eastAsia="ja-JP"/>
              </w:rPr>
              <w:t>0.6 to 1.9</w:t>
            </w:r>
          </w:p>
        </w:tc>
        <w:tc>
          <w:tcPr>
            <w:tcW w:w="1642" w:type="dxa"/>
            <w:hideMark/>
          </w:tcPr>
          <w:p w:rsidR="007B2695" w:rsidRPr="007B2695" w:rsidRDefault="007B2695" w:rsidP="00B66BCA">
            <w:pPr>
              <w:cnfStyle w:val="000000000000"/>
              <w:rPr>
                <w:lang w:eastAsia="ja-JP"/>
              </w:rPr>
            </w:pPr>
            <w:r w:rsidRPr="007B2695">
              <w:rPr>
                <w:lang w:eastAsia="ja-JP"/>
              </w:rPr>
              <w:t>1.6 to 6.0</w:t>
            </w:r>
          </w:p>
        </w:tc>
        <w:tc>
          <w:tcPr>
            <w:tcW w:w="1642" w:type="dxa"/>
            <w:hideMark/>
          </w:tcPr>
          <w:p w:rsidR="007B2695" w:rsidRPr="007B2695" w:rsidRDefault="007B2695" w:rsidP="00B66BCA">
            <w:pPr>
              <w:cnfStyle w:val="000000000000"/>
              <w:rPr>
                <w:lang w:eastAsia="ja-JP"/>
              </w:rPr>
            </w:pPr>
            <w:r w:rsidRPr="007B2695">
              <w:rPr>
                <w:lang w:eastAsia="ja-JP"/>
              </w:rPr>
              <w:t>2.4 to 28.5</w:t>
            </w:r>
          </w:p>
        </w:tc>
      </w:tr>
      <w:tr w:rsidR="007B2695" w:rsidRPr="007B2695" w:rsidTr="007B2695">
        <w:tc>
          <w:tcPr>
            <w:cnfStyle w:val="001000000000"/>
            <w:tcW w:w="2504" w:type="dxa"/>
            <w:hideMark/>
          </w:tcPr>
          <w:p w:rsidR="007B2695" w:rsidRPr="007B2695" w:rsidRDefault="007B2695" w:rsidP="00B66BCA">
            <w:pPr>
              <w:rPr>
                <w:lang w:eastAsia="ja-JP"/>
              </w:rPr>
            </w:pPr>
            <w:r w:rsidRPr="007B2695">
              <w:rPr>
                <w:lang w:eastAsia="ja-JP"/>
              </w:rPr>
              <w:t>CMH test</w:t>
            </w:r>
            <w:r w:rsidRPr="007B2695">
              <w:rPr>
                <w:vertAlign w:val="superscript"/>
                <w:lang w:eastAsia="ja-JP"/>
              </w:rPr>
              <w:t>1</w:t>
            </w:r>
            <w:r w:rsidRPr="007B2695">
              <w:rPr>
                <w:lang w:eastAsia="ja-JP"/>
              </w:rPr>
              <w:t xml:space="preserve"> (p value)</w:t>
            </w:r>
          </w:p>
        </w:tc>
        <w:tc>
          <w:tcPr>
            <w:tcW w:w="1642" w:type="dxa"/>
          </w:tcPr>
          <w:p w:rsidR="007B2695" w:rsidRPr="007B2695" w:rsidRDefault="007B2695" w:rsidP="00B66BCA">
            <w:pPr>
              <w:cnfStyle w:val="000000000000"/>
              <w:rPr>
                <w:lang w:eastAsia="ja-JP"/>
              </w:rPr>
            </w:pPr>
          </w:p>
        </w:tc>
        <w:tc>
          <w:tcPr>
            <w:tcW w:w="1642" w:type="dxa"/>
            <w:hideMark/>
          </w:tcPr>
          <w:p w:rsidR="007B2695" w:rsidRPr="007B2695" w:rsidRDefault="007B2695" w:rsidP="00B66BCA">
            <w:pPr>
              <w:cnfStyle w:val="000000000000"/>
              <w:rPr>
                <w:lang w:eastAsia="ja-JP"/>
              </w:rPr>
            </w:pPr>
            <w:r w:rsidRPr="007B2695">
              <w:rPr>
                <w:lang w:eastAsia="ja-JP"/>
              </w:rPr>
              <w:t>0.81</w:t>
            </w:r>
          </w:p>
        </w:tc>
        <w:tc>
          <w:tcPr>
            <w:tcW w:w="1642" w:type="dxa"/>
            <w:hideMark/>
          </w:tcPr>
          <w:p w:rsidR="007B2695" w:rsidRPr="007B2695" w:rsidRDefault="007B2695" w:rsidP="00B66BCA">
            <w:pPr>
              <w:cnfStyle w:val="000000000000"/>
              <w:rPr>
                <w:lang w:eastAsia="ja-JP"/>
              </w:rPr>
            </w:pPr>
            <w:r w:rsidRPr="007B2695">
              <w:rPr>
                <w:lang w:eastAsia="ja-JP"/>
              </w:rPr>
              <w:t>&lt;0.001</w:t>
            </w:r>
          </w:p>
        </w:tc>
        <w:tc>
          <w:tcPr>
            <w:tcW w:w="1642" w:type="dxa"/>
            <w:hideMark/>
          </w:tcPr>
          <w:p w:rsidR="007B2695" w:rsidRPr="007B2695" w:rsidRDefault="007B2695" w:rsidP="00B66BCA">
            <w:pPr>
              <w:cnfStyle w:val="000000000000"/>
              <w:rPr>
                <w:lang w:eastAsia="ja-JP"/>
              </w:rPr>
            </w:pPr>
            <w:r w:rsidRPr="007B2695">
              <w:rPr>
                <w:lang w:eastAsia="ja-JP"/>
              </w:rPr>
              <w:t>&lt;0.001</w:t>
            </w:r>
          </w:p>
        </w:tc>
      </w:tr>
      <w:tr w:rsidR="007B2695" w:rsidRPr="007B2695" w:rsidTr="007B2695">
        <w:tc>
          <w:tcPr>
            <w:cnfStyle w:val="001000000000"/>
            <w:tcW w:w="2504" w:type="dxa"/>
            <w:hideMark/>
          </w:tcPr>
          <w:p w:rsidR="007B2695" w:rsidRPr="007B2695" w:rsidRDefault="007B2695" w:rsidP="00B66BCA">
            <w:pPr>
              <w:rPr>
                <w:lang w:eastAsia="ja-JP"/>
              </w:rPr>
            </w:pPr>
            <w:r w:rsidRPr="007B2695">
              <w:rPr>
                <w:lang w:eastAsia="ja-JP"/>
              </w:rPr>
              <w:t>Breslow-Day test</w:t>
            </w:r>
            <w:r w:rsidRPr="007B2695">
              <w:rPr>
                <w:vertAlign w:val="superscript"/>
                <w:lang w:eastAsia="ja-JP"/>
              </w:rPr>
              <w:t>2</w:t>
            </w:r>
            <w:r w:rsidRPr="007B2695">
              <w:rPr>
                <w:lang w:eastAsia="ja-JP"/>
              </w:rPr>
              <w:t xml:space="preserve"> </w:t>
            </w:r>
          </w:p>
        </w:tc>
        <w:tc>
          <w:tcPr>
            <w:tcW w:w="1642" w:type="dxa"/>
          </w:tcPr>
          <w:p w:rsidR="007B2695" w:rsidRPr="007B2695" w:rsidRDefault="007B2695" w:rsidP="00B66BCA">
            <w:pPr>
              <w:cnfStyle w:val="000000000000"/>
              <w:rPr>
                <w:lang w:eastAsia="ja-JP"/>
              </w:rPr>
            </w:pPr>
          </w:p>
        </w:tc>
        <w:tc>
          <w:tcPr>
            <w:tcW w:w="1642" w:type="dxa"/>
            <w:hideMark/>
          </w:tcPr>
          <w:p w:rsidR="007B2695" w:rsidRPr="007B2695" w:rsidRDefault="007B2695" w:rsidP="00B66BCA">
            <w:pPr>
              <w:cnfStyle w:val="000000000000"/>
              <w:rPr>
                <w:lang w:eastAsia="ja-JP"/>
              </w:rPr>
            </w:pPr>
            <w:r w:rsidRPr="007B2695">
              <w:rPr>
                <w:lang w:eastAsia="ja-JP"/>
              </w:rPr>
              <w:t>0.81</w:t>
            </w:r>
          </w:p>
        </w:tc>
        <w:tc>
          <w:tcPr>
            <w:tcW w:w="1642" w:type="dxa"/>
            <w:hideMark/>
          </w:tcPr>
          <w:p w:rsidR="007B2695" w:rsidRPr="007B2695" w:rsidRDefault="007B2695" w:rsidP="00B66BCA">
            <w:pPr>
              <w:cnfStyle w:val="000000000000"/>
              <w:rPr>
                <w:lang w:eastAsia="ja-JP"/>
              </w:rPr>
            </w:pPr>
            <w:r w:rsidRPr="007B2695">
              <w:rPr>
                <w:lang w:eastAsia="ja-JP"/>
              </w:rPr>
              <w:t>0.20</w:t>
            </w:r>
          </w:p>
        </w:tc>
        <w:tc>
          <w:tcPr>
            <w:tcW w:w="1642" w:type="dxa"/>
            <w:hideMark/>
          </w:tcPr>
          <w:p w:rsidR="007B2695" w:rsidRPr="007B2695" w:rsidRDefault="007B2695" w:rsidP="00B66BCA">
            <w:pPr>
              <w:cnfStyle w:val="000000000000"/>
              <w:rPr>
                <w:lang w:eastAsia="ja-JP"/>
              </w:rPr>
            </w:pPr>
            <w:r w:rsidRPr="007B2695">
              <w:rPr>
                <w:lang w:eastAsia="ja-JP"/>
              </w:rPr>
              <w:t>0.59</w:t>
            </w:r>
          </w:p>
        </w:tc>
      </w:tr>
    </w:tbl>
    <w:p w:rsidR="007B2695" w:rsidRPr="007B2695" w:rsidRDefault="007B2695" w:rsidP="00B66BCA">
      <w:pPr>
        <w:pStyle w:val="TableDescription"/>
        <w:rPr>
          <w:lang w:eastAsia="ja-JP"/>
        </w:rPr>
      </w:pPr>
      <w:r w:rsidRPr="007B2695">
        <w:rPr>
          <w:lang w:eastAsia="ja-JP"/>
        </w:rPr>
        <w:t>1. Cochran-Mantel-Haenszel test for the hypothesis of odds ratio equal to 1</w:t>
      </w:r>
    </w:p>
    <w:p w:rsidR="007B2695" w:rsidRPr="007B2695" w:rsidRDefault="007B2695" w:rsidP="00B66BCA">
      <w:pPr>
        <w:pStyle w:val="TableDescription"/>
        <w:rPr>
          <w:lang w:eastAsia="ja-JP"/>
        </w:rPr>
      </w:pPr>
      <w:r w:rsidRPr="007B2695">
        <w:rPr>
          <w:lang w:eastAsia="ja-JP"/>
        </w:rPr>
        <w:t>2. Test for homogeneity of odds ratios across centres</w:t>
      </w:r>
    </w:p>
    <w:p w:rsidR="007B2695" w:rsidRPr="007B2695" w:rsidRDefault="007B2695" w:rsidP="00B66BCA">
      <w:pPr>
        <w:pStyle w:val="Heading5"/>
        <w:rPr>
          <w:lang w:eastAsia="ja-JP"/>
        </w:rPr>
      </w:pPr>
      <w:bookmarkStart w:id="129" w:name="_Toc342054308"/>
      <w:r w:rsidRPr="007B2695">
        <w:rPr>
          <w:lang w:eastAsia="ja-JP"/>
        </w:rPr>
        <w:t>Study PLQ-001</w:t>
      </w:r>
      <w:bookmarkEnd w:id="129"/>
    </w:p>
    <w:p w:rsidR="007B2695" w:rsidRPr="007B2695" w:rsidRDefault="007B2695" w:rsidP="00B66BCA">
      <w:pPr>
        <w:rPr>
          <w:lang w:eastAsia="ja-JP"/>
        </w:rPr>
      </w:pPr>
      <w:r w:rsidRPr="007B2695">
        <w:rPr>
          <w:lang w:eastAsia="ja-JP"/>
        </w:rPr>
        <w:t>A Plaque Test Comparing Three Marketed Products and Two Investigational Products and a Vehicle Control for the Treatment of Psoriasis Vulgaris.</w:t>
      </w:r>
    </w:p>
    <w:p w:rsidR="007B2695" w:rsidRPr="007B2695" w:rsidRDefault="007B2695" w:rsidP="00B66BCA">
      <w:pPr>
        <w:pStyle w:val="Heading6"/>
        <w:rPr>
          <w:lang w:eastAsia="ja-JP"/>
        </w:rPr>
      </w:pPr>
      <w:r w:rsidRPr="007B2695">
        <w:rPr>
          <w:lang w:eastAsia="ja-JP"/>
        </w:rPr>
        <w:t>Study design, objectives, locations and dates</w:t>
      </w:r>
    </w:p>
    <w:p w:rsidR="007B2695" w:rsidRPr="00B66BCA" w:rsidRDefault="007B2695" w:rsidP="00B66BCA">
      <w:pPr>
        <w:pStyle w:val="Heading7"/>
        <w:numPr>
          <w:ilvl w:val="0"/>
          <w:numId w:val="0"/>
        </w:numPr>
        <w:rPr>
          <w:b/>
          <w:sz w:val="22"/>
          <w:szCs w:val="22"/>
          <w:lang w:eastAsia="ja-JP"/>
        </w:rPr>
      </w:pPr>
      <w:r w:rsidRPr="00B66BCA">
        <w:rPr>
          <w:b/>
          <w:sz w:val="22"/>
          <w:szCs w:val="22"/>
          <w:lang w:eastAsia="ja-JP"/>
        </w:rPr>
        <w:t>Objectives</w:t>
      </w:r>
    </w:p>
    <w:p w:rsidR="007B2695" w:rsidRPr="007B2695" w:rsidRDefault="007B2695" w:rsidP="00B66BCA">
      <w:pPr>
        <w:rPr>
          <w:lang w:eastAsia="ja-JP"/>
        </w:rPr>
      </w:pPr>
      <w:r w:rsidRPr="007B2695">
        <w:rPr>
          <w:lang w:eastAsia="ja-JP"/>
        </w:rPr>
        <w:t>To evaluate the psoriasis plaque test using two investigational products:</w:t>
      </w:r>
    </w:p>
    <w:p w:rsidR="007B2695" w:rsidRPr="007B2695" w:rsidRDefault="007B2695" w:rsidP="00B66BCA">
      <w:pPr>
        <w:pStyle w:val="ListBullet"/>
        <w:rPr>
          <w:lang w:eastAsia="ja-JP"/>
        </w:rPr>
      </w:pPr>
      <w:r w:rsidRPr="007B2695">
        <w:rPr>
          <w:lang w:eastAsia="ja-JP"/>
        </w:rPr>
        <w:t>LEO 80185 gel (calcipotriol 50 µg/g as hydrate plus betamethasone 0.5 mg/g as dipropionate)</w:t>
      </w:r>
    </w:p>
    <w:p w:rsidR="007B2695" w:rsidRPr="007B2695" w:rsidRDefault="007B2695" w:rsidP="00B66BCA">
      <w:pPr>
        <w:pStyle w:val="ListBullet"/>
        <w:rPr>
          <w:lang w:eastAsia="ja-JP"/>
        </w:rPr>
      </w:pPr>
      <w:r w:rsidRPr="007B2695">
        <w:rPr>
          <w:lang w:eastAsia="ja-JP"/>
        </w:rPr>
        <w:t>LEO 80190 ointment (calcipotriol 25 µg/g as hydrate plus hydrocortisone 10 mg/g)</w:t>
      </w:r>
    </w:p>
    <w:p w:rsidR="007B2695" w:rsidRPr="007B2695" w:rsidRDefault="007B2695" w:rsidP="00B66BCA">
      <w:pPr>
        <w:rPr>
          <w:lang w:eastAsia="ja-JP"/>
        </w:rPr>
      </w:pPr>
      <w:r w:rsidRPr="007B2695">
        <w:rPr>
          <w:lang w:eastAsia="ja-JP"/>
        </w:rPr>
        <w:t>Three active marketed reference products:</w:t>
      </w:r>
    </w:p>
    <w:p w:rsidR="007B2695" w:rsidRPr="007B2695" w:rsidRDefault="007B2695" w:rsidP="00B66BCA">
      <w:pPr>
        <w:pStyle w:val="ListBullet"/>
        <w:rPr>
          <w:lang w:eastAsia="ja-JP"/>
        </w:rPr>
      </w:pPr>
      <w:r w:rsidRPr="007B2695">
        <w:rPr>
          <w:lang w:eastAsia="ja-JP"/>
        </w:rPr>
        <w:t>Daivonex ointment - (calcipotriol 50 µg/g as hydrate)</w:t>
      </w:r>
    </w:p>
    <w:p w:rsidR="007B2695" w:rsidRPr="007B2695" w:rsidRDefault="007B2695" w:rsidP="00B66BCA">
      <w:pPr>
        <w:pStyle w:val="ListBullet"/>
        <w:rPr>
          <w:lang w:eastAsia="ja-JP"/>
        </w:rPr>
      </w:pPr>
      <w:r w:rsidRPr="007B2695">
        <w:rPr>
          <w:lang w:eastAsia="ja-JP"/>
        </w:rPr>
        <w:t>Daivonex cream - (calcipotriol 50 µg/g as hydrate)</w:t>
      </w:r>
    </w:p>
    <w:p w:rsidR="007B2695" w:rsidRPr="007B2695" w:rsidRDefault="007B2695" w:rsidP="00B66BCA">
      <w:pPr>
        <w:pStyle w:val="ListBullet"/>
        <w:rPr>
          <w:lang w:eastAsia="ja-JP"/>
        </w:rPr>
      </w:pPr>
      <w:r w:rsidRPr="007B2695">
        <w:rPr>
          <w:lang w:eastAsia="ja-JP"/>
        </w:rPr>
        <w:t>Daivobet ointment (calcipotriol 50 µg/g as hydrate plus betamethasone 0.5 mg/g as dipropionate)</w:t>
      </w:r>
    </w:p>
    <w:p w:rsidR="007B2695" w:rsidRPr="007B2695" w:rsidRDefault="007B2695" w:rsidP="00B66BCA">
      <w:pPr>
        <w:rPr>
          <w:lang w:eastAsia="ja-JP"/>
        </w:rPr>
      </w:pPr>
      <w:r w:rsidRPr="007B2695">
        <w:rPr>
          <w:lang w:eastAsia="ja-JP"/>
        </w:rPr>
        <w:t>One reference product as control:</w:t>
      </w:r>
    </w:p>
    <w:p w:rsidR="007B2695" w:rsidRPr="007B2695" w:rsidRDefault="007B2695" w:rsidP="00B66BCA">
      <w:pPr>
        <w:pStyle w:val="ListBullet"/>
        <w:rPr>
          <w:lang w:eastAsia="ja-JP"/>
        </w:rPr>
      </w:pPr>
      <w:r w:rsidRPr="007B2695">
        <w:rPr>
          <w:lang w:eastAsia="ja-JP"/>
        </w:rPr>
        <w:t>Daivobet ointment vehicle</w:t>
      </w:r>
    </w:p>
    <w:p w:rsidR="007B2695" w:rsidRPr="007B2695" w:rsidRDefault="007B2695" w:rsidP="00B66BCA">
      <w:pPr>
        <w:rPr>
          <w:lang w:eastAsia="ja-JP"/>
        </w:rPr>
      </w:pPr>
      <w:r w:rsidRPr="007B2695">
        <w:rPr>
          <w:b/>
          <w:lang w:eastAsia="ja-JP"/>
        </w:rPr>
        <w:t>Secondary objectives</w:t>
      </w:r>
      <w:r w:rsidRPr="007B2695">
        <w:rPr>
          <w:lang w:eastAsia="ja-JP"/>
        </w:rPr>
        <w:t xml:space="preserve"> were to validate the use of immunohistochemical scoring of biopsy material in conjunction with clinical scoring of the treated areas in the evaluation of treatment effects in psoriatic skin in the subjects and to obtain safety information for each of the treatments.</w:t>
      </w:r>
    </w:p>
    <w:p w:rsidR="007B2695" w:rsidRPr="00B66BCA" w:rsidRDefault="007B2695" w:rsidP="00B66BCA">
      <w:pPr>
        <w:pStyle w:val="Heading7"/>
        <w:numPr>
          <w:ilvl w:val="0"/>
          <w:numId w:val="0"/>
        </w:numPr>
        <w:rPr>
          <w:b/>
          <w:sz w:val="22"/>
          <w:szCs w:val="22"/>
          <w:lang w:eastAsia="ja-JP"/>
        </w:rPr>
      </w:pPr>
      <w:r w:rsidRPr="00B66BCA">
        <w:rPr>
          <w:b/>
          <w:sz w:val="22"/>
          <w:szCs w:val="22"/>
          <w:lang w:eastAsia="ja-JP"/>
        </w:rPr>
        <w:t>Methodology</w:t>
      </w:r>
    </w:p>
    <w:p w:rsidR="007B2695" w:rsidRPr="007B2695" w:rsidRDefault="007B2695" w:rsidP="00B66BCA">
      <w:pPr>
        <w:rPr>
          <w:lang w:eastAsia="ja-JP"/>
        </w:rPr>
      </w:pPr>
      <w:r w:rsidRPr="007B2695">
        <w:rPr>
          <w:lang w:eastAsia="ja-JP"/>
        </w:rPr>
        <w:t>Design: single centre, investigator blinded, within subject randomised, active and vehicle controlled, repeat dose, translational study at one centre in France between February 2008 and March 2009.</w:t>
      </w:r>
    </w:p>
    <w:p w:rsidR="007B2695" w:rsidRPr="007B2695" w:rsidRDefault="007B2695" w:rsidP="00404F51">
      <w:pPr>
        <w:rPr>
          <w:lang w:eastAsia="ja-JP"/>
        </w:rPr>
      </w:pPr>
      <w:r w:rsidRPr="007B2695">
        <w:rPr>
          <w:lang w:eastAsia="ja-JP"/>
        </w:rPr>
        <w:t>The study consisted of a screening visit, a wash-out period if needed, a treatment period of 21 days. At the final treatment visit (Day 22) 48 biopsies were taken after the last assessment and sutures were removed 10 days later. If applicable a follow-up visit was performed. A biopsy scheme was employed that ensured that an equal amount of biopsies were available for each of the treatment regimens. No individual subject had more than 2 biopsies taken.</w:t>
      </w:r>
    </w:p>
    <w:p w:rsidR="007B2695" w:rsidRPr="007B2695" w:rsidRDefault="007B2695" w:rsidP="00404F51">
      <w:pPr>
        <w:rPr>
          <w:lang w:eastAsia="ja-JP"/>
        </w:rPr>
      </w:pPr>
      <w:r w:rsidRPr="007B2695">
        <w:rPr>
          <w:b/>
          <w:lang w:eastAsia="ja-JP"/>
        </w:rPr>
        <w:t xml:space="preserve">Entry criteria: </w:t>
      </w:r>
      <w:r w:rsidRPr="007B2695">
        <w:rPr>
          <w:lang w:eastAsia="ja-JP"/>
        </w:rPr>
        <w:t>subjects were either sex, 18 years of age or above with a diagnosis of stable psoriasis vulgaris with lesions on the arms, legs and trunk. Subjects with psoriasis lesions (plaques) assessed by a Total Clinical Score (sum of scores of erythema, scaling and infiltration) of 4 to 9 inclusive but each individual item ≥1.</w:t>
      </w:r>
    </w:p>
    <w:p w:rsidR="007B2695" w:rsidRPr="007B2695" w:rsidRDefault="007B2695" w:rsidP="00404F51">
      <w:pPr>
        <w:rPr>
          <w:lang w:eastAsia="ja-JP"/>
        </w:rPr>
      </w:pPr>
      <w:r w:rsidRPr="007B2695">
        <w:rPr>
          <w:b/>
          <w:lang w:eastAsia="ja-JP"/>
        </w:rPr>
        <w:t>Treatments:</w:t>
      </w:r>
      <w:r w:rsidRPr="007B2695">
        <w:rPr>
          <w:lang w:eastAsia="ja-JP"/>
        </w:rPr>
        <w:t xml:space="preserve"> Six (6) test sites of 2-cm diameter were selected on predetermined lesions, marked with a disposable circular device and mapped on a drawn figure. The investigational products were applied once daily (50 μL per application) 6 days a week (not Sundays) for three weeks (21 days) – for total of 18 application days per patient.</w:t>
      </w:r>
    </w:p>
    <w:p w:rsidR="007B2695" w:rsidRPr="00404F51" w:rsidRDefault="007B2695" w:rsidP="00404F51">
      <w:pPr>
        <w:pStyle w:val="Heading7"/>
        <w:numPr>
          <w:ilvl w:val="0"/>
          <w:numId w:val="0"/>
        </w:numPr>
        <w:rPr>
          <w:b/>
          <w:sz w:val="22"/>
          <w:szCs w:val="22"/>
          <w:lang w:eastAsia="ja-JP"/>
        </w:rPr>
      </w:pPr>
      <w:r w:rsidRPr="00404F51">
        <w:rPr>
          <w:b/>
          <w:sz w:val="22"/>
          <w:szCs w:val="22"/>
          <w:lang w:eastAsia="ja-JP"/>
        </w:rPr>
        <w:t xml:space="preserve">Data collection and analysis: </w:t>
      </w:r>
    </w:p>
    <w:p w:rsidR="007B2695" w:rsidRPr="007B2695" w:rsidRDefault="007B2695" w:rsidP="00404F51">
      <w:pPr>
        <w:rPr>
          <w:lang w:eastAsia="ja-JP"/>
        </w:rPr>
      </w:pPr>
      <w:r w:rsidRPr="007B2695">
        <w:rPr>
          <w:lang w:eastAsia="ja-JP"/>
        </w:rPr>
        <w:t>Absolute change in clinical symptom score (erythema, scaling, infiltration) compared to baseline</w:t>
      </w:r>
    </w:p>
    <w:p w:rsidR="007B2695" w:rsidRPr="007B2695" w:rsidRDefault="007B2695" w:rsidP="00404F51">
      <w:pPr>
        <w:rPr>
          <w:lang w:eastAsia="ja-JP"/>
        </w:rPr>
      </w:pPr>
      <w:r w:rsidRPr="007B2695">
        <w:rPr>
          <w:lang w:eastAsia="ja-JP"/>
        </w:rPr>
        <w:t>Change in Total Clinical Score (TCS) at individual visits compared to baseline;</w:t>
      </w:r>
    </w:p>
    <w:p w:rsidR="007B2695" w:rsidRPr="007B2695" w:rsidRDefault="007B2695" w:rsidP="00404F51">
      <w:pPr>
        <w:rPr>
          <w:lang w:eastAsia="ja-JP"/>
        </w:rPr>
      </w:pPr>
      <w:r w:rsidRPr="007B2695">
        <w:rPr>
          <w:lang w:eastAsia="ja-JP"/>
        </w:rPr>
        <w:t xml:space="preserve">Ultrasonography (lesion thickness measured by ultrasonography); </w:t>
      </w:r>
    </w:p>
    <w:p w:rsidR="007B2695" w:rsidRPr="007B2695" w:rsidRDefault="007B2695" w:rsidP="00404F51">
      <w:pPr>
        <w:rPr>
          <w:lang w:eastAsia="ja-JP"/>
        </w:rPr>
      </w:pPr>
      <w:r w:rsidRPr="007B2695">
        <w:rPr>
          <w:lang w:eastAsia="ja-JP"/>
        </w:rPr>
        <w:t>Histology and Immunohistochemistry (T-cell markers, epidermal differentiation and epidermal proliferation) and pathology of lesions; were done but only compared ointments and ointment vehicles. Results are not relevant to this application and are not presented in this report.</w:t>
      </w:r>
    </w:p>
    <w:p w:rsidR="007B2695" w:rsidRPr="007B2695" w:rsidRDefault="007B2695" w:rsidP="00404F51">
      <w:pPr>
        <w:rPr>
          <w:lang w:eastAsia="ja-JP"/>
        </w:rPr>
      </w:pPr>
      <w:r w:rsidRPr="007B2695">
        <w:rPr>
          <w:lang w:eastAsia="ja-JP"/>
        </w:rPr>
        <w:t>See Definitions for details of scoring systems</w:t>
      </w:r>
    </w:p>
    <w:p w:rsidR="007B2695" w:rsidRPr="00404F51" w:rsidRDefault="007B2695" w:rsidP="00404F51">
      <w:pPr>
        <w:pStyle w:val="Heading7"/>
        <w:numPr>
          <w:ilvl w:val="0"/>
          <w:numId w:val="0"/>
        </w:numPr>
        <w:rPr>
          <w:b/>
          <w:sz w:val="22"/>
          <w:szCs w:val="22"/>
          <w:lang w:eastAsia="ja-JP"/>
        </w:rPr>
      </w:pPr>
      <w:r w:rsidRPr="00404F51">
        <w:rPr>
          <w:b/>
          <w:sz w:val="22"/>
          <w:szCs w:val="22"/>
          <w:lang w:eastAsia="ja-JP"/>
        </w:rPr>
        <w:t>Study participants</w:t>
      </w:r>
    </w:p>
    <w:p w:rsidR="007B2695" w:rsidRPr="007B2695" w:rsidRDefault="007B2695" w:rsidP="00404F51">
      <w:pPr>
        <w:rPr>
          <w:lang w:eastAsia="ja-JP"/>
        </w:rPr>
      </w:pPr>
      <w:r w:rsidRPr="007B2695">
        <w:rPr>
          <w:lang w:eastAsia="ja-JP"/>
        </w:rPr>
        <w:t>Enrolled: 27</w:t>
      </w:r>
    </w:p>
    <w:p w:rsidR="007B2695" w:rsidRPr="007B2695" w:rsidRDefault="007B2695" w:rsidP="00404F51">
      <w:pPr>
        <w:rPr>
          <w:lang w:eastAsia="ja-JP"/>
        </w:rPr>
      </w:pPr>
      <w:r w:rsidRPr="007B2695">
        <w:rPr>
          <w:lang w:eastAsia="ja-JP"/>
        </w:rPr>
        <w:t>Completed: 24 completed (2 subjects withdrew due to exclusion criteria)</w:t>
      </w:r>
    </w:p>
    <w:p w:rsidR="007B2695" w:rsidRPr="007B2695" w:rsidRDefault="007B2695" w:rsidP="00404F51">
      <w:pPr>
        <w:rPr>
          <w:lang w:eastAsia="ja-JP"/>
        </w:rPr>
      </w:pPr>
      <w:r w:rsidRPr="007B2695">
        <w:rPr>
          <w:lang w:eastAsia="ja-JP"/>
        </w:rPr>
        <w:t>Analysed: 24 (each patient served as own control)</w:t>
      </w:r>
    </w:p>
    <w:p w:rsidR="00950C09" w:rsidRDefault="007B2695" w:rsidP="00404F51">
      <w:pPr>
        <w:rPr>
          <w:lang w:eastAsia="ja-JP"/>
        </w:rPr>
      </w:pPr>
      <w:r w:rsidRPr="007B2695">
        <w:rPr>
          <w:lang w:eastAsia="ja-JP"/>
        </w:rPr>
        <w:t>18 out of 24 (75%) were male. The mean age was 53.1 years, and no subject was under 37 years. Out of the 24, 22 (91.7%) had skin type III and the remaining two had skin type II. The mean duration of disease was 26.8 years (SD 12.5).</w:t>
      </w:r>
    </w:p>
    <w:p w:rsidR="00950C09" w:rsidRDefault="00950C09">
      <w:pPr>
        <w:spacing w:before="0" w:after="200" w:line="0" w:lineRule="auto"/>
        <w:rPr>
          <w:lang w:eastAsia="ja-JP"/>
        </w:rPr>
      </w:pPr>
      <w:r>
        <w:rPr>
          <w:lang w:eastAsia="ja-JP"/>
        </w:rPr>
        <w:br w:type="page"/>
      </w:r>
    </w:p>
    <w:p w:rsidR="007B2695" w:rsidRPr="007B2695" w:rsidRDefault="007B2695" w:rsidP="00404F51">
      <w:pPr>
        <w:pStyle w:val="Heading6"/>
        <w:rPr>
          <w:lang w:eastAsia="ja-JP"/>
        </w:rPr>
      </w:pPr>
      <w:r w:rsidRPr="007B2695">
        <w:rPr>
          <w:lang w:eastAsia="ja-JP"/>
        </w:rPr>
        <w:t>Results</w:t>
      </w:r>
    </w:p>
    <w:p w:rsidR="007B2695" w:rsidRPr="00404F51" w:rsidRDefault="007B2695" w:rsidP="00404F51">
      <w:pPr>
        <w:pStyle w:val="Heading7"/>
        <w:numPr>
          <w:ilvl w:val="0"/>
          <w:numId w:val="0"/>
        </w:numPr>
        <w:rPr>
          <w:i/>
          <w:sz w:val="22"/>
          <w:szCs w:val="22"/>
          <w:lang w:eastAsia="ja-JP"/>
        </w:rPr>
      </w:pPr>
      <w:r w:rsidRPr="00404F51">
        <w:rPr>
          <w:i/>
          <w:sz w:val="22"/>
          <w:szCs w:val="22"/>
          <w:lang w:eastAsia="ja-JP"/>
        </w:rPr>
        <w:t>Primary response outcome – absolute change in TCS for the different treatments</w:t>
      </w:r>
    </w:p>
    <w:p w:rsidR="007B2695" w:rsidRPr="007B2695" w:rsidRDefault="007B2695" w:rsidP="00404F51">
      <w:pPr>
        <w:pStyle w:val="FigureTitle"/>
        <w:rPr>
          <w:lang w:eastAsia="ja-JP"/>
        </w:rPr>
      </w:pPr>
      <w:bookmarkStart w:id="130" w:name="_Toc328467091"/>
      <w:r w:rsidRPr="007B2695">
        <w:rPr>
          <w:lang w:eastAsia="ja-JP"/>
        </w:rPr>
        <w:t>Figure 12. Study PLQ-001 Absolute change in TCS for the different treatments: full analysis set</w:t>
      </w:r>
      <w:bookmarkEnd w:id="130"/>
    </w:p>
    <w:p w:rsidR="007B2695" w:rsidRPr="007B2695" w:rsidRDefault="007B2695" w:rsidP="00404F51">
      <w:pPr>
        <w:rPr>
          <w:lang w:eastAsia="ja-JP"/>
        </w:rPr>
      </w:pPr>
      <w:r w:rsidRPr="007B2695">
        <w:rPr>
          <w:noProof/>
          <w:lang w:eastAsia="en-AU"/>
        </w:rPr>
        <w:drawing>
          <wp:inline distT="0" distB="0" distL="0" distR="0">
            <wp:extent cx="3329363" cy="3217853"/>
            <wp:effectExtent l="19050" t="19050" r="23437" b="20647"/>
            <wp:docPr id="12" name="Picture 1" descr="Figure 12. Study PLQ-001 Absolute change in TCS for the different treatments: full analysis 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srcRect/>
                    <a:stretch>
                      <a:fillRect/>
                    </a:stretch>
                  </pic:blipFill>
                  <pic:spPr bwMode="auto">
                    <a:xfrm>
                      <a:off x="0" y="0"/>
                      <a:ext cx="3328511" cy="3217030"/>
                    </a:xfrm>
                    <a:prstGeom prst="rect">
                      <a:avLst/>
                    </a:prstGeom>
                    <a:noFill/>
                    <a:ln w="3175" cmpd="sng">
                      <a:solidFill>
                        <a:srgbClr val="000000"/>
                      </a:solidFill>
                      <a:miter lim="800000"/>
                      <a:headEnd/>
                      <a:tailEnd/>
                    </a:ln>
                    <a:effectLst/>
                  </pic:spPr>
                </pic:pic>
              </a:graphicData>
            </a:graphic>
          </wp:inline>
        </w:drawing>
      </w:r>
    </w:p>
    <w:p w:rsidR="007B2695" w:rsidRPr="007B2695" w:rsidRDefault="007B2695" w:rsidP="00404F51">
      <w:pPr>
        <w:rPr>
          <w:lang w:eastAsia="ja-JP"/>
        </w:rPr>
      </w:pPr>
      <w:r w:rsidRPr="007B2695">
        <w:rPr>
          <w:lang w:eastAsia="ja-JP"/>
        </w:rPr>
        <w:t>The six treatments divide into three groups:</w:t>
      </w:r>
    </w:p>
    <w:p w:rsidR="007B2695" w:rsidRPr="007B2695" w:rsidRDefault="007B2695" w:rsidP="00404F51">
      <w:pPr>
        <w:pStyle w:val="Numberbullet0"/>
        <w:rPr>
          <w:lang w:eastAsia="ja-JP"/>
        </w:rPr>
      </w:pPr>
      <w:r w:rsidRPr="007B2695">
        <w:rPr>
          <w:lang w:eastAsia="ja-JP"/>
        </w:rPr>
        <w:t>Daivobet ointment and LEO 80185 (Daivobet gel) with largest reductive effect on TCS</w:t>
      </w:r>
    </w:p>
    <w:p w:rsidR="007B2695" w:rsidRPr="007B2695" w:rsidRDefault="007B2695" w:rsidP="00404F51">
      <w:pPr>
        <w:pStyle w:val="Numberbullet0"/>
        <w:rPr>
          <w:lang w:eastAsia="ja-JP"/>
        </w:rPr>
      </w:pPr>
      <w:r w:rsidRPr="007B2695">
        <w:rPr>
          <w:lang w:eastAsia="ja-JP"/>
        </w:rPr>
        <w:t>Calcipotriol ointment and LEO 80190</w:t>
      </w:r>
    </w:p>
    <w:p w:rsidR="007B2695" w:rsidRPr="007B2695" w:rsidRDefault="007B2695" w:rsidP="00404F51">
      <w:pPr>
        <w:pStyle w:val="Numberbullet0"/>
        <w:rPr>
          <w:lang w:eastAsia="ja-JP"/>
        </w:rPr>
      </w:pPr>
      <w:r w:rsidRPr="007B2695">
        <w:rPr>
          <w:lang w:eastAsia="ja-JP"/>
        </w:rPr>
        <w:t>Daivobet ointment vehicle and calcipotriol cream</w:t>
      </w:r>
    </w:p>
    <w:p w:rsidR="007B2695" w:rsidRPr="007B2695" w:rsidRDefault="007B2695" w:rsidP="00404F51">
      <w:pPr>
        <w:rPr>
          <w:lang w:eastAsia="ja-JP"/>
        </w:rPr>
      </w:pPr>
      <w:r w:rsidRPr="007B2695">
        <w:rPr>
          <w:lang w:eastAsia="ja-JP"/>
        </w:rPr>
        <w:t>The differences between the three groups are statistically significant as shown below:</w:t>
      </w:r>
    </w:p>
    <w:p w:rsidR="007B2695" w:rsidRPr="007B2695" w:rsidRDefault="007B2695" w:rsidP="00404F51">
      <w:pPr>
        <w:pStyle w:val="TableTitle"/>
        <w:rPr>
          <w:lang w:eastAsia="ja-JP"/>
        </w:rPr>
      </w:pPr>
      <w:bookmarkStart w:id="131" w:name="_Toc342054242"/>
      <w:r w:rsidRPr="007B2695">
        <w:rPr>
          <w:lang w:eastAsia="ja-JP"/>
        </w:rPr>
        <w:t>Table 18. Study PLQ-001 Pair-wise t-tests comparing the absolute change in Total Clinical Score from baseline to end of treatment: full analysis set</w:t>
      </w:r>
      <w:bookmarkEnd w:id="131"/>
    </w:p>
    <w:tbl>
      <w:tblPr>
        <w:tblStyle w:val="TableTGAblue1"/>
        <w:tblW w:w="0" w:type="auto"/>
        <w:tblLayout w:type="fixed"/>
        <w:tblLook w:val="04A0"/>
      </w:tblPr>
      <w:tblGrid>
        <w:gridCol w:w="1934"/>
        <w:gridCol w:w="1392"/>
        <w:gridCol w:w="1393"/>
        <w:gridCol w:w="1392"/>
        <w:gridCol w:w="1393"/>
        <w:gridCol w:w="1393"/>
      </w:tblGrid>
      <w:tr w:rsidR="007B2695" w:rsidRPr="007B2695" w:rsidTr="007B2695">
        <w:trPr>
          <w:cnfStyle w:val="100000000000"/>
          <w:cantSplit/>
          <w:tblHeader/>
        </w:trPr>
        <w:tc>
          <w:tcPr>
            <w:cnfStyle w:val="001000000000"/>
            <w:tcW w:w="1934" w:type="dxa"/>
            <w:hideMark/>
          </w:tcPr>
          <w:p w:rsidR="007B2695" w:rsidRPr="007B2695" w:rsidRDefault="007B2695" w:rsidP="00404F51">
            <w:pPr>
              <w:rPr>
                <w:lang w:eastAsia="ja-JP"/>
              </w:rPr>
            </w:pPr>
            <w:r w:rsidRPr="007B2695">
              <w:rPr>
                <w:lang w:eastAsia="ja-JP"/>
              </w:rPr>
              <w:t>P-value</w:t>
            </w:r>
          </w:p>
          <w:p w:rsidR="007B2695" w:rsidRPr="007B2695" w:rsidRDefault="007B2695" w:rsidP="00404F51">
            <w:pPr>
              <w:rPr>
                <w:lang w:eastAsia="ja-JP"/>
              </w:rPr>
            </w:pPr>
            <w:r w:rsidRPr="007B2695">
              <w:rPr>
                <w:lang w:eastAsia="ja-JP"/>
              </w:rPr>
              <w:t>Student's T</w:t>
            </w:r>
            <w:r w:rsidRPr="007B2695">
              <w:rPr>
                <w:lang w:eastAsia="ja-JP"/>
              </w:rPr>
              <w:noBreakHyphen/>
              <w:t>test</w:t>
            </w:r>
          </w:p>
        </w:tc>
        <w:tc>
          <w:tcPr>
            <w:tcW w:w="1392" w:type="dxa"/>
            <w:hideMark/>
          </w:tcPr>
          <w:p w:rsidR="007B2695" w:rsidRPr="007B2695" w:rsidRDefault="007B2695" w:rsidP="00404F51">
            <w:pPr>
              <w:ind w:left="51" w:right="0"/>
              <w:cnfStyle w:val="100000000000"/>
              <w:rPr>
                <w:lang w:eastAsia="ja-JP"/>
              </w:rPr>
            </w:pPr>
            <w:r w:rsidRPr="007B2695">
              <w:rPr>
                <w:lang w:eastAsia="ja-JP"/>
              </w:rPr>
              <w:t>LEO80190</w:t>
            </w:r>
          </w:p>
        </w:tc>
        <w:tc>
          <w:tcPr>
            <w:tcW w:w="1393" w:type="dxa"/>
            <w:hideMark/>
          </w:tcPr>
          <w:p w:rsidR="007B2695" w:rsidRPr="007B2695" w:rsidRDefault="007B2695" w:rsidP="00404F51">
            <w:pPr>
              <w:ind w:left="0" w:right="0"/>
              <w:cnfStyle w:val="100000000000"/>
              <w:rPr>
                <w:lang w:eastAsia="ja-JP"/>
              </w:rPr>
            </w:pPr>
            <w:r w:rsidRPr="007B2695">
              <w:rPr>
                <w:lang w:eastAsia="ja-JP"/>
              </w:rPr>
              <w:t>Daivobet gel LEO80185</w:t>
            </w:r>
          </w:p>
        </w:tc>
        <w:tc>
          <w:tcPr>
            <w:tcW w:w="1392" w:type="dxa"/>
            <w:hideMark/>
          </w:tcPr>
          <w:p w:rsidR="007B2695" w:rsidRPr="007B2695" w:rsidRDefault="007B2695" w:rsidP="00404F51">
            <w:pPr>
              <w:ind w:left="0" w:right="0"/>
              <w:cnfStyle w:val="100000000000"/>
              <w:rPr>
                <w:lang w:eastAsia="ja-JP"/>
              </w:rPr>
            </w:pPr>
            <w:r w:rsidRPr="007B2695">
              <w:rPr>
                <w:lang w:eastAsia="ja-JP"/>
              </w:rPr>
              <w:t>Daivonex cream</w:t>
            </w:r>
          </w:p>
        </w:tc>
        <w:tc>
          <w:tcPr>
            <w:tcW w:w="1393" w:type="dxa"/>
            <w:hideMark/>
          </w:tcPr>
          <w:p w:rsidR="007B2695" w:rsidRPr="007B2695" w:rsidRDefault="007B2695" w:rsidP="00404F51">
            <w:pPr>
              <w:ind w:left="0"/>
              <w:cnfStyle w:val="100000000000"/>
              <w:rPr>
                <w:lang w:eastAsia="ja-JP"/>
              </w:rPr>
            </w:pPr>
            <w:r w:rsidRPr="007B2695">
              <w:rPr>
                <w:lang w:eastAsia="ja-JP"/>
              </w:rPr>
              <w:t>Daivonex ointment</w:t>
            </w:r>
          </w:p>
        </w:tc>
        <w:tc>
          <w:tcPr>
            <w:tcW w:w="1393" w:type="dxa"/>
            <w:hideMark/>
          </w:tcPr>
          <w:p w:rsidR="007B2695" w:rsidRPr="007B2695" w:rsidRDefault="007B2695" w:rsidP="00404F51">
            <w:pPr>
              <w:ind w:left="9"/>
              <w:cnfStyle w:val="100000000000"/>
              <w:rPr>
                <w:lang w:eastAsia="ja-JP"/>
              </w:rPr>
            </w:pPr>
            <w:r w:rsidRPr="007B2695">
              <w:rPr>
                <w:lang w:eastAsia="ja-JP"/>
              </w:rPr>
              <w:t>Daivobet ointment</w:t>
            </w:r>
          </w:p>
        </w:tc>
      </w:tr>
      <w:tr w:rsidR="007B2695" w:rsidRPr="007B2695" w:rsidTr="007B2695">
        <w:tc>
          <w:tcPr>
            <w:cnfStyle w:val="001000000000"/>
            <w:tcW w:w="1934" w:type="dxa"/>
            <w:hideMark/>
          </w:tcPr>
          <w:p w:rsidR="007B2695" w:rsidRPr="007B2695" w:rsidRDefault="007B2695" w:rsidP="00404F51">
            <w:pPr>
              <w:rPr>
                <w:lang w:eastAsia="ja-JP"/>
              </w:rPr>
            </w:pPr>
            <w:r w:rsidRPr="007B2695">
              <w:rPr>
                <w:lang w:eastAsia="ja-JP"/>
              </w:rPr>
              <w:t>Daivobet ointment</w:t>
            </w:r>
          </w:p>
        </w:tc>
        <w:tc>
          <w:tcPr>
            <w:tcW w:w="1392" w:type="dxa"/>
          </w:tcPr>
          <w:p w:rsidR="007B2695" w:rsidRPr="007B2695" w:rsidRDefault="007B2695" w:rsidP="00404F51">
            <w:pPr>
              <w:cnfStyle w:val="000000000000"/>
              <w:rPr>
                <w:lang w:eastAsia="ja-JP"/>
              </w:rPr>
            </w:pPr>
          </w:p>
        </w:tc>
        <w:tc>
          <w:tcPr>
            <w:tcW w:w="1393" w:type="dxa"/>
          </w:tcPr>
          <w:p w:rsidR="007B2695" w:rsidRPr="007B2695" w:rsidRDefault="007B2695" w:rsidP="00404F51">
            <w:pPr>
              <w:cnfStyle w:val="000000000000"/>
              <w:rPr>
                <w:lang w:eastAsia="ja-JP"/>
              </w:rPr>
            </w:pPr>
          </w:p>
        </w:tc>
        <w:tc>
          <w:tcPr>
            <w:tcW w:w="1392" w:type="dxa"/>
          </w:tcPr>
          <w:p w:rsidR="007B2695" w:rsidRPr="007B2695" w:rsidRDefault="007B2695" w:rsidP="00404F51">
            <w:pPr>
              <w:cnfStyle w:val="000000000000"/>
              <w:rPr>
                <w:lang w:eastAsia="ja-JP"/>
              </w:rPr>
            </w:pPr>
          </w:p>
        </w:tc>
        <w:tc>
          <w:tcPr>
            <w:tcW w:w="1393" w:type="dxa"/>
          </w:tcPr>
          <w:p w:rsidR="007B2695" w:rsidRPr="007B2695" w:rsidRDefault="007B2695" w:rsidP="00404F51">
            <w:pPr>
              <w:cnfStyle w:val="000000000000"/>
              <w:rPr>
                <w:lang w:eastAsia="ja-JP"/>
              </w:rPr>
            </w:pPr>
          </w:p>
        </w:tc>
        <w:tc>
          <w:tcPr>
            <w:tcW w:w="1393" w:type="dxa"/>
          </w:tcPr>
          <w:p w:rsidR="007B2695" w:rsidRPr="007B2695" w:rsidRDefault="007B2695" w:rsidP="00404F51">
            <w:pPr>
              <w:cnfStyle w:val="000000000000"/>
              <w:rPr>
                <w:lang w:eastAsia="ja-JP"/>
              </w:rPr>
            </w:pPr>
          </w:p>
        </w:tc>
      </w:tr>
      <w:tr w:rsidR="007B2695" w:rsidRPr="007B2695" w:rsidTr="007B2695">
        <w:tc>
          <w:tcPr>
            <w:cnfStyle w:val="001000000000"/>
            <w:tcW w:w="1934" w:type="dxa"/>
            <w:hideMark/>
          </w:tcPr>
          <w:p w:rsidR="007B2695" w:rsidRPr="007B2695" w:rsidRDefault="007B2695" w:rsidP="00404F51">
            <w:pPr>
              <w:rPr>
                <w:lang w:eastAsia="ja-JP"/>
              </w:rPr>
            </w:pPr>
            <w:r w:rsidRPr="007B2695">
              <w:rPr>
                <w:lang w:eastAsia="ja-JP"/>
              </w:rPr>
              <w:t>Ointment vehicle</w:t>
            </w:r>
          </w:p>
        </w:tc>
        <w:tc>
          <w:tcPr>
            <w:tcW w:w="1392" w:type="dxa"/>
            <w:hideMark/>
          </w:tcPr>
          <w:p w:rsidR="007B2695" w:rsidRPr="007B2695" w:rsidRDefault="007B2695" w:rsidP="00404F51">
            <w:pPr>
              <w:cnfStyle w:val="000000000000"/>
              <w:rPr>
                <w:lang w:eastAsia="ja-JP"/>
              </w:rPr>
            </w:pPr>
            <w:r w:rsidRPr="007B2695">
              <w:rPr>
                <w:lang w:eastAsia="ja-JP"/>
              </w:rPr>
              <w:t>0.003</w:t>
            </w:r>
          </w:p>
        </w:tc>
        <w:tc>
          <w:tcPr>
            <w:tcW w:w="1393" w:type="dxa"/>
            <w:hideMark/>
          </w:tcPr>
          <w:p w:rsidR="007B2695" w:rsidRPr="007B2695" w:rsidRDefault="007B2695" w:rsidP="00404F51">
            <w:pPr>
              <w:cnfStyle w:val="000000000000"/>
              <w:rPr>
                <w:lang w:eastAsia="ja-JP"/>
              </w:rPr>
            </w:pPr>
            <w:r w:rsidRPr="007B2695">
              <w:rPr>
                <w:lang w:eastAsia="ja-JP"/>
              </w:rPr>
              <w:t>&lt;0.001</w:t>
            </w:r>
          </w:p>
        </w:tc>
        <w:tc>
          <w:tcPr>
            <w:tcW w:w="1392" w:type="dxa"/>
            <w:hideMark/>
          </w:tcPr>
          <w:p w:rsidR="007B2695" w:rsidRPr="007B2695" w:rsidRDefault="007B2695" w:rsidP="00404F51">
            <w:pPr>
              <w:cnfStyle w:val="000000000000"/>
              <w:rPr>
                <w:lang w:eastAsia="ja-JP"/>
              </w:rPr>
            </w:pPr>
            <w:r w:rsidRPr="007B2695">
              <w:rPr>
                <w:lang w:eastAsia="ja-JP"/>
              </w:rPr>
              <w:t>0.12</w:t>
            </w:r>
          </w:p>
        </w:tc>
        <w:tc>
          <w:tcPr>
            <w:tcW w:w="1393" w:type="dxa"/>
            <w:hideMark/>
          </w:tcPr>
          <w:p w:rsidR="007B2695" w:rsidRPr="007B2695" w:rsidRDefault="007B2695" w:rsidP="00404F51">
            <w:pPr>
              <w:cnfStyle w:val="000000000000"/>
              <w:rPr>
                <w:lang w:eastAsia="ja-JP"/>
              </w:rPr>
            </w:pPr>
            <w:r w:rsidRPr="007B2695">
              <w:rPr>
                <w:lang w:eastAsia="ja-JP"/>
              </w:rPr>
              <w:t>&lt;0.001</w:t>
            </w:r>
          </w:p>
        </w:tc>
        <w:tc>
          <w:tcPr>
            <w:tcW w:w="1393" w:type="dxa"/>
            <w:hideMark/>
          </w:tcPr>
          <w:p w:rsidR="007B2695" w:rsidRPr="007B2695" w:rsidRDefault="007B2695" w:rsidP="00404F51">
            <w:pPr>
              <w:cnfStyle w:val="000000000000"/>
              <w:rPr>
                <w:lang w:eastAsia="ja-JP"/>
              </w:rPr>
            </w:pPr>
            <w:r w:rsidRPr="007B2695">
              <w:rPr>
                <w:lang w:eastAsia="ja-JP"/>
              </w:rPr>
              <w:t>&lt;0.001</w:t>
            </w:r>
          </w:p>
        </w:tc>
      </w:tr>
      <w:tr w:rsidR="007B2695" w:rsidRPr="007B2695" w:rsidTr="007B2695">
        <w:tc>
          <w:tcPr>
            <w:cnfStyle w:val="001000000000"/>
            <w:tcW w:w="1934" w:type="dxa"/>
            <w:hideMark/>
          </w:tcPr>
          <w:p w:rsidR="007B2695" w:rsidRPr="007B2695" w:rsidRDefault="007B2695" w:rsidP="00404F51">
            <w:pPr>
              <w:rPr>
                <w:lang w:eastAsia="ja-JP"/>
              </w:rPr>
            </w:pPr>
            <w:r w:rsidRPr="007B2695">
              <w:rPr>
                <w:lang w:eastAsia="ja-JP"/>
              </w:rPr>
              <w:t>LEO80190</w:t>
            </w:r>
          </w:p>
        </w:tc>
        <w:tc>
          <w:tcPr>
            <w:tcW w:w="1392" w:type="dxa"/>
          </w:tcPr>
          <w:p w:rsidR="007B2695" w:rsidRPr="007B2695" w:rsidRDefault="007B2695" w:rsidP="00404F51">
            <w:pPr>
              <w:cnfStyle w:val="000000000000"/>
              <w:rPr>
                <w:lang w:eastAsia="ja-JP"/>
              </w:rPr>
            </w:pPr>
          </w:p>
        </w:tc>
        <w:tc>
          <w:tcPr>
            <w:tcW w:w="1393" w:type="dxa"/>
            <w:hideMark/>
          </w:tcPr>
          <w:p w:rsidR="007B2695" w:rsidRPr="007B2695" w:rsidRDefault="007B2695" w:rsidP="00404F51">
            <w:pPr>
              <w:cnfStyle w:val="000000000000"/>
              <w:rPr>
                <w:lang w:eastAsia="ja-JP"/>
              </w:rPr>
            </w:pPr>
            <w:r w:rsidRPr="007B2695">
              <w:rPr>
                <w:lang w:eastAsia="ja-JP"/>
              </w:rPr>
              <w:t>&lt;0.001</w:t>
            </w:r>
          </w:p>
        </w:tc>
        <w:tc>
          <w:tcPr>
            <w:tcW w:w="1392" w:type="dxa"/>
            <w:hideMark/>
          </w:tcPr>
          <w:p w:rsidR="007B2695" w:rsidRPr="007B2695" w:rsidRDefault="007B2695" w:rsidP="00404F51">
            <w:pPr>
              <w:cnfStyle w:val="000000000000"/>
              <w:rPr>
                <w:lang w:eastAsia="ja-JP"/>
              </w:rPr>
            </w:pPr>
            <w:r w:rsidRPr="007B2695">
              <w:rPr>
                <w:lang w:eastAsia="ja-JP"/>
              </w:rPr>
              <w:t>0.030</w:t>
            </w:r>
          </w:p>
        </w:tc>
        <w:tc>
          <w:tcPr>
            <w:tcW w:w="1393" w:type="dxa"/>
            <w:hideMark/>
          </w:tcPr>
          <w:p w:rsidR="007B2695" w:rsidRPr="007B2695" w:rsidRDefault="007B2695" w:rsidP="00404F51">
            <w:pPr>
              <w:cnfStyle w:val="000000000000"/>
              <w:rPr>
                <w:lang w:eastAsia="ja-JP"/>
              </w:rPr>
            </w:pPr>
            <w:r w:rsidRPr="007B2695">
              <w:rPr>
                <w:lang w:eastAsia="ja-JP"/>
              </w:rPr>
              <w:t>0.53</w:t>
            </w:r>
          </w:p>
        </w:tc>
        <w:tc>
          <w:tcPr>
            <w:tcW w:w="1393" w:type="dxa"/>
            <w:hideMark/>
          </w:tcPr>
          <w:p w:rsidR="007B2695" w:rsidRPr="007B2695" w:rsidRDefault="007B2695" w:rsidP="00404F51">
            <w:pPr>
              <w:cnfStyle w:val="000000000000"/>
              <w:rPr>
                <w:lang w:eastAsia="ja-JP"/>
              </w:rPr>
            </w:pPr>
            <w:r w:rsidRPr="007B2695">
              <w:rPr>
                <w:lang w:eastAsia="ja-JP"/>
              </w:rPr>
              <w:t>&lt;0.001</w:t>
            </w:r>
          </w:p>
        </w:tc>
      </w:tr>
      <w:tr w:rsidR="007B2695" w:rsidRPr="007B2695" w:rsidTr="007B2695">
        <w:tc>
          <w:tcPr>
            <w:cnfStyle w:val="001000000000"/>
            <w:tcW w:w="1934" w:type="dxa"/>
            <w:hideMark/>
          </w:tcPr>
          <w:p w:rsidR="007B2695" w:rsidRPr="007B2695" w:rsidRDefault="007B2695" w:rsidP="00404F51">
            <w:pPr>
              <w:rPr>
                <w:lang w:eastAsia="ja-JP"/>
              </w:rPr>
            </w:pPr>
            <w:r w:rsidRPr="007B2695">
              <w:rPr>
                <w:lang w:eastAsia="ja-JP"/>
              </w:rPr>
              <w:t>Daivobet gel</w:t>
            </w:r>
          </w:p>
        </w:tc>
        <w:tc>
          <w:tcPr>
            <w:tcW w:w="1392" w:type="dxa"/>
          </w:tcPr>
          <w:p w:rsidR="007B2695" w:rsidRPr="007B2695" w:rsidRDefault="007B2695" w:rsidP="00404F51">
            <w:pPr>
              <w:cnfStyle w:val="000000000000"/>
              <w:rPr>
                <w:lang w:eastAsia="ja-JP"/>
              </w:rPr>
            </w:pPr>
          </w:p>
        </w:tc>
        <w:tc>
          <w:tcPr>
            <w:tcW w:w="1393" w:type="dxa"/>
          </w:tcPr>
          <w:p w:rsidR="007B2695" w:rsidRPr="007B2695" w:rsidRDefault="007B2695" w:rsidP="00404F51">
            <w:pPr>
              <w:cnfStyle w:val="000000000000"/>
              <w:rPr>
                <w:lang w:eastAsia="ja-JP"/>
              </w:rPr>
            </w:pPr>
          </w:p>
        </w:tc>
        <w:tc>
          <w:tcPr>
            <w:tcW w:w="1392" w:type="dxa"/>
            <w:hideMark/>
          </w:tcPr>
          <w:p w:rsidR="007B2695" w:rsidRPr="007B2695" w:rsidRDefault="007B2695" w:rsidP="00404F51">
            <w:pPr>
              <w:cnfStyle w:val="000000000000"/>
              <w:rPr>
                <w:lang w:eastAsia="ja-JP"/>
              </w:rPr>
            </w:pPr>
            <w:r w:rsidRPr="007B2695">
              <w:rPr>
                <w:lang w:eastAsia="ja-JP"/>
              </w:rPr>
              <w:t>&lt;0.001</w:t>
            </w:r>
          </w:p>
        </w:tc>
        <w:tc>
          <w:tcPr>
            <w:tcW w:w="1393" w:type="dxa"/>
            <w:hideMark/>
          </w:tcPr>
          <w:p w:rsidR="007B2695" w:rsidRPr="007B2695" w:rsidRDefault="007B2695" w:rsidP="00404F51">
            <w:pPr>
              <w:cnfStyle w:val="000000000000"/>
              <w:rPr>
                <w:lang w:eastAsia="ja-JP"/>
              </w:rPr>
            </w:pPr>
            <w:r w:rsidRPr="007B2695">
              <w:rPr>
                <w:lang w:eastAsia="ja-JP"/>
              </w:rPr>
              <w:t>&lt;0.001</w:t>
            </w:r>
          </w:p>
        </w:tc>
        <w:tc>
          <w:tcPr>
            <w:tcW w:w="1393" w:type="dxa"/>
            <w:hideMark/>
          </w:tcPr>
          <w:p w:rsidR="007B2695" w:rsidRPr="007B2695" w:rsidRDefault="007B2695" w:rsidP="00404F51">
            <w:pPr>
              <w:cnfStyle w:val="000000000000"/>
              <w:rPr>
                <w:lang w:eastAsia="ja-JP"/>
              </w:rPr>
            </w:pPr>
            <w:r w:rsidRPr="007B2695">
              <w:rPr>
                <w:lang w:eastAsia="ja-JP"/>
              </w:rPr>
              <w:t>0.23</w:t>
            </w:r>
          </w:p>
        </w:tc>
      </w:tr>
      <w:tr w:rsidR="007B2695" w:rsidRPr="007B2695" w:rsidTr="007B2695">
        <w:tc>
          <w:tcPr>
            <w:cnfStyle w:val="001000000000"/>
            <w:tcW w:w="1934" w:type="dxa"/>
            <w:hideMark/>
          </w:tcPr>
          <w:p w:rsidR="007B2695" w:rsidRPr="007B2695" w:rsidRDefault="007B2695" w:rsidP="00404F51">
            <w:pPr>
              <w:rPr>
                <w:lang w:eastAsia="ja-JP"/>
              </w:rPr>
            </w:pPr>
            <w:r w:rsidRPr="007B2695">
              <w:rPr>
                <w:lang w:eastAsia="ja-JP"/>
              </w:rPr>
              <w:t>Calcipotriol cream</w:t>
            </w:r>
          </w:p>
        </w:tc>
        <w:tc>
          <w:tcPr>
            <w:tcW w:w="1392" w:type="dxa"/>
          </w:tcPr>
          <w:p w:rsidR="007B2695" w:rsidRPr="007B2695" w:rsidRDefault="007B2695" w:rsidP="00404F51">
            <w:pPr>
              <w:cnfStyle w:val="000000000000"/>
              <w:rPr>
                <w:lang w:eastAsia="ja-JP"/>
              </w:rPr>
            </w:pPr>
          </w:p>
        </w:tc>
        <w:tc>
          <w:tcPr>
            <w:tcW w:w="1393" w:type="dxa"/>
          </w:tcPr>
          <w:p w:rsidR="007B2695" w:rsidRPr="007B2695" w:rsidRDefault="007B2695" w:rsidP="00404F51">
            <w:pPr>
              <w:cnfStyle w:val="000000000000"/>
              <w:rPr>
                <w:lang w:eastAsia="ja-JP"/>
              </w:rPr>
            </w:pPr>
          </w:p>
        </w:tc>
        <w:tc>
          <w:tcPr>
            <w:tcW w:w="1392" w:type="dxa"/>
          </w:tcPr>
          <w:p w:rsidR="007B2695" w:rsidRPr="007B2695" w:rsidRDefault="007B2695" w:rsidP="00404F51">
            <w:pPr>
              <w:cnfStyle w:val="000000000000"/>
              <w:rPr>
                <w:lang w:eastAsia="ja-JP"/>
              </w:rPr>
            </w:pPr>
          </w:p>
        </w:tc>
        <w:tc>
          <w:tcPr>
            <w:tcW w:w="1393" w:type="dxa"/>
            <w:hideMark/>
          </w:tcPr>
          <w:p w:rsidR="007B2695" w:rsidRPr="007B2695" w:rsidRDefault="007B2695" w:rsidP="00404F51">
            <w:pPr>
              <w:cnfStyle w:val="000000000000"/>
              <w:rPr>
                <w:lang w:eastAsia="ja-JP"/>
              </w:rPr>
            </w:pPr>
            <w:r w:rsidRPr="007B2695">
              <w:rPr>
                <w:lang w:eastAsia="ja-JP"/>
              </w:rPr>
              <w:t>0.004</w:t>
            </w:r>
          </w:p>
        </w:tc>
        <w:tc>
          <w:tcPr>
            <w:tcW w:w="1393" w:type="dxa"/>
            <w:hideMark/>
          </w:tcPr>
          <w:p w:rsidR="007B2695" w:rsidRPr="007B2695" w:rsidRDefault="007B2695" w:rsidP="00404F51">
            <w:pPr>
              <w:cnfStyle w:val="000000000000"/>
              <w:rPr>
                <w:lang w:eastAsia="ja-JP"/>
              </w:rPr>
            </w:pPr>
            <w:r w:rsidRPr="007B2695">
              <w:rPr>
                <w:lang w:eastAsia="ja-JP"/>
              </w:rPr>
              <w:t>&lt;0.001</w:t>
            </w:r>
          </w:p>
        </w:tc>
      </w:tr>
      <w:tr w:rsidR="007B2695" w:rsidRPr="007B2695" w:rsidTr="007B2695">
        <w:tc>
          <w:tcPr>
            <w:cnfStyle w:val="001000000000"/>
            <w:tcW w:w="1934" w:type="dxa"/>
            <w:hideMark/>
          </w:tcPr>
          <w:p w:rsidR="007B2695" w:rsidRPr="007B2695" w:rsidRDefault="007B2695" w:rsidP="00404F51">
            <w:pPr>
              <w:rPr>
                <w:lang w:eastAsia="ja-JP"/>
              </w:rPr>
            </w:pPr>
            <w:r w:rsidRPr="007B2695">
              <w:rPr>
                <w:lang w:eastAsia="ja-JP"/>
              </w:rPr>
              <w:t>Calcipotriol ointment</w:t>
            </w:r>
          </w:p>
        </w:tc>
        <w:tc>
          <w:tcPr>
            <w:tcW w:w="1392" w:type="dxa"/>
          </w:tcPr>
          <w:p w:rsidR="007B2695" w:rsidRPr="007B2695" w:rsidRDefault="007B2695" w:rsidP="00404F51">
            <w:pPr>
              <w:cnfStyle w:val="000000000000"/>
              <w:rPr>
                <w:lang w:eastAsia="ja-JP"/>
              </w:rPr>
            </w:pPr>
          </w:p>
        </w:tc>
        <w:tc>
          <w:tcPr>
            <w:tcW w:w="1393" w:type="dxa"/>
          </w:tcPr>
          <w:p w:rsidR="007B2695" w:rsidRPr="007B2695" w:rsidRDefault="007B2695" w:rsidP="00404F51">
            <w:pPr>
              <w:cnfStyle w:val="000000000000"/>
              <w:rPr>
                <w:lang w:eastAsia="ja-JP"/>
              </w:rPr>
            </w:pPr>
          </w:p>
        </w:tc>
        <w:tc>
          <w:tcPr>
            <w:tcW w:w="1392" w:type="dxa"/>
          </w:tcPr>
          <w:p w:rsidR="007B2695" w:rsidRPr="007B2695" w:rsidRDefault="007B2695" w:rsidP="00404F51">
            <w:pPr>
              <w:cnfStyle w:val="000000000000"/>
              <w:rPr>
                <w:lang w:eastAsia="ja-JP"/>
              </w:rPr>
            </w:pPr>
          </w:p>
        </w:tc>
        <w:tc>
          <w:tcPr>
            <w:tcW w:w="1393" w:type="dxa"/>
          </w:tcPr>
          <w:p w:rsidR="007B2695" w:rsidRPr="007B2695" w:rsidRDefault="007B2695" w:rsidP="00404F51">
            <w:pPr>
              <w:cnfStyle w:val="000000000000"/>
              <w:rPr>
                <w:lang w:eastAsia="ja-JP"/>
              </w:rPr>
            </w:pPr>
          </w:p>
        </w:tc>
        <w:tc>
          <w:tcPr>
            <w:tcW w:w="1393" w:type="dxa"/>
            <w:hideMark/>
          </w:tcPr>
          <w:p w:rsidR="007B2695" w:rsidRPr="007B2695" w:rsidRDefault="007B2695" w:rsidP="00404F51">
            <w:pPr>
              <w:cnfStyle w:val="000000000000"/>
              <w:rPr>
                <w:lang w:eastAsia="ja-JP"/>
              </w:rPr>
            </w:pPr>
            <w:r w:rsidRPr="007B2695">
              <w:rPr>
                <w:lang w:eastAsia="ja-JP"/>
              </w:rPr>
              <w:t>&lt;0.001</w:t>
            </w:r>
          </w:p>
        </w:tc>
      </w:tr>
    </w:tbl>
    <w:p w:rsidR="007B2695" w:rsidRPr="007B2695" w:rsidRDefault="007B2695" w:rsidP="00404F51">
      <w:pPr>
        <w:pStyle w:val="TableTitle"/>
        <w:rPr>
          <w:lang w:eastAsia="ja-JP"/>
        </w:rPr>
      </w:pPr>
      <w:bookmarkStart w:id="132" w:name="_Toc342054243"/>
      <w:r w:rsidRPr="007B2695">
        <w:rPr>
          <w:lang w:eastAsia="ja-JP"/>
        </w:rPr>
        <w:t>Table 19. Study PLQ-001 Pair-wise Wilcoxon’s signed rank tests comparing absolute change in TCS from baseline to end of treatment: full analysis set</w:t>
      </w:r>
      <w:bookmarkEnd w:id="132"/>
    </w:p>
    <w:tbl>
      <w:tblPr>
        <w:tblStyle w:val="TableTGAblue1"/>
        <w:tblW w:w="0" w:type="auto"/>
        <w:tblLayout w:type="fixed"/>
        <w:tblLook w:val="04A0"/>
      </w:tblPr>
      <w:tblGrid>
        <w:gridCol w:w="1951"/>
        <w:gridCol w:w="1418"/>
        <w:gridCol w:w="1417"/>
        <w:gridCol w:w="1276"/>
        <w:gridCol w:w="1417"/>
        <w:gridCol w:w="1418"/>
      </w:tblGrid>
      <w:tr w:rsidR="007B2695" w:rsidRPr="007B2695" w:rsidTr="00404F51">
        <w:trPr>
          <w:cnfStyle w:val="100000000000"/>
          <w:tblHeader/>
        </w:trPr>
        <w:tc>
          <w:tcPr>
            <w:cnfStyle w:val="001000000000"/>
            <w:tcW w:w="1951" w:type="dxa"/>
            <w:hideMark/>
          </w:tcPr>
          <w:p w:rsidR="007B2695" w:rsidRPr="007B2695" w:rsidRDefault="007B2695" w:rsidP="00404F51">
            <w:pPr>
              <w:rPr>
                <w:lang w:eastAsia="ja-JP"/>
              </w:rPr>
            </w:pPr>
            <w:r w:rsidRPr="007B2695">
              <w:rPr>
                <w:lang w:eastAsia="ja-JP"/>
              </w:rPr>
              <w:t>P-value,</w:t>
            </w:r>
          </w:p>
          <w:p w:rsidR="007B2695" w:rsidRPr="007B2695" w:rsidRDefault="007B2695" w:rsidP="00404F51">
            <w:pPr>
              <w:rPr>
                <w:lang w:eastAsia="ja-JP"/>
              </w:rPr>
            </w:pPr>
            <w:r w:rsidRPr="007B2695">
              <w:rPr>
                <w:lang w:eastAsia="ja-JP"/>
              </w:rPr>
              <w:t>Wilcoxon's signed rank test</w:t>
            </w:r>
          </w:p>
        </w:tc>
        <w:tc>
          <w:tcPr>
            <w:tcW w:w="1418" w:type="dxa"/>
            <w:hideMark/>
          </w:tcPr>
          <w:p w:rsidR="007B2695" w:rsidRPr="007B2695" w:rsidRDefault="007B2695" w:rsidP="00404F51">
            <w:pPr>
              <w:ind w:left="34" w:right="34"/>
              <w:cnfStyle w:val="100000000000"/>
              <w:rPr>
                <w:lang w:eastAsia="ja-JP"/>
              </w:rPr>
            </w:pPr>
            <w:r w:rsidRPr="007B2695">
              <w:rPr>
                <w:lang w:eastAsia="ja-JP"/>
              </w:rPr>
              <w:t>LEO80190</w:t>
            </w:r>
          </w:p>
        </w:tc>
        <w:tc>
          <w:tcPr>
            <w:tcW w:w="1417" w:type="dxa"/>
            <w:hideMark/>
          </w:tcPr>
          <w:p w:rsidR="007B2695" w:rsidRPr="007B2695" w:rsidRDefault="007B2695" w:rsidP="00404F51">
            <w:pPr>
              <w:ind w:left="33" w:right="-108"/>
              <w:cnfStyle w:val="100000000000"/>
              <w:rPr>
                <w:lang w:eastAsia="ja-JP"/>
              </w:rPr>
            </w:pPr>
            <w:r w:rsidRPr="007B2695">
              <w:rPr>
                <w:lang w:eastAsia="ja-JP"/>
              </w:rPr>
              <w:t>Daivobet Gel (LEO80185)</w:t>
            </w:r>
          </w:p>
        </w:tc>
        <w:tc>
          <w:tcPr>
            <w:tcW w:w="1276" w:type="dxa"/>
            <w:hideMark/>
          </w:tcPr>
          <w:p w:rsidR="007B2695" w:rsidRPr="007B2695" w:rsidRDefault="007B2695" w:rsidP="00404F51">
            <w:pPr>
              <w:ind w:left="34" w:right="34"/>
              <w:cnfStyle w:val="100000000000"/>
              <w:rPr>
                <w:lang w:eastAsia="ja-JP"/>
              </w:rPr>
            </w:pPr>
            <w:r w:rsidRPr="007B2695">
              <w:rPr>
                <w:lang w:eastAsia="ja-JP"/>
              </w:rPr>
              <w:t>Daivonex cream</w:t>
            </w:r>
          </w:p>
        </w:tc>
        <w:tc>
          <w:tcPr>
            <w:tcW w:w="1417" w:type="dxa"/>
            <w:hideMark/>
          </w:tcPr>
          <w:p w:rsidR="007B2695" w:rsidRPr="007B2695" w:rsidRDefault="007B2695" w:rsidP="00404F51">
            <w:pPr>
              <w:ind w:left="34"/>
              <w:cnfStyle w:val="100000000000"/>
              <w:rPr>
                <w:lang w:eastAsia="ja-JP"/>
              </w:rPr>
            </w:pPr>
            <w:r w:rsidRPr="007B2695">
              <w:rPr>
                <w:lang w:eastAsia="ja-JP"/>
              </w:rPr>
              <w:t>Daivonex ointment</w:t>
            </w:r>
          </w:p>
        </w:tc>
        <w:tc>
          <w:tcPr>
            <w:tcW w:w="1418" w:type="dxa"/>
            <w:hideMark/>
          </w:tcPr>
          <w:p w:rsidR="007B2695" w:rsidRPr="007B2695" w:rsidRDefault="007B2695" w:rsidP="000043F2">
            <w:pPr>
              <w:ind w:left="34"/>
              <w:cnfStyle w:val="100000000000"/>
              <w:rPr>
                <w:lang w:eastAsia="ja-JP"/>
              </w:rPr>
            </w:pPr>
            <w:r w:rsidRPr="007B2695">
              <w:rPr>
                <w:lang w:eastAsia="ja-JP"/>
              </w:rPr>
              <w:t>Daivobet ointment</w:t>
            </w:r>
          </w:p>
        </w:tc>
      </w:tr>
      <w:tr w:rsidR="007B2695" w:rsidRPr="007B2695" w:rsidTr="007B2695">
        <w:tc>
          <w:tcPr>
            <w:cnfStyle w:val="001000000000"/>
            <w:tcW w:w="1951" w:type="dxa"/>
            <w:hideMark/>
          </w:tcPr>
          <w:p w:rsidR="007B2695" w:rsidRPr="007B2695" w:rsidRDefault="007B2695" w:rsidP="00404F51">
            <w:pPr>
              <w:rPr>
                <w:lang w:eastAsia="ja-JP"/>
              </w:rPr>
            </w:pPr>
            <w:r w:rsidRPr="007B2695">
              <w:rPr>
                <w:lang w:eastAsia="ja-JP"/>
              </w:rPr>
              <w:t>Daivobet ointment</w:t>
            </w:r>
          </w:p>
        </w:tc>
        <w:tc>
          <w:tcPr>
            <w:tcW w:w="1418" w:type="dxa"/>
          </w:tcPr>
          <w:p w:rsidR="007B2695" w:rsidRPr="007B2695" w:rsidRDefault="007B2695" w:rsidP="00404F51">
            <w:pPr>
              <w:cnfStyle w:val="000000000000"/>
              <w:rPr>
                <w:lang w:eastAsia="ja-JP"/>
              </w:rPr>
            </w:pPr>
          </w:p>
        </w:tc>
        <w:tc>
          <w:tcPr>
            <w:tcW w:w="1417" w:type="dxa"/>
          </w:tcPr>
          <w:p w:rsidR="007B2695" w:rsidRPr="007B2695" w:rsidRDefault="007B2695" w:rsidP="00404F51">
            <w:pPr>
              <w:cnfStyle w:val="000000000000"/>
              <w:rPr>
                <w:lang w:eastAsia="ja-JP"/>
              </w:rPr>
            </w:pPr>
          </w:p>
        </w:tc>
        <w:tc>
          <w:tcPr>
            <w:tcW w:w="1276" w:type="dxa"/>
          </w:tcPr>
          <w:p w:rsidR="007B2695" w:rsidRPr="007B2695" w:rsidRDefault="007B2695" w:rsidP="00404F51">
            <w:pPr>
              <w:cnfStyle w:val="000000000000"/>
              <w:rPr>
                <w:lang w:eastAsia="ja-JP"/>
              </w:rPr>
            </w:pPr>
          </w:p>
        </w:tc>
        <w:tc>
          <w:tcPr>
            <w:tcW w:w="1417" w:type="dxa"/>
          </w:tcPr>
          <w:p w:rsidR="007B2695" w:rsidRPr="007B2695" w:rsidRDefault="007B2695" w:rsidP="00404F51">
            <w:pPr>
              <w:cnfStyle w:val="000000000000"/>
              <w:rPr>
                <w:lang w:eastAsia="ja-JP"/>
              </w:rPr>
            </w:pPr>
          </w:p>
        </w:tc>
        <w:tc>
          <w:tcPr>
            <w:tcW w:w="1418" w:type="dxa"/>
          </w:tcPr>
          <w:p w:rsidR="007B2695" w:rsidRPr="007B2695" w:rsidRDefault="007B2695" w:rsidP="00404F51">
            <w:pPr>
              <w:cnfStyle w:val="000000000000"/>
              <w:rPr>
                <w:lang w:eastAsia="ja-JP"/>
              </w:rPr>
            </w:pPr>
          </w:p>
        </w:tc>
      </w:tr>
      <w:tr w:rsidR="007B2695" w:rsidRPr="007B2695" w:rsidTr="007B2695">
        <w:tc>
          <w:tcPr>
            <w:cnfStyle w:val="001000000000"/>
            <w:tcW w:w="1951" w:type="dxa"/>
            <w:hideMark/>
          </w:tcPr>
          <w:p w:rsidR="007B2695" w:rsidRPr="007B2695" w:rsidRDefault="007B2695" w:rsidP="00404F51">
            <w:pPr>
              <w:rPr>
                <w:lang w:eastAsia="ja-JP"/>
              </w:rPr>
            </w:pPr>
            <w:r w:rsidRPr="007B2695">
              <w:rPr>
                <w:lang w:eastAsia="ja-JP"/>
              </w:rPr>
              <w:t>Ointment vehicle</w:t>
            </w:r>
          </w:p>
        </w:tc>
        <w:tc>
          <w:tcPr>
            <w:tcW w:w="1418" w:type="dxa"/>
            <w:hideMark/>
          </w:tcPr>
          <w:p w:rsidR="007B2695" w:rsidRPr="007B2695" w:rsidRDefault="007B2695" w:rsidP="00404F51">
            <w:pPr>
              <w:cnfStyle w:val="000000000000"/>
              <w:rPr>
                <w:lang w:eastAsia="ja-JP"/>
              </w:rPr>
            </w:pPr>
            <w:r w:rsidRPr="007B2695">
              <w:rPr>
                <w:lang w:eastAsia="ja-JP"/>
              </w:rPr>
              <w:t>0.003</w:t>
            </w:r>
          </w:p>
        </w:tc>
        <w:tc>
          <w:tcPr>
            <w:tcW w:w="1417" w:type="dxa"/>
            <w:hideMark/>
          </w:tcPr>
          <w:p w:rsidR="007B2695" w:rsidRPr="007B2695" w:rsidRDefault="007B2695" w:rsidP="00404F51">
            <w:pPr>
              <w:cnfStyle w:val="000000000000"/>
              <w:rPr>
                <w:lang w:eastAsia="ja-JP"/>
              </w:rPr>
            </w:pPr>
            <w:r w:rsidRPr="007B2695">
              <w:rPr>
                <w:lang w:eastAsia="ja-JP"/>
              </w:rPr>
              <w:t>&lt;0.001</w:t>
            </w:r>
          </w:p>
        </w:tc>
        <w:tc>
          <w:tcPr>
            <w:tcW w:w="1276" w:type="dxa"/>
            <w:hideMark/>
          </w:tcPr>
          <w:p w:rsidR="007B2695" w:rsidRPr="007B2695" w:rsidRDefault="007B2695" w:rsidP="00404F51">
            <w:pPr>
              <w:cnfStyle w:val="000000000000"/>
              <w:rPr>
                <w:lang w:eastAsia="ja-JP"/>
              </w:rPr>
            </w:pPr>
            <w:r w:rsidRPr="007B2695">
              <w:rPr>
                <w:lang w:eastAsia="ja-JP"/>
              </w:rPr>
              <w:t>0.043</w:t>
            </w:r>
          </w:p>
        </w:tc>
        <w:tc>
          <w:tcPr>
            <w:tcW w:w="1417" w:type="dxa"/>
            <w:hideMark/>
          </w:tcPr>
          <w:p w:rsidR="007B2695" w:rsidRPr="007B2695" w:rsidRDefault="007B2695" w:rsidP="00404F51">
            <w:pPr>
              <w:cnfStyle w:val="000000000000"/>
              <w:rPr>
                <w:lang w:eastAsia="ja-JP"/>
              </w:rPr>
            </w:pPr>
            <w:r w:rsidRPr="007B2695">
              <w:rPr>
                <w:lang w:eastAsia="ja-JP"/>
              </w:rPr>
              <w:t>&lt;0.001</w:t>
            </w:r>
          </w:p>
        </w:tc>
        <w:tc>
          <w:tcPr>
            <w:tcW w:w="1418" w:type="dxa"/>
            <w:hideMark/>
          </w:tcPr>
          <w:p w:rsidR="007B2695" w:rsidRPr="007B2695" w:rsidRDefault="007B2695" w:rsidP="00404F51">
            <w:pPr>
              <w:cnfStyle w:val="000000000000"/>
              <w:rPr>
                <w:lang w:eastAsia="ja-JP"/>
              </w:rPr>
            </w:pPr>
            <w:r w:rsidRPr="007B2695">
              <w:rPr>
                <w:lang w:eastAsia="ja-JP"/>
              </w:rPr>
              <w:t>&lt;0.001</w:t>
            </w:r>
          </w:p>
        </w:tc>
      </w:tr>
      <w:tr w:rsidR="007B2695" w:rsidRPr="007B2695" w:rsidTr="007B2695">
        <w:tc>
          <w:tcPr>
            <w:cnfStyle w:val="001000000000"/>
            <w:tcW w:w="1951" w:type="dxa"/>
            <w:hideMark/>
          </w:tcPr>
          <w:p w:rsidR="007B2695" w:rsidRPr="007B2695" w:rsidRDefault="007B2695" w:rsidP="00404F51">
            <w:pPr>
              <w:rPr>
                <w:lang w:eastAsia="ja-JP"/>
              </w:rPr>
            </w:pPr>
            <w:r w:rsidRPr="007B2695">
              <w:rPr>
                <w:lang w:eastAsia="ja-JP"/>
              </w:rPr>
              <w:t>LEO80190</w:t>
            </w:r>
          </w:p>
        </w:tc>
        <w:tc>
          <w:tcPr>
            <w:tcW w:w="1418" w:type="dxa"/>
          </w:tcPr>
          <w:p w:rsidR="007B2695" w:rsidRPr="007B2695" w:rsidRDefault="007B2695" w:rsidP="00404F51">
            <w:pPr>
              <w:cnfStyle w:val="000000000000"/>
              <w:rPr>
                <w:lang w:eastAsia="ja-JP"/>
              </w:rPr>
            </w:pPr>
          </w:p>
        </w:tc>
        <w:tc>
          <w:tcPr>
            <w:tcW w:w="1417" w:type="dxa"/>
            <w:hideMark/>
          </w:tcPr>
          <w:p w:rsidR="007B2695" w:rsidRPr="007B2695" w:rsidRDefault="007B2695" w:rsidP="00404F51">
            <w:pPr>
              <w:cnfStyle w:val="000000000000"/>
              <w:rPr>
                <w:lang w:eastAsia="ja-JP"/>
              </w:rPr>
            </w:pPr>
            <w:r w:rsidRPr="007B2695">
              <w:rPr>
                <w:lang w:eastAsia="ja-JP"/>
              </w:rPr>
              <w:t>&lt;0.001</w:t>
            </w:r>
          </w:p>
        </w:tc>
        <w:tc>
          <w:tcPr>
            <w:tcW w:w="1276" w:type="dxa"/>
            <w:hideMark/>
          </w:tcPr>
          <w:p w:rsidR="007B2695" w:rsidRPr="007B2695" w:rsidRDefault="007B2695" w:rsidP="00404F51">
            <w:pPr>
              <w:cnfStyle w:val="000000000000"/>
              <w:rPr>
                <w:lang w:eastAsia="ja-JP"/>
              </w:rPr>
            </w:pPr>
            <w:r w:rsidRPr="007B2695">
              <w:rPr>
                <w:lang w:eastAsia="ja-JP"/>
              </w:rPr>
              <w:t>0.029</w:t>
            </w:r>
          </w:p>
        </w:tc>
        <w:tc>
          <w:tcPr>
            <w:tcW w:w="1417" w:type="dxa"/>
            <w:hideMark/>
          </w:tcPr>
          <w:p w:rsidR="007B2695" w:rsidRPr="007B2695" w:rsidRDefault="007B2695" w:rsidP="00404F51">
            <w:pPr>
              <w:cnfStyle w:val="000000000000"/>
              <w:rPr>
                <w:lang w:eastAsia="ja-JP"/>
              </w:rPr>
            </w:pPr>
            <w:r w:rsidRPr="007B2695">
              <w:rPr>
                <w:lang w:eastAsia="ja-JP"/>
              </w:rPr>
              <w:t>0.85</w:t>
            </w:r>
          </w:p>
        </w:tc>
        <w:tc>
          <w:tcPr>
            <w:tcW w:w="1418" w:type="dxa"/>
            <w:hideMark/>
          </w:tcPr>
          <w:p w:rsidR="007B2695" w:rsidRPr="007B2695" w:rsidRDefault="007B2695" w:rsidP="00404F51">
            <w:pPr>
              <w:cnfStyle w:val="000000000000"/>
              <w:rPr>
                <w:lang w:eastAsia="ja-JP"/>
              </w:rPr>
            </w:pPr>
            <w:r w:rsidRPr="007B2695">
              <w:rPr>
                <w:lang w:eastAsia="ja-JP"/>
              </w:rPr>
              <w:t>&lt;0.001</w:t>
            </w:r>
          </w:p>
        </w:tc>
      </w:tr>
      <w:tr w:rsidR="007B2695" w:rsidRPr="007B2695" w:rsidTr="007B2695">
        <w:tc>
          <w:tcPr>
            <w:cnfStyle w:val="001000000000"/>
            <w:tcW w:w="1951" w:type="dxa"/>
            <w:hideMark/>
          </w:tcPr>
          <w:p w:rsidR="007B2695" w:rsidRPr="007B2695" w:rsidRDefault="007B2695" w:rsidP="00404F51">
            <w:pPr>
              <w:rPr>
                <w:lang w:eastAsia="ja-JP"/>
              </w:rPr>
            </w:pPr>
            <w:r w:rsidRPr="007B2695">
              <w:rPr>
                <w:lang w:eastAsia="ja-JP"/>
              </w:rPr>
              <w:t>Daivobet gel</w:t>
            </w:r>
          </w:p>
        </w:tc>
        <w:tc>
          <w:tcPr>
            <w:tcW w:w="1418" w:type="dxa"/>
          </w:tcPr>
          <w:p w:rsidR="007B2695" w:rsidRPr="007B2695" w:rsidRDefault="007B2695" w:rsidP="00404F51">
            <w:pPr>
              <w:cnfStyle w:val="000000000000"/>
              <w:rPr>
                <w:lang w:eastAsia="ja-JP"/>
              </w:rPr>
            </w:pPr>
          </w:p>
        </w:tc>
        <w:tc>
          <w:tcPr>
            <w:tcW w:w="1417" w:type="dxa"/>
          </w:tcPr>
          <w:p w:rsidR="007B2695" w:rsidRPr="007B2695" w:rsidRDefault="007B2695" w:rsidP="00404F51">
            <w:pPr>
              <w:cnfStyle w:val="000000000000"/>
              <w:rPr>
                <w:lang w:eastAsia="ja-JP"/>
              </w:rPr>
            </w:pPr>
          </w:p>
        </w:tc>
        <w:tc>
          <w:tcPr>
            <w:tcW w:w="1276" w:type="dxa"/>
            <w:hideMark/>
          </w:tcPr>
          <w:p w:rsidR="007B2695" w:rsidRPr="007B2695" w:rsidRDefault="007B2695" w:rsidP="00404F51">
            <w:pPr>
              <w:cnfStyle w:val="000000000000"/>
              <w:rPr>
                <w:lang w:eastAsia="ja-JP"/>
              </w:rPr>
            </w:pPr>
            <w:r w:rsidRPr="007B2695">
              <w:rPr>
                <w:lang w:eastAsia="ja-JP"/>
              </w:rPr>
              <w:t>&lt;0.001</w:t>
            </w:r>
          </w:p>
        </w:tc>
        <w:tc>
          <w:tcPr>
            <w:tcW w:w="1417" w:type="dxa"/>
            <w:hideMark/>
          </w:tcPr>
          <w:p w:rsidR="007B2695" w:rsidRPr="007B2695" w:rsidRDefault="007B2695" w:rsidP="00404F51">
            <w:pPr>
              <w:cnfStyle w:val="000000000000"/>
              <w:rPr>
                <w:lang w:eastAsia="ja-JP"/>
              </w:rPr>
            </w:pPr>
            <w:r w:rsidRPr="007B2695">
              <w:rPr>
                <w:lang w:eastAsia="ja-JP"/>
              </w:rPr>
              <w:t>&lt;0.001</w:t>
            </w:r>
          </w:p>
        </w:tc>
        <w:tc>
          <w:tcPr>
            <w:tcW w:w="1418" w:type="dxa"/>
            <w:hideMark/>
          </w:tcPr>
          <w:p w:rsidR="007B2695" w:rsidRPr="007B2695" w:rsidRDefault="007B2695" w:rsidP="00404F51">
            <w:pPr>
              <w:cnfStyle w:val="000000000000"/>
              <w:rPr>
                <w:lang w:eastAsia="ja-JP"/>
              </w:rPr>
            </w:pPr>
            <w:r w:rsidRPr="007B2695">
              <w:rPr>
                <w:lang w:eastAsia="ja-JP"/>
              </w:rPr>
              <w:t>0.21</w:t>
            </w:r>
          </w:p>
        </w:tc>
      </w:tr>
      <w:tr w:rsidR="007B2695" w:rsidRPr="007B2695" w:rsidTr="007B2695">
        <w:tc>
          <w:tcPr>
            <w:cnfStyle w:val="001000000000"/>
            <w:tcW w:w="1951" w:type="dxa"/>
            <w:hideMark/>
          </w:tcPr>
          <w:p w:rsidR="007B2695" w:rsidRPr="007B2695" w:rsidRDefault="007B2695" w:rsidP="00404F51">
            <w:pPr>
              <w:rPr>
                <w:lang w:eastAsia="ja-JP"/>
              </w:rPr>
            </w:pPr>
            <w:r w:rsidRPr="007B2695">
              <w:rPr>
                <w:lang w:eastAsia="ja-JP"/>
              </w:rPr>
              <w:t>Calcipotriol cream</w:t>
            </w:r>
          </w:p>
        </w:tc>
        <w:tc>
          <w:tcPr>
            <w:tcW w:w="1418" w:type="dxa"/>
          </w:tcPr>
          <w:p w:rsidR="007B2695" w:rsidRPr="007B2695" w:rsidRDefault="007B2695" w:rsidP="00404F51">
            <w:pPr>
              <w:cnfStyle w:val="000000000000"/>
              <w:rPr>
                <w:lang w:eastAsia="ja-JP"/>
              </w:rPr>
            </w:pPr>
          </w:p>
        </w:tc>
        <w:tc>
          <w:tcPr>
            <w:tcW w:w="1417" w:type="dxa"/>
          </w:tcPr>
          <w:p w:rsidR="007B2695" w:rsidRPr="007B2695" w:rsidRDefault="007B2695" w:rsidP="00404F51">
            <w:pPr>
              <w:cnfStyle w:val="000000000000"/>
              <w:rPr>
                <w:lang w:eastAsia="ja-JP"/>
              </w:rPr>
            </w:pPr>
          </w:p>
        </w:tc>
        <w:tc>
          <w:tcPr>
            <w:tcW w:w="1276" w:type="dxa"/>
          </w:tcPr>
          <w:p w:rsidR="007B2695" w:rsidRPr="007B2695" w:rsidRDefault="007B2695" w:rsidP="00404F51">
            <w:pPr>
              <w:cnfStyle w:val="000000000000"/>
              <w:rPr>
                <w:lang w:eastAsia="ja-JP"/>
              </w:rPr>
            </w:pPr>
          </w:p>
        </w:tc>
        <w:tc>
          <w:tcPr>
            <w:tcW w:w="1417" w:type="dxa"/>
            <w:hideMark/>
          </w:tcPr>
          <w:p w:rsidR="007B2695" w:rsidRPr="007B2695" w:rsidRDefault="007B2695" w:rsidP="00404F51">
            <w:pPr>
              <w:cnfStyle w:val="000000000000"/>
              <w:rPr>
                <w:lang w:eastAsia="ja-JP"/>
              </w:rPr>
            </w:pPr>
            <w:r w:rsidRPr="007B2695">
              <w:rPr>
                <w:lang w:eastAsia="ja-JP"/>
              </w:rPr>
              <w:t>0.004</w:t>
            </w:r>
          </w:p>
        </w:tc>
        <w:tc>
          <w:tcPr>
            <w:tcW w:w="1418" w:type="dxa"/>
            <w:hideMark/>
          </w:tcPr>
          <w:p w:rsidR="007B2695" w:rsidRPr="007B2695" w:rsidRDefault="007B2695" w:rsidP="00404F51">
            <w:pPr>
              <w:cnfStyle w:val="000000000000"/>
              <w:rPr>
                <w:lang w:eastAsia="ja-JP"/>
              </w:rPr>
            </w:pPr>
            <w:r w:rsidRPr="007B2695">
              <w:rPr>
                <w:lang w:eastAsia="ja-JP"/>
              </w:rPr>
              <w:t>&lt;0.001</w:t>
            </w:r>
          </w:p>
        </w:tc>
      </w:tr>
      <w:tr w:rsidR="007B2695" w:rsidRPr="007B2695" w:rsidTr="007B2695">
        <w:tc>
          <w:tcPr>
            <w:cnfStyle w:val="001000000000"/>
            <w:tcW w:w="1951" w:type="dxa"/>
            <w:hideMark/>
          </w:tcPr>
          <w:p w:rsidR="007B2695" w:rsidRPr="007B2695" w:rsidRDefault="007B2695" w:rsidP="00404F51">
            <w:pPr>
              <w:rPr>
                <w:lang w:eastAsia="ja-JP"/>
              </w:rPr>
            </w:pPr>
            <w:r w:rsidRPr="007B2695">
              <w:rPr>
                <w:lang w:eastAsia="ja-JP"/>
              </w:rPr>
              <w:t>Calcipotriol ointment</w:t>
            </w:r>
          </w:p>
        </w:tc>
        <w:tc>
          <w:tcPr>
            <w:tcW w:w="1418" w:type="dxa"/>
          </w:tcPr>
          <w:p w:rsidR="007B2695" w:rsidRPr="007B2695" w:rsidRDefault="007B2695" w:rsidP="00404F51">
            <w:pPr>
              <w:cnfStyle w:val="000000000000"/>
              <w:rPr>
                <w:lang w:eastAsia="ja-JP"/>
              </w:rPr>
            </w:pPr>
          </w:p>
        </w:tc>
        <w:tc>
          <w:tcPr>
            <w:tcW w:w="1417" w:type="dxa"/>
          </w:tcPr>
          <w:p w:rsidR="007B2695" w:rsidRPr="007B2695" w:rsidRDefault="007B2695" w:rsidP="00404F51">
            <w:pPr>
              <w:cnfStyle w:val="000000000000"/>
              <w:rPr>
                <w:lang w:eastAsia="ja-JP"/>
              </w:rPr>
            </w:pPr>
          </w:p>
        </w:tc>
        <w:tc>
          <w:tcPr>
            <w:tcW w:w="1276" w:type="dxa"/>
          </w:tcPr>
          <w:p w:rsidR="007B2695" w:rsidRPr="007B2695" w:rsidRDefault="007B2695" w:rsidP="00404F51">
            <w:pPr>
              <w:cnfStyle w:val="000000000000"/>
              <w:rPr>
                <w:lang w:eastAsia="ja-JP"/>
              </w:rPr>
            </w:pPr>
          </w:p>
        </w:tc>
        <w:tc>
          <w:tcPr>
            <w:tcW w:w="1417" w:type="dxa"/>
          </w:tcPr>
          <w:p w:rsidR="007B2695" w:rsidRPr="007B2695" w:rsidRDefault="007B2695" w:rsidP="00404F51">
            <w:pPr>
              <w:cnfStyle w:val="000000000000"/>
              <w:rPr>
                <w:lang w:eastAsia="ja-JP"/>
              </w:rPr>
            </w:pPr>
          </w:p>
        </w:tc>
        <w:tc>
          <w:tcPr>
            <w:tcW w:w="1418" w:type="dxa"/>
            <w:hideMark/>
          </w:tcPr>
          <w:p w:rsidR="007B2695" w:rsidRPr="007B2695" w:rsidRDefault="007B2695" w:rsidP="00404F51">
            <w:pPr>
              <w:cnfStyle w:val="000000000000"/>
              <w:rPr>
                <w:lang w:eastAsia="ja-JP"/>
              </w:rPr>
            </w:pPr>
            <w:r w:rsidRPr="007B2695">
              <w:rPr>
                <w:lang w:eastAsia="ja-JP"/>
              </w:rPr>
              <w:t>&lt;0.001</w:t>
            </w:r>
          </w:p>
        </w:tc>
      </w:tr>
    </w:tbl>
    <w:p w:rsidR="00950C09" w:rsidRDefault="00950C09" w:rsidP="00950C09">
      <w:pPr>
        <w:rPr>
          <w:rFonts w:eastAsia="Times New Roman"/>
          <w:lang w:eastAsia="ja-JP"/>
        </w:rPr>
      </w:pPr>
      <w:r>
        <w:rPr>
          <w:lang w:eastAsia="ja-JP"/>
        </w:rPr>
        <w:br w:type="page"/>
      </w:r>
    </w:p>
    <w:p w:rsidR="007B2695" w:rsidRPr="000043F2" w:rsidRDefault="007B2695" w:rsidP="000043F2">
      <w:pPr>
        <w:pStyle w:val="Heading7"/>
        <w:numPr>
          <w:ilvl w:val="0"/>
          <w:numId w:val="0"/>
        </w:numPr>
        <w:rPr>
          <w:i/>
          <w:sz w:val="22"/>
          <w:szCs w:val="22"/>
          <w:lang w:eastAsia="ja-JP"/>
        </w:rPr>
      </w:pPr>
      <w:r w:rsidRPr="000043F2">
        <w:rPr>
          <w:i/>
          <w:sz w:val="22"/>
          <w:szCs w:val="22"/>
          <w:lang w:eastAsia="ja-JP"/>
        </w:rPr>
        <w:t>Ultrasound measurements of skin thickness</w:t>
      </w:r>
    </w:p>
    <w:p w:rsidR="007B2695" w:rsidRPr="007B2695" w:rsidRDefault="007B2695" w:rsidP="000043F2">
      <w:pPr>
        <w:pStyle w:val="FigureTitle"/>
        <w:rPr>
          <w:lang w:eastAsia="ja-JP"/>
        </w:rPr>
      </w:pPr>
      <w:bookmarkStart w:id="133" w:name="_Toc328467092"/>
      <w:r w:rsidRPr="007B2695">
        <w:rPr>
          <w:lang w:eastAsia="ja-JP"/>
        </w:rPr>
        <w:t>Figure 13. Study PLQ-001 Absolute change from baseline in ultrasound measurements of skin thickness: randomised patients</w:t>
      </w:r>
      <w:bookmarkEnd w:id="133"/>
    </w:p>
    <w:p w:rsidR="007B2695" w:rsidRPr="007B2695" w:rsidRDefault="007B2695" w:rsidP="000043F2">
      <w:pPr>
        <w:rPr>
          <w:lang w:eastAsia="ja-JP"/>
        </w:rPr>
      </w:pPr>
      <w:r w:rsidRPr="007B2695">
        <w:rPr>
          <w:noProof/>
          <w:lang w:eastAsia="en-AU"/>
        </w:rPr>
        <w:drawing>
          <wp:inline distT="0" distB="0" distL="0" distR="0">
            <wp:extent cx="3474720" cy="3284220"/>
            <wp:effectExtent l="19050" t="19050" r="11430" b="11430"/>
            <wp:docPr id="13" name="Picture 2" descr="Figure 13. Study PLQ-001 Absolute change from baseline in ultrasound measurements of skin thickness: randomised pati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srcRect/>
                    <a:stretch>
                      <a:fillRect/>
                    </a:stretch>
                  </pic:blipFill>
                  <pic:spPr bwMode="auto">
                    <a:xfrm>
                      <a:off x="0" y="0"/>
                      <a:ext cx="3474720" cy="3284220"/>
                    </a:xfrm>
                    <a:prstGeom prst="rect">
                      <a:avLst/>
                    </a:prstGeom>
                    <a:noFill/>
                    <a:ln w="6350" cmpd="sng">
                      <a:solidFill>
                        <a:srgbClr val="000000"/>
                      </a:solidFill>
                      <a:miter lim="800000"/>
                      <a:headEnd/>
                      <a:tailEnd/>
                    </a:ln>
                    <a:effectLst/>
                  </pic:spPr>
                </pic:pic>
              </a:graphicData>
            </a:graphic>
          </wp:inline>
        </w:drawing>
      </w:r>
    </w:p>
    <w:p w:rsidR="007B2695" w:rsidRPr="007B2695" w:rsidRDefault="007B2695" w:rsidP="000043F2">
      <w:pPr>
        <w:rPr>
          <w:lang w:eastAsia="ja-JP"/>
        </w:rPr>
      </w:pPr>
      <w:r w:rsidRPr="007B2695">
        <w:rPr>
          <w:lang w:eastAsia="ja-JP"/>
        </w:rPr>
        <w:t>Ultrasound measurements of skin thickness confirms the impression from the analysis of the TCS that Daivobet ointment and Daivobet gel were the two most effective treatments.</w:t>
      </w:r>
    </w:p>
    <w:p w:rsidR="007B2695" w:rsidRPr="007B2695" w:rsidRDefault="007B2695" w:rsidP="000043F2">
      <w:pPr>
        <w:pStyle w:val="TableTitle"/>
        <w:rPr>
          <w:lang w:eastAsia="ja-JP"/>
        </w:rPr>
      </w:pPr>
      <w:bookmarkStart w:id="134" w:name="_Toc342054244"/>
      <w:r w:rsidRPr="007B2695">
        <w:rPr>
          <w:lang w:eastAsia="ja-JP"/>
        </w:rPr>
        <w:t>Table 20. Study PLQ-001 Absolute change in ultrasound measurements of skin thickness from baseline to end of treatment: full analysis set</w:t>
      </w:r>
      <w:bookmarkEnd w:id="134"/>
    </w:p>
    <w:tbl>
      <w:tblPr>
        <w:tblStyle w:val="TableTGAblue1"/>
        <w:tblW w:w="0" w:type="auto"/>
        <w:tblLayout w:type="fixed"/>
        <w:tblLook w:val="04A0"/>
      </w:tblPr>
      <w:tblGrid>
        <w:gridCol w:w="1751"/>
        <w:gridCol w:w="1134"/>
        <w:gridCol w:w="1192"/>
        <w:gridCol w:w="1276"/>
        <w:gridCol w:w="1134"/>
        <w:gridCol w:w="1276"/>
        <w:gridCol w:w="1134"/>
      </w:tblGrid>
      <w:tr w:rsidR="007B2695" w:rsidRPr="000043F2" w:rsidTr="007B2695">
        <w:trPr>
          <w:cnfStyle w:val="100000000000"/>
        </w:trPr>
        <w:tc>
          <w:tcPr>
            <w:cnfStyle w:val="001000000000"/>
            <w:tcW w:w="1751" w:type="dxa"/>
            <w:hideMark/>
          </w:tcPr>
          <w:p w:rsidR="007B2695" w:rsidRPr="000043F2" w:rsidRDefault="007B2695" w:rsidP="000043F2">
            <w:pPr>
              <w:ind w:left="0" w:right="0"/>
              <w:rPr>
                <w:szCs w:val="22"/>
                <w:lang w:eastAsia="ja-JP"/>
              </w:rPr>
            </w:pPr>
            <w:r w:rsidRPr="000043F2">
              <w:rPr>
                <w:szCs w:val="22"/>
                <w:lang w:eastAsia="ja-JP"/>
              </w:rPr>
              <w:t>Thickness - Absolute change from baseline to end of treatment (mm)</w:t>
            </w:r>
          </w:p>
        </w:tc>
        <w:tc>
          <w:tcPr>
            <w:tcW w:w="1134" w:type="dxa"/>
            <w:hideMark/>
          </w:tcPr>
          <w:p w:rsidR="007B2695" w:rsidRPr="000043F2" w:rsidRDefault="007B2695" w:rsidP="000043F2">
            <w:pPr>
              <w:ind w:left="0" w:right="0"/>
              <w:cnfStyle w:val="100000000000"/>
              <w:rPr>
                <w:szCs w:val="22"/>
                <w:lang w:eastAsia="ja-JP"/>
              </w:rPr>
            </w:pPr>
            <w:r w:rsidRPr="000043F2">
              <w:rPr>
                <w:szCs w:val="22"/>
                <w:lang w:eastAsia="ja-JP"/>
              </w:rPr>
              <w:t>Daivobet ointment vehicle</w:t>
            </w:r>
          </w:p>
        </w:tc>
        <w:tc>
          <w:tcPr>
            <w:tcW w:w="1192" w:type="dxa"/>
            <w:hideMark/>
          </w:tcPr>
          <w:p w:rsidR="007B2695" w:rsidRPr="000043F2" w:rsidRDefault="007B2695" w:rsidP="002B68C5">
            <w:pPr>
              <w:ind w:left="0" w:right="-250"/>
              <w:cnfStyle w:val="100000000000"/>
              <w:rPr>
                <w:szCs w:val="22"/>
                <w:lang w:eastAsia="ja-JP"/>
              </w:rPr>
            </w:pPr>
            <w:r w:rsidRPr="000043F2">
              <w:rPr>
                <w:szCs w:val="22"/>
                <w:lang w:eastAsia="ja-JP"/>
              </w:rPr>
              <w:t>LEO80190</w:t>
            </w:r>
          </w:p>
        </w:tc>
        <w:tc>
          <w:tcPr>
            <w:tcW w:w="1276" w:type="dxa"/>
            <w:hideMark/>
          </w:tcPr>
          <w:p w:rsidR="007B2695" w:rsidRPr="000043F2" w:rsidRDefault="007B2695" w:rsidP="000043F2">
            <w:pPr>
              <w:ind w:left="0" w:right="34"/>
              <w:cnfStyle w:val="100000000000"/>
              <w:rPr>
                <w:szCs w:val="22"/>
                <w:lang w:eastAsia="ja-JP"/>
              </w:rPr>
            </w:pPr>
            <w:r w:rsidRPr="000043F2">
              <w:rPr>
                <w:szCs w:val="22"/>
                <w:lang w:eastAsia="ja-JP"/>
              </w:rPr>
              <w:t>Daivobet gel</w:t>
            </w:r>
          </w:p>
          <w:p w:rsidR="007B2695" w:rsidRPr="000043F2" w:rsidRDefault="007B2695" w:rsidP="000043F2">
            <w:pPr>
              <w:ind w:left="0" w:right="-108"/>
              <w:cnfStyle w:val="100000000000"/>
              <w:rPr>
                <w:szCs w:val="22"/>
                <w:lang w:eastAsia="ja-JP"/>
              </w:rPr>
            </w:pPr>
            <w:r w:rsidRPr="000043F2">
              <w:rPr>
                <w:szCs w:val="22"/>
                <w:lang w:eastAsia="ja-JP"/>
              </w:rPr>
              <w:t>LEO80185</w:t>
            </w:r>
          </w:p>
        </w:tc>
        <w:tc>
          <w:tcPr>
            <w:tcW w:w="1134" w:type="dxa"/>
            <w:hideMark/>
          </w:tcPr>
          <w:p w:rsidR="007B2695" w:rsidRPr="000043F2" w:rsidRDefault="007B2695" w:rsidP="000043F2">
            <w:pPr>
              <w:ind w:left="34" w:right="-108"/>
              <w:cnfStyle w:val="100000000000"/>
              <w:rPr>
                <w:szCs w:val="22"/>
                <w:lang w:eastAsia="ja-JP"/>
              </w:rPr>
            </w:pPr>
            <w:r w:rsidRPr="000043F2">
              <w:rPr>
                <w:szCs w:val="22"/>
                <w:lang w:eastAsia="ja-JP"/>
              </w:rPr>
              <w:t>Daivonex cream</w:t>
            </w:r>
          </w:p>
        </w:tc>
        <w:tc>
          <w:tcPr>
            <w:tcW w:w="1276" w:type="dxa"/>
            <w:hideMark/>
          </w:tcPr>
          <w:p w:rsidR="007B2695" w:rsidRPr="000043F2" w:rsidRDefault="007B2695" w:rsidP="002B68C5">
            <w:pPr>
              <w:ind w:left="34" w:right="0"/>
              <w:cnfStyle w:val="100000000000"/>
              <w:rPr>
                <w:szCs w:val="22"/>
                <w:lang w:eastAsia="ja-JP"/>
              </w:rPr>
            </w:pPr>
            <w:r w:rsidRPr="000043F2">
              <w:rPr>
                <w:szCs w:val="22"/>
                <w:lang w:eastAsia="ja-JP"/>
              </w:rPr>
              <w:t>Daivonex ointment</w:t>
            </w:r>
          </w:p>
        </w:tc>
        <w:tc>
          <w:tcPr>
            <w:tcW w:w="1134" w:type="dxa"/>
            <w:hideMark/>
          </w:tcPr>
          <w:p w:rsidR="007B2695" w:rsidRPr="000043F2" w:rsidRDefault="007B2695" w:rsidP="002B68C5">
            <w:pPr>
              <w:ind w:left="34" w:right="-108"/>
              <w:cnfStyle w:val="100000000000"/>
              <w:rPr>
                <w:szCs w:val="22"/>
                <w:lang w:eastAsia="ja-JP"/>
              </w:rPr>
            </w:pPr>
            <w:r w:rsidRPr="000043F2">
              <w:rPr>
                <w:szCs w:val="22"/>
                <w:lang w:eastAsia="ja-JP"/>
              </w:rPr>
              <w:t>Daivobet</w:t>
            </w:r>
          </w:p>
          <w:p w:rsidR="007B2695" w:rsidRPr="000043F2" w:rsidRDefault="007B2695" w:rsidP="002B68C5">
            <w:pPr>
              <w:ind w:left="0" w:right="-108"/>
              <w:cnfStyle w:val="100000000000"/>
              <w:rPr>
                <w:szCs w:val="22"/>
                <w:lang w:eastAsia="ja-JP"/>
              </w:rPr>
            </w:pPr>
            <w:r w:rsidRPr="000043F2">
              <w:rPr>
                <w:szCs w:val="22"/>
                <w:lang w:eastAsia="ja-JP"/>
              </w:rPr>
              <w:t>ointment</w:t>
            </w:r>
          </w:p>
        </w:tc>
      </w:tr>
      <w:tr w:rsidR="007B2695" w:rsidRPr="007B2695" w:rsidTr="007B2695">
        <w:tc>
          <w:tcPr>
            <w:cnfStyle w:val="001000000000"/>
            <w:tcW w:w="1751" w:type="dxa"/>
            <w:hideMark/>
          </w:tcPr>
          <w:p w:rsidR="007B2695" w:rsidRPr="007B2695" w:rsidRDefault="007B2695" w:rsidP="000043F2">
            <w:pPr>
              <w:rPr>
                <w:lang w:eastAsia="ja-JP"/>
              </w:rPr>
            </w:pPr>
            <w:r w:rsidRPr="007B2695">
              <w:rPr>
                <w:lang w:eastAsia="ja-JP"/>
              </w:rPr>
              <w:t>Mean</w:t>
            </w:r>
          </w:p>
        </w:tc>
        <w:tc>
          <w:tcPr>
            <w:tcW w:w="1134" w:type="dxa"/>
            <w:hideMark/>
          </w:tcPr>
          <w:p w:rsidR="007B2695" w:rsidRPr="007B2695" w:rsidRDefault="007B2695" w:rsidP="000043F2">
            <w:pPr>
              <w:cnfStyle w:val="000000000000"/>
              <w:rPr>
                <w:lang w:eastAsia="ja-JP"/>
              </w:rPr>
            </w:pPr>
            <w:r w:rsidRPr="007B2695">
              <w:rPr>
                <w:lang w:eastAsia="ja-JP"/>
              </w:rPr>
              <w:t>-0.17</w:t>
            </w:r>
          </w:p>
        </w:tc>
        <w:tc>
          <w:tcPr>
            <w:tcW w:w="1192" w:type="dxa"/>
            <w:hideMark/>
          </w:tcPr>
          <w:p w:rsidR="007B2695" w:rsidRPr="007B2695" w:rsidRDefault="007B2695" w:rsidP="000043F2">
            <w:pPr>
              <w:cnfStyle w:val="000000000000"/>
              <w:rPr>
                <w:lang w:eastAsia="ja-JP"/>
              </w:rPr>
            </w:pPr>
            <w:r w:rsidRPr="007B2695">
              <w:rPr>
                <w:lang w:eastAsia="ja-JP"/>
              </w:rPr>
              <w:t>-0.25</w:t>
            </w:r>
          </w:p>
        </w:tc>
        <w:tc>
          <w:tcPr>
            <w:tcW w:w="1276" w:type="dxa"/>
            <w:hideMark/>
          </w:tcPr>
          <w:p w:rsidR="007B2695" w:rsidRPr="007B2695" w:rsidRDefault="007B2695" w:rsidP="000043F2">
            <w:pPr>
              <w:cnfStyle w:val="000000000000"/>
              <w:rPr>
                <w:lang w:eastAsia="ja-JP"/>
              </w:rPr>
            </w:pPr>
            <w:r w:rsidRPr="007B2695">
              <w:rPr>
                <w:lang w:eastAsia="ja-JP"/>
              </w:rPr>
              <w:t>-0.58</w:t>
            </w:r>
          </w:p>
        </w:tc>
        <w:tc>
          <w:tcPr>
            <w:tcW w:w="1134" w:type="dxa"/>
            <w:hideMark/>
          </w:tcPr>
          <w:p w:rsidR="007B2695" w:rsidRPr="007B2695" w:rsidRDefault="007B2695" w:rsidP="000043F2">
            <w:pPr>
              <w:cnfStyle w:val="000000000000"/>
              <w:rPr>
                <w:lang w:eastAsia="ja-JP"/>
              </w:rPr>
            </w:pPr>
            <w:r w:rsidRPr="007B2695">
              <w:rPr>
                <w:lang w:eastAsia="ja-JP"/>
              </w:rPr>
              <w:t>-0.19</w:t>
            </w:r>
          </w:p>
        </w:tc>
        <w:tc>
          <w:tcPr>
            <w:tcW w:w="1276" w:type="dxa"/>
            <w:hideMark/>
          </w:tcPr>
          <w:p w:rsidR="007B2695" w:rsidRPr="007B2695" w:rsidRDefault="007B2695" w:rsidP="000043F2">
            <w:pPr>
              <w:cnfStyle w:val="000000000000"/>
              <w:rPr>
                <w:lang w:eastAsia="ja-JP"/>
              </w:rPr>
            </w:pPr>
            <w:r w:rsidRPr="007B2695">
              <w:rPr>
                <w:lang w:eastAsia="ja-JP"/>
              </w:rPr>
              <w:t>-0.20</w:t>
            </w:r>
          </w:p>
        </w:tc>
        <w:tc>
          <w:tcPr>
            <w:tcW w:w="1134" w:type="dxa"/>
            <w:hideMark/>
          </w:tcPr>
          <w:p w:rsidR="007B2695" w:rsidRPr="007B2695" w:rsidRDefault="007B2695" w:rsidP="000043F2">
            <w:pPr>
              <w:cnfStyle w:val="000000000000"/>
              <w:rPr>
                <w:lang w:eastAsia="ja-JP"/>
              </w:rPr>
            </w:pPr>
            <w:r w:rsidRPr="007B2695">
              <w:rPr>
                <w:lang w:eastAsia="ja-JP"/>
              </w:rPr>
              <w:t>-0.67</w:t>
            </w:r>
          </w:p>
        </w:tc>
      </w:tr>
      <w:tr w:rsidR="007B2695" w:rsidRPr="007B2695" w:rsidTr="007B2695">
        <w:tc>
          <w:tcPr>
            <w:cnfStyle w:val="001000000000"/>
            <w:tcW w:w="1751" w:type="dxa"/>
            <w:hideMark/>
          </w:tcPr>
          <w:p w:rsidR="007B2695" w:rsidRPr="007B2695" w:rsidRDefault="007B2695" w:rsidP="000043F2">
            <w:pPr>
              <w:rPr>
                <w:lang w:eastAsia="ja-JP"/>
              </w:rPr>
            </w:pPr>
            <w:r w:rsidRPr="007B2695">
              <w:rPr>
                <w:lang w:eastAsia="ja-JP"/>
              </w:rPr>
              <w:t>SD</w:t>
            </w:r>
          </w:p>
        </w:tc>
        <w:tc>
          <w:tcPr>
            <w:tcW w:w="1134" w:type="dxa"/>
            <w:hideMark/>
          </w:tcPr>
          <w:p w:rsidR="007B2695" w:rsidRPr="007B2695" w:rsidRDefault="007B2695" w:rsidP="000043F2">
            <w:pPr>
              <w:cnfStyle w:val="000000000000"/>
              <w:rPr>
                <w:lang w:eastAsia="ja-JP"/>
              </w:rPr>
            </w:pPr>
            <w:r w:rsidRPr="007B2695">
              <w:rPr>
                <w:lang w:eastAsia="ja-JP"/>
              </w:rPr>
              <w:t>0.32</w:t>
            </w:r>
          </w:p>
        </w:tc>
        <w:tc>
          <w:tcPr>
            <w:tcW w:w="1192" w:type="dxa"/>
            <w:hideMark/>
          </w:tcPr>
          <w:p w:rsidR="007B2695" w:rsidRPr="007B2695" w:rsidRDefault="007B2695" w:rsidP="000043F2">
            <w:pPr>
              <w:cnfStyle w:val="000000000000"/>
              <w:rPr>
                <w:lang w:eastAsia="ja-JP"/>
              </w:rPr>
            </w:pPr>
            <w:r w:rsidRPr="007B2695">
              <w:rPr>
                <w:lang w:eastAsia="ja-JP"/>
              </w:rPr>
              <w:t>0.25</w:t>
            </w:r>
          </w:p>
        </w:tc>
        <w:tc>
          <w:tcPr>
            <w:tcW w:w="1276" w:type="dxa"/>
            <w:hideMark/>
          </w:tcPr>
          <w:p w:rsidR="007B2695" w:rsidRPr="007B2695" w:rsidRDefault="007B2695" w:rsidP="000043F2">
            <w:pPr>
              <w:cnfStyle w:val="000000000000"/>
              <w:rPr>
                <w:lang w:eastAsia="ja-JP"/>
              </w:rPr>
            </w:pPr>
            <w:r w:rsidRPr="007B2695">
              <w:rPr>
                <w:lang w:eastAsia="ja-JP"/>
              </w:rPr>
              <w:t>0.32</w:t>
            </w:r>
          </w:p>
        </w:tc>
        <w:tc>
          <w:tcPr>
            <w:tcW w:w="1134" w:type="dxa"/>
            <w:hideMark/>
          </w:tcPr>
          <w:p w:rsidR="007B2695" w:rsidRPr="007B2695" w:rsidRDefault="007B2695" w:rsidP="000043F2">
            <w:pPr>
              <w:cnfStyle w:val="000000000000"/>
              <w:rPr>
                <w:lang w:eastAsia="ja-JP"/>
              </w:rPr>
            </w:pPr>
            <w:r w:rsidRPr="007B2695">
              <w:rPr>
                <w:lang w:eastAsia="ja-JP"/>
              </w:rPr>
              <w:t>0.29</w:t>
            </w:r>
          </w:p>
        </w:tc>
        <w:tc>
          <w:tcPr>
            <w:tcW w:w="1276" w:type="dxa"/>
            <w:hideMark/>
          </w:tcPr>
          <w:p w:rsidR="007B2695" w:rsidRPr="007B2695" w:rsidRDefault="007B2695" w:rsidP="000043F2">
            <w:pPr>
              <w:cnfStyle w:val="000000000000"/>
              <w:rPr>
                <w:lang w:eastAsia="ja-JP"/>
              </w:rPr>
            </w:pPr>
            <w:r w:rsidRPr="007B2695">
              <w:rPr>
                <w:lang w:eastAsia="ja-JP"/>
              </w:rPr>
              <w:t>0.26</w:t>
            </w:r>
          </w:p>
        </w:tc>
        <w:tc>
          <w:tcPr>
            <w:tcW w:w="1134" w:type="dxa"/>
            <w:hideMark/>
          </w:tcPr>
          <w:p w:rsidR="007B2695" w:rsidRPr="007B2695" w:rsidRDefault="007B2695" w:rsidP="000043F2">
            <w:pPr>
              <w:cnfStyle w:val="000000000000"/>
              <w:rPr>
                <w:lang w:eastAsia="ja-JP"/>
              </w:rPr>
            </w:pPr>
            <w:r w:rsidRPr="007B2695">
              <w:rPr>
                <w:lang w:eastAsia="ja-JP"/>
              </w:rPr>
              <w:t>0.30</w:t>
            </w:r>
          </w:p>
        </w:tc>
      </w:tr>
      <w:tr w:rsidR="007B2695" w:rsidRPr="007B2695" w:rsidTr="007B2695">
        <w:tc>
          <w:tcPr>
            <w:cnfStyle w:val="001000000000"/>
            <w:tcW w:w="1751" w:type="dxa"/>
            <w:hideMark/>
          </w:tcPr>
          <w:p w:rsidR="007B2695" w:rsidRPr="007B2695" w:rsidRDefault="007B2695" w:rsidP="000043F2">
            <w:pPr>
              <w:rPr>
                <w:lang w:eastAsia="ja-JP"/>
              </w:rPr>
            </w:pPr>
            <w:r w:rsidRPr="007B2695">
              <w:rPr>
                <w:lang w:eastAsia="ja-JP"/>
              </w:rPr>
              <w:t>Median</w:t>
            </w:r>
          </w:p>
        </w:tc>
        <w:tc>
          <w:tcPr>
            <w:tcW w:w="1134" w:type="dxa"/>
            <w:hideMark/>
          </w:tcPr>
          <w:p w:rsidR="007B2695" w:rsidRPr="007B2695" w:rsidRDefault="007B2695" w:rsidP="000043F2">
            <w:pPr>
              <w:cnfStyle w:val="000000000000"/>
              <w:rPr>
                <w:lang w:eastAsia="ja-JP"/>
              </w:rPr>
            </w:pPr>
            <w:r w:rsidRPr="007B2695">
              <w:rPr>
                <w:lang w:eastAsia="ja-JP"/>
              </w:rPr>
              <w:t>-0.19</w:t>
            </w:r>
          </w:p>
        </w:tc>
        <w:tc>
          <w:tcPr>
            <w:tcW w:w="1192" w:type="dxa"/>
            <w:hideMark/>
          </w:tcPr>
          <w:p w:rsidR="007B2695" w:rsidRPr="007B2695" w:rsidRDefault="007B2695" w:rsidP="000043F2">
            <w:pPr>
              <w:cnfStyle w:val="000000000000"/>
              <w:rPr>
                <w:lang w:eastAsia="ja-JP"/>
              </w:rPr>
            </w:pPr>
            <w:r w:rsidRPr="007B2695">
              <w:rPr>
                <w:lang w:eastAsia="ja-JP"/>
              </w:rPr>
              <w:t>-0.25</w:t>
            </w:r>
          </w:p>
        </w:tc>
        <w:tc>
          <w:tcPr>
            <w:tcW w:w="1276" w:type="dxa"/>
            <w:hideMark/>
          </w:tcPr>
          <w:p w:rsidR="007B2695" w:rsidRPr="007B2695" w:rsidRDefault="007B2695" w:rsidP="000043F2">
            <w:pPr>
              <w:cnfStyle w:val="000000000000"/>
              <w:rPr>
                <w:lang w:eastAsia="ja-JP"/>
              </w:rPr>
            </w:pPr>
            <w:r w:rsidRPr="007B2695">
              <w:rPr>
                <w:lang w:eastAsia="ja-JP"/>
              </w:rPr>
              <w:t>-0.53</w:t>
            </w:r>
          </w:p>
        </w:tc>
        <w:tc>
          <w:tcPr>
            <w:tcW w:w="1134" w:type="dxa"/>
            <w:hideMark/>
          </w:tcPr>
          <w:p w:rsidR="007B2695" w:rsidRPr="007B2695" w:rsidRDefault="007B2695" w:rsidP="000043F2">
            <w:pPr>
              <w:cnfStyle w:val="000000000000"/>
              <w:rPr>
                <w:lang w:eastAsia="ja-JP"/>
              </w:rPr>
            </w:pPr>
            <w:r w:rsidRPr="007B2695">
              <w:rPr>
                <w:lang w:eastAsia="ja-JP"/>
              </w:rPr>
              <w:t>-0.13</w:t>
            </w:r>
          </w:p>
        </w:tc>
        <w:tc>
          <w:tcPr>
            <w:tcW w:w="1276" w:type="dxa"/>
            <w:hideMark/>
          </w:tcPr>
          <w:p w:rsidR="007B2695" w:rsidRPr="007B2695" w:rsidRDefault="007B2695" w:rsidP="000043F2">
            <w:pPr>
              <w:cnfStyle w:val="000000000000"/>
              <w:rPr>
                <w:lang w:eastAsia="ja-JP"/>
              </w:rPr>
            </w:pPr>
            <w:r w:rsidRPr="007B2695">
              <w:rPr>
                <w:lang w:eastAsia="ja-JP"/>
              </w:rPr>
              <w:t>-0.21</w:t>
            </w:r>
          </w:p>
        </w:tc>
        <w:tc>
          <w:tcPr>
            <w:tcW w:w="1134" w:type="dxa"/>
            <w:hideMark/>
          </w:tcPr>
          <w:p w:rsidR="007B2695" w:rsidRPr="007B2695" w:rsidRDefault="007B2695" w:rsidP="000043F2">
            <w:pPr>
              <w:cnfStyle w:val="000000000000"/>
              <w:rPr>
                <w:lang w:eastAsia="ja-JP"/>
              </w:rPr>
            </w:pPr>
            <w:r w:rsidRPr="007B2695">
              <w:rPr>
                <w:lang w:eastAsia="ja-JP"/>
              </w:rPr>
              <w:t>-0.68</w:t>
            </w:r>
          </w:p>
        </w:tc>
      </w:tr>
      <w:tr w:rsidR="007B2695" w:rsidRPr="007B2695" w:rsidTr="007B2695">
        <w:tc>
          <w:tcPr>
            <w:cnfStyle w:val="001000000000"/>
            <w:tcW w:w="1751" w:type="dxa"/>
            <w:hideMark/>
          </w:tcPr>
          <w:p w:rsidR="007B2695" w:rsidRPr="007B2695" w:rsidRDefault="007B2695" w:rsidP="000043F2">
            <w:pPr>
              <w:rPr>
                <w:lang w:eastAsia="ja-JP"/>
              </w:rPr>
            </w:pPr>
            <w:r w:rsidRPr="007B2695">
              <w:rPr>
                <w:lang w:eastAsia="ja-JP"/>
              </w:rPr>
              <w:t>Min</w:t>
            </w:r>
          </w:p>
        </w:tc>
        <w:tc>
          <w:tcPr>
            <w:tcW w:w="1134" w:type="dxa"/>
            <w:hideMark/>
          </w:tcPr>
          <w:p w:rsidR="007B2695" w:rsidRPr="007B2695" w:rsidRDefault="007B2695" w:rsidP="000043F2">
            <w:pPr>
              <w:cnfStyle w:val="000000000000"/>
              <w:rPr>
                <w:lang w:eastAsia="ja-JP"/>
              </w:rPr>
            </w:pPr>
            <w:r w:rsidRPr="007B2695">
              <w:rPr>
                <w:lang w:eastAsia="ja-JP"/>
              </w:rPr>
              <w:t>-1.00</w:t>
            </w:r>
          </w:p>
        </w:tc>
        <w:tc>
          <w:tcPr>
            <w:tcW w:w="1192" w:type="dxa"/>
            <w:hideMark/>
          </w:tcPr>
          <w:p w:rsidR="007B2695" w:rsidRPr="007B2695" w:rsidRDefault="007B2695" w:rsidP="000043F2">
            <w:pPr>
              <w:cnfStyle w:val="000000000000"/>
              <w:rPr>
                <w:lang w:eastAsia="ja-JP"/>
              </w:rPr>
            </w:pPr>
            <w:r w:rsidRPr="007B2695">
              <w:rPr>
                <w:lang w:eastAsia="ja-JP"/>
              </w:rPr>
              <w:t>-0.69</w:t>
            </w:r>
          </w:p>
        </w:tc>
        <w:tc>
          <w:tcPr>
            <w:tcW w:w="1276" w:type="dxa"/>
            <w:hideMark/>
          </w:tcPr>
          <w:p w:rsidR="007B2695" w:rsidRPr="007B2695" w:rsidRDefault="007B2695" w:rsidP="000043F2">
            <w:pPr>
              <w:cnfStyle w:val="000000000000"/>
              <w:rPr>
                <w:lang w:eastAsia="ja-JP"/>
              </w:rPr>
            </w:pPr>
            <w:r w:rsidRPr="007B2695">
              <w:rPr>
                <w:lang w:eastAsia="ja-JP"/>
              </w:rPr>
              <w:t>-1.32</w:t>
            </w:r>
          </w:p>
        </w:tc>
        <w:tc>
          <w:tcPr>
            <w:tcW w:w="1134" w:type="dxa"/>
            <w:hideMark/>
          </w:tcPr>
          <w:p w:rsidR="007B2695" w:rsidRPr="007B2695" w:rsidRDefault="007B2695" w:rsidP="000043F2">
            <w:pPr>
              <w:cnfStyle w:val="000000000000"/>
              <w:rPr>
                <w:lang w:eastAsia="ja-JP"/>
              </w:rPr>
            </w:pPr>
            <w:r w:rsidRPr="007B2695">
              <w:rPr>
                <w:lang w:eastAsia="ja-JP"/>
              </w:rPr>
              <w:t>-0.63</w:t>
            </w:r>
          </w:p>
        </w:tc>
        <w:tc>
          <w:tcPr>
            <w:tcW w:w="1276" w:type="dxa"/>
            <w:hideMark/>
          </w:tcPr>
          <w:p w:rsidR="007B2695" w:rsidRPr="007B2695" w:rsidRDefault="007B2695" w:rsidP="000043F2">
            <w:pPr>
              <w:cnfStyle w:val="000000000000"/>
              <w:rPr>
                <w:lang w:eastAsia="ja-JP"/>
              </w:rPr>
            </w:pPr>
            <w:r w:rsidRPr="007B2695">
              <w:rPr>
                <w:lang w:eastAsia="ja-JP"/>
              </w:rPr>
              <w:t>-0.66</w:t>
            </w:r>
          </w:p>
        </w:tc>
        <w:tc>
          <w:tcPr>
            <w:tcW w:w="1134" w:type="dxa"/>
            <w:hideMark/>
          </w:tcPr>
          <w:p w:rsidR="007B2695" w:rsidRPr="007B2695" w:rsidRDefault="007B2695" w:rsidP="000043F2">
            <w:pPr>
              <w:cnfStyle w:val="000000000000"/>
              <w:rPr>
                <w:lang w:eastAsia="ja-JP"/>
              </w:rPr>
            </w:pPr>
            <w:r w:rsidRPr="007B2695">
              <w:rPr>
                <w:lang w:eastAsia="ja-JP"/>
              </w:rPr>
              <w:t>-1.13</w:t>
            </w:r>
          </w:p>
        </w:tc>
      </w:tr>
      <w:tr w:rsidR="007B2695" w:rsidRPr="007B2695" w:rsidTr="007B2695">
        <w:tc>
          <w:tcPr>
            <w:cnfStyle w:val="001000000000"/>
            <w:tcW w:w="1751" w:type="dxa"/>
            <w:hideMark/>
          </w:tcPr>
          <w:p w:rsidR="007B2695" w:rsidRPr="007B2695" w:rsidRDefault="007B2695" w:rsidP="000043F2">
            <w:pPr>
              <w:rPr>
                <w:lang w:eastAsia="ja-JP"/>
              </w:rPr>
            </w:pPr>
            <w:r w:rsidRPr="007B2695">
              <w:rPr>
                <w:lang w:eastAsia="ja-JP"/>
              </w:rPr>
              <w:t>Max</w:t>
            </w:r>
          </w:p>
        </w:tc>
        <w:tc>
          <w:tcPr>
            <w:tcW w:w="1134" w:type="dxa"/>
            <w:hideMark/>
          </w:tcPr>
          <w:p w:rsidR="007B2695" w:rsidRPr="007B2695" w:rsidRDefault="007B2695" w:rsidP="000043F2">
            <w:pPr>
              <w:cnfStyle w:val="000000000000"/>
              <w:rPr>
                <w:lang w:eastAsia="ja-JP"/>
              </w:rPr>
            </w:pPr>
            <w:r w:rsidRPr="007B2695">
              <w:rPr>
                <w:lang w:eastAsia="ja-JP"/>
              </w:rPr>
              <w:t>0.42</w:t>
            </w:r>
          </w:p>
        </w:tc>
        <w:tc>
          <w:tcPr>
            <w:tcW w:w="1192" w:type="dxa"/>
            <w:hideMark/>
          </w:tcPr>
          <w:p w:rsidR="007B2695" w:rsidRPr="007B2695" w:rsidRDefault="007B2695" w:rsidP="000043F2">
            <w:pPr>
              <w:cnfStyle w:val="000000000000"/>
              <w:rPr>
                <w:lang w:eastAsia="ja-JP"/>
              </w:rPr>
            </w:pPr>
            <w:r w:rsidRPr="007B2695">
              <w:rPr>
                <w:lang w:eastAsia="ja-JP"/>
              </w:rPr>
              <w:t>0.13</w:t>
            </w:r>
          </w:p>
        </w:tc>
        <w:tc>
          <w:tcPr>
            <w:tcW w:w="1276" w:type="dxa"/>
            <w:hideMark/>
          </w:tcPr>
          <w:p w:rsidR="007B2695" w:rsidRPr="007B2695" w:rsidRDefault="007B2695" w:rsidP="000043F2">
            <w:pPr>
              <w:cnfStyle w:val="000000000000"/>
              <w:rPr>
                <w:lang w:eastAsia="ja-JP"/>
              </w:rPr>
            </w:pPr>
            <w:r w:rsidRPr="007B2695">
              <w:rPr>
                <w:lang w:eastAsia="ja-JP"/>
              </w:rPr>
              <w:t>-0.04</w:t>
            </w:r>
          </w:p>
        </w:tc>
        <w:tc>
          <w:tcPr>
            <w:tcW w:w="1134" w:type="dxa"/>
            <w:hideMark/>
          </w:tcPr>
          <w:p w:rsidR="007B2695" w:rsidRPr="007B2695" w:rsidRDefault="007B2695" w:rsidP="000043F2">
            <w:pPr>
              <w:cnfStyle w:val="000000000000"/>
              <w:rPr>
                <w:lang w:eastAsia="ja-JP"/>
              </w:rPr>
            </w:pPr>
            <w:r w:rsidRPr="007B2695">
              <w:rPr>
                <w:lang w:eastAsia="ja-JP"/>
              </w:rPr>
              <w:t>0.36</w:t>
            </w:r>
          </w:p>
        </w:tc>
        <w:tc>
          <w:tcPr>
            <w:tcW w:w="1276" w:type="dxa"/>
            <w:hideMark/>
          </w:tcPr>
          <w:p w:rsidR="007B2695" w:rsidRPr="007B2695" w:rsidRDefault="007B2695" w:rsidP="000043F2">
            <w:pPr>
              <w:cnfStyle w:val="000000000000"/>
              <w:rPr>
                <w:lang w:eastAsia="ja-JP"/>
              </w:rPr>
            </w:pPr>
            <w:r w:rsidRPr="007B2695">
              <w:rPr>
                <w:lang w:eastAsia="ja-JP"/>
              </w:rPr>
              <w:t>0.30</w:t>
            </w:r>
          </w:p>
        </w:tc>
        <w:tc>
          <w:tcPr>
            <w:tcW w:w="1134" w:type="dxa"/>
            <w:hideMark/>
          </w:tcPr>
          <w:p w:rsidR="007B2695" w:rsidRPr="007B2695" w:rsidRDefault="007B2695" w:rsidP="000043F2">
            <w:pPr>
              <w:cnfStyle w:val="000000000000"/>
              <w:rPr>
                <w:lang w:eastAsia="ja-JP"/>
              </w:rPr>
            </w:pPr>
            <w:r w:rsidRPr="007B2695">
              <w:rPr>
                <w:lang w:eastAsia="ja-JP"/>
              </w:rPr>
              <w:t>-0.02</w:t>
            </w:r>
          </w:p>
        </w:tc>
      </w:tr>
      <w:tr w:rsidR="007B2695" w:rsidRPr="007B2695" w:rsidTr="007B2695">
        <w:tc>
          <w:tcPr>
            <w:cnfStyle w:val="001000000000"/>
            <w:tcW w:w="1751" w:type="dxa"/>
            <w:hideMark/>
          </w:tcPr>
          <w:p w:rsidR="007B2695" w:rsidRPr="007B2695" w:rsidRDefault="007B2695" w:rsidP="000043F2">
            <w:pPr>
              <w:rPr>
                <w:lang w:eastAsia="ja-JP"/>
              </w:rPr>
            </w:pPr>
            <w:r w:rsidRPr="007B2695">
              <w:rPr>
                <w:lang w:eastAsia="ja-JP"/>
              </w:rPr>
              <w:t>N</w:t>
            </w:r>
          </w:p>
        </w:tc>
        <w:tc>
          <w:tcPr>
            <w:tcW w:w="1134" w:type="dxa"/>
            <w:hideMark/>
          </w:tcPr>
          <w:p w:rsidR="007B2695" w:rsidRPr="007B2695" w:rsidRDefault="007B2695" w:rsidP="000043F2">
            <w:pPr>
              <w:cnfStyle w:val="000000000000"/>
              <w:rPr>
                <w:lang w:eastAsia="ja-JP"/>
              </w:rPr>
            </w:pPr>
            <w:r w:rsidRPr="007B2695">
              <w:rPr>
                <w:lang w:eastAsia="ja-JP"/>
              </w:rPr>
              <w:t>24</w:t>
            </w:r>
          </w:p>
        </w:tc>
        <w:tc>
          <w:tcPr>
            <w:tcW w:w="1192" w:type="dxa"/>
            <w:hideMark/>
          </w:tcPr>
          <w:p w:rsidR="007B2695" w:rsidRPr="007B2695" w:rsidRDefault="007B2695" w:rsidP="000043F2">
            <w:pPr>
              <w:cnfStyle w:val="000000000000"/>
              <w:rPr>
                <w:lang w:eastAsia="ja-JP"/>
              </w:rPr>
            </w:pPr>
            <w:r w:rsidRPr="007B2695">
              <w:rPr>
                <w:lang w:eastAsia="ja-JP"/>
              </w:rPr>
              <w:t>24</w:t>
            </w:r>
          </w:p>
        </w:tc>
        <w:tc>
          <w:tcPr>
            <w:tcW w:w="1276" w:type="dxa"/>
            <w:hideMark/>
          </w:tcPr>
          <w:p w:rsidR="007B2695" w:rsidRPr="007B2695" w:rsidRDefault="007B2695" w:rsidP="000043F2">
            <w:pPr>
              <w:cnfStyle w:val="000000000000"/>
              <w:rPr>
                <w:lang w:eastAsia="ja-JP"/>
              </w:rPr>
            </w:pPr>
            <w:r w:rsidRPr="007B2695">
              <w:rPr>
                <w:lang w:eastAsia="ja-JP"/>
              </w:rPr>
              <w:t>24</w:t>
            </w:r>
          </w:p>
        </w:tc>
        <w:tc>
          <w:tcPr>
            <w:tcW w:w="1134" w:type="dxa"/>
            <w:hideMark/>
          </w:tcPr>
          <w:p w:rsidR="007B2695" w:rsidRPr="007B2695" w:rsidRDefault="007B2695" w:rsidP="000043F2">
            <w:pPr>
              <w:cnfStyle w:val="000000000000"/>
              <w:rPr>
                <w:lang w:eastAsia="ja-JP"/>
              </w:rPr>
            </w:pPr>
            <w:r w:rsidRPr="007B2695">
              <w:rPr>
                <w:lang w:eastAsia="ja-JP"/>
              </w:rPr>
              <w:t>24</w:t>
            </w:r>
          </w:p>
        </w:tc>
        <w:tc>
          <w:tcPr>
            <w:tcW w:w="1276" w:type="dxa"/>
            <w:hideMark/>
          </w:tcPr>
          <w:p w:rsidR="007B2695" w:rsidRPr="007B2695" w:rsidRDefault="007B2695" w:rsidP="000043F2">
            <w:pPr>
              <w:cnfStyle w:val="000000000000"/>
              <w:rPr>
                <w:lang w:eastAsia="ja-JP"/>
              </w:rPr>
            </w:pPr>
            <w:r w:rsidRPr="007B2695">
              <w:rPr>
                <w:lang w:eastAsia="ja-JP"/>
              </w:rPr>
              <w:t>24</w:t>
            </w:r>
          </w:p>
        </w:tc>
        <w:tc>
          <w:tcPr>
            <w:tcW w:w="1134" w:type="dxa"/>
            <w:hideMark/>
          </w:tcPr>
          <w:p w:rsidR="007B2695" w:rsidRPr="007B2695" w:rsidRDefault="007B2695" w:rsidP="000043F2">
            <w:pPr>
              <w:cnfStyle w:val="000000000000"/>
              <w:rPr>
                <w:lang w:eastAsia="ja-JP"/>
              </w:rPr>
            </w:pPr>
            <w:r w:rsidRPr="007B2695">
              <w:rPr>
                <w:lang w:eastAsia="ja-JP"/>
              </w:rPr>
              <w:t>24</w:t>
            </w:r>
          </w:p>
        </w:tc>
      </w:tr>
    </w:tbl>
    <w:p w:rsidR="007B2695" w:rsidRPr="007B2695" w:rsidRDefault="007B2695" w:rsidP="002B68C5">
      <w:pPr>
        <w:pStyle w:val="TableTitle"/>
        <w:rPr>
          <w:lang w:eastAsia="ja-JP"/>
        </w:rPr>
      </w:pPr>
      <w:bookmarkStart w:id="135" w:name="_Toc342054245"/>
      <w:r w:rsidRPr="007B2695">
        <w:rPr>
          <w:lang w:eastAsia="ja-JP"/>
        </w:rPr>
        <w:t>Table 21. Study PLQ-001 Pair-wise t-tests comparing absolute change in ultrasound measurements of skin thickness from baseline to end of treatment</w:t>
      </w:r>
      <w:bookmarkEnd w:id="135"/>
    </w:p>
    <w:tbl>
      <w:tblPr>
        <w:tblStyle w:val="TableTGAblue1"/>
        <w:tblW w:w="0" w:type="auto"/>
        <w:tblLayout w:type="fixed"/>
        <w:tblLook w:val="04A0"/>
      </w:tblPr>
      <w:tblGrid>
        <w:gridCol w:w="1809"/>
        <w:gridCol w:w="1276"/>
        <w:gridCol w:w="1559"/>
        <w:gridCol w:w="1418"/>
        <w:gridCol w:w="1417"/>
        <w:gridCol w:w="1418"/>
      </w:tblGrid>
      <w:tr w:rsidR="007B2695" w:rsidRPr="007B2695" w:rsidTr="007B2695">
        <w:trPr>
          <w:cnfStyle w:val="100000000000"/>
          <w:cantSplit/>
          <w:tblHeader/>
        </w:trPr>
        <w:tc>
          <w:tcPr>
            <w:cnfStyle w:val="001000000000"/>
            <w:tcW w:w="1809" w:type="dxa"/>
            <w:hideMark/>
          </w:tcPr>
          <w:p w:rsidR="007B2695" w:rsidRPr="007B2695" w:rsidRDefault="007B2695" w:rsidP="002B68C5">
            <w:pPr>
              <w:ind w:left="0" w:right="33"/>
              <w:rPr>
                <w:lang w:eastAsia="ja-JP"/>
              </w:rPr>
            </w:pPr>
            <w:r w:rsidRPr="007B2695">
              <w:rPr>
                <w:lang w:eastAsia="ja-JP"/>
              </w:rPr>
              <w:t xml:space="preserve">P-value, </w:t>
            </w:r>
          </w:p>
          <w:p w:rsidR="007B2695" w:rsidRPr="007B2695" w:rsidRDefault="007B2695" w:rsidP="0086427E">
            <w:pPr>
              <w:ind w:left="0"/>
              <w:rPr>
                <w:lang w:eastAsia="ja-JP"/>
              </w:rPr>
            </w:pPr>
            <w:r w:rsidRPr="007B2695">
              <w:rPr>
                <w:lang w:eastAsia="ja-JP"/>
              </w:rPr>
              <w:t>Student's T test</w:t>
            </w:r>
          </w:p>
        </w:tc>
        <w:tc>
          <w:tcPr>
            <w:tcW w:w="1276" w:type="dxa"/>
            <w:hideMark/>
          </w:tcPr>
          <w:p w:rsidR="007B2695" w:rsidRPr="007B2695" w:rsidRDefault="007B2695" w:rsidP="002B68C5">
            <w:pPr>
              <w:ind w:left="34" w:right="-108"/>
              <w:cnfStyle w:val="100000000000"/>
              <w:rPr>
                <w:lang w:eastAsia="ja-JP"/>
              </w:rPr>
            </w:pPr>
            <w:r w:rsidRPr="007B2695">
              <w:rPr>
                <w:lang w:eastAsia="ja-JP"/>
              </w:rPr>
              <w:t>LEO80190</w:t>
            </w:r>
          </w:p>
        </w:tc>
        <w:tc>
          <w:tcPr>
            <w:tcW w:w="1559" w:type="dxa"/>
            <w:hideMark/>
          </w:tcPr>
          <w:p w:rsidR="007B2695" w:rsidRPr="007B2695" w:rsidRDefault="007B2695" w:rsidP="002B68C5">
            <w:pPr>
              <w:ind w:left="34" w:right="0"/>
              <w:cnfStyle w:val="100000000000"/>
              <w:rPr>
                <w:lang w:eastAsia="ja-JP"/>
              </w:rPr>
            </w:pPr>
            <w:r w:rsidRPr="007B2695">
              <w:rPr>
                <w:lang w:eastAsia="ja-JP"/>
              </w:rPr>
              <w:t>Daivobet gel</w:t>
            </w:r>
          </w:p>
          <w:p w:rsidR="007B2695" w:rsidRPr="007B2695" w:rsidRDefault="007B2695" w:rsidP="002B68C5">
            <w:pPr>
              <w:ind w:left="34"/>
              <w:cnfStyle w:val="100000000000"/>
              <w:rPr>
                <w:lang w:eastAsia="ja-JP"/>
              </w:rPr>
            </w:pPr>
            <w:r w:rsidRPr="007B2695">
              <w:rPr>
                <w:lang w:eastAsia="ja-JP"/>
              </w:rPr>
              <w:t>LEO80185</w:t>
            </w:r>
          </w:p>
        </w:tc>
        <w:tc>
          <w:tcPr>
            <w:tcW w:w="1418" w:type="dxa"/>
            <w:hideMark/>
          </w:tcPr>
          <w:p w:rsidR="007B2695" w:rsidRPr="007B2695" w:rsidRDefault="007B2695" w:rsidP="002B68C5">
            <w:pPr>
              <w:ind w:left="0" w:right="34"/>
              <w:cnfStyle w:val="100000000000"/>
              <w:rPr>
                <w:lang w:eastAsia="ja-JP"/>
              </w:rPr>
            </w:pPr>
            <w:r w:rsidRPr="007B2695">
              <w:rPr>
                <w:lang w:eastAsia="ja-JP"/>
              </w:rPr>
              <w:t>Daivonex cream</w:t>
            </w:r>
          </w:p>
        </w:tc>
        <w:tc>
          <w:tcPr>
            <w:tcW w:w="1417" w:type="dxa"/>
            <w:hideMark/>
          </w:tcPr>
          <w:p w:rsidR="007B2695" w:rsidRPr="007B2695" w:rsidRDefault="007B2695" w:rsidP="002B68C5">
            <w:pPr>
              <w:ind w:left="34" w:right="33"/>
              <w:cnfStyle w:val="100000000000"/>
              <w:rPr>
                <w:lang w:eastAsia="ja-JP"/>
              </w:rPr>
            </w:pPr>
            <w:r w:rsidRPr="007B2695">
              <w:rPr>
                <w:lang w:eastAsia="ja-JP"/>
              </w:rPr>
              <w:t>Daivonex ointment</w:t>
            </w:r>
          </w:p>
        </w:tc>
        <w:tc>
          <w:tcPr>
            <w:tcW w:w="1418" w:type="dxa"/>
            <w:hideMark/>
          </w:tcPr>
          <w:p w:rsidR="007B2695" w:rsidRPr="007B2695" w:rsidRDefault="007B2695" w:rsidP="002B68C5">
            <w:pPr>
              <w:ind w:left="34"/>
              <w:cnfStyle w:val="100000000000"/>
              <w:rPr>
                <w:lang w:eastAsia="ja-JP"/>
              </w:rPr>
            </w:pPr>
            <w:r w:rsidRPr="007B2695">
              <w:rPr>
                <w:lang w:eastAsia="ja-JP"/>
              </w:rPr>
              <w:t>Daivobet ointment</w:t>
            </w:r>
          </w:p>
        </w:tc>
      </w:tr>
      <w:tr w:rsidR="007B2695" w:rsidRPr="007B2695" w:rsidTr="007B2695">
        <w:tc>
          <w:tcPr>
            <w:cnfStyle w:val="001000000000"/>
            <w:tcW w:w="1809" w:type="dxa"/>
            <w:hideMark/>
          </w:tcPr>
          <w:p w:rsidR="007B2695" w:rsidRPr="007B2695" w:rsidRDefault="007B2695" w:rsidP="002B68C5">
            <w:pPr>
              <w:rPr>
                <w:lang w:eastAsia="ja-JP"/>
              </w:rPr>
            </w:pPr>
            <w:r w:rsidRPr="007B2695">
              <w:rPr>
                <w:lang w:eastAsia="ja-JP"/>
              </w:rPr>
              <w:t>Daivobet ointment</w:t>
            </w:r>
          </w:p>
        </w:tc>
        <w:tc>
          <w:tcPr>
            <w:tcW w:w="1276" w:type="dxa"/>
          </w:tcPr>
          <w:p w:rsidR="007B2695" w:rsidRPr="007B2695" w:rsidRDefault="007B2695" w:rsidP="002B68C5">
            <w:pPr>
              <w:cnfStyle w:val="000000000000"/>
              <w:rPr>
                <w:lang w:eastAsia="ja-JP"/>
              </w:rPr>
            </w:pPr>
          </w:p>
        </w:tc>
        <w:tc>
          <w:tcPr>
            <w:tcW w:w="1559" w:type="dxa"/>
          </w:tcPr>
          <w:p w:rsidR="007B2695" w:rsidRPr="007B2695" w:rsidRDefault="007B2695" w:rsidP="002B68C5">
            <w:pPr>
              <w:cnfStyle w:val="000000000000"/>
              <w:rPr>
                <w:lang w:eastAsia="ja-JP"/>
              </w:rPr>
            </w:pPr>
          </w:p>
        </w:tc>
        <w:tc>
          <w:tcPr>
            <w:tcW w:w="1418" w:type="dxa"/>
          </w:tcPr>
          <w:p w:rsidR="007B2695" w:rsidRPr="007B2695" w:rsidRDefault="007B2695" w:rsidP="002B68C5">
            <w:pPr>
              <w:cnfStyle w:val="000000000000"/>
              <w:rPr>
                <w:lang w:eastAsia="ja-JP"/>
              </w:rPr>
            </w:pPr>
          </w:p>
        </w:tc>
        <w:tc>
          <w:tcPr>
            <w:tcW w:w="1417" w:type="dxa"/>
          </w:tcPr>
          <w:p w:rsidR="007B2695" w:rsidRPr="007B2695" w:rsidRDefault="007B2695" w:rsidP="002B68C5">
            <w:pPr>
              <w:cnfStyle w:val="000000000000"/>
              <w:rPr>
                <w:lang w:eastAsia="ja-JP"/>
              </w:rPr>
            </w:pPr>
          </w:p>
        </w:tc>
        <w:tc>
          <w:tcPr>
            <w:tcW w:w="1418" w:type="dxa"/>
          </w:tcPr>
          <w:p w:rsidR="007B2695" w:rsidRPr="007B2695" w:rsidRDefault="007B2695" w:rsidP="002B68C5">
            <w:pPr>
              <w:cnfStyle w:val="000000000000"/>
              <w:rPr>
                <w:lang w:eastAsia="ja-JP"/>
              </w:rPr>
            </w:pPr>
          </w:p>
        </w:tc>
      </w:tr>
      <w:tr w:rsidR="007B2695" w:rsidRPr="007B2695" w:rsidTr="007B2695">
        <w:tc>
          <w:tcPr>
            <w:cnfStyle w:val="001000000000"/>
            <w:tcW w:w="1809" w:type="dxa"/>
            <w:hideMark/>
          </w:tcPr>
          <w:p w:rsidR="007B2695" w:rsidRPr="007B2695" w:rsidRDefault="007B2695" w:rsidP="002B68C5">
            <w:pPr>
              <w:rPr>
                <w:lang w:eastAsia="ja-JP"/>
              </w:rPr>
            </w:pPr>
            <w:r w:rsidRPr="007B2695">
              <w:rPr>
                <w:lang w:eastAsia="ja-JP"/>
              </w:rPr>
              <w:t>Ointment vehicle</w:t>
            </w:r>
          </w:p>
        </w:tc>
        <w:tc>
          <w:tcPr>
            <w:tcW w:w="1276" w:type="dxa"/>
            <w:hideMark/>
          </w:tcPr>
          <w:p w:rsidR="007B2695" w:rsidRPr="007B2695" w:rsidRDefault="007B2695" w:rsidP="002B68C5">
            <w:pPr>
              <w:cnfStyle w:val="000000000000"/>
              <w:rPr>
                <w:lang w:eastAsia="ja-JP"/>
              </w:rPr>
            </w:pPr>
            <w:r w:rsidRPr="007B2695">
              <w:rPr>
                <w:lang w:eastAsia="ja-JP"/>
              </w:rPr>
              <w:t>0.31</w:t>
            </w:r>
          </w:p>
        </w:tc>
        <w:tc>
          <w:tcPr>
            <w:tcW w:w="1559" w:type="dxa"/>
            <w:hideMark/>
          </w:tcPr>
          <w:p w:rsidR="007B2695" w:rsidRPr="007B2695" w:rsidRDefault="007B2695" w:rsidP="002B68C5">
            <w:pPr>
              <w:cnfStyle w:val="000000000000"/>
              <w:rPr>
                <w:lang w:eastAsia="ja-JP"/>
              </w:rPr>
            </w:pPr>
            <w:r w:rsidRPr="007B2695">
              <w:rPr>
                <w:lang w:eastAsia="ja-JP"/>
              </w:rPr>
              <w:t>&lt;0.001</w:t>
            </w:r>
          </w:p>
        </w:tc>
        <w:tc>
          <w:tcPr>
            <w:tcW w:w="1418" w:type="dxa"/>
            <w:hideMark/>
          </w:tcPr>
          <w:p w:rsidR="007B2695" w:rsidRPr="007B2695" w:rsidRDefault="007B2695" w:rsidP="002B68C5">
            <w:pPr>
              <w:cnfStyle w:val="000000000000"/>
              <w:rPr>
                <w:lang w:eastAsia="ja-JP"/>
              </w:rPr>
            </w:pPr>
            <w:r w:rsidRPr="007B2695">
              <w:rPr>
                <w:lang w:eastAsia="ja-JP"/>
              </w:rPr>
              <w:t>0.81</w:t>
            </w:r>
          </w:p>
        </w:tc>
        <w:tc>
          <w:tcPr>
            <w:tcW w:w="1417" w:type="dxa"/>
            <w:hideMark/>
          </w:tcPr>
          <w:p w:rsidR="007B2695" w:rsidRPr="007B2695" w:rsidRDefault="007B2695" w:rsidP="002B68C5">
            <w:pPr>
              <w:cnfStyle w:val="000000000000"/>
              <w:rPr>
                <w:lang w:eastAsia="ja-JP"/>
              </w:rPr>
            </w:pPr>
            <w:r w:rsidRPr="007B2695">
              <w:rPr>
                <w:lang w:eastAsia="ja-JP"/>
              </w:rPr>
              <w:t>0.66</w:t>
            </w:r>
          </w:p>
        </w:tc>
        <w:tc>
          <w:tcPr>
            <w:tcW w:w="1418" w:type="dxa"/>
            <w:hideMark/>
          </w:tcPr>
          <w:p w:rsidR="007B2695" w:rsidRPr="007B2695" w:rsidRDefault="007B2695" w:rsidP="002B68C5">
            <w:pPr>
              <w:cnfStyle w:val="000000000000"/>
              <w:rPr>
                <w:lang w:eastAsia="ja-JP"/>
              </w:rPr>
            </w:pPr>
            <w:r w:rsidRPr="007B2695">
              <w:rPr>
                <w:lang w:eastAsia="ja-JP"/>
              </w:rPr>
              <w:t>&lt;0.001</w:t>
            </w:r>
          </w:p>
        </w:tc>
      </w:tr>
      <w:tr w:rsidR="007B2695" w:rsidRPr="007B2695" w:rsidTr="007B2695">
        <w:tc>
          <w:tcPr>
            <w:cnfStyle w:val="001000000000"/>
            <w:tcW w:w="1809" w:type="dxa"/>
            <w:hideMark/>
          </w:tcPr>
          <w:p w:rsidR="007B2695" w:rsidRPr="007B2695" w:rsidRDefault="007B2695" w:rsidP="002B68C5">
            <w:pPr>
              <w:rPr>
                <w:lang w:eastAsia="ja-JP"/>
              </w:rPr>
            </w:pPr>
            <w:r w:rsidRPr="007B2695">
              <w:rPr>
                <w:lang w:eastAsia="ja-JP"/>
              </w:rPr>
              <w:t>LEO80190</w:t>
            </w:r>
          </w:p>
        </w:tc>
        <w:tc>
          <w:tcPr>
            <w:tcW w:w="1276" w:type="dxa"/>
          </w:tcPr>
          <w:p w:rsidR="007B2695" w:rsidRPr="007B2695" w:rsidRDefault="007B2695" w:rsidP="002B68C5">
            <w:pPr>
              <w:cnfStyle w:val="000000000000"/>
              <w:rPr>
                <w:lang w:eastAsia="ja-JP"/>
              </w:rPr>
            </w:pPr>
          </w:p>
        </w:tc>
        <w:tc>
          <w:tcPr>
            <w:tcW w:w="1559" w:type="dxa"/>
            <w:hideMark/>
          </w:tcPr>
          <w:p w:rsidR="007B2695" w:rsidRPr="007B2695" w:rsidRDefault="007B2695" w:rsidP="002B68C5">
            <w:pPr>
              <w:cnfStyle w:val="000000000000"/>
              <w:rPr>
                <w:lang w:eastAsia="ja-JP"/>
              </w:rPr>
            </w:pPr>
            <w:r w:rsidRPr="007B2695">
              <w:rPr>
                <w:lang w:eastAsia="ja-JP"/>
              </w:rPr>
              <w:t>&lt;0.001</w:t>
            </w:r>
          </w:p>
        </w:tc>
        <w:tc>
          <w:tcPr>
            <w:tcW w:w="1418" w:type="dxa"/>
            <w:hideMark/>
          </w:tcPr>
          <w:p w:rsidR="007B2695" w:rsidRPr="007B2695" w:rsidRDefault="007B2695" w:rsidP="002B68C5">
            <w:pPr>
              <w:cnfStyle w:val="000000000000"/>
              <w:rPr>
                <w:lang w:eastAsia="ja-JP"/>
              </w:rPr>
            </w:pPr>
            <w:r w:rsidRPr="007B2695">
              <w:rPr>
                <w:lang w:eastAsia="ja-JP"/>
              </w:rPr>
              <w:t>0.39</w:t>
            </w:r>
          </w:p>
        </w:tc>
        <w:tc>
          <w:tcPr>
            <w:tcW w:w="1417" w:type="dxa"/>
            <w:hideMark/>
          </w:tcPr>
          <w:p w:rsidR="007B2695" w:rsidRPr="007B2695" w:rsidRDefault="007B2695" w:rsidP="002B68C5">
            <w:pPr>
              <w:cnfStyle w:val="000000000000"/>
              <w:rPr>
                <w:lang w:eastAsia="ja-JP"/>
              </w:rPr>
            </w:pPr>
            <w:r w:rsidRPr="007B2695">
              <w:rPr>
                <w:lang w:eastAsia="ja-JP"/>
              </w:rPr>
              <w:t>0.47</w:t>
            </w:r>
          </w:p>
        </w:tc>
        <w:tc>
          <w:tcPr>
            <w:tcW w:w="1418" w:type="dxa"/>
            <w:hideMark/>
          </w:tcPr>
          <w:p w:rsidR="007B2695" w:rsidRPr="007B2695" w:rsidRDefault="007B2695" w:rsidP="002B68C5">
            <w:pPr>
              <w:cnfStyle w:val="000000000000"/>
              <w:rPr>
                <w:lang w:eastAsia="ja-JP"/>
              </w:rPr>
            </w:pPr>
            <w:r w:rsidRPr="007B2695">
              <w:rPr>
                <w:lang w:eastAsia="ja-JP"/>
              </w:rPr>
              <w:t>&lt;0.001</w:t>
            </w:r>
          </w:p>
        </w:tc>
      </w:tr>
      <w:tr w:rsidR="007B2695" w:rsidRPr="007B2695" w:rsidTr="007B2695">
        <w:tc>
          <w:tcPr>
            <w:cnfStyle w:val="001000000000"/>
            <w:tcW w:w="1809" w:type="dxa"/>
            <w:hideMark/>
          </w:tcPr>
          <w:p w:rsidR="007B2695" w:rsidRPr="007B2695" w:rsidRDefault="007B2695" w:rsidP="002B68C5">
            <w:pPr>
              <w:rPr>
                <w:lang w:eastAsia="ja-JP"/>
              </w:rPr>
            </w:pPr>
            <w:r w:rsidRPr="007B2695">
              <w:rPr>
                <w:lang w:eastAsia="ja-JP"/>
              </w:rPr>
              <w:t>Daivobet gel (LEO80185)</w:t>
            </w:r>
          </w:p>
        </w:tc>
        <w:tc>
          <w:tcPr>
            <w:tcW w:w="1276" w:type="dxa"/>
          </w:tcPr>
          <w:p w:rsidR="007B2695" w:rsidRPr="007B2695" w:rsidRDefault="007B2695" w:rsidP="002B68C5">
            <w:pPr>
              <w:cnfStyle w:val="000000000000"/>
              <w:rPr>
                <w:lang w:eastAsia="ja-JP"/>
              </w:rPr>
            </w:pPr>
          </w:p>
        </w:tc>
        <w:tc>
          <w:tcPr>
            <w:tcW w:w="1559" w:type="dxa"/>
          </w:tcPr>
          <w:p w:rsidR="007B2695" w:rsidRPr="007B2695" w:rsidRDefault="007B2695" w:rsidP="002B68C5">
            <w:pPr>
              <w:cnfStyle w:val="000000000000"/>
              <w:rPr>
                <w:lang w:eastAsia="ja-JP"/>
              </w:rPr>
            </w:pPr>
          </w:p>
        </w:tc>
        <w:tc>
          <w:tcPr>
            <w:tcW w:w="1418" w:type="dxa"/>
            <w:hideMark/>
          </w:tcPr>
          <w:p w:rsidR="007B2695" w:rsidRPr="007B2695" w:rsidRDefault="007B2695" w:rsidP="002B68C5">
            <w:pPr>
              <w:cnfStyle w:val="000000000000"/>
              <w:rPr>
                <w:lang w:eastAsia="ja-JP"/>
              </w:rPr>
            </w:pPr>
            <w:r w:rsidRPr="007B2695">
              <w:rPr>
                <w:lang w:eastAsia="ja-JP"/>
              </w:rPr>
              <w:t>&lt;0.001</w:t>
            </w:r>
          </w:p>
        </w:tc>
        <w:tc>
          <w:tcPr>
            <w:tcW w:w="1417" w:type="dxa"/>
            <w:hideMark/>
          </w:tcPr>
          <w:p w:rsidR="007B2695" w:rsidRPr="007B2695" w:rsidRDefault="007B2695" w:rsidP="002B68C5">
            <w:pPr>
              <w:cnfStyle w:val="000000000000"/>
              <w:rPr>
                <w:lang w:eastAsia="ja-JP"/>
              </w:rPr>
            </w:pPr>
            <w:r w:rsidRPr="007B2695">
              <w:rPr>
                <w:lang w:eastAsia="ja-JP"/>
              </w:rPr>
              <w:t>&lt;0.001</w:t>
            </w:r>
          </w:p>
        </w:tc>
        <w:tc>
          <w:tcPr>
            <w:tcW w:w="1418" w:type="dxa"/>
            <w:hideMark/>
          </w:tcPr>
          <w:p w:rsidR="007B2695" w:rsidRPr="007B2695" w:rsidRDefault="007B2695" w:rsidP="002B68C5">
            <w:pPr>
              <w:cnfStyle w:val="000000000000"/>
              <w:rPr>
                <w:lang w:eastAsia="ja-JP"/>
              </w:rPr>
            </w:pPr>
            <w:r w:rsidRPr="007B2695">
              <w:rPr>
                <w:lang w:eastAsia="ja-JP"/>
              </w:rPr>
              <w:t>0.20</w:t>
            </w:r>
          </w:p>
        </w:tc>
      </w:tr>
      <w:tr w:rsidR="007B2695" w:rsidRPr="007B2695" w:rsidTr="007B2695">
        <w:tc>
          <w:tcPr>
            <w:cnfStyle w:val="001000000000"/>
            <w:tcW w:w="1809" w:type="dxa"/>
            <w:hideMark/>
          </w:tcPr>
          <w:p w:rsidR="007B2695" w:rsidRPr="007B2695" w:rsidRDefault="007B2695" w:rsidP="002B68C5">
            <w:pPr>
              <w:rPr>
                <w:lang w:eastAsia="ja-JP"/>
              </w:rPr>
            </w:pPr>
            <w:r w:rsidRPr="007B2695">
              <w:rPr>
                <w:lang w:eastAsia="ja-JP"/>
              </w:rPr>
              <w:t>Daivonex cream</w:t>
            </w:r>
          </w:p>
        </w:tc>
        <w:tc>
          <w:tcPr>
            <w:tcW w:w="1276" w:type="dxa"/>
          </w:tcPr>
          <w:p w:rsidR="007B2695" w:rsidRPr="007B2695" w:rsidRDefault="007B2695" w:rsidP="002B68C5">
            <w:pPr>
              <w:cnfStyle w:val="000000000000"/>
              <w:rPr>
                <w:lang w:eastAsia="ja-JP"/>
              </w:rPr>
            </w:pPr>
          </w:p>
        </w:tc>
        <w:tc>
          <w:tcPr>
            <w:tcW w:w="1559" w:type="dxa"/>
          </w:tcPr>
          <w:p w:rsidR="007B2695" w:rsidRPr="007B2695" w:rsidRDefault="007B2695" w:rsidP="002B68C5">
            <w:pPr>
              <w:cnfStyle w:val="000000000000"/>
              <w:rPr>
                <w:lang w:eastAsia="ja-JP"/>
              </w:rPr>
            </w:pPr>
          </w:p>
        </w:tc>
        <w:tc>
          <w:tcPr>
            <w:tcW w:w="1418" w:type="dxa"/>
          </w:tcPr>
          <w:p w:rsidR="007B2695" w:rsidRPr="007B2695" w:rsidRDefault="007B2695" w:rsidP="002B68C5">
            <w:pPr>
              <w:cnfStyle w:val="000000000000"/>
              <w:rPr>
                <w:lang w:eastAsia="ja-JP"/>
              </w:rPr>
            </w:pPr>
          </w:p>
        </w:tc>
        <w:tc>
          <w:tcPr>
            <w:tcW w:w="1417" w:type="dxa"/>
            <w:hideMark/>
          </w:tcPr>
          <w:p w:rsidR="007B2695" w:rsidRPr="007B2695" w:rsidRDefault="007B2695" w:rsidP="002B68C5">
            <w:pPr>
              <w:cnfStyle w:val="000000000000"/>
              <w:rPr>
                <w:lang w:eastAsia="ja-JP"/>
              </w:rPr>
            </w:pPr>
            <w:r w:rsidRPr="007B2695">
              <w:rPr>
                <w:lang w:eastAsia="ja-JP"/>
              </w:rPr>
              <w:t>0.87</w:t>
            </w:r>
          </w:p>
        </w:tc>
        <w:tc>
          <w:tcPr>
            <w:tcW w:w="1418" w:type="dxa"/>
            <w:hideMark/>
          </w:tcPr>
          <w:p w:rsidR="007B2695" w:rsidRPr="007B2695" w:rsidRDefault="007B2695" w:rsidP="002B68C5">
            <w:pPr>
              <w:cnfStyle w:val="000000000000"/>
              <w:rPr>
                <w:lang w:eastAsia="ja-JP"/>
              </w:rPr>
            </w:pPr>
            <w:r w:rsidRPr="007B2695">
              <w:rPr>
                <w:lang w:eastAsia="ja-JP"/>
              </w:rPr>
              <w:t>&lt;0.001</w:t>
            </w:r>
          </w:p>
        </w:tc>
      </w:tr>
      <w:tr w:rsidR="007B2695" w:rsidRPr="007B2695" w:rsidTr="007B2695">
        <w:tc>
          <w:tcPr>
            <w:cnfStyle w:val="001000000000"/>
            <w:tcW w:w="1809" w:type="dxa"/>
            <w:hideMark/>
          </w:tcPr>
          <w:p w:rsidR="007B2695" w:rsidRPr="007B2695" w:rsidRDefault="007B2695" w:rsidP="002B68C5">
            <w:pPr>
              <w:rPr>
                <w:lang w:eastAsia="ja-JP"/>
              </w:rPr>
            </w:pPr>
            <w:r w:rsidRPr="007B2695">
              <w:rPr>
                <w:lang w:eastAsia="ja-JP"/>
              </w:rPr>
              <w:t>Daivonex ointment</w:t>
            </w:r>
          </w:p>
        </w:tc>
        <w:tc>
          <w:tcPr>
            <w:tcW w:w="1276" w:type="dxa"/>
          </w:tcPr>
          <w:p w:rsidR="007B2695" w:rsidRPr="007B2695" w:rsidRDefault="007B2695" w:rsidP="002B68C5">
            <w:pPr>
              <w:cnfStyle w:val="000000000000"/>
              <w:rPr>
                <w:lang w:eastAsia="ja-JP"/>
              </w:rPr>
            </w:pPr>
          </w:p>
        </w:tc>
        <w:tc>
          <w:tcPr>
            <w:tcW w:w="1559" w:type="dxa"/>
          </w:tcPr>
          <w:p w:rsidR="007B2695" w:rsidRPr="007B2695" w:rsidRDefault="007B2695" w:rsidP="002B68C5">
            <w:pPr>
              <w:cnfStyle w:val="000000000000"/>
              <w:rPr>
                <w:lang w:eastAsia="ja-JP"/>
              </w:rPr>
            </w:pPr>
          </w:p>
        </w:tc>
        <w:tc>
          <w:tcPr>
            <w:tcW w:w="1418" w:type="dxa"/>
          </w:tcPr>
          <w:p w:rsidR="007B2695" w:rsidRPr="007B2695" w:rsidRDefault="007B2695" w:rsidP="002B68C5">
            <w:pPr>
              <w:cnfStyle w:val="000000000000"/>
              <w:rPr>
                <w:lang w:eastAsia="ja-JP"/>
              </w:rPr>
            </w:pPr>
          </w:p>
        </w:tc>
        <w:tc>
          <w:tcPr>
            <w:tcW w:w="1417" w:type="dxa"/>
          </w:tcPr>
          <w:p w:rsidR="007B2695" w:rsidRPr="007B2695" w:rsidRDefault="007B2695" w:rsidP="002B68C5">
            <w:pPr>
              <w:cnfStyle w:val="000000000000"/>
              <w:rPr>
                <w:lang w:eastAsia="ja-JP"/>
              </w:rPr>
            </w:pPr>
          </w:p>
        </w:tc>
        <w:tc>
          <w:tcPr>
            <w:tcW w:w="1418" w:type="dxa"/>
            <w:hideMark/>
          </w:tcPr>
          <w:p w:rsidR="007B2695" w:rsidRPr="007B2695" w:rsidRDefault="007B2695" w:rsidP="002B68C5">
            <w:pPr>
              <w:cnfStyle w:val="000000000000"/>
              <w:rPr>
                <w:lang w:eastAsia="ja-JP"/>
              </w:rPr>
            </w:pPr>
            <w:r w:rsidRPr="007B2695">
              <w:rPr>
                <w:lang w:eastAsia="ja-JP"/>
              </w:rPr>
              <w:t>&lt;0.001</w:t>
            </w:r>
          </w:p>
        </w:tc>
      </w:tr>
    </w:tbl>
    <w:p w:rsidR="007B2695" w:rsidRPr="007B2695" w:rsidRDefault="007B2695" w:rsidP="002B68C5">
      <w:pPr>
        <w:pStyle w:val="TableTitle"/>
        <w:rPr>
          <w:lang w:eastAsia="ja-JP"/>
        </w:rPr>
      </w:pPr>
      <w:bookmarkStart w:id="136" w:name="_Toc342054246"/>
      <w:r w:rsidRPr="007B2695">
        <w:rPr>
          <w:lang w:eastAsia="ja-JP"/>
        </w:rPr>
        <w:t>Table 22. Study PLQ-001 Pair-wise Wilcoxon's signed rank test comparing absolute change in Ultrasound measurements of skin thickness from baseline to end of treatment</w:t>
      </w:r>
      <w:bookmarkEnd w:id="136"/>
    </w:p>
    <w:tbl>
      <w:tblPr>
        <w:tblStyle w:val="TableTGAblue1"/>
        <w:tblW w:w="8897" w:type="dxa"/>
        <w:tblLayout w:type="fixed"/>
        <w:tblLook w:val="04A0"/>
      </w:tblPr>
      <w:tblGrid>
        <w:gridCol w:w="1809"/>
        <w:gridCol w:w="1276"/>
        <w:gridCol w:w="1559"/>
        <w:gridCol w:w="1418"/>
        <w:gridCol w:w="1417"/>
        <w:gridCol w:w="1418"/>
      </w:tblGrid>
      <w:tr w:rsidR="007B2695" w:rsidRPr="007B2695" w:rsidTr="0086427E">
        <w:trPr>
          <w:cnfStyle w:val="100000000000"/>
          <w:trHeight w:val="571"/>
          <w:tblHeader/>
        </w:trPr>
        <w:tc>
          <w:tcPr>
            <w:cnfStyle w:val="001000000000"/>
            <w:tcW w:w="1809" w:type="dxa"/>
            <w:hideMark/>
          </w:tcPr>
          <w:p w:rsidR="007B2695" w:rsidRPr="007B2695" w:rsidRDefault="007B2695" w:rsidP="000921EF">
            <w:pPr>
              <w:ind w:left="0" w:right="0"/>
              <w:rPr>
                <w:lang w:eastAsia="ja-JP"/>
              </w:rPr>
            </w:pPr>
            <w:r w:rsidRPr="007B2695">
              <w:rPr>
                <w:lang w:eastAsia="ja-JP"/>
              </w:rPr>
              <w:t>P-value, Wilcoxon’s</w:t>
            </w:r>
          </w:p>
          <w:p w:rsidR="007B2695" w:rsidRPr="007B2695" w:rsidRDefault="007B2695" w:rsidP="000921EF">
            <w:pPr>
              <w:ind w:left="0" w:right="33"/>
              <w:rPr>
                <w:lang w:eastAsia="ja-JP"/>
              </w:rPr>
            </w:pPr>
            <w:r w:rsidRPr="007B2695">
              <w:rPr>
                <w:lang w:eastAsia="ja-JP"/>
              </w:rPr>
              <w:t>signed rank test</w:t>
            </w:r>
          </w:p>
        </w:tc>
        <w:tc>
          <w:tcPr>
            <w:tcW w:w="1276" w:type="dxa"/>
            <w:hideMark/>
          </w:tcPr>
          <w:p w:rsidR="007B2695" w:rsidRPr="007B2695" w:rsidRDefault="007B2695" w:rsidP="000921EF">
            <w:pPr>
              <w:ind w:left="34" w:right="-108"/>
              <w:cnfStyle w:val="100000000000"/>
              <w:rPr>
                <w:lang w:eastAsia="ja-JP"/>
              </w:rPr>
            </w:pPr>
            <w:r w:rsidRPr="007B2695">
              <w:rPr>
                <w:lang w:eastAsia="ja-JP"/>
              </w:rPr>
              <w:t>LEO80190</w:t>
            </w:r>
          </w:p>
        </w:tc>
        <w:tc>
          <w:tcPr>
            <w:tcW w:w="1559" w:type="dxa"/>
            <w:hideMark/>
          </w:tcPr>
          <w:p w:rsidR="007B2695" w:rsidRPr="007B2695" w:rsidRDefault="007B2695" w:rsidP="000921EF">
            <w:pPr>
              <w:ind w:left="34" w:right="33"/>
              <w:cnfStyle w:val="100000000000"/>
              <w:rPr>
                <w:lang w:eastAsia="ja-JP"/>
              </w:rPr>
            </w:pPr>
            <w:r w:rsidRPr="007B2695">
              <w:rPr>
                <w:lang w:eastAsia="ja-JP"/>
              </w:rPr>
              <w:t>Daivobet gel</w:t>
            </w:r>
          </w:p>
          <w:p w:rsidR="007B2695" w:rsidRPr="007B2695" w:rsidRDefault="007B2695" w:rsidP="000921EF">
            <w:pPr>
              <w:ind w:left="34"/>
              <w:cnfStyle w:val="100000000000"/>
              <w:rPr>
                <w:lang w:eastAsia="ja-JP"/>
              </w:rPr>
            </w:pPr>
            <w:r w:rsidRPr="007B2695">
              <w:rPr>
                <w:lang w:eastAsia="ja-JP"/>
              </w:rPr>
              <w:t>LEO80185</w:t>
            </w:r>
          </w:p>
        </w:tc>
        <w:tc>
          <w:tcPr>
            <w:tcW w:w="1418" w:type="dxa"/>
            <w:hideMark/>
          </w:tcPr>
          <w:p w:rsidR="007B2695" w:rsidRPr="007B2695" w:rsidRDefault="007B2695" w:rsidP="000921EF">
            <w:pPr>
              <w:ind w:left="0" w:right="34"/>
              <w:cnfStyle w:val="100000000000"/>
              <w:rPr>
                <w:lang w:eastAsia="ja-JP"/>
              </w:rPr>
            </w:pPr>
            <w:r w:rsidRPr="007B2695">
              <w:rPr>
                <w:lang w:eastAsia="ja-JP"/>
              </w:rPr>
              <w:t>Daivonex cream</w:t>
            </w:r>
          </w:p>
        </w:tc>
        <w:tc>
          <w:tcPr>
            <w:tcW w:w="1417" w:type="dxa"/>
            <w:hideMark/>
          </w:tcPr>
          <w:p w:rsidR="007B2695" w:rsidRPr="007B2695" w:rsidRDefault="007B2695" w:rsidP="000921EF">
            <w:pPr>
              <w:ind w:left="34"/>
              <w:cnfStyle w:val="100000000000"/>
              <w:rPr>
                <w:lang w:eastAsia="ja-JP"/>
              </w:rPr>
            </w:pPr>
            <w:r w:rsidRPr="007B2695">
              <w:rPr>
                <w:lang w:eastAsia="ja-JP"/>
              </w:rPr>
              <w:t>Daivonex ointment</w:t>
            </w:r>
          </w:p>
        </w:tc>
        <w:tc>
          <w:tcPr>
            <w:tcW w:w="1418" w:type="dxa"/>
            <w:hideMark/>
          </w:tcPr>
          <w:p w:rsidR="007B2695" w:rsidRPr="007B2695" w:rsidRDefault="007B2695" w:rsidP="000921EF">
            <w:pPr>
              <w:ind w:left="34"/>
              <w:cnfStyle w:val="100000000000"/>
              <w:rPr>
                <w:lang w:eastAsia="ja-JP"/>
              </w:rPr>
            </w:pPr>
            <w:r w:rsidRPr="007B2695">
              <w:rPr>
                <w:lang w:eastAsia="ja-JP"/>
              </w:rPr>
              <w:t>Daivobet ointment</w:t>
            </w:r>
          </w:p>
        </w:tc>
      </w:tr>
      <w:tr w:rsidR="007B2695" w:rsidRPr="007B2695" w:rsidTr="007B2695">
        <w:trPr>
          <w:trHeight w:val="227"/>
        </w:trPr>
        <w:tc>
          <w:tcPr>
            <w:cnfStyle w:val="001000000000"/>
            <w:tcW w:w="1809" w:type="dxa"/>
            <w:hideMark/>
          </w:tcPr>
          <w:p w:rsidR="007B2695" w:rsidRPr="007B2695" w:rsidRDefault="007B2695" w:rsidP="002B68C5">
            <w:pPr>
              <w:rPr>
                <w:lang w:eastAsia="ja-JP"/>
              </w:rPr>
            </w:pPr>
            <w:r w:rsidRPr="007B2695">
              <w:rPr>
                <w:lang w:eastAsia="ja-JP"/>
              </w:rPr>
              <w:t>Daivobet ointment</w:t>
            </w:r>
          </w:p>
        </w:tc>
        <w:tc>
          <w:tcPr>
            <w:tcW w:w="1276" w:type="dxa"/>
          </w:tcPr>
          <w:p w:rsidR="007B2695" w:rsidRPr="007B2695" w:rsidRDefault="007B2695" w:rsidP="002B68C5">
            <w:pPr>
              <w:cnfStyle w:val="000000000000"/>
              <w:rPr>
                <w:lang w:eastAsia="ja-JP"/>
              </w:rPr>
            </w:pPr>
          </w:p>
        </w:tc>
        <w:tc>
          <w:tcPr>
            <w:tcW w:w="1559" w:type="dxa"/>
          </w:tcPr>
          <w:p w:rsidR="007B2695" w:rsidRPr="007B2695" w:rsidRDefault="007B2695" w:rsidP="002B68C5">
            <w:pPr>
              <w:cnfStyle w:val="000000000000"/>
              <w:rPr>
                <w:lang w:eastAsia="ja-JP"/>
              </w:rPr>
            </w:pPr>
          </w:p>
        </w:tc>
        <w:tc>
          <w:tcPr>
            <w:tcW w:w="1418" w:type="dxa"/>
          </w:tcPr>
          <w:p w:rsidR="007B2695" w:rsidRPr="007B2695" w:rsidRDefault="007B2695" w:rsidP="002B68C5">
            <w:pPr>
              <w:cnfStyle w:val="000000000000"/>
              <w:rPr>
                <w:lang w:eastAsia="ja-JP"/>
              </w:rPr>
            </w:pPr>
          </w:p>
        </w:tc>
        <w:tc>
          <w:tcPr>
            <w:tcW w:w="1417" w:type="dxa"/>
          </w:tcPr>
          <w:p w:rsidR="007B2695" w:rsidRPr="007B2695" w:rsidRDefault="007B2695" w:rsidP="002B68C5">
            <w:pPr>
              <w:cnfStyle w:val="000000000000"/>
              <w:rPr>
                <w:lang w:eastAsia="ja-JP"/>
              </w:rPr>
            </w:pPr>
          </w:p>
        </w:tc>
        <w:tc>
          <w:tcPr>
            <w:tcW w:w="1418" w:type="dxa"/>
          </w:tcPr>
          <w:p w:rsidR="007B2695" w:rsidRPr="007B2695" w:rsidRDefault="007B2695" w:rsidP="002B68C5">
            <w:pPr>
              <w:cnfStyle w:val="000000000000"/>
              <w:rPr>
                <w:lang w:eastAsia="ja-JP"/>
              </w:rPr>
            </w:pPr>
          </w:p>
        </w:tc>
      </w:tr>
      <w:tr w:rsidR="007B2695" w:rsidRPr="007B2695" w:rsidTr="007B2695">
        <w:trPr>
          <w:trHeight w:val="227"/>
        </w:trPr>
        <w:tc>
          <w:tcPr>
            <w:cnfStyle w:val="001000000000"/>
            <w:tcW w:w="1809" w:type="dxa"/>
            <w:hideMark/>
          </w:tcPr>
          <w:p w:rsidR="007B2695" w:rsidRPr="007B2695" w:rsidRDefault="007B2695" w:rsidP="002B68C5">
            <w:pPr>
              <w:rPr>
                <w:lang w:eastAsia="ja-JP"/>
              </w:rPr>
            </w:pPr>
            <w:r w:rsidRPr="007B2695">
              <w:rPr>
                <w:lang w:eastAsia="ja-JP"/>
              </w:rPr>
              <w:t>Ointment vehicle</w:t>
            </w:r>
          </w:p>
        </w:tc>
        <w:tc>
          <w:tcPr>
            <w:tcW w:w="1276" w:type="dxa"/>
            <w:hideMark/>
          </w:tcPr>
          <w:p w:rsidR="007B2695" w:rsidRPr="007B2695" w:rsidRDefault="007B2695" w:rsidP="002B68C5">
            <w:pPr>
              <w:cnfStyle w:val="000000000000"/>
              <w:rPr>
                <w:lang w:eastAsia="ja-JP"/>
              </w:rPr>
            </w:pPr>
            <w:r w:rsidRPr="007B2695">
              <w:rPr>
                <w:lang w:eastAsia="ja-JP"/>
              </w:rPr>
              <w:t>0.58</w:t>
            </w:r>
          </w:p>
        </w:tc>
        <w:tc>
          <w:tcPr>
            <w:tcW w:w="1559" w:type="dxa"/>
            <w:hideMark/>
          </w:tcPr>
          <w:p w:rsidR="007B2695" w:rsidRPr="007B2695" w:rsidRDefault="007B2695" w:rsidP="002B68C5">
            <w:pPr>
              <w:cnfStyle w:val="000000000000"/>
              <w:rPr>
                <w:lang w:eastAsia="ja-JP"/>
              </w:rPr>
            </w:pPr>
            <w:r w:rsidRPr="007B2695">
              <w:rPr>
                <w:lang w:eastAsia="ja-JP"/>
              </w:rPr>
              <w:t>&lt;0.001</w:t>
            </w:r>
          </w:p>
        </w:tc>
        <w:tc>
          <w:tcPr>
            <w:tcW w:w="1418" w:type="dxa"/>
            <w:hideMark/>
          </w:tcPr>
          <w:p w:rsidR="007B2695" w:rsidRPr="007B2695" w:rsidRDefault="007B2695" w:rsidP="002B68C5">
            <w:pPr>
              <w:cnfStyle w:val="000000000000"/>
              <w:rPr>
                <w:lang w:eastAsia="ja-JP"/>
              </w:rPr>
            </w:pPr>
            <w:r w:rsidRPr="007B2695">
              <w:rPr>
                <w:lang w:eastAsia="ja-JP"/>
              </w:rPr>
              <w:t>0.76</w:t>
            </w:r>
          </w:p>
        </w:tc>
        <w:tc>
          <w:tcPr>
            <w:tcW w:w="1417" w:type="dxa"/>
            <w:hideMark/>
          </w:tcPr>
          <w:p w:rsidR="007B2695" w:rsidRPr="007B2695" w:rsidRDefault="007B2695" w:rsidP="002B68C5">
            <w:pPr>
              <w:cnfStyle w:val="000000000000"/>
              <w:rPr>
                <w:lang w:eastAsia="ja-JP"/>
              </w:rPr>
            </w:pPr>
            <w:r w:rsidRPr="007B2695">
              <w:rPr>
                <w:lang w:eastAsia="ja-JP"/>
              </w:rPr>
              <w:t>0.75</w:t>
            </w:r>
          </w:p>
        </w:tc>
        <w:tc>
          <w:tcPr>
            <w:tcW w:w="1418" w:type="dxa"/>
            <w:hideMark/>
          </w:tcPr>
          <w:p w:rsidR="007B2695" w:rsidRPr="007B2695" w:rsidRDefault="007B2695" w:rsidP="002B68C5">
            <w:pPr>
              <w:cnfStyle w:val="000000000000"/>
              <w:rPr>
                <w:lang w:eastAsia="ja-JP"/>
              </w:rPr>
            </w:pPr>
            <w:r w:rsidRPr="007B2695">
              <w:rPr>
                <w:lang w:eastAsia="ja-JP"/>
              </w:rPr>
              <w:t>&lt;0.001</w:t>
            </w:r>
          </w:p>
        </w:tc>
      </w:tr>
      <w:tr w:rsidR="007B2695" w:rsidRPr="007B2695" w:rsidTr="007B2695">
        <w:trPr>
          <w:trHeight w:val="227"/>
        </w:trPr>
        <w:tc>
          <w:tcPr>
            <w:cnfStyle w:val="001000000000"/>
            <w:tcW w:w="1809" w:type="dxa"/>
            <w:hideMark/>
          </w:tcPr>
          <w:p w:rsidR="007B2695" w:rsidRPr="007B2695" w:rsidRDefault="007B2695" w:rsidP="002B68C5">
            <w:pPr>
              <w:rPr>
                <w:lang w:eastAsia="ja-JP"/>
              </w:rPr>
            </w:pPr>
            <w:r w:rsidRPr="007B2695">
              <w:rPr>
                <w:lang w:eastAsia="ja-JP"/>
              </w:rPr>
              <w:t>LEO80190</w:t>
            </w:r>
          </w:p>
        </w:tc>
        <w:tc>
          <w:tcPr>
            <w:tcW w:w="1276" w:type="dxa"/>
          </w:tcPr>
          <w:p w:rsidR="007B2695" w:rsidRPr="007B2695" w:rsidRDefault="007B2695" w:rsidP="002B68C5">
            <w:pPr>
              <w:cnfStyle w:val="000000000000"/>
              <w:rPr>
                <w:lang w:eastAsia="ja-JP"/>
              </w:rPr>
            </w:pPr>
          </w:p>
        </w:tc>
        <w:tc>
          <w:tcPr>
            <w:tcW w:w="1559" w:type="dxa"/>
            <w:hideMark/>
          </w:tcPr>
          <w:p w:rsidR="007B2695" w:rsidRPr="007B2695" w:rsidRDefault="007B2695" w:rsidP="002B68C5">
            <w:pPr>
              <w:cnfStyle w:val="000000000000"/>
              <w:rPr>
                <w:lang w:eastAsia="ja-JP"/>
              </w:rPr>
            </w:pPr>
            <w:r w:rsidRPr="007B2695">
              <w:rPr>
                <w:lang w:eastAsia="ja-JP"/>
              </w:rPr>
              <w:t>&lt;0.001</w:t>
            </w:r>
          </w:p>
        </w:tc>
        <w:tc>
          <w:tcPr>
            <w:tcW w:w="1418" w:type="dxa"/>
            <w:hideMark/>
          </w:tcPr>
          <w:p w:rsidR="007B2695" w:rsidRPr="007B2695" w:rsidRDefault="007B2695" w:rsidP="002B68C5">
            <w:pPr>
              <w:cnfStyle w:val="000000000000"/>
              <w:rPr>
                <w:lang w:eastAsia="ja-JP"/>
              </w:rPr>
            </w:pPr>
            <w:r w:rsidRPr="007B2695">
              <w:rPr>
                <w:lang w:eastAsia="ja-JP"/>
              </w:rPr>
              <w:t>0.54</w:t>
            </w:r>
          </w:p>
        </w:tc>
        <w:tc>
          <w:tcPr>
            <w:tcW w:w="1417" w:type="dxa"/>
            <w:hideMark/>
          </w:tcPr>
          <w:p w:rsidR="007B2695" w:rsidRPr="007B2695" w:rsidRDefault="007B2695" w:rsidP="002B68C5">
            <w:pPr>
              <w:cnfStyle w:val="000000000000"/>
              <w:rPr>
                <w:lang w:eastAsia="ja-JP"/>
              </w:rPr>
            </w:pPr>
            <w:r w:rsidRPr="007B2695">
              <w:rPr>
                <w:lang w:eastAsia="ja-JP"/>
              </w:rPr>
              <w:t>0.70</w:t>
            </w:r>
          </w:p>
        </w:tc>
        <w:tc>
          <w:tcPr>
            <w:tcW w:w="1418" w:type="dxa"/>
            <w:hideMark/>
          </w:tcPr>
          <w:p w:rsidR="007B2695" w:rsidRPr="007B2695" w:rsidRDefault="007B2695" w:rsidP="002B68C5">
            <w:pPr>
              <w:cnfStyle w:val="000000000000"/>
              <w:rPr>
                <w:lang w:eastAsia="ja-JP"/>
              </w:rPr>
            </w:pPr>
            <w:r w:rsidRPr="007B2695">
              <w:rPr>
                <w:lang w:eastAsia="ja-JP"/>
              </w:rPr>
              <w:t>&lt;0.001</w:t>
            </w:r>
          </w:p>
        </w:tc>
      </w:tr>
      <w:tr w:rsidR="007B2695" w:rsidRPr="007B2695" w:rsidTr="007B2695">
        <w:trPr>
          <w:trHeight w:val="227"/>
        </w:trPr>
        <w:tc>
          <w:tcPr>
            <w:cnfStyle w:val="001000000000"/>
            <w:tcW w:w="1809" w:type="dxa"/>
            <w:hideMark/>
          </w:tcPr>
          <w:p w:rsidR="007B2695" w:rsidRPr="007B2695" w:rsidRDefault="007B2695" w:rsidP="002B68C5">
            <w:pPr>
              <w:rPr>
                <w:lang w:eastAsia="ja-JP"/>
              </w:rPr>
            </w:pPr>
            <w:r w:rsidRPr="007B2695">
              <w:rPr>
                <w:lang w:eastAsia="ja-JP"/>
              </w:rPr>
              <w:t>Daivobet gel (LEO80185)</w:t>
            </w:r>
          </w:p>
        </w:tc>
        <w:tc>
          <w:tcPr>
            <w:tcW w:w="1276" w:type="dxa"/>
          </w:tcPr>
          <w:p w:rsidR="007B2695" w:rsidRPr="007B2695" w:rsidRDefault="007B2695" w:rsidP="002B68C5">
            <w:pPr>
              <w:cnfStyle w:val="000000000000"/>
              <w:rPr>
                <w:lang w:eastAsia="ja-JP"/>
              </w:rPr>
            </w:pPr>
          </w:p>
        </w:tc>
        <w:tc>
          <w:tcPr>
            <w:tcW w:w="1559" w:type="dxa"/>
          </w:tcPr>
          <w:p w:rsidR="007B2695" w:rsidRPr="007B2695" w:rsidRDefault="007B2695" w:rsidP="002B68C5">
            <w:pPr>
              <w:cnfStyle w:val="000000000000"/>
              <w:rPr>
                <w:lang w:eastAsia="ja-JP"/>
              </w:rPr>
            </w:pPr>
          </w:p>
        </w:tc>
        <w:tc>
          <w:tcPr>
            <w:tcW w:w="1418" w:type="dxa"/>
            <w:hideMark/>
          </w:tcPr>
          <w:p w:rsidR="007B2695" w:rsidRPr="007B2695" w:rsidRDefault="007B2695" w:rsidP="002B68C5">
            <w:pPr>
              <w:cnfStyle w:val="000000000000"/>
              <w:rPr>
                <w:lang w:eastAsia="ja-JP"/>
              </w:rPr>
            </w:pPr>
            <w:r w:rsidRPr="007B2695">
              <w:rPr>
                <w:lang w:eastAsia="ja-JP"/>
              </w:rPr>
              <w:t>&lt;0.001</w:t>
            </w:r>
          </w:p>
        </w:tc>
        <w:tc>
          <w:tcPr>
            <w:tcW w:w="1417" w:type="dxa"/>
            <w:hideMark/>
          </w:tcPr>
          <w:p w:rsidR="007B2695" w:rsidRPr="007B2695" w:rsidRDefault="007B2695" w:rsidP="002B68C5">
            <w:pPr>
              <w:cnfStyle w:val="000000000000"/>
              <w:rPr>
                <w:lang w:eastAsia="ja-JP"/>
              </w:rPr>
            </w:pPr>
            <w:r w:rsidRPr="007B2695">
              <w:rPr>
                <w:lang w:eastAsia="ja-JP"/>
              </w:rPr>
              <w:t>&lt;0.001</w:t>
            </w:r>
          </w:p>
        </w:tc>
        <w:tc>
          <w:tcPr>
            <w:tcW w:w="1418" w:type="dxa"/>
            <w:hideMark/>
          </w:tcPr>
          <w:p w:rsidR="007B2695" w:rsidRPr="007B2695" w:rsidRDefault="007B2695" w:rsidP="002B68C5">
            <w:pPr>
              <w:cnfStyle w:val="000000000000"/>
              <w:rPr>
                <w:lang w:eastAsia="ja-JP"/>
              </w:rPr>
            </w:pPr>
            <w:r w:rsidRPr="007B2695">
              <w:rPr>
                <w:lang w:eastAsia="ja-JP"/>
              </w:rPr>
              <w:t>0.16</w:t>
            </w:r>
          </w:p>
        </w:tc>
      </w:tr>
      <w:tr w:rsidR="007B2695" w:rsidRPr="007B2695" w:rsidTr="007B2695">
        <w:trPr>
          <w:trHeight w:val="227"/>
        </w:trPr>
        <w:tc>
          <w:tcPr>
            <w:cnfStyle w:val="001000000000"/>
            <w:tcW w:w="1809" w:type="dxa"/>
            <w:hideMark/>
          </w:tcPr>
          <w:p w:rsidR="007B2695" w:rsidRPr="007B2695" w:rsidRDefault="007B2695" w:rsidP="002B68C5">
            <w:pPr>
              <w:rPr>
                <w:lang w:eastAsia="ja-JP"/>
              </w:rPr>
            </w:pPr>
            <w:r w:rsidRPr="007B2695">
              <w:rPr>
                <w:lang w:eastAsia="ja-JP"/>
              </w:rPr>
              <w:t>Daivonex cream</w:t>
            </w:r>
          </w:p>
        </w:tc>
        <w:tc>
          <w:tcPr>
            <w:tcW w:w="1276" w:type="dxa"/>
          </w:tcPr>
          <w:p w:rsidR="007B2695" w:rsidRPr="007B2695" w:rsidRDefault="007B2695" w:rsidP="002B68C5">
            <w:pPr>
              <w:cnfStyle w:val="000000000000"/>
              <w:rPr>
                <w:lang w:eastAsia="ja-JP"/>
              </w:rPr>
            </w:pPr>
          </w:p>
        </w:tc>
        <w:tc>
          <w:tcPr>
            <w:tcW w:w="1559" w:type="dxa"/>
          </w:tcPr>
          <w:p w:rsidR="007B2695" w:rsidRPr="007B2695" w:rsidRDefault="007B2695" w:rsidP="002B68C5">
            <w:pPr>
              <w:cnfStyle w:val="000000000000"/>
              <w:rPr>
                <w:lang w:eastAsia="ja-JP"/>
              </w:rPr>
            </w:pPr>
          </w:p>
        </w:tc>
        <w:tc>
          <w:tcPr>
            <w:tcW w:w="1418" w:type="dxa"/>
          </w:tcPr>
          <w:p w:rsidR="007B2695" w:rsidRPr="007B2695" w:rsidRDefault="007B2695" w:rsidP="002B68C5">
            <w:pPr>
              <w:cnfStyle w:val="000000000000"/>
              <w:rPr>
                <w:lang w:eastAsia="ja-JP"/>
              </w:rPr>
            </w:pPr>
          </w:p>
        </w:tc>
        <w:tc>
          <w:tcPr>
            <w:tcW w:w="1417" w:type="dxa"/>
            <w:hideMark/>
          </w:tcPr>
          <w:p w:rsidR="007B2695" w:rsidRPr="007B2695" w:rsidRDefault="007B2695" w:rsidP="002B68C5">
            <w:pPr>
              <w:cnfStyle w:val="000000000000"/>
              <w:rPr>
                <w:lang w:eastAsia="ja-JP"/>
              </w:rPr>
            </w:pPr>
            <w:r w:rsidRPr="007B2695">
              <w:rPr>
                <w:lang w:eastAsia="ja-JP"/>
              </w:rPr>
              <w:t>1.00</w:t>
            </w:r>
          </w:p>
        </w:tc>
        <w:tc>
          <w:tcPr>
            <w:tcW w:w="1418" w:type="dxa"/>
            <w:hideMark/>
          </w:tcPr>
          <w:p w:rsidR="007B2695" w:rsidRPr="007B2695" w:rsidRDefault="007B2695" w:rsidP="002B68C5">
            <w:pPr>
              <w:cnfStyle w:val="000000000000"/>
              <w:rPr>
                <w:lang w:eastAsia="ja-JP"/>
              </w:rPr>
            </w:pPr>
            <w:r w:rsidRPr="007B2695">
              <w:rPr>
                <w:lang w:eastAsia="ja-JP"/>
              </w:rPr>
              <w:t>&lt;0.001</w:t>
            </w:r>
          </w:p>
        </w:tc>
      </w:tr>
      <w:tr w:rsidR="007B2695" w:rsidRPr="007B2695" w:rsidTr="007B2695">
        <w:trPr>
          <w:trHeight w:val="227"/>
        </w:trPr>
        <w:tc>
          <w:tcPr>
            <w:cnfStyle w:val="001000000000"/>
            <w:tcW w:w="1809" w:type="dxa"/>
            <w:hideMark/>
          </w:tcPr>
          <w:p w:rsidR="007B2695" w:rsidRPr="007B2695" w:rsidRDefault="007B2695" w:rsidP="002B68C5">
            <w:pPr>
              <w:rPr>
                <w:lang w:eastAsia="ja-JP"/>
              </w:rPr>
            </w:pPr>
            <w:r w:rsidRPr="007B2695">
              <w:rPr>
                <w:lang w:eastAsia="ja-JP"/>
              </w:rPr>
              <w:t>Daivonex ointment</w:t>
            </w:r>
          </w:p>
        </w:tc>
        <w:tc>
          <w:tcPr>
            <w:tcW w:w="1276" w:type="dxa"/>
          </w:tcPr>
          <w:p w:rsidR="007B2695" w:rsidRPr="007B2695" w:rsidRDefault="007B2695" w:rsidP="002B68C5">
            <w:pPr>
              <w:cnfStyle w:val="000000000000"/>
              <w:rPr>
                <w:lang w:eastAsia="ja-JP"/>
              </w:rPr>
            </w:pPr>
          </w:p>
        </w:tc>
        <w:tc>
          <w:tcPr>
            <w:tcW w:w="1559" w:type="dxa"/>
          </w:tcPr>
          <w:p w:rsidR="007B2695" w:rsidRPr="007B2695" w:rsidRDefault="007B2695" w:rsidP="002B68C5">
            <w:pPr>
              <w:cnfStyle w:val="000000000000"/>
              <w:rPr>
                <w:lang w:eastAsia="ja-JP"/>
              </w:rPr>
            </w:pPr>
          </w:p>
        </w:tc>
        <w:tc>
          <w:tcPr>
            <w:tcW w:w="1418" w:type="dxa"/>
          </w:tcPr>
          <w:p w:rsidR="007B2695" w:rsidRPr="007B2695" w:rsidRDefault="007B2695" w:rsidP="002B68C5">
            <w:pPr>
              <w:cnfStyle w:val="000000000000"/>
              <w:rPr>
                <w:lang w:eastAsia="ja-JP"/>
              </w:rPr>
            </w:pPr>
          </w:p>
        </w:tc>
        <w:tc>
          <w:tcPr>
            <w:tcW w:w="1417" w:type="dxa"/>
          </w:tcPr>
          <w:p w:rsidR="007B2695" w:rsidRPr="007B2695" w:rsidRDefault="007B2695" w:rsidP="002B68C5">
            <w:pPr>
              <w:cnfStyle w:val="000000000000"/>
              <w:rPr>
                <w:lang w:eastAsia="ja-JP"/>
              </w:rPr>
            </w:pPr>
          </w:p>
        </w:tc>
        <w:tc>
          <w:tcPr>
            <w:tcW w:w="1418" w:type="dxa"/>
            <w:hideMark/>
          </w:tcPr>
          <w:p w:rsidR="007B2695" w:rsidRPr="007B2695" w:rsidRDefault="007B2695" w:rsidP="002B68C5">
            <w:pPr>
              <w:cnfStyle w:val="000000000000"/>
              <w:rPr>
                <w:lang w:eastAsia="ja-JP"/>
              </w:rPr>
            </w:pPr>
            <w:r w:rsidRPr="007B2695">
              <w:rPr>
                <w:lang w:eastAsia="ja-JP"/>
              </w:rPr>
              <w:t>&lt;0.001</w:t>
            </w:r>
          </w:p>
        </w:tc>
      </w:tr>
    </w:tbl>
    <w:p w:rsidR="007B2695" w:rsidRPr="000921EF" w:rsidRDefault="007B2695" w:rsidP="000921EF">
      <w:pPr>
        <w:pStyle w:val="Heading7"/>
        <w:numPr>
          <w:ilvl w:val="0"/>
          <w:numId w:val="0"/>
        </w:numPr>
        <w:rPr>
          <w:i/>
          <w:sz w:val="22"/>
          <w:szCs w:val="22"/>
          <w:lang w:eastAsia="ja-JP"/>
        </w:rPr>
      </w:pPr>
      <w:r w:rsidRPr="000921EF">
        <w:rPr>
          <w:i/>
          <w:sz w:val="22"/>
          <w:szCs w:val="22"/>
          <w:lang w:eastAsia="ja-JP"/>
        </w:rPr>
        <w:t xml:space="preserve">Histology and </w:t>
      </w:r>
      <w:r w:rsidR="000921EF" w:rsidRPr="000921EF">
        <w:rPr>
          <w:i/>
          <w:sz w:val="22"/>
          <w:szCs w:val="22"/>
          <w:lang w:eastAsia="ja-JP"/>
        </w:rPr>
        <w:t>i</w:t>
      </w:r>
      <w:r w:rsidRPr="000921EF">
        <w:rPr>
          <w:i/>
          <w:sz w:val="22"/>
          <w:szCs w:val="22"/>
          <w:lang w:eastAsia="ja-JP"/>
        </w:rPr>
        <w:t>mmunohistochemistry</w:t>
      </w:r>
    </w:p>
    <w:p w:rsidR="007B2695" w:rsidRPr="007B2695" w:rsidRDefault="007B2695" w:rsidP="000921EF">
      <w:pPr>
        <w:rPr>
          <w:lang w:eastAsia="ja-JP"/>
        </w:rPr>
      </w:pPr>
      <w:r w:rsidRPr="007B2695">
        <w:rPr>
          <w:lang w:eastAsia="ja-JP"/>
        </w:rPr>
        <w:t>The results of the studies comparing the ointments and ointment vehicles showed that calcipotriol (in Daivonex), in contrast to steroids (in Daivobet), primarily have effect on cell differentiation (strong effect on morphology), and only modest effect on the inflammation in psoriasis, whereas the opposite is true for steroids. The results also demonstrated a good correlation between the selected biomarkers and TCS in the psoriasis lesions.</w:t>
      </w:r>
    </w:p>
    <w:p w:rsidR="007B2695" w:rsidRPr="007B2695" w:rsidRDefault="007B2695" w:rsidP="000921EF">
      <w:pPr>
        <w:pStyle w:val="Heading4"/>
      </w:pPr>
      <w:bookmarkStart w:id="137" w:name="_Toc342054309"/>
      <w:bookmarkStart w:id="138" w:name="_Toc290846281"/>
      <w:bookmarkStart w:id="139" w:name="_Toc272414656"/>
      <w:bookmarkStart w:id="140" w:name="_Toc241374312"/>
      <w:bookmarkEnd w:id="122"/>
      <w:r w:rsidRPr="007B2695">
        <w:t>Analyses performed across trials (pooled analyses and meta-analyses)</w:t>
      </w:r>
      <w:bookmarkEnd w:id="137"/>
      <w:bookmarkEnd w:id="138"/>
      <w:bookmarkEnd w:id="139"/>
      <w:bookmarkEnd w:id="140"/>
    </w:p>
    <w:p w:rsidR="007B2695" w:rsidRPr="007B2695" w:rsidRDefault="007B2695" w:rsidP="000921EF">
      <w:pPr>
        <w:rPr>
          <w:lang w:eastAsia="ja-JP"/>
        </w:rPr>
      </w:pPr>
      <w:r w:rsidRPr="007B2695">
        <w:rPr>
          <w:b/>
          <w:lang w:eastAsia="ja-JP"/>
        </w:rPr>
        <w:t xml:space="preserve">Comment: </w:t>
      </w:r>
      <w:r w:rsidRPr="007B2695">
        <w:rPr>
          <w:lang w:eastAsia="ja-JP"/>
        </w:rPr>
        <w:t>The applicant has presented a report called a “pooled analysis” of the comparative studies: LEO80185-G23, LEO80185-G21 and MBL0202INT. In parts of the submission this is also called a “meta-analysis” of the three comparative studies however the statistical report does not refer to a meta-analysis. The pooled analysis is not a true meta-analysis as it does not follow the appropriate approved EU guideline for meta-analysis.</w:t>
      </w:r>
    </w:p>
    <w:p w:rsidR="007B2695" w:rsidRPr="007B2695" w:rsidRDefault="007B2695" w:rsidP="000921EF">
      <w:pPr>
        <w:rPr>
          <w:lang w:eastAsia="ja-JP"/>
        </w:rPr>
      </w:pPr>
      <w:r w:rsidRPr="007B2695">
        <w:rPr>
          <w:lang w:eastAsia="ja-JP"/>
        </w:rPr>
        <w:t>It is reasonable to pool the comparative studies as the study design, the inclusion/exclusion criteria and outcome parameters are similar (see details of scoring scales under Definitions, above).</w:t>
      </w:r>
    </w:p>
    <w:p w:rsidR="007B2695" w:rsidRPr="007B2695" w:rsidRDefault="007B2695" w:rsidP="000921EF">
      <w:pPr>
        <w:rPr>
          <w:lang w:eastAsia="ja-JP"/>
        </w:rPr>
      </w:pPr>
      <w:r w:rsidRPr="007B2695">
        <w:rPr>
          <w:lang w:eastAsia="ja-JP"/>
        </w:rPr>
        <w:t>The report of the pooled analysis is very poorly written and the report is identical to the Module 2 Summary of Clinical Efficacy. In the report only Study LEO80185-G23 is called ‘pivotal’ and the results of the other two studies are compared to the ‘pivotal’ study. No explanation is given for this classification of the studies. Also there is no discussion of the results of the pooled analysis compared to the individual studies for the primary response criteria of ‘controlled disease’ at 4 and 8 weeks.</w:t>
      </w:r>
    </w:p>
    <w:p w:rsidR="007B2695" w:rsidRPr="007B2695" w:rsidRDefault="007B2695" w:rsidP="000921EF">
      <w:pPr>
        <w:rPr>
          <w:lang w:eastAsia="ja-JP"/>
        </w:rPr>
      </w:pPr>
      <w:r w:rsidRPr="007B2695">
        <w:rPr>
          <w:lang w:eastAsia="ja-JP"/>
        </w:rPr>
        <w:t>The analysis was done for the full analysis set which includes all subjects randomised in all three studies and the subset of patients who had ‘mild’ or ‘moderate’ disease at baseline (all subjects in study LEO80185-G23 and subsets of patients from LEO80185-G21 and MBL0202INT. The statistical analysis plan and statistical report for the meta-analysis is included in the submission.</w:t>
      </w:r>
    </w:p>
    <w:p w:rsidR="007B2695" w:rsidRPr="000921EF" w:rsidRDefault="007B2695" w:rsidP="000921EF">
      <w:pPr>
        <w:pStyle w:val="Heading5"/>
        <w:numPr>
          <w:ilvl w:val="0"/>
          <w:numId w:val="0"/>
        </w:numPr>
        <w:rPr>
          <w:b w:val="0"/>
          <w:lang w:eastAsia="ja-JP"/>
        </w:rPr>
      </w:pPr>
      <w:r w:rsidRPr="000921EF">
        <w:rPr>
          <w:b w:val="0"/>
          <w:lang w:eastAsia="ja-JP"/>
        </w:rPr>
        <w:t>Full analysis set</w:t>
      </w:r>
    </w:p>
    <w:p w:rsidR="007B2695" w:rsidRPr="007B2695" w:rsidRDefault="007B2695" w:rsidP="000921EF">
      <w:pPr>
        <w:rPr>
          <w:lang w:eastAsia="ja-JP"/>
        </w:rPr>
      </w:pPr>
      <w:r w:rsidRPr="007B2695">
        <w:rPr>
          <w:lang w:eastAsia="ja-JP"/>
        </w:rPr>
        <w:t>In the all studies pooled population, subjects had a mean age of 49.8 years, 60.2% were male and the majority were white (91.9%). The mean duration of psoriasis was 17.9 years, mean BSA of total psoriasis involvement at baseline was 11.4% (only assessed in Study LEO80185-G23 and LEO80185-G21) and mean baseline PASI was 8.23. According to the IGA the majority of patients (72.2%) were assessed as having “moderate” disease at baseline, 17.0% had “mild” disease and 10.1% were assessed as “severe”. Very few subjects (0.7%) had “very severe” disease.</w:t>
      </w:r>
    </w:p>
    <w:p w:rsidR="007B2695" w:rsidRPr="007B2695" w:rsidRDefault="007B2695" w:rsidP="00E145CF">
      <w:pPr>
        <w:rPr>
          <w:lang w:eastAsia="ja-JP"/>
        </w:rPr>
      </w:pPr>
      <w:r w:rsidRPr="007B2695">
        <w:rPr>
          <w:lang w:eastAsia="ja-JP"/>
        </w:rPr>
        <w:t>The demographic and baseline characteristics were largely similar in the individual studies. In Study LEO80185-G21 there were no subjects with “mild” disease as these were excluded in the protocol. Likewise in Study LEO80185-G23 there were no subjects with “severe” and “very severe” disease. In Study LEO80185-G21, which included subjects with “severe” and “very severe” disease, the baseline PASI was higher than the other two studies and the psoriasis covered a lower BSA than observed in LEO80185-G23.</w:t>
      </w:r>
    </w:p>
    <w:p w:rsidR="007B2695" w:rsidRPr="007B2695" w:rsidRDefault="007B2695" w:rsidP="00E145CF">
      <w:pPr>
        <w:pStyle w:val="TableTitle"/>
        <w:rPr>
          <w:lang w:eastAsia="ja-JP"/>
        </w:rPr>
      </w:pPr>
      <w:bookmarkStart w:id="141" w:name="_Toc342054247"/>
      <w:r w:rsidRPr="007B2695">
        <w:rPr>
          <w:lang w:eastAsia="ja-JP"/>
        </w:rPr>
        <w:t>Table 23. Summary of results of pooled data and individual studies</w:t>
      </w:r>
      <w:bookmarkEnd w:id="141"/>
    </w:p>
    <w:tbl>
      <w:tblPr>
        <w:tblStyle w:val="TableTGAblue1"/>
        <w:tblW w:w="0" w:type="auto"/>
        <w:tblLook w:val="04A0"/>
      </w:tblPr>
      <w:tblGrid>
        <w:gridCol w:w="1779"/>
        <w:gridCol w:w="1779"/>
        <w:gridCol w:w="1780"/>
        <w:gridCol w:w="1895"/>
        <w:gridCol w:w="1780"/>
      </w:tblGrid>
      <w:tr w:rsidR="007B2695" w:rsidRPr="007B2695" w:rsidTr="000921EF">
        <w:trPr>
          <w:cnfStyle w:val="100000000000"/>
          <w:tblHeader/>
        </w:trPr>
        <w:tc>
          <w:tcPr>
            <w:cnfStyle w:val="001000000000"/>
            <w:tcW w:w="1779" w:type="dxa"/>
            <w:hideMark/>
          </w:tcPr>
          <w:p w:rsidR="007B2695" w:rsidRPr="007B2695" w:rsidRDefault="007B2695" w:rsidP="000921EF">
            <w:pPr>
              <w:ind w:left="0" w:right="3"/>
              <w:rPr>
                <w:lang w:eastAsia="ja-JP"/>
              </w:rPr>
            </w:pPr>
            <w:r w:rsidRPr="007B2695">
              <w:rPr>
                <w:lang w:eastAsia="ja-JP"/>
              </w:rPr>
              <w:t xml:space="preserve">Response rate </w:t>
            </w:r>
          </w:p>
          <w:p w:rsidR="007B2695" w:rsidRPr="007B2695" w:rsidRDefault="007B2695" w:rsidP="000921EF">
            <w:pPr>
              <w:ind w:left="0" w:right="0"/>
              <w:rPr>
                <w:lang w:eastAsia="ja-JP"/>
              </w:rPr>
            </w:pPr>
            <w:r w:rsidRPr="007B2695">
              <w:rPr>
                <w:lang w:eastAsia="ja-JP"/>
              </w:rPr>
              <w:t>Controlled disease</w:t>
            </w:r>
          </w:p>
        </w:tc>
        <w:tc>
          <w:tcPr>
            <w:tcW w:w="1779" w:type="dxa"/>
            <w:hideMark/>
          </w:tcPr>
          <w:p w:rsidR="007B2695" w:rsidRPr="007B2695" w:rsidRDefault="007B2695" w:rsidP="00E145CF">
            <w:pPr>
              <w:tabs>
                <w:tab w:val="left" w:pos="1563"/>
              </w:tabs>
              <w:ind w:left="0"/>
              <w:cnfStyle w:val="100000000000"/>
              <w:rPr>
                <w:lang w:eastAsia="ja-JP"/>
              </w:rPr>
            </w:pPr>
            <w:r w:rsidRPr="007B2695">
              <w:rPr>
                <w:lang w:eastAsia="ja-JP"/>
              </w:rPr>
              <w:t>LEO80185-G23</w:t>
            </w:r>
          </w:p>
          <w:p w:rsidR="007B2695" w:rsidRPr="007B2695" w:rsidRDefault="007B2695" w:rsidP="00E145CF">
            <w:pPr>
              <w:ind w:left="0"/>
              <w:cnfStyle w:val="100000000000"/>
              <w:rPr>
                <w:lang w:eastAsia="ja-JP"/>
              </w:rPr>
            </w:pPr>
            <w:r w:rsidRPr="007B2695">
              <w:rPr>
                <w:lang w:eastAsia="ja-JP"/>
              </w:rPr>
              <w:t>(%)</w:t>
            </w:r>
          </w:p>
        </w:tc>
        <w:tc>
          <w:tcPr>
            <w:tcW w:w="1780" w:type="dxa"/>
            <w:hideMark/>
          </w:tcPr>
          <w:p w:rsidR="007B2695" w:rsidRPr="007B2695" w:rsidRDefault="007B2695" w:rsidP="00E145CF">
            <w:pPr>
              <w:ind w:left="0" w:right="0"/>
              <w:cnfStyle w:val="100000000000"/>
              <w:rPr>
                <w:lang w:eastAsia="ja-JP"/>
              </w:rPr>
            </w:pPr>
            <w:r w:rsidRPr="007B2695">
              <w:rPr>
                <w:lang w:eastAsia="ja-JP"/>
              </w:rPr>
              <w:t>LEO80185-G21</w:t>
            </w:r>
          </w:p>
          <w:p w:rsidR="007B2695" w:rsidRPr="007B2695" w:rsidRDefault="007B2695" w:rsidP="00E145CF">
            <w:pPr>
              <w:ind w:left="0" w:right="0"/>
              <w:cnfStyle w:val="100000000000"/>
              <w:rPr>
                <w:lang w:eastAsia="ja-JP"/>
              </w:rPr>
            </w:pPr>
            <w:r w:rsidRPr="007B2695">
              <w:rPr>
                <w:lang w:eastAsia="ja-JP"/>
              </w:rPr>
              <w:t>(%)</w:t>
            </w:r>
          </w:p>
        </w:tc>
        <w:tc>
          <w:tcPr>
            <w:tcW w:w="1779" w:type="dxa"/>
            <w:hideMark/>
          </w:tcPr>
          <w:p w:rsidR="007B2695" w:rsidRPr="007B2695" w:rsidRDefault="007B2695" w:rsidP="000921EF">
            <w:pPr>
              <w:cnfStyle w:val="100000000000"/>
              <w:rPr>
                <w:lang w:eastAsia="ja-JP"/>
              </w:rPr>
            </w:pPr>
            <w:r w:rsidRPr="007B2695">
              <w:rPr>
                <w:lang w:eastAsia="ja-JP"/>
              </w:rPr>
              <w:t>MBL0202INT</w:t>
            </w:r>
          </w:p>
          <w:p w:rsidR="007B2695" w:rsidRPr="007B2695" w:rsidRDefault="007B2695" w:rsidP="000921EF">
            <w:pPr>
              <w:cnfStyle w:val="100000000000"/>
              <w:rPr>
                <w:lang w:eastAsia="ja-JP"/>
              </w:rPr>
            </w:pPr>
            <w:r w:rsidRPr="007B2695">
              <w:rPr>
                <w:lang w:eastAsia="ja-JP"/>
              </w:rPr>
              <w:t>(%)</w:t>
            </w:r>
          </w:p>
        </w:tc>
        <w:tc>
          <w:tcPr>
            <w:tcW w:w="1780" w:type="dxa"/>
            <w:hideMark/>
          </w:tcPr>
          <w:p w:rsidR="007B2695" w:rsidRPr="007B2695" w:rsidRDefault="007B2695" w:rsidP="000921EF">
            <w:pPr>
              <w:cnfStyle w:val="100000000000"/>
              <w:rPr>
                <w:lang w:eastAsia="ja-JP"/>
              </w:rPr>
            </w:pPr>
            <w:r w:rsidRPr="007B2695">
              <w:rPr>
                <w:lang w:eastAsia="ja-JP"/>
              </w:rPr>
              <w:t>Pooled data</w:t>
            </w:r>
          </w:p>
          <w:p w:rsidR="007B2695" w:rsidRPr="007B2695" w:rsidRDefault="007B2695" w:rsidP="000921EF">
            <w:pPr>
              <w:cnfStyle w:val="100000000000"/>
              <w:rPr>
                <w:lang w:eastAsia="ja-JP"/>
              </w:rPr>
            </w:pPr>
            <w:r w:rsidRPr="007B2695">
              <w:rPr>
                <w:lang w:eastAsia="ja-JP"/>
              </w:rPr>
              <w:t>(%)</w:t>
            </w:r>
          </w:p>
        </w:tc>
      </w:tr>
      <w:tr w:rsidR="007B2695" w:rsidRPr="007B2695" w:rsidTr="007B2695">
        <w:tc>
          <w:tcPr>
            <w:cnfStyle w:val="001000000000"/>
            <w:tcW w:w="1779" w:type="dxa"/>
            <w:hideMark/>
          </w:tcPr>
          <w:p w:rsidR="007B2695" w:rsidRPr="007B2695" w:rsidRDefault="007B2695" w:rsidP="000921EF">
            <w:pPr>
              <w:rPr>
                <w:lang w:eastAsia="ja-JP"/>
              </w:rPr>
            </w:pPr>
            <w:r w:rsidRPr="007B2695">
              <w:rPr>
                <w:lang w:eastAsia="ja-JP"/>
              </w:rPr>
              <w:t>Week 4</w:t>
            </w:r>
          </w:p>
        </w:tc>
        <w:tc>
          <w:tcPr>
            <w:tcW w:w="1779" w:type="dxa"/>
            <w:hideMark/>
          </w:tcPr>
          <w:p w:rsidR="007B2695" w:rsidRPr="007B2695" w:rsidRDefault="007B2695" w:rsidP="000921EF">
            <w:pPr>
              <w:cnfStyle w:val="000000000000"/>
              <w:rPr>
                <w:lang w:eastAsia="ja-JP"/>
              </w:rPr>
            </w:pPr>
            <w:r w:rsidRPr="007B2695">
              <w:rPr>
                <w:lang w:eastAsia="ja-JP"/>
              </w:rPr>
              <w:t>13.3</w:t>
            </w:r>
          </w:p>
        </w:tc>
        <w:tc>
          <w:tcPr>
            <w:tcW w:w="1780" w:type="dxa"/>
            <w:hideMark/>
          </w:tcPr>
          <w:p w:rsidR="007B2695" w:rsidRPr="007B2695" w:rsidRDefault="007B2695" w:rsidP="000921EF">
            <w:pPr>
              <w:cnfStyle w:val="000000000000"/>
              <w:rPr>
                <w:lang w:eastAsia="ja-JP"/>
              </w:rPr>
            </w:pPr>
            <w:r w:rsidRPr="007B2695">
              <w:rPr>
                <w:lang w:eastAsia="ja-JP"/>
              </w:rPr>
              <w:t>18.6</w:t>
            </w:r>
          </w:p>
        </w:tc>
        <w:tc>
          <w:tcPr>
            <w:tcW w:w="1779" w:type="dxa"/>
            <w:hideMark/>
          </w:tcPr>
          <w:p w:rsidR="007B2695" w:rsidRPr="007B2695" w:rsidRDefault="007B2695" w:rsidP="000921EF">
            <w:pPr>
              <w:cnfStyle w:val="000000000000"/>
              <w:rPr>
                <w:lang w:eastAsia="ja-JP"/>
              </w:rPr>
            </w:pPr>
            <w:r w:rsidRPr="007B2695">
              <w:rPr>
                <w:lang w:eastAsia="ja-JP"/>
              </w:rPr>
              <w:t>16.0</w:t>
            </w:r>
          </w:p>
        </w:tc>
        <w:tc>
          <w:tcPr>
            <w:tcW w:w="1780" w:type="dxa"/>
            <w:hideMark/>
          </w:tcPr>
          <w:p w:rsidR="007B2695" w:rsidRPr="007B2695" w:rsidRDefault="007B2695" w:rsidP="000921EF">
            <w:pPr>
              <w:cnfStyle w:val="000000000000"/>
              <w:rPr>
                <w:lang w:eastAsia="ja-JP"/>
              </w:rPr>
            </w:pPr>
            <w:r w:rsidRPr="007B2695">
              <w:rPr>
                <w:lang w:eastAsia="ja-JP"/>
              </w:rPr>
              <w:t>15.0</w:t>
            </w:r>
          </w:p>
        </w:tc>
      </w:tr>
      <w:tr w:rsidR="007B2695" w:rsidRPr="007B2695" w:rsidTr="007B2695">
        <w:tc>
          <w:tcPr>
            <w:cnfStyle w:val="001000000000"/>
            <w:tcW w:w="1779" w:type="dxa"/>
            <w:hideMark/>
          </w:tcPr>
          <w:p w:rsidR="007B2695" w:rsidRPr="007B2695" w:rsidRDefault="007B2695" w:rsidP="000921EF">
            <w:pPr>
              <w:rPr>
                <w:lang w:eastAsia="ja-JP"/>
              </w:rPr>
            </w:pPr>
            <w:r w:rsidRPr="007B2695">
              <w:rPr>
                <w:lang w:eastAsia="ja-JP"/>
              </w:rPr>
              <w:t>Week 8</w:t>
            </w:r>
          </w:p>
        </w:tc>
        <w:tc>
          <w:tcPr>
            <w:tcW w:w="1779" w:type="dxa"/>
            <w:hideMark/>
          </w:tcPr>
          <w:p w:rsidR="007B2695" w:rsidRPr="007B2695" w:rsidRDefault="007B2695" w:rsidP="000921EF">
            <w:pPr>
              <w:cnfStyle w:val="000000000000"/>
              <w:rPr>
                <w:lang w:eastAsia="ja-JP"/>
              </w:rPr>
            </w:pPr>
            <w:r w:rsidRPr="007B2695">
              <w:rPr>
                <w:lang w:eastAsia="ja-JP"/>
              </w:rPr>
              <w:t>29.0</w:t>
            </w:r>
          </w:p>
        </w:tc>
        <w:tc>
          <w:tcPr>
            <w:tcW w:w="1780" w:type="dxa"/>
            <w:hideMark/>
          </w:tcPr>
          <w:p w:rsidR="007B2695" w:rsidRPr="007B2695" w:rsidRDefault="007B2695" w:rsidP="000921EF">
            <w:pPr>
              <w:cnfStyle w:val="000000000000"/>
              <w:rPr>
                <w:lang w:eastAsia="ja-JP"/>
              </w:rPr>
            </w:pPr>
            <w:r w:rsidRPr="007B2695">
              <w:rPr>
                <w:lang w:eastAsia="ja-JP"/>
              </w:rPr>
              <w:t>39.9</w:t>
            </w:r>
          </w:p>
        </w:tc>
        <w:tc>
          <w:tcPr>
            <w:tcW w:w="1779" w:type="dxa"/>
            <w:hideMark/>
          </w:tcPr>
          <w:p w:rsidR="007B2695" w:rsidRPr="007B2695" w:rsidRDefault="007B2695" w:rsidP="000921EF">
            <w:pPr>
              <w:cnfStyle w:val="000000000000"/>
              <w:rPr>
                <w:lang w:eastAsia="ja-JP"/>
              </w:rPr>
            </w:pPr>
            <w:r w:rsidRPr="007B2695">
              <w:rPr>
                <w:lang w:eastAsia="ja-JP"/>
              </w:rPr>
              <w:t>27.2</w:t>
            </w:r>
          </w:p>
        </w:tc>
        <w:tc>
          <w:tcPr>
            <w:tcW w:w="1780" w:type="dxa"/>
            <w:hideMark/>
          </w:tcPr>
          <w:p w:rsidR="007B2695" w:rsidRPr="007B2695" w:rsidRDefault="007B2695" w:rsidP="000921EF">
            <w:pPr>
              <w:cnfStyle w:val="000000000000"/>
              <w:rPr>
                <w:lang w:eastAsia="ja-JP"/>
              </w:rPr>
            </w:pPr>
            <w:r w:rsidRPr="007B2695">
              <w:rPr>
                <w:lang w:eastAsia="ja-JP"/>
              </w:rPr>
              <w:t>31.1</w:t>
            </w:r>
          </w:p>
        </w:tc>
      </w:tr>
    </w:tbl>
    <w:p w:rsidR="007B2695" w:rsidRPr="007B2695" w:rsidRDefault="007B2695" w:rsidP="00E145CF">
      <w:pPr>
        <w:pStyle w:val="TableTitle"/>
        <w:rPr>
          <w:lang w:eastAsia="ja-JP"/>
        </w:rPr>
      </w:pPr>
      <w:bookmarkStart w:id="142" w:name="_Toc342054248"/>
      <w:r w:rsidRPr="007B2695">
        <w:rPr>
          <w:lang w:eastAsia="ja-JP"/>
        </w:rPr>
        <w:t>Table 24. Pooled Data - ‘Controlled disease’ (IGA) at Week 4 and 8 by study, treatment group and pooled treatment group: full analysis set</w:t>
      </w:r>
      <w:bookmarkEnd w:id="142"/>
    </w:p>
    <w:tbl>
      <w:tblPr>
        <w:tblStyle w:val="TableTGAblue1"/>
        <w:tblW w:w="9039" w:type="dxa"/>
        <w:tblLayout w:type="fixed"/>
        <w:tblLook w:val="04A0"/>
      </w:tblPr>
      <w:tblGrid>
        <w:gridCol w:w="1668"/>
        <w:gridCol w:w="1538"/>
        <w:gridCol w:w="1580"/>
        <w:gridCol w:w="1559"/>
        <w:gridCol w:w="1418"/>
        <w:gridCol w:w="1276"/>
      </w:tblGrid>
      <w:tr w:rsidR="007B2695" w:rsidRPr="009A5E48" w:rsidTr="009A5E48">
        <w:trPr>
          <w:cnfStyle w:val="100000000000"/>
          <w:cantSplit/>
          <w:tblHeader/>
        </w:trPr>
        <w:tc>
          <w:tcPr>
            <w:cnfStyle w:val="001000000000"/>
            <w:tcW w:w="1668" w:type="dxa"/>
          </w:tcPr>
          <w:p w:rsidR="007B2695" w:rsidRPr="009A5E48" w:rsidRDefault="007B2695" w:rsidP="00E145CF">
            <w:pPr>
              <w:rPr>
                <w:sz w:val="19"/>
                <w:szCs w:val="19"/>
                <w:lang w:eastAsia="ja-JP"/>
              </w:rPr>
            </w:pPr>
          </w:p>
        </w:tc>
        <w:tc>
          <w:tcPr>
            <w:tcW w:w="1538" w:type="dxa"/>
            <w:hideMark/>
          </w:tcPr>
          <w:p w:rsidR="007B2695" w:rsidRPr="009A5E48" w:rsidRDefault="007B2695" w:rsidP="00E145CF">
            <w:pPr>
              <w:ind w:left="33" w:right="13"/>
              <w:cnfStyle w:val="100000000000"/>
              <w:rPr>
                <w:sz w:val="19"/>
                <w:szCs w:val="19"/>
                <w:lang w:eastAsia="ja-JP"/>
              </w:rPr>
            </w:pPr>
            <w:r w:rsidRPr="009A5E48">
              <w:rPr>
                <w:sz w:val="19"/>
                <w:szCs w:val="19"/>
                <w:lang w:eastAsia="ja-JP"/>
              </w:rPr>
              <w:t>Daivobet gel</w:t>
            </w:r>
          </w:p>
        </w:tc>
        <w:tc>
          <w:tcPr>
            <w:tcW w:w="1580" w:type="dxa"/>
            <w:hideMark/>
          </w:tcPr>
          <w:p w:rsidR="007B2695" w:rsidRPr="009A5E48" w:rsidRDefault="007B2695" w:rsidP="00E145CF">
            <w:pPr>
              <w:ind w:left="55" w:right="34"/>
              <w:cnfStyle w:val="100000000000"/>
              <w:rPr>
                <w:sz w:val="19"/>
                <w:szCs w:val="19"/>
                <w:lang w:eastAsia="ja-JP"/>
              </w:rPr>
            </w:pPr>
            <w:r w:rsidRPr="009A5E48">
              <w:rPr>
                <w:sz w:val="19"/>
                <w:szCs w:val="19"/>
                <w:lang w:eastAsia="ja-JP"/>
              </w:rPr>
              <w:t>Betametha-sone gel</w:t>
            </w:r>
          </w:p>
        </w:tc>
        <w:tc>
          <w:tcPr>
            <w:tcW w:w="1559" w:type="dxa"/>
            <w:hideMark/>
          </w:tcPr>
          <w:p w:rsidR="007B2695" w:rsidRPr="009A5E48" w:rsidRDefault="007B2695" w:rsidP="00E145CF">
            <w:pPr>
              <w:ind w:left="0" w:right="33"/>
              <w:cnfStyle w:val="100000000000"/>
              <w:rPr>
                <w:sz w:val="19"/>
                <w:szCs w:val="19"/>
                <w:lang w:eastAsia="ja-JP"/>
              </w:rPr>
            </w:pPr>
            <w:r w:rsidRPr="009A5E48">
              <w:rPr>
                <w:sz w:val="19"/>
                <w:szCs w:val="19"/>
                <w:lang w:eastAsia="ja-JP"/>
              </w:rPr>
              <w:t>Calcipotriol gel</w:t>
            </w:r>
          </w:p>
        </w:tc>
        <w:tc>
          <w:tcPr>
            <w:tcW w:w="1418" w:type="dxa"/>
            <w:hideMark/>
          </w:tcPr>
          <w:p w:rsidR="007B2695" w:rsidRPr="009A5E48" w:rsidRDefault="007B2695" w:rsidP="00E145CF">
            <w:pPr>
              <w:ind w:left="34" w:right="0"/>
              <w:cnfStyle w:val="100000000000"/>
              <w:rPr>
                <w:sz w:val="19"/>
                <w:szCs w:val="19"/>
                <w:lang w:eastAsia="ja-JP"/>
              </w:rPr>
            </w:pPr>
            <w:r w:rsidRPr="009A5E48">
              <w:rPr>
                <w:sz w:val="19"/>
                <w:szCs w:val="19"/>
                <w:lang w:eastAsia="ja-JP"/>
              </w:rPr>
              <w:t>Gel vehicle</w:t>
            </w:r>
          </w:p>
        </w:tc>
        <w:tc>
          <w:tcPr>
            <w:tcW w:w="1276" w:type="dxa"/>
            <w:hideMark/>
          </w:tcPr>
          <w:p w:rsidR="007B2695" w:rsidRPr="009A5E48" w:rsidRDefault="007B2695" w:rsidP="00E145CF">
            <w:pPr>
              <w:ind w:left="0" w:right="0"/>
              <w:cnfStyle w:val="100000000000"/>
              <w:rPr>
                <w:sz w:val="19"/>
                <w:szCs w:val="19"/>
                <w:lang w:eastAsia="ja-JP"/>
              </w:rPr>
            </w:pPr>
            <w:r w:rsidRPr="009A5E48">
              <w:rPr>
                <w:sz w:val="19"/>
                <w:szCs w:val="19"/>
                <w:lang w:eastAsia="ja-JP"/>
              </w:rPr>
              <w:t>Tacalcitol</w:t>
            </w:r>
          </w:p>
        </w:tc>
      </w:tr>
      <w:tr w:rsidR="007B2695" w:rsidRPr="009A5E48" w:rsidTr="009A5E48">
        <w:trPr>
          <w:cnfStyle w:val="100000000000"/>
          <w:cantSplit/>
          <w:tblHeader/>
        </w:trPr>
        <w:tc>
          <w:tcPr>
            <w:cnfStyle w:val="001000000000"/>
            <w:tcW w:w="1668" w:type="dxa"/>
          </w:tcPr>
          <w:p w:rsidR="007B2695" w:rsidRPr="009A5E48" w:rsidRDefault="007B2695" w:rsidP="00E145CF">
            <w:pPr>
              <w:ind w:left="0" w:right="0"/>
              <w:rPr>
                <w:sz w:val="19"/>
                <w:szCs w:val="19"/>
                <w:lang w:eastAsia="ja-JP"/>
              </w:rPr>
            </w:pPr>
            <w:r w:rsidRPr="009A5E48">
              <w:rPr>
                <w:sz w:val="19"/>
                <w:szCs w:val="19"/>
                <w:lang w:eastAsia="ja-JP"/>
              </w:rPr>
              <w:t>Week</w:t>
            </w:r>
          </w:p>
          <w:p w:rsidR="007B2695" w:rsidRPr="009A5E48" w:rsidRDefault="007B2695" w:rsidP="00E145CF">
            <w:pPr>
              <w:ind w:left="0" w:right="0"/>
              <w:rPr>
                <w:sz w:val="19"/>
                <w:szCs w:val="19"/>
                <w:lang w:eastAsia="ja-JP"/>
              </w:rPr>
            </w:pPr>
            <w:r w:rsidRPr="009A5E48">
              <w:rPr>
                <w:sz w:val="19"/>
                <w:szCs w:val="19"/>
                <w:lang w:eastAsia="ja-JP"/>
              </w:rPr>
              <w:t>Controlled disease</w:t>
            </w:r>
          </w:p>
        </w:tc>
        <w:tc>
          <w:tcPr>
            <w:tcW w:w="1538" w:type="dxa"/>
            <w:hideMark/>
          </w:tcPr>
          <w:p w:rsidR="007B2695" w:rsidRPr="009A5E48" w:rsidRDefault="007B2695" w:rsidP="00E145CF">
            <w:pPr>
              <w:ind w:left="33" w:right="13"/>
              <w:cnfStyle w:val="100000000000"/>
              <w:rPr>
                <w:sz w:val="19"/>
                <w:szCs w:val="19"/>
                <w:lang w:eastAsia="ja-JP"/>
              </w:rPr>
            </w:pPr>
            <w:r w:rsidRPr="009A5E48">
              <w:rPr>
                <w:sz w:val="19"/>
                <w:szCs w:val="19"/>
                <w:lang w:eastAsia="ja-JP"/>
              </w:rPr>
              <w:t>Number of subjects (%)</w:t>
            </w:r>
          </w:p>
        </w:tc>
        <w:tc>
          <w:tcPr>
            <w:tcW w:w="1580" w:type="dxa"/>
            <w:hideMark/>
          </w:tcPr>
          <w:p w:rsidR="007B2695" w:rsidRPr="009A5E48" w:rsidRDefault="007B2695" w:rsidP="00E145CF">
            <w:pPr>
              <w:ind w:left="55" w:right="34"/>
              <w:cnfStyle w:val="100000000000"/>
              <w:rPr>
                <w:sz w:val="19"/>
                <w:szCs w:val="19"/>
                <w:lang w:eastAsia="ja-JP"/>
              </w:rPr>
            </w:pPr>
            <w:r w:rsidRPr="009A5E48">
              <w:rPr>
                <w:sz w:val="19"/>
                <w:szCs w:val="19"/>
                <w:lang w:eastAsia="ja-JP"/>
              </w:rPr>
              <w:t>Number of subjects (%)</w:t>
            </w:r>
          </w:p>
        </w:tc>
        <w:tc>
          <w:tcPr>
            <w:tcW w:w="1559" w:type="dxa"/>
            <w:hideMark/>
          </w:tcPr>
          <w:p w:rsidR="007B2695" w:rsidRPr="009A5E48" w:rsidRDefault="007B2695" w:rsidP="00E145CF">
            <w:pPr>
              <w:ind w:left="0" w:right="33"/>
              <w:cnfStyle w:val="100000000000"/>
              <w:rPr>
                <w:sz w:val="19"/>
                <w:szCs w:val="19"/>
                <w:lang w:eastAsia="ja-JP"/>
              </w:rPr>
            </w:pPr>
            <w:r w:rsidRPr="009A5E48">
              <w:rPr>
                <w:sz w:val="19"/>
                <w:szCs w:val="19"/>
                <w:lang w:eastAsia="ja-JP"/>
              </w:rPr>
              <w:t>Number of subjects (%)</w:t>
            </w:r>
          </w:p>
        </w:tc>
        <w:tc>
          <w:tcPr>
            <w:tcW w:w="1418" w:type="dxa"/>
            <w:hideMark/>
          </w:tcPr>
          <w:p w:rsidR="007B2695" w:rsidRPr="009A5E48" w:rsidRDefault="007B2695" w:rsidP="00E145CF">
            <w:pPr>
              <w:ind w:left="34" w:right="0"/>
              <w:cnfStyle w:val="100000000000"/>
              <w:rPr>
                <w:sz w:val="19"/>
                <w:szCs w:val="19"/>
                <w:lang w:eastAsia="ja-JP"/>
              </w:rPr>
            </w:pPr>
            <w:r w:rsidRPr="009A5E48">
              <w:rPr>
                <w:sz w:val="19"/>
                <w:szCs w:val="19"/>
                <w:lang w:eastAsia="ja-JP"/>
              </w:rPr>
              <w:t>Number of subjects (%)</w:t>
            </w:r>
          </w:p>
        </w:tc>
        <w:tc>
          <w:tcPr>
            <w:tcW w:w="1276" w:type="dxa"/>
            <w:hideMark/>
          </w:tcPr>
          <w:p w:rsidR="007B2695" w:rsidRPr="009A5E48" w:rsidRDefault="007B2695" w:rsidP="00E145CF">
            <w:pPr>
              <w:ind w:left="0" w:right="0"/>
              <w:cnfStyle w:val="100000000000"/>
              <w:rPr>
                <w:sz w:val="19"/>
                <w:szCs w:val="19"/>
                <w:lang w:eastAsia="ja-JP"/>
              </w:rPr>
            </w:pPr>
            <w:r w:rsidRPr="009A5E48">
              <w:rPr>
                <w:sz w:val="19"/>
                <w:szCs w:val="19"/>
                <w:lang w:eastAsia="ja-JP"/>
              </w:rPr>
              <w:t>Number of subjects (%)</w:t>
            </w:r>
          </w:p>
        </w:tc>
      </w:tr>
      <w:tr w:rsidR="007B2695" w:rsidRPr="009A5E48" w:rsidTr="009A5E48">
        <w:trPr>
          <w:trHeight w:val="526"/>
        </w:trPr>
        <w:tc>
          <w:tcPr>
            <w:cnfStyle w:val="001000000000"/>
            <w:tcW w:w="9039" w:type="dxa"/>
            <w:gridSpan w:val="6"/>
          </w:tcPr>
          <w:p w:rsidR="007B2695" w:rsidRPr="009A5E48" w:rsidRDefault="007B2695" w:rsidP="009A5E48">
            <w:pPr>
              <w:pStyle w:val="TableHeading"/>
              <w:rPr>
                <w:color w:val="auto"/>
                <w:sz w:val="19"/>
                <w:szCs w:val="19"/>
                <w:lang w:eastAsia="ja-JP"/>
              </w:rPr>
            </w:pPr>
            <w:r w:rsidRPr="009A5E48">
              <w:rPr>
                <w:color w:val="auto"/>
                <w:sz w:val="19"/>
                <w:szCs w:val="19"/>
                <w:lang w:eastAsia="ja-JP"/>
              </w:rPr>
              <w:t>Week 4</w:t>
            </w:r>
          </w:p>
        </w:tc>
      </w:tr>
      <w:tr w:rsidR="007B2695" w:rsidRPr="009A5E48" w:rsidTr="009A5E48">
        <w:tc>
          <w:tcPr>
            <w:cnfStyle w:val="001000000000"/>
            <w:tcW w:w="1668" w:type="dxa"/>
            <w:hideMark/>
          </w:tcPr>
          <w:p w:rsidR="007B2695" w:rsidRPr="009A5E48" w:rsidRDefault="007B2695" w:rsidP="00E145CF">
            <w:pPr>
              <w:rPr>
                <w:sz w:val="19"/>
                <w:szCs w:val="19"/>
                <w:lang w:eastAsia="ja-JP"/>
              </w:rPr>
            </w:pPr>
            <w:r w:rsidRPr="009A5E48">
              <w:rPr>
                <w:sz w:val="19"/>
                <w:szCs w:val="19"/>
                <w:lang w:eastAsia="ja-JP"/>
              </w:rPr>
              <w:t>Controlled Disease</w:t>
            </w:r>
          </w:p>
        </w:tc>
        <w:tc>
          <w:tcPr>
            <w:tcW w:w="1538" w:type="dxa"/>
            <w:hideMark/>
          </w:tcPr>
          <w:p w:rsidR="007B2695" w:rsidRPr="009A5E48" w:rsidRDefault="007B2695" w:rsidP="00E145CF">
            <w:pPr>
              <w:cnfStyle w:val="000000000000"/>
              <w:rPr>
                <w:sz w:val="19"/>
                <w:szCs w:val="19"/>
                <w:lang w:eastAsia="ja-JP"/>
              </w:rPr>
            </w:pPr>
            <w:r w:rsidRPr="009A5E48">
              <w:rPr>
                <w:sz w:val="19"/>
                <w:szCs w:val="19"/>
                <w:lang w:eastAsia="ja-JP"/>
              </w:rPr>
              <w:t>124 (15.0)</w:t>
            </w:r>
          </w:p>
        </w:tc>
        <w:tc>
          <w:tcPr>
            <w:tcW w:w="1580" w:type="dxa"/>
            <w:hideMark/>
          </w:tcPr>
          <w:p w:rsidR="007B2695" w:rsidRPr="009A5E48" w:rsidRDefault="007B2695" w:rsidP="00E145CF">
            <w:pPr>
              <w:cnfStyle w:val="000000000000"/>
              <w:rPr>
                <w:sz w:val="19"/>
                <w:szCs w:val="19"/>
                <w:lang w:eastAsia="ja-JP"/>
              </w:rPr>
            </w:pPr>
            <w:r w:rsidRPr="009A5E48">
              <w:rPr>
                <w:sz w:val="19"/>
                <w:szCs w:val="19"/>
                <w:lang w:eastAsia="ja-JP"/>
              </w:rPr>
              <w:t>68 (12.1)</w:t>
            </w:r>
          </w:p>
        </w:tc>
        <w:tc>
          <w:tcPr>
            <w:tcW w:w="1559" w:type="dxa"/>
            <w:hideMark/>
          </w:tcPr>
          <w:p w:rsidR="007B2695" w:rsidRPr="009A5E48" w:rsidRDefault="007B2695" w:rsidP="00E145CF">
            <w:pPr>
              <w:cnfStyle w:val="000000000000"/>
              <w:rPr>
                <w:sz w:val="19"/>
                <w:szCs w:val="19"/>
                <w:lang w:eastAsia="ja-JP"/>
              </w:rPr>
            </w:pPr>
            <w:r w:rsidRPr="009A5E48">
              <w:rPr>
                <w:sz w:val="19"/>
                <w:szCs w:val="19"/>
                <w:lang w:eastAsia="ja-JP"/>
              </w:rPr>
              <w:t>8 (4.6)</w:t>
            </w:r>
          </w:p>
        </w:tc>
        <w:tc>
          <w:tcPr>
            <w:tcW w:w="1418" w:type="dxa"/>
            <w:hideMark/>
          </w:tcPr>
          <w:p w:rsidR="007B2695" w:rsidRPr="009A5E48" w:rsidRDefault="007B2695" w:rsidP="00E145CF">
            <w:pPr>
              <w:cnfStyle w:val="000000000000"/>
              <w:rPr>
                <w:sz w:val="19"/>
                <w:szCs w:val="19"/>
                <w:lang w:eastAsia="ja-JP"/>
              </w:rPr>
            </w:pPr>
            <w:r w:rsidRPr="009A5E48">
              <w:rPr>
                <w:sz w:val="19"/>
                <w:szCs w:val="19"/>
                <w:lang w:eastAsia="ja-JP"/>
              </w:rPr>
              <w:t>4 (1.8)</w:t>
            </w:r>
          </w:p>
        </w:tc>
        <w:tc>
          <w:tcPr>
            <w:tcW w:w="1276" w:type="dxa"/>
            <w:hideMark/>
          </w:tcPr>
          <w:p w:rsidR="007B2695" w:rsidRPr="009A5E48" w:rsidRDefault="007B2695" w:rsidP="00E145CF">
            <w:pPr>
              <w:cnfStyle w:val="000000000000"/>
              <w:rPr>
                <w:sz w:val="19"/>
                <w:szCs w:val="19"/>
                <w:lang w:eastAsia="ja-JP"/>
              </w:rPr>
            </w:pPr>
            <w:r w:rsidRPr="009A5E48">
              <w:rPr>
                <w:sz w:val="19"/>
                <w:szCs w:val="19"/>
                <w:lang w:eastAsia="ja-JP"/>
              </w:rPr>
              <w:t>12 (6.5)</w:t>
            </w:r>
          </w:p>
        </w:tc>
      </w:tr>
      <w:tr w:rsidR="007B2695" w:rsidRPr="009A5E48" w:rsidTr="009A5E48">
        <w:tc>
          <w:tcPr>
            <w:cnfStyle w:val="001000000000"/>
            <w:tcW w:w="1668" w:type="dxa"/>
            <w:hideMark/>
          </w:tcPr>
          <w:p w:rsidR="007B2695" w:rsidRPr="009A5E48" w:rsidRDefault="007B2695" w:rsidP="00E145CF">
            <w:pPr>
              <w:rPr>
                <w:sz w:val="19"/>
                <w:szCs w:val="19"/>
                <w:lang w:eastAsia="ja-JP"/>
              </w:rPr>
            </w:pPr>
            <w:r w:rsidRPr="009A5E48">
              <w:rPr>
                <w:sz w:val="19"/>
                <w:szCs w:val="19"/>
                <w:lang w:eastAsia="ja-JP"/>
              </w:rPr>
              <w:t>Non-Controlled Disease</w:t>
            </w:r>
          </w:p>
        </w:tc>
        <w:tc>
          <w:tcPr>
            <w:tcW w:w="1538" w:type="dxa"/>
            <w:hideMark/>
          </w:tcPr>
          <w:p w:rsidR="007B2695" w:rsidRPr="009A5E48" w:rsidRDefault="007B2695" w:rsidP="00E145CF">
            <w:pPr>
              <w:cnfStyle w:val="000000000000"/>
              <w:rPr>
                <w:sz w:val="19"/>
                <w:szCs w:val="19"/>
                <w:lang w:eastAsia="ja-JP"/>
              </w:rPr>
            </w:pPr>
            <w:r w:rsidRPr="009A5E48">
              <w:rPr>
                <w:sz w:val="19"/>
                <w:szCs w:val="19"/>
                <w:lang w:eastAsia="ja-JP"/>
              </w:rPr>
              <w:t>703 (85.0)</w:t>
            </w:r>
          </w:p>
        </w:tc>
        <w:tc>
          <w:tcPr>
            <w:tcW w:w="1580" w:type="dxa"/>
            <w:hideMark/>
          </w:tcPr>
          <w:p w:rsidR="007B2695" w:rsidRPr="009A5E48" w:rsidRDefault="007B2695" w:rsidP="00E145CF">
            <w:pPr>
              <w:cnfStyle w:val="000000000000"/>
              <w:rPr>
                <w:sz w:val="19"/>
                <w:szCs w:val="19"/>
                <w:lang w:eastAsia="ja-JP"/>
              </w:rPr>
            </w:pPr>
            <w:r w:rsidRPr="009A5E48">
              <w:rPr>
                <w:sz w:val="19"/>
                <w:szCs w:val="19"/>
                <w:lang w:eastAsia="ja-JP"/>
              </w:rPr>
              <w:t>494 (87.9)</w:t>
            </w:r>
          </w:p>
        </w:tc>
        <w:tc>
          <w:tcPr>
            <w:tcW w:w="1559" w:type="dxa"/>
            <w:hideMark/>
          </w:tcPr>
          <w:p w:rsidR="007B2695" w:rsidRPr="009A5E48" w:rsidRDefault="007B2695" w:rsidP="00E145CF">
            <w:pPr>
              <w:cnfStyle w:val="000000000000"/>
              <w:rPr>
                <w:sz w:val="19"/>
                <w:szCs w:val="19"/>
                <w:lang w:eastAsia="ja-JP"/>
              </w:rPr>
            </w:pPr>
            <w:r w:rsidRPr="009A5E48">
              <w:rPr>
                <w:sz w:val="19"/>
                <w:szCs w:val="19"/>
                <w:lang w:eastAsia="ja-JP"/>
              </w:rPr>
              <w:t>167 (95.4)</w:t>
            </w:r>
          </w:p>
        </w:tc>
        <w:tc>
          <w:tcPr>
            <w:tcW w:w="1418" w:type="dxa"/>
            <w:hideMark/>
          </w:tcPr>
          <w:p w:rsidR="007B2695" w:rsidRPr="009A5E48" w:rsidRDefault="007B2695" w:rsidP="00E145CF">
            <w:pPr>
              <w:cnfStyle w:val="000000000000"/>
              <w:rPr>
                <w:sz w:val="19"/>
                <w:szCs w:val="19"/>
                <w:lang w:eastAsia="ja-JP"/>
              </w:rPr>
            </w:pPr>
            <w:r w:rsidRPr="009A5E48">
              <w:rPr>
                <w:sz w:val="19"/>
                <w:szCs w:val="19"/>
                <w:lang w:eastAsia="ja-JP"/>
              </w:rPr>
              <w:t>222 (98.2)</w:t>
            </w:r>
          </w:p>
        </w:tc>
        <w:tc>
          <w:tcPr>
            <w:tcW w:w="1276" w:type="dxa"/>
            <w:hideMark/>
          </w:tcPr>
          <w:p w:rsidR="007B2695" w:rsidRPr="009A5E48" w:rsidRDefault="007B2695" w:rsidP="00E145CF">
            <w:pPr>
              <w:cnfStyle w:val="000000000000"/>
              <w:rPr>
                <w:sz w:val="19"/>
                <w:szCs w:val="19"/>
                <w:lang w:eastAsia="ja-JP"/>
              </w:rPr>
            </w:pPr>
            <w:r w:rsidRPr="009A5E48">
              <w:rPr>
                <w:sz w:val="19"/>
                <w:szCs w:val="19"/>
                <w:lang w:eastAsia="ja-JP"/>
              </w:rPr>
              <w:t>172 (93.5)</w:t>
            </w:r>
          </w:p>
        </w:tc>
      </w:tr>
      <w:tr w:rsidR="007B2695" w:rsidRPr="009A5E48" w:rsidTr="009A5E48">
        <w:tc>
          <w:tcPr>
            <w:cnfStyle w:val="001000000000"/>
            <w:tcW w:w="1668" w:type="dxa"/>
            <w:hideMark/>
          </w:tcPr>
          <w:p w:rsidR="007B2695" w:rsidRPr="009A5E48" w:rsidRDefault="007B2695" w:rsidP="00E145CF">
            <w:pPr>
              <w:rPr>
                <w:b/>
                <w:sz w:val="19"/>
                <w:szCs w:val="19"/>
                <w:lang w:eastAsia="ja-JP"/>
              </w:rPr>
            </w:pPr>
            <w:r w:rsidRPr="009A5E48">
              <w:rPr>
                <w:b/>
                <w:sz w:val="19"/>
                <w:szCs w:val="19"/>
                <w:lang w:eastAsia="ja-JP"/>
              </w:rPr>
              <w:t>Total</w:t>
            </w:r>
          </w:p>
        </w:tc>
        <w:tc>
          <w:tcPr>
            <w:tcW w:w="1538" w:type="dxa"/>
            <w:hideMark/>
          </w:tcPr>
          <w:p w:rsidR="007B2695" w:rsidRPr="009A5E48" w:rsidRDefault="007B2695" w:rsidP="00E145CF">
            <w:pPr>
              <w:cnfStyle w:val="000000000000"/>
              <w:rPr>
                <w:sz w:val="19"/>
                <w:szCs w:val="19"/>
                <w:lang w:eastAsia="ja-JP"/>
              </w:rPr>
            </w:pPr>
            <w:r w:rsidRPr="009A5E48">
              <w:rPr>
                <w:sz w:val="19"/>
                <w:szCs w:val="19"/>
                <w:lang w:eastAsia="ja-JP"/>
              </w:rPr>
              <w:t>827 (100.0)</w:t>
            </w:r>
          </w:p>
        </w:tc>
        <w:tc>
          <w:tcPr>
            <w:tcW w:w="1580" w:type="dxa"/>
            <w:hideMark/>
          </w:tcPr>
          <w:p w:rsidR="007B2695" w:rsidRPr="009A5E48" w:rsidRDefault="007B2695" w:rsidP="00E145CF">
            <w:pPr>
              <w:cnfStyle w:val="000000000000"/>
              <w:rPr>
                <w:sz w:val="19"/>
                <w:szCs w:val="19"/>
                <w:lang w:eastAsia="ja-JP"/>
              </w:rPr>
            </w:pPr>
            <w:r w:rsidRPr="009A5E48">
              <w:rPr>
                <w:sz w:val="19"/>
                <w:szCs w:val="19"/>
                <w:lang w:eastAsia="ja-JP"/>
              </w:rPr>
              <w:t>562 (100.0)</w:t>
            </w:r>
          </w:p>
        </w:tc>
        <w:tc>
          <w:tcPr>
            <w:tcW w:w="1559" w:type="dxa"/>
            <w:hideMark/>
          </w:tcPr>
          <w:p w:rsidR="007B2695" w:rsidRPr="009A5E48" w:rsidRDefault="007B2695" w:rsidP="00E145CF">
            <w:pPr>
              <w:cnfStyle w:val="000000000000"/>
              <w:rPr>
                <w:sz w:val="19"/>
                <w:szCs w:val="19"/>
                <w:lang w:eastAsia="ja-JP"/>
              </w:rPr>
            </w:pPr>
            <w:r w:rsidRPr="009A5E48">
              <w:rPr>
                <w:sz w:val="19"/>
                <w:szCs w:val="19"/>
                <w:lang w:eastAsia="ja-JP"/>
              </w:rPr>
              <w:t>175 (100.0)</w:t>
            </w:r>
          </w:p>
        </w:tc>
        <w:tc>
          <w:tcPr>
            <w:tcW w:w="1418" w:type="dxa"/>
            <w:hideMark/>
          </w:tcPr>
          <w:p w:rsidR="007B2695" w:rsidRPr="009A5E48" w:rsidRDefault="007B2695" w:rsidP="00E145CF">
            <w:pPr>
              <w:cnfStyle w:val="000000000000"/>
              <w:rPr>
                <w:sz w:val="19"/>
                <w:szCs w:val="19"/>
                <w:lang w:eastAsia="ja-JP"/>
              </w:rPr>
            </w:pPr>
            <w:r w:rsidRPr="009A5E48">
              <w:rPr>
                <w:sz w:val="19"/>
                <w:szCs w:val="19"/>
                <w:lang w:eastAsia="ja-JP"/>
              </w:rPr>
              <w:t>226 (100.0)</w:t>
            </w:r>
          </w:p>
        </w:tc>
        <w:tc>
          <w:tcPr>
            <w:tcW w:w="1276" w:type="dxa"/>
            <w:hideMark/>
          </w:tcPr>
          <w:p w:rsidR="007B2695" w:rsidRPr="009A5E48" w:rsidRDefault="007B2695" w:rsidP="00E145CF">
            <w:pPr>
              <w:cnfStyle w:val="000000000000"/>
              <w:rPr>
                <w:sz w:val="19"/>
                <w:szCs w:val="19"/>
                <w:lang w:eastAsia="ja-JP"/>
              </w:rPr>
            </w:pPr>
            <w:r w:rsidRPr="009A5E48">
              <w:rPr>
                <w:sz w:val="19"/>
                <w:szCs w:val="19"/>
                <w:lang w:eastAsia="ja-JP"/>
              </w:rPr>
              <w:t>184 (100.0)</w:t>
            </w:r>
          </w:p>
        </w:tc>
      </w:tr>
      <w:tr w:rsidR="007B2695" w:rsidRPr="009A5E48" w:rsidTr="009A5E48">
        <w:tc>
          <w:tcPr>
            <w:cnfStyle w:val="001000000000"/>
            <w:tcW w:w="1668" w:type="dxa"/>
            <w:hideMark/>
          </w:tcPr>
          <w:p w:rsidR="007B2695" w:rsidRPr="009A5E48" w:rsidRDefault="007B2695" w:rsidP="009A5E48">
            <w:pPr>
              <w:ind w:right="0"/>
              <w:rPr>
                <w:sz w:val="19"/>
                <w:szCs w:val="19"/>
                <w:lang w:eastAsia="ja-JP"/>
              </w:rPr>
            </w:pPr>
            <w:r w:rsidRPr="009A5E48">
              <w:rPr>
                <w:sz w:val="19"/>
                <w:szCs w:val="19"/>
                <w:lang w:eastAsia="ja-JP"/>
              </w:rPr>
              <w:t>Lower 95% CL(controlled)</w:t>
            </w:r>
          </w:p>
        </w:tc>
        <w:tc>
          <w:tcPr>
            <w:tcW w:w="1538" w:type="dxa"/>
            <w:hideMark/>
          </w:tcPr>
          <w:p w:rsidR="007B2695" w:rsidRPr="009A5E48" w:rsidRDefault="007B2695" w:rsidP="00E145CF">
            <w:pPr>
              <w:cnfStyle w:val="000000000000"/>
              <w:rPr>
                <w:sz w:val="19"/>
                <w:szCs w:val="19"/>
                <w:lang w:eastAsia="ja-JP"/>
              </w:rPr>
            </w:pPr>
            <w:r w:rsidRPr="009A5E48">
              <w:rPr>
                <w:sz w:val="19"/>
                <w:szCs w:val="19"/>
                <w:lang w:eastAsia="ja-JP"/>
              </w:rPr>
              <w:t>12.6</w:t>
            </w:r>
          </w:p>
        </w:tc>
        <w:tc>
          <w:tcPr>
            <w:tcW w:w="1580" w:type="dxa"/>
            <w:hideMark/>
          </w:tcPr>
          <w:p w:rsidR="007B2695" w:rsidRPr="009A5E48" w:rsidRDefault="007B2695" w:rsidP="00E145CF">
            <w:pPr>
              <w:cnfStyle w:val="000000000000"/>
              <w:rPr>
                <w:sz w:val="19"/>
                <w:szCs w:val="19"/>
                <w:lang w:eastAsia="ja-JP"/>
              </w:rPr>
            </w:pPr>
            <w:r w:rsidRPr="009A5E48">
              <w:rPr>
                <w:sz w:val="19"/>
                <w:szCs w:val="19"/>
                <w:lang w:eastAsia="ja-JP"/>
              </w:rPr>
              <w:t>9.5</w:t>
            </w:r>
          </w:p>
        </w:tc>
        <w:tc>
          <w:tcPr>
            <w:tcW w:w="1559" w:type="dxa"/>
            <w:hideMark/>
          </w:tcPr>
          <w:p w:rsidR="007B2695" w:rsidRPr="009A5E48" w:rsidRDefault="007B2695" w:rsidP="00E145CF">
            <w:pPr>
              <w:cnfStyle w:val="000000000000"/>
              <w:rPr>
                <w:sz w:val="19"/>
                <w:szCs w:val="19"/>
                <w:lang w:eastAsia="ja-JP"/>
              </w:rPr>
            </w:pPr>
            <w:r w:rsidRPr="009A5E48">
              <w:rPr>
                <w:sz w:val="19"/>
                <w:szCs w:val="19"/>
                <w:lang w:eastAsia="ja-JP"/>
              </w:rPr>
              <w:t>2.0</w:t>
            </w:r>
          </w:p>
        </w:tc>
        <w:tc>
          <w:tcPr>
            <w:tcW w:w="1418" w:type="dxa"/>
            <w:hideMark/>
          </w:tcPr>
          <w:p w:rsidR="007B2695" w:rsidRPr="009A5E48" w:rsidRDefault="007B2695" w:rsidP="00E145CF">
            <w:pPr>
              <w:cnfStyle w:val="000000000000"/>
              <w:rPr>
                <w:sz w:val="19"/>
                <w:szCs w:val="19"/>
                <w:lang w:eastAsia="ja-JP"/>
              </w:rPr>
            </w:pPr>
            <w:r w:rsidRPr="009A5E48">
              <w:rPr>
                <w:sz w:val="19"/>
                <w:szCs w:val="19"/>
                <w:lang w:eastAsia="ja-JP"/>
              </w:rPr>
              <w:t>0.5</w:t>
            </w:r>
          </w:p>
        </w:tc>
        <w:tc>
          <w:tcPr>
            <w:tcW w:w="1276" w:type="dxa"/>
            <w:hideMark/>
          </w:tcPr>
          <w:p w:rsidR="007B2695" w:rsidRPr="009A5E48" w:rsidRDefault="007B2695" w:rsidP="00E145CF">
            <w:pPr>
              <w:cnfStyle w:val="000000000000"/>
              <w:rPr>
                <w:sz w:val="19"/>
                <w:szCs w:val="19"/>
                <w:lang w:eastAsia="ja-JP"/>
              </w:rPr>
            </w:pPr>
            <w:r w:rsidRPr="009A5E48">
              <w:rPr>
                <w:sz w:val="19"/>
                <w:szCs w:val="19"/>
                <w:lang w:eastAsia="ja-JP"/>
              </w:rPr>
              <w:t>3.4</w:t>
            </w:r>
          </w:p>
        </w:tc>
      </w:tr>
      <w:tr w:rsidR="007B2695" w:rsidRPr="009A5E48" w:rsidTr="009A5E48">
        <w:tc>
          <w:tcPr>
            <w:cnfStyle w:val="001000000000"/>
            <w:tcW w:w="1668" w:type="dxa"/>
            <w:hideMark/>
          </w:tcPr>
          <w:p w:rsidR="007B2695" w:rsidRPr="009A5E48" w:rsidRDefault="007B2695" w:rsidP="009A5E48">
            <w:pPr>
              <w:ind w:right="-108"/>
              <w:rPr>
                <w:sz w:val="19"/>
                <w:szCs w:val="19"/>
                <w:lang w:eastAsia="ja-JP"/>
              </w:rPr>
            </w:pPr>
            <w:r w:rsidRPr="009A5E48">
              <w:rPr>
                <w:sz w:val="19"/>
                <w:szCs w:val="19"/>
                <w:lang w:eastAsia="ja-JP"/>
              </w:rPr>
              <w:t>Upper 95% CL(controlled)</w:t>
            </w:r>
          </w:p>
        </w:tc>
        <w:tc>
          <w:tcPr>
            <w:tcW w:w="1538" w:type="dxa"/>
            <w:hideMark/>
          </w:tcPr>
          <w:p w:rsidR="007B2695" w:rsidRPr="009A5E48" w:rsidRDefault="007B2695" w:rsidP="00E145CF">
            <w:pPr>
              <w:cnfStyle w:val="000000000000"/>
              <w:rPr>
                <w:sz w:val="19"/>
                <w:szCs w:val="19"/>
                <w:lang w:eastAsia="ja-JP"/>
              </w:rPr>
            </w:pPr>
            <w:r w:rsidRPr="009A5E48">
              <w:rPr>
                <w:sz w:val="19"/>
                <w:szCs w:val="19"/>
                <w:lang w:eastAsia="ja-JP"/>
              </w:rPr>
              <w:t>17.6</w:t>
            </w:r>
          </w:p>
        </w:tc>
        <w:tc>
          <w:tcPr>
            <w:tcW w:w="1580" w:type="dxa"/>
            <w:hideMark/>
          </w:tcPr>
          <w:p w:rsidR="007B2695" w:rsidRPr="009A5E48" w:rsidRDefault="007B2695" w:rsidP="00E145CF">
            <w:pPr>
              <w:cnfStyle w:val="000000000000"/>
              <w:rPr>
                <w:sz w:val="19"/>
                <w:szCs w:val="19"/>
                <w:lang w:eastAsia="ja-JP"/>
              </w:rPr>
            </w:pPr>
            <w:r w:rsidRPr="009A5E48">
              <w:rPr>
                <w:sz w:val="19"/>
                <w:szCs w:val="19"/>
                <w:lang w:eastAsia="ja-JP"/>
              </w:rPr>
              <w:t>15.1</w:t>
            </w:r>
          </w:p>
        </w:tc>
        <w:tc>
          <w:tcPr>
            <w:tcW w:w="1559" w:type="dxa"/>
            <w:hideMark/>
          </w:tcPr>
          <w:p w:rsidR="007B2695" w:rsidRPr="009A5E48" w:rsidRDefault="007B2695" w:rsidP="00E145CF">
            <w:pPr>
              <w:cnfStyle w:val="000000000000"/>
              <w:rPr>
                <w:sz w:val="19"/>
                <w:szCs w:val="19"/>
                <w:lang w:eastAsia="ja-JP"/>
              </w:rPr>
            </w:pPr>
            <w:r w:rsidRPr="009A5E48">
              <w:rPr>
                <w:sz w:val="19"/>
                <w:szCs w:val="19"/>
                <w:lang w:eastAsia="ja-JP"/>
              </w:rPr>
              <w:t>8.8</w:t>
            </w:r>
          </w:p>
        </w:tc>
        <w:tc>
          <w:tcPr>
            <w:tcW w:w="1418" w:type="dxa"/>
            <w:hideMark/>
          </w:tcPr>
          <w:p w:rsidR="007B2695" w:rsidRPr="009A5E48" w:rsidRDefault="007B2695" w:rsidP="00E145CF">
            <w:pPr>
              <w:cnfStyle w:val="000000000000"/>
              <w:rPr>
                <w:sz w:val="19"/>
                <w:szCs w:val="19"/>
                <w:lang w:eastAsia="ja-JP"/>
              </w:rPr>
            </w:pPr>
            <w:r w:rsidRPr="009A5E48">
              <w:rPr>
                <w:sz w:val="19"/>
                <w:szCs w:val="19"/>
                <w:lang w:eastAsia="ja-JP"/>
              </w:rPr>
              <w:t>4.5</w:t>
            </w:r>
          </w:p>
        </w:tc>
        <w:tc>
          <w:tcPr>
            <w:tcW w:w="1276" w:type="dxa"/>
            <w:hideMark/>
          </w:tcPr>
          <w:p w:rsidR="007B2695" w:rsidRPr="009A5E48" w:rsidRDefault="007B2695" w:rsidP="00E145CF">
            <w:pPr>
              <w:cnfStyle w:val="000000000000"/>
              <w:rPr>
                <w:sz w:val="19"/>
                <w:szCs w:val="19"/>
                <w:lang w:eastAsia="ja-JP"/>
              </w:rPr>
            </w:pPr>
            <w:r w:rsidRPr="009A5E48">
              <w:rPr>
                <w:sz w:val="19"/>
                <w:szCs w:val="19"/>
                <w:lang w:eastAsia="ja-JP"/>
              </w:rPr>
              <w:t>11.1</w:t>
            </w:r>
          </w:p>
        </w:tc>
      </w:tr>
      <w:tr w:rsidR="007B2695" w:rsidRPr="009A5E48" w:rsidTr="009A5E48">
        <w:tc>
          <w:tcPr>
            <w:cnfStyle w:val="001000000000"/>
            <w:tcW w:w="9039" w:type="dxa"/>
            <w:gridSpan w:val="6"/>
          </w:tcPr>
          <w:p w:rsidR="007B2695" w:rsidRPr="009A5E48" w:rsidRDefault="007B2695" w:rsidP="009A5E48">
            <w:pPr>
              <w:pStyle w:val="TableHeading"/>
              <w:rPr>
                <w:color w:val="auto"/>
                <w:lang w:eastAsia="ja-JP"/>
              </w:rPr>
            </w:pPr>
            <w:r w:rsidRPr="009A5E48">
              <w:rPr>
                <w:color w:val="auto"/>
                <w:lang w:eastAsia="ja-JP"/>
              </w:rPr>
              <w:t>Week 8</w:t>
            </w:r>
          </w:p>
        </w:tc>
      </w:tr>
      <w:tr w:rsidR="007B2695" w:rsidRPr="009A5E48" w:rsidTr="009A5E48">
        <w:tc>
          <w:tcPr>
            <w:cnfStyle w:val="001000000000"/>
            <w:tcW w:w="1668" w:type="dxa"/>
            <w:hideMark/>
          </w:tcPr>
          <w:p w:rsidR="007B2695" w:rsidRPr="009A5E48" w:rsidRDefault="007B2695" w:rsidP="00E145CF">
            <w:pPr>
              <w:rPr>
                <w:sz w:val="19"/>
                <w:szCs w:val="19"/>
                <w:lang w:eastAsia="ja-JP"/>
              </w:rPr>
            </w:pPr>
            <w:r w:rsidRPr="009A5E48">
              <w:rPr>
                <w:sz w:val="19"/>
                <w:szCs w:val="19"/>
                <w:lang w:eastAsia="ja-JP"/>
              </w:rPr>
              <w:t>Controlled Disease</w:t>
            </w:r>
          </w:p>
        </w:tc>
        <w:tc>
          <w:tcPr>
            <w:tcW w:w="1538" w:type="dxa"/>
            <w:hideMark/>
          </w:tcPr>
          <w:p w:rsidR="007B2695" w:rsidRPr="009A5E48" w:rsidRDefault="007B2695" w:rsidP="00E145CF">
            <w:pPr>
              <w:cnfStyle w:val="000000000000"/>
              <w:rPr>
                <w:sz w:val="19"/>
                <w:szCs w:val="19"/>
                <w:lang w:eastAsia="ja-JP"/>
              </w:rPr>
            </w:pPr>
            <w:r w:rsidRPr="009A5E48">
              <w:rPr>
                <w:sz w:val="19"/>
                <w:szCs w:val="19"/>
                <w:lang w:eastAsia="ja-JP"/>
              </w:rPr>
              <w:t>257 (31.1)</w:t>
            </w:r>
          </w:p>
        </w:tc>
        <w:tc>
          <w:tcPr>
            <w:tcW w:w="1580" w:type="dxa"/>
            <w:hideMark/>
          </w:tcPr>
          <w:p w:rsidR="007B2695" w:rsidRPr="009A5E48" w:rsidRDefault="007B2695" w:rsidP="00E145CF">
            <w:pPr>
              <w:cnfStyle w:val="000000000000"/>
              <w:rPr>
                <w:sz w:val="19"/>
                <w:szCs w:val="19"/>
                <w:lang w:eastAsia="ja-JP"/>
              </w:rPr>
            </w:pPr>
            <w:r w:rsidRPr="009A5E48">
              <w:rPr>
                <w:sz w:val="19"/>
                <w:szCs w:val="19"/>
                <w:lang w:eastAsia="ja-JP"/>
              </w:rPr>
              <w:t>117 (20.8)</w:t>
            </w:r>
          </w:p>
        </w:tc>
        <w:tc>
          <w:tcPr>
            <w:tcW w:w="1559" w:type="dxa"/>
            <w:hideMark/>
          </w:tcPr>
          <w:p w:rsidR="007B2695" w:rsidRPr="009A5E48" w:rsidRDefault="007B2695" w:rsidP="00E145CF">
            <w:pPr>
              <w:cnfStyle w:val="000000000000"/>
              <w:rPr>
                <w:sz w:val="19"/>
                <w:szCs w:val="19"/>
                <w:lang w:eastAsia="ja-JP"/>
              </w:rPr>
            </w:pPr>
            <w:r w:rsidRPr="009A5E48">
              <w:rPr>
                <w:sz w:val="19"/>
                <w:szCs w:val="19"/>
                <w:lang w:eastAsia="ja-JP"/>
              </w:rPr>
              <w:t>23 (13.1)</w:t>
            </w:r>
          </w:p>
        </w:tc>
        <w:tc>
          <w:tcPr>
            <w:tcW w:w="1418" w:type="dxa"/>
            <w:hideMark/>
          </w:tcPr>
          <w:p w:rsidR="007B2695" w:rsidRPr="009A5E48" w:rsidRDefault="007B2695" w:rsidP="00E145CF">
            <w:pPr>
              <w:cnfStyle w:val="000000000000"/>
              <w:rPr>
                <w:sz w:val="19"/>
                <w:szCs w:val="19"/>
                <w:lang w:eastAsia="ja-JP"/>
              </w:rPr>
            </w:pPr>
            <w:r w:rsidRPr="009A5E48">
              <w:rPr>
                <w:sz w:val="19"/>
                <w:szCs w:val="19"/>
                <w:lang w:eastAsia="ja-JP"/>
              </w:rPr>
              <w:t>11 (4.9)</w:t>
            </w:r>
          </w:p>
        </w:tc>
        <w:tc>
          <w:tcPr>
            <w:tcW w:w="1276" w:type="dxa"/>
            <w:hideMark/>
          </w:tcPr>
          <w:p w:rsidR="007B2695" w:rsidRPr="009A5E48" w:rsidRDefault="007B2695" w:rsidP="00E145CF">
            <w:pPr>
              <w:cnfStyle w:val="000000000000"/>
              <w:rPr>
                <w:sz w:val="19"/>
                <w:szCs w:val="19"/>
                <w:lang w:eastAsia="ja-JP"/>
              </w:rPr>
            </w:pPr>
            <w:r w:rsidRPr="009A5E48">
              <w:rPr>
                <w:sz w:val="19"/>
                <w:szCs w:val="19"/>
                <w:lang w:eastAsia="ja-JP"/>
              </w:rPr>
              <w:t>33 (17.9)</w:t>
            </w:r>
          </w:p>
        </w:tc>
      </w:tr>
      <w:tr w:rsidR="007B2695" w:rsidRPr="009A5E48" w:rsidTr="009A5E48">
        <w:tc>
          <w:tcPr>
            <w:cnfStyle w:val="001000000000"/>
            <w:tcW w:w="1668" w:type="dxa"/>
            <w:hideMark/>
          </w:tcPr>
          <w:p w:rsidR="007B2695" w:rsidRPr="009A5E48" w:rsidRDefault="007B2695" w:rsidP="00E145CF">
            <w:pPr>
              <w:rPr>
                <w:sz w:val="19"/>
                <w:szCs w:val="19"/>
                <w:lang w:eastAsia="ja-JP"/>
              </w:rPr>
            </w:pPr>
            <w:r w:rsidRPr="009A5E48">
              <w:rPr>
                <w:sz w:val="19"/>
                <w:szCs w:val="19"/>
                <w:lang w:eastAsia="ja-JP"/>
              </w:rPr>
              <w:t>Non-Controlled Disease</w:t>
            </w:r>
          </w:p>
        </w:tc>
        <w:tc>
          <w:tcPr>
            <w:tcW w:w="1538" w:type="dxa"/>
            <w:hideMark/>
          </w:tcPr>
          <w:p w:rsidR="007B2695" w:rsidRPr="009A5E48" w:rsidRDefault="007B2695" w:rsidP="00E145CF">
            <w:pPr>
              <w:cnfStyle w:val="000000000000"/>
              <w:rPr>
                <w:sz w:val="19"/>
                <w:szCs w:val="19"/>
                <w:lang w:eastAsia="ja-JP"/>
              </w:rPr>
            </w:pPr>
            <w:r w:rsidRPr="009A5E48">
              <w:rPr>
                <w:sz w:val="19"/>
                <w:szCs w:val="19"/>
                <w:lang w:eastAsia="ja-JP"/>
              </w:rPr>
              <w:t>570 (68.9)</w:t>
            </w:r>
          </w:p>
        </w:tc>
        <w:tc>
          <w:tcPr>
            <w:tcW w:w="1580" w:type="dxa"/>
            <w:hideMark/>
          </w:tcPr>
          <w:p w:rsidR="007B2695" w:rsidRPr="009A5E48" w:rsidRDefault="007B2695" w:rsidP="00E145CF">
            <w:pPr>
              <w:cnfStyle w:val="000000000000"/>
              <w:rPr>
                <w:sz w:val="19"/>
                <w:szCs w:val="19"/>
                <w:lang w:eastAsia="ja-JP"/>
              </w:rPr>
            </w:pPr>
            <w:r w:rsidRPr="009A5E48">
              <w:rPr>
                <w:sz w:val="19"/>
                <w:szCs w:val="19"/>
                <w:lang w:eastAsia="ja-JP"/>
              </w:rPr>
              <w:t>445 (79.2)</w:t>
            </w:r>
          </w:p>
        </w:tc>
        <w:tc>
          <w:tcPr>
            <w:tcW w:w="1559" w:type="dxa"/>
            <w:hideMark/>
          </w:tcPr>
          <w:p w:rsidR="007B2695" w:rsidRPr="009A5E48" w:rsidRDefault="007B2695" w:rsidP="00E145CF">
            <w:pPr>
              <w:cnfStyle w:val="000000000000"/>
              <w:rPr>
                <w:sz w:val="19"/>
                <w:szCs w:val="19"/>
                <w:lang w:eastAsia="ja-JP"/>
              </w:rPr>
            </w:pPr>
            <w:r w:rsidRPr="009A5E48">
              <w:rPr>
                <w:sz w:val="19"/>
                <w:szCs w:val="19"/>
                <w:lang w:eastAsia="ja-JP"/>
              </w:rPr>
              <w:t>152 (86.9)</w:t>
            </w:r>
          </w:p>
        </w:tc>
        <w:tc>
          <w:tcPr>
            <w:tcW w:w="1418" w:type="dxa"/>
            <w:hideMark/>
          </w:tcPr>
          <w:p w:rsidR="007B2695" w:rsidRPr="009A5E48" w:rsidRDefault="007B2695" w:rsidP="00E145CF">
            <w:pPr>
              <w:cnfStyle w:val="000000000000"/>
              <w:rPr>
                <w:sz w:val="19"/>
                <w:szCs w:val="19"/>
                <w:lang w:eastAsia="ja-JP"/>
              </w:rPr>
            </w:pPr>
            <w:r w:rsidRPr="009A5E48">
              <w:rPr>
                <w:sz w:val="19"/>
                <w:szCs w:val="19"/>
                <w:lang w:eastAsia="ja-JP"/>
              </w:rPr>
              <w:t>215 (95.1)</w:t>
            </w:r>
          </w:p>
        </w:tc>
        <w:tc>
          <w:tcPr>
            <w:tcW w:w="1276" w:type="dxa"/>
            <w:hideMark/>
          </w:tcPr>
          <w:p w:rsidR="007B2695" w:rsidRPr="009A5E48" w:rsidRDefault="007B2695" w:rsidP="00E145CF">
            <w:pPr>
              <w:cnfStyle w:val="000000000000"/>
              <w:rPr>
                <w:sz w:val="19"/>
                <w:szCs w:val="19"/>
                <w:lang w:eastAsia="ja-JP"/>
              </w:rPr>
            </w:pPr>
            <w:r w:rsidRPr="009A5E48">
              <w:rPr>
                <w:sz w:val="19"/>
                <w:szCs w:val="19"/>
                <w:lang w:eastAsia="ja-JP"/>
              </w:rPr>
              <w:t>151 (82.1)</w:t>
            </w:r>
          </w:p>
        </w:tc>
      </w:tr>
      <w:tr w:rsidR="007B2695" w:rsidRPr="009A5E48" w:rsidTr="009A5E48">
        <w:tc>
          <w:tcPr>
            <w:cnfStyle w:val="001000000000"/>
            <w:tcW w:w="1668" w:type="dxa"/>
            <w:hideMark/>
          </w:tcPr>
          <w:p w:rsidR="007B2695" w:rsidRPr="009A5E48" w:rsidRDefault="007B2695" w:rsidP="00E145CF">
            <w:pPr>
              <w:rPr>
                <w:b/>
                <w:sz w:val="19"/>
                <w:szCs w:val="19"/>
                <w:lang w:eastAsia="ja-JP"/>
              </w:rPr>
            </w:pPr>
            <w:r w:rsidRPr="009A5E48">
              <w:rPr>
                <w:b/>
                <w:sz w:val="19"/>
                <w:szCs w:val="19"/>
                <w:lang w:eastAsia="ja-JP"/>
              </w:rPr>
              <w:t>Total</w:t>
            </w:r>
          </w:p>
        </w:tc>
        <w:tc>
          <w:tcPr>
            <w:tcW w:w="1538" w:type="dxa"/>
            <w:hideMark/>
          </w:tcPr>
          <w:p w:rsidR="007B2695" w:rsidRPr="009A5E48" w:rsidRDefault="007B2695" w:rsidP="00E145CF">
            <w:pPr>
              <w:cnfStyle w:val="000000000000"/>
              <w:rPr>
                <w:sz w:val="19"/>
                <w:szCs w:val="19"/>
                <w:lang w:eastAsia="ja-JP"/>
              </w:rPr>
            </w:pPr>
            <w:r w:rsidRPr="009A5E48">
              <w:rPr>
                <w:sz w:val="19"/>
                <w:szCs w:val="19"/>
                <w:lang w:eastAsia="ja-JP"/>
              </w:rPr>
              <w:t>827 (100.0)</w:t>
            </w:r>
          </w:p>
        </w:tc>
        <w:tc>
          <w:tcPr>
            <w:tcW w:w="1580" w:type="dxa"/>
            <w:hideMark/>
          </w:tcPr>
          <w:p w:rsidR="007B2695" w:rsidRPr="009A5E48" w:rsidRDefault="007B2695" w:rsidP="00E145CF">
            <w:pPr>
              <w:cnfStyle w:val="000000000000"/>
              <w:rPr>
                <w:sz w:val="19"/>
                <w:szCs w:val="19"/>
                <w:lang w:eastAsia="ja-JP"/>
              </w:rPr>
            </w:pPr>
            <w:r w:rsidRPr="009A5E48">
              <w:rPr>
                <w:sz w:val="19"/>
                <w:szCs w:val="19"/>
                <w:lang w:eastAsia="ja-JP"/>
              </w:rPr>
              <w:t>562 (100.0)</w:t>
            </w:r>
          </w:p>
        </w:tc>
        <w:tc>
          <w:tcPr>
            <w:tcW w:w="1559" w:type="dxa"/>
            <w:hideMark/>
          </w:tcPr>
          <w:p w:rsidR="007B2695" w:rsidRPr="009A5E48" w:rsidRDefault="007B2695" w:rsidP="00E145CF">
            <w:pPr>
              <w:cnfStyle w:val="000000000000"/>
              <w:rPr>
                <w:sz w:val="19"/>
                <w:szCs w:val="19"/>
                <w:lang w:eastAsia="ja-JP"/>
              </w:rPr>
            </w:pPr>
            <w:r w:rsidRPr="009A5E48">
              <w:rPr>
                <w:sz w:val="19"/>
                <w:szCs w:val="19"/>
                <w:lang w:eastAsia="ja-JP"/>
              </w:rPr>
              <w:t>175 (100.0)</w:t>
            </w:r>
          </w:p>
        </w:tc>
        <w:tc>
          <w:tcPr>
            <w:tcW w:w="1418" w:type="dxa"/>
            <w:hideMark/>
          </w:tcPr>
          <w:p w:rsidR="007B2695" w:rsidRPr="009A5E48" w:rsidRDefault="007B2695" w:rsidP="00E145CF">
            <w:pPr>
              <w:cnfStyle w:val="000000000000"/>
              <w:rPr>
                <w:sz w:val="19"/>
                <w:szCs w:val="19"/>
                <w:lang w:eastAsia="ja-JP"/>
              </w:rPr>
            </w:pPr>
            <w:r w:rsidRPr="009A5E48">
              <w:rPr>
                <w:sz w:val="19"/>
                <w:szCs w:val="19"/>
                <w:lang w:eastAsia="ja-JP"/>
              </w:rPr>
              <w:t>226 (100.0)</w:t>
            </w:r>
          </w:p>
        </w:tc>
        <w:tc>
          <w:tcPr>
            <w:tcW w:w="1276" w:type="dxa"/>
            <w:hideMark/>
          </w:tcPr>
          <w:p w:rsidR="007B2695" w:rsidRPr="009A5E48" w:rsidRDefault="007B2695" w:rsidP="00E145CF">
            <w:pPr>
              <w:cnfStyle w:val="000000000000"/>
              <w:rPr>
                <w:sz w:val="19"/>
                <w:szCs w:val="19"/>
                <w:lang w:eastAsia="ja-JP"/>
              </w:rPr>
            </w:pPr>
            <w:r w:rsidRPr="009A5E48">
              <w:rPr>
                <w:sz w:val="19"/>
                <w:szCs w:val="19"/>
                <w:lang w:eastAsia="ja-JP"/>
              </w:rPr>
              <w:t>184 (100.0)</w:t>
            </w:r>
          </w:p>
        </w:tc>
      </w:tr>
      <w:tr w:rsidR="007B2695" w:rsidRPr="009A5E48" w:rsidTr="009A5E48">
        <w:tc>
          <w:tcPr>
            <w:cnfStyle w:val="001000000000"/>
            <w:tcW w:w="1668" w:type="dxa"/>
            <w:hideMark/>
          </w:tcPr>
          <w:p w:rsidR="007B2695" w:rsidRPr="009A5E48" w:rsidRDefault="007B2695" w:rsidP="009A5E48">
            <w:pPr>
              <w:ind w:right="0"/>
              <w:rPr>
                <w:sz w:val="19"/>
                <w:szCs w:val="19"/>
                <w:lang w:eastAsia="ja-JP"/>
              </w:rPr>
            </w:pPr>
            <w:r w:rsidRPr="009A5E48">
              <w:rPr>
                <w:sz w:val="19"/>
                <w:szCs w:val="19"/>
                <w:lang w:eastAsia="ja-JP"/>
              </w:rPr>
              <w:t>Lower 95% CL(controlled)</w:t>
            </w:r>
          </w:p>
        </w:tc>
        <w:tc>
          <w:tcPr>
            <w:tcW w:w="1538" w:type="dxa"/>
            <w:hideMark/>
          </w:tcPr>
          <w:p w:rsidR="007B2695" w:rsidRPr="009A5E48" w:rsidRDefault="007B2695" w:rsidP="00E145CF">
            <w:pPr>
              <w:cnfStyle w:val="000000000000"/>
              <w:rPr>
                <w:sz w:val="19"/>
                <w:szCs w:val="19"/>
                <w:lang w:eastAsia="ja-JP"/>
              </w:rPr>
            </w:pPr>
            <w:r w:rsidRPr="009A5E48">
              <w:rPr>
                <w:sz w:val="19"/>
                <w:szCs w:val="19"/>
                <w:lang w:eastAsia="ja-JP"/>
              </w:rPr>
              <w:t>27.9</w:t>
            </w:r>
          </w:p>
        </w:tc>
        <w:tc>
          <w:tcPr>
            <w:tcW w:w="1580" w:type="dxa"/>
            <w:hideMark/>
          </w:tcPr>
          <w:p w:rsidR="007B2695" w:rsidRPr="009A5E48" w:rsidRDefault="007B2695" w:rsidP="00E145CF">
            <w:pPr>
              <w:cnfStyle w:val="000000000000"/>
              <w:rPr>
                <w:sz w:val="19"/>
                <w:szCs w:val="19"/>
                <w:lang w:eastAsia="ja-JP"/>
              </w:rPr>
            </w:pPr>
            <w:r w:rsidRPr="009A5E48">
              <w:rPr>
                <w:sz w:val="19"/>
                <w:szCs w:val="19"/>
                <w:lang w:eastAsia="ja-JP"/>
              </w:rPr>
              <w:t>17.5</w:t>
            </w:r>
          </w:p>
        </w:tc>
        <w:tc>
          <w:tcPr>
            <w:tcW w:w="1559" w:type="dxa"/>
            <w:hideMark/>
          </w:tcPr>
          <w:p w:rsidR="007B2695" w:rsidRPr="009A5E48" w:rsidRDefault="007B2695" w:rsidP="00E145CF">
            <w:pPr>
              <w:cnfStyle w:val="000000000000"/>
              <w:rPr>
                <w:sz w:val="19"/>
                <w:szCs w:val="19"/>
                <w:lang w:eastAsia="ja-JP"/>
              </w:rPr>
            </w:pPr>
            <w:r w:rsidRPr="009A5E48">
              <w:rPr>
                <w:sz w:val="19"/>
                <w:szCs w:val="19"/>
                <w:lang w:eastAsia="ja-JP"/>
              </w:rPr>
              <w:t>8.5</w:t>
            </w:r>
          </w:p>
        </w:tc>
        <w:tc>
          <w:tcPr>
            <w:tcW w:w="1418" w:type="dxa"/>
            <w:hideMark/>
          </w:tcPr>
          <w:p w:rsidR="007B2695" w:rsidRPr="009A5E48" w:rsidRDefault="007B2695" w:rsidP="00E145CF">
            <w:pPr>
              <w:cnfStyle w:val="000000000000"/>
              <w:rPr>
                <w:sz w:val="19"/>
                <w:szCs w:val="19"/>
                <w:lang w:eastAsia="ja-JP"/>
              </w:rPr>
            </w:pPr>
            <w:r w:rsidRPr="009A5E48">
              <w:rPr>
                <w:sz w:val="19"/>
                <w:szCs w:val="19"/>
                <w:lang w:eastAsia="ja-JP"/>
              </w:rPr>
              <w:t>2.5</w:t>
            </w:r>
          </w:p>
        </w:tc>
        <w:tc>
          <w:tcPr>
            <w:tcW w:w="1276" w:type="dxa"/>
            <w:hideMark/>
          </w:tcPr>
          <w:p w:rsidR="007B2695" w:rsidRPr="009A5E48" w:rsidRDefault="007B2695" w:rsidP="00E145CF">
            <w:pPr>
              <w:cnfStyle w:val="000000000000"/>
              <w:rPr>
                <w:sz w:val="19"/>
                <w:szCs w:val="19"/>
                <w:lang w:eastAsia="ja-JP"/>
              </w:rPr>
            </w:pPr>
            <w:r w:rsidRPr="009A5E48">
              <w:rPr>
                <w:sz w:val="19"/>
                <w:szCs w:val="19"/>
                <w:lang w:eastAsia="ja-JP"/>
              </w:rPr>
              <w:t>12.7</w:t>
            </w:r>
          </w:p>
        </w:tc>
      </w:tr>
      <w:tr w:rsidR="007B2695" w:rsidRPr="009A5E48" w:rsidTr="009A5E48">
        <w:tc>
          <w:tcPr>
            <w:cnfStyle w:val="001000000000"/>
            <w:tcW w:w="1668" w:type="dxa"/>
            <w:hideMark/>
          </w:tcPr>
          <w:p w:rsidR="007B2695" w:rsidRPr="009A5E48" w:rsidRDefault="007B2695" w:rsidP="009A5E48">
            <w:pPr>
              <w:ind w:right="-108"/>
              <w:rPr>
                <w:sz w:val="19"/>
                <w:szCs w:val="19"/>
                <w:lang w:eastAsia="ja-JP"/>
              </w:rPr>
            </w:pPr>
            <w:r w:rsidRPr="009A5E48">
              <w:rPr>
                <w:sz w:val="19"/>
                <w:szCs w:val="19"/>
                <w:lang w:eastAsia="ja-JP"/>
              </w:rPr>
              <w:t>Upper 95% CL(controlled)</w:t>
            </w:r>
          </w:p>
        </w:tc>
        <w:tc>
          <w:tcPr>
            <w:tcW w:w="1538" w:type="dxa"/>
            <w:hideMark/>
          </w:tcPr>
          <w:p w:rsidR="007B2695" w:rsidRPr="009A5E48" w:rsidRDefault="007B2695" w:rsidP="00E145CF">
            <w:pPr>
              <w:cnfStyle w:val="000000000000"/>
              <w:rPr>
                <w:sz w:val="19"/>
                <w:szCs w:val="19"/>
                <w:lang w:eastAsia="ja-JP"/>
              </w:rPr>
            </w:pPr>
            <w:r w:rsidRPr="009A5E48">
              <w:rPr>
                <w:sz w:val="19"/>
                <w:szCs w:val="19"/>
                <w:lang w:eastAsia="ja-JP"/>
              </w:rPr>
              <w:t>34.4</w:t>
            </w:r>
          </w:p>
        </w:tc>
        <w:tc>
          <w:tcPr>
            <w:tcW w:w="1580" w:type="dxa"/>
            <w:hideMark/>
          </w:tcPr>
          <w:p w:rsidR="007B2695" w:rsidRPr="009A5E48" w:rsidRDefault="007B2695" w:rsidP="00E145CF">
            <w:pPr>
              <w:cnfStyle w:val="000000000000"/>
              <w:rPr>
                <w:sz w:val="19"/>
                <w:szCs w:val="19"/>
                <w:lang w:eastAsia="ja-JP"/>
              </w:rPr>
            </w:pPr>
            <w:r w:rsidRPr="009A5E48">
              <w:rPr>
                <w:sz w:val="19"/>
                <w:szCs w:val="19"/>
                <w:lang w:eastAsia="ja-JP"/>
              </w:rPr>
              <w:t>24.4</w:t>
            </w:r>
          </w:p>
        </w:tc>
        <w:tc>
          <w:tcPr>
            <w:tcW w:w="1559" w:type="dxa"/>
            <w:hideMark/>
          </w:tcPr>
          <w:p w:rsidR="007B2695" w:rsidRPr="009A5E48" w:rsidRDefault="007B2695" w:rsidP="00E145CF">
            <w:pPr>
              <w:cnfStyle w:val="000000000000"/>
              <w:rPr>
                <w:sz w:val="19"/>
                <w:szCs w:val="19"/>
                <w:lang w:eastAsia="ja-JP"/>
              </w:rPr>
            </w:pPr>
            <w:r w:rsidRPr="009A5E48">
              <w:rPr>
                <w:sz w:val="19"/>
                <w:szCs w:val="19"/>
                <w:lang w:eastAsia="ja-JP"/>
              </w:rPr>
              <w:t>19.1</w:t>
            </w:r>
          </w:p>
        </w:tc>
        <w:tc>
          <w:tcPr>
            <w:tcW w:w="1418" w:type="dxa"/>
            <w:hideMark/>
          </w:tcPr>
          <w:p w:rsidR="007B2695" w:rsidRPr="009A5E48" w:rsidRDefault="007B2695" w:rsidP="00E145CF">
            <w:pPr>
              <w:cnfStyle w:val="000000000000"/>
              <w:rPr>
                <w:sz w:val="19"/>
                <w:szCs w:val="19"/>
                <w:lang w:eastAsia="ja-JP"/>
              </w:rPr>
            </w:pPr>
            <w:r w:rsidRPr="009A5E48">
              <w:rPr>
                <w:sz w:val="19"/>
                <w:szCs w:val="19"/>
                <w:lang w:eastAsia="ja-JP"/>
              </w:rPr>
              <w:t>8.5</w:t>
            </w:r>
          </w:p>
        </w:tc>
        <w:tc>
          <w:tcPr>
            <w:tcW w:w="1276" w:type="dxa"/>
            <w:hideMark/>
          </w:tcPr>
          <w:p w:rsidR="007B2695" w:rsidRPr="009A5E48" w:rsidRDefault="007B2695" w:rsidP="00E145CF">
            <w:pPr>
              <w:cnfStyle w:val="000000000000"/>
              <w:rPr>
                <w:sz w:val="19"/>
                <w:szCs w:val="19"/>
                <w:lang w:eastAsia="ja-JP"/>
              </w:rPr>
            </w:pPr>
            <w:r w:rsidRPr="009A5E48">
              <w:rPr>
                <w:sz w:val="19"/>
                <w:szCs w:val="19"/>
                <w:lang w:eastAsia="ja-JP"/>
              </w:rPr>
              <w:t>24.3</w:t>
            </w:r>
          </w:p>
        </w:tc>
      </w:tr>
    </w:tbl>
    <w:p w:rsidR="007B2695" w:rsidRPr="007B2695" w:rsidRDefault="007B2695" w:rsidP="009A5E48">
      <w:pPr>
        <w:pStyle w:val="TableTitle"/>
        <w:rPr>
          <w:lang w:eastAsia="ja-JP"/>
        </w:rPr>
      </w:pPr>
      <w:bookmarkStart w:id="143" w:name="_Toc342054249"/>
      <w:r w:rsidRPr="007B2695">
        <w:rPr>
          <w:lang w:eastAsia="ja-JP"/>
        </w:rPr>
        <w:t>Table 25. Pooled data - Statistical analysis of ‘Controlled disease’ (IGA) at Week 4 and 8 by study: full analysis set</w:t>
      </w:r>
      <w:bookmarkEnd w:id="143"/>
    </w:p>
    <w:tbl>
      <w:tblPr>
        <w:tblStyle w:val="TableTGAblue1"/>
        <w:tblW w:w="9322" w:type="dxa"/>
        <w:tblLayout w:type="fixed"/>
        <w:tblLook w:val="04A0"/>
      </w:tblPr>
      <w:tblGrid>
        <w:gridCol w:w="1668"/>
        <w:gridCol w:w="1559"/>
        <w:gridCol w:w="1559"/>
        <w:gridCol w:w="1559"/>
        <w:gridCol w:w="1418"/>
        <w:gridCol w:w="1559"/>
      </w:tblGrid>
      <w:tr w:rsidR="007B2695" w:rsidRPr="009A5E48" w:rsidTr="007B2695">
        <w:trPr>
          <w:cnfStyle w:val="100000000000"/>
          <w:cantSplit/>
          <w:tblHeader/>
        </w:trPr>
        <w:tc>
          <w:tcPr>
            <w:cnfStyle w:val="001000000000"/>
            <w:tcW w:w="1668" w:type="dxa"/>
            <w:hideMark/>
          </w:tcPr>
          <w:p w:rsidR="007B2695" w:rsidRPr="009A5E48" w:rsidRDefault="007B2695" w:rsidP="009A5E48">
            <w:pPr>
              <w:rPr>
                <w:sz w:val="19"/>
                <w:szCs w:val="19"/>
                <w:lang w:eastAsia="ja-JP"/>
              </w:rPr>
            </w:pPr>
            <w:r w:rsidRPr="009A5E48">
              <w:rPr>
                <w:sz w:val="19"/>
                <w:szCs w:val="19"/>
                <w:lang w:eastAsia="ja-JP"/>
              </w:rPr>
              <w:t>Week</w:t>
            </w:r>
          </w:p>
          <w:p w:rsidR="007B2695" w:rsidRPr="009A5E48" w:rsidRDefault="007B2695" w:rsidP="009A5E48">
            <w:pPr>
              <w:rPr>
                <w:sz w:val="19"/>
                <w:szCs w:val="19"/>
                <w:lang w:eastAsia="ja-JP"/>
              </w:rPr>
            </w:pPr>
            <w:r w:rsidRPr="009A5E48">
              <w:rPr>
                <w:sz w:val="19"/>
                <w:szCs w:val="19"/>
                <w:lang w:eastAsia="ja-JP"/>
              </w:rPr>
              <w:t>Study</w:t>
            </w:r>
          </w:p>
        </w:tc>
        <w:tc>
          <w:tcPr>
            <w:tcW w:w="1559" w:type="dxa"/>
            <w:hideMark/>
          </w:tcPr>
          <w:p w:rsidR="007B2695" w:rsidRPr="009A5E48" w:rsidRDefault="007B2695" w:rsidP="009A5E48">
            <w:pPr>
              <w:ind w:left="33" w:right="0"/>
              <w:cnfStyle w:val="100000000000"/>
              <w:rPr>
                <w:sz w:val="19"/>
                <w:szCs w:val="19"/>
                <w:lang w:eastAsia="ja-JP"/>
              </w:rPr>
            </w:pPr>
            <w:r w:rsidRPr="009A5E48">
              <w:rPr>
                <w:sz w:val="19"/>
                <w:szCs w:val="19"/>
                <w:lang w:eastAsia="ja-JP"/>
              </w:rPr>
              <w:t>Treatment comparison</w:t>
            </w:r>
          </w:p>
        </w:tc>
        <w:tc>
          <w:tcPr>
            <w:tcW w:w="1559" w:type="dxa"/>
            <w:hideMark/>
          </w:tcPr>
          <w:p w:rsidR="007B2695" w:rsidRPr="009A5E48" w:rsidRDefault="007B2695" w:rsidP="009A5E48">
            <w:pPr>
              <w:cnfStyle w:val="100000000000"/>
              <w:rPr>
                <w:sz w:val="19"/>
                <w:szCs w:val="19"/>
                <w:lang w:eastAsia="ja-JP"/>
              </w:rPr>
            </w:pPr>
            <w:r w:rsidRPr="009A5E48">
              <w:rPr>
                <w:sz w:val="19"/>
                <w:szCs w:val="19"/>
                <w:lang w:eastAsia="ja-JP"/>
              </w:rPr>
              <w:t>Odds ratio</w:t>
            </w:r>
            <w:r w:rsidRPr="009A5E48">
              <w:rPr>
                <w:sz w:val="19"/>
                <w:szCs w:val="19"/>
                <w:vertAlign w:val="superscript"/>
                <w:lang w:eastAsia="ja-JP"/>
              </w:rPr>
              <w:t>1</w:t>
            </w:r>
          </w:p>
        </w:tc>
        <w:tc>
          <w:tcPr>
            <w:tcW w:w="1559" w:type="dxa"/>
            <w:hideMark/>
          </w:tcPr>
          <w:p w:rsidR="007B2695" w:rsidRPr="009A5E48" w:rsidRDefault="007B2695" w:rsidP="009A5E48">
            <w:pPr>
              <w:ind w:left="34" w:right="0"/>
              <w:cnfStyle w:val="100000000000"/>
              <w:rPr>
                <w:sz w:val="19"/>
                <w:szCs w:val="19"/>
                <w:lang w:eastAsia="ja-JP"/>
              </w:rPr>
            </w:pPr>
            <w:r w:rsidRPr="009A5E48">
              <w:rPr>
                <w:sz w:val="19"/>
                <w:szCs w:val="19"/>
                <w:lang w:eastAsia="ja-JP"/>
              </w:rPr>
              <w:t>95% CI</w:t>
            </w:r>
          </w:p>
        </w:tc>
        <w:tc>
          <w:tcPr>
            <w:tcW w:w="1418" w:type="dxa"/>
            <w:hideMark/>
          </w:tcPr>
          <w:p w:rsidR="007B2695" w:rsidRPr="009A5E48" w:rsidRDefault="007B2695" w:rsidP="009A5E48">
            <w:pPr>
              <w:ind w:left="34" w:right="0"/>
              <w:cnfStyle w:val="100000000000"/>
              <w:rPr>
                <w:sz w:val="19"/>
                <w:szCs w:val="19"/>
                <w:lang w:eastAsia="ja-JP"/>
              </w:rPr>
            </w:pPr>
            <w:r w:rsidRPr="009A5E48">
              <w:rPr>
                <w:sz w:val="19"/>
                <w:szCs w:val="19"/>
                <w:lang w:eastAsia="ja-JP"/>
              </w:rPr>
              <w:t>Treatment diff p-value</w:t>
            </w:r>
            <w:r w:rsidRPr="009A5E48">
              <w:rPr>
                <w:sz w:val="19"/>
                <w:szCs w:val="19"/>
                <w:vertAlign w:val="superscript"/>
                <w:lang w:eastAsia="ja-JP"/>
              </w:rPr>
              <w:t>2</w:t>
            </w:r>
          </w:p>
        </w:tc>
        <w:tc>
          <w:tcPr>
            <w:tcW w:w="1559" w:type="dxa"/>
            <w:hideMark/>
          </w:tcPr>
          <w:p w:rsidR="007B2695" w:rsidRPr="009A5E48" w:rsidRDefault="007B2695" w:rsidP="009A5E48">
            <w:pPr>
              <w:ind w:left="34" w:right="0"/>
              <w:cnfStyle w:val="100000000000"/>
              <w:rPr>
                <w:sz w:val="19"/>
                <w:szCs w:val="19"/>
                <w:lang w:eastAsia="ja-JP"/>
              </w:rPr>
            </w:pPr>
            <w:r w:rsidRPr="009A5E48">
              <w:rPr>
                <w:sz w:val="19"/>
                <w:szCs w:val="19"/>
                <w:lang w:eastAsia="ja-JP"/>
              </w:rPr>
              <w:t>Homogeneity p-value</w:t>
            </w:r>
            <w:r w:rsidRPr="009A5E48">
              <w:rPr>
                <w:sz w:val="19"/>
                <w:szCs w:val="19"/>
                <w:vertAlign w:val="superscript"/>
                <w:lang w:eastAsia="ja-JP"/>
              </w:rPr>
              <w:t>3</w:t>
            </w:r>
          </w:p>
        </w:tc>
      </w:tr>
      <w:tr w:rsidR="007B2695" w:rsidRPr="009A5E48" w:rsidTr="007B2695">
        <w:tc>
          <w:tcPr>
            <w:cnfStyle w:val="001000000000"/>
            <w:tcW w:w="9322" w:type="dxa"/>
            <w:gridSpan w:val="6"/>
            <w:hideMark/>
          </w:tcPr>
          <w:p w:rsidR="007B2695" w:rsidRPr="009A5E48" w:rsidRDefault="007B2695" w:rsidP="009A5E48">
            <w:pPr>
              <w:pStyle w:val="TableHeading"/>
              <w:ind w:left="34" w:right="0"/>
              <w:rPr>
                <w:color w:val="auto"/>
                <w:lang w:eastAsia="ja-JP"/>
              </w:rPr>
            </w:pPr>
            <w:r w:rsidRPr="009A5E48">
              <w:rPr>
                <w:color w:val="auto"/>
                <w:lang w:eastAsia="ja-JP"/>
              </w:rPr>
              <w:t>Week 4</w:t>
            </w:r>
          </w:p>
        </w:tc>
      </w:tr>
      <w:tr w:rsidR="007B2695" w:rsidRPr="009A5E48" w:rsidTr="007B2695">
        <w:tc>
          <w:tcPr>
            <w:cnfStyle w:val="001000000000"/>
            <w:tcW w:w="1668" w:type="dxa"/>
            <w:hideMark/>
          </w:tcPr>
          <w:p w:rsidR="007B2695" w:rsidRPr="009A5E48" w:rsidRDefault="007B2695" w:rsidP="009A5E48">
            <w:pPr>
              <w:ind w:left="0" w:right="0"/>
              <w:rPr>
                <w:sz w:val="19"/>
                <w:szCs w:val="19"/>
                <w:lang w:eastAsia="ja-JP"/>
              </w:rPr>
            </w:pPr>
            <w:r w:rsidRPr="009A5E48">
              <w:rPr>
                <w:sz w:val="19"/>
                <w:szCs w:val="19"/>
                <w:lang w:eastAsia="ja-JP"/>
              </w:rPr>
              <w:t>LEO80185-G23</w:t>
            </w:r>
          </w:p>
        </w:tc>
        <w:tc>
          <w:tcPr>
            <w:tcW w:w="1559" w:type="dxa"/>
            <w:hideMark/>
          </w:tcPr>
          <w:p w:rsidR="007B2695" w:rsidRPr="009A5E48" w:rsidRDefault="007B2695" w:rsidP="009A5E48">
            <w:pPr>
              <w:ind w:left="33" w:right="0"/>
              <w:cnfStyle w:val="000000000000"/>
              <w:rPr>
                <w:sz w:val="19"/>
                <w:szCs w:val="19"/>
                <w:lang w:eastAsia="ja-JP"/>
              </w:rPr>
            </w:pPr>
            <w:r w:rsidRPr="009A5E48">
              <w:rPr>
                <w:sz w:val="19"/>
                <w:szCs w:val="19"/>
                <w:lang w:eastAsia="ja-JP"/>
              </w:rPr>
              <w:t>Daivobet gel - Betamethasone gel</w:t>
            </w:r>
          </w:p>
        </w:tc>
        <w:tc>
          <w:tcPr>
            <w:tcW w:w="1559" w:type="dxa"/>
            <w:hideMark/>
          </w:tcPr>
          <w:p w:rsidR="007B2695" w:rsidRPr="009A5E48" w:rsidRDefault="007B2695" w:rsidP="009A5E48">
            <w:pPr>
              <w:cnfStyle w:val="000000000000"/>
              <w:rPr>
                <w:sz w:val="19"/>
                <w:szCs w:val="19"/>
                <w:lang w:eastAsia="ja-JP"/>
              </w:rPr>
            </w:pPr>
            <w:r w:rsidRPr="009A5E48">
              <w:rPr>
                <w:sz w:val="19"/>
                <w:szCs w:val="19"/>
                <w:lang w:eastAsia="ja-JP"/>
              </w:rPr>
              <w:t>1.05</w:t>
            </w:r>
          </w:p>
        </w:tc>
        <w:tc>
          <w:tcPr>
            <w:tcW w:w="1559" w:type="dxa"/>
            <w:hideMark/>
          </w:tcPr>
          <w:p w:rsidR="007B2695" w:rsidRPr="009A5E48" w:rsidRDefault="007B2695" w:rsidP="009A5E48">
            <w:pPr>
              <w:ind w:left="34" w:right="0"/>
              <w:cnfStyle w:val="000000000000"/>
              <w:rPr>
                <w:sz w:val="19"/>
                <w:szCs w:val="19"/>
                <w:lang w:eastAsia="ja-JP"/>
              </w:rPr>
            </w:pPr>
            <w:r w:rsidRPr="009A5E48">
              <w:rPr>
                <w:sz w:val="19"/>
                <w:szCs w:val="19"/>
                <w:lang w:eastAsia="ja-JP"/>
              </w:rPr>
              <w:t>0.71 to 1.54</w:t>
            </w:r>
          </w:p>
        </w:tc>
        <w:tc>
          <w:tcPr>
            <w:tcW w:w="1418" w:type="dxa"/>
            <w:hideMark/>
          </w:tcPr>
          <w:p w:rsidR="007B2695" w:rsidRPr="009A5E48" w:rsidRDefault="007B2695" w:rsidP="009A5E48">
            <w:pPr>
              <w:ind w:left="34" w:right="0"/>
              <w:cnfStyle w:val="000000000000"/>
              <w:rPr>
                <w:sz w:val="19"/>
                <w:szCs w:val="19"/>
                <w:lang w:eastAsia="ja-JP"/>
              </w:rPr>
            </w:pPr>
            <w:r w:rsidRPr="009A5E48">
              <w:rPr>
                <w:sz w:val="19"/>
                <w:szCs w:val="19"/>
                <w:lang w:eastAsia="ja-JP"/>
              </w:rPr>
              <w:t>0.82</w:t>
            </w:r>
          </w:p>
        </w:tc>
        <w:tc>
          <w:tcPr>
            <w:tcW w:w="1559" w:type="dxa"/>
            <w:hideMark/>
          </w:tcPr>
          <w:p w:rsidR="007B2695" w:rsidRPr="009A5E48" w:rsidRDefault="007B2695" w:rsidP="009A5E48">
            <w:pPr>
              <w:ind w:left="34" w:right="0"/>
              <w:cnfStyle w:val="000000000000"/>
              <w:rPr>
                <w:sz w:val="19"/>
                <w:szCs w:val="19"/>
                <w:lang w:eastAsia="ja-JP"/>
              </w:rPr>
            </w:pPr>
            <w:r w:rsidRPr="009A5E48">
              <w:rPr>
                <w:sz w:val="19"/>
                <w:szCs w:val="19"/>
                <w:lang w:eastAsia="ja-JP"/>
              </w:rPr>
              <w:t>0.65</w:t>
            </w:r>
          </w:p>
        </w:tc>
      </w:tr>
      <w:tr w:rsidR="007B2695" w:rsidRPr="009A5E48" w:rsidTr="007B2695">
        <w:tc>
          <w:tcPr>
            <w:cnfStyle w:val="001000000000"/>
            <w:tcW w:w="1668" w:type="dxa"/>
          </w:tcPr>
          <w:p w:rsidR="007B2695" w:rsidRPr="009A5E48" w:rsidRDefault="007B2695" w:rsidP="009A5E48">
            <w:pPr>
              <w:ind w:left="0"/>
              <w:rPr>
                <w:sz w:val="19"/>
                <w:szCs w:val="19"/>
                <w:lang w:eastAsia="ja-JP"/>
              </w:rPr>
            </w:pPr>
          </w:p>
        </w:tc>
        <w:tc>
          <w:tcPr>
            <w:tcW w:w="1559" w:type="dxa"/>
            <w:hideMark/>
          </w:tcPr>
          <w:p w:rsidR="007B2695" w:rsidRPr="009A5E48" w:rsidRDefault="007B2695" w:rsidP="009A5E48">
            <w:pPr>
              <w:ind w:left="33" w:right="0"/>
              <w:cnfStyle w:val="000000000000"/>
              <w:rPr>
                <w:sz w:val="19"/>
                <w:szCs w:val="19"/>
                <w:lang w:eastAsia="ja-JP"/>
              </w:rPr>
            </w:pPr>
            <w:r w:rsidRPr="009A5E48">
              <w:rPr>
                <w:sz w:val="19"/>
                <w:szCs w:val="19"/>
                <w:lang w:eastAsia="ja-JP"/>
              </w:rPr>
              <w:t>Daivobet gel - Calcipotriol gel</w:t>
            </w:r>
          </w:p>
        </w:tc>
        <w:tc>
          <w:tcPr>
            <w:tcW w:w="1559" w:type="dxa"/>
            <w:hideMark/>
          </w:tcPr>
          <w:p w:rsidR="007B2695" w:rsidRPr="009A5E48" w:rsidRDefault="007B2695" w:rsidP="009A5E48">
            <w:pPr>
              <w:cnfStyle w:val="000000000000"/>
              <w:rPr>
                <w:sz w:val="19"/>
                <w:szCs w:val="19"/>
                <w:lang w:eastAsia="ja-JP"/>
              </w:rPr>
            </w:pPr>
            <w:r w:rsidRPr="009A5E48">
              <w:rPr>
                <w:sz w:val="19"/>
                <w:szCs w:val="19"/>
                <w:lang w:eastAsia="ja-JP"/>
              </w:rPr>
              <w:t>2.95</w:t>
            </w:r>
          </w:p>
        </w:tc>
        <w:tc>
          <w:tcPr>
            <w:tcW w:w="1559" w:type="dxa"/>
            <w:hideMark/>
          </w:tcPr>
          <w:p w:rsidR="007B2695" w:rsidRPr="009A5E48" w:rsidRDefault="007B2695" w:rsidP="009A5E48">
            <w:pPr>
              <w:ind w:left="34" w:right="0"/>
              <w:cnfStyle w:val="000000000000"/>
              <w:rPr>
                <w:sz w:val="19"/>
                <w:szCs w:val="19"/>
                <w:lang w:eastAsia="ja-JP"/>
              </w:rPr>
            </w:pPr>
            <w:r w:rsidRPr="009A5E48">
              <w:rPr>
                <w:sz w:val="19"/>
                <w:szCs w:val="19"/>
                <w:lang w:eastAsia="ja-JP"/>
              </w:rPr>
              <w:t>1.15 to 7.60</w:t>
            </w:r>
          </w:p>
        </w:tc>
        <w:tc>
          <w:tcPr>
            <w:tcW w:w="1418" w:type="dxa"/>
            <w:hideMark/>
          </w:tcPr>
          <w:p w:rsidR="007B2695" w:rsidRPr="009A5E48" w:rsidRDefault="007B2695" w:rsidP="009A5E48">
            <w:pPr>
              <w:ind w:left="34" w:right="0"/>
              <w:cnfStyle w:val="000000000000"/>
              <w:rPr>
                <w:sz w:val="19"/>
                <w:szCs w:val="19"/>
                <w:lang w:eastAsia="ja-JP"/>
              </w:rPr>
            </w:pPr>
            <w:r w:rsidRPr="009A5E48">
              <w:rPr>
                <w:sz w:val="19"/>
                <w:szCs w:val="19"/>
                <w:lang w:eastAsia="ja-JP"/>
              </w:rPr>
              <w:t>0.019</w:t>
            </w:r>
          </w:p>
        </w:tc>
        <w:tc>
          <w:tcPr>
            <w:tcW w:w="1559" w:type="dxa"/>
            <w:hideMark/>
          </w:tcPr>
          <w:p w:rsidR="007B2695" w:rsidRPr="009A5E48" w:rsidRDefault="007B2695" w:rsidP="009A5E48">
            <w:pPr>
              <w:ind w:left="34" w:right="0"/>
              <w:cnfStyle w:val="000000000000"/>
              <w:rPr>
                <w:sz w:val="19"/>
                <w:szCs w:val="19"/>
                <w:lang w:eastAsia="ja-JP"/>
              </w:rPr>
            </w:pPr>
            <w:r w:rsidRPr="009A5E48">
              <w:rPr>
                <w:sz w:val="19"/>
                <w:szCs w:val="19"/>
                <w:lang w:eastAsia="ja-JP"/>
              </w:rPr>
              <w:t>0.43</w:t>
            </w:r>
          </w:p>
        </w:tc>
      </w:tr>
      <w:tr w:rsidR="007B2695" w:rsidRPr="009A5E48" w:rsidTr="007B2695">
        <w:tc>
          <w:tcPr>
            <w:cnfStyle w:val="001000000000"/>
            <w:tcW w:w="1668" w:type="dxa"/>
          </w:tcPr>
          <w:p w:rsidR="007B2695" w:rsidRPr="009A5E48" w:rsidRDefault="007B2695" w:rsidP="009A5E48">
            <w:pPr>
              <w:ind w:left="0"/>
              <w:rPr>
                <w:sz w:val="19"/>
                <w:szCs w:val="19"/>
                <w:lang w:eastAsia="ja-JP"/>
              </w:rPr>
            </w:pPr>
          </w:p>
        </w:tc>
        <w:tc>
          <w:tcPr>
            <w:tcW w:w="1559" w:type="dxa"/>
            <w:hideMark/>
          </w:tcPr>
          <w:p w:rsidR="007B2695" w:rsidRPr="009A5E48" w:rsidRDefault="007B2695" w:rsidP="009A5E48">
            <w:pPr>
              <w:ind w:left="33" w:right="0"/>
              <w:cnfStyle w:val="000000000000"/>
              <w:rPr>
                <w:sz w:val="19"/>
                <w:szCs w:val="19"/>
                <w:lang w:eastAsia="ja-JP"/>
              </w:rPr>
            </w:pPr>
            <w:r w:rsidRPr="009A5E48">
              <w:rPr>
                <w:sz w:val="19"/>
                <w:szCs w:val="19"/>
                <w:lang w:eastAsia="ja-JP"/>
              </w:rPr>
              <w:t>Daivobet gel - Gel vehicle</w:t>
            </w:r>
          </w:p>
        </w:tc>
        <w:tc>
          <w:tcPr>
            <w:tcW w:w="1559" w:type="dxa"/>
            <w:hideMark/>
          </w:tcPr>
          <w:p w:rsidR="007B2695" w:rsidRPr="009A5E48" w:rsidRDefault="007B2695" w:rsidP="009A5E48">
            <w:pPr>
              <w:cnfStyle w:val="000000000000"/>
              <w:rPr>
                <w:sz w:val="19"/>
                <w:szCs w:val="19"/>
                <w:lang w:eastAsia="ja-JP"/>
              </w:rPr>
            </w:pPr>
            <w:r w:rsidRPr="009A5E48">
              <w:rPr>
                <w:sz w:val="19"/>
                <w:szCs w:val="19"/>
                <w:lang w:eastAsia="ja-JP"/>
              </w:rPr>
              <w:t>8.44</w:t>
            </w:r>
          </w:p>
        </w:tc>
        <w:tc>
          <w:tcPr>
            <w:tcW w:w="1559" w:type="dxa"/>
            <w:hideMark/>
          </w:tcPr>
          <w:p w:rsidR="007B2695" w:rsidRPr="009A5E48" w:rsidRDefault="007B2695" w:rsidP="009A5E48">
            <w:pPr>
              <w:ind w:left="34" w:right="0"/>
              <w:cnfStyle w:val="000000000000"/>
              <w:rPr>
                <w:sz w:val="19"/>
                <w:szCs w:val="19"/>
                <w:lang w:eastAsia="ja-JP"/>
              </w:rPr>
            </w:pPr>
            <w:r w:rsidRPr="009A5E48">
              <w:rPr>
                <w:sz w:val="19"/>
                <w:szCs w:val="19"/>
                <w:lang w:eastAsia="ja-JP"/>
              </w:rPr>
              <w:t>1.92 to 37.08</w:t>
            </w:r>
          </w:p>
        </w:tc>
        <w:tc>
          <w:tcPr>
            <w:tcW w:w="1418" w:type="dxa"/>
            <w:hideMark/>
          </w:tcPr>
          <w:p w:rsidR="007B2695" w:rsidRPr="009A5E48" w:rsidRDefault="007B2695" w:rsidP="009A5E48">
            <w:pPr>
              <w:ind w:left="34" w:right="0"/>
              <w:cnfStyle w:val="000000000000"/>
              <w:rPr>
                <w:sz w:val="19"/>
                <w:szCs w:val="19"/>
                <w:lang w:eastAsia="ja-JP"/>
              </w:rPr>
            </w:pPr>
            <w:r w:rsidRPr="009A5E48">
              <w:rPr>
                <w:sz w:val="19"/>
                <w:szCs w:val="19"/>
                <w:lang w:eastAsia="ja-JP"/>
              </w:rPr>
              <w:t>0.001</w:t>
            </w:r>
          </w:p>
        </w:tc>
        <w:tc>
          <w:tcPr>
            <w:tcW w:w="1559" w:type="dxa"/>
            <w:hideMark/>
          </w:tcPr>
          <w:p w:rsidR="007B2695" w:rsidRPr="009A5E48" w:rsidRDefault="007B2695" w:rsidP="009A5E48">
            <w:pPr>
              <w:ind w:left="34" w:right="0"/>
              <w:cnfStyle w:val="000000000000"/>
              <w:rPr>
                <w:sz w:val="19"/>
                <w:szCs w:val="19"/>
                <w:lang w:eastAsia="ja-JP"/>
              </w:rPr>
            </w:pPr>
            <w:r w:rsidRPr="009A5E48">
              <w:rPr>
                <w:sz w:val="19"/>
                <w:szCs w:val="19"/>
                <w:lang w:eastAsia="ja-JP"/>
              </w:rPr>
              <w:t>0.96</w:t>
            </w:r>
          </w:p>
        </w:tc>
      </w:tr>
      <w:tr w:rsidR="007B2695" w:rsidRPr="009A5E48" w:rsidTr="007B2695">
        <w:tc>
          <w:tcPr>
            <w:cnfStyle w:val="001000000000"/>
            <w:tcW w:w="1668" w:type="dxa"/>
            <w:hideMark/>
          </w:tcPr>
          <w:p w:rsidR="007B2695" w:rsidRPr="009A5E48" w:rsidRDefault="007B2695" w:rsidP="009A5E48">
            <w:pPr>
              <w:ind w:left="0"/>
              <w:rPr>
                <w:sz w:val="19"/>
                <w:szCs w:val="19"/>
                <w:lang w:eastAsia="ja-JP"/>
              </w:rPr>
            </w:pPr>
            <w:r w:rsidRPr="009A5E48">
              <w:rPr>
                <w:sz w:val="19"/>
                <w:szCs w:val="19"/>
                <w:lang w:eastAsia="ja-JP"/>
              </w:rPr>
              <w:t>MBL0202INT</w:t>
            </w:r>
          </w:p>
        </w:tc>
        <w:tc>
          <w:tcPr>
            <w:tcW w:w="1559" w:type="dxa"/>
            <w:hideMark/>
          </w:tcPr>
          <w:p w:rsidR="007B2695" w:rsidRPr="009A5E48" w:rsidRDefault="007B2695" w:rsidP="009A5E48">
            <w:pPr>
              <w:ind w:left="33" w:right="0"/>
              <w:cnfStyle w:val="000000000000"/>
              <w:rPr>
                <w:sz w:val="19"/>
                <w:szCs w:val="19"/>
                <w:lang w:eastAsia="ja-JP"/>
              </w:rPr>
            </w:pPr>
            <w:r w:rsidRPr="009A5E48">
              <w:rPr>
                <w:sz w:val="19"/>
                <w:szCs w:val="19"/>
                <w:lang w:eastAsia="ja-JP"/>
              </w:rPr>
              <w:t>Daivobet gel - Betamethasone gel</w:t>
            </w:r>
          </w:p>
        </w:tc>
        <w:tc>
          <w:tcPr>
            <w:tcW w:w="1559" w:type="dxa"/>
            <w:hideMark/>
          </w:tcPr>
          <w:p w:rsidR="007B2695" w:rsidRPr="009A5E48" w:rsidRDefault="007B2695" w:rsidP="009A5E48">
            <w:pPr>
              <w:cnfStyle w:val="000000000000"/>
              <w:rPr>
                <w:sz w:val="19"/>
                <w:szCs w:val="19"/>
                <w:lang w:eastAsia="ja-JP"/>
              </w:rPr>
            </w:pPr>
            <w:r w:rsidRPr="009A5E48">
              <w:rPr>
                <w:sz w:val="19"/>
                <w:szCs w:val="19"/>
                <w:lang w:eastAsia="ja-JP"/>
              </w:rPr>
              <w:t>2.02</w:t>
            </w:r>
          </w:p>
        </w:tc>
        <w:tc>
          <w:tcPr>
            <w:tcW w:w="1559" w:type="dxa"/>
            <w:hideMark/>
          </w:tcPr>
          <w:p w:rsidR="007B2695" w:rsidRPr="009A5E48" w:rsidRDefault="007B2695" w:rsidP="009A5E48">
            <w:pPr>
              <w:ind w:left="34" w:right="0"/>
              <w:cnfStyle w:val="000000000000"/>
              <w:rPr>
                <w:sz w:val="19"/>
                <w:szCs w:val="19"/>
                <w:lang w:eastAsia="ja-JP"/>
              </w:rPr>
            </w:pPr>
            <w:r w:rsidRPr="009A5E48">
              <w:rPr>
                <w:sz w:val="19"/>
                <w:szCs w:val="19"/>
                <w:lang w:eastAsia="ja-JP"/>
              </w:rPr>
              <w:t>0.84 to 4.82</w:t>
            </w:r>
          </w:p>
        </w:tc>
        <w:tc>
          <w:tcPr>
            <w:tcW w:w="1418" w:type="dxa"/>
            <w:hideMark/>
          </w:tcPr>
          <w:p w:rsidR="007B2695" w:rsidRPr="009A5E48" w:rsidRDefault="007B2695" w:rsidP="009A5E48">
            <w:pPr>
              <w:ind w:left="34" w:right="0"/>
              <w:cnfStyle w:val="000000000000"/>
              <w:rPr>
                <w:sz w:val="19"/>
                <w:szCs w:val="19"/>
                <w:lang w:eastAsia="ja-JP"/>
              </w:rPr>
            </w:pPr>
            <w:r w:rsidRPr="009A5E48">
              <w:rPr>
                <w:sz w:val="19"/>
                <w:szCs w:val="19"/>
                <w:lang w:eastAsia="ja-JP"/>
              </w:rPr>
              <w:t>0.11</w:t>
            </w:r>
          </w:p>
        </w:tc>
        <w:tc>
          <w:tcPr>
            <w:tcW w:w="1559" w:type="dxa"/>
            <w:hideMark/>
          </w:tcPr>
          <w:p w:rsidR="007B2695" w:rsidRPr="009A5E48" w:rsidRDefault="007B2695" w:rsidP="009A5E48">
            <w:pPr>
              <w:ind w:left="34" w:right="0"/>
              <w:cnfStyle w:val="000000000000"/>
              <w:rPr>
                <w:sz w:val="19"/>
                <w:szCs w:val="19"/>
                <w:lang w:eastAsia="ja-JP"/>
              </w:rPr>
            </w:pPr>
            <w:r w:rsidRPr="009A5E48">
              <w:rPr>
                <w:sz w:val="19"/>
                <w:szCs w:val="19"/>
                <w:lang w:eastAsia="ja-JP"/>
              </w:rPr>
              <w:t>0.39</w:t>
            </w:r>
          </w:p>
        </w:tc>
      </w:tr>
      <w:tr w:rsidR="007B2695" w:rsidRPr="009A5E48" w:rsidTr="007B2695">
        <w:tc>
          <w:tcPr>
            <w:cnfStyle w:val="001000000000"/>
            <w:tcW w:w="1668" w:type="dxa"/>
          </w:tcPr>
          <w:p w:rsidR="007B2695" w:rsidRPr="009A5E48" w:rsidRDefault="007B2695" w:rsidP="009A5E48">
            <w:pPr>
              <w:ind w:left="0"/>
              <w:rPr>
                <w:sz w:val="19"/>
                <w:szCs w:val="19"/>
                <w:lang w:eastAsia="ja-JP"/>
              </w:rPr>
            </w:pPr>
          </w:p>
        </w:tc>
        <w:tc>
          <w:tcPr>
            <w:tcW w:w="1559" w:type="dxa"/>
            <w:hideMark/>
          </w:tcPr>
          <w:p w:rsidR="007B2695" w:rsidRPr="009A5E48" w:rsidRDefault="007B2695" w:rsidP="009A5E48">
            <w:pPr>
              <w:ind w:left="33" w:right="0"/>
              <w:cnfStyle w:val="000000000000"/>
              <w:rPr>
                <w:sz w:val="19"/>
                <w:szCs w:val="19"/>
                <w:lang w:eastAsia="ja-JP"/>
              </w:rPr>
            </w:pPr>
            <w:r w:rsidRPr="009A5E48">
              <w:rPr>
                <w:sz w:val="19"/>
                <w:szCs w:val="19"/>
                <w:lang w:eastAsia="ja-JP"/>
              </w:rPr>
              <w:t>Daivobet gel - Calcipotriol gel</w:t>
            </w:r>
          </w:p>
        </w:tc>
        <w:tc>
          <w:tcPr>
            <w:tcW w:w="1559" w:type="dxa"/>
            <w:hideMark/>
          </w:tcPr>
          <w:p w:rsidR="007B2695" w:rsidRPr="009A5E48" w:rsidRDefault="007B2695" w:rsidP="009A5E48">
            <w:pPr>
              <w:cnfStyle w:val="000000000000"/>
              <w:rPr>
                <w:sz w:val="19"/>
                <w:szCs w:val="19"/>
                <w:lang w:eastAsia="ja-JP"/>
              </w:rPr>
            </w:pPr>
            <w:r w:rsidRPr="009A5E48">
              <w:rPr>
                <w:sz w:val="19"/>
                <w:szCs w:val="19"/>
                <w:lang w:eastAsia="ja-JP"/>
              </w:rPr>
              <w:t>5.98</w:t>
            </w:r>
          </w:p>
        </w:tc>
        <w:tc>
          <w:tcPr>
            <w:tcW w:w="1559" w:type="dxa"/>
            <w:hideMark/>
          </w:tcPr>
          <w:p w:rsidR="007B2695" w:rsidRPr="009A5E48" w:rsidRDefault="007B2695" w:rsidP="009A5E48">
            <w:pPr>
              <w:ind w:left="34" w:right="0"/>
              <w:cnfStyle w:val="000000000000"/>
              <w:rPr>
                <w:sz w:val="19"/>
                <w:szCs w:val="19"/>
                <w:lang w:eastAsia="ja-JP"/>
              </w:rPr>
            </w:pPr>
            <w:r w:rsidRPr="009A5E48">
              <w:rPr>
                <w:sz w:val="19"/>
                <w:szCs w:val="19"/>
                <w:lang w:eastAsia="ja-JP"/>
              </w:rPr>
              <w:t>1.53 to 23.34</w:t>
            </w:r>
          </w:p>
        </w:tc>
        <w:tc>
          <w:tcPr>
            <w:tcW w:w="1418" w:type="dxa"/>
            <w:hideMark/>
          </w:tcPr>
          <w:p w:rsidR="007B2695" w:rsidRPr="009A5E48" w:rsidRDefault="007B2695" w:rsidP="009A5E48">
            <w:pPr>
              <w:ind w:left="34" w:right="0"/>
              <w:cnfStyle w:val="000000000000"/>
              <w:rPr>
                <w:sz w:val="19"/>
                <w:szCs w:val="19"/>
                <w:lang w:eastAsia="ja-JP"/>
              </w:rPr>
            </w:pPr>
            <w:r w:rsidRPr="009A5E48">
              <w:rPr>
                <w:sz w:val="19"/>
                <w:szCs w:val="19"/>
                <w:lang w:eastAsia="ja-JP"/>
              </w:rPr>
              <w:t>0.006</w:t>
            </w:r>
          </w:p>
        </w:tc>
        <w:tc>
          <w:tcPr>
            <w:tcW w:w="1559" w:type="dxa"/>
            <w:hideMark/>
          </w:tcPr>
          <w:p w:rsidR="007B2695" w:rsidRPr="009A5E48" w:rsidRDefault="007B2695" w:rsidP="009A5E48">
            <w:pPr>
              <w:ind w:left="34" w:right="0"/>
              <w:cnfStyle w:val="000000000000"/>
              <w:rPr>
                <w:sz w:val="19"/>
                <w:szCs w:val="19"/>
                <w:lang w:eastAsia="ja-JP"/>
              </w:rPr>
            </w:pPr>
            <w:r w:rsidRPr="009A5E48">
              <w:rPr>
                <w:sz w:val="19"/>
                <w:szCs w:val="19"/>
                <w:lang w:eastAsia="ja-JP"/>
              </w:rPr>
              <w:t>0.92</w:t>
            </w:r>
          </w:p>
        </w:tc>
      </w:tr>
      <w:tr w:rsidR="007B2695" w:rsidRPr="009A5E48" w:rsidTr="007B2695">
        <w:tc>
          <w:tcPr>
            <w:cnfStyle w:val="001000000000"/>
            <w:tcW w:w="1668" w:type="dxa"/>
          </w:tcPr>
          <w:p w:rsidR="007B2695" w:rsidRPr="009A5E48" w:rsidRDefault="007B2695" w:rsidP="009A5E48">
            <w:pPr>
              <w:ind w:left="0"/>
              <w:rPr>
                <w:sz w:val="19"/>
                <w:szCs w:val="19"/>
                <w:lang w:eastAsia="ja-JP"/>
              </w:rPr>
            </w:pPr>
          </w:p>
        </w:tc>
        <w:tc>
          <w:tcPr>
            <w:tcW w:w="1559" w:type="dxa"/>
            <w:hideMark/>
          </w:tcPr>
          <w:p w:rsidR="007B2695" w:rsidRPr="009A5E48" w:rsidRDefault="007B2695" w:rsidP="009A5E48">
            <w:pPr>
              <w:ind w:left="33" w:right="0"/>
              <w:cnfStyle w:val="000000000000"/>
              <w:rPr>
                <w:sz w:val="19"/>
                <w:szCs w:val="19"/>
                <w:lang w:eastAsia="ja-JP"/>
              </w:rPr>
            </w:pPr>
            <w:r w:rsidRPr="009A5E48">
              <w:rPr>
                <w:sz w:val="19"/>
                <w:szCs w:val="19"/>
                <w:lang w:eastAsia="ja-JP"/>
              </w:rPr>
              <w:t>Daivobet gel - Gel vehicle</w:t>
            </w:r>
          </w:p>
        </w:tc>
        <w:tc>
          <w:tcPr>
            <w:tcW w:w="1559" w:type="dxa"/>
            <w:hideMark/>
          </w:tcPr>
          <w:p w:rsidR="007B2695" w:rsidRPr="009A5E48" w:rsidRDefault="007B2695" w:rsidP="009A5E48">
            <w:pPr>
              <w:cnfStyle w:val="000000000000"/>
              <w:rPr>
                <w:sz w:val="19"/>
                <w:szCs w:val="19"/>
                <w:lang w:eastAsia="ja-JP"/>
              </w:rPr>
            </w:pPr>
            <w:r w:rsidRPr="009A5E48">
              <w:rPr>
                <w:sz w:val="19"/>
                <w:szCs w:val="19"/>
                <w:lang w:eastAsia="ja-JP"/>
              </w:rPr>
              <w:t>10.83</w:t>
            </w:r>
          </w:p>
        </w:tc>
        <w:tc>
          <w:tcPr>
            <w:tcW w:w="1559" w:type="dxa"/>
            <w:hideMark/>
          </w:tcPr>
          <w:p w:rsidR="007B2695" w:rsidRPr="009A5E48" w:rsidRDefault="007B2695" w:rsidP="009A5E48">
            <w:pPr>
              <w:ind w:left="34" w:right="0"/>
              <w:cnfStyle w:val="000000000000"/>
              <w:rPr>
                <w:sz w:val="19"/>
                <w:szCs w:val="19"/>
                <w:lang w:eastAsia="ja-JP"/>
              </w:rPr>
            </w:pPr>
            <w:r w:rsidRPr="009A5E48">
              <w:rPr>
                <w:sz w:val="19"/>
                <w:szCs w:val="19"/>
                <w:lang w:eastAsia="ja-JP"/>
              </w:rPr>
              <w:t>1.04 to 112.73</w:t>
            </w:r>
          </w:p>
        </w:tc>
        <w:tc>
          <w:tcPr>
            <w:tcW w:w="1418" w:type="dxa"/>
            <w:hideMark/>
          </w:tcPr>
          <w:p w:rsidR="007B2695" w:rsidRPr="009A5E48" w:rsidRDefault="007B2695" w:rsidP="009A5E48">
            <w:pPr>
              <w:ind w:left="34" w:right="0"/>
              <w:cnfStyle w:val="000000000000"/>
              <w:rPr>
                <w:sz w:val="19"/>
                <w:szCs w:val="19"/>
                <w:lang w:eastAsia="ja-JP"/>
              </w:rPr>
            </w:pPr>
            <w:r w:rsidRPr="009A5E48">
              <w:rPr>
                <w:sz w:val="19"/>
                <w:szCs w:val="19"/>
                <w:lang w:eastAsia="ja-JP"/>
              </w:rPr>
              <w:t>0.027</w:t>
            </w:r>
          </w:p>
        </w:tc>
        <w:tc>
          <w:tcPr>
            <w:tcW w:w="1559" w:type="dxa"/>
            <w:hideMark/>
          </w:tcPr>
          <w:p w:rsidR="007B2695" w:rsidRPr="009A5E48" w:rsidRDefault="007B2695" w:rsidP="009A5E48">
            <w:pPr>
              <w:ind w:left="34" w:right="0"/>
              <w:cnfStyle w:val="000000000000"/>
              <w:rPr>
                <w:sz w:val="19"/>
                <w:szCs w:val="19"/>
                <w:lang w:eastAsia="ja-JP"/>
              </w:rPr>
            </w:pPr>
            <w:r w:rsidRPr="009A5E48">
              <w:rPr>
                <w:sz w:val="19"/>
                <w:szCs w:val="19"/>
                <w:lang w:eastAsia="ja-JP"/>
              </w:rPr>
              <w:t>1.00</w:t>
            </w:r>
          </w:p>
        </w:tc>
      </w:tr>
      <w:tr w:rsidR="007B2695" w:rsidRPr="009A5E48" w:rsidTr="007B2695">
        <w:tc>
          <w:tcPr>
            <w:cnfStyle w:val="001000000000"/>
            <w:tcW w:w="1668" w:type="dxa"/>
            <w:hideMark/>
          </w:tcPr>
          <w:p w:rsidR="007B2695" w:rsidRPr="009A5E48" w:rsidRDefault="007B2695" w:rsidP="009A5E48">
            <w:pPr>
              <w:ind w:left="0"/>
              <w:rPr>
                <w:sz w:val="19"/>
                <w:szCs w:val="19"/>
                <w:lang w:eastAsia="ja-JP"/>
              </w:rPr>
            </w:pPr>
            <w:r w:rsidRPr="009A5E48">
              <w:rPr>
                <w:sz w:val="19"/>
                <w:szCs w:val="19"/>
                <w:lang w:eastAsia="ja-JP"/>
              </w:rPr>
              <w:t>LEO80185-G21</w:t>
            </w:r>
          </w:p>
        </w:tc>
        <w:tc>
          <w:tcPr>
            <w:tcW w:w="1559" w:type="dxa"/>
            <w:hideMark/>
          </w:tcPr>
          <w:p w:rsidR="007B2695" w:rsidRPr="009A5E48" w:rsidRDefault="007B2695" w:rsidP="009A5E48">
            <w:pPr>
              <w:ind w:left="33" w:right="0"/>
              <w:cnfStyle w:val="000000000000"/>
              <w:rPr>
                <w:sz w:val="19"/>
                <w:szCs w:val="19"/>
                <w:lang w:eastAsia="ja-JP"/>
              </w:rPr>
            </w:pPr>
            <w:r w:rsidRPr="009A5E48">
              <w:rPr>
                <w:sz w:val="19"/>
                <w:szCs w:val="19"/>
                <w:lang w:eastAsia="ja-JP"/>
              </w:rPr>
              <w:t>Daivobet gel - Tacalcitol</w:t>
            </w:r>
          </w:p>
        </w:tc>
        <w:tc>
          <w:tcPr>
            <w:tcW w:w="1559" w:type="dxa"/>
            <w:hideMark/>
          </w:tcPr>
          <w:p w:rsidR="007B2695" w:rsidRPr="009A5E48" w:rsidRDefault="007B2695" w:rsidP="009A5E48">
            <w:pPr>
              <w:cnfStyle w:val="000000000000"/>
              <w:rPr>
                <w:sz w:val="19"/>
                <w:szCs w:val="19"/>
                <w:lang w:eastAsia="ja-JP"/>
              </w:rPr>
            </w:pPr>
            <w:r w:rsidRPr="009A5E48">
              <w:rPr>
                <w:sz w:val="19"/>
                <w:szCs w:val="19"/>
                <w:lang w:eastAsia="ja-JP"/>
              </w:rPr>
              <w:t>3.51</w:t>
            </w:r>
          </w:p>
        </w:tc>
        <w:tc>
          <w:tcPr>
            <w:tcW w:w="1559" w:type="dxa"/>
            <w:hideMark/>
          </w:tcPr>
          <w:p w:rsidR="007B2695" w:rsidRPr="009A5E48" w:rsidRDefault="007B2695" w:rsidP="009A5E48">
            <w:pPr>
              <w:ind w:left="34" w:right="0"/>
              <w:cnfStyle w:val="000000000000"/>
              <w:rPr>
                <w:sz w:val="19"/>
                <w:szCs w:val="19"/>
                <w:lang w:eastAsia="ja-JP"/>
              </w:rPr>
            </w:pPr>
            <w:r w:rsidRPr="009A5E48">
              <w:rPr>
                <w:sz w:val="19"/>
                <w:szCs w:val="19"/>
                <w:lang w:eastAsia="ja-JP"/>
              </w:rPr>
              <w:t>1.71 to 7.17</w:t>
            </w:r>
          </w:p>
        </w:tc>
        <w:tc>
          <w:tcPr>
            <w:tcW w:w="1418" w:type="dxa"/>
            <w:hideMark/>
          </w:tcPr>
          <w:p w:rsidR="007B2695" w:rsidRPr="009A5E48" w:rsidRDefault="007B2695" w:rsidP="009A5E48">
            <w:pPr>
              <w:ind w:left="34" w:right="0"/>
              <w:cnfStyle w:val="000000000000"/>
              <w:rPr>
                <w:sz w:val="19"/>
                <w:szCs w:val="19"/>
                <w:lang w:eastAsia="ja-JP"/>
              </w:rPr>
            </w:pPr>
            <w:r w:rsidRPr="009A5E48">
              <w:rPr>
                <w:sz w:val="19"/>
                <w:szCs w:val="19"/>
                <w:lang w:eastAsia="ja-JP"/>
              </w:rPr>
              <w:t>0.001</w:t>
            </w:r>
          </w:p>
        </w:tc>
        <w:tc>
          <w:tcPr>
            <w:tcW w:w="1559" w:type="dxa"/>
            <w:hideMark/>
          </w:tcPr>
          <w:p w:rsidR="007B2695" w:rsidRPr="009A5E48" w:rsidRDefault="007B2695" w:rsidP="009A5E48">
            <w:pPr>
              <w:ind w:left="34" w:right="0"/>
              <w:cnfStyle w:val="000000000000"/>
              <w:rPr>
                <w:sz w:val="19"/>
                <w:szCs w:val="19"/>
                <w:lang w:eastAsia="ja-JP"/>
              </w:rPr>
            </w:pPr>
            <w:r w:rsidRPr="009A5E48">
              <w:rPr>
                <w:sz w:val="19"/>
                <w:szCs w:val="19"/>
                <w:lang w:eastAsia="ja-JP"/>
              </w:rPr>
              <w:t>0.21</w:t>
            </w:r>
          </w:p>
        </w:tc>
      </w:tr>
      <w:tr w:rsidR="007B2695" w:rsidRPr="009A5E48" w:rsidTr="007B2695">
        <w:tc>
          <w:tcPr>
            <w:cnfStyle w:val="001000000000"/>
            <w:tcW w:w="1668" w:type="dxa"/>
          </w:tcPr>
          <w:p w:rsidR="007B2695" w:rsidRPr="009A5E48" w:rsidRDefault="007B2695" w:rsidP="009A5E48">
            <w:pPr>
              <w:ind w:left="0"/>
              <w:rPr>
                <w:sz w:val="19"/>
                <w:szCs w:val="19"/>
                <w:lang w:eastAsia="ja-JP"/>
              </w:rPr>
            </w:pPr>
          </w:p>
        </w:tc>
        <w:tc>
          <w:tcPr>
            <w:tcW w:w="1559" w:type="dxa"/>
            <w:hideMark/>
          </w:tcPr>
          <w:p w:rsidR="007B2695" w:rsidRPr="009A5E48" w:rsidRDefault="007B2695" w:rsidP="009A5E48">
            <w:pPr>
              <w:ind w:left="33" w:right="0"/>
              <w:cnfStyle w:val="000000000000"/>
              <w:rPr>
                <w:sz w:val="19"/>
                <w:szCs w:val="19"/>
                <w:lang w:eastAsia="ja-JP"/>
              </w:rPr>
            </w:pPr>
            <w:r w:rsidRPr="009A5E48">
              <w:rPr>
                <w:sz w:val="19"/>
                <w:szCs w:val="19"/>
                <w:lang w:eastAsia="ja-JP"/>
              </w:rPr>
              <w:t>Daivobet gel - Gel vehicle</w:t>
            </w:r>
          </w:p>
        </w:tc>
        <w:tc>
          <w:tcPr>
            <w:tcW w:w="1559" w:type="dxa"/>
            <w:hideMark/>
          </w:tcPr>
          <w:p w:rsidR="007B2695" w:rsidRPr="009A5E48" w:rsidRDefault="007B2695" w:rsidP="009A5E48">
            <w:pPr>
              <w:cnfStyle w:val="000000000000"/>
              <w:rPr>
                <w:sz w:val="19"/>
                <w:szCs w:val="19"/>
                <w:lang w:eastAsia="ja-JP"/>
              </w:rPr>
            </w:pPr>
            <w:r w:rsidRPr="009A5E48">
              <w:rPr>
                <w:sz w:val="19"/>
                <w:szCs w:val="19"/>
                <w:lang w:eastAsia="ja-JP"/>
              </w:rPr>
              <w:t>32.90</w:t>
            </w:r>
          </w:p>
        </w:tc>
        <w:tc>
          <w:tcPr>
            <w:tcW w:w="1559" w:type="dxa"/>
            <w:hideMark/>
          </w:tcPr>
          <w:p w:rsidR="007B2695" w:rsidRPr="009A5E48" w:rsidRDefault="007B2695" w:rsidP="009A5E48">
            <w:pPr>
              <w:ind w:left="34" w:right="0"/>
              <w:cnfStyle w:val="000000000000"/>
              <w:rPr>
                <w:sz w:val="19"/>
                <w:szCs w:val="19"/>
                <w:lang w:eastAsia="ja-JP"/>
              </w:rPr>
            </w:pPr>
            <w:r w:rsidRPr="009A5E48">
              <w:rPr>
                <w:sz w:val="19"/>
                <w:szCs w:val="19"/>
                <w:lang w:eastAsia="ja-JP"/>
              </w:rPr>
              <w:t>3.42 to 316.23</w:t>
            </w:r>
          </w:p>
        </w:tc>
        <w:tc>
          <w:tcPr>
            <w:tcW w:w="1418" w:type="dxa"/>
            <w:hideMark/>
          </w:tcPr>
          <w:p w:rsidR="007B2695" w:rsidRPr="009A5E48" w:rsidRDefault="007B2695" w:rsidP="009A5E48">
            <w:pPr>
              <w:ind w:left="34" w:right="0"/>
              <w:cnfStyle w:val="000000000000"/>
              <w:rPr>
                <w:sz w:val="19"/>
                <w:szCs w:val="19"/>
                <w:lang w:eastAsia="ja-JP"/>
              </w:rPr>
            </w:pPr>
            <w:r w:rsidRPr="009A5E48">
              <w:rPr>
                <w:sz w:val="19"/>
                <w:szCs w:val="19"/>
                <w:lang w:eastAsia="ja-JP"/>
              </w:rPr>
              <w:t>0.001</w:t>
            </w:r>
          </w:p>
        </w:tc>
        <w:tc>
          <w:tcPr>
            <w:tcW w:w="1559" w:type="dxa"/>
            <w:hideMark/>
          </w:tcPr>
          <w:p w:rsidR="007B2695" w:rsidRPr="009A5E48" w:rsidRDefault="007B2695" w:rsidP="009A5E48">
            <w:pPr>
              <w:ind w:left="34" w:right="0"/>
              <w:cnfStyle w:val="000000000000"/>
              <w:rPr>
                <w:sz w:val="19"/>
                <w:szCs w:val="19"/>
                <w:lang w:eastAsia="ja-JP"/>
              </w:rPr>
            </w:pPr>
            <w:r w:rsidRPr="009A5E48">
              <w:rPr>
                <w:sz w:val="19"/>
                <w:szCs w:val="19"/>
                <w:lang w:eastAsia="ja-JP"/>
              </w:rPr>
              <w:t>0.99</w:t>
            </w:r>
          </w:p>
        </w:tc>
      </w:tr>
      <w:tr w:rsidR="007B2695" w:rsidRPr="009A5E48" w:rsidTr="007B2695">
        <w:tc>
          <w:tcPr>
            <w:cnfStyle w:val="001000000000"/>
            <w:tcW w:w="9322" w:type="dxa"/>
            <w:gridSpan w:val="6"/>
            <w:hideMark/>
          </w:tcPr>
          <w:p w:rsidR="007B2695" w:rsidRPr="009A5E48" w:rsidRDefault="007B2695" w:rsidP="009A5E48">
            <w:pPr>
              <w:pStyle w:val="TableHeading"/>
              <w:ind w:left="34" w:right="0"/>
              <w:rPr>
                <w:color w:val="auto"/>
                <w:lang w:eastAsia="ja-JP"/>
              </w:rPr>
            </w:pPr>
            <w:r w:rsidRPr="009A5E48">
              <w:rPr>
                <w:color w:val="auto"/>
                <w:lang w:eastAsia="ja-JP"/>
              </w:rPr>
              <w:t>Week 8</w:t>
            </w:r>
          </w:p>
        </w:tc>
      </w:tr>
      <w:tr w:rsidR="007B2695" w:rsidRPr="009A5E48" w:rsidTr="007B2695">
        <w:tc>
          <w:tcPr>
            <w:cnfStyle w:val="001000000000"/>
            <w:tcW w:w="1668" w:type="dxa"/>
            <w:hideMark/>
          </w:tcPr>
          <w:p w:rsidR="007B2695" w:rsidRPr="009A5E48" w:rsidRDefault="007B2695" w:rsidP="009A5E48">
            <w:pPr>
              <w:ind w:left="0"/>
              <w:rPr>
                <w:sz w:val="19"/>
                <w:szCs w:val="19"/>
                <w:lang w:eastAsia="ja-JP"/>
              </w:rPr>
            </w:pPr>
            <w:r w:rsidRPr="009A5E48">
              <w:rPr>
                <w:sz w:val="19"/>
                <w:szCs w:val="19"/>
                <w:lang w:eastAsia="ja-JP"/>
              </w:rPr>
              <w:t>LEO80185-G23</w:t>
            </w:r>
          </w:p>
        </w:tc>
        <w:tc>
          <w:tcPr>
            <w:tcW w:w="1559" w:type="dxa"/>
            <w:hideMark/>
          </w:tcPr>
          <w:p w:rsidR="007B2695" w:rsidRPr="009A5E48" w:rsidRDefault="007B2695" w:rsidP="009A5E48">
            <w:pPr>
              <w:ind w:left="33" w:right="0"/>
              <w:cnfStyle w:val="000000000000"/>
              <w:rPr>
                <w:sz w:val="19"/>
                <w:szCs w:val="19"/>
                <w:lang w:eastAsia="ja-JP"/>
              </w:rPr>
            </w:pPr>
            <w:r w:rsidRPr="009A5E48">
              <w:rPr>
                <w:sz w:val="19"/>
                <w:szCs w:val="19"/>
                <w:lang w:eastAsia="ja-JP"/>
              </w:rPr>
              <w:t>Daivobet gel - Betamethasone gel</w:t>
            </w:r>
          </w:p>
        </w:tc>
        <w:tc>
          <w:tcPr>
            <w:tcW w:w="1559" w:type="dxa"/>
            <w:hideMark/>
          </w:tcPr>
          <w:p w:rsidR="007B2695" w:rsidRPr="009A5E48" w:rsidRDefault="007B2695" w:rsidP="009A5E48">
            <w:pPr>
              <w:cnfStyle w:val="000000000000"/>
              <w:rPr>
                <w:sz w:val="19"/>
                <w:szCs w:val="19"/>
                <w:lang w:eastAsia="ja-JP"/>
              </w:rPr>
            </w:pPr>
            <w:r w:rsidRPr="009A5E48">
              <w:rPr>
                <w:sz w:val="19"/>
                <w:szCs w:val="19"/>
                <w:lang w:eastAsia="ja-JP"/>
              </w:rPr>
              <w:t>1.50</w:t>
            </w:r>
          </w:p>
        </w:tc>
        <w:tc>
          <w:tcPr>
            <w:tcW w:w="1559" w:type="dxa"/>
            <w:hideMark/>
          </w:tcPr>
          <w:p w:rsidR="007B2695" w:rsidRPr="009A5E48" w:rsidRDefault="007B2695" w:rsidP="009A5E48">
            <w:pPr>
              <w:ind w:left="34" w:right="0"/>
              <w:cnfStyle w:val="000000000000"/>
              <w:rPr>
                <w:sz w:val="19"/>
                <w:szCs w:val="19"/>
                <w:lang w:eastAsia="ja-JP"/>
              </w:rPr>
            </w:pPr>
            <w:r w:rsidRPr="009A5E48">
              <w:rPr>
                <w:sz w:val="19"/>
                <w:szCs w:val="19"/>
                <w:lang w:eastAsia="ja-JP"/>
              </w:rPr>
              <w:t>1.11 to 2.02</w:t>
            </w:r>
          </w:p>
        </w:tc>
        <w:tc>
          <w:tcPr>
            <w:tcW w:w="1418" w:type="dxa"/>
            <w:hideMark/>
          </w:tcPr>
          <w:p w:rsidR="007B2695" w:rsidRPr="009A5E48" w:rsidRDefault="007B2695" w:rsidP="009A5E48">
            <w:pPr>
              <w:ind w:left="34" w:right="0"/>
              <w:cnfStyle w:val="000000000000"/>
              <w:rPr>
                <w:sz w:val="19"/>
                <w:szCs w:val="19"/>
                <w:lang w:eastAsia="ja-JP"/>
              </w:rPr>
            </w:pPr>
            <w:r w:rsidRPr="009A5E48">
              <w:rPr>
                <w:sz w:val="19"/>
                <w:szCs w:val="19"/>
                <w:lang w:eastAsia="ja-JP"/>
              </w:rPr>
              <w:t>0.008</w:t>
            </w:r>
          </w:p>
        </w:tc>
        <w:tc>
          <w:tcPr>
            <w:tcW w:w="1559" w:type="dxa"/>
            <w:hideMark/>
          </w:tcPr>
          <w:p w:rsidR="007B2695" w:rsidRPr="009A5E48" w:rsidRDefault="007B2695" w:rsidP="009A5E48">
            <w:pPr>
              <w:ind w:left="34" w:right="0"/>
              <w:cnfStyle w:val="000000000000"/>
              <w:rPr>
                <w:sz w:val="19"/>
                <w:szCs w:val="19"/>
                <w:lang w:eastAsia="ja-JP"/>
              </w:rPr>
            </w:pPr>
            <w:r w:rsidRPr="009A5E48">
              <w:rPr>
                <w:sz w:val="19"/>
                <w:szCs w:val="19"/>
                <w:lang w:eastAsia="ja-JP"/>
              </w:rPr>
              <w:t>0.56</w:t>
            </w:r>
          </w:p>
        </w:tc>
      </w:tr>
      <w:tr w:rsidR="007B2695" w:rsidRPr="009A5E48" w:rsidTr="007B2695">
        <w:trPr>
          <w:cantSplit/>
        </w:trPr>
        <w:tc>
          <w:tcPr>
            <w:cnfStyle w:val="001000000000"/>
            <w:tcW w:w="1668" w:type="dxa"/>
          </w:tcPr>
          <w:p w:rsidR="007B2695" w:rsidRPr="009A5E48" w:rsidRDefault="007B2695" w:rsidP="009A5E48">
            <w:pPr>
              <w:ind w:left="0"/>
              <w:rPr>
                <w:sz w:val="19"/>
                <w:szCs w:val="19"/>
                <w:lang w:eastAsia="ja-JP"/>
              </w:rPr>
            </w:pPr>
          </w:p>
        </w:tc>
        <w:tc>
          <w:tcPr>
            <w:tcW w:w="1559" w:type="dxa"/>
            <w:hideMark/>
          </w:tcPr>
          <w:p w:rsidR="007B2695" w:rsidRPr="009A5E48" w:rsidRDefault="007B2695" w:rsidP="009A5E48">
            <w:pPr>
              <w:ind w:left="33" w:right="0"/>
              <w:cnfStyle w:val="000000000000"/>
              <w:rPr>
                <w:sz w:val="19"/>
                <w:szCs w:val="19"/>
                <w:lang w:eastAsia="ja-JP"/>
              </w:rPr>
            </w:pPr>
            <w:r w:rsidRPr="009A5E48">
              <w:rPr>
                <w:sz w:val="19"/>
                <w:szCs w:val="19"/>
                <w:lang w:eastAsia="ja-JP"/>
              </w:rPr>
              <w:t>Daivobet gel - Calcipotriol gel</w:t>
            </w:r>
          </w:p>
        </w:tc>
        <w:tc>
          <w:tcPr>
            <w:tcW w:w="1559" w:type="dxa"/>
            <w:hideMark/>
          </w:tcPr>
          <w:p w:rsidR="007B2695" w:rsidRPr="009A5E48" w:rsidRDefault="007B2695" w:rsidP="009A5E48">
            <w:pPr>
              <w:cnfStyle w:val="000000000000"/>
              <w:rPr>
                <w:sz w:val="19"/>
                <w:szCs w:val="19"/>
                <w:lang w:eastAsia="ja-JP"/>
              </w:rPr>
            </w:pPr>
            <w:r w:rsidRPr="009A5E48">
              <w:rPr>
                <w:sz w:val="19"/>
                <w:szCs w:val="19"/>
                <w:lang w:eastAsia="ja-JP"/>
              </w:rPr>
              <w:t>2.78</w:t>
            </w:r>
          </w:p>
        </w:tc>
        <w:tc>
          <w:tcPr>
            <w:tcW w:w="1559" w:type="dxa"/>
            <w:hideMark/>
          </w:tcPr>
          <w:p w:rsidR="007B2695" w:rsidRPr="009A5E48" w:rsidRDefault="007B2695" w:rsidP="009A5E48">
            <w:pPr>
              <w:ind w:left="34" w:right="0"/>
              <w:cnfStyle w:val="000000000000"/>
              <w:rPr>
                <w:sz w:val="19"/>
                <w:szCs w:val="19"/>
                <w:lang w:eastAsia="ja-JP"/>
              </w:rPr>
            </w:pPr>
            <w:r w:rsidRPr="009A5E48">
              <w:rPr>
                <w:sz w:val="19"/>
                <w:szCs w:val="19"/>
                <w:lang w:eastAsia="ja-JP"/>
              </w:rPr>
              <w:t>1.46 to 5.31</w:t>
            </w:r>
          </w:p>
        </w:tc>
        <w:tc>
          <w:tcPr>
            <w:tcW w:w="1418" w:type="dxa"/>
            <w:hideMark/>
          </w:tcPr>
          <w:p w:rsidR="007B2695" w:rsidRPr="009A5E48" w:rsidRDefault="007B2695" w:rsidP="009A5E48">
            <w:pPr>
              <w:ind w:left="34" w:right="0"/>
              <w:cnfStyle w:val="000000000000"/>
              <w:rPr>
                <w:sz w:val="19"/>
                <w:szCs w:val="19"/>
                <w:lang w:eastAsia="ja-JP"/>
              </w:rPr>
            </w:pPr>
            <w:r w:rsidRPr="009A5E48">
              <w:rPr>
                <w:sz w:val="19"/>
                <w:szCs w:val="19"/>
                <w:lang w:eastAsia="ja-JP"/>
              </w:rPr>
              <w:t>0.002</w:t>
            </w:r>
          </w:p>
        </w:tc>
        <w:tc>
          <w:tcPr>
            <w:tcW w:w="1559" w:type="dxa"/>
            <w:hideMark/>
          </w:tcPr>
          <w:p w:rsidR="007B2695" w:rsidRPr="009A5E48" w:rsidRDefault="007B2695" w:rsidP="009A5E48">
            <w:pPr>
              <w:ind w:left="34" w:right="0"/>
              <w:cnfStyle w:val="000000000000"/>
              <w:rPr>
                <w:sz w:val="19"/>
                <w:szCs w:val="19"/>
                <w:lang w:eastAsia="ja-JP"/>
              </w:rPr>
            </w:pPr>
            <w:r w:rsidRPr="009A5E48">
              <w:rPr>
                <w:sz w:val="19"/>
                <w:szCs w:val="19"/>
                <w:lang w:eastAsia="ja-JP"/>
              </w:rPr>
              <w:t>0.94</w:t>
            </w:r>
          </w:p>
        </w:tc>
      </w:tr>
      <w:tr w:rsidR="007B2695" w:rsidRPr="009A5E48" w:rsidTr="007B2695">
        <w:tc>
          <w:tcPr>
            <w:cnfStyle w:val="001000000000"/>
            <w:tcW w:w="1668" w:type="dxa"/>
          </w:tcPr>
          <w:p w:rsidR="007B2695" w:rsidRPr="009A5E48" w:rsidRDefault="007B2695" w:rsidP="009A5E48">
            <w:pPr>
              <w:ind w:left="0"/>
              <w:rPr>
                <w:sz w:val="19"/>
                <w:szCs w:val="19"/>
                <w:lang w:eastAsia="ja-JP"/>
              </w:rPr>
            </w:pPr>
          </w:p>
        </w:tc>
        <w:tc>
          <w:tcPr>
            <w:tcW w:w="1559" w:type="dxa"/>
            <w:hideMark/>
          </w:tcPr>
          <w:p w:rsidR="007B2695" w:rsidRPr="009A5E48" w:rsidRDefault="007B2695" w:rsidP="009A5E48">
            <w:pPr>
              <w:ind w:left="33" w:right="0"/>
              <w:cnfStyle w:val="000000000000"/>
              <w:rPr>
                <w:sz w:val="19"/>
                <w:szCs w:val="19"/>
                <w:lang w:eastAsia="ja-JP"/>
              </w:rPr>
            </w:pPr>
            <w:r w:rsidRPr="009A5E48">
              <w:rPr>
                <w:sz w:val="19"/>
                <w:szCs w:val="19"/>
                <w:lang w:eastAsia="ja-JP"/>
              </w:rPr>
              <w:t>Daivobet gel - Gel vehicle</w:t>
            </w:r>
          </w:p>
        </w:tc>
        <w:tc>
          <w:tcPr>
            <w:tcW w:w="1559" w:type="dxa"/>
            <w:hideMark/>
          </w:tcPr>
          <w:p w:rsidR="007B2695" w:rsidRPr="009A5E48" w:rsidRDefault="007B2695" w:rsidP="009A5E48">
            <w:pPr>
              <w:cnfStyle w:val="000000000000"/>
              <w:rPr>
                <w:sz w:val="19"/>
                <w:szCs w:val="19"/>
                <w:lang w:eastAsia="ja-JP"/>
              </w:rPr>
            </w:pPr>
            <w:r w:rsidRPr="009A5E48">
              <w:rPr>
                <w:sz w:val="19"/>
                <w:szCs w:val="19"/>
                <w:lang w:eastAsia="ja-JP"/>
              </w:rPr>
              <w:t>7.51</w:t>
            </w:r>
          </w:p>
        </w:tc>
        <w:tc>
          <w:tcPr>
            <w:tcW w:w="1559" w:type="dxa"/>
            <w:hideMark/>
          </w:tcPr>
          <w:p w:rsidR="007B2695" w:rsidRPr="009A5E48" w:rsidRDefault="007B2695" w:rsidP="009A5E48">
            <w:pPr>
              <w:ind w:left="34" w:right="0"/>
              <w:cnfStyle w:val="000000000000"/>
              <w:rPr>
                <w:sz w:val="19"/>
                <w:szCs w:val="19"/>
                <w:lang w:eastAsia="ja-JP"/>
              </w:rPr>
            </w:pPr>
            <w:r w:rsidRPr="009A5E48">
              <w:rPr>
                <w:sz w:val="19"/>
                <w:szCs w:val="19"/>
                <w:lang w:eastAsia="ja-JP"/>
              </w:rPr>
              <w:t>3.00 to 18.80</w:t>
            </w:r>
          </w:p>
        </w:tc>
        <w:tc>
          <w:tcPr>
            <w:tcW w:w="1418" w:type="dxa"/>
            <w:hideMark/>
          </w:tcPr>
          <w:p w:rsidR="007B2695" w:rsidRPr="009A5E48" w:rsidRDefault="007B2695" w:rsidP="009A5E48">
            <w:pPr>
              <w:ind w:left="34" w:right="0"/>
              <w:cnfStyle w:val="000000000000"/>
              <w:rPr>
                <w:sz w:val="19"/>
                <w:szCs w:val="19"/>
                <w:lang w:eastAsia="ja-JP"/>
              </w:rPr>
            </w:pPr>
            <w:r w:rsidRPr="009A5E48">
              <w:rPr>
                <w:sz w:val="19"/>
                <w:szCs w:val="19"/>
                <w:lang w:eastAsia="ja-JP"/>
              </w:rPr>
              <w:t>&lt;0.001</w:t>
            </w:r>
          </w:p>
        </w:tc>
        <w:tc>
          <w:tcPr>
            <w:tcW w:w="1559" w:type="dxa"/>
            <w:hideMark/>
          </w:tcPr>
          <w:p w:rsidR="007B2695" w:rsidRPr="009A5E48" w:rsidRDefault="007B2695" w:rsidP="009A5E48">
            <w:pPr>
              <w:ind w:left="34" w:right="0"/>
              <w:cnfStyle w:val="000000000000"/>
              <w:rPr>
                <w:sz w:val="19"/>
                <w:szCs w:val="19"/>
                <w:lang w:eastAsia="ja-JP"/>
              </w:rPr>
            </w:pPr>
            <w:r w:rsidRPr="009A5E48">
              <w:rPr>
                <w:sz w:val="19"/>
                <w:szCs w:val="19"/>
                <w:lang w:eastAsia="ja-JP"/>
              </w:rPr>
              <w:t>0.98</w:t>
            </w:r>
          </w:p>
        </w:tc>
      </w:tr>
      <w:tr w:rsidR="007B2695" w:rsidRPr="009A5E48" w:rsidTr="007B2695">
        <w:tc>
          <w:tcPr>
            <w:cnfStyle w:val="001000000000"/>
            <w:tcW w:w="1668" w:type="dxa"/>
            <w:hideMark/>
          </w:tcPr>
          <w:p w:rsidR="007B2695" w:rsidRPr="009A5E48" w:rsidRDefault="007B2695" w:rsidP="009A5E48">
            <w:pPr>
              <w:ind w:left="0"/>
              <w:rPr>
                <w:sz w:val="19"/>
                <w:szCs w:val="19"/>
                <w:lang w:eastAsia="ja-JP"/>
              </w:rPr>
            </w:pPr>
            <w:r w:rsidRPr="009A5E48">
              <w:rPr>
                <w:sz w:val="19"/>
                <w:szCs w:val="19"/>
                <w:lang w:eastAsia="ja-JP"/>
              </w:rPr>
              <w:t>MBL0202INT</w:t>
            </w:r>
          </w:p>
        </w:tc>
        <w:tc>
          <w:tcPr>
            <w:tcW w:w="1559" w:type="dxa"/>
            <w:hideMark/>
          </w:tcPr>
          <w:p w:rsidR="007B2695" w:rsidRPr="009A5E48" w:rsidRDefault="007B2695" w:rsidP="009A5E48">
            <w:pPr>
              <w:ind w:left="33" w:right="0"/>
              <w:cnfStyle w:val="000000000000"/>
              <w:rPr>
                <w:sz w:val="19"/>
                <w:szCs w:val="19"/>
                <w:lang w:eastAsia="ja-JP"/>
              </w:rPr>
            </w:pPr>
            <w:r w:rsidRPr="009A5E48">
              <w:rPr>
                <w:sz w:val="19"/>
                <w:szCs w:val="19"/>
                <w:lang w:eastAsia="ja-JP"/>
              </w:rPr>
              <w:t>Daivobet gel - Betamethasone gel</w:t>
            </w:r>
          </w:p>
        </w:tc>
        <w:tc>
          <w:tcPr>
            <w:tcW w:w="1559" w:type="dxa"/>
            <w:hideMark/>
          </w:tcPr>
          <w:p w:rsidR="007B2695" w:rsidRPr="009A5E48" w:rsidRDefault="007B2695" w:rsidP="009A5E48">
            <w:pPr>
              <w:cnfStyle w:val="000000000000"/>
              <w:rPr>
                <w:sz w:val="19"/>
                <w:szCs w:val="19"/>
                <w:lang w:eastAsia="ja-JP"/>
              </w:rPr>
            </w:pPr>
            <w:r w:rsidRPr="009A5E48">
              <w:rPr>
                <w:sz w:val="19"/>
                <w:szCs w:val="19"/>
                <w:lang w:eastAsia="ja-JP"/>
              </w:rPr>
              <w:t>2.40</w:t>
            </w:r>
          </w:p>
        </w:tc>
        <w:tc>
          <w:tcPr>
            <w:tcW w:w="1559" w:type="dxa"/>
            <w:hideMark/>
          </w:tcPr>
          <w:p w:rsidR="007B2695" w:rsidRPr="009A5E48" w:rsidRDefault="007B2695" w:rsidP="009A5E48">
            <w:pPr>
              <w:ind w:left="34" w:right="0"/>
              <w:cnfStyle w:val="000000000000"/>
              <w:rPr>
                <w:sz w:val="19"/>
                <w:szCs w:val="19"/>
                <w:lang w:eastAsia="ja-JP"/>
              </w:rPr>
            </w:pPr>
            <w:r w:rsidRPr="009A5E48">
              <w:rPr>
                <w:sz w:val="19"/>
                <w:szCs w:val="19"/>
                <w:lang w:eastAsia="ja-JP"/>
              </w:rPr>
              <w:t>1.11 to 5.20</w:t>
            </w:r>
          </w:p>
        </w:tc>
        <w:tc>
          <w:tcPr>
            <w:tcW w:w="1418" w:type="dxa"/>
            <w:hideMark/>
          </w:tcPr>
          <w:p w:rsidR="007B2695" w:rsidRPr="009A5E48" w:rsidRDefault="007B2695" w:rsidP="009A5E48">
            <w:pPr>
              <w:ind w:left="34" w:right="0"/>
              <w:cnfStyle w:val="000000000000"/>
              <w:rPr>
                <w:sz w:val="19"/>
                <w:szCs w:val="19"/>
                <w:lang w:eastAsia="ja-JP"/>
              </w:rPr>
            </w:pPr>
            <w:r w:rsidRPr="009A5E48">
              <w:rPr>
                <w:sz w:val="19"/>
                <w:szCs w:val="19"/>
                <w:lang w:eastAsia="ja-JP"/>
              </w:rPr>
              <w:t>0.027</w:t>
            </w:r>
          </w:p>
        </w:tc>
        <w:tc>
          <w:tcPr>
            <w:tcW w:w="1559" w:type="dxa"/>
            <w:hideMark/>
          </w:tcPr>
          <w:p w:rsidR="007B2695" w:rsidRPr="009A5E48" w:rsidRDefault="007B2695" w:rsidP="009A5E48">
            <w:pPr>
              <w:ind w:left="34" w:right="0"/>
              <w:cnfStyle w:val="000000000000"/>
              <w:rPr>
                <w:sz w:val="19"/>
                <w:szCs w:val="19"/>
                <w:lang w:eastAsia="ja-JP"/>
              </w:rPr>
            </w:pPr>
            <w:r w:rsidRPr="009A5E48">
              <w:rPr>
                <w:sz w:val="19"/>
                <w:szCs w:val="19"/>
                <w:lang w:eastAsia="ja-JP"/>
              </w:rPr>
              <w:t>0.88</w:t>
            </w:r>
          </w:p>
        </w:tc>
      </w:tr>
      <w:tr w:rsidR="007B2695" w:rsidRPr="009A5E48" w:rsidTr="007B2695">
        <w:tc>
          <w:tcPr>
            <w:cnfStyle w:val="001000000000"/>
            <w:tcW w:w="1668" w:type="dxa"/>
          </w:tcPr>
          <w:p w:rsidR="007B2695" w:rsidRPr="009A5E48" w:rsidRDefault="007B2695" w:rsidP="009A5E48">
            <w:pPr>
              <w:ind w:left="0"/>
              <w:rPr>
                <w:sz w:val="19"/>
                <w:szCs w:val="19"/>
                <w:lang w:eastAsia="ja-JP"/>
              </w:rPr>
            </w:pPr>
          </w:p>
        </w:tc>
        <w:tc>
          <w:tcPr>
            <w:tcW w:w="1559" w:type="dxa"/>
            <w:hideMark/>
          </w:tcPr>
          <w:p w:rsidR="007B2695" w:rsidRPr="009A5E48" w:rsidRDefault="007B2695" w:rsidP="009A5E48">
            <w:pPr>
              <w:ind w:left="33" w:right="0"/>
              <w:cnfStyle w:val="000000000000"/>
              <w:rPr>
                <w:sz w:val="19"/>
                <w:szCs w:val="19"/>
                <w:lang w:eastAsia="ja-JP"/>
              </w:rPr>
            </w:pPr>
            <w:r w:rsidRPr="009A5E48">
              <w:rPr>
                <w:sz w:val="19"/>
                <w:szCs w:val="19"/>
                <w:lang w:eastAsia="ja-JP"/>
              </w:rPr>
              <w:t>Daivobet gel - Calcipotriol gel</w:t>
            </w:r>
          </w:p>
        </w:tc>
        <w:tc>
          <w:tcPr>
            <w:tcW w:w="1559" w:type="dxa"/>
            <w:hideMark/>
          </w:tcPr>
          <w:p w:rsidR="007B2695" w:rsidRPr="009A5E48" w:rsidRDefault="007B2695" w:rsidP="009A5E48">
            <w:pPr>
              <w:cnfStyle w:val="000000000000"/>
              <w:rPr>
                <w:sz w:val="19"/>
                <w:szCs w:val="19"/>
                <w:lang w:eastAsia="ja-JP"/>
              </w:rPr>
            </w:pPr>
            <w:r w:rsidRPr="009A5E48">
              <w:rPr>
                <w:sz w:val="19"/>
                <w:szCs w:val="19"/>
                <w:lang w:eastAsia="ja-JP"/>
              </w:rPr>
              <w:t>2.89</w:t>
            </w:r>
          </w:p>
        </w:tc>
        <w:tc>
          <w:tcPr>
            <w:tcW w:w="1559" w:type="dxa"/>
            <w:hideMark/>
          </w:tcPr>
          <w:p w:rsidR="007B2695" w:rsidRPr="009A5E48" w:rsidRDefault="007B2695" w:rsidP="009A5E48">
            <w:pPr>
              <w:ind w:left="34" w:right="0"/>
              <w:cnfStyle w:val="000000000000"/>
              <w:rPr>
                <w:sz w:val="19"/>
                <w:szCs w:val="19"/>
                <w:lang w:eastAsia="ja-JP"/>
              </w:rPr>
            </w:pPr>
            <w:r w:rsidRPr="009A5E48">
              <w:rPr>
                <w:sz w:val="19"/>
                <w:szCs w:val="19"/>
                <w:lang w:eastAsia="ja-JP"/>
              </w:rPr>
              <w:t>1.31 to 6.38</w:t>
            </w:r>
          </w:p>
        </w:tc>
        <w:tc>
          <w:tcPr>
            <w:tcW w:w="1418" w:type="dxa"/>
            <w:hideMark/>
          </w:tcPr>
          <w:p w:rsidR="007B2695" w:rsidRPr="009A5E48" w:rsidRDefault="007B2695" w:rsidP="009A5E48">
            <w:pPr>
              <w:ind w:left="34" w:right="0"/>
              <w:cnfStyle w:val="000000000000"/>
              <w:rPr>
                <w:sz w:val="19"/>
                <w:szCs w:val="19"/>
                <w:lang w:eastAsia="ja-JP"/>
              </w:rPr>
            </w:pPr>
            <w:r w:rsidRPr="009A5E48">
              <w:rPr>
                <w:sz w:val="19"/>
                <w:szCs w:val="19"/>
                <w:lang w:eastAsia="ja-JP"/>
              </w:rPr>
              <w:t>0.006</w:t>
            </w:r>
          </w:p>
        </w:tc>
        <w:tc>
          <w:tcPr>
            <w:tcW w:w="1559" w:type="dxa"/>
            <w:hideMark/>
          </w:tcPr>
          <w:p w:rsidR="007B2695" w:rsidRPr="009A5E48" w:rsidRDefault="007B2695" w:rsidP="009A5E48">
            <w:pPr>
              <w:ind w:left="34" w:right="0"/>
              <w:cnfStyle w:val="000000000000"/>
              <w:rPr>
                <w:sz w:val="19"/>
                <w:szCs w:val="19"/>
                <w:lang w:eastAsia="ja-JP"/>
              </w:rPr>
            </w:pPr>
            <w:r w:rsidRPr="009A5E48">
              <w:rPr>
                <w:sz w:val="19"/>
                <w:szCs w:val="19"/>
                <w:lang w:eastAsia="ja-JP"/>
              </w:rPr>
              <w:t>0.29</w:t>
            </w:r>
          </w:p>
        </w:tc>
      </w:tr>
      <w:tr w:rsidR="007B2695" w:rsidRPr="009A5E48" w:rsidTr="007B2695">
        <w:tc>
          <w:tcPr>
            <w:cnfStyle w:val="001000000000"/>
            <w:tcW w:w="1668" w:type="dxa"/>
          </w:tcPr>
          <w:p w:rsidR="007B2695" w:rsidRPr="009A5E48" w:rsidRDefault="007B2695" w:rsidP="009A5E48">
            <w:pPr>
              <w:ind w:left="0"/>
              <w:rPr>
                <w:sz w:val="19"/>
                <w:szCs w:val="19"/>
                <w:lang w:eastAsia="ja-JP"/>
              </w:rPr>
            </w:pPr>
          </w:p>
        </w:tc>
        <w:tc>
          <w:tcPr>
            <w:tcW w:w="1559" w:type="dxa"/>
            <w:hideMark/>
          </w:tcPr>
          <w:p w:rsidR="007B2695" w:rsidRPr="009A5E48" w:rsidRDefault="007B2695" w:rsidP="009A5E48">
            <w:pPr>
              <w:ind w:left="33" w:right="0"/>
              <w:cnfStyle w:val="000000000000"/>
              <w:rPr>
                <w:sz w:val="19"/>
                <w:szCs w:val="19"/>
                <w:lang w:eastAsia="ja-JP"/>
              </w:rPr>
            </w:pPr>
            <w:r w:rsidRPr="009A5E48">
              <w:rPr>
                <w:sz w:val="19"/>
                <w:szCs w:val="19"/>
                <w:lang w:eastAsia="ja-JP"/>
              </w:rPr>
              <w:t>Daivobet gel - Gel vehicle</w:t>
            </w:r>
          </w:p>
        </w:tc>
        <w:tc>
          <w:tcPr>
            <w:tcW w:w="1559" w:type="dxa"/>
          </w:tcPr>
          <w:p w:rsidR="007B2695" w:rsidRPr="009A5E48" w:rsidRDefault="007B2695" w:rsidP="009A5E48">
            <w:pPr>
              <w:cnfStyle w:val="000000000000"/>
              <w:rPr>
                <w:sz w:val="19"/>
                <w:szCs w:val="19"/>
                <w:lang w:eastAsia="ja-JP"/>
              </w:rPr>
            </w:pPr>
          </w:p>
        </w:tc>
        <w:tc>
          <w:tcPr>
            <w:tcW w:w="1559" w:type="dxa"/>
          </w:tcPr>
          <w:p w:rsidR="007B2695" w:rsidRPr="009A5E48" w:rsidRDefault="007B2695" w:rsidP="009A5E48">
            <w:pPr>
              <w:ind w:left="34" w:right="0"/>
              <w:cnfStyle w:val="000000000000"/>
              <w:rPr>
                <w:sz w:val="19"/>
                <w:szCs w:val="19"/>
                <w:lang w:eastAsia="ja-JP"/>
              </w:rPr>
            </w:pPr>
          </w:p>
        </w:tc>
        <w:tc>
          <w:tcPr>
            <w:tcW w:w="1418" w:type="dxa"/>
            <w:hideMark/>
          </w:tcPr>
          <w:p w:rsidR="007B2695" w:rsidRPr="009A5E48" w:rsidRDefault="007B2695" w:rsidP="009A5E48">
            <w:pPr>
              <w:ind w:left="34" w:right="0"/>
              <w:cnfStyle w:val="000000000000"/>
              <w:rPr>
                <w:sz w:val="19"/>
                <w:szCs w:val="19"/>
                <w:lang w:eastAsia="ja-JP"/>
              </w:rPr>
            </w:pPr>
            <w:r w:rsidRPr="009A5E48">
              <w:rPr>
                <w:sz w:val="19"/>
                <w:szCs w:val="19"/>
                <w:lang w:eastAsia="ja-JP"/>
              </w:rPr>
              <w:t>&lt;0.001</w:t>
            </w:r>
          </w:p>
        </w:tc>
        <w:tc>
          <w:tcPr>
            <w:tcW w:w="1559" w:type="dxa"/>
          </w:tcPr>
          <w:p w:rsidR="007B2695" w:rsidRPr="009A5E48" w:rsidRDefault="007B2695" w:rsidP="009A5E48">
            <w:pPr>
              <w:ind w:left="34" w:right="0"/>
              <w:cnfStyle w:val="000000000000"/>
              <w:rPr>
                <w:sz w:val="19"/>
                <w:szCs w:val="19"/>
                <w:lang w:eastAsia="ja-JP"/>
              </w:rPr>
            </w:pPr>
          </w:p>
        </w:tc>
      </w:tr>
      <w:tr w:rsidR="007B2695" w:rsidRPr="009A5E48" w:rsidTr="007B2695">
        <w:tc>
          <w:tcPr>
            <w:cnfStyle w:val="001000000000"/>
            <w:tcW w:w="1668" w:type="dxa"/>
            <w:hideMark/>
          </w:tcPr>
          <w:p w:rsidR="007B2695" w:rsidRPr="009A5E48" w:rsidRDefault="007B2695" w:rsidP="009A5E48">
            <w:pPr>
              <w:ind w:left="0"/>
              <w:rPr>
                <w:sz w:val="19"/>
                <w:szCs w:val="19"/>
                <w:lang w:eastAsia="ja-JP"/>
              </w:rPr>
            </w:pPr>
            <w:r w:rsidRPr="009A5E48">
              <w:rPr>
                <w:sz w:val="19"/>
                <w:szCs w:val="19"/>
                <w:lang w:eastAsia="ja-JP"/>
              </w:rPr>
              <w:t>LEO80185-G21</w:t>
            </w:r>
          </w:p>
        </w:tc>
        <w:tc>
          <w:tcPr>
            <w:tcW w:w="1559" w:type="dxa"/>
            <w:hideMark/>
          </w:tcPr>
          <w:p w:rsidR="007B2695" w:rsidRPr="009A5E48" w:rsidRDefault="007B2695" w:rsidP="009A5E48">
            <w:pPr>
              <w:ind w:left="33" w:right="0"/>
              <w:cnfStyle w:val="000000000000"/>
              <w:rPr>
                <w:sz w:val="19"/>
                <w:szCs w:val="19"/>
                <w:lang w:eastAsia="ja-JP"/>
              </w:rPr>
            </w:pPr>
            <w:r w:rsidRPr="009A5E48">
              <w:rPr>
                <w:sz w:val="19"/>
                <w:szCs w:val="19"/>
                <w:lang w:eastAsia="ja-JP"/>
              </w:rPr>
              <w:t>Daivobet gel - Tacalcitol</w:t>
            </w:r>
          </w:p>
        </w:tc>
        <w:tc>
          <w:tcPr>
            <w:tcW w:w="1559" w:type="dxa"/>
            <w:hideMark/>
          </w:tcPr>
          <w:p w:rsidR="007B2695" w:rsidRPr="009A5E48" w:rsidRDefault="007B2695" w:rsidP="009A5E48">
            <w:pPr>
              <w:cnfStyle w:val="000000000000"/>
              <w:rPr>
                <w:sz w:val="19"/>
                <w:szCs w:val="19"/>
                <w:lang w:eastAsia="ja-JP"/>
              </w:rPr>
            </w:pPr>
            <w:r w:rsidRPr="009A5E48">
              <w:rPr>
                <w:sz w:val="19"/>
                <w:szCs w:val="19"/>
                <w:lang w:eastAsia="ja-JP"/>
              </w:rPr>
              <w:t>3.42</w:t>
            </w:r>
          </w:p>
        </w:tc>
        <w:tc>
          <w:tcPr>
            <w:tcW w:w="1559" w:type="dxa"/>
            <w:hideMark/>
          </w:tcPr>
          <w:p w:rsidR="007B2695" w:rsidRPr="009A5E48" w:rsidRDefault="007B2695" w:rsidP="009A5E48">
            <w:pPr>
              <w:ind w:left="34" w:right="0"/>
              <w:cnfStyle w:val="000000000000"/>
              <w:rPr>
                <w:sz w:val="19"/>
                <w:szCs w:val="19"/>
                <w:lang w:eastAsia="ja-JP"/>
              </w:rPr>
            </w:pPr>
            <w:r w:rsidRPr="009A5E48">
              <w:rPr>
                <w:sz w:val="19"/>
                <w:szCs w:val="19"/>
                <w:lang w:eastAsia="ja-JP"/>
              </w:rPr>
              <w:t>2.05 to 5.70</w:t>
            </w:r>
          </w:p>
        </w:tc>
        <w:tc>
          <w:tcPr>
            <w:tcW w:w="1418" w:type="dxa"/>
            <w:hideMark/>
          </w:tcPr>
          <w:p w:rsidR="007B2695" w:rsidRPr="009A5E48" w:rsidRDefault="007B2695" w:rsidP="009A5E48">
            <w:pPr>
              <w:ind w:left="34" w:right="0"/>
              <w:cnfStyle w:val="000000000000"/>
              <w:rPr>
                <w:sz w:val="19"/>
                <w:szCs w:val="19"/>
                <w:lang w:eastAsia="ja-JP"/>
              </w:rPr>
            </w:pPr>
            <w:r w:rsidRPr="009A5E48">
              <w:rPr>
                <w:sz w:val="19"/>
                <w:szCs w:val="19"/>
                <w:lang w:eastAsia="ja-JP"/>
              </w:rPr>
              <w:t>&lt;0.001</w:t>
            </w:r>
          </w:p>
        </w:tc>
        <w:tc>
          <w:tcPr>
            <w:tcW w:w="1559" w:type="dxa"/>
            <w:hideMark/>
          </w:tcPr>
          <w:p w:rsidR="007B2695" w:rsidRPr="009A5E48" w:rsidRDefault="007B2695" w:rsidP="009A5E48">
            <w:pPr>
              <w:ind w:left="34" w:right="0"/>
              <w:cnfStyle w:val="000000000000"/>
              <w:rPr>
                <w:sz w:val="19"/>
                <w:szCs w:val="19"/>
                <w:lang w:eastAsia="ja-JP"/>
              </w:rPr>
            </w:pPr>
            <w:r w:rsidRPr="009A5E48">
              <w:rPr>
                <w:sz w:val="19"/>
                <w:szCs w:val="19"/>
                <w:lang w:eastAsia="ja-JP"/>
              </w:rPr>
              <w:t>0.99</w:t>
            </w:r>
          </w:p>
        </w:tc>
      </w:tr>
      <w:tr w:rsidR="007B2695" w:rsidRPr="009A5E48" w:rsidTr="007B2695">
        <w:tc>
          <w:tcPr>
            <w:cnfStyle w:val="001000000000"/>
            <w:tcW w:w="1668" w:type="dxa"/>
          </w:tcPr>
          <w:p w:rsidR="007B2695" w:rsidRPr="009A5E48" w:rsidRDefault="007B2695" w:rsidP="009A5E48">
            <w:pPr>
              <w:ind w:left="0"/>
              <w:rPr>
                <w:sz w:val="19"/>
                <w:szCs w:val="19"/>
                <w:lang w:eastAsia="ja-JP"/>
              </w:rPr>
            </w:pPr>
          </w:p>
        </w:tc>
        <w:tc>
          <w:tcPr>
            <w:tcW w:w="1559" w:type="dxa"/>
            <w:hideMark/>
          </w:tcPr>
          <w:p w:rsidR="007B2695" w:rsidRPr="009A5E48" w:rsidRDefault="007B2695" w:rsidP="009A5E48">
            <w:pPr>
              <w:ind w:left="33" w:right="0"/>
              <w:cnfStyle w:val="000000000000"/>
              <w:rPr>
                <w:sz w:val="19"/>
                <w:szCs w:val="19"/>
                <w:lang w:eastAsia="ja-JP"/>
              </w:rPr>
            </w:pPr>
            <w:r w:rsidRPr="009A5E48">
              <w:rPr>
                <w:sz w:val="19"/>
                <w:szCs w:val="19"/>
                <w:lang w:eastAsia="ja-JP"/>
              </w:rPr>
              <w:t>Daivobet gel - Gel vehicle</w:t>
            </w:r>
          </w:p>
        </w:tc>
        <w:tc>
          <w:tcPr>
            <w:tcW w:w="1559" w:type="dxa"/>
            <w:hideMark/>
          </w:tcPr>
          <w:p w:rsidR="007B2695" w:rsidRPr="009A5E48" w:rsidRDefault="007B2695" w:rsidP="009A5E48">
            <w:pPr>
              <w:cnfStyle w:val="000000000000"/>
              <w:rPr>
                <w:sz w:val="19"/>
                <w:szCs w:val="19"/>
                <w:lang w:eastAsia="ja-JP"/>
              </w:rPr>
            </w:pPr>
            <w:r w:rsidRPr="009A5E48">
              <w:rPr>
                <w:sz w:val="19"/>
                <w:szCs w:val="19"/>
                <w:lang w:eastAsia="ja-JP"/>
              </w:rPr>
              <w:t>13.90</w:t>
            </w:r>
          </w:p>
        </w:tc>
        <w:tc>
          <w:tcPr>
            <w:tcW w:w="1559" w:type="dxa"/>
            <w:hideMark/>
          </w:tcPr>
          <w:p w:rsidR="007B2695" w:rsidRPr="009A5E48" w:rsidRDefault="007B2695" w:rsidP="009A5E48">
            <w:pPr>
              <w:ind w:left="34" w:right="0"/>
              <w:cnfStyle w:val="000000000000"/>
              <w:rPr>
                <w:sz w:val="19"/>
                <w:szCs w:val="19"/>
                <w:lang w:eastAsia="ja-JP"/>
              </w:rPr>
            </w:pPr>
            <w:r w:rsidRPr="009A5E48">
              <w:rPr>
                <w:sz w:val="19"/>
                <w:szCs w:val="19"/>
                <w:lang w:eastAsia="ja-JP"/>
              </w:rPr>
              <w:t>4.99 to 38.72</w:t>
            </w:r>
          </w:p>
        </w:tc>
        <w:tc>
          <w:tcPr>
            <w:tcW w:w="1418" w:type="dxa"/>
            <w:hideMark/>
          </w:tcPr>
          <w:p w:rsidR="007B2695" w:rsidRPr="009A5E48" w:rsidRDefault="007B2695" w:rsidP="009A5E48">
            <w:pPr>
              <w:ind w:left="34" w:right="0"/>
              <w:cnfStyle w:val="000000000000"/>
              <w:rPr>
                <w:sz w:val="19"/>
                <w:szCs w:val="19"/>
                <w:lang w:eastAsia="ja-JP"/>
              </w:rPr>
            </w:pPr>
            <w:r w:rsidRPr="009A5E48">
              <w:rPr>
                <w:sz w:val="19"/>
                <w:szCs w:val="19"/>
                <w:lang w:eastAsia="ja-JP"/>
              </w:rPr>
              <w:t>&lt;0.001</w:t>
            </w:r>
          </w:p>
        </w:tc>
        <w:tc>
          <w:tcPr>
            <w:tcW w:w="1559" w:type="dxa"/>
            <w:hideMark/>
          </w:tcPr>
          <w:p w:rsidR="007B2695" w:rsidRPr="009A5E48" w:rsidRDefault="007B2695" w:rsidP="009A5E48">
            <w:pPr>
              <w:ind w:left="34" w:right="0"/>
              <w:cnfStyle w:val="000000000000"/>
              <w:rPr>
                <w:sz w:val="19"/>
                <w:szCs w:val="19"/>
                <w:lang w:eastAsia="ja-JP"/>
              </w:rPr>
            </w:pPr>
            <w:r w:rsidRPr="009A5E48">
              <w:rPr>
                <w:sz w:val="19"/>
                <w:szCs w:val="19"/>
                <w:lang w:eastAsia="ja-JP"/>
              </w:rPr>
              <w:t>0.88</w:t>
            </w:r>
          </w:p>
        </w:tc>
      </w:tr>
    </w:tbl>
    <w:p w:rsidR="007B2695" w:rsidRPr="007B2695" w:rsidRDefault="007B2695" w:rsidP="009A5E48">
      <w:pPr>
        <w:pStyle w:val="TableDescription"/>
        <w:rPr>
          <w:lang w:eastAsia="ja-JP"/>
        </w:rPr>
      </w:pPr>
      <w:r w:rsidRPr="007B2695">
        <w:rPr>
          <w:lang w:eastAsia="ja-JP"/>
        </w:rPr>
        <w:t>1) Odds of controlled disease in Daivobet® gel group relative to comparison group.</w:t>
      </w:r>
    </w:p>
    <w:p w:rsidR="007B2695" w:rsidRPr="007B2695" w:rsidRDefault="007B2695" w:rsidP="009A5E48">
      <w:pPr>
        <w:pStyle w:val="TableDescription"/>
        <w:rPr>
          <w:lang w:eastAsia="ja-JP"/>
        </w:rPr>
      </w:pPr>
      <w:r w:rsidRPr="007B2695">
        <w:rPr>
          <w:lang w:eastAsia="ja-JP"/>
        </w:rPr>
        <w:t>2) Adjusted for centre effect by Cochran-Mantel-Haenszel test.</w:t>
      </w:r>
    </w:p>
    <w:p w:rsidR="007B2695" w:rsidRPr="007B2695" w:rsidRDefault="007B2695" w:rsidP="009A5E48">
      <w:pPr>
        <w:pStyle w:val="TableDescription"/>
        <w:rPr>
          <w:lang w:eastAsia="ja-JP"/>
        </w:rPr>
      </w:pPr>
      <w:r w:rsidRPr="007B2695">
        <w:rPr>
          <w:lang w:eastAsia="ja-JP"/>
        </w:rPr>
        <w:t>3) Breslow-Day test for homogeneity across centres.</w:t>
      </w:r>
    </w:p>
    <w:p w:rsidR="007B2695" w:rsidRPr="007B2695" w:rsidRDefault="007B2695" w:rsidP="009A5E48">
      <w:pPr>
        <w:rPr>
          <w:lang w:eastAsia="ja-JP"/>
        </w:rPr>
      </w:pPr>
      <w:r w:rsidRPr="007B2695">
        <w:rPr>
          <w:lang w:eastAsia="ja-JP"/>
        </w:rPr>
        <w:t>Study LEO80185-G21 recruited subjects with more severe psoriasis (mild disease was excluded). The definition of ‘controlled disease’ was different for those with ‘moderate’ disease or worse at baseline (defined as ‘clear’ or ‘minimal’/’almost clear’) compared with those with ‘mild’ disease at baseline (who had to achieve ‘clear’). This may have accounted for the higher response rate in study LEO80185-G21.</w:t>
      </w:r>
    </w:p>
    <w:p w:rsidR="007B2695" w:rsidRPr="007B2695" w:rsidRDefault="007B2695" w:rsidP="0042169E">
      <w:pPr>
        <w:rPr>
          <w:lang w:eastAsia="ja-JP"/>
        </w:rPr>
      </w:pPr>
      <w:r w:rsidRPr="007B2695">
        <w:rPr>
          <w:lang w:eastAsia="ja-JP"/>
        </w:rPr>
        <w:t>No analysis of the pooled data is provided in the report.</w:t>
      </w:r>
    </w:p>
    <w:p w:rsidR="007B2695" w:rsidRPr="0042169E" w:rsidRDefault="007B2695" w:rsidP="0042169E">
      <w:pPr>
        <w:pStyle w:val="Heading7"/>
        <w:numPr>
          <w:ilvl w:val="0"/>
          <w:numId w:val="0"/>
        </w:numPr>
        <w:rPr>
          <w:i/>
          <w:sz w:val="22"/>
          <w:szCs w:val="22"/>
          <w:lang w:eastAsia="ja-JP"/>
        </w:rPr>
      </w:pPr>
      <w:r w:rsidRPr="0042169E">
        <w:rPr>
          <w:i/>
          <w:sz w:val="22"/>
          <w:szCs w:val="22"/>
          <w:lang w:eastAsia="ja-JP"/>
        </w:rPr>
        <w:t xml:space="preserve">Psoriasis Area and Severity Index (PASI) </w:t>
      </w:r>
    </w:p>
    <w:p w:rsidR="007B2695" w:rsidRPr="007B2695" w:rsidRDefault="007B2695" w:rsidP="0042169E">
      <w:pPr>
        <w:pStyle w:val="TableTitle"/>
        <w:rPr>
          <w:lang w:eastAsia="ja-JP"/>
        </w:rPr>
      </w:pPr>
      <w:bookmarkStart w:id="144" w:name="_Toc342054250"/>
      <w:r w:rsidRPr="007B2695">
        <w:rPr>
          <w:lang w:eastAsia="ja-JP"/>
        </w:rPr>
        <w:t>Table 26. Pooled data – Percentage change in PASI from Baseline to Week 4 and 8: full analysis set</w:t>
      </w:r>
      <w:bookmarkEnd w:id="144"/>
    </w:p>
    <w:tbl>
      <w:tblPr>
        <w:tblStyle w:val="TableTGAblue1"/>
        <w:tblW w:w="9322" w:type="dxa"/>
        <w:tblLayout w:type="fixed"/>
        <w:tblLook w:val="04A0"/>
      </w:tblPr>
      <w:tblGrid>
        <w:gridCol w:w="1668"/>
        <w:gridCol w:w="2693"/>
        <w:gridCol w:w="1701"/>
        <w:gridCol w:w="1701"/>
        <w:gridCol w:w="1559"/>
      </w:tblGrid>
      <w:tr w:rsidR="007B2695" w:rsidRPr="007B2695" w:rsidTr="007B2695">
        <w:trPr>
          <w:cnfStyle w:val="100000000000"/>
          <w:cantSplit/>
          <w:tblHeader/>
        </w:trPr>
        <w:tc>
          <w:tcPr>
            <w:cnfStyle w:val="001000000000"/>
            <w:tcW w:w="1668" w:type="dxa"/>
            <w:hideMark/>
          </w:tcPr>
          <w:p w:rsidR="007B2695" w:rsidRPr="007B2695" w:rsidRDefault="007B2695" w:rsidP="0042169E">
            <w:pPr>
              <w:ind w:left="0" w:right="-108"/>
              <w:rPr>
                <w:lang w:eastAsia="ja-JP"/>
              </w:rPr>
            </w:pPr>
            <w:r w:rsidRPr="007B2695">
              <w:rPr>
                <w:lang w:eastAsia="ja-JP"/>
              </w:rPr>
              <w:t>Week</w:t>
            </w:r>
          </w:p>
          <w:p w:rsidR="007B2695" w:rsidRPr="007B2695" w:rsidRDefault="007B2695" w:rsidP="0042169E">
            <w:pPr>
              <w:ind w:left="0" w:right="-108"/>
              <w:rPr>
                <w:lang w:eastAsia="ja-JP"/>
              </w:rPr>
            </w:pPr>
            <w:r w:rsidRPr="007B2695">
              <w:rPr>
                <w:lang w:eastAsia="ja-JP"/>
              </w:rPr>
              <w:t>Study</w:t>
            </w:r>
          </w:p>
        </w:tc>
        <w:tc>
          <w:tcPr>
            <w:tcW w:w="2693" w:type="dxa"/>
            <w:hideMark/>
          </w:tcPr>
          <w:p w:rsidR="007B2695" w:rsidRPr="007B2695" w:rsidRDefault="007B2695" w:rsidP="0042169E">
            <w:pPr>
              <w:ind w:left="33" w:right="0"/>
              <w:cnfStyle w:val="100000000000"/>
              <w:rPr>
                <w:lang w:eastAsia="ja-JP"/>
              </w:rPr>
            </w:pPr>
            <w:r w:rsidRPr="007B2695">
              <w:rPr>
                <w:lang w:eastAsia="ja-JP"/>
              </w:rPr>
              <w:t>Treatment comparison</w:t>
            </w:r>
          </w:p>
        </w:tc>
        <w:tc>
          <w:tcPr>
            <w:tcW w:w="1701" w:type="dxa"/>
            <w:hideMark/>
          </w:tcPr>
          <w:p w:rsidR="007B2695" w:rsidRPr="007B2695" w:rsidRDefault="007B2695" w:rsidP="0042169E">
            <w:pPr>
              <w:ind w:left="34" w:right="34"/>
              <w:cnfStyle w:val="100000000000"/>
              <w:rPr>
                <w:lang w:eastAsia="ja-JP"/>
              </w:rPr>
            </w:pPr>
            <w:r w:rsidRPr="007B2695">
              <w:rPr>
                <w:lang w:eastAsia="ja-JP"/>
              </w:rPr>
              <w:t>Odds ratio</w:t>
            </w:r>
            <w:r w:rsidRPr="007B2695">
              <w:rPr>
                <w:vertAlign w:val="superscript"/>
                <w:lang w:eastAsia="ja-JP"/>
              </w:rPr>
              <w:t>1</w:t>
            </w:r>
          </w:p>
        </w:tc>
        <w:tc>
          <w:tcPr>
            <w:tcW w:w="1701" w:type="dxa"/>
            <w:hideMark/>
          </w:tcPr>
          <w:p w:rsidR="007B2695" w:rsidRPr="007B2695" w:rsidRDefault="007B2695" w:rsidP="0042169E">
            <w:pPr>
              <w:ind w:left="34" w:right="-108"/>
              <w:cnfStyle w:val="100000000000"/>
              <w:rPr>
                <w:lang w:eastAsia="ja-JP"/>
              </w:rPr>
            </w:pPr>
            <w:r w:rsidRPr="007B2695">
              <w:rPr>
                <w:lang w:eastAsia="ja-JP"/>
              </w:rPr>
              <w:t>95% CI</w:t>
            </w:r>
          </w:p>
        </w:tc>
        <w:tc>
          <w:tcPr>
            <w:tcW w:w="1559" w:type="dxa"/>
            <w:hideMark/>
          </w:tcPr>
          <w:p w:rsidR="007B2695" w:rsidRPr="007B2695" w:rsidRDefault="007B2695" w:rsidP="0042169E">
            <w:pPr>
              <w:ind w:left="0" w:right="34"/>
              <w:cnfStyle w:val="100000000000"/>
              <w:rPr>
                <w:lang w:eastAsia="ja-JP"/>
              </w:rPr>
            </w:pPr>
            <w:r w:rsidRPr="007B2695">
              <w:rPr>
                <w:lang w:eastAsia="ja-JP"/>
              </w:rPr>
              <w:t>Treatment diff p-value</w:t>
            </w:r>
            <w:r w:rsidRPr="007B2695">
              <w:rPr>
                <w:vertAlign w:val="superscript"/>
                <w:lang w:eastAsia="ja-JP"/>
              </w:rPr>
              <w:t>2</w:t>
            </w:r>
          </w:p>
        </w:tc>
      </w:tr>
      <w:tr w:rsidR="007B2695" w:rsidRPr="0042169E" w:rsidTr="007B2695">
        <w:tc>
          <w:tcPr>
            <w:cnfStyle w:val="001000000000"/>
            <w:tcW w:w="9322" w:type="dxa"/>
            <w:gridSpan w:val="5"/>
            <w:hideMark/>
          </w:tcPr>
          <w:p w:rsidR="007B2695" w:rsidRPr="0042169E" w:rsidRDefault="007B2695" w:rsidP="0042169E">
            <w:pPr>
              <w:pStyle w:val="TableHeading"/>
              <w:ind w:left="0" w:right="-108"/>
              <w:rPr>
                <w:color w:val="auto"/>
                <w:lang w:eastAsia="ja-JP"/>
              </w:rPr>
            </w:pPr>
            <w:r w:rsidRPr="0042169E">
              <w:rPr>
                <w:color w:val="auto"/>
                <w:lang w:eastAsia="ja-JP"/>
              </w:rPr>
              <w:t>Week 4</w:t>
            </w:r>
          </w:p>
        </w:tc>
      </w:tr>
      <w:tr w:rsidR="007B2695" w:rsidRPr="007B2695" w:rsidTr="007B2695">
        <w:tc>
          <w:tcPr>
            <w:cnfStyle w:val="001000000000"/>
            <w:tcW w:w="1668" w:type="dxa"/>
            <w:hideMark/>
          </w:tcPr>
          <w:p w:rsidR="007B2695" w:rsidRPr="007B2695" w:rsidRDefault="007B2695" w:rsidP="0042169E">
            <w:pPr>
              <w:ind w:left="0" w:right="-108"/>
              <w:rPr>
                <w:lang w:eastAsia="ja-JP"/>
              </w:rPr>
            </w:pPr>
            <w:r w:rsidRPr="007B2695">
              <w:rPr>
                <w:lang w:eastAsia="ja-JP"/>
              </w:rPr>
              <w:t>LEO80185-G23</w:t>
            </w:r>
          </w:p>
        </w:tc>
        <w:tc>
          <w:tcPr>
            <w:tcW w:w="2693" w:type="dxa"/>
            <w:hideMark/>
          </w:tcPr>
          <w:p w:rsidR="007B2695" w:rsidRPr="007B2695" w:rsidRDefault="007B2695" w:rsidP="0042169E">
            <w:pPr>
              <w:ind w:left="33" w:right="0"/>
              <w:cnfStyle w:val="000000000000"/>
              <w:rPr>
                <w:lang w:eastAsia="ja-JP"/>
              </w:rPr>
            </w:pPr>
            <w:r w:rsidRPr="007B2695">
              <w:rPr>
                <w:lang w:eastAsia="ja-JP"/>
              </w:rPr>
              <w:t>Daivobet gel - Betamethasone gel</w:t>
            </w:r>
          </w:p>
        </w:tc>
        <w:tc>
          <w:tcPr>
            <w:tcW w:w="1701" w:type="dxa"/>
            <w:hideMark/>
          </w:tcPr>
          <w:p w:rsidR="007B2695" w:rsidRPr="007B2695" w:rsidRDefault="007B2695" w:rsidP="0042169E">
            <w:pPr>
              <w:ind w:left="34" w:right="34"/>
              <w:cnfStyle w:val="000000000000"/>
              <w:rPr>
                <w:lang w:eastAsia="ja-JP"/>
              </w:rPr>
            </w:pPr>
            <w:r w:rsidRPr="007B2695">
              <w:rPr>
                <w:lang w:eastAsia="ja-JP"/>
              </w:rPr>
              <w:t>-3.93</w:t>
            </w:r>
          </w:p>
        </w:tc>
        <w:tc>
          <w:tcPr>
            <w:tcW w:w="1701" w:type="dxa"/>
            <w:hideMark/>
          </w:tcPr>
          <w:p w:rsidR="007B2695" w:rsidRPr="007B2695" w:rsidRDefault="007B2695" w:rsidP="0042169E">
            <w:pPr>
              <w:ind w:left="34" w:right="-108"/>
              <w:cnfStyle w:val="000000000000"/>
              <w:rPr>
                <w:lang w:eastAsia="ja-JP"/>
              </w:rPr>
            </w:pPr>
            <w:r w:rsidRPr="007B2695">
              <w:rPr>
                <w:lang w:eastAsia="ja-JP"/>
              </w:rPr>
              <w:t>-7.64 to -0.23</w:t>
            </w:r>
          </w:p>
        </w:tc>
        <w:tc>
          <w:tcPr>
            <w:tcW w:w="1559" w:type="dxa"/>
            <w:hideMark/>
          </w:tcPr>
          <w:p w:rsidR="007B2695" w:rsidRPr="007B2695" w:rsidRDefault="007B2695" w:rsidP="0042169E">
            <w:pPr>
              <w:ind w:left="0" w:right="34"/>
              <w:cnfStyle w:val="000000000000"/>
              <w:rPr>
                <w:lang w:eastAsia="ja-JP"/>
              </w:rPr>
            </w:pPr>
            <w:r w:rsidRPr="007B2695">
              <w:rPr>
                <w:lang w:eastAsia="ja-JP"/>
              </w:rPr>
              <w:t>0.038</w:t>
            </w:r>
          </w:p>
        </w:tc>
      </w:tr>
      <w:tr w:rsidR="007B2695" w:rsidRPr="007B2695" w:rsidTr="007B2695">
        <w:tc>
          <w:tcPr>
            <w:cnfStyle w:val="001000000000"/>
            <w:tcW w:w="1668" w:type="dxa"/>
          </w:tcPr>
          <w:p w:rsidR="007B2695" w:rsidRPr="007B2695" w:rsidRDefault="007B2695" w:rsidP="0042169E">
            <w:pPr>
              <w:ind w:left="0" w:right="-108"/>
              <w:rPr>
                <w:lang w:eastAsia="ja-JP"/>
              </w:rPr>
            </w:pPr>
          </w:p>
        </w:tc>
        <w:tc>
          <w:tcPr>
            <w:tcW w:w="2693" w:type="dxa"/>
            <w:hideMark/>
          </w:tcPr>
          <w:p w:rsidR="007B2695" w:rsidRPr="007B2695" w:rsidRDefault="007B2695" w:rsidP="0042169E">
            <w:pPr>
              <w:ind w:left="33" w:right="0"/>
              <w:cnfStyle w:val="000000000000"/>
              <w:rPr>
                <w:lang w:eastAsia="ja-JP"/>
              </w:rPr>
            </w:pPr>
            <w:r w:rsidRPr="007B2695">
              <w:rPr>
                <w:lang w:eastAsia="ja-JP"/>
              </w:rPr>
              <w:t>Daivobet gel - Calcipotriol gel</w:t>
            </w:r>
          </w:p>
        </w:tc>
        <w:tc>
          <w:tcPr>
            <w:tcW w:w="1701" w:type="dxa"/>
            <w:hideMark/>
          </w:tcPr>
          <w:p w:rsidR="007B2695" w:rsidRPr="007B2695" w:rsidRDefault="007B2695" w:rsidP="0042169E">
            <w:pPr>
              <w:ind w:left="34" w:right="34"/>
              <w:cnfStyle w:val="000000000000"/>
              <w:rPr>
                <w:lang w:eastAsia="ja-JP"/>
              </w:rPr>
            </w:pPr>
            <w:r w:rsidRPr="007B2695">
              <w:rPr>
                <w:lang w:eastAsia="ja-JP"/>
              </w:rPr>
              <w:t>-16.27</w:t>
            </w:r>
          </w:p>
        </w:tc>
        <w:tc>
          <w:tcPr>
            <w:tcW w:w="1701" w:type="dxa"/>
            <w:hideMark/>
          </w:tcPr>
          <w:p w:rsidR="007B2695" w:rsidRPr="007B2695" w:rsidRDefault="007B2695" w:rsidP="0042169E">
            <w:pPr>
              <w:ind w:left="34" w:right="-108"/>
              <w:cnfStyle w:val="000000000000"/>
              <w:rPr>
                <w:lang w:eastAsia="ja-JP"/>
              </w:rPr>
            </w:pPr>
            <w:r w:rsidRPr="007B2695">
              <w:rPr>
                <w:lang w:eastAsia="ja-JP"/>
              </w:rPr>
              <w:t>-22.73 to -9.30</w:t>
            </w:r>
          </w:p>
        </w:tc>
        <w:tc>
          <w:tcPr>
            <w:tcW w:w="1559" w:type="dxa"/>
            <w:hideMark/>
          </w:tcPr>
          <w:p w:rsidR="007B2695" w:rsidRPr="007B2695" w:rsidRDefault="007B2695" w:rsidP="0042169E">
            <w:pPr>
              <w:ind w:left="0" w:right="34"/>
              <w:cnfStyle w:val="000000000000"/>
              <w:rPr>
                <w:lang w:eastAsia="ja-JP"/>
              </w:rPr>
            </w:pPr>
            <w:r w:rsidRPr="007B2695">
              <w:rPr>
                <w:lang w:eastAsia="ja-JP"/>
              </w:rPr>
              <w:t>&lt;0.001</w:t>
            </w:r>
          </w:p>
        </w:tc>
      </w:tr>
      <w:tr w:rsidR="007B2695" w:rsidRPr="007B2695" w:rsidTr="007B2695">
        <w:tc>
          <w:tcPr>
            <w:cnfStyle w:val="001000000000"/>
            <w:tcW w:w="1668" w:type="dxa"/>
          </w:tcPr>
          <w:p w:rsidR="007B2695" w:rsidRPr="007B2695" w:rsidRDefault="007B2695" w:rsidP="0042169E">
            <w:pPr>
              <w:ind w:left="0" w:right="-108"/>
              <w:rPr>
                <w:lang w:eastAsia="ja-JP"/>
              </w:rPr>
            </w:pPr>
          </w:p>
        </w:tc>
        <w:tc>
          <w:tcPr>
            <w:tcW w:w="2693" w:type="dxa"/>
            <w:hideMark/>
          </w:tcPr>
          <w:p w:rsidR="007B2695" w:rsidRPr="007B2695" w:rsidRDefault="007B2695" w:rsidP="0042169E">
            <w:pPr>
              <w:ind w:left="33" w:right="0"/>
              <w:cnfStyle w:val="000000000000"/>
              <w:rPr>
                <w:lang w:eastAsia="ja-JP"/>
              </w:rPr>
            </w:pPr>
            <w:r w:rsidRPr="007B2695">
              <w:rPr>
                <w:lang w:eastAsia="ja-JP"/>
              </w:rPr>
              <w:t>Daivobet gel - Gel vehicle</w:t>
            </w:r>
          </w:p>
        </w:tc>
        <w:tc>
          <w:tcPr>
            <w:tcW w:w="1701" w:type="dxa"/>
            <w:hideMark/>
          </w:tcPr>
          <w:p w:rsidR="007B2695" w:rsidRPr="007B2695" w:rsidRDefault="007B2695" w:rsidP="0042169E">
            <w:pPr>
              <w:ind w:left="34" w:right="34"/>
              <w:cnfStyle w:val="000000000000"/>
              <w:rPr>
                <w:lang w:eastAsia="ja-JP"/>
              </w:rPr>
            </w:pPr>
            <w:r w:rsidRPr="007B2695">
              <w:rPr>
                <w:lang w:eastAsia="ja-JP"/>
              </w:rPr>
              <w:t>-28.91</w:t>
            </w:r>
          </w:p>
        </w:tc>
        <w:tc>
          <w:tcPr>
            <w:tcW w:w="1701" w:type="dxa"/>
            <w:hideMark/>
          </w:tcPr>
          <w:p w:rsidR="007B2695" w:rsidRPr="007B2695" w:rsidRDefault="007B2695" w:rsidP="0042169E">
            <w:pPr>
              <w:ind w:left="34" w:right="-108"/>
              <w:cnfStyle w:val="000000000000"/>
              <w:rPr>
                <w:lang w:eastAsia="ja-JP"/>
              </w:rPr>
            </w:pPr>
            <w:r w:rsidRPr="007B2695">
              <w:rPr>
                <w:lang w:eastAsia="ja-JP"/>
              </w:rPr>
              <w:t>-35.36 to -22.45</w:t>
            </w:r>
          </w:p>
        </w:tc>
        <w:tc>
          <w:tcPr>
            <w:tcW w:w="1559" w:type="dxa"/>
            <w:hideMark/>
          </w:tcPr>
          <w:p w:rsidR="007B2695" w:rsidRPr="007B2695" w:rsidRDefault="007B2695" w:rsidP="0042169E">
            <w:pPr>
              <w:ind w:left="0" w:right="34"/>
              <w:cnfStyle w:val="000000000000"/>
              <w:rPr>
                <w:lang w:eastAsia="ja-JP"/>
              </w:rPr>
            </w:pPr>
            <w:r w:rsidRPr="007B2695">
              <w:rPr>
                <w:lang w:eastAsia="ja-JP"/>
              </w:rPr>
              <w:t>&lt;0.001</w:t>
            </w:r>
          </w:p>
        </w:tc>
      </w:tr>
      <w:tr w:rsidR="007B2695" w:rsidRPr="007B2695" w:rsidTr="007B2695">
        <w:trPr>
          <w:cantSplit/>
        </w:trPr>
        <w:tc>
          <w:tcPr>
            <w:cnfStyle w:val="001000000000"/>
            <w:tcW w:w="1668" w:type="dxa"/>
            <w:hideMark/>
          </w:tcPr>
          <w:p w:rsidR="007B2695" w:rsidRPr="007B2695" w:rsidRDefault="007B2695" w:rsidP="0042169E">
            <w:pPr>
              <w:ind w:left="0" w:right="-108"/>
              <w:rPr>
                <w:lang w:eastAsia="ja-JP"/>
              </w:rPr>
            </w:pPr>
            <w:r w:rsidRPr="007B2695">
              <w:rPr>
                <w:lang w:eastAsia="ja-JP"/>
              </w:rPr>
              <w:t>MBL0202INT</w:t>
            </w:r>
          </w:p>
        </w:tc>
        <w:tc>
          <w:tcPr>
            <w:tcW w:w="2693" w:type="dxa"/>
            <w:hideMark/>
          </w:tcPr>
          <w:p w:rsidR="007B2695" w:rsidRPr="007B2695" w:rsidRDefault="007B2695" w:rsidP="0042169E">
            <w:pPr>
              <w:ind w:left="33" w:right="0"/>
              <w:cnfStyle w:val="000000000000"/>
              <w:rPr>
                <w:lang w:eastAsia="ja-JP"/>
              </w:rPr>
            </w:pPr>
            <w:r w:rsidRPr="007B2695">
              <w:rPr>
                <w:lang w:eastAsia="ja-JP"/>
              </w:rPr>
              <w:t>Daivobet gel - Betamethasone gel</w:t>
            </w:r>
          </w:p>
        </w:tc>
        <w:tc>
          <w:tcPr>
            <w:tcW w:w="1701" w:type="dxa"/>
            <w:hideMark/>
          </w:tcPr>
          <w:p w:rsidR="007B2695" w:rsidRPr="007B2695" w:rsidRDefault="007B2695" w:rsidP="0042169E">
            <w:pPr>
              <w:ind w:left="34" w:right="34"/>
              <w:cnfStyle w:val="000000000000"/>
              <w:rPr>
                <w:lang w:eastAsia="ja-JP"/>
              </w:rPr>
            </w:pPr>
            <w:r w:rsidRPr="007B2695">
              <w:rPr>
                <w:lang w:eastAsia="ja-JP"/>
              </w:rPr>
              <w:t>-8.71</w:t>
            </w:r>
          </w:p>
        </w:tc>
        <w:tc>
          <w:tcPr>
            <w:tcW w:w="1701" w:type="dxa"/>
            <w:hideMark/>
          </w:tcPr>
          <w:p w:rsidR="007B2695" w:rsidRPr="007B2695" w:rsidRDefault="007B2695" w:rsidP="0042169E">
            <w:pPr>
              <w:ind w:left="34" w:right="-108"/>
              <w:cnfStyle w:val="000000000000"/>
              <w:rPr>
                <w:lang w:eastAsia="ja-JP"/>
              </w:rPr>
            </w:pPr>
            <w:r w:rsidRPr="007B2695">
              <w:rPr>
                <w:lang w:eastAsia="ja-JP"/>
              </w:rPr>
              <w:t>-16.09 to -1.33</w:t>
            </w:r>
          </w:p>
        </w:tc>
        <w:tc>
          <w:tcPr>
            <w:tcW w:w="1559" w:type="dxa"/>
            <w:hideMark/>
          </w:tcPr>
          <w:p w:rsidR="007B2695" w:rsidRPr="007B2695" w:rsidRDefault="007B2695" w:rsidP="0042169E">
            <w:pPr>
              <w:ind w:left="0" w:right="34"/>
              <w:cnfStyle w:val="000000000000"/>
              <w:rPr>
                <w:lang w:eastAsia="ja-JP"/>
              </w:rPr>
            </w:pPr>
            <w:r w:rsidRPr="007B2695">
              <w:rPr>
                <w:lang w:eastAsia="ja-JP"/>
              </w:rPr>
              <w:t>0.21</w:t>
            </w:r>
          </w:p>
        </w:tc>
      </w:tr>
      <w:tr w:rsidR="007B2695" w:rsidRPr="007B2695" w:rsidTr="007B2695">
        <w:tc>
          <w:tcPr>
            <w:cnfStyle w:val="001000000000"/>
            <w:tcW w:w="1668" w:type="dxa"/>
          </w:tcPr>
          <w:p w:rsidR="007B2695" w:rsidRPr="007B2695" w:rsidRDefault="007B2695" w:rsidP="0042169E">
            <w:pPr>
              <w:ind w:left="0" w:right="-108"/>
              <w:rPr>
                <w:lang w:eastAsia="ja-JP"/>
              </w:rPr>
            </w:pPr>
          </w:p>
        </w:tc>
        <w:tc>
          <w:tcPr>
            <w:tcW w:w="2693" w:type="dxa"/>
            <w:hideMark/>
          </w:tcPr>
          <w:p w:rsidR="007B2695" w:rsidRPr="007B2695" w:rsidRDefault="007B2695" w:rsidP="0042169E">
            <w:pPr>
              <w:ind w:left="33" w:right="0"/>
              <w:cnfStyle w:val="000000000000"/>
              <w:rPr>
                <w:lang w:eastAsia="ja-JP"/>
              </w:rPr>
            </w:pPr>
            <w:r w:rsidRPr="007B2695">
              <w:rPr>
                <w:lang w:eastAsia="ja-JP"/>
              </w:rPr>
              <w:t>Daivobet gel - Calcipotriol gel</w:t>
            </w:r>
          </w:p>
        </w:tc>
        <w:tc>
          <w:tcPr>
            <w:tcW w:w="1701" w:type="dxa"/>
            <w:hideMark/>
          </w:tcPr>
          <w:p w:rsidR="007B2695" w:rsidRPr="007B2695" w:rsidRDefault="007B2695" w:rsidP="0042169E">
            <w:pPr>
              <w:ind w:left="34" w:right="34"/>
              <w:cnfStyle w:val="000000000000"/>
              <w:rPr>
                <w:lang w:eastAsia="ja-JP"/>
              </w:rPr>
            </w:pPr>
            <w:r w:rsidRPr="007B2695">
              <w:rPr>
                <w:lang w:eastAsia="ja-JP"/>
              </w:rPr>
              <w:t>-15.82</w:t>
            </w:r>
          </w:p>
        </w:tc>
        <w:tc>
          <w:tcPr>
            <w:tcW w:w="1701" w:type="dxa"/>
            <w:hideMark/>
          </w:tcPr>
          <w:p w:rsidR="007B2695" w:rsidRPr="007B2695" w:rsidRDefault="007B2695" w:rsidP="0042169E">
            <w:pPr>
              <w:ind w:left="34" w:right="-108"/>
              <w:cnfStyle w:val="000000000000"/>
              <w:rPr>
                <w:lang w:eastAsia="ja-JP"/>
              </w:rPr>
            </w:pPr>
            <w:r w:rsidRPr="007B2695">
              <w:rPr>
                <w:lang w:eastAsia="ja-JP"/>
              </w:rPr>
              <w:t>-23.28 to -8.36</w:t>
            </w:r>
          </w:p>
        </w:tc>
        <w:tc>
          <w:tcPr>
            <w:tcW w:w="1559" w:type="dxa"/>
            <w:hideMark/>
          </w:tcPr>
          <w:p w:rsidR="007B2695" w:rsidRPr="007B2695" w:rsidRDefault="007B2695" w:rsidP="0042169E">
            <w:pPr>
              <w:ind w:left="0" w:right="34"/>
              <w:cnfStyle w:val="000000000000"/>
              <w:rPr>
                <w:lang w:eastAsia="ja-JP"/>
              </w:rPr>
            </w:pPr>
            <w:r w:rsidRPr="007B2695">
              <w:rPr>
                <w:lang w:eastAsia="ja-JP"/>
              </w:rPr>
              <w:t>&lt;0.001</w:t>
            </w:r>
          </w:p>
        </w:tc>
      </w:tr>
      <w:tr w:rsidR="007B2695" w:rsidRPr="007B2695" w:rsidTr="007B2695">
        <w:tc>
          <w:tcPr>
            <w:cnfStyle w:val="001000000000"/>
            <w:tcW w:w="1668" w:type="dxa"/>
          </w:tcPr>
          <w:p w:rsidR="007B2695" w:rsidRPr="007B2695" w:rsidRDefault="007B2695" w:rsidP="0042169E">
            <w:pPr>
              <w:ind w:left="0" w:right="-108"/>
              <w:rPr>
                <w:lang w:eastAsia="ja-JP"/>
              </w:rPr>
            </w:pPr>
          </w:p>
        </w:tc>
        <w:tc>
          <w:tcPr>
            <w:tcW w:w="2693" w:type="dxa"/>
            <w:hideMark/>
          </w:tcPr>
          <w:p w:rsidR="007B2695" w:rsidRPr="007B2695" w:rsidRDefault="007B2695" w:rsidP="0042169E">
            <w:pPr>
              <w:ind w:left="33" w:right="0"/>
              <w:cnfStyle w:val="000000000000"/>
              <w:rPr>
                <w:lang w:eastAsia="ja-JP"/>
              </w:rPr>
            </w:pPr>
            <w:r w:rsidRPr="007B2695">
              <w:rPr>
                <w:lang w:eastAsia="ja-JP"/>
              </w:rPr>
              <w:t>Daivobet gel - Gel vehicle</w:t>
            </w:r>
          </w:p>
        </w:tc>
        <w:tc>
          <w:tcPr>
            <w:tcW w:w="1701" w:type="dxa"/>
            <w:hideMark/>
          </w:tcPr>
          <w:p w:rsidR="007B2695" w:rsidRPr="007B2695" w:rsidRDefault="007B2695" w:rsidP="0042169E">
            <w:pPr>
              <w:ind w:left="34" w:right="34"/>
              <w:cnfStyle w:val="000000000000"/>
              <w:rPr>
                <w:lang w:eastAsia="ja-JP"/>
              </w:rPr>
            </w:pPr>
            <w:r w:rsidRPr="007B2695">
              <w:rPr>
                <w:lang w:eastAsia="ja-JP"/>
              </w:rPr>
              <w:t>-31.33</w:t>
            </w:r>
          </w:p>
        </w:tc>
        <w:tc>
          <w:tcPr>
            <w:tcW w:w="1701" w:type="dxa"/>
            <w:hideMark/>
          </w:tcPr>
          <w:p w:rsidR="007B2695" w:rsidRPr="007B2695" w:rsidRDefault="007B2695" w:rsidP="0042169E">
            <w:pPr>
              <w:ind w:left="34" w:right="-108"/>
              <w:cnfStyle w:val="000000000000"/>
              <w:rPr>
                <w:lang w:eastAsia="ja-JP"/>
              </w:rPr>
            </w:pPr>
            <w:r w:rsidRPr="007B2695">
              <w:rPr>
                <w:lang w:eastAsia="ja-JP"/>
              </w:rPr>
              <w:t>-40.92 to -21.74</w:t>
            </w:r>
          </w:p>
        </w:tc>
        <w:tc>
          <w:tcPr>
            <w:tcW w:w="1559" w:type="dxa"/>
            <w:hideMark/>
          </w:tcPr>
          <w:p w:rsidR="007B2695" w:rsidRPr="007B2695" w:rsidRDefault="007B2695" w:rsidP="0042169E">
            <w:pPr>
              <w:ind w:left="0" w:right="34"/>
              <w:cnfStyle w:val="000000000000"/>
              <w:rPr>
                <w:lang w:eastAsia="ja-JP"/>
              </w:rPr>
            </w:pPr>
            <w:r w:rsidRPr="007B2695">
              <w:rPr>
                <w:lang w:eastAsia="ja-JP"/>
              </w:rPr>
              <w:t>&lt;0.001</w:t>
            </w:r>
          </w:p>
        </w:tc>
      </w:tr>
      <w:tr w:rsidR="007B2695" w:rsidRPr="007B2695" w:rsidTr="007B2695">
        <w:tc>
          <w:tcPr>
            <w:cnfStyle w:val="001000000000"/>
            <w:tcW w:w="1668" w:type="dxa"/>
            <w:hideMark/>
          </w:tcPr>
          <w:p w:rsidR="007B2695" w:rsidRPr="007B2695" w:rsidRDefault="007B2695" w:rsidP="0042169E">
            <w:pPr>
              <w:ind w:left="0" w:right="-108"/>
              <w:rPr>
                <w:lang w:eastAsia="ja-JP"/>
              </w:rPr>
            </w:pPr>
            <w:r w:rsidRPr="007B2695">
              <w:rPr>
                <w:lang w:eastAsia="ja-JP"/>
              </w:rPr>
              <w:t>LEO80185-G21</w:t>
            </w:r>
          </w:p>
        </w:tc>
        <w:tc>
          <w:tcPr>
            <w:tcW w:w="2693" w:type="dxa"/>
            <w:hideMark/>
          </w:tcPr>
          <w:p w:rsidR="007B2695" w:rsidRPr="007B2695" w:rsidRDefault="007B2695" w:rsidP="0042169E">
            <w:pPr>
              <w:ind w:left="33" w:right="0"/>
              <w:cnfStyle w:val="000000000000"/>
              <w:rPr>
                <w:lang w:eastAsia="ja-JP"/>
              </w:rPr>
            </w:pPr>
            <w:r w:rsidRPr="007B2695">
              <w:rPr>
                <w:lang w:eastAsia="ja-JP"/>
              </w:rPr>
              <w:t>Daivobet gel - Tacalcitol</w:t>
            </w:r>
          </w:p>
        </w:tc>
        <w:tc>
          <w:tcPr>
            <w:tcW w:w="1701" w:type="dxa"/>
            <w:hideMark/>
          </w:tcPr>
          <w:p w:rsidR="007B2695" w:rsidRPr="007B2695" w:rsidRDefault="007B2695" w:rsidP="0042169E">
            <w:pPr>
              <w:ind w:left="34" w:right="34"/>
              <w:cnfStyle w:val="000000000000"/>
              <w:rPr>
                <w:lang w:eastAsia="ja-JP"/>
              </w:rPr>
            </w:pPr>
            <w:r w:rsidRPr="007B2695">
              <w:rPr>
                <w:lang w:eastAsia="ja-JP"/>
              </w:rPr>
              <w:t>-15.45</w:t>
            </w:r>
          </w:p>
        </w:tc>
        <w:tc>
          <w:tcPr>
            <w:tcW w:w="1701" w:type="dxa"/>
            <w:hideMark/>
          </w:tcPr>
          <w:p w:rsidR="007B2695" w:rsidRPr="007B2695" w:rsidRDefault="007B2695" w:rsidP="0042169E">
            <w:pPr>
              <w:ind w:left="34" w:right="-108"/>
              <w:cnfStyle w:val="000000000000"/>
              <w:rPr>
                <w:lang w:eastAsia="ja-JP"/>
              </w:rPr>
            </w:pPr>
            <w:r w:rsidRPr="007B2695">
              <w:rPr>
                <w:lang w:eastAsia="ja-JP"/>
              </w:rPr>
              <w:t>-20.85 to -10.06</w:t>
            </w:r>
          </w:p>
        </w:tc>
        <w:tc>
          <w:tcPr>
            <w:tcW w:w="1559" w:type="dxa"/>
            <w:hideMark/>
          </w:tcPr>
          <w:p w:rsidR="007B2695" w:rsidRPr="007B2695" w:rsidRDefault="007B2695" w:rsidP="0042169E">
            <w:pPr>
              <w:ind w:left="0" w:right="34"/>
              <w:cnfStyle w:val="000000000000"/>
              <w:rPr>
                <w:lang w:eastAsia="ja-JP"/>
              </w:rPr>
            </w:pPr>
            <w:r w:rsidRPr="007B2695">
              <w:rPr>
                <w:lang w:eastAsia="ja-JP"/>
              </w:rPr>
              <w:t>&lt;0.001</w:t>
            </w:r>
          </w:p>
        </w:tc>
      </w:tr>
      <w:tr w:rsidR="007B2695" w:rsidRPr="007B2695" w:rsidTr="007B2695">
        <w:tc>
          <w:tcPr>
            <w:cnfStyle w:val="001000000000"/>
            <w:tcW w:w="1668" w:type="dxa"/>
          </w:tcPr>
          <w:p w:rsidR="007B2695" w:rsidRPr="007B2695" w:rsidRDefault="007B2695" w:rsidP="0042169E">
            <w:pPr>
              <w:ind w:left="0" w:right="-108"/>
              <w:rPr>
                <w:lang w:eastAsia="ja-JP"/>
              </w:rPr>
            </w:pPr>
          </w:p>
        </w:tc>
        <w:tc>
          <w:tcPr>
            <w:tcW w:w="2693" w:type="dxa"/>
            <w:hideMark/>
          </w:tcPr>
          <w:p w:rsidR="007B2695" w:rsidRPr="007B2695" w:rsidRDefault="007B2695" w:rsidP="0042169E">
            <w:pPr>
              <w:ind w:left="33" w:right="0"/>
              <w:cnfStyle w:val="000000000000"/>
              <w:rPr>
                <w:lang w:eastAsia="ja-JP"/>
              </w:rPr>
            </w:pPr>
            <w:r w:rsidRPr="007B2695">
              <w:rPr>
                <w:lang w:eastAsia="ja-JP"/>
              </w:rPr>
              <w:t>Daivobet gel - Gel vehicle</w:t>
            </w:r>
          </w:p>
        </w:tc>
        <w:tc>
          <w:tcPr>
            <w:tcW w:w="1701" w:type="dxa"/>
            <w:hideMark/>
          </w:tcPr>
          <w:p w:rsidR="007B2695" w:rsidRPr="007B2695" w:rsidRDefault="007B2695" w:rsidP="0042169E">
            <w:pPr>
              <w:ind w:left="34" w:right="34"/>
              <w:cnfStyle w:val="000000000000"/>
              <w:rPr>
                <w:lang w:eastAsia="ja-JP"/>
              </w:rPr>
            </w:pPr>
            <w:r w:rsidRPr="007B2695">
              <w:rPr>
                <w:lang w:eastAsia="ja-JP"/>
              </w:rPr>
              <w:t>-39.60</w:t>
            </w:r>
          </w:p>
        </w:tc>
        <w:tc>
          <w:tcPr>
            <w:tcW w:w="1701" w:type="dxa"/>
            <w:hideMark/>
          </w:tcPr>
          <w:p w:rsidR="007B2695" w:rsidRPr="007B2695" w:rsidRDefault="007B2695" w:rsidP="0042169E">
            <w:pPr>
              <w:ind w:left="34" w:right="-108"/>
              <w:cnfStyle w:val="000000000000"/>
              <w:rPr>
                <w:lang w:eastAsia="ja-JP"/>
              </w:rPr>
            </w:pPr>
            <w:r w:rsidRPr="007B2695">
              <w:rPr>
                <w:lang w:eastAsia="ja-JP"/>
              </w:rPr>
              <w:t>-46.21 to -32.99</w:t>
            </w:r>
          </w:p>
        </w:tc>
        <w:tc>
          <w:tcPr>
            <w:tcW w:w="1559" w:type="dxa"/>
            <w:hideMark/>
          </w:tcPr>
          <w:p w:rsidR="007B2695" w:rsidRPr="007B2695" w:rsidRDefault="007B2695" w:rsidP="0042169E">
            <w:pPr>
              <w:ind w:left="0" w:right="34"/>
              <w:cnfStyle w:val="000000000000"/>
              <w:rPr>
                <w:lang w:eastAsia="ja-JP"/>
              </w:rPr>
            </w:pPr>
            <w:r w:rsidRPr="007B2695">
              <w:rPr>
                <w:lang w:eastAsia="ja-JP"/>
              </w:rPr>
              <w:t>&lt;0.001</w:t>
            </w:r>
          </w:p>
        </w:tc>
      </w:tr>
      <w:tr w:rsidR="007B2695" w:rsidRPr="0042169E" w:rsidTr="007B2695">
        <w:tc>
          <w:tcPr>
            <w:cnfStyle w:val="001000000000"/>
            <w:tcW w:w="9322" w:type="dxa"/>
            <w:gridSpan w:val="5"/>
            <w:hideMark/>
          </w:tcPr>
          <w:p w:rsidR="007B2695" w:rsidRPr="0042169E" w:rsidRDefault="007B2695" w:rsidP="0042169E">
            <w:pPr>
              <w:pStyle w:val="TableHeading"/>
              <w:ind w:right="-108"/>
              <w:rPr>
                <w:color w:val="auto"/>
                <w:lang w:eastAsia="ja-JP"/>
              </w:rPr>
            </w:pPr>
            <w:r w:rsidRPr="0042169E">
              <w:rPr>
                <w:color w:val="auto"/>
                <w:lang w:eastAsia="ja-JP"/>
              </w:rPr>
              <w:t>Week 8</w:t>
            </w:r>
          </w:p>
        </w:tc>
      </w:tr>
      <w:tr w:rsidR="007B2695" w:rsidRPr="007B2695" w:rsidTr="007B2695">
        <w:tc>
          <w:tcPr>
            <w:cnfStyle w:val="001000000000"/>
            <w:tcW w:w="1668" w:type="dxa"/>
            <w:hideMark/>
          </w:tcPr>
          <w:p w:rsidR="007B2695" w:rsidRPr="007B2695" w:rsidRDefault="007B2695" w:rsidP="0042169E">
            <w:pPr>
              <w:ind w:left="0" w:right="-108"/>
              <w:rPr>
                <w:lang w:eastAsia="ja-JP"/>
              </w:rPr>
            </w:pPr>
            <w:r w:rsidRPr="007B2695">
              <w:rPr>
                <w:lang w:eastAsia="ja-JP"/>
              </w:rPr>
              <w:t>LEO80185-G23</w:t>
            </w:r>
          </w:p>
        </w:tc>
        <w:tc>
          <w:tcPr>
            <w:tcW w:w="2693" w:type="dxa"/>
            <w:hideMark/>
          </w:tcPr>
          <w:p w:rsidR="007B2695" w:rsidRPr="007B2695" w:rsidRDefault="007B2695" w:rsidP="0042169E">
            <w:pPr>
              <w:ind w:left="33" w:right="0"/>
              <w:cnfStyle w:val="000000000000"/>
              <w:rPr>
                <w:lang w:eastAsia="ja-JP"/>
              </w:rPr>
            </w:pPr>
            <w:r w:rsidRPr="007B2695">
              <w:rPr>
                <w:lang w:eastAsia="ja-JP"/>
              </w:rPr>
              <w:t>Daivobet gel - Betamethasone gel</w:t>
            </w:r>
          </w:p>
        </w:tc>
        <w:tc>
          <w:tcPr>
            <w:tcW w:w="1701" w:type="dxa"/>
            <w:hideMark/>
          </w:tcPr>
          <w:p w:rsidR="007B2695" w:rsidRPr="007B2695" w:rsidRDefault="007B2695" w:rsidP="0042169E">
            <w:pPr>
              <w:ind w:left="34" w:right="34"/>
              <w:cnfStyle w:val="000000000000"/>
              <w:rPr>
                <w:lang w:eastAsia="ja-JP"/>
              </w:rPr>
            </w:pPr>
            <w:r w:rsidRPr="007B2695">
              <w:rPr>
                <w:lang w:eastAsia="ja-JP"/>
              </w:rPr>
              <w:t>-7.62</w:t>
            </w:r>
          </w:p>
        </w:tc>
        <w:tc>
          <w:tcPr>
            <w:tcW w:w="1701" w:type="dxa"/>
            <w:hideMark/>
          </w:tcPr>
          <w:p w:rsidR="007B2695" w:rsidRPr="007B2695" w:rsidRDefault="007B2695" w:rsidP="0042169E">
            <w:pPr>
              <w:ind w:left="34" w:right="-108"/>
              <w:cnfStyle w:val="000000000000"/>
              <w:rPr>
                <w:lang w:eastAsia="ja-JP"/>
              </w:rPr>
            </w:pPr>
            <w:r w:rsidRPr="007B2695">
              <w:rPr>
                <w:lang w:eastAsia="ja-JP"/>
              </w:rPr>
              <w:t>-12.10 to -3.14</w:t>
            </w:r>
          </w:p>
        </w:tc>
        <w:tc>
          <w:tcPr>
            <w:tcW w:w="1559" w:type="dxa"/>
            <w:hideMark/>
          </w:tcPr>
          <w:p w:rsidR="007B2695" w:rsidRPr="007B2695" w:rsidRDefault="007B2695" w:rsidP="0042169E">
            <w:pPr>
              <w:ind w:left="0" w:right="34"/>
              <w:cnfStyle w:val="000000000000"/>
              <w:rPr>
                <w:lang w:eastAsia="ja-JP"/>
              </w:rPr>
            </w:pPr>
            <w:r w:rsidRPr="007B2695">
              <w:rPr>
                <w:lang w:eastAsia="ja-JP"/>
              </w:rPr>
              <w:t>&lt;0.001</w:t>
            </w:r>
          </w:p>
        </w:tc>
      </w:tr>
      <w:tr w:rsidR="007B2695" w:rsidRPr="007B2695" w:rsidTr="007B2695">
        <w:tc>
          <w:tcPr>
            <w:cnfStyle w:val="001000000000"/>
            <w:tcW w:w="1668" w:type="dxa"/>
          </w:tcPr>
          <w:p w:rsidR="007B2695" w:rsidRPr="007B2695" w:rsidRDefault="007B2695" w:rsidP="0042169E">
            <w:pPr>
              <w:ind w:left="0" w:right="-108"/>
              <w:rPr>
                <w:lang w:eastAsia="ja-JP"/>
              </w:rPr>
            </w:pPr>
          </w:p>
        </w:tc>
        <w:tc>
          <w:tcPr>
            <w:tcW w:w="2693" w:type="dxa"/>
            <w:hideMark/>
          </w:tcPr>
          <w:p w:rsidR="007B2695" w:rsidRPr="007B2695" w:rsidRDefault="007B2695" w:rsidP="0042169E">
            <w:pPr>
              <w:ind w:left="33" w:right="0"/>
              <w:cnfStyle w:val="000000000000"/>
              <w:rPr>
                <w:lang w:eastAsia="ja-JP"/>
              </w:rPr>
            </w:pPr>
            <w:r w:rsidRPr="007B2695">
              <w:rPr>
                <w:lang w:eastAsia="ja-JP"/>
              </w:rPr>
              <w:t>Daivobet gel - Calcipotriol gel</w:t>
            </w:r>
          </w:p>
        </w:tc>
        <w:tc>
          <w:tcPr>
            <w:tcW w:w="1701" w:type="dxa"/>
            <w:hideMark/>
          </w:tcPr>
          <w:p w:rsidR="007B2695" w:rsidRPr="007B2695" w:rsidRDefault="007B2695" w:rsidP="0042169E">
            <w:pPr>
              <w:ind w:left="34" w:right="34"/>
              <w:cnfStyle w:val="000000000000"/>
              <w:rPr>
                <w:lang w:eastAsia="ja-JP"/>
              </w:rPr>
            </w:pPr>
            <w:r w:rsidRPr="007B2695">
              <w:rPr>
                <w:lang w:eastAsia="ja-JP"/>
              </w:rPr>
              <w:t>-14.86</w:t>
            </w:r>
          </w:p>
        </w:tc>
        <w:tc>
          <w:tcPr>
            <w:tcW w:w="1701" w:type="dxa"/>
            <w:hideMark/>
          </w:tcPr>
          <w:p w:rsidR="007B2695" w:rsidRPr="007B2695" w:rsidRDefault="007B2695" w:rsidP="0042169E">
            <w:pPr>
              <w:ind w:left="34" w:right="-108"/>
              <w:cnfStyle w:val="000000000000"/>
              <w:rPr>
                <w:lang w:eastAsia="ja-JP"/>
              </w:rPr>
            </w:pPr>
            <w:r w:rsidRPr="007B2695">
              <w:rPr>
                <w:lang w:eastAsia="ja-JP"/>
              </w:rPr>
              <w:t>-22.67 to -7.05</w:t>
            </w:r>
          </w:p>
        </w:tc>
        <w:tc>
          <w:tcPr>
            <w:tcW w:w="1559" w:type="dxa"/>
            <w:hideMark/>
          </w:tcPr>
          <w:p w:rsidR="007B2695" w:rsidRPr="007B2695" w:rsidRDefault="007B2695" w:rsidP="0042169E">
            <w:pPr>
              <w:ind w:left="0" w:right="34"/>
              <w:cnfStyle w:val="000000000000"/>
              <w:rPr>
                <w:lang w:eastAsia="ja-JP"/>
              </w:rPr>
            </w:pPr>
            <w:r w:rsidRPr="007B2695">
              <w:rPr>
                <w:lang w:eastAsia="ja-JP"/>
              </w:rPr>
              <w:t>&lt;0.001</w:t>
            </w:r>
          </w:p>
        </w:tc>
      </w:tr>
      <w:tr w:rsidR="007B2695" w:rsidRPr="007B2695" w:rsidTr="007B2695">
        <w:tc>
          <w:tcPr>
            <w:cnfStyle w:val="001000000000"/>
            <w:tcW w:w="1668" w:type="dxa"/>
          </w:tcPr>
          <w:p w:rsidR="007B2695" w:rsidRPr="007B2695" w:rsidRDefault="007B2695" w:rsidP="0042169E">
            <w:pPr>
              <w:ind w:left="0" w:right="-108"/>
              <w:rPr>
                <w:lang w:eastAsia="ja-JP"/>
              </w:rPr>
            </w:pPr>
          </w:p>
        </w:tc>
        <w:tc>
          <w:tcPr>
            <w:tcW w:w="2693" w:type="dxa"/>
            <w:hideMark/>
          </w:tcPr>
          <w:p w:rsidR="007B2695" w:rsidRPr="007B2695" w:rsidRDefault="007B2695" w:rsidP="0042169E">
            <w:pPr>
              <w:ind w:left="33" w:right="0"/>
              <w:cnfStyle w:val="000000000000"/>
              <w:rPr>
                <w:lang w:eastAsia="ja-JP"/>
              </w:rPr>
            </w:pPr>
            <w:r w:rsidRPr="007B2695">
              <w:rPr>
                <w:lang w:eastAsia="ja-JP"/>
              </w:rPr>
              <w:t>Daivobet gel - Gel vehicle</w:t>
            </w:r>
          </w:p>
        </w:tc>
        <w:tc>
          <w:tcPr>
            <w:tcW w:w="1701" w:type="dxa"/>
            <w:hideMark/>
          </w:tcPr>
          <w:p w:rsidR="007B2695" w:rsidRPr="007B2695" w:rsidRDefault="007B2695" w:rsidP="0042169E">
            <w:pPr>
              <w:ind w:left="34" w:right="34"/>
              <w:cnfStyle w:val="000000000000"/>
              <w:rPr>
                <w:lang w:eastAsia="ja-JP"/>
              </w:rPr>
            </w:pPr>
            <w:r w:rsidRPr="007B2695">
              <w:rPr>
                <w:lang w:eastAsia="ja-JP"/>
              </w:rPr>
              <w:t>-34.24</w:t>
            </w:r>
          </w:p>
        </w:tc>
        <w:tc>
          <w:tcPr>
            <w:tcW w:w="1701" w:type="dxa"/>
            <w:hideMark/>
          </w:tcPr>
          <w:p w:rsidR="007B2695" w:rsidRPr="007B2695" w:rsidRDefault="007B2695" w:rsidP="0042169E">
            <w:pPr>
              <w:ind w:left="34" w:right="-108"/>
              <w:cnfStyle w:val="000000000000"/>
              <w:rPr>
                <w:lang w:eastAsia="ja-JP"/>
              </w:rPr>
            </w:pPr>
            <w:r w:rsidRPr="007B2695">
              <w:rPr>
                <w:lang w:eastAsia="ja-JP"/>
              </w:rPr>
              <w:t>-42.03 to -26.44</w:t>
            </w:r>
          </w:p>
        </w:tc>
        <w:tc>
          <w:tcPr>
            <w:tcW w:w="1559" w:type="dxa"/>
            <w:hideMark/>
          </w:tcPr>
          <w:p w:rsidR="007B2695" w:rsidRPr="007B2695" w:rsidRDefault="007B2695" w:rsidP="0042169E">
            <w:pPr>
              <w:ind w:left="0" w:right="34"/>
              <w:cnfStyle w:val="000000000000"/>
              <w:rPr>
                <w:lang w:eastAsia="ja-JP"/>
              </w:rPr>
            </w:pPr>
            <w:r w:rsidRPr="007B2695">
              <w:rPr>
                <w:lang w:eastAsia="ja-JP"/>
              </w:rPr>
              <w:t>&lt;0.001</w:t>
            </w:r>
          </w:p>
        </w:tc>
      </w:tr>
      <w:tr w:rsidR="007B2695" w:rsidRPr="007B2695" w:rsidTr="007B2695">
        <w:tc>
          <w:tcPr>
            <w:cnfStyle w:val="001000000000"/>
            <w:tcW w:w="1668" w:type="dxa"/>
            <w:hideMark/>
          </w:tcPr>
          <w:p w:rsidR="007B2695" w:rsidRPr="007B2695" w:rsidRDefault="007B2695" w:rsidP="0042169E">
            <w:pPr>
              <w:ind w:left="0" w:right="-108"/>
              <w:rPr>
                <w:lang w:eastAsia="ja-JP"/>
              </w:rPr>
            </w:pPr>
            <w:r w:rsidRPr="007B2695">
              <w:rPr>
                <w:lang w:eastAsia="ja-JP"/>
              </w:rPr>
              <w:t>MBL0202INT</w:t>
            </w:r>
          </w:p>
        </w:tc>
        <w:tc>
          <w:tcPr>
            <w:tcW w:w="2693" w:type="dxa"/>
            <w:hideMark/>
          </w:tcPr>
          <w:p w:rsidR="007B2695" w:rsidRPr="007B2695" w:rsidRDefault="007B2695" w:rsidP="0042169E">
            <w:pPr>
              <w:ind w:left="33" w:right="0"/>
              <w:cnfStyle w:val="000000000000"/>
              <w:rPr>
                <w:lang w:eastAsia="ja-JP"/>
              </w:rPr>
            </w:pPr>
            <w:r w:rsidRPr="007B2695">
              <w:rPr>
                <w:lang w:eastAsia="ja-JP"/>
              </w:rPr>
              <w:t>Daivobet gel - Betamethasone gel</w:t>
            </w:r>
          </w:p>
        </w:tc>
        <w:tc>
          <w:tcPr>
            <w:tcW w:w="1701" w:type="dxa"/>
            <w:hideMark/>
          </w:tcPr>
          <w:p w:rsidR="007B2695" w:rsidRPr="007B2695" w:rsidRDefault="007B2695" w:rsidP="0042169E">
            <w:pPr>
              <w:ind w:left="34" w:right="34"/>
              <w:cnfStyle w:val="000000000000"/>
              <w:rPr>
                <w:lang w:eastAsia="ja-JP"/>
              </w:rPr>
            </w:pPr>
            <w:r w:rsidRPr="007B2695">
              <w:rPr>
                <w:lang w:eastAsia="ja-JP"/>
              </w:rPr>
              <w:t>-7.18</w:t>
            </w:r>
          </w:p>
        </w:tc>
        <w:tc>
          <w:tcPr>
            <w:tcW w:w="1701" w:type="dxa"/>
            <w:hideMark/>
          </w:tcPr>
          <w:p w:rsidR="007B2695" w:rsidRPr="007B2695" w:rsidRDefault="007B2695" w:rsidP="0042169E">
            <w:pPr>
              <w:ind w:left="34" w:right="-108"/>
              <w:cnfStyle w:val="000000000000"/>
              <w:rPr>
                <w:lang w:eastAsia="ja-JP"/>
              </w:rPr>
            </w:pPr>
            <w:r w:rsidRPr="007B2695">
              <w:rPr>
                <w:lang w:eastAsia="ja-JP"/>
              </w:rPr>
              <w:t>-15.23 to 0.86</w:t>
            </w:r>
          </w:p>
        </w:tc>
        <w:tc>
          <w:tcPr>
            <w:tcW w:w="1559" w:type="dxa"/>
            <w:hideMark/>
          </w:tcPr>
          <w:p w:rsidR="007B2695" w:rsidRPr="007B2695" w:rsidRDefault="007B2695" w:rsidP="0042169E">
            <w:pPr>
              <w:ind w:left="0" w:right="34"/>
              <w:cnfStyle w:val="000000000000"/>
              <w:rPr>
                <w:lang w:eastAsia="ja-JP"/>
              </w:rPr>
            </w:pPr>
            <w:r w:rsidRPr="007B2695">
              <w:rPr>
                <w:lang w:eastAsia="ja-JP"/>
              </w:rPr>
              <w:t>0.080</w:t>
            </w:r>
          </w:p>
        </w:tc>
      </w:tr>
      <w:tr w:rsidR="007B2695" w:rsidRPr="007B2695" w:rsidTr="007B2695">
        <w:tc>
          <w:tcPr>
            <w:cnfStyle w:val="001000000000"/>
            <w:tcW w:w="1668" w:type="dxa"/>
          </w:tcPr>
          <w:p w:rsidR="007B2695" w:rsidRPr="007B2695" w:rsidRDefault="007B2695" w:rsidP="0042169E">
            <w:pPr>
              <w:ind w:left="0" w:right="-108"/>
              <w:rPr>
                <w:lang w:eastAsia="ja-JP"/>
              </w:rPr>
            </w:pPr>
          </w:p>
        </w:tc>
        <w:tc>
          <w:tcPr>
            <w:tcW w:w="2693" w:type="dxa"/>
            <w:hideMark/>
          </w:tcPr>
          <w:p w:rsidR="007B2695" w:rsidRPr="007B2695" w:rsidRDefault="007B2695" w:rsidP="0042169E">
            <w:pPr>
              <w:ind w:left="33" w:right="0"/>
              <w:cnfStyle w:val="000000000000"/>
              <w:rPr>
                <w:lang w:eastAsia="ja-JP"/>
              </w:rPr>
            </w:pPr>
            <w:r w:rsidRPr="007B2695">
              <w:rPr>
                <w:lang w:eastAsia="ja-JP"/>
              </w:rPr>
              <w:t>Daivobet gel - Calcipotriol gel</w:t>
            </w:r>
          </w:p>
        </w:tc>
        <w:tc>
          <w:tcPr>
            <w:tcW w:w="1701" w:type="dxa"/>
            <w:hideMark/>
          </w:tcPr>
          <w:p w:rsidR="007B2695" w:rsidRPr="007B2695" w:rsidRDefault="007B2695" w:rsidP="0042169E">
            <w:pPr>
              <w:ind w:left="34" w:right="34"/>
              <w:cnfStyle w:val="000000000000"/>
              <w:rPr>
                <w:lang w:eastAsia="ja-JP"/>
              </w:rPr>
            </w:pPr>
            <w:r w:rsidRPr="007B2695">
              <w:rPr>
                <w:lang w:eastAsia="ja-JP"/>
              </w:rPr>
              <w:t>-14.65</w:t>
            </w:r>
          </w:p>
        </w:tc>
        <w:tc>
          <w:tcPr>
            <w:tcW w:w="1701" w:type="dxa"/>
            <w:hideMark/>
          </w:tcPr>
          <w:p w:rsidR="007B2695" w:rsidRPr="007B2695" w:rsidRDefault="007B2695" w:rsidP="0042169E">
            <w:pPr>
              <w:ind w:left="34" w:right="-108"/>
              <w:cnfStyle w:val="000000000000"/>
              <w:rPr>
                <w:lang w:eastAsia="ja-JP"/>
              </w:rPr>
            </w:pPr>
            <w:r w:rsidRPr="007B2695">
              <w:rPr>
                <w:lang w:eastAsia="ja-JP"/>
              </w:rPr>
              <w:t>-22.78 to -6.52</w:t>
            </w:r>
          </w:p>
        </w:tc>
        <w:tc>
          <w:tcPr>
            <w:tcW w:w="1559" w:type="dxa"/>
            <w:hideMark/>
          </w:tcPr>
          <w:p w:rsidR="007B2695" w:rsidRPr="007B2695" w:rsidRDefault="007B2695" w:rsidP="0042169E">
            <w:pPr>
              <w:ind w:left="0" w:right="34"/>
              <w:cnfStyle w:val="000000000000"/>
              <w:rPr>
                <w:lang w:eastAsia="ja-JP"/>
              </w:rPr>
            </w:pPr>
            <w:r w:rsidRPr="007B2695">
              <w:rPr>
                <w:lang w:eastAsia="ja-JP"/>
              </w:rPr>
              <w:t>&lt;0.001</w:t>
            </w:r>
          </w:p>
        </w:tc>
      </w:tr>
      <w:tr w:rsidR="007B2695" w:rsidRPr="007B2695" w:rsidTr="007B2695">
        <w:tc>
          <w:tcPr>
            <w:cnfStyle w:val="001000000000"/>
            <w:tcW w:w="1668" w:type="dxa"/>
          </w:tcPr>
          <w:p w:rsidR="007B2695" w:rsidRPr="007B2695" w:rsidRDefault="007B2695" w:rsidP="0042169E">
            <w:pPr>
              <w:ind w:left="0" w:right="-108"/>
              <w:rPr>
                <w:lang w:eastAsia="ja-JP"/>
              </w:rPr>
            </w:pPr>
          </w:p>
        </w:tc>
        <w:tc>
          <w:tcPr>
            <w:tcW w:w="2693" w:type="dxa"/>
            <w:hideMark/>
          </w:tcPr>
          <w:p w:rsidR="007B2695" w:rsidRPr="007B2695" w:rsidRDefault="007B2695" w:rsidP="0042169E">
            <w:pPr>
              <w:ind w:left="33" w:right="0"/>
              <w:cnfStyle w:val="000000000000"/>
              <w:rPr>
                <w:lang w:eastAsia="ja-JP"/>
              </w:rPr>
            </w:pPr>
            <w:r w:rsidRPr="007B2695">
              <w:rPr>
                <w:lang w:eastAsia="ja-JP"/>
              </w:rPr>
              <w:t>Daivobet gel - Gel vehicle</w:t>
            </w:r>
          </w:p>
        </w:tc>
        <w:tc>
          <w:tcPr>
            <w:tcW w:w="1701" w:type="dxa"/>
            <w:hideMark/>
          </w:tcPr>
          <w:p w:rsidR="007B2695" w:rsidRPr="007B2695" w:rsidRDefault="007B2695" w:rsidP="0042169E">
            <w:pPr>
              <w:ind w:left="34" w:right="34"/>
              <w:cnfStyle w:val="000000000000"/>
              <w:rPr>
                <w:lang w:eastAsia="ja-JP"/>
              </w:rPr>
            </w:pPr>
            <w:r w:rsidRPr="007B2695">
              <w:rPr>
                <w:lang w:eastAsia="ja-JP"/>
              </w:rPr>
              <w:t>-44.06</w:t>
            </w:r>
          </w:p>
        </w:tc>
        <w:tc>
          <w:tcPr>
            <w:tcW w:w="1701" w:type="dxa"/>
            <w:hideMark/>
          </w:tcPr>
          <w:p w:rsidR="007B2695" w:rsidRPr="007B2695" w:rsidRDefault="007B2695" w:rsidP="0042169E">
            <w:pPr>
              <w:ind w:left="34" w:right="-108"/>
              <w:cnfStyle w:val="000000000000"/>
              <w:rPr>
                <w:lang w:eastAsia="ja-JP"/>
              </w:rPr>
            </w:pPr>
            <w:r w:rsidRPr="007B2695">
              <w:rPr>
                <w:lang w:eastAsia="ja-JP"/>
              </w:rPr>
              <w:t>-54.52 to -33.61</w:t>
            </w:r>
          </w:p>
        </w:tc>
        <w:tc>
          <w:tcPr>
            <w:tcW w:w="1559" w:type="dxa"/>
            <w:hideMark/>
          </w:tcPr>
          <w:p w:rsidR="007B2695" w:rsidRPr="007B2695" w:rsidRDefault="007B2695" w:rsidP="0042169E">
            <w:pPr>
              <w:ind w:left="0" w:right="34"/>
              <w:cnfStyle w:val="000000000000"/>
              <w:rPr>
                <w:lang w:eastAsia="ja-JP"/>
              </w:rPr>
            </w:pPr>
            <w:r w:rsidRPr="007B2695">
              <w:rPr>
                <w:lang w:eastAsia="ja-JP"/>
              </w:rPr>
              <w:t>&lt;0.001</w:t>
            </w:r>
          </w:p>
        </w:tc>
      </w:tr>
      <w:tr w:rsidR="007B2695" w:rsidRPr="007B2695" w:rsidTr="007B2695">
        <w:tc>
          <w:tcPr>
            <w:cnfStyle w:val="001000000000"/>
            <w:tcW w:w="1668" w:type="dxa"/>
            <w:hideMark/>
          </w:tcPr>
          <w:p w:rsidR="007B2695" w:rsidRPr="007B2695" w:rsidRDefault="007B2695" w:rsidP="0042169E">
            <w:pPr>
              <w:ind w:left="0" w:right="-108"/>
              <w:rPr>
                <w:lang w:eastAsia="ja-JP"/>
              </w:rPr>
            </w:pPr>
            <w:r w:rsidRPr="007B2695">
              <w:rPr>
                <w:lang w:eastAsia="ja-JP"/>
              </w:rPr>
              <w:t>LEO80185-G21</w:t>
            </w:r>
          </w:p>
        </w:tc>
        <w:tc>
          <w:tcPr>
            <w:tcW w:w="2693" w:type="dxa"/>
            <w:hideMark/>
          </w:tcPr>
          <w:p w:rsidR="007B2695" w:rsidRPr="007B2695" w:rsidRDefault="007B2695" w:rsidP="0042169E">
            <w:pPr>
              <w:ind w:left="33" w:right="0"/>
              <w:cnfStyle w:val="000000000000"/>
              <w:rPr>
                <w:lang w:eastAsia="ja-JP"/>
              </w:rPr>
            </w:pPr>
            <w:r w:rsidRPr="007B2695">
              <w:rPr>
                <w:lang w:eastAsia="ja-JP"/>
              </w:rPr>
              <w:t>Daivobet gel - Tacalcitol</w:t>
            </w:r>
          </w:p>
        </w:tc>
        <w:tc>
          <w:tcPr>
            <w:tcW w:w="1701" w:type="dxa"/>
            <w:hideMark/>
          </w:tcPr>
          <w:p w:rsidR="007B2695" w:rsidRPr="007B2695" w:rsidRDefault="007B2695" w:rsidP="0042169E">
            <w:pPr>
              <w:ind w:left="34" w:right="34"/>
              <w:cnfStyle w:val="000000000000"/>
              <w:rPr>
                <w:lang w:eastAsia="ja-JP"/>
              </w:rPr>
            </w:pPr>
            <w:r w:rsidRPr="007B2695">
              <w:rPr>
                <w:lang w:eastAsia="ja-JP"/>
              </w:rPr>
              <w:t>-14.94</w:t>
            </w:r>
          </w:p>
        </w:tc>
        <w:tc>
          <w:tcPr>
            <w:tcW w:w="1701" w:type="dxa"/>
            <w:hideMark/>
          </w:tcPr>
          <w:p w:rsidR="007B2695" w:rsidRPr="007B2695" w:rsidRDefault="007B2695" w:rsidP="0042169E">
            <w:pPr>
              <w:ind w:left="34" w:right="-108"/>
              <w:cnfStyle w:val="000000000000"/>
              <w:rPr>
                <w:lang w:eastAsia="ja-JP"/>
              </w:rPr>
            </w:pPr>
            <w:r w:rsidRPr="007B2695">
              <w:rPr>
                <w:lang w:eastAsia="ja-JP"/>
              </w:rPr>
              <w:t>-21.38 to -8.49</w:t>
            </w:r>
          </w:p>
        </w:tc>
        <w:tc>
          <w:tcPr>
            <w:tcW w:w="1559" w:type="dxa"/>
            <w:hideMark/>
          </w:tcPr>
          <w:p w:rsidR="007B2695" w:rsidRPr="007B2695" w:rsidRDefault="007B2695" w:rsidP="0042169E">
            <w:pPr>
              <w:ind w:left="0" w:right="34"/>
              <w:cnfStyle w:val="000000000000"/>
              <w:rPr>
                <w:lang w:eastAsia="ja-JP"/>
              </w:rPr>
            </w:pPr>
            <w:r w:rsidRPr="007B2695">
              <w:rPr>
                <w:lang w:eastAsia="ja-JP"/>
              </w:rPr>
              <w:t>&lt;0.001</w:t>
            </w:r>
          </w:p>
        </w:tc>
      </w:tr>
      <w:tr w:rsidR="007B2695" w:rsidRPr="007B2695" w:rsidTr="007B2695">
        <w:tc>
          <w:tcPr>
            <w:cnfStyle w:val="001000000000"/>
            <w:tcW w:w="1668" w:type="dxa"/>
          </w:tcPr>
          <w:p w:rsidR="007B2695" w:rsidRPr="007B2695" w:rsidRDefault="007B2695" w:rsidP="0042169E">
            <w:pPr>
              <w:ind w:left="0" w:right="-108"/>
              <w:rPr>
                <w:lang w:eastAsia="ja-JP"/>
              </w:rPr>
            </w:pPr>
          </w:p>
        </w:tc>
        <w:tc>
          <w:tcPr>
            <w:tcW w:w="2693" w:type="dxa"/>
            <w:hideMark/>
          </w:tcPr>
          <w:p w:rsidR="007B2695" w:rsidRPr="007B2695" w:rsidRDefault="007B2695" w:rsidP="0042169E">
            <w:pPr>
              <w:ind w:left="33" w:right="0"/>
              <w:cnfStyle w:val="000000000000"/>
              <w:rPr>
                <w:lang w:eastAsia="ja-JP"/>
              </w:rPr>
            </w:pPr>
            <w:r w:rsidRPr="007B2695">
              <w:rPr>
                <w:lang w:eastAsia="ja-JP"/>
              </w:rPr>
              <w:t>Daivobet gel - Gel vehicle</w:t>
            </w:r>
          </w:p>
        </w:tc>
        <w:tc>
          <w:tcPr>
            <w:tcW w:w="1701" w:type="dxa"/>
            <w:hideMark/>
          </w:tcPr>
          <w:p w:rsidR="007B2695" w:rsidRPr="007B2695" w:rsidRDefault="007B2695" w:rsidP="0042169E">
            <w:pPr>
              <w:ind w:left="34" w:right="34"/>
              <w:cnfStyle w:val="000000000000"/>
              <w:rPr>
                <w:lang w:eastAsia="ja-JP"/>
              </w:rPr>
            </w:pPr>
            <w:r w:rsidRPr="007B2695">
              <w:rPr>
                <w:lang w:eastAsia="ja-JP"/>
              </w:rPr>
              <w:t>-38.97</w:t>
            </w:r>
          </w:p>
        </w:tc>
        <w:tc>
          <w:tcPr>
            <w:tcW w:w="1701" w:type="dxa"/>
            <w:hideMark/>
          </w:tcPr>
          <w:p w:rsidR="007B2695" w:rsidRPr="007B2695" w:rsidRDefault="007B2695" w:rsidP="0042169E">
            <w:pPr>
              <w:ind w:left="34" w:right="-108"/>
              <w:cnfStyle w:val="000000000000"/>
              <w:rPr>
                <w:lang w:eastAsia="ja-JP"/>
              </w:rPr>
            </w:pPr>
            <w:r w:rsidRPr="007B2695">
              <w:rPr>
                <w:lang w:eastAsia="ja-JP"/>
              </w:rPr>
              <w:t>-46.86 to -31.08</w:t>
            </w:r>
          </w:p>
        </w:tc>
        <w:tc>
          <w:tcPr>
            <w:tcW w:w="1559" w:type="dxa"/>
            <w:hideMark/>
          </w:tcPr>
          <w:p w:rsidR="007B2695" w:rsidRPr="007B2695" w:rsidRDefault="007B2695" w:rsidP="0042169E">
            <w:pPr>
              <w:ind w:left="0" w:right="34"/>
              <w:cnfStyle w:val="000000000000"/>
              <w:rPr>
                <w:lang w:eastAsia="ja-JP"/>
              </w:rPr>
            </w:pPr>
            <w:r w:rsidRPr="007B2695">
              <w:rPr>
                <w:lang w:eastAsia="ja-JP"/>
              </w:rPr>
              <w:t>&lt;0.001</w:t>
            </w:r>
          </w:p>
        </w:tc>
      </w:tr>
    </w:tbl>
    <w:p w:rsidR="007B2695" w:rsidRPr="007B2695" w:rsidRDefault="007B2695" w:rsidP="0042169E">
      <w:pPr>
        <w:pStyle w:val="TableDescription"/>
        <w:rPr>
          <w:lang w:eastAsia="ja-JP"/>
        </w:rPr>
      </w:pPr>
      <w:r w:rsidRPr="007B2695">
        <w:rPr>
          <w:lang w:eastAsia="ja-JP"/>
        </w:rPr>
        <w:t>1) ANOVA, adjusted for the effect of centre and baseline IGA</w:t>
      </w:r>
    </w:p>
    <w:p w:rsidR="007B2695" w:rsidRPr="00DB7A35" w:rsidRDefault="007B2695" w:rsidP="00DB7A35">
      <w:pPr>
        <w:pStyle w:val="Heading7"/>
        <w:numPr>
          <w:ilvl w:val="0"/>
          <w:numId w:val="0"/>
        </w:numPr>
        <w:rPr>
          <w:i/>
          <w:sz w:val="22"/>
          <w:szCs w:val="22"/>
          <w:lang w:eastAsia="ja-JP"/>
        </w:rPr>
      </w:pPr>
      <w:r w:rsidRPr="00DB7A35">
        <w:rPr>
          <w:i/>
          <w:sz w:val="22"/>
          <w:szCs w:val="22"/>
          <w:lang w:eastAsia="ja-JP"/>
        </w:rPr>
        <w:t>Mild/moderate analysis set</w:t>
      </w:r>
    </w:p>
    <w:p w:rsidR="007B2695" w:rsidRPr="007B2695" w:rsidRDefault="007B2695" w:rsidP="00DB7A35">
      <w:pPr>
        <w:pStyle w:val="TableTitle"/>
        <w:rPr>
          <w:lang w:eastAsia="ja-JP"/>
        </w:rPr>
      </w:pPr>
      <w:bookmarkStart w:id="145" w:name="_Toc342054251"/>
      <w:r w:rsidRPr="007B2695">
        <w:rPr>
          <w:lang w:eastAsia="ja-JP"/>
        </w:rPr>
        <w:t>Table 27. Pooled data – Subjects achieving ‘controlled disease’ at week 4 and 8 by study and pooled data</w:t>
      </w:r>
      <w:bookmarkEnd w:id="145"/>
    </w:p>
    <w:tbl>
      <w:tblPr>
        <w:tblStyle w:val="TableTGAblue1"/>
        <w:tblW w:w="9322" w:type="dxa"/>
        <w:tblLook w:val="04A0"/>
      </w:tblPr>
      <w:tblGrid>
        <w:gridCol w:w="2384"/>
        <w:gridCol w:w="1580"/>
        <w:gridCol w:w="1580"/>
        <w:gridCol w:w="1782"/>
        <w:gridCol w:w="1996"/>
      </w:tblGrid>
      <w:tr w:rsidR="007B2695" w:rsidRPr="007B2695" w:rsidTr="00DB7A35">
        <w:trPr>
          <w:cnfStyle w:val="100000000000"/>
          <w:tblHeader/>
        </w:trPr>
        <w:tc>
          <w:tcPr>
            <w:cnfStyle w:val="001000000000"/>
            <w:tcW w:w="2387" w:type="dxa"/>
            <w:hideMark/>
          </w:tcPr>
          <w:p w:rsidR="007B2695" w:rsidRPr="007B2695" w:rsidRDefault="00DB7A35" w:rsidP="00DB7A35">
            <w:pPr>
              <w:ind w:left="0" w:right="22"/>
              <w:rPr>
                <w:lang w:eastAsia="ja-JP"/>
              </w:rPr>
            </w:pPr>
            <w:r>
              <w:rPr>
                <w:lang w:eastAsia="ja-JP"/>
              </w:rPr>
              <w:t>Response rate</w:t>
            </w:r>
          </w:p>
          <w:p w:rsidR="007B2695" w:rsidRPr="007B2695" w:rsidRDefault="007B2695" w:rsidP="00DB7A35">
            <w:pPr>
              <w:rPr>
                <w:lang w:eastAsia="ja-JP"/>
              </w:rPr>
            </w:pPr>
            <w:r w:rsidRPr="007B2695">
              <w:rPr>
                <w:lang w:eastAsia="ja-JP"/>
              </w:rPr>
              <w:t>Controlled disease</w:t>
            </w:r>
          </w:p>
        </w:tc>
        <w:tc>
          <w:tcPr>
            <w:tcW w:w="1581" w:type="dxa"/>
            <w:hideMark/>
          </w:tcPr>
          <w:p w:rsidR="007B2695" w:rsidRPr="007B2695" w:rsidRDefault="007B2695" w:rsidP="00DB7A35">
            <w:pPr>
              <w:ind w:left="0" w:right="-62"/>
              <w:cnfStyle w:val="100000000000"/>
              <w:rPr>
                <w:lang w:eastAsia="ja-JP"/>
              </w:rPr>
            </w:pPr>
            <w:r w:rsidRPr="007B2695">
              <w:rPr>
                <w:lang w:eastAsia="ja-JP"/>
              </w:rPr>
              <w:t>LEO80185-G23 (%)</w:t>
            </w:r>
          </w:p>
        </w:tc>
        <w:tc>
          <w:tcPr>
            <w:tcW w:w="1581" w:type="dxa"/>
            <w:hideMark/>
          </w:tcPr>
          <w:p w:rsidR="007B2695" w:rsidRPr="007B2695" w:rsidRDefault="007B2695" w:rsidP="00DB7A35">
            <w:pPr>
              <w:ind w:left="0" w:right="15"/>
              <w:cnfStyle w:val="100000000000"/>
              <w:rPr>
                <w:lang w:eastAsia="ja-JP"/>
              </w:rPr>
            </w:pPr>
            <w:r w:rsidRPr="007B2695">
              <w:rPr>
                <w:lang w:eastAsia="ja-JP"/>
              </w:rPr>
              <w:t>LEO80185-G21 (%)</w:t>
            </w:r>
          </w:p>
        </w:tc>
        <w:tc>
          <w:tcPr>
            <w:tcW w:w="1774" w:type="dxa"/>
            <w:hideMark/>
          </w:tcPr>
          <w:p w:rsidR="007B2695" w:rsidRPr="007B2695" w:rsidRDefault="007B2695" w:rsidP="00DB7A35">
            <w:pPr>
              <w:ind w:left="57"/>
              <w:cnfStyle w:val="100000000000"/>
              <w:rPr>
                <w:lang w:eastAsia="ja-JP"/>
              </w:rPr>
            </w:pPr>
            <w:r w:rsidRPr="007B2695">
              <w:rPr>
                <w:lang w:eastAsia="ja-JP"/>
              </w:rPr>
              <w:t>MBL0202INT</w:t>
            </w:r>
          </w:p>
          <w:p w:rsidR="007B2695" w:rsidRPr="007B2695" w:rsidRDefault="007B2695" w:rsidP="00DB7A35">
            <w:pPr>
              <w:cnfStyle w:val="100000000000"/>
              <w:rPr>
                <w:lang w:eastAsia="ja-JP"/>
              </w:rPr>
            </w:pPr>
            <w:r w:rsidRPr="007B2695">
              <w:rPr>
                <w:lang w:eastAsia="ja-JP"/>
              </w:rPr>
              <w:t>(%)</w:t>
            </w:r>
          </w:p>
        </w:tc>
        <w:tc>
          <w:tcPr>
            <w:tcW w:w="1999" w:type="dxa"/>
            <w:hideMark/>
          </w:tcPr>
          <w:p w:rsidR="007B2695" w:rsidRPr="007B2695" w:rsidRDefault="007B2695" w:rsidP="00DB7A35">
            <w:pPr>
              <w:cnfStyle w:val="100000000000"/>
              <w:rPr>
                <w:lang w:eastAsia="ja-JP"/>
              </w:rPr>
            </w:pPr>
            <w:r w:rsidRPr="007B2695">
              <w:rPr>
                <w:lang w:eastAsia="ja-JP"/>
              </w:rPr>
              <w:t>Pooled data (%)</w:t>
            </w:r>
          </w:p>
        </w:tc>
      </w:tr>
      <w:tr w:rsidR="007B2695" w:rsidRPr="007B2695" w:rsidTr="007B2695">
        <w:tc>
          <w:tcPr>
            <w:cnfStyle w:val="001000000000"/>
            <w:tcW w:w="2387" w:type="dxa"/>
            <w:hideMark/>
          </w:tcPr>
          <w:p w:rsidR="007B2695" w:rsidRPr="007B2695" w:rsidRDefault="007B2695" w:rsidP="00DB7A35">
            <w:pPr>
              <w:rPr>
                <w:lang w:eastAsia="ja-JP"/>
              </w:rPr>
            </w:pPr>
            <w:r w:rsidRPr="007B2695">
              <w:rPr>
                <w:lang w:eastAsia="ja-JP"/>
              </w:rPr>
              <w:t>Week 4</w:t>
            </w:r>
          </w:p>
        </w:tc>
        <w:tc>
          <w:tcPr>
            <w:tcW w:w="1581" w:type="dxa"/>
            <w:hideMark/>
          </w:tcPr>
          <w:p w:rsidR="007B2695" w:rsidRPr="007B2695" w:rsidRDefault="007B2695" w:rsidP="00DB7A35">
            <w:pPr>
              <w:cnfStyle w:val="000000000000"/>
              <w:rPr>
                <w:lang w:eastAsia="ja-JP"/>
              </w:rPr>
            </w:pPr>
            <w:r w:rsidRPr="007B2695">
              <w:rPr>
                <w:lang w:eastAsia="ja-JP"/>
              </w:rPr>
              <w:t>13.3</w:t>
            </w:r>
          </w:p>
        </w:tc>
        <w:tc>
          <w:tcPr>
            <w:tcW w:w="1581" w:type="dxa"/>
            <w:hideMark/>
          </w:tcPr>
          <w:p w:rsidR="007B2695" w:rsidRPr="007B2695" w:rsidRDefault="007B2695" w:rsidP="00DB7A35">
            <w:pPr>
              <w:cnfStyle w:val="000000000000"/>
              <w:rPr>
                <w:lang w:eastAsia="ja-JP"/>
              </w:rPr>
            </w:pPr>
            <w:r w:rsidRPr="007B2695">
              <w:rPr>
                <w:lang w:eastAsia="ja-JP"/>
              </w:rPr>
              <w:t>20.8</w:t>
            </w:r>
          </w:p>
        </w:tc>
        <w:tc>
          <w:tcPr>
            <w:tcW w:w="1774" w:type="dxa"/>
            <w:hideMark/>
          </w:tcPr>
          <w:p w:rsidR="007B2695" w:rsidRPr="007B2695" w:rsidRDefault="007B2695" w:rsidP="00DB7A35">
            <w:pPr>
              <w:cnfStyle w:val="000000000000"/>
              <w:rPr>
                <w:lang w:eastAsia="ja-JP"/>
              </w:rPr>
            </w:pPr>
            <w:r w:rsidRPr="007B2695">
              <w:rPr>
                <w:lang w:eastAsia="ja-JP"/>
              </w:rPr>
              <w:t>20.6</w:t>
            </w:r>
          </w:p>
        </w:tc>
        <w:tc>
          <w:tcPr>
            <w:tcW w:w="1999" w:type="dxa"/>
            <w:hideMark/>
          </w:tcPr>
          <w:p w:rsidR="007B2695" w:rsidRPr="007B2695" w:rsidRDefault="007B2695" w:rsidP="00DB7A35">
            <w:pPr>
              <w:cnfStyle w:val="000000000000"/>
              <w:rPr>
                <w:lang w:eastAsia="ja-JP"/>
              </w:rPr>
            </w:pPr>
            <w:r w:rsidRPr="007B2695">
              <w:rPr>
                <w:lang w:eastAsia="ja-JP"/>
              </w:rPr>
              <w:t>15.0</w:t>
            </w:r>
          </w:p>
        </w:tc>
      </w:tr>
      <w:tr w:rsidR="007B2695" w:rsidRPr="007B2695" w:rsidTr="007B2695">
        <w:tc>
          <w:tcPr>
            <w:cnfStyle w:val="001000000000"/>
            <w:tcW w:w="2387" w:type="dxa"/>
            <w:hideMark/>
          </w:tcPr>
          <w:p w:rsidR="007B2695" w:rsidRPr="007B2695" w:rsidRDefault="007B2695" w:rsidP="00DB7A35">
            <w:pPr>
              <w:rPr>
                <w:lang w:eastAsia="ja-JP"/>
              </w:rPr>
            </w:pPr>
            <w:r w:rsidRPr="007B2695">
              <w:rPr>
                <w:lang w:eastAsia="ja-JP"/>
              </w:rPr>
              <w:t>Week 8</w:t>
            </w:r>
          </w:p>
        </w:tc>
        <w:tc>
          <w:tcPr>
            <w:tcW w:w="1581" w:type="dxa"/>
            <w:hideMark/>
          </w:tcPr>
          <w:p w:rsidR="007B2695" w:rsidRPr="007B2695" w:rsidRDefault="007B2695" w:rsidP="00DB7A35">
            <w:pPr>
              <w:cnfStyle w:val="000000000000"/>
              <w:rPr>
                <w:lang w:eastAsia="ja-JP"/>
              </w:rPr>
            </w:pPr>
            <w:r w:rsidRPr="007B2695">
              <w:rPr>
                <w:lang w:eastAsia="ja-JP"/>
              </w:rPr>
              <w:t>29.0</w:t>
            </w:r>
          </w:p>
        </w:tc>
        <w:tc>
          <w:tcPr>
            <w:tcW w:w="1581" w:type="dxa"/>
            <w:hideMark/>
          </w:tcPr>
          <w:p w:rsidR="007B2695" w:rsidRPr="007B2695" w:rsidRDefault="007B2695" w:rsidP="00DB7A35">
            <w:pPr>
              <w:cnfStyle w:val="000000000000"/>
              <w:rPr>
                <w:lang w:eastAsia="ja-JP"/>
              </w:rPr>
            </w:pPr>
            <w:r w:rsidRPr="007B2695">
              <w:rPr>
                <w:lang w:eastAsia="ja-JP"/>
              </w:rPr>
              <w:t>41.5</w:t>
            </w:r>
          </w:p>
        </w:tc>
        <w:tc>
          <w:tcPr>
            <w:tcW w:w="1774" w:type="dxa"/>
            <w:hideMark/>
          </w:tcPr>
          <w:p w:rsidR="007B2695" w:rsidRPr="007B2695" w:rsidRDefault="007B2695" w:rsidP="00DB7A35">
            <w:pPr>
              <w:cnfStyle w:val="000000000000"/>
              <w:rPr>
                <w:lang w:eastAsia="ja-JP"/>
              </w:rPr>
            </w:pPr>
            <w:r w:rsidRPr="007B2695">
              <w:rPr>
                <w:lang w:eastAsia="ja-JP"/>
              </w:rPr>
              <w:t>31.7</w:t>
            </w:r>
          </w:p>
        </w:tc>
        <w:tc>
          <w:tcPr>
            <w:tcW w:w="1999" w:type="dxa"/>
            <w:hideMark/>
          </w:tcPr>
          <w:p w:rsidR="007B2695" w:rsidRPr="007B2695" w:rsidRDefault="007B2695" w:rsidP="00DB7A35">
            <w:pPr>
              <w:cnfStyle w:val="000000000000"/>
              <w:rPr>
                <w:lang w:eastAsia="ja-JP"/>
              </w:rPr>
            </w:pPr>
            <w:r w:rsidRPr="007B2695">
              <w:rPr>
                <w:lang w:eastAsia="ja-JP"/>
              </w:rPr>
              <w:t>31.1</w:t>
            </w:r>
          </w:p>
        </w:tc>
      </w:tr>
    </w:tbl>
    <w:p w:rsidR="007B2695" w:rsidRPr="007B2695" w:rsidRDefault="007B2695" w:rsidP="00DB7A35">
      <w:pPr>
        <w:pStyle w:val="TableTitle"/>
        <w:rPr>
          <w:lang w:eastAsia="ja-JP"/>
        </w:rPr>
      </w:pPr>
      <w:bookmarkStart w:id="146" w:name="_Toc342054252"/>
      <w:r w:rsidRPr="007B2695">
        <w:rPr>
          <w:lang w:eastAsia="ja-JP"/>
        </w:rPr>
        <w:t>Table 28. Pooled data - ‘Controlled disease’ (IGA) at Week 4 and 8 by study, treatment group and pooled treatment group: mild/moderate analysis set</w:t>
      </w:r>
      <w:bookmarkEnd w:id="146"/>
    </w:p>
    <w:tbl>
      <w:tblPr>
        <w:tblStyle w:val="TableTGAblue1"/>
        <w:tblW w:w="9361" w:type="dxa"/>
        <w:tblLayout w:type="fixed"/>
        <w:tblLook w:val="04A0"/>
      </w:tblPr>
      <w:tblGrid>
        <w:gridCol w:w="2300"/>
        <w:gridCol w:w="1391"/>
        <w:gridCol w:w="1417"/>
        <w:gridCol w:w="1418"/>
        <w:gridCol w:w="1417"/>
        <w:gridCol w:w="1418"/>
      </w:tblGrid>
      <w:tr w:rsidR="007B2695" w:rsidRPr="007B2695" w:rsidTr="007B2695">
        <w:trPr>
          <w:cnfStyle w:val="100000000000"/>
          <w:cantSplit/>
          <w:tblHeader/>
        </w:trPr>
        <w:tc>
          <w:tcPr>
            <w:cnfStyle w:val="001000000000"/>
            <w:tcW w:w="2300" w:type="dxa"/>
          </w:tcPr>
          <w:p w:rsidR="007B2695" w:rsidRPr="007B2695" w:rsidRDefault="007B2695" w:rsidP="00DB7A35">
            <w:pPr>
              <w:rPr>
                <w:lang w:eastAsia="ja-JP"/>
              </w:rPr>
            </w:pPr>
          </w:p>
        </w:tc>
        <w:tc>
          <w:tcPr>
            <w:tcW w:w="1391" w:type="dxa"/>
            <w:hideMark/>
          </w:tcPr>
          <w:p w:rsidR="007B2695" w:rsidRPr="007B2695" w:rsidRDefault="007B2695" w:rsidP="00DB7A35">
            <w:pPr>
              <w:ind w:left="0" w:right="-69"/>
              <w:cnfStyle w:val="100000000000"/>
              <w:rPr>
                <w:lang w:eastAsia="ja-JP"/>
              </w:rPr>
            </w:pPr>
            <w:r w:rsidRPr="007B2695">
              <w:rPr>
                <w:lang w:eastAsia="ja-JP"/>
              </w:rPr>
              <w:t>Daivobet gel</w:t>
            </w:r>
          </w:p>
        </w:tc>
        <w:tc>
          <w:tcPr>
            <w:tcW w:w="1417" w:type="dxa"/>
            <w:hideMark/>
          </w:tcPr>
          <w:p w:rsidR="007B2695" w:rsidRPr="007B2695" w:rsidRDefault="007B2695" w:rsidP="00DB7A35">
            <w:pPr>
              <w:ind w:left="-5" w:right="0"/>
              <w:cnfStyle w:val="100000000000"/>
              <w:rPr>
                <w:lang w:eastAsia="ja-JP"/>
              </w:rPr>
            </w:pPr>
            <w:r w:rsidRPr="007B2695">
              <w:rPr>
                <w:lang w:eastAsia="ja-JP"/>
              </w:rPr>
              <w:t>Betametha-sone gel</w:t>
            </w:r>
          </w:p>
        </w:tc>
        <w:tc>
          <w:tcPr>
            <w:tcW w:w="1418" w:type="dxa"/>
            <w:hideMark/>
          </w:tcPr>
          <w:p w:rsidR="007B2695" w:rsidRPr="007B2695" w:rsidRDefault="007B2695" w:rsidP="00DB7A35">
            <w:pPr>
              <w:ind w:left="-5" w:right="0"/>
              <w:cnfStyle w:val="100000000000"/>
              <w:rPr>
                <w:lang w:eastAsia="ja-JP"/>
              </w:rPr>
            </w:pPr>
            <w:r w:rsidRPr="007B2695">
              <w:rPr>
                <w:lang w:eastAsia="ja-JP"/>
              </w:rPr>
              <w:t>Calcipotriol gel</w:t>
            </w:r>
          </w:p>
        </w:tc>
        <w:tc>
          <w:tcPr>
            <w:tcW w:w="1417" w:type="dxa"/>
            <w:hideMark/>
          </w:tcPr>
          <w:p w:rsidR="007B2695" w:rsidRPr="007B2695" w:rsidRDefault="007B2695" w:rsidP="00DB7A35">
            <w:pPr>
              <w:ind w:left="-5" w:right="0"/>
              <w:cnfStyle w:val="100000000000"/>
              <w:rPr>
                <w:lang w:eastAsia="ja-JP"/>
              </w:rPr>
            </w:pPr>
            <w:r w:rsidRPr="007B2695">
              <w:rPr>
                <w:lang w:eastAsia="ja-JP"/>
              </w:rPr>
              <w:t>Gel vehicle</w:t>
            </w:r>
          </w:p>
        </w:tc>
        <w:tc>
          <w:tcPr>
            <w:tcW w:w="1418" w:type="dxa"/>
            <w:hideMark/>
          </w:tcPr>
          <w:p w:rsidR="007B2695" w:rsidRPr="007B2695" w:rsidRDefault="007B2695" w:rsidP="00DB7A35">
            <w:pPr>
              <w:ind w:left="-5" w:right="73"/>
              <w:cnfStyle w:val="100000000000"/>
              <w:rPr>
                <w:lang w:eastAsia="ja-JP"/>
              </w:rPr>
            </w:pPr>
            <w:r w:rsidRPr="007B2695">
              <w:rPr>
                <w:lang w:eastAsia="ja-JP"/>
              </w:rPr>
              <w:t>Tacalcitol</w:t>
            </w:r>
          </w:p>
        </w:tc>
      </w:tr>
      <w:tr w:rsidR="007B2695" w:rsidRPr="007B2695" w:rsidTr="007B2695">
        <w:tc>
          <w:tcPr>
            <w:cnfStyle w:val="001000000000"/>
            <w:tcW w:w="2300" w:type="dxa"/>
          </w:tcPr>
          <w:p w:rsidR="007B2695" w:rsidRPr="007B2695" w:rsidRDefault="007B2695" w:rsidP="00DB7A35">
            <w:pPr>
              <w:rPr>
                <w:lang w:eastAsia="ja-JP"/>
              </w:rPr>
            </w:pPr>
            <w:r w:rsidRPr="007B2695">
              <w:rPr>
                <w:lang w:eastAsia="ja-JP"/>
              </w:rPr>
              <w:t>Week</w:t>
            </w:r>
          </w:p>
          <w:p w:rsidR="007B2695" w:rsidRPr="007B2695" w:rsidRDefault="007B2695" w:rsidP="00DB7A35">
            <w:pPr>
              <w:rPr>
                <w:lang w:eastAsia="ja-JP"/>
              </w:rPr>
            </w:pPr>
            <w:r w:rsidRPr="007B2695">
              <w:rPr>
                <w:lang w:eastAsia="ja-JP"/>
              </w:rPr>
              <w:t>Controlled disease</w:t>
            </w:r>
          </w:p>
        </w:tc>
        <w:tc>
          <w:tcPr>
            <w:tcW w:w="1391" w:type="dxa"/>
            <w:hideMark/>
          </w:tcPr>
          <w:p w:rsidR="007B2695" w:rsidRPr="007B2695" w:rsidRDefault="007B2695" w:rsidP="00DB7A35">
            <w:pPr>
              <w:cnfStyle w:val="000000000000"/>
              <w:rPr>
                <w:lang w:eastAsia="ja-JP"/>
              </w:rPr>
            </w:pPr>
            <w:r w:rsidRPr="007B2695">
              <w:rPr>
                <w:lang w:eastAsia="ja-JP"/>
              </w:rPr>
              <w:t>Number of subjects (%)</w:t>
            </w:r>
          </w:p>
        </w:tc>
        <w:tc>
          <w:tcPr>
            <w:tcW w:w="1417" w:type="dxa"/>
            <w:hideMark/>
          </w:tcPr>
          <w:p w:rsidR="007B2695" w:rsidRPr="007B2695" w:rsidRDefault="007B2695" w:rsidP="00DB7A35">
            <w:pPr>
              <w:cnfStyle w:val="000000000000"/>
              <w:rPr>
                <w:lang w:eastAsia="ja-JP"/>
              </w:rPr>
            </w:pPr>
            <w:r w:rsidRPr="007B2695">
              <w:rPr>
                <w:lang w:eastAsia="ja-JP"/>
              </w:rPr>
              <w:t>Number of subjects (%)</w:t>
            </w:r>
          </w:p>
        </w:tc>
        <w:tc>
          <w:tcPr>
            <w:tcW w:w="1418" w:type="dxa"/>
            <w:hideMark/>
          </w:tcPr>
          <w:p w:rsidR="007B2695" w:rsidRPr="007B2695" w:rsidRDefault="007B2695" w:rsidP="00DB7A35">
            <w:pPr>
              <w:cnfStyle w:val="000000000000"/>
              <w:rPr>
                <w:lang w:eastAsia="ja-JP"/>
              </w:rPr>
            </w:pPr>
            <w:r w:rsidRPr="007B2695">
              <w:rPr>
                <w:lang w:eastAsia="ja-JP"/>
              </w:rPr>
              <w:t>Number of subjects (%)</w:t>
            </w:r>
          </w:p>
        </w:tc>
        <w:tc>
          <w:tcPr>
            <w:tcW w:w="1417" w:type="dxa"/>
            <w:hideMark/>
          </w:tcPr>
          <w:p w:rsidR="007B2695" w:rsidRPr="007B2695" w:rsidRDefault="007B2695" w:rsidP="00DB7A35">
            <w:pPr>
              <w:cnfStyle w:val="000000000000"/>
              <w:rPr>
                <w:lang w:eastAsia="ja-JP"/>
              </w:rPr>
            </w:pPr>
            <w:r w:rsidRPr="007B2695">
              <w:rPr>
                <w:lang w:eastAsia="ja-JP"/>
              </w:rPr>
              <w:t>Number of subjects (%)</w:t>
            </w:r>
          </w:p>
        </w:tc>
        <w:tc>
          <w:tcPr>
            <w:tcW w:w="1418" w:type="dxa"/>
            <w:hideMark/>
          </w:tcPr>
          <w:p w:rsidR="007B2695" w:rsidRPr="007B2695" w:rsidRDefault="007B2695" w:rsidP="00DB7A35">
            <w:pPr>
              <w:cnfStyle w:val="000000000000"/>
              <w:rPr>
                <w:lang w:eastAsia="ja-JP"/>
              </w:rPr>
            </w:pPr>
            <w:r w:rsidRPr="007B2695">
              <w:rPr>
                <w:lang w:eastAsia="ja-JP"/>
              </w:rPr>
              <w:t>Number of subjects (%)</w:t>
            </w:r>
          </w:p>
        </w:tc>
      </w:tr>
      <w:tr w:rsidR="007B2695" w:rsidRPr="00DB7A35" w:rsidTr="007B2695">
        <w:tc>
          <w:tcPr>
            <w:cnfStyle w:val="001000000000"/>
            <w:tcW w:w="9361" w:type="dxa"/>
            <w:gridSpan w:val="6"/>
          </w:tcPr>
          <w:p w:rsidR="007B2695" w:rsidRPr="00DB7A35" w:rsidRDefault="007B2695" w:rsidP="00DB7A35">
            <w:pPr>
              <w:pStyle w:val="TableHeading"/>
              <w:rPr>
                <w:color w:val="auto"/>
                <w:lang w:eastAsia="ja-JP"/>
              </w:rPr>
            </w:pPr>
            <w:r w:rsidRPr="00DB7A35">
              <w:rPr>
                <w:color w:val="auto"/>
                <w:lang w:eastAsia="ja-JP"/>
              </w:rPr>
              <w:t>Week 4</w:t>
            </w:r>
          </w:p>
        </w:tc>
      </w:tr>
      <w:tr w:rsidR="007B2695" w:rsidRPr="007B2695" w:rsidTr="007B2695">
        <w:tc>
          <w:tcPr>
            <w:cnfStyle w:val="001000000000"/>
            <w:tcW w:w="2300" w:type="dxa"/>
            <w:hideMark/>
          </w:tcPr>
          <w:p w:rsidR="007B2695" w:rsidRPr="007B2695" w:rsidRDefault="007B2695" w:rsidP="00DB7A35">
            <w:pPr>
              <w:rPr>
                <w:lang w:eastAsia="ja-JP"/>
              </w:rPr>
            </w:pPr>
            <w:r w:rsidRPr="007B2695">
              <w:rPr>
                <w:lang w:eastAsia="ja-JP"/>
              </w:rPr>
              <w:t>Controlled Disease</w:t>
            </w:r>
          </w:p>
        </w:tc>
        <w:tc>
          <w:tcPr>
            <w:tcW w:w="1391" w:type="dxa"/>
            <w:hideMark/>
          </w:tcPr>
          <w:p w:rsidR="007B2695" w:rsidRPr="007B2695" w:rsidRDefault="007B2695" w:rsidP="00DB7A35">
            <w:pPr>
              <w:cnfStyle w:val="000000000000"/>
              <w:rPr>
                <w:lang w:eastAsia="ja-JP"/>
              </w:rPr>
            </w:pPr>
            <w:r w:rsidRPr="007B2695">
              <w:rPr>
                <w:lang w:eastAsia="ja-JP"/>
              </w:rPr>
              <w:t>117 (15.9)</w:t>
            </w:r>
          </w:p>
        </w:tc>
        <w:tc>
          <w:tcPr>
            <w:tcW w:w="1417" w:type="dxa"/>
            <w:hideMark/>
          </w:tcPr>
          <w:p w:rsidR="007B2695" w:rsidRPr="007B2695" w:rsidRDefault="007B2695" w:rsidP="00DB7A35">
            <w:pPr>
              <w:cnfStyle w:val="000000000000"/>
              <w:rPr>
                <w:lang w:eastAsia="ja-JP"/>
              </w:rPr>
            </w:pPr>
            <w:r w:rsidRPr="007B2695">
              <w:rPr>
                <w:lang w:eastAsia="ja-JP"/>
              </w:rPr>
              <w:t>67 (12.2)</w:t>
            </w:r>
          </w:p>
        </w:tc>
        <w:tc>
          <w:tcPr>
            <w:tcW w:w="1418" w:type="dxa"/>
            <w:hideMark/>
          </w:tcPr>
          <w:p w:rsidR="007B2695" w:rsidRPr="007B2695" w:rsidRDefault="007B2695" w:rsidP="00DB7A35">
            <w:pPr>
              <w:cnfStyle w:val="000000000000"/>
              <w:rPr>
                <w:lang w:eastAsia="ja-JP"/>
              </w:rPr>
            </w:pPr>
            <w:r w:rsidRPr="007B2695">
              <w:rPr>
                <w:lang w:eastAsia="ja-JP"/>
              </w:rPr>
              <w:t>8 (4.9)</w:t>
            </w:r>
          </w:p>
        </w:tc>
        <w:tc>
          <w:tcPr>
            <w:tcW w:w="1417" w:type="dxa"/>
            <w:hideMark/>
          </w:tcPr>
          <w:p w:rsidR="007B2695" w:rsidRPr="007B2695" w:rsidRDefault="007B2695" w:rsidP="00DB7A35">
            <w:pPr>
              <w:cnfStyle w:val="000000000000"/>
              <w:rPr>
                <w:lang w:eastAsia="ja-JP"/>
              </w:rPr>
            </w:pPr>
            <w:r w:rsidRPr="007B2695">
              <w:rPr>
                <w:lang w:eastAsia="ja-JP"/>
              </w:rPr>
              <w:t>4 (2.1)</w:t>
            </w:r>
          </w:p>
        </w:tc>
        <w:tc>
          <w:tcPr>
            <w:tcW w:w="1418" w:type="dxa"/>
            <w:hideMark/>
          </w:tcPr>
          <w:p w:rsidR="007B2695" w:rsidRPr="007B2695" w:rsidRDefault="007B2695" w:rsidP="00DB7A35">
            <w:pPr>
              <w:cnfStyle w:val="000000000000"/>
              <w:rPr>
                <w:lang w:eastAsia="ja-JP"/>
              </w:rPr>
            </w:pPr>
            <w:r w:rsidRPr="007B2695">
              <w:rPr>
                <w:lang w:eastAsia="ja-JP"/>
              </w:rPr>
              <w:t>10 (8.4)</w:t>
            </w:r>
          </w:p>
        </w:tc>
      </w:tr>
      <w:tr w:rsidR="007B2695" w:rsidRPr="007B2695" w:rsidTr="007B2695">
        <w:tc>
          <w:tcPr>
            <w:cnfStyle w:val="001000000000"/>
            <w:tcW w:w="2300" w:type="dxa"/>
            <w:hideMark/>
          </w:tcPr>
          <w:p w:rsidR="007B2695" w:rsidRPr="007B2695" w:rsidRDefault="007B2695" w:rsidP="00DB7A35">
            <w:pPr>
              <w:rPr>
                <w:lang w:eastAsia="ja-JP"/>
              </w:rPr>
            </w:pPr>
            <w:r w:rsidRPr="007B2695">
              <w:rPr>
                <w:lang w:eastAsia="ja-JP"/>
              </w:rPr>
              <w:t>Non-Controlled Disease</w:t>
            </w:r>
          </w:p>
        </w:tc>
        <w:tc>
          <w:tcPr>
            <w:tcW w:w="1391" w:type="dxa"/>
            <w:hideMark/>
          </w:tcPr>
          <w:p w:rsidR="007B2695" w:rsidRPr="007B2695" w:rsidRDefault="007B2695" w:rsidP="00DB7A35">
            <w:pPr>
              <w:cnfStyle w:val="000000000000"/>
              <w:rPr>
                <w:lang w:eastAsia="ja-JP"/>
              </w:rPr>
            </w:pPr>
            <w:r w:rsidRPr="007B2695">
              <w:rPr>
                <w:lang w:eastAsia="ja-JP"/>
              </w:rPr>
              <w:t>621 (84.1)</w:t>
            </w:r>
          </w:p>
        </w:tc>
        <w:tc>
          <w:tcPr>
            <w:tcW w:w="1417" w:type="dxa"/>
            <w:hideMark/>
          </w:tcPr>
          <w:p w:rsidR="007B2695" w:rsidRPr="007B2695" w:rsidRDefault="007B2695" w:rsidP="00DB7A35">
            <w:pPr>
              <w:cnfStyle w:val="000000000000"/>
              <w:rPr>
                <w:lang w:eastAsia="ja-JP"/>
              </w:rPr>
            </w:pPr>
            <w:r w:rsidRPr="007B2695">
              <w:rPr>
                <w:lang w:eastAsia="ja-JP"/>
              </w:rPr>
              <w:t>480 (87.8)</w:t>
            </w:r>
          </w:p>
        </w:tc>
        <w:tc>
          <w:tcPr>
            <w:tcW w:w="1418" w:type="dxa"/>
            <w:hideMark/>
          </w:tcPr>
          <w:p w:rsidR="007B2695" w:rsidRPr="007B2695" w:rsidRDefault="007B2695" w:rsidP="00DB7A35">
            <w:pPr>
              <w:cnfStyle w:val="000000000000"/>
              <w:rPr>
                <w:lang w:eastAsia="ja-JP"/>
              </w:rPr>
            </w:pPr>
            <w:r w:rsidRPr="007B2695">
              <w:rPr>
                <w:lang w:eastAsia="ja-JP"/>
              </w:rPr>
              <w:t>155 (95.1)</w:t>
            </w:r>
          </w:p>
        </w:tc>
        <w:tc>
          <w:tcPr>
            <w:tcW w:w="1417" w:type="dxa"/>
            <w:hideMark/>
          </w:tcPr>
          <w:p w:rsidR="007B2695" w:rsidRPr="007B2695" w:rsidRDefault="007B2695" w:rsidP="00DB7A35">
            <w:pPr>
              <w:cnfStyle w:val="000000000000"/>
              <w:rPr>
                <w:lang w:eastAsia="ja-JP"/>
              </w:rPr>
            </w:pPr>
            <w:r w:rsidRPr="007B2695">
              <w:rPr>
                <w:lang w:eastAsia="ja-JP"/>
              </w:rPr>
              <w:t>190 (97.9)</w:t>
            </w:r>
          </w:p>
        </w:tc>
        <w:tc>
          <w:tcPr>
            <w:tcW w:w="1418" w:type="dxa"/>
            <w:hideMark/>
          </w:tcPr>
          <w:p w:rsidR="007B2695" w:rsidRPr="007B2695" w:rsidRDefault="007B2695" w:rsidP="00DB7A35">
            <w:pPr>
              <w:cnfStyle w:val="000000000000"/>
              <w:rPr>
                <w:lang w:eastAsia="ja-JP"/>
              </w:rPr>
            </w:pPr>
            <w:r w:rsidRPr="007B2695">
              <w:rPr>
                <w:lang w:eastAsia="ja-JP"/>
              </w:rPr>
              <w:t>109 (91.6)</w:t>
            </w:r>
          </w:p>
        </w:tc>
      </w:tr>
      <w:tr w:rsidR="007B2695" w:rsidRPr="007B2695" w:rsidTr="007B2695">
        <w:tc>
          <w:tcPr>
            <w:cnfStyle w:val="001000000000"/>
            <w:tcW w:w="2300" w:type="dxa"/>
            <w:hideMark/>
          </w:tcPr>
          <w:p w:rsidR="007B2695" w:rsidRPr="00DB7A35" w:rsidRDefault="007B2695" w:rsidP="00DB7A35">
            <w:pPr>
              <w:rPr>
                <w:b/>
                <w:lang w:eastAsia="ja-JP"/>
              </w:rPr>
            </w:pPr>
            <w:r w:rsidRPr="00DB7A35">
              <w:rPr>
                <w:b/>
                <w:lang w:eastAsia="ja-JP"/>
              </w:rPr>
              <w:t>Total</w:t>
            </w:r>
          </w:p>
        </w:tc>
        <w:tc>
          <w:tcPr>
            <w:tcW w:w="1391" w:type="dxa"/>
            <w:hideMark/>
          </w:tcPr>
          <w:p w:rsidR="007B2695" w:rsidRPr="007B2695" w:rsidRDefault="007B2695" w:rsidP="00DB7A35">
            <w:pPr>
              <w:cnfStyle w:val="000000000000"/>
              <w:rPr>
                <w:lang w:eastAsia="ja-JP"/>
              </w:rPr>
            </w:pPr>
            <w:r w:rsidRPr="007B2695">
              <w:rPr>
                <w:lang w:eastAsia="ja-JP"/>
              </w:rPr>
              <w:t>738 (100.0)</w:t>
            </w:r>
          </w:p>
        </w:tc>
        <w:tc>
          <w:tcPr>
            <w:tcW w:w="1417" w:type="dxa"/>
            <w:hideMark/>
          </w:tcPr>
          <w:p w:rsidR="007B2695" w:rsidRPr="007B2695" w:rsidRDefault="007B2695" w:rsidP="00DB7A35">
            <w:pPr>
              <w:cnfStyle w:val="000000000000"/>
              <w:rPr>
                <w:lang w:eastAsia="ja-JP"/>
              </w:rPr>
            </w:pPr>
            <w:r w:rsidRPr="007B2695">
              <w:rPr>
                <w:lang w:eastAsia="ja-JP"/>
              </w:rPr>
              <w:t>547 (100.0)</w:t>
            </w:r>
          </w:p>
        </w:tc>
        <w:tc>
          <w:tcPr>
            <w:tcW w:w="1418" w:type="dxa"/>
            <w:hideMark/>
          </w:tcPr>
          <w:p w:rsidR="007B2695" w:rsidRPr="007B2695" w:rsidRDefault="007B2695" w:rsidP="00DB7A35">
            <w:pPr>
              <w:cnfStyle w:val="000000000000"/>
              <w:rPr>
                <w:lang w:eastAsia="ja-JP"/>
              </w:rPr>
            </w:pPr>
            <w:r w:rsidRPr="007B2695">
              <w:rPr>
                <w:lang w:eastAsia="ja-JP"/>
              </w:rPr>
              <w:t>175 (100.0)</w:t>
            </w:r>
          </w:p>
        </w:tc>
        <w:tc>
          <w:tcPr>
            <w:tcW w:w="1417" w:type="dxa"/>
            <w:hideMark/>
          </w:tcPr>
          <w:p w:rsidR="007B2695" w:rsidRPr="007B2695" w:rsidRDefault="007B2695" w:rsidP="00DB7A35">
            <w:pPr>
              <w:cnfStyle w:val="000000000000"/>
              <w:rPr>
                <w:lang w:eastAsia="ja-JP"/>
              </w:rPr>
            </w:pPr>
            <w:r w:rsidRPr="007B2695">
              <w:rPr>
                <w:lang w:eastAsia="ja-JP"/>
              </w:rPr>
              <w:t>194 (100.0)</w:t>
            </w:r>
          </w:p>
        </w:tc>
        <w:tc>
          <w:tcPr>
            <w:tcW w:w="1418" w:type="dxa"/>
            <w:hideMark/>
          </w:tcPr>
          <w:p w:rsidR="007B2695" w:rsidRPr="007B2695" w:rsidRDefault="007B2695" w:rsidP="00DB7A35">
            <w:pPr>
              <w:cnfStyle w:val="000000000000"/>
              <w:rPr>
                <w:lang w:eastAsia="ja-JP"/>
              </w:rPr>
            </w:pPr>
            <w:r w:rsidRPr="007B2695">
              <w:rPr>
                <w:lang w:eastAsia="ja-JP"/>
              </w:rPr>
              <w:t>119 (100.0)</w:t>
            </w:r>
          </w:p>
        </w:tc>
      </w:tr>
      <w:tr w:rsidR="007B2695" w:rsidRPr="007B2695" w:rsidTr="007B2695">
        <w:tc>
          <w:tcPr>
            <w:cnfStyle w:val="001000000000"/>
            <w:tcW w:w="2300" w:type="dxa"/>
            <w:hideMark/>
          </w:tcPr>
          <w:p w:rsidR="007B2695" w:rsidRPr="007B2695" w:rsidRDefault="007B2695" w:rsidP="00DB7A35">
            <w:pPr>
              <w:rPr>
                <w:lang w:eastAsia="ja-JP"/>
              </w:rPr>
            </w:pPr>
            <w:r w:rsidRPr="007B2695">
              <w:rPr>
                <w:lang w:eastAsia="ja-JP"/>
              </w:rPr>
              <w:t>Lower 95% CL(controlled)</w:t>
            </w:r>
          </w:p>
        </w:tc>
        <w:tc>
          <w:tcPr>
            <w:tcW w:w="1391" w:type="dxa"/>
            <w:hideMark/>
          </w:tcPr>
          <w:p w:rsidR="007B2695" w:rsidRPr="007B2695" w:rsidRDefault="007B2695" w:rsidP="00DB7A35">
            <w:pPr>
              <w:cnfStyle w:val="000000000000"/>
              <w:rPr>
                <w:lang w:eastAsia="ja-JP"/>
              </w:rPr>
            </w:pPr>
            <w:r w:rsidRPr="007B2695">
              <w:rPr>
                <w:lang w:eastAsia="ja-JP"/>
              </w:rPr>
              <w:t>13.3</w:t>
            </w:r>
          </w:p>
        </w:tc>
        <w:tc>
          <w:tcPr>
            <w:tcW w:w="1417" w:type="dxa"/>
            <w:hideMark/>
          </w:tcPr>
          <w:p w:rsidR="007B2695" w:rsidRPr="007B2695" w:rsidRDefault="007B2695" w:rsidP="00DB7A35">
            <w:pPr>
              <w:cnfStyle w:val="000000000000"/>
              <w:rPr>
                <w:lang w:eastAsia="ja-JP"/>
              </w:rPr>
            </w:pPr>
            <w:r w:rsidRPr="007B2695">
              <w:rPr>
                <w:lang w:eastAsia="ja-JP"/>
              </w:rPr>
              <w:t>9.6</w:t>
            </w:r>
          </w:p>
        </w:tc>
        <w:tc>
          <w:tcPr>
            <w:tcW w:w="1418" w:type="dxa"/>
            <w:hideMark/>
          </w:tcPr>
          <w:p w:rsidR="007B2695" w:rsidRPr="007B2695" w:rsidRDefault="007B2695" w:rsidP="00DB7A35">
            <w:pPr>
              <w:cnfStyle w:val="000000000000"/>
              <w:rPr>
                <w:lang w:eastAsia="ja-JP"/>
              </w:rPr>
            </w:pPr>
            <w:r w:rsidRPr="007B2695">
              <w:rPr>
                <w:lang w:eastAsia="ja-JP"/>
              </w:rPr>
              <w:t>2.1</w:t>
            </w:r>
          </w:p>
        </w:tc>
        <w:tc>
          <w:tcPr>
            <w:tcW w:w="1417" w:type="dxa"/>
            <w:hideMark/>
          </w:tcPr>
          <w:p w:rsidR="007B2695" w:rsidRPr="007B2695" w:rsidRDefault="007B2695" w:rsidP="00DB7A35">
            <w:pPr>
              <w:cnfStyle w:val="000000000000"/>
              <w:rPr>
                <w:lang w:eastAsia="ja-JP"/>
              </w:rPr>
            </w:pPr>
            <w:r w:rsidRPr="007B2695">
              <w:rPr>
                <w:lang w:eastAsia="ja-JP"/>
              </w:rPr>
              <w:t>0.6</w:t>
            </w:r>
          </w:p>
        </w:tc>
        <w:tc>
          <w:tcPr>
            <w:tcW w:w="1418" w:type="dxa"/>
            <w:hideMark/>
          </w:tcPr>
          <w:p w:rsidR="007B2695" w:rsidRPr="007B2695" w:rsidRDefault="007B2695" w:rsidP="00DB7A35">
            <w:pPr>
              <w:cnfStyle w:val="000000000000"/>
              <w:rPr>
                <w:lang w:eastAsia="ja-JP"/>
              </w:rPr>
            </w:pPr>
            <w:r w:rsidRPr="007B2695">
              <w:rPr>
                <w:lang w:eastAsia="ja-JP"/>
              </w:rPr>
              <w:t>4.1</w:t>
            </w:r>
          </w:p>
        </w:tc>
      </w:tr>
      <w:tr w:rsidR="007B2695" w:rsidRPr="007B2695" w:rsidTr="007B2695">
        <w:tc>
          <w:tcPr>
            <w:cnfStyle w:val="001000000000"/>
            <w:tcW w:w="2300" w:type="dxa"/>
            <w:hideMark/>
          </w:tcPr>
          <w:p w:rsidR="007B2695" w:rsidRPr="007B2695" w:rsidRDefault="007B2695" w:rsidP="00DB7A35">
            <w:pPr>
              <w:rPr>
                <w:lang w:eastAsia="ja-JP"/>
              </w:rPr>
            </w:pPr>
            <w:r w:rsidRPr="007B2695">
              <w:rPr>
                <w:lang w:eastAsia="ja-JP"/>
              </w:rPr>
              <w:t>Upper 95% CL(controlled)</w:t>
            </w:r>
          </w:p>
        </w:tc>
        <w:tc>
          <w:tcPr>
            <w:tcW w:w="1391" w:type="dxa"/>
            <w:hideMark/>
          </w:tcPr>
          <w:p w:rsidR="007B2695" w:rsidRPr="007B2695" w:rsidRDefault="007B2695" w:rsidP="00DB7A35">
            <w:pPr>
              <w:cnfStyle w:val="000000000000"/>
              <w:rPr>
                <w:lang w:eastAsia="ja-JP"/>
              </w:rPr>
            </w:pPr>
            <w:r w:rsidRPr="007B2695">
              <w:rPr>
                <w:lang w:eastAsia="ja-JP"/>
              </w:rPr>
              <w:t>18.7</w:t>
            </w:r>
          </w:p>
        </w:tc>
        <w:tc>
          <w:tcPr>
            <w:tcW w:w="1417" w:type="dxa"/>
            <w:hideMark/>
          </w:tcPr>
          <w:p w:rsidR="007B2695" w:rsidRPr="007B2695" w:rsidRDefault="007B2695" w:rsidP="00DB7A35">
            <w:pPr>
              <w:cnfStyle w:val="000000000000"/>
              <w:rPr>
                <w:lang w:eastAsia="ja-JP"/>
              </w:rPr>
            </w:pPr>
            <w:r w:rsidRPr="007B2695">
              <w:rPr>
                <w:lang w:eastAsia="ja-JP"/>
              </w:rPr>
              <w:t>15.3</w:t>
            </w:r>
          </w:p>
        </w:tc>
        <w:tc>
          <w:tcPr>
            <w:tcW w:w="1418" w:type="dxa"/>
            <w:hideMark/>
          </w:tcPr>
          <w:p w:rsidR="007B2695" w:rsidRPr="007B2695" w:rsidRDefault="007B2695" w:rsidP="00DB7A35">
            <w:pPr>
              <w:cnfStyle w:val="000000000000"/>
              <w:rPr>
                <w:lang w:eastAsia="ja-JP"/>
              </w:rPr>
            </w:pPr>
            <w:r w:rsidRPr="007B2695">
              <w:rPr>
                <w:lang w:eastAsia="ja-JP"/>
              </w:rPr>
              <w:t>9.4</w:t>
            </w:r>
          </w:p>
        </w:tc>
        <w:tc>
          <w:tcPr>
            <w:tcW w:w="1417" w:type="dxa"/>
            <w:hideMark/>
          </w:tcPr>
          <w:p w:rsidR="007B2695" w:rsidRPr="007B2695" w:rsidRDefault="007B2695" w:rsidP="00DB7A35">
            <w:pPr>
              <w:cnfStyle w:val="000000000000"/>
              <w:rPr>
                <w:lang w:eastAsia="ja-JP"/>
              </w:rPr>
            </w:pPr>
            <w:r w:rsidRPr="007B2695">
              <w:rPr>
                <w:lang w:eastAsia="ja-JP"/>
              </w:rPr>
              <w:t>5.2</w:t>
            </w:r>
          </w:p>
        </w:tc>
        <w:tc>
          <w:tcPr>
            <w:tcW w:w="1418" w:type="dxa"/>
            <w:hideMark/>
          </w:tcPr>
          <w:p w:rsidR="007B2695" w:rsidRPr="007B2695" w:rsidRDefault="007B2695" w:rsidP="00DB7A35">
            <w:pPr>
              <w:cnfStyle w:val="000000000000"/>
              <w:rPr>
                <w:lang w:eastAsia="ja-JP"/>
              </w:rPr>
            </w:pPr>
            <w:r w:rsidRPr="007B2695">
              <w:rPr>
                <w:lang w:eastAsia="ja-JP"/>
              </w:rPr>
              <w:t>14.9</w:t>
            </w:r>
          </w:p>
        </w:tc>
      </w:tr>
      <w:tr w:rsidR="007B2695" w:rsidRPr="00DB7A35" w:rsidTr="007B2695">
        <w:tc>
          <w:tcPr>
            <w:cnfStyle w:val="001000000000"/>
            <w:tcW w:w="9361" w:type="dxa"/>
            <w:gridSpan w:val="6"/>
          </w:tcPr>
          <w:p w:rsidR="007B2695" w:rsidRPr="00DB7A35" w:rsidRDefault="007B2695" w:rsidP="00DB7A35">
            <w:pPr>
              <w:pStyle w:val="TableHeading"/>
              <w:rPr>
                <w:color w:val="auto"/>
                <w:lang w:eastAsia="ja-JP"/>
              </w:rPr>
            </w:pPr>
            <w:r w:rsidRPr="00DB7A35">
              <w:rPr>
                <w:color w:val="auto"/>
                <w:lang w:eastAsia="ja-JP"/>
              </w:rPr>
              <w:t>Week 8</w:t>
            </w:r>
          </w:p>
        </w:tc>
      </w:tr>
      <w:tr w:rsidR="007B2695" w:rsidRPr="007B2695" w:rsidTr="007B2695">
        <w:tc>
          <w:tcPr>
            <w:cnfStyle w:val="001000000000"/>
            <w:tcW w:w="2300" w:type="dxa"/>
            <w:hideMark/>
          </w:tcPr>
          <w:p w:rsidR="007B2695" w:rsidRPr="007B2695" w:rsidRDefault="007B2695" w:rsidP="00DB7A35">
            <w:pPr>
              <w:rPr>
                <w:lang w:eastAsia="ja-JP"/>
              </w:rPr>
            </w:pPr>
            <w:r w:rsidRPr="007B2695">
              <w:rPr>
                <w:lang w:eastAsia="ja-JP"/>
              </w:rPr>
              <w:t>Controlled Disease</w:t>
            </w:r>
          </w:p>
        </w:tc>
        <w:tc>
          <w:tcPr>
            <w:tcW w:w="1391" w:type="dxa"/>
            <w:hideMark/>
          </w:tcPr>
          <w:p w:rsidR="007B2695" w:rsidRPr="007B2695" w:rsidRDefault="007B2695" w:rsidP="00DB7A35">
            <w:pPr>
              <w:cnfStyle w:val="000000000000"/>
              <w:rPr>
                <w:lang w:eastAsia="ja-JP"/>
              </w:rPr>
            </w:pPr>
            <w:r w:rsidRPr="007B2695">
              <w:rPr>
                <w:lang w:eastAsia="ja-JP"/>
              </w:rPr>
              <w:t>234 (31.7)</w:t>
            </w:r>
          </w:p>
        </w:tc>
        <w:tc>
          <w:tcPr>
            <w:tcW w:w="1417" w:type="dxa"/>
            <w:hideMark/>
          </w:tcPr>
          <w:p w:rsidR="007B2695" w:rsidRPr="007B2695" w:rsidRDefault="007B2695" w:rsidP="00DB7A35">
            <w:pPr>
              <w:cnfStyle w:val="000000000000"/>
              <w:rPr>
                <w:lang w:eastAsia="ja-JP"/>
              </w:rPr>
            </w:pPr>
            <w:r w:rsidRPr="007B2695">
              <w:rPr>
                <w:lang w:eastAsia="ja-JP"/>
              </w:rPr>
              <w:t>116 (21.2)</w:t>
            </w:r>
          </w:p>
        </w:tc>
        <w:tc>
          <w:tcPr>
            <w:tcW w:w="1418" w:type="dxa"/>
            <w:hideMark/>
          </w:tcPr>
          <w:p w:rsidR="007B2695" w:rsidRPr="007B2695" w:rsidRDefault="007B2695" w:rsidP="00DB7A35">
            <w:pPr>
              <w:cnfStyle w:val="000000000000"/>
              <w:rPr>
                <w:lang w:eastAsia="ja-JP"/>
              </w:rPr>
            </w:pPr>
            <w:r w:rsidRPr="007B2695">
              <w:rPr>
                <w:lang w:eastAsia="ja-JP"/>
              </w:rPr>
              <w:t>23 (14.1)</w:t>
            </w:r>
          </w:p>
        </w:tc>
        <w:tc>
          <w:tcPr>
            <w:tcW w:w="1417" w:type="dxa"/>
            <w:hideMark/>
          </w:tcPr>
          <w:p w:rsidR="007B2695" w:rsidRPr="007B2695" w:rsidRDefault="007B2695" w:rsidP="00DB7A35">
            <w:pPr>
              <w:cnfStyle w:val="000000000000"/>
              <w:rPr>
                <w:lang w:eastAsia="ja-JP"/>
              </w:rPr>
            </w:pPr>
            <w:r w:rsidRPr="007B2695">
              <w:rPr>
                <w:lang w:eastAsia="ja-JP"/>
              </w:rPr>
              <w:t>11 (5.7)</w:t>
            </w:r>
          </w:p>
        </w:tc>
        <w:tc>
          <w:tcPr>
            <w:tcW w:w="1418" w:type="dxa"/>
            <w:hideMark/>
          </w:tcPr>
          <w:p w:rsidR="007B2695" w:rsidRPr="007B2695" w:rsidRDefault="007B2695" w:rsidP="00DB7A35">
            <w:pPr>
              <w:cnfStyle w:val="000000000000"/>
              <w:rPr>
                <w:lang w:eastAsia="ja-JP"/>
              </w:rPr>
            </w:pPr>
            <w:r w:rsidRPr="007B2695">
              <w:rPr>
                <w:lang w:eastAsia="ja-JP"/>
              </w:rPr>
              <w:t>25 (21.0)</w:t>
            </w:r>
          </w:p>
        </w:tc>
      </w:tr>
      <w:tr w:rsidR="007B2695" w:rsidRPr="007B2695" w:rsidTr="007B2695">
        <w:tc>
          <w:tcPr>
            <w:cnfStyle w:val="001000000000"/>
            <w:tcW w:w="2300" w:type="dxa"/>
            <w:hideMark/>
          </w:tcPr>
          <w:p w:rsidR="007B2695" w:rsidRPr="007B2695" w:rsidRDefault="007B2695" w:rsidP="00DB7A35">
            <w:pPr>
              <w:rPr>
                <w:lang w:eastAsia="ja-JP"/>
              </w:rPr>
            </w:pPr>
            <w:r w:rsidRPr="007B2695">
              <w:rPr>
                <w:lang w:eastAsia="ja-JP"/>
              </w:rPr>
              <w:t>Non-Controlled Disease</w:t>
            </w:r>
          </w:p>
        </w:tc>
        <w:tc>
          <w:tcPr>
            <w:tcW w:w="1391" w:type="dxa"/>
            <w:hideMark/>
          </w:tcPr>
          <w:p w:rsidR="007B2695" w:rsidRPr="007B2695" w:rsidRDefault="007B2695" w:rsidP="00DB7A35">
            <w:pPr>
              <w:cnfStyle w:val="000000000000"/>
              <w:rPr>
                <w:lang w:eastAsia="ja-JP"/>
              </w:rPr>
            </w:pPr>
            <w:r w:rsidRPr="007B2695">
              <w:rPr>
                <w:lang w:eastAsia="ja-JP"/>
              </w:rPr>
              <w:t>504 (68.3)</w:t>
            </w:r>
          </w:p>
        </w:tc>
        <w:tc>
          <w:tcPr>
            <w:tcW w:w="1417" w:type="dxa"/>
            <w:hideMark/>
          </w:tcPr>
          <w:p w:rsidR="007B2695" w:rsidRPr="007B2695" w:rsidRDefault="007B2695" w:rsidP="00DB7A35">
            <w:pPr>
              <w:cnfStyle w:val="000000000000"/>
              <w:rPr>
                <w:lang w:eastAsia="ja-JP"/>
              </w:rPr>
            </w:pPr>
            <w:r w:rsidRPr="007B2695">
              <w:rPr>
                <w:lang w:eastAsia="ja-JP"/>
              </w:rPr>
              <w:t>431 (78.8)</w:t>
            </w:r>
          </w:p>
        </w:tc>
        <w:tc>
          <w:tcPr>
            <w:tcW w:w="1418" w:type="dxa"/>
            <w:hideMark/>
          </w:tcPr>
          <w:p w:rsidR="007B2695" w:rsidRPr="007B2695" w:rsidRDefault="007B2695" w:rsidP="00DB7A35">
            <w:pPr>
              <w:cnfStyle w:val="000000000000"/>
              <w:rPr>
                <w:lang w:eastAsia="ja-JP"/>
              </w:rPr>
            </w:pPr>
            <w:r w:rsidRPr="007B2695">
              <w:rPr>
                <w:lang w:eastAsia="ja-JP"/>
              </w:rPr>
              <w:t>140 (85.9)</w:t>
            </w:r>
          </w:p>
        </w:tc>
        <w:tc>
          <w:tcPr>
            <w:tcW w:w="1417" w:type="dxa"/>
            <w:hideMark/>
          </w:tcPr>
          <w:p w:rsidR="007B2695" w:rsidRPr="007B2695" w:rsidRDefault="007B2695" w:rsidP="00DB7A35">
            <w:pPr>
              <w:cnfStyle w:val="000000000000"/>
              <w:rPr>
                <w:lang w:eastAsia="ja-JP"/>
              </w:rPr>
            </w:pPr>
            <w:r w:rsidRPr="007B2695">
              <w:rPr>
                <w:lang w:eastAsia="ja-JP"/>
              </w:rPr>
              <w:t>183 (94.3)</w:t>
            </w:r>
          </w:p>
        </w:tc>
        <w:tc>
          <w:tcPr>
            <w:tcW w:w="1418" w:type="dxa"/>
            <w:hideMark/>
          </w:tcPr>
          <w:p w:rsidR="007B2695" w:rsidRPr="007B2695" w:rsidRDefault="007B2695" w:rsidP="00DB7A35">
            <w:pPr>
              <w:cnfStyle w:val="000000000000"/>
              <w:rPr>
                <w:lang w:eastAsia="ja-JP"/>
              </w:rPr>
            </w:pPr>
            <w:r w:rsidRPr="007B2695">
              <w:rPr>
                <w:lang w:eastAsia="ja-JP"/>
              </w:rPr>
              <w:t>94 (79.0)</w:t>
            </w:r>
          </w:p>
        </w:tc>
      </w:tr>
      <w:tr w:rsidR="007B2695" w:rsidRPr="007B2695" w:rsidTr="007B2695">
        <w:tc>
          <w:tcPr>
            <w:cnfStyle w:val="001000000000"/>
            <w:tcW w:w="2300" w:type="dxa"/>
            <w:hideMark/>
          </w:tcPr>
          <w:p w:rsidR="007B2695" w:rsidRPr="00DB7A35" w:rsidRDefault="007B2695" w:rsidP="00DB7A35">
            <w:pPr>
              <w:rPr>
                <w:b/>
                <w:lang w:eastAsia="ja-JP"/>
              </w:rPr>
            </w:pPr>
            <w:r w:rsidRPr="00DB7A35">
              <w:rPr>
                <w:b/>
                <w:lang w:eastAsia="ja-JP"/>
              </w:rPr>
              <w:t>Total</w:t>
            </w:r>
          </w:p>
        </w:tc>
        <w:tc>
          <w:tcPr>
            <w:tcW w:w="1391" w:type="dxa"/>
            <w:hideMark/>
          </w:tcPr>
          <w:p w:rsidR="007B2695" w:rsidRPr="007B2695" w:rsidRDefault="007B2695" w:rsidP="00DB7A35">
            <w:pPr>
              <w:cnfStyle w:val="000000000000"/>
              <w:rPr>
                <w:lang w:eastAsia="ja-JP"/>
              </w:rPr>
            </w:pPr>
            <w:r w:rsidRPr="007B2695">
              <w:rPr>
                <w:lang w:eastAsia="ja-JP"/>
              </w:rPr>
              <w:t>738 (100.0)</w:t>
            </w:r>
          </w:p>
        </w:tc>
        <w:tc>
          <w:tcPr>
            <w:tcW w:w="1417" w:type="dxa"/>
            <w:hideMark/>
          </w:tcPr>
          <w:p w:rsidR="007B2695" w:rsidRPr="007B2695" w:rsidRDefault="007B2695" w:rsidP="00DB7A35">
            <w:pPr>
              <w:cnfStyle w:val="000000000000"/>
              <w:rPr>
                <w:lang w:eastAsia="ja-JP"/>
              </w:rPr>
            </w:pPr>
            <w:r w:rsidRPr="007B2695">
              <w:rPr>
                <w:lang w:eastAsia="ja-JP"/>
              </w:rPr>
              <w:t>547 (100.0)</w:t>
            </w:r>
          </w:p>
        </w:tc>
        <w:tc>
          <w:tcPr>
            <w:tcW w:w="1418" w:type="dxa"/>
            <w:hideMark/>
          </w:tcPr>
          <w:p w:rsidR="007B2695" w:rsidRPr="007B2695" w:rsidRDefault="007B2695" w:rsidP="00DB7A35">
            <w:pPr>
              <w:cnfStyle w:val="000000000000"/>
              <w:rPr>
                <w:lang w:eastAsia="ja-JP"/>
              </w:rPr>
            </w:pPr>
            <w:r w:rsidRPr="007B2695">
              <w:rPr>
                <w:lang w:eastAsia="ja-JP"/>
              </w:rPr>
              <w:t>163 (100.0)</w:t>
            </w:r>
          </w:p>
        </w:tc>
        <w:tc>
          <w:tcPr>
            <w:tcW w:w="1417" w:type="dxa"/>
            <w:hideMark/>
          </w:tcPr>
          <w:p w:rsidR="007B2695" w:rsidRPr="007B2695" w:rsidRDefault="007B2695" w:rsidP="00DB7A35">
            <w:pPr>
              <w:cnfStyle w:val="000000000000"/>
              <w:rPr>
                <w:lang w:eastAsia="ja-JP"/>
              </w:rPr>
            </w:pPr>
            <w:r w:rsidRPr="007B2695">
              <w:rPr>
                <w:lang w:eastAsia="ja-JP"/>
              </w:rPr>
              <w:t>194 (100.0)</w:t>
            </w:r>
          </w:p>
        </w:tc>
        <w:tc>
          <w:tcPr>
            <w:tcW w:w="1418" w:type="dxa"/>
            <w:hideMark/>
          </w:tcPr>
          <w:p w:rsidR="007B2695" w:rsidRPr="007B2695" w:rsidRDefault="007B2695" w:rsidP="00DB7A35">
            <w:pPr>
              <w:cnfStyle w:val="000000000000"/>
              <w:rPr>
                <w:lang w:eastAsia="ja-JP"/>
              </w:rPr>
            </w:pPr>
            <w:r w:rsidRPr="007B2695">
              <w:rPr>
                <w:lang w:eastAsia="ja-JP"/>
              </w:rPr>
              <w:t>119 (100.0)</w:t>
            </w:r>
          </w:p>
        </w:tc>
      </w:tr>
      <w:tr w:rsidR="007B2695" w:rsidRPr="007B2695" w:rsidTr="007B2695">
        <w:tc>
          <w:tcPr>
            <w:cnfStyle w:val="001000000000"/>
            <w:tcW w:w="2300" w:type="dxa"/>
            <w:hideMark/>
          </w:tcPr>
          <w:p w:rsidR="007B2695" w:rsidRPr="007B2695" w:rsidRDefault="007B2695" w:rsidP="00DB7A35">
            <w:pPr>
              <w:rPr>
                <w:lang w:eastAsia="ja-JP"/>
              </w:rPr>
            </w:pPr>
            <w:r w:rsidRPr="007B2695">
              <w:rPr>
                <w:lang w:eastAsia="ja-JP"/>
              </w:rPr>
              <w:t>Lower 95% CL(controlled)</w:t>
            </w:r>
          </w:p>
        </w:tc>
        <w:tc>
          <w:tcPr>
            <w:tcW w:w="1391" w:type="dxa"/>
            <w:hideMark/>
          </w:tcPr>
          <w:p w:rsidR="007B2695" w:rsidRPr="007B2695" w:rsidRDefault="007B2695" w:rsidP="00DB7A35">
            <w:pPr>
              <w:cnfStyle w:val="000000000000"/>
              <w:rPr>
                <w:lang w:eastAsia="ja-JP"/>
              </w:rPr>
            </w:pPr>
            <w:r w:rsidRPr="007B2695">
              <w:rPr>
                <w:lang w:eastAsia="ja-JP"/>
              </w:rPr>
              <w:t>28.4</w:t>
            </w:r>
          </w:p>
        </w:tc>
        <w:tc>
          <w:tcPr>
            <w:tcW w:w="1417" w:type="dxa"/>
            <w:hideMark/>
          </w:tcPr>
          <w:p w:rsidR="007B2695" w:rsidRPr="007B2695" w:rsidRDefault="007B2695" w:rsidP="00DB7A35">
            <w:pPr>
              <w:cnfStyle w:val="000000000000"/>
              <w:rPr>
                <w:lang w:eastAsia="ja-JP"/>
              </w:rPr>
            </w:pPr>
            <w:r w:rsidRPr="007B2695">
              <w:rPr>
                <w:lang w:eastAsia="ja-JP"/>
              </w:rPr>
              <w:t>17.9</w:t>
            </w:r>
          </w:p>
        </w:tc>
        <w:tc>
          <w:tcPr>
            <w:tcW w:w="1418" w:type="dxa"/>
            <w:hideMark/>
          </w:tcPr>
          <w:p w:rsidR="007B2695" w:rsidRPr="007B2695" w:rsidRDefault="007B2695" w:rsidP="00DB7A35">
            <w:pPr>
              <w:cnfStyle w:val="000000000000"/>
              <w:rPr>
                <w:lang w:eastAsia="ja-JP"/>
              </w:rPr>
            </w:pPr>
            <w:r w:rsidRPr="007B2695">
              <w:rPr>
                <w:lang w:eastAsia="ja-JP"/>
              </w:rPr>
              <w:t>9.2</w:t>
            </w:r>
          </w:p>
        </w:tc>
        <w:tc>
          <w:tcPr>
            <w:tcW w:w="1417" w:type="dxa"/>
            <w:hideMark/>
          </w:tcPr>
          <w:p w:rsidR="007B2695" w:rsidRPr="007B2695" w:rsidRDefault="007B2695" w:rsidP="00DB7A35">
            <w:pPr>
              <w:cnfStyle w:val="000000000000"/>
              <w:rPr>
                <w:lang w:eastAsia="ja-JP"/>
              </w:rPr>
            </w:pPr>
            <w:r w:rsidRPr="007B2695">
              <w:rPr>
                <w:lang w:eastAsia="ja-JP"/>
              </w:rPr>
              <w:t>2.9</w:t>
            </w:r>
          </w:p>
        </w:tc>
        <w:tc>
          <w:tcPr>
            <w:tcW w:w="1418" w:type="dxa"/>
            <w:hideMark/>
          </w:tcPr>
          <w:p w:rsidR="007B2695" w:rsidRPr="007B2695" w:rsidRDefault="007B2695" w:rsidP="00DB7A35">
            <w:pPr>
              <w:cnfStyle w:val="000000000000"/>
              <w:rPr>
                <w:lang w:eastAsia="ja-JP"/>
              </w:rPr>
            </w:pPr>
            <w:r w:rsidRPr="007B2695">
              <w:rPr>
                <w:lang w:eastAsia="ja-JP"/>
              </w:rPr>
              <w:t>14.1</w:t>
            </w:r>
          </w:p>
        </w:tc>
      </w:tr>
      <w:tr w:rsidR="007B2695" w:rsidRPr="007B2695" w:rsidTr="007B2695">
        <w:tc>
          <w:tcPr>
            <w:cnfStyle w:val="001000000000"/>
            <w:tcW w:w="2300" w:type="dxa"/>
            <w:hideMark/>
          </w:tcPr>
          <w:p w:rsidR="007B2695" w:rsidRPr="007B2695" w:rsidRDefault="007B2695" w:rsidP="00DB7A35">
            <w:pPr>
              <w:rPr>
                <w:lang w:eastAsia="ja-JP"/>
              </w:rPr>
            </w:pPr>
            <w:r w:rsidRPr="007B2695">
              <w:rPr>
                <w:lang w:eastAsia="ja-JP"/>
              </w:rPr>
              <w:t>Upper 95% CL(controlled)</w:t>
            </w:r>
          </w:p>
        </w:tc>
        <w:tc>
          <w:tcPr>
            <w:tcW w:w="1391" w:type="dxa"/>
            <w:hideMark/>
          </w:tcPr>
          <w:p w:rsidR="007B2695" w:rsidRPr="007B2695" w:rsidRDefault="007B2695" w:rsidP="00DB7A35">
            <w:pPr>
              <w:cnfStyle w:val="000000000000"/>
              <w:rPr>
                <w:lang w:eastAsia="ja-JP"/>
              </w:rPr>
            </w:pPr>
            <w:r w:rsidRPr="007B2695">
              <w:rPr>
                <w:lang w:eastAsia="ja-JP"/>
              </w:rPr>
              <w:t>35.2</w:t>
            </w:r>
          </w:p>
        </w:tc>
        <w:tc>
          <w:tcPr>
            <w:tcW w:w="1417" w:type="dxa"/>
            <w:hideMark/>
          </w:tcPr>
          <w:p w:rsidR="007B2695" w:rsidRPr="007B2695" w:rsidRDefault="007B2695" w:rsidP="00DB7A35">
            <w:pPr>
              <w:cnfStyle w:val="000000000000"/>
              <w:rPr>
                <w:lang w:eastAsia="ja-JP"/>
              </w:rPr>
            </w:pPr>
            <w:r w:rsidRPr="007B2695">
              <w:rPr>
                <w:lang w:eastAsia="ja-JP"/>
              </w:rPr>
              <w:t>24.9</w:t>
            </w:r>
          </w:p>
        </w:tc>
        <w:tc>
          <w:tcPr>
            <w:tcW w:w="1418" w:type="dxa"/>
            <w:hideMark/>
          </w:tcPr>
          <w:p w:rsidR="007B2695" w:rsidRPr="007B2695" w:rsidRDefault="007B2695" w:rsidP="00DB7A35">
            <w:pPr>
              <w:cnfStyle w:val="000000000000"/>
              <w:rPr>
                <w:lang w:eastAsia="ja-JP"/>
              </w:rPr>
            </w:pPr>
            <w:r w:rsidRPr="007B2695">
              <w:rPr>
                <w:lang w:eastAsia="ja-JP"/>
              </w:rPr>
              <w:t>20.4</w:t>
            </w:r>
          </w:p>
        </w:tc>
        <w:tc>
          <w:tcPr>
            <w:tcW w:w="1417" w:type="dxa"/>
            <w:hideMark/>
          </w:tcPr>
          <w:p w:rsidR="007B2695" w:rsidRPr="007B2695" w:rsidRDefault="007B2695" w:rsidP="00DB7A35">
            <w:pPr>
              <w:cnfStyle w:val="000000000000"/>
              <w:rPr>
                <w:lang w:eastAsia="ja-JP"/>
              </w:rPr>
            </w:pPr>
            <w:r w:rsidRPr="007B2695">
              <w:rPr>
                <w:lang w:eastAsia="ja-JP"/>
              </w:rPr>
              <w:t>9.9</w:t>
            </w:r>
          </w:p>
        </w:tc>
        <w:tc>
          <w:tcPr>
            <w:tcW w:w="1418" w:type="dxa"/>
            <w:hideMark/>
          </w:tcPr>
          <w:p w:rsidR="007B2695" w:rsidRPr="007B2695" w:rsidRDefault="007B2695" w:rsidP="00DB7A35">
            <w:pPr>
              <w:cnfStyle w:val="000000000000"/>
              <w:rPr>
                <w:lang w:eastAsia="ja-JP"/>
              </w:rPr>
            </w:pPr>
            <w:r w:rsidRPr="007B2695">
              <w:rPr>
                <w:lang w:eastAsia="ja-JP"/>
              </w:rPr>
              <w:t>29.4</w:t>
            </w:r>
          </w:p>
        </w:tc>
      </w:tr>
    </w:tbl>
    <w:p w:rsidR="007B2695" w:rsidRPr="007B2695" w:rsidRDefault="007B2695" w:rsidP="00DB7A35">
      <w:pPr>
        <w:pStyle w:val="TableTitle"/>
        <w:rPr>
          <w:lang w:eastAsia="ja-JP"/>
        </w:rPr>
      </w:pPr>
      <w:bookmarkStart w:id="147" w:name="_Toc342054253"/>
      <w:r w:rsidRPr="007B2695">
        <w:rPr>
          <w:lang w:eastAsia="ja-JP"/>
        </w:rPr>
        <w:t>Table 29. Pooled data - Statistical analysis of ‘Controlled disease’ (IGA) at Week 4 and 8 by study: mild/moderate analysis set</w:t>
      </w:r>
      <w:bookmarkEnd w:id="147"/>
    </w:p>
    <w:tbl>
      <w:tblPr>
        <w:tblStyle w:val="TableTGAblue1"/>
        <w:tblW w:w="0" w:type="auto"/>
        <w:tblLayout w:type="fixed"/>
        <w:tblLook w:val="04A0"/>
      </w:tblPr>
      <w:tblGrid>
        <w:gridCol w:w="1417"/>
        <w:gridCol w:w="2093"/>
        <w:gridCol w:w="1276"/>
        <w:gridCol w:w="1418"/>
        <w:gridCol w:w="1417"/>
        <w:gridCol w:w="1581"/>
      </w:tblGrid>
      <w:tr w:rsidR="007B2695" w:rsidRPr="007B2695" w:rsidTr="007B2695">
        <w:trPr>
          <w:cnfStyle w:val="100000000000"/>
          <w:cantSplit/>
          <w:tblHeader/>
        </w:trPr>
        <w:tc>
          <w:tcPr>
            <w:cnfStyle w:val="001000000000"/>
            <w:tcW w:w="1417" w:type="dxa"/>
            <w:hideMark/>
          </w:tcPr>
          <w:p w:rsidR="007B2695" w:rsidRPr="007B2695" w:rsidRDefault="007B2695" w:rsidP="00DB7A35">
            <w:pPr>
              <w:ind w:left="0" w:right="-75"/>
              <w:rPr>
                <w:lang w:eastAsia="ja-JP"/>
              </w:rPr>
            </w:pPr>
            <w:r w:rsidRPr="007B2695">
              <w:rPr>
                <w:lang w:eastAsia="ja-JP"/>
              </w:rPr>
              <w:t>Week</w:t>
            </w:r>
          </w:p>
          <w:p w:rsidR="007B2695" w:rsidRPr="007B2695" w:rsidRDefault="007B2695" w:rsidP="00DB7A35">
            <w:pPr>
              <w:ind w:left="0" w:right="-75"/>
              <w:rPr>
                <w:lang w:eastAsia="ja-JP"/>
              </w:rPr>
            </w:pPr>
            <w:r w:rsidRPr="007B2695">
              <w:rPr>
                <w:lang w:eastAsia="ja-JP"/>
              </w:rPr>
              <w:t>Study</w:t>
            </w:r>
          </w:p>
        </w:tc>
        <w:tc>
          <w:tcPr>
            <w:tcW w:w="2093" w:type="dxa"/>
            <w:hideMark/>
          </w:tcPr>
          <w:p w:rsidR="007B2695" w:rsidRPr="007B2695" w:rsidRDefault="007B2695" w:rsidP="00DB7A35">
            <w:pPr>
              <w:ind w:left="0" w:right="33"/>
              <w:cnfStyle w:val="100000000000"/>
              <w:rPr>
                <w:lang w:eastAsia="ja-JP"/>
              </w:rPr>
            </w:pPr>
            <w:r w:rsidRPr="007B2695">
              <w:rPr>
                <w:lang w:eastAsia="ja-JP"/>
              </w:rPr>
              <w:t>Treatment comparison</w:t>
            </w:r>
          </w:p>
        </w:tc>
        <w:tc>
          <w:tcPr>
            <w:tcW w:w="1276" w:type="dxa"/>
            <w:hideMark/>
          </w:tcPr>
          <w:p w:rsidR="007B2695" w:rsidRPr="007B2695" w:rsidRDefault="007B2695" w:rsidP="00DB7A35">
            <w:pPr>
              <w:ind w:left="34" w:right="34"/>
              <w:cnfStyle w:val="100000000000"/>
              <w:rPr>
                <w:lang w:eastAsia="ja-JP"/>
              </w:rPr>
            </w:pPr>
            <w:r w:rsidRPr="007B2695">
              <w:rPr>
                <w:lang w:eastAsia="ja-JP"/>
              </w:rPr>
              <w:t>Odds ratio</w:t>
            </w:r>
            <w:r w:rsidRPr="007B2695">
              <w:rPr>
                <w:vertAlign w:val="superscript"/>
                <w:lang w:eastAsia="ja-JP"/>
              </w:rPr>
              <w:t>1</w:t>
            </w:r>
          </w:p>
        </w:tc>
        <w:tc>
          <w:tcPr>
            <w:tcW w:w="1418" w:type="dxa"/>
            <w:hideMark/>
          </w:tcPr>
          <w:p w:rsidR="007B2695" w:rsidRPr="007B2695" w:rsidRDefault="007B2695" w:rsidP="00DB7A35">
            <w:pPr>
              <w:ind w:left="34" w:right="34"/>
              <w:cnfStyle w:val="100000000000"/>
              <w:rPr>
                <w:lang w:eastAsia="ja-JP"/>
              </w:rPr>
            </w:pPr>
            <w:r w:rsidRPr="007B2695">
              <w:rPr>
                <w:lang w:eastAsia="ja-JP"/>
              </w:rPr>
              <w:t>95% CI</w:t>
            </w:r>
          </w:p>
        </w:tc>
        <w:tc>
          <w:tcPr>
            <w:tcW w:w="1417" w:type="dxa"/>
            <w:hideMark/>
          </w:tcPr>
          <w:p w:rsidR="007B2695" w:rsidRPr="007B2695" w:rsidRDefault="007B2695" w:rsidP="00DB7A35">
            <w:pPr>
              <w:ind w:left="33" w:right="0"/>
              <w:cnfStyle w:val="100000000000"/>
              <w:rPr>
                <w:lang w:eastAsia="ja-JP"/>
              </w:rPr>
            </w:pPr>
            <w:r w:rsidRPr="007B2695">
              <w:rPr>
                <w:lang w:eastAsia="ja-JP"/>
              </w:rPr>
              <w:t>Treatment diff p-value</w:t>
            </w:r>
            <w:r w:rsidRPr="007B2695">
              <w:rPr>
                <w:vertAlign w:val="superscript"/>
                <w:lang w:eastAsia="ja-JP"/>
              </w:rPr>
              <w:t>2</w:t>
            </w:r>
          </w:p>
        </w:tc>
        <w:tc>
          <w:tcPr>
            <w:tcW w:w="1581" w:type="dxa"/>
            <w:hideMark/>
          </w:tcPr>
          <w:p w:rsidR="007B2695" w:rsidRPr="007B2695" w:rsidRDefault="007B2695" w:rsidP="004C096D">
            <w:pPr>
              <w:ind w:left="0" w:right="-86"/>
              <w:cnfStyle w:val="100000000000"/>
              <w:rPr>
                <w:lang w:eastAsia="ja-JP"/>
              </w:rPr>
            </w:pPr>
            <w:r w:rsidRPr="007B2695">
              <w:rPr>
                <w:lang w:eastAsia="ja-JP"/>
              </w:rPr>
              <w:t>Homogeneity p-value</w:t>
            </w:r>
            <w:r w:rsidRPr="007B2695">
              <w:rPr>
                <w:vertAlign w:val="superscript"/>
                <w:lang w:eastAsia="ja-JP"/>
              </w:rPr>
              <w:t>3</w:t>
            </w:r>
          </w:p>
        </w:tc>
      </w:tr>
      <w:tr w:rsidR="007B2695" w:rsidRPr="004C096D" w:rsidTr="007B2695">
        <w:tc>
          <w:tcPr>
            <w:cnfStyle w:val="001000000000"/>
            <w:tcW w:w="9202" w:type="dxa"/>
            <w:gridSpan w:val="6"/>
            <w:hideMark/>
          </w:tcPr>
          <w:p w:rsidR="007B2695" w:rsidRPr="004C096D" w:rsidRDefault="007B2695" w:rsidP="004C096D">
            <w:pPr>
              <w:pStyle w:val="TableHeading"/>
              <w:ind w:left="0"/>
              <w:rPr>
                <w:color w:val="auto"/>
                <w:lang w:eastAsia="ja-JP"/>
              </w:rPr>
            </w:pPr>
            <w:r w:rsidRPr="004C096D">
              <w:rPr>
                <w:color w:val="auto"/>
                <w:lang w:eastAsia="ja-JP"/>
              </w:rPr>
              <w:t>Week 4</w:t>
            </w:r>
          </w:p>
        </w:tc>
      </w:tr>
      <w:tr w:rsidR="007B2695" w:rsidRPr="007B2695" w:rsidTr="007B2695">
        <w:tc>
          <w:tcPr>
            <w:cnfStyle w:val="001000000000"/>
            <w:tcW w:w="1417" w:type="dxa"/>
            <w:hideMark/>
          </w:tcPr>
          <w:p w:rsidR="007B2695" w:rsidRPr="007B2695" w:rsidRDefault="007B2695" w:rsidP="00DB7A35">
            <w:pPr>
              <w:ind w:left="0" w:right="-75"/>
              <w:rPr>
                <w:lang w:eastAsia="ja-JP"/>
              </w:rPr>
            </w:pPr>
            <w:r w:rsidRPr="007B2695">
              <w:rPr>
                <w:lang w:eastAsia="ja-JP"/>
              </w:rPr>
              <w:t>LEO80185-G23</w:t>
            </w:r>
          </w:p>
        </w:tc>
        <w:tc>
          <w:tcPr>
            <w:tcW w:w="2093" w:type="dxa"/>
            <w:hideMark/>
          </w:tcPr>
          <w:p w:rsidR="007B2695" w:rsidRPr="007B2695" w:rsidRDefault="007B2695" w:rsidP="00DB7A35">
            <w:pPr>
              <w:ind w:left="0" w:right="33"/>
              <w:cnfStyle w:val="000000000000"/>
              <w:rPr>
                <w:lang w:eastAsia="ja-JP"/>
              </w:rPr>
            </w:pPr>
            <w:r w:rsidRPr="007B2695">
              <w:rPr>
                <w:lang w:eastAsia="ja-JP"/>
              </w:rPr>
              <w:t>Daivobet gel - Betamethasone gel</w:t>
            </w:r>
          </w:p>
        </w:tc>
        <w:tc>
          <w:tcPr>
            <w:tcW w:w="1276" w:type="dxa"/>
            <w:hideMark/>
          </w:tcPr>
          <w:p w:rsidR="007B2695" w:rsidRPr="007B2695" w:rsidRDefault="007B2695" w:rsidP="00DB7A35">
            <w:pPr>
              <w:ind w:left="34" w:right="34"/>
              <w:cnfStyle w:val="000000000000"/>
              <w:rPr>
                <w:lang w:eastAsia="ja-JP"/>
              </w:rPr>
            </w:pPr>
            <w:r w:rsidRPr="007B2695">
              <w:rPr>
                <w:lang w:eastAsia="ja-JP"/>
              </w:rPr>
              <w:t>1.05</w:t>
            </w:r>
          </w:p>
        </w:tc>
        <w:tc>
          <w:tcPr>
            <w:tcW w:w="1418" w:type="dxa"/>
            <w:hideMark/>
          </w:tcPr>
          <w:p w:rsidR="007B2695" w:rsidRPr="007B2695" w:rsidRDefault="007B2695" w:rsidP="00DB7A35">
            <w:pPr>
              <w:ind w:left="34" w:right="34"/>
              <w:cnfStyle w:val="000000000000"/>
              <w:rPr>
                <w:lang w:eastAsia="ja-JP"/>
              </w:rPr>
            </w:pPr>
            <w:r w:rsidRPr="007B2695">
              <w:rPr>
                <w:lang w:eastAsia="ja-JP"/>
              </w:rPr>
              <w:t>0.71 to 1.54</w:t>
            </w:r>
          </w:p>
        </w:tc>
        <w:tc>
          <w:tcPr>
            <w:tcW w:w="1417" w:type="dxa"/>
            <w:hideMark/>
          </w:tcPr>
          <w:p w:rsidR="007B2695" w:rsidRPr="007B2695" w:rsidRDefault="007B2695" w:rsidP="00DB7A35">
            <w:pPr>
              <w:ind w:left="33" w:right="0"/>
              <w:cnfStyle w:val="000000000000"/>
              <w:rPr>
                <w:lang w:eastAsia="ja-JP"/>
              </w:rPr>
            </w:pPr>
            <w:r w:rsidRPr="007B2695">
              <w:rPr>
                <w:lang w:eastAsia="ja-JP"/>
              </w:rPr>
              <w:t>0.82</w:t>
            </w:r>
          </w:p>
        </w:tc>
        <w:tc>
          <w:tcPr>
            <w:tcW w:w="1581" w:type="dxa"/>
            <w:hideMark/>
          </w:tcPr>
          <w:p w:rsidR="007B2695" w:rsidRPr="007B2695" w:rsidRDefault="007B2695" w:rsidP="004C096D">
            <w:pPr>
              <w:ind w:left="0" w:right="-86"/>
              <w:cnfStyle w:val="000000000000"/>
              <w:rPr>
                <w:lang w:eastAsia="ja-JP"/>
              </w:rPr>
            </w:pPr>
            <w:r w:rsidRPr="007B2695">
              <w:rPr>
                <w:lang w:eastAsia="ja-JP"/>
              </w:rPr>
              <w:t>0.65</w:t>
            </w:r>
          </w:p>
        </w:tc>
      </w:tr>
      <w:tr w:rsidR="007B2695" w:rsidRPr="007B2695" w:rsidTr="007B2695">
        <w:tc>
          <w:tcPr>
            <w:cnfStyle w:val="001000000000"/>
            <w:tcW w:w="1417" w:type="dxa"/>
          </w:tcPr>
          <w:p w:rsidR="007B2695" w:rsidRPr="007B2695" w:rsidRDefault="007B2695" w:rsidP="00DB7A35">
            <w:pPr>
              <w:ind w:left="0" w:right="-75"/>
              <w:rPr>
                <w:lang w:eastAsia="ja-JP"/>
              </w:rPr>
            </w:pPr>
          </w:p>
        </w:tc>
        <w:tc>
          <w:tcPr>
            <w:tcW w:w="2093" w:type="dxa"/>
            <w:hideMark/>
          </w:tcPr>
          <w:p w:rsidR="007B2695" w:rsidRPr="007B2695" w:rsidRDefault="007B2695" w:rsidP="00DB7A35">
            <w:pPr>
              <w:ind w:left="0" w:right="33"/>
              <w:cnfStyle w:val="000000000000"/>
              <w:rPr>
                <w:lang w:eastAsia="ja-JP"/>
              </w:rPr>
            </w:pPr>
            <w:r w:rsidRPr="007B2695">
              <w:rPr>
                <w:lang w:eastAsia="ja-JP"/>
              </w:rPr>
              <w:t>Daivobet gel - Calcipotriol gel</w:t>
            </w:r>
          </w:p>
        </w:tc>
        <w:tc>
          <w:tcPr>
            <w:tcW w:w="1276" w:type="dxa"/>
            <w:hideMark/>
          </w:tcPr>
          <w:p w:rsidR="007B2695" w:rsidRPr="007B2695" w:rsidRDefault="007B2695" w:rsidP="00DB7A35">
            <w:pPr>
              <w:ind w:left="34" w:right="34"/>
              <w:cnfStyle w:val="000000000000"/>
              <w:rPr>
                <w:lang w:eastAsia="ja-JP"/>
              </w:rPr>
            </w:pPr>
            <w:r w:rsidRPr="007B2695">
              <w:rPr>
                <w:lang w:eastAsia="ja-JP"/>
              </w:rPr>
              <w:t>2.95</w:t>
            </w:r>
          </w:p>
        </w:tc>
        <w:tc>
          <w:tcPr>
            <w:tcW w:w="1418" w:type="dxa"/>
            <w:hideMark/>
          </w:tcPr>
          <w:p w:rsidR="007B2695" w:rsidRPr="007B2695" w:rsidRDefault="007B2695" w:rsidP="00DB7A35">
            <w:pPr>
              <w:ind w:left="34" w:right="34"/>
              <w:cnfStyle w:val="000000000000"/>
              <w:rPr>
                <w:lang w:eastAsia="ja-JP"/>
              </w:rPr>
            </w:pPr>
            <w:r w:rsidRPr="007B2695">
              <w:rPr>
                <w:lang w:eastAsia="ja-JP"/>
              </w:rPr>
              <w:t>1.15 to 7.60</w:t>
            </w:r>
          </w:p>
        </w:tc>
        <w:tc>
          <w:tcPr>
            <w:tcW w:w="1417" w:type="dxa"/>
            <w:hideMark/>
          </w:tcPr>
          <w:p w:rsidR="007B2695" w:rsidRPr="007B2695" w:rsidRDefault="007B2695" w:rsidP="00DB7A35">
            <w:pPr>
              <w:ind w:left="33" w:right="0"/>
              <w:cnfStyle w:val="000000000000"/>
              <w:rPr>
                <w:lang w:eastAsia="ja-JP"/>
              </w:rPr>
            </w:pPr>
            <w:r w:rsidRPr="007B2695">
              <w:rPr>
                <w:lang w:eastAsia="ja-JP"/>
              </w:rPr>
              <w:t>0.019</w:t>
            </w:r>
          </w:p>
        </w:tc>
        <w:tc>
          <w:tcPr>
            <w:tcW w:w="1581" w:type="dxa"/>
            <w:hideMark/>
          </w:tcPr>
          <w:p w:rsidR="007B2695" w:rsidRPr="007B2695" w:rsidRDefault="007B2695" w:rsidP="004C096D">
            <w:pPr>
              <w:ind w:left="0" w:right="-86"/>
              <w:cnfStyle w:val="000000000000"/>
              <w:rPr>
                <w:lang w:eastAsia="ja-JP"/>
              </w:rPr>
            </w:pPr>
            <w:r w:rsidRPr="007B2695">
              <w:rPr>
                <w:lang w:eastAsia="ja-JP"/>
              </w:rPr>
              <w:t>0.43</w:t>
            </w:r>
          </w:p>
        </w:tc>
      </w:tr>
      <w:tr w:rsidR="007B2695" w:rsidRPr="007B2695" w:rsidTr="007B2695">
        <w:tc>
          <w:tcPr>
            <w:cnfStyle w:val="001000000000"/>
            <w:tcW w:w="1417" w:type="dxa"/>
          </w:tcPr>
          <w:p w:rsidR="007B2695" w:rsidRPr="007B2695" w:rsidRDefault="007B2695" w:rsidP="00DB7A35">
            <w:pPr>
              <w:ind w:left="0" w:right="-75"/>
              <w:rPr>
                <w:lang w:eastAsia="ja-JP"/>
              </w:rPr>
            </w:pPr>
          </w:p>
        </w:tc>
        <w:tc>
          <w:tcPr>
            <w:tcW w:w="2093" w:type="dxa"/>
            <w:hideMark/>
          </w:tcPr>
          <w:p w:rsidR="007B2695" w:rsidRPr="007B2695" w:rsidRDefault="007B2695" w:rsidP="00DB7A35">
            <w:pPr>
              <w:ind w:left="0" w:right="33"/>
              <w:cnfStyle w:val="000000000000"/>
              <w:rPr>
                <w:lang w:eastAsia="ja-JP"/>
              </w:rPr>
            </w:pPr>
            <w:r w:rsidRPr="007B2695">
              <w:rPr>
                <w:lang w:eastAsia="ja-JP"/>
              </w:rPr>
              <w:t>Daivobet gel - Gel vehicle</w:t>
            </w:r>
          </w:p>
        </w:tc>
        <w:tc>
          <w:tcPr>
            <w:tcW w:w="1276" w:type="dxa"/>
            <w:hideMark/>
          </w:tcPr>
          <w:p w:rsidR="007B2695" w:rsidRPr="007B2695" w:rsidRDefault="007B2695" w:rsidP="00DB7A35">
            <w:pPr>
              <w:ind w:left="34" w:right="34"/>
              <w:cnfStyle w:val="000000000000"/>
              <w:rPr>
                <w:lang w:eastAsia="ja-JP"/>
              </w:rPr>
            </w:pPr>
            <w:r w:rsidRPr="007B2695">
              <w:rPr>
                <w:lang w:eastAsia="ja-JP"/>
              </w:rPr>
              <w:t>8.44</w:t>
            </w:r>
          </w:p>
        </w:tc>
        <w:tc>
          <w:tcPr>
            <w:tcW w:w="1418" w:type="dxa"/>
            <w:hideMark/>
          </w:tcPr>
          <w:p w:rsidR="007B2695" w:rsidRPr="007B2695" w:rsidRDefault="007B2695" w:rsidP="00DB7A35">
            <w:pPr>
              <w:ind w:left="34" w:right="34"/>
              <w:cnfStyle w:val="000000000000"/>
              <w:rPr>
                <w:lang w:eastAsia="ja-JP"/>
              </w:rPr>
            </w:pPr>
            <w:r w:rsidRPr="007B2695">
              <w:rPr>
                <w:lang w:eastAsia="ja-JP"/>
              </w:rPr>
              <w:t>1.92 to 37.08</w:t>
            </w:r>
          </w:p>
        </w:tc>
        <w:tc>
          <w:tcPr>
            <w:tcW w:w="1417" w:type="dxa"/>
            <w:hideMark/>
          </w:tcPr>
          <w:p w:rsidR="007B2695" w:rsidRPr="007B2695" w:rsidRDefault="007B2695" w:rsidP="00DB7A35">
            <w:pPr>
              <w:ind w:left="33" w:right="0"/>
              <w:cnfStyle w:val="000000000000"/>
              <w:rPr>
                <w:lang w:eastAsia="ja-JP"/>
              </w:rPr>
            </w:pPr>
            <w:r w:rsidRPr="007B2695">
              <w:rPr>
                <w:lang w:eastAsia="ja-JP"/>
              </w:rPr>
              <w:t>0.001</w:t>
            </w:r>
          </w:p>
        </w:tc>
        <w:tc>
          <w:tcPr>
            <w:tcW w:w="1581" w:type="dxa"/>
            <w:hideMark/>
          </w:tcPr>
          <w:p w:rsidR="007B2695" w:rsidRPr="007B2695" w:rsidRDefault="007B2695" w:rsidP="004C096D">
            <w:pPr>
              <w:ind w:left="0" w:right="-86"/>
              <w:cnfStyle w:val="000000000000"/>
              <w:rPr>
                <w:lang w:eastAsia="ja-JP"/>
              </w:rPr>
            </w:pPr>
            <w:r w:rsidRPr="007B2695">
              <w:rPr>
                <w:lang w:eastAsia="ja-JP"/>
              </w:rPr>
              <w:t>0.96</w:t>
            </w:r>
          </w:p>
        </w:tc>
      </w:tr>
      <w:tr w:rsidR="007B2695" w:rsidRPr="007B2695" w:rsidTr="007B2695">
        <w:tc>
          <w:tcPr>
            <w:cnfStyle w:val="001000000000"/>
            <w:tcW w:w="1417" w:type="dxa"/>
            <w:hideMark/>
          </w:tcPr>
          <w:p w:rsidR="007B2695" w:rsidRPr="007B2695" w:rsidRDefault="007B2695" w:rsidP="00DB7A35">
            <w:pPr>
              <w:ind w:left="0" w:right="-75"/>
              <w:rPr>
                <w:lang w:eastAsia="ja-JP"/>
              </w:rPr>
            </w:pPr>
            <w:r w:rsidRPr="007B2695">
              <w:rPr>
                <w:lang w:eastAsia="ja-JP"/>
              </w:rPr>
              <w:t>MBL0202INT</w:t>
            </w:r>
          </w:p>
        </w:tc>
        <w:tc>
          <w:tcPr>
            <w:tcW w:w="2093" w:type="dxa"/>
            <w:hideMark/>
          </w:tcPr>
          <w:p w:rsidR="007B2695" w:rsidRPr="007B2695" w:rsidRDefault="007B2695" w:rsidP="00DB7A35">
            <w:pPr>
              <w:ind w:left="0" w:right="33"/>
              <w:cnfStyle w:val="000000000000"/>
              <w:rPr>
                <w:lang w:eastAsia="ja-JP"/>
              </w:rPr>
            </w:pPr>
            <w:r w:rsidRPr="007B2695">
              <w:rPr>
                <w:lang w:eastAsia="ja-JP"/>
              </w:rPr>
              <w:t>Daivobet gel - Betamethasone gel</w:t>
            </w:r>
          </w:p>
        </w:tc>
        <w:tc>
          <w:tcPr>
            <w:tcW w:w="1276" w:type="dxa"/>
            <w:hideMark/>
          </w:tcPr>
          <w:p w:rsidR="007B2695" w:rsidRPr="007B2695" w:rsidRDefault="007B2695" w:rsidP="00DB7A35">
            <w:pPr>
              <w:ind w:left="34" w:right="34"/>
              <w:cnfStyle w:val="000000000000"/>
              <w:rPr>
                <w:lang w:eastAsia="ja-JP"/>
              </w:rPr>
            </w:pPr>
            <w:r w:rsidRPr="007B2695">
              <w:rPr>
                <w:lang w:eastAsia="ja-JP"/>
              </w:rPr>
              <w:t>2.52</w:t>
            </w:r>
          </w:p>
        </w:tc>
        <w:tc>
          <w:tcPr>
            <w:tcW w:w="1418" w:type="dxa"/>
            <w:hideMark/>
          </w:tcPr>
          <w:p w:rsidR="007B2695" w:rsidRPr="007B2695" w:rsidRDefault="007B2695" w:rsidP="00DB7A35">
            <w:pPr>
              <w:ind w:left="34" w:right="34"/>
              <w:cnfStyle w:val="000000000000"/>
              <w:rPr>
                <w:lang w:eastAsia="ja-JP"/>
              </w:rPr>
            </w:pPr>
            <w:r w:rsidRPr="007B2695">
              <w:rPr>
                <w:lang w:eastAsia="ja-JP"/>
              </w:rPr>
              <w:t>1.01 to 6.29</w:t>
            </w:r>
          </w:p>
        </w:tc>
        <w:tc>
          <w:tcPr>
            <w:tcW w:w="1417" w:type="dxa"/>
            <w:hideMark/>
          </w:tcPr>
          <w:p w:rsidR="007B2695" w:rsidRPr="007B2695" w:rsidRDefault="007B2695" w:rsidP="00DB7A35">
            <w:pPr>
              <w:ind w:left="33" w:right="0"/>
              <w:cnfStyle w:val="000000000000"/>
              <w:rPr>
                <w:lang w:eastAsia="ja-JP"/>
              </w:rPr>
            </w:pPr>
            <w:r w:rsidRPr="007B2695">
              <w:rPr>
                <w:lang w:eastAsia="ja-JP"/>
              </w:rPr>
              <w:t>0.039</w:t>
            </w:r>
          </w:p>
        </w:tc>
        <w:tc>
          <w:tcPr>
            <w:tcW w:w="1581" w:type="dxa"/>
            <w:hideMark/>
          </w:tcPr>
          <w:p w:rsidR="007B2695" w:rsidRPr="007B2695" w:rsidRDefault="007B2695" w:rsidP="004C096D">
            <w:pPr>
              <w:ind w:left="0" w:right="-86"/>
              <w:cnfStyle w:val="000000000000"/>
              <w:rPr>
                <w:lang w:eastAsia="ja-JP"/>
              </w:rPr>
            </w:pPr>
            <w:r w:rsidRPr="007B2695">
              <w:rPr>
                <w:lang w:eastAsia="ja-JP"/>
              </w:rPr>
              <w:t>0.16</w:t>
            </w:r>
          </w:p>
        </w:tc>
      </w:tr>
      <w:tr w:rsidR="007B2695" w:rsidRPr="007B2695" w:rsidTr="007B2695">
        <w:tc>
          <w:tcPr>
            <w:cnfStyle w:val="001000000000"/>
            <w:tcW w:w="1417" w:type="dxa"/>
          </w:tcPr>
          <w:p w:rsidR="007B2695" w:rsidRPr="007B2695" w:rsidRDefault="007B2695" w:rsidP="00DB7A35">
            <w:pPr>
              <w:ind w:left="0" w:right="-75"/>
              <w:rPr>
                <w:lang w:eastAsia="ja-JP"/>
              </w:rPr>
            </w:pPr>
          </w:p>
        </w:tc>
        <w:tc>
          <w:tcPr>
            <w:tcW w:w="2093" w:type="dxa"/>
            <w:hideMark/>
          </w:tcPr>
          <w:p w:rsidR="007B2695" w:rsidRPr="007B2695" w:rsidRDefault="007B2695" w:rsidP="00DB7A35">
            <w:pPr>
              <w:ind w:left="0" w:right="33"/>
              <w:cnfStyle w:val="000000000000"/>
              <w:rPr>
                <w:lang w:eastAsia="ja-JP"/>
              </w:rPr>
            </w:pPr>
            <w:r w:rsidRPr="007B2695">
              <w:rPr>
                <w:lang w:eastAsia="ja-JP"/>
              </w:rPr>
              <w:t>Daivobet gel - Calcipotriol gel</w:t>
            </w:r>
          </w:p>
        </w:tc>
        <w:tc>
          <w:tcPr>
            <w:tcW w:w="1276" w:type="dxa"/>
            <w:hideMark/>
          </w:tcPr>
          <w:p w:rsidR="007B2695" w:rsidRPr="007B2695" w:rsidRDefault="007B2695" w:rsidP="00DB7A35">
            <w:pPr>
              <w:ind w:left="34" w:right="34"/>
              <w:cnfStyle w:val="000000000000"/>
              <w:rPr>
                <w:lang w:eastAsia="ja-JP"/>
              </w:rPr>
            </w:pPr>
            <w:r w:rsidRPr="007B2695">
              <w:rPr>
                <w:lang w:eastAsia="ja-JP"/>
              </w:rPr>
              <w:t>6.67</w:t>
            </w:r>
          </w:p>
        </w:tc>
        <w:tc>
          <w:tcPr>
            <w:tcW w:w="1418" w:type="dxa"/>
            <w:hideMark/>
          </w:tcPr>
          <w:p w:rsidR="007B2695" w:rsidRPr="007B2695" w:rsidRDefault="007B2695" w:rsidP="00DB7A35">
            <w:pPr>
              <w:ind w:left="34" w:right="34"/>
              <w:cnfStyle w:val="000000000000"/>
              <w:rPr>
                <w:lang w:eastAsia="ja-JP"/>
              </w:rPr>
            </w:pPr>
            <w:r w:rsidRPr="007B2695">
              <w:rPr>
                <w:lang w:eastAsia="ja-JP"/>
              </w:rPr>
              <w:t>1.71 to 26.03</w:t>
            </w:r>
          </w:p>
        </w:tc>
        <w:tc>
          <w:tcPr>
            <w:tcW w:w="1417" w:type="dxa"/>
            <w:hideMark/>
          </w:tcPr>
          <w:p w:rsidR="007B2695" w:rsidRPr="007B2695" w:rsidRDefault="007B2695" w:rsidP="00DB7A35">
            <w:pPr>
              <w:ind w:left="33" w:right="0"/>
              <w:cnfStyle w:val="000000000000"/>
              <w:rPr>
                <w:lang w:eastAsia="ja-JP"/>
              </w:rPr>
            </w:pPr>
            <w:r w:rsidRPr="007B2695">
              <w:rPr>
                <w:lang w:eastAsia="ja-JP"/>
              </w:rPr>
              <w:t>0.003</w:t>
            </w:r>
          </w:p>
        </w:tc>
        <w:tc>
          <w:tcPr>
            <w:tcW w:w="1581" w:type="dxa"/>
            <w:hideMark/>
          </w:tcPr>
          <w:p w:rsidR="007B2695" w:rsidRPr="007B2695" w:rsidRDefault="007B2695" w:rsidP="004C096D">
            <w:pPr>
              <w:ind w:left="0" w:right="-86"/>
              <w:cnfStyle w:val="000000000000"/>
              <w:rPr>
                <w:lang w:eastAsia="ja-JP"/>
              </w:rPr>
            </w:pPr>
            <w:r w:rsidRPr="007B2695">
              <w:rPr>
                <w:lang w:eastAsia="ja-JP"/>
              </w:rPr>
              <w:t>0.89</w:t>
            </w:r>
          </w:p>
        </w:tc>
      </w:tr>
      <w:tr w:rsidR="007B2695" w:rsidRPr="007B2695" w:rsidTr="007B2695">
        <w:tc>
          <w:tcPr>
            <w:cnfStyle w:val="001000000000"/>
            <w:tcW w:w="1417" w:type="dxa"/>
          </w:tcPr>
          <w:p w:rsidR="007B2695" w:rsidRPr="007B2695" w:rsidRDefault="007B2695" w:rsidP="00DB7A35">
            <w:pPr>
              <w:ind w:left="0" w:right="-75"/>
              <w:rPr>
                <w:lang w:eastAsia="ja-JP"/>
              </w:rPr>
            </w:pPr>
          </w:p>
        </w:tc>
        <w:tc>
          <w:tcPr>
            <w:tcW w:w="2093" w:type="dxa"/>
            <w:hideMark/>
          </w:tcPr>
          <w:p w:rsidR="007B2695" w:rsidRPr="007B2695" w:rsidRDefault="007B2695" w:rsidP="00DB7A35">
            <w:pPr>
              <w:ind w:left="0" w:right="33"/>
              <w:cnfStyle w:val="000000000000"/>
              <w:rPr>
                <w:lang w:eastAsia="ja-JP"/>
              </w:rPr>
            </w:pPr>
            <w:r w:rsidRPr="007B2695">
              <w:rPr>
                <w:lang w:eastAsia="ja-JP"/>
              </w:rPr>
              <w:t>Daivobet gel - Gel vehicle</w:t>
            </w:r>
          </w:p>
        </w:tc>
        <w:tc>
          <w:tcPr>
            <w:tcW w:w="1276" w:type="dxa"/>
            <w:hideMark/>
          </w:tcPr>
          <w:p w:rsidR="007B2695" w:rsidRPr="007B2695" w:rsidRDefault="007B2695" w:rsidP="00DB7A35">
            <w:pPr>
              <w:ind w:left="34" w:right="34"/>
              <w:cnfStyle w:val="000000000000"/>
              <w:rPr>
                <w:lang w:eastAsia="ja-JP"/>
              </w:rPr>
            </w:pPr>
            <w:r w:rsidRPr="007B2695">
              <w:rPr>
                <w:lang w:eastAsia="ja-JP"/>
              </w:rPr>
              <w:t>21.50</w:t>
            </w:r>
          </w:p>
        </w:tc>
        <w:tc>
          <w:tcPr>
            <w:tcW w:w="1418" w:type="dxa"/>
            <w:hideMark/>
          </w:tcPr>
          <w:p w:rsidR="007B2695" w:rsidRPr="007B2695" w:rsidRDefault="007B2695" w:rsidP="00DB7A35">
            <w:pPr>
              <w:ind w:left="34" w:right="34"/>
              <w:cnfStyle w:val="000000000000"/>
              <w:rPr>
                <w:lang w:eastAsia="ja-JP"/>
              </w:rPr>
            </w:pPr>
            <w:r w:rsidRPr="007B2695">
              <w:rPr>
                <w:lang w:eastAsia="ja-JP"/>
              </w:rPr>
              <w:t>1.29 to 358.02</w:t>
            </w:r>
          </w:p>
        </w:tc>
        <w:tc>
          <w:tcPr>
            <w:tcW w:w="1417" w:type="dxa"/>
            <w:hideMark/>
          </w:tcPr>
          <w:p w:rsidR="007B2695" w:rsidRPr="007B2695" w:rsidRDefault="007B2695" w:rsidP="00DB7A35">
            <w:pPr>
              <w:ind w:left="33" w:right="0"/>
              <w:cnfStyle w:val="000000000000"/>
              <w:rPr>
                <w:lang w:eastAsia="ja-JP"/>
              </w:rPr>
            </w:pPr>
            <w:r w:rsidRPr="007B2695">
              <w:rPr>
                <w:lang w:eastAsia="ja-JP"/>
              </w:rPr>
              <w:t>0.012</w:t>
            </w:r>
          </w:p>
        </w:tc>
        <w:tc>
          <w:tcPr>
            <w:tcW w:w="1581" w:type="dxa"/>
            <w:hideMark/>
          </w:tcPr>
          <w:p w:rsidR="007B2695" w:rsidRPr="007B2695" w:rsidRDefault="007B2695" w:rsidP="004C096D">
            <w:pPr>
              <w:ind w:left="0" w:right="-86"/>
              <w:cnfStyle w:val="000000000000"/>
              <w:rPr>
                <w:lang w:eastAsia="ja-JP"/>
              </w:rPr>
            </w:pPr>
            <w:r w:rsidRPr="007B2695">
              <w:rPr>
                <w:lang w:eastAsia="ja-JP"/>
              </w:rPr>
              <w:t>1.00</w:t>
            </w:r>
          </w:p>
        </w:tc>
      </w:tr>
      <w:tr w:rsidR="007B2695" w:rsidRPr="007B2695" w:rsidTr="007B2695">
        <w:tc>
          <w:tcPr>
            <w:cnfStyle w:val="001000000000"/>
            <w:tcW w:w="1417" w:type="dxa"/>
            <w:hideMark/>
          </w:tcPr>
          <w:p w:rsidR="007B2695" w:rsidRPr="007B2695" w:rsidRDefault="007B2695" w:rsidP="00DB7A35">
            <w:pPr>
              <w:ind w:left="0" w:right="-75"/>
              <w:rPr>
                <w:lang w:eastAsia="ja-JP"/>
              </w:rPr>
            </w:pPr>
            <w:r w:rsidRPr="007B2695">
              <w:rPr>
                <w:lang w:eastAsia="ja-JP"/>
              </w:rPr>
              <w:t>LEO80185-G21</w:t>
            </w:r>
          </w:p>
        </w:tc>
        <w:tc>
          <w:tcPr>
            <w:tcW w:w="2093" w:type="dxa"/>
            <w:hideMark/>
          </w:tcPr>
          <w:p w:rsidR="007B2695" w:rsidRPr="007B2695" w:rsidRDefault="007B2695" w:rsidP="00DB7A35">
            <w:pPr>
              <w:ind w:left="0" w:right="33"/>
              <w:cnfStyle w:val="000000000000"/>
              <w:rPr>
                <w:lang w:eastAsia="ja-JP"/>
              </w:rPr>
            </w:pPr>
            <w:r w:rsidRPr="007B2695">
              <w:rPr>
                <w:lang w:eastAsia="ja-JP"/>
              </w:rPr>
              <w:t>Daivobet gel - Tacalcitol</w:t>
            </w:r>
          </w:p>
        </w:tc>
        <w:tc>
          <w:tcPr>
            <w:tcW w:w="1276" w:type="dxa"/>
            <w:hideMark/>
          </w:tcPr>
          <w:p w:rsidR="007B2695" w:rsidRPr="007B2695" w:rsidRDefault="007B2695" w:rsidP="00DB7A35">
            <w:pPr>
              <w:ind w:left="34" w:right="34"/>
              <w:cnfStyle w:val="000000000000"/>
              <w:rPr>
                <w:lang w:eastAsia="ja-JP"/>
              </w:rPr>
            </w:pPr>
            <w:r w:rsidRPr="007B2695">
              <w:rPr>
                <w:lang w:eastAsia="ja-JP"/>
              </w:rPr>
              <w:t>3.34</w:t>
            </w:r>
          </w:p>
        </w:tc>
        <w:tc>
          <w:tcPr>
            <w:tcW w:w="1418" w:type="dxa"/>
            <w:hideMark/>
          </w:tcPr>
          <w:p w:rsidR="007B2695" w:rsidRPr="007B2695" w:rsidRDefault="007B2695" w:rsidP="00DB7A35">
            <w:pPr>
              <w:ind w:left="34" w:right="34"/>
              <w:cnfStyle w:val="000000000000"/>
              <w:rPr>
                <w:lang w:eastAsia="ja-JP"/>
              </w:rPr>
            </w:pPr>
            <w:r w:rsidRPr="007B2695">
              <w:rPr>
                <w:lang w:eastAsia="ja-JP"/>
              </w:rPr>
              <w:t>1.44 to 7.75</w:t>
            </w:r>
          </w:p>
        </w:tc>
        <w:tc>
          <w:tcPr>
            <w:tcW w:w="1417" w:type="dxa"/>
            <w:hideMark/>
          </w:tcPr>
          <w:p w:rsidR="007B2695" w:rsidRPr="007B2695" w:rsidRDefault="007B2695" w:rsidP="00DB7A35">
            <w:pPr>
              <w:ind w:left="33" w:right="0"/>
              <w:cnfStyle w:val="000000000000"/>
              <w:rPr>
                <w:lang w:eastAsia="ja-JP"/>
              </w:rPr>
            </w:pPr>
            <w:r w:rsidRPr="007B2695">
              <w:rPr>
                <w:lang w:eastAsia="ja-JP"/>
              </w:rPr>
              <w:t>0.003</w:t>
            </w:r>
          </w:p>
        </w:tc>
        <w:tc>
          <w:tcPr>
            <w:tcW w:w="1581" w:type="dxa"/>
            <w:hideMark/>
          </w:tcPr>
          <w:p w:rsidR="007B2695" w:rsidRPr="007B2695" w:rsidRDefault="007B2695" w:rsidP="004C096D">
            <w:pPr>
              <w:ind w:left="0" w:right="-86"/>
              <w:cnfStyle w:val="000000000000"/>
              <w:rPr>
                <w:lang w:eastAsia="ja-JP"/>
              </w:rPr>
            </w:pPr>
            <w:r w:rsidRPr="007B2695">
              <w:rPr>
                <w:lang w:eastAsia="ja-JP"/>
              </w:rPr>
              <w:t>0.17</w:t>
            </w:r>
          </w:p>
        </w:tc>
      </w:tr>
      <w:tr w:rsidR="007B2695" w:rsidRPr="007B2695" w:rsidTr="007B2695">
        <w:tc>
          <w:tcPr>
            <w:cnfStyle w:val="001000000000"/>
            <w:tcW w:w="1417" w:type="dxa"/>
          </w:tcPr>
          <w:p w:rsidR="007B2695" w:rsidRPr="007B2695" w:rsidRDefault="007B2695" w:rsidP="00DB7A35">
            <w:pPr>
              <w:ind w:left="0" w:right="-75"/>
              <w:rPr>
                <w:lang w:eastAsia="ja-JP"/>
              </w:rPr>
            </w:pPr>
          </w:p>
        </w:tc>
        <w:tc>
          <w:tcPr>
            <w:tcW w:w="2093" w:type="dxa"/>
            <w:hideMark/>
          </w:tcPr>
          <w:p w:rsidR="007B2695" w:rsidRPr="007B2695" w:rsidRDefault="007B2695" w:rsidP="00DB7A35">
            <w:pPr>
              <w:ind w:left="0" w:right="33"/>
              <w:cnfStyle w:val="000000000000"/>
              <w:rPr>
                <w:lang w:eastAsia="ja-JP"/>
              </w:rPr>
            </w:pPr>
            <w:r w:rsidRPr="007B2695">
              <w:rPr>
                <w:lang w:eastAsia="ja-JP"/>
              </w:rPr>
              <w:t>Daivobet gel - Gel vehicle</w:t>
            </w:r>
          </w:p>
        </w:tc>
        <w:tc>
          <w:tcPr>
            <w:tcW w:w="1276" w:type="dxa"/>
            <w:hideMark/>
          </w:tcPr>
          <w:p w:rsidR="007B2695" w:rsidRPr="007B2695" w:rsidRDefault="007B2695" w:rsidP="00DB7A35">
            <w:pPr>
              <w:ind w:left="34" w:right="34"/>
              <w:cnfStyle w:val="000000000000"/>
              <w:rPr>
                <w:lang w:eastAsia="ja-JP"/>
              </w:rPr>
            </w:pPr>
            <w:r w:rsidRPr="007B2695">
              <w:rPr>
                <w:lang w:eastAsia="ja-JP"/>
              </w:rPr>
              <w:t>67.80</w:t>
            </w:r>
          </w:p>
        </w:tc>
        <w:tc>
          <w:tcPr>
            <w:tcW w:w="1418" w:type="dxa"/>
            <w:hideMark/>
          </w:tcPr>
          <w:p w:rsidR="007B2695" w:rsidRPr="007B2695" w:rsidRDefault="007B2695" w:rsidP="00DB7A35">
            <w:pPr>
              <w:ind w:left="34" w:right="34"/>
              <w:cnfStyle w:val="000000000000"/>
              <w:rPr>
                <w:lang w:eastAsia="ja-JP"/>
              </w:rPr>
            </w:pPr>
            <w:r w:rsidRPr="007B2695">
              <w:rPr>
                <w:lang w:eastAsia="ja-JP"/>
              </w:rPr>
              <w:t>3.63 to 1266.51</w:t>
            </w:r>
          </w:p>
        </w:tc>
        <w:tc>
          <w:tcPr>
            <w:tcW w:w="1417" w:type="dxa"/>
            <w:hideMark/>
          </w:tcPr>
          <w:p w:rsidR="007B2695" w:rsidRPr="007B2695" w:rsidRDefault="007B2695" w:rsidP="00DB7A35">
            <w:pPr>
              <w:ind w:left="33" w:right="0"/>
              <w:cnfStyle w:val="000000000000"/>
              <w:rPr>
                <w:lang w:eastAsia="ja-JP"/>
              </w:rPr>
            </w:pPr>
            <w:r w:rsidRPr="007B2695">
              <w:rPr>
                <w:lang w:eastAsia="ja-JP"/>
              </w:rPr>
              <w:t>&lt;0.001</w:t>
            </w:r>
          </w:p>
        </w:tc>
        <w:tc>
          <w:tcPr>
            <w:tcW w:w="1581" w:type="dxa"/>
            <w:hideMark/>
          </w:tcPr>
          <w:p w:rsidR="007B2695" w:rsidRPr="007B2695" w:rsidRDefault="007B2695" w:rsidP="004C096D">
            <w:pPr>
              <w:ind w:left="0" w:right="-86"/>
              <w:cnfStyle w:val="000000000000"/>
              <w:rPr>
                <w:lang w:eastAsia="ja-JP"/>
              </w:rPr>
            </w:pPr>
            <w:r w:rsidRPr="007B2695">
              <w:rPr>
                <w:lang w:eastAsia="ja-JP"/>
              </w:rPr>
              <w:t>1.00</w:t>
            </w:r>
          </w:p>
        </w:tc>
      </w:tr>
      <w:tr w:rsidR="007B2695" w:rsidRPr="004C096D" w:rsidTr="007B2695">
        <w:tc>
          <w:tcPr>
            <w:cnfStyle w:val="001000000000"/>
            <w:tcW w:w="9202" w:type="dxa"/>
            <w:gridSpan w:val="6"/>
            <w:hideMark/>
          </w:tcPr>
          <w:p w:rsidR="007B2695" w:rsidRPr="004C096D" w:rsidRDefault="007B2695" w:rsidP="004C096D">
            <w:pPr>
              <w:pStyle w:val="TableHeading"/>
              <w:ind w:left="0"/>
              <w:rPr>
                <w:color w:val="auto"/>
                <w:lang w:eastAsia="ja-JP"/>
              </w:rPr>
            </w:pPr>
            <w:r w:rsidRPr="004C096D">
              <w:rPr>
                <w:color w:val="auto"/>
                <w:lang w:eastAsia="ja-JP"/>
              </w:rPr>
              <w:t>Week 8</w:t>
            </w:r>
          </w:p>
        </w:tc>
      </w:tr>
      <w:tr w:rsidR="007B2695" w:rsidRPr="007B2695" w:rsidTr="007B2695">
        <w:tc>
          <w:tcPr>
            <w:cnfStyle w:val="001000000000"/>
            <w:tcW w:w="1417" w:type="dxa"/>
            <w:hideMark/>
          </w:tcPr>
          <w:p w:rsidR="007B2695" w:rsidRPr="007B2695" w:rsidRDefault="007B2695" w:rsidP="00DB7A35">
            <w:pPr>
              <w:ind w:left="0" w:right="-75"/>
              <w:rPr>
                <w:lang w:eastAsia="ja-JP"/>
              </w:rPr>
            </w:pPr>
            <w:r w:rsidRPr="007B2695">
              <w:rPr>
                <w:lang w:eastAsia="ja-JP"/>
              </w:rPr>
              <w:t>LEO80185-G23</w:t>
            </w:r>
          </w:p>
        </w:tc>
        <w:tc>
          <w:tcPr>
            <w:tcW w:w="2093" w:type="dxa"/>
            <w:hideMark/>
          </w:tcPr>
          <w:p w:rsidR="007B2695" w:rsidRPr="007B2695" w:rsidRDefault="007B2695" w:rsidP="00DB7A35">
            <w:pPr>
              <w:ind w:left="0" w:right="33"/>
              <w:cnfStyle w:val="000000000000"/>
              <w:rPr>
                <w:lang w:eastAsia="ja-JP"/>
              </w:rPr>
            </w:pPr>
            <w:r w:rsidRPr="007B2695">
              <w:rPr>
                <w:lang w:eastAsia="ja-JP"/>
              </w:rPr>
              <w:t>Daivobet gel - Betamethasone gel</w:t>
            </w:r>
          </w:p>
        </w:tc>
        <w:tc>
          <w:tcPr>
            <w:tcW w:w="1276" w:type="dxa"/>
            <w:hideMark/>
          </w:tcPr>
          <w:p w:rsidR="007B2695" w:rsidRPr="007B2695" w:rsidRDefault="007B2695" w:rsidP="00DB7A35">
            <w:pPr>
              <w:ind w:left="34" w:right="34"/>
              <w:cnfStyle w:val="000000000000"/>
              <w:rPr>
                <w:lang w:eastAsia="ja-JP"/>
              </w:rPr>
            </w:pPr>
            <w:r w:rsidRPr="007B2695">
              <w:rPr>
                <w:lang w:eastAsia="ja-JP"/>
              </w:rPr>
              <w:t>1.50</w:t>
            </w:r>
          </w:p>
        </w:tc>
        <w:tc>
          <w:tcPr>
            <w:tcW w:w="1418" w:type="dxa"/>
            <w:hideMark/>
          </w:tcPr>
          <w:p w:rsidR="007B2695" w:rsidRPr="007B2695" w:rsidRDefault="007B2695" w:rsidP="00DB7A35">
            <w:pPr>
              <w:ind w:left="34" w:right="34"/>
              <w:cnfStyle w:val="000000000000"/>
              <w:rPr>
                <w:lang w:eastAsia="ja-JP"/>
              </w:rPr>
            </w:pPr>
            <w:r w:rsidRPr="007B2695">
              <w:rPr>
                <w:lang w:eastAsia="ja-JP"/>
              </w:rPr>
              <w:t>1.11 to 2.02</w:t>
            </w:r>
          </w:p>
        </w:tc>
        <w:tc>
          <w:tcPr>
            <w:tcW w:w="1417" w:type="dxa"/>
            <w:hideMark/>
          </w:tcPr>
          <w:p w:rsidR="007B2695" w:rsidRPr="007B2695" w:rsidRDefault="007B2695" w:rsidP="00DB7A35">
            <w:pPr>
              <w:ind w:left="33" w:right="0"/>
              <w:cnfStyle w:val="000000000000"/>
              <w:rPr>
                <w:lang w:eastAsia="ja-JP"/>
              </w:rPr>
            </w:pPr>
            <w:r w:rsidRPr="007B2695">
              <w:rPr>
                <w:lang w:eastAsia="ja-JP"/>
              </w:rPr>
              <w:t>0.008</w:t>
            </w:r>
          </w:p>
        </w:tc>
        <w:tc>
          <w:tcPr>
            <w:tcW w:w="1581" w:type="dxa"/>
            <w:hideMark/>
          </w:tcPr>
          <w:p w:rsidR="007B2695" w:rsidRPr="007B2695" w:rsidRDefault="007B2695" w:rsidP="004C096D">
            <w:pPr>
              <w:ind w:left="0" w:right="-86"/>
              <w:cnfStyle w:val="000000000000"/>
              <w:rPr>
                <w:lang w:eastAsia="ja-JP"/>
              </w:rPr>
            </w:pPr>
            <w:r w:rsidRPr="007B2695">
              <w:rPr>
                <w:lang w:eastAsia="ja-JP"/>
              </w:rPr>
              <w:t>0.56</w:t>
            </w:r>
          </w:p>
        </w:tc>
      </w:tr>
      <w:tr w:rsidR="007B2695" w:rsidRPr="007B2695" w:rsidTr="007B2695">
        <w:tc>
          <w:tcPr>
            <w:cnfStyle w:val="001000000000"/>
            <w:tcW w:w="1417" w:type="dxa"/>
          </w:tcPr>
          <w:p w:rsidR="007B2695" w:rsidRPr="007B2695" w:rsidRDefault="007B2695" w:rsidP="00DB7A35">
            <w:pPr>
              <w:ind w:left="0" w:right="-75"/>
              <w:rPr>
                <w:lang w:eastAsia="ja-JP"/>
              </w:rPr>
            </w:pPr>
          </w:p>
        </w:tc>
        <w:tc>
          <w:tcPr>
            <w:tcW w:w="2093" w:type="dxa"/>
            <w:hideMark/>
          </w:tcPr>
          <w:p w:rsidR="007B2695" w:rsidRPr="007B2695" w:rsidRDefault="007B2695" w:rsidP="00DB7A35">
            <w:pPr>
              <w:ind w:left="0" w:right="33"/>
              <w:cnfStyle w:val="000000000000"/>
              <w:rPr>
                <w:lang w:eastAsia="ja-JP"/>
              </w:rPr>
            </w:pPr>
            <w:r w:rsidRPr="007B2695">
              <w:rPr>
                <w:lang w:eastAsia="ja-JP"/>
              </w:rPr>
              <w:t>Daivobet gel - Calcipotriol gel</w:t>
            </w:r>
          </w:p>
        </w:tc>
        <w:tc>
          <w:tcPr>
            <w:tcW w:w="1276" w:type="dxa"/>
            <w:hideMark/>
          </w:tcPr>
          <w:p w:rsidR="007B2695" w:rsidRPr="007B2695" w:rsidRDefault="007B2695" w:rsidP="00DB7A35">
            <w:pPr>
              <w:ind w:left="34" w:right="34"/>
              <w:cnfStyle w:val="000000000000"/>
              <w:rPr>
                <w:lang w:eastAsia="ja-JP"/>
              </w:rPr>
            </w:pPr>
            <w:r w:rsidRPr="007B2695">
              <w:rPr>
                <w:lang w:eastAsia="ja-JP"/>
              </w:rPr>
              <w:t>2.78</w:t>
            </w:r>
          </w:p>
        </w:tc>
        <w:tc>
          <w:tcPr>
            <w:tcW w:w="1418" w:type="dxa"/>
            <w:hideMark/>
          </w:tcPr>
          <w:p w:rsidR="007B2695" w:rsidRPr="007B2695" w:rsidRDefault="007B2695" w:rsidP="00DB7A35">
            <w:pPr>
              <w:ind w:left="34" w:right="34"/>
              <w:cnfStyle w:val="000000000000"/>
              <w:rPr>
                <w:lang w:eastAsia="ja-JP"/>
              </w:rPr>
            </w:pPr>
            <w:r w:rsidRPr="007B2695">
              <w:rPr>
                <w:lang w:eastAsia="ja-JP"/>
              </w:rPr>
              <w:t>1.46 to 5.31</w:t>
            </w:r>
          </w:p>
        </w:tc>
        <w:tc>
          <w:tcPr>
            <w:tcW w:w="1417" w:type="dxa"/>
            <w:hideMark/>
          </w:tcPr>
          <w:p w:rsidR="007B2695" w:rsidRPr="007B2695" w:rsidRDefault="007B2695" w:rsidP="00DB7A35">
            <w:pPr>
              <w:ind w:left="33" w:right="0"/>
              <w:cnfStyle w:val="000000000000"/>
              <w:rPr>
                <w:lang w:eastAsia="ja-JP"/>
              </w:rPr>
            </w:pPr>
            <w:r w:rsidRPr="007B2695">
              <w:rPr>
                <w:lang w:eastAsia="ja-JP"/>
              </w:rPr>
              <w:t>0.002</w:t>
            </w:r>
          </w:p>
        </w:tc>
        <w:tc>
          <w:tcPr>
            <w:tcW w:w="1581" w:type="dxa"/>
            <w:hideMark/>
          </w:tcPr>
          <w:p w:rsidR="007B2695" w:rsidRPr="007B2695" w:rsidRDefault="007B2695" w:rsidP="004C096D">
            <w:pPr>
              <w:ind w:left="0" w:right="-86"/>
              <w:cnfStyle w:val="000000000000"/>
              <w:rPr>
                <w:lang w:eastAsia="ja-JP"/>
              </w:rPr>
            </w:pPr>
            <w:r w:rsidRPr="007B2695">
              <w:rPr>
                <w:lang w:eastAsia="ja-JP"/>
              </w:rPr>
              <w:t>0.94</w:t>
            </w:r>
          </w:p>
        </w:tc>
      </w:tr>
      <w:tr w:rsidR="007B2695" w:rsidRPr="007B2695" w:rsidTr="007B2695">
        <w:tc>
          <w:tcPr>
            <w:cnfStyle w:val="001000000000"/>
            <w:tcW w:w="1417" w:type="dxa"/>
          </w:tcPr>
          <w:p w:rsidR="007B2695" w:rsidRPr="007B2695" w:rsidRDefault="007B2695" w:rsidP="00DB7A35">
            <w:pPr>
              <w:ind w:left="0" w:right="-75"/>
              <w:rPr>
                <w:lang w:eastAsia="ja-JP"/>
              </w:rPr>
            </w:pPr>
          </w:p>
        </w:tc>
        <w:tc>
          <w:tcPr>
            <w:tcW w:w="2093" w:type="dxa"/>
            <w:hideMark/>
          </w:tcPr>
          <w:p w:rsidR="007B2695" w:rsidRPr="007B2695" w:rsidRDefault="007B2695" w:rsidP="00DB7A35">
            <w:pPr>
              <w:ind w:left="0" w:right="33"/>
              <w:cnfStyle w:val="000000000000"/>
              <w:rPr>
                <w:lang w:eastAsia="ja-JP"/>
              </w:rPr>
            </w:pPr>
            <w:r w:rsidRPr="007B2695">
              <w:rPr>
                <w:lang w:eastAsia="ja-JP"/>
              </w:rPr>
              <w:t>Daivobet gel - Gel vehicle</w:t>
            </w:r>
          </w:p>
        </w:tc>
        <w:tc>
          <w:tcPr>
            <w:tcW w:w="1276" w:type="dxa"/>
            <w:hideMark/>
          </w:tcPr>
          <w:p w:rsidR="007B2695" w:rsidRPr="007B2695" w:rsidRDefault="007B2695" w:rsidP="00DB7A35">
            <w:pPr>
              <w:ind w:left="34" w:right="34"/>
              <w:cnfStyle w:val="000000000000"/>
              <w:rPr>
                <w:lang w:eastAsia="ja-JP"/>
              </w:rPr>
            </w:pPr>
            <w:r w:rsidRPr="007B2695">
              <w:rPr>
                <w:lang w:eastAsia="ja-JP"/>
              </w:rPr>
              <w:t>7.51</w:t>
            </w:r>
          </w:p>
        </w:tc>
        <w:tc>
          <w:tcPr>
            <w:tcW w:w="1418" w:type="dxa"/>
            <w:hideMark/>
          </w:tcPr>
          <w:p w:rsidR="007B2695" w:rsidRPr="007B2695" w:rsidRDefault="007B2695" w:rsidP="00DB7A35">
            <w:pPr>
              <w:ind w:left="34" w:right="34"/>
              <w:cnfStyle w:val="000000000000"/>
              <w:rPr>
                <w:lang w:eastAsia="ja-JP"/>
              </w:rPr>
            </w:pPr>
            <w:r w:rsidRPr="007B2695">
              <w:rPr>
                <w:lang w:eastAsia="ja-JP"/>
              </w:rPr>
              <w:t>3.00 to 18.80</w:t>
            </w:r>
          </w:p>
        </w:tc>
        <w:tc>
          <w:tcPr>
            <w:tcW w:w="1417" w:type="dxa"/>
            <w:hideMark/>
          </w:tcPr>
          <w:p w:rsidR="007B2695" w:rsidRPr="007B2695" w:rsidRDefault="007B2695" w:rsidP="00DB7A35">
            <w:pPr>
              <w:ind w:left="33" w:right="0"/>
              <w:cnfStyle w:val="000000000000"/>
              <w:rPr>
                <w:lang w:eastAsia="ja-JP"/>
              </w:rPr>
            </w:pPr>
            <w:r w:rsidRPr="007B2695">
              <w:rPr>
                <w:lang w:eastAsia="ja-JP"/>
              </w:rPr>
              <w:t>&lt;0.001</w:t>
            </w:r>
          </w:p>
        </w:tc>
        <w:tc>
          <w:tcPr>
            <w:tcW w:w="1581" w:type="dxa"/>
            <w:hideMark/>
          </w:tcPr>
          <w:p w:rsidR="007B2695" w:rsidRPr="007B2695" w:rsidRDefault="007B2695" w:rsidP="004C096D">
            <w:pPr>
              <w:ind w:left="0" w:right="-86"/>
              <w:cnfStyle w:val="000000000000"/>
              <w:rPr>
                <w:lang w:eastAsia="ja-JP"/>
              </w:rPr>
            </w:pPr>
            <w:r w:rsidRPr="007B2695">
              <w:rPr>
                <w:lang w:eastAsia="ja-JP"/>
              </w:rPr>
              <w:t>0.98</w:t>
            </w:r>
          </w:p>
        </w:tc>
      </w:tr>
      <w:tr w:rsidR="007B2695" w:rsidRPr="007B2695" w:rsidTr="007B2695">
        <w:tc>
          <w:tcPr>
            <w:cnfStyle w:val="001000000000"/>
            <w:tcW w:w="1417" w:type="dxa"/>
            <w:hideMark/>
          </w:tcPr>
          <w:p w:rsidR="007B2695" w:rsidRPr="007B2695" w:rsidRDefault="007B2695" w:rsidP="00DB7A35">
            <w:pPr>
              <w:ind w:left="0" w:right="-75"/>
              <w:rPr>
                <w:lang w:eastAsia="ja-JP"/>
              </w:rPr>
            </w:pPr>
            <w:r w:rsidRPr="007B2695">
              <w:rPr>
                <w:lang w:eastAsia="ja-JP"/>
              </w:rPr>
              <w:t>MBL0202INT</w:t>
            </w:r>
          </w:p>
        </w:tc>
        <w:tc>
          <w:tcPr>
            <w:tcW w:w="2093" w:type="dxa"/>
            <w:hideMark/>
          </w:tcPr>
          <w:p w:rsidR="007B2695" w:rsidRPr="007B2695" w:rsidRDefault="007B2695" w:rsidP="00DB7A35">
            <w:pPr>
              <w:ind w:left="0" w:right="33"/>
              <w:cnfStyle w:val="000000000000"/>
              <w:rPr>
                <w:lang w:eastAsia="ja-JP"/>
              </w:rPr>
            </w:pPr>
            <w:r w:rsidRPr="007B2695">
              <w:rPr>
                <w:lang w:eastAsia="ja-JP"/>
              </w:rPr>
              <w:t>Daivobet gel - Betamethasone gel</w:t>
            </w:r>
          </w:p>
        </w:tc>
        <w:tc>
          <w:tcPr>
            <w:tcW w:w="1276" w:type="dxa"/>
            <w:hideMark/>
          </w:tcPr>
          <w:p w:rsidR="007B2695" w:rsidRPr="007B2695" w:rsidRDefault="007B2695" w:rsidP="00DB7A35">
            <w:pPr>
              <w:ind w:left="34" w:right="34"/>
              <w:cnfStyle w:val="000000000000"/>
              <w:rPr>
                <w:lang w:eastAsia="ja-JP"/>
              </w:rPr>
            </w:pPr>
            <w:r w:rsidRPr="007B2695">
              <w:rPr>
                <w:lang w:eastAsia="ja-JP"/>
              </w:rPr>
              <w:t>2.61</w:t>
            </w:r>
          </w:p>
        </w:tc>
        <w:tc>
          <w:tcPr>
            <w:tcW w:w="1418" w:type="dxa"/>
            <w:hideMark/>
          </w:tcPr>
          <w:p w:rsidR="007B2695" w:rsidRPr="007B2695" w:rsidRDefault="007B2695" w:rsidP="00DB7A35">
            <w:pPr>
              <w:ind w:left="34" w:right="34"/>
              <w:cnfStyle w:val="000000000000"/>
              <w:rPr>
                <w:lang w:eastAsia="ja-JP"/>
              </w:rPr>
            </w:pPr>
            <w:r w:rsidRPr="007B2695">
              <w:rPr>
                <w:lang w:eastAsia="ja-JP"/>
              </w:rPr>
              <w:t>1.11 to 6.17</w:t>
            </w:r>
          </w:p>
        </w:tc>
        <w:tc>
          <w:tcPr>
            <w:tcW w:w="1417" w:type="dxa"/>
            <w:hideMark/>
          </w:tcPr>
          <w:p w:rsidR="007B2695" w:rsidRPr="007B2695" w:rsidRDefault="007B2695" w:rsidP="00DB7A35">
            <w:pPr>
              <w:ind w:left="33" w:right="0"/>
              <w:cnfStyle w:val="000000000000"/>
              <w:rPr>
                <w:lang w:eastAsia="ja-JP"/>
              </w:rPr>
            </w:pPr>
            <w:r w:rsidRPr="007B2695">
              <w:rPr>
                <w:lang w:eastAsia="ja-JP"/>
              </w:rPr>
              <w:t>0.030</w:t>
            </w:r>
          </w:p>
        </w:tc>
        <w:tc>
          <w:tcPr>
            <w:tcW w:w="1581" w:type="dxa"/>
            <w:hideMark/>
          </w:tcPr>
          <w:p w:rsidR="007B2695" w:rsidRPr="007B2695" w:rsidRDefault="007B2695" w:rsidP="004C096D">
            <w:pPr>
              <w:ind w:left="0" w:right="-86"/>
              <w:cnfStyle w:val="000000000000"/>
              <w:rPr>
                <w:lang w:eastAsia="ja-JP"/>
              </w:rPr>
            </w:pPr>
            <w:r w:rsidRPr="007B2695">
              <w:rPr>
                <w:lang w:eastAsia="ja-JP"/>
              </w:rPr>
              <w:t>0.92</w:t>
            </w:r>
          </w:p>
        </w:tc>
      </w:tr>
      <w:tr w:rsidR="007B2695" w:rsidRPr="007B2695" w:rsidTr="007B2695">
        <w:tc>
          <w:tcPr>
            <w:cnfStyle w:val="001000000000"/>
            <w:tcW w:w="1417" w:type="dxa"/>
          </w:tcPr>
          <w:p w:rsidR="007B2695" w:rsidRPr="007B2695" w:rsidRDefault="007B2695" w:rsidP="00DB7A35">
            <w:pPr>
              <w:ind w:left="0" w:right="-75"/>
              <w:rPr>
                <w:lang w:eastAsia="ja-JP"/>
              </w:rPr>
            </w:pPr>
          </w:p>
        </w:tc>
        <w:tc>
          <w:tcPr>
            <w:tcW w:w="2093" w:type="dxa"/>
            <w:hideMark/>
          </w:tcPr>
          <w:p w:rsidR="007B2695" w:rsidRPr="007B2695" w:rsidRDefault="007B2695" w:rsidP="00DB7A35">
            <w:pPr>
              <w:ind w:left="0" w:right="33"/>
              <w:cnfStyle w:val="000000000000"/>
              <w:rPr>
                <w:lang w:eastAsia="ja-JP"/>
              </w:rPr>
            </w:pPr>
            <w:r w:rsidRPr="007B2695">
              <w:rPr>
                <w:lang w:eastAsia="ja-JP"/>
              </w:rPr>
              <w:t>Daivobet gel - Calcipotriol gel</w:t>
            </w:r>
          </w:p>
        </w:tc>
        <w:tc>
          <w:tcPr>
            <w:tcW w:w="1276" w:type="dxa"/>
            <w:hideMark/>
          </w:tcPr>
          <w:p w:rsidR="007B2695" w:rsidRPr="007B2695" w:rsidRDefault="007B2695" w:rsidP="00DB7A35">
            <w:pPr>
              <w:ind w:left="34" w:right="34"/>
              <w:cnfStyle w:val="000000000000"/>
              <w:rPr>
                <w:lang w:eastAsia="ja-JP"/>
              </w:rPr>
            </w:pPr>
            <w:r w:rsidRPr="007B2695">
              <w:rPr>
                <w:lang w:eastAsia="ja-JP"/>
              </w:rPr>
              <w:t>2.85</w:t>
            </w:r>
          </w:p>
        </w:tc>
        <w:tc>
          <w:tcPr>
            <w:tcW w:w="1418" w:type="dxa"/>
            <w:hideMark/>
          </w:tcPr>
          <w:p w:rsidR="007B2695" w:rsidRPr="007B2695" w:rsidRDefault="007B2695" w:rsidP="00DB7A35">
            <w:pPr>
              <w:ind w:left="34" w:right="34"/>
              <w:cnfStyle w:val="000000000000"/>
              <w:rPr>
                <w:lang w:eastAsia="ja-JP"/>
              </w:rPr>
            </w:pPr>
            <w:r w:rsidRPr="007B2695">
              <w:rPr>
                <w:lang w:eastAsia="ja-JP"/>
              </w:rPr>
              <w:t>1.25 to 6.47</w:t>
            </w:r>
          </w:p>
        </w:tc>
        <w:tc>
          <w:tcPr>
            <w:tcW w:w="1417" w:type="dxa"/>
            <w:hideMark/>
          </w:tcPr>
          <w:p w:rsidR="007B2695" w:rsidRPr="007B2695" w:rsidRDefault="007B2695" w:rsidP="00DB7A35">
            <w:pPr>
              <w:ind w:left="33" w:right="0"/>
              <w:cnfStyle w:val="000000000000"/>
              <w:rPr>
                <w:lang w:eastAsia="ja-JP"/>
              </w:rPr>
            </w:pPr>
            <w:r w:rsidRPr="007B2695">
              <w:rPr>
                <w:lang w:eastAsia="ja-JP"/>
              </w:rPr>
              <w:t>0.009</w:t>
            </w:r>
          </w:p>
        </w:tc>
        <w:tc>
          <w:tcPr>
            <w:tcW w:w="1581" w:type="dxa"/>
            <w:hideMark/>
          </w:tcPr>
          <w:p w:rsidR="007B2695" w:rsidRPr="007B2695" w:rsidRDefault="007B2695" w:rsidP="004C096D">
            <w:pPr>
              <w:ind w:left="0" w:right="-86"/>
              <w:cnfStyle w:val="000000000000"/>
              <w:rPr>
                <w:lang w:eastAsia="ja-JP"/>
              </w:rPr>
            </w:pPr>
            <w:r w:rsidRPr="007B2695">
              <w:rPr>
                <w:lang w:eastAsia="ja-JP"/>
              </w:rPr>
              <w:t>0.27</w:t>
            </w:r>
          </w:p>
        </w:tc>
      </w:tr>
      <w:tr w:rsidR="007B2695" w:rsidRPr="007B2695" w:rsidTr="007B2695">
        <w:tc>
          <w:tcPr>
            <w:cnfStyle w:val="001000000000"/>
            <w:tcW w:w="1417" w:type="dxa"/>
          </w:tcPr>
          <w:p w:rsidR="007B2695" w:rsidRPr="007B2695" w:rsidRDefault="007B2695" w:rsidP="00DB7A35">
            <w:pPr>
              <w:ind w:left="0" w:right="-75"/>
              <w:rPr>
                <w:lang w:eastAsia="ja-JP"/>
              </w:rPr>
            </w:pPr>
          </w:p>
        </w:tc>
        <w:tc>
          <w:tcPr>
            <w:tcW w:w="2093" w:type="dxa"/>
            <w:hideMark/>
          </w:tcPr>
          <w:p w:rsidR="007B2695" w:rsidRPr="007B2695" w:rsidRDefault="007B2695" w:rsidP="00DB7A35">
            <w:pPr>
              <w:ind w:left="0" w:right="33"/>
              <w:cnfStyle w:val="000000000000"/>
              <w:rPr>
                <w:lang w:eastAsia="ja-JP"/>
              </w:rPr>
            </w:pPr>
            <w:r w:rsidRPr="007B2695">
              <w:rPr>
                <w:lang w:eastAsia="ja-JP"/>
              </w:rPr>
              <w:t>Daivobet gel - Gel vehicle</w:t>
            </w:r>
          </w:p>
        </w:tc>
        <w:tc>
          <w:tcPr>
            <w:tcW w:w="1276" w:type="dxa"/>
          </w:tcPr>
          <w:p w:rsidR="007B2695" w:rsidRPr="007B2695" w:rsidRDefault="007B2695" w:rsidP="00DB7A35">
            <w:pPr>
              <w:ind w:left="34" w:right="34"/>
              <w:cnfStyle w:val="000000000000"/>
              <w:rPr>
                <w:lang w:eastAsia="ja-JP"/>
              </w:rPr>
            </w:pPr>
          </w:p>
        </w:tc>
        <w:tc>
          <w:tcPr>
            <w:tcW w:w="1418" w:type="dxa"/>
          </w:tcPr>
          <w:p w:rsidR="007B2695" w:rsidRPr="007B2695" w:rsidRDefault="007B2695" w:rsidP="00DB7A35">
            <w:pPr>
              <w:ind w:left="34" w:right="34"/>
              <w:cnfStyle w:val="000000000000"/>
              <w:rPr>
                <w:lang w:eastAsia="ja-JP"/>
              </w:rPr>
            </w:pPr>
          </w:p>
        </w:tc>
        <w:tc>
          <w:tcPr>
            <w:tcW w:w="1417" w:type="dxa"/>
            <w:hideMark/>
          </w:tcPr>
          <w:p w:rsidR="007B2695" w:rsidRPr="007B2695" w:rsidRDefault="007B2695" w:rsidP="00DB7A35">
            <w:pPr>
              <w:ind w:left="33" w:right="0"/>
              <w:cnfStyle w:val="000000000000"/>
              <w:rPr>
                <w:lang w:eastAsia="ja-JP"/>
              </w:rPr>
            </w:pPr>
            <w:r w:rsidRPr="007B2695">
              <w:rPr>
                <w:lang w:eastAsia="ja-JP"/>
              </w:rPr>
              <w:t>&lt;0.001</w:t>
            </w:r>
          </w:p>
        </w:tc>
        <w:tc>
          <w:tcPr>
            <w:tcW w:w="1581" w:type="dxa"/>
          </w:tcPr>
          <w:p w:rsidR="007B2695" w:rsidRPr="007B2695" w:rsidRDefault="007B2695" w:rsidP="004C096D">
            <w:pPr>
              <w:ind w:left="0" w:right="-86"/>
              <w:cnfStyle w:val="000000000000"/>
              <w:rPr>
                <w:lang w:eastAsia="ja-JP"/>
              </w:rPr>
            </w:pPr>
          </w:p>
        </w:tc>
      </w:tr>
      <w:tr w:rsidR="007B2695" w:rsidRPr="007B2695" w:rsidTr="007B2695">
        <w:tc>
          <w:tcPr>
            <w:cnfStyle w:val="001000000000"/>
            <w:tcW w:w="1417" w:type="dxa"/>
            <w:hideMark/>
          </w:tcPr>
          <w:p w:rsidR="007B2695" w:rsidRPr="007B2695" w:rsidRDefault="007B2695" w:rsidP="00DB7A35">
            <w:pPr>
              <w:ind w:left="0" w:right="-75"/>
              <w:rPr>
                <w:lang w:eastAsia="ja-JP"/>
              </w:rPr>
            </w:pPr>
            <w:r w:rsidRPr="007B2695">
              <w:rPr>
                <w:lang w:eastAsia="ja-JP"/>
              </w:rPr>
              <w:t>LEO80185-G21</w:t>
            </w:r>
          </w:p>
        </w:tc>
        <w:tc>
          <w:tcPr>
            <w:tcW w:w="2093" w:type="dxa"/>
            <w:hideMark/>
          </w:tcPr>
          <w:p w:rsidR="007B2695" w:rsidRPr="007B2695" w:rsidRDefault="007B2695" w:rsidP="00DB7A35">
            <w:pPr>
              <w:ind w:left="0" w:right="33"/>
              <w:cnfStyle w:val="000000000000"/>
              <w:rPr>
                <w:lang w:eastAsia="ja-JP"/>
              </w:rPr>
            </w:pPr>
            <w:r w:rsidRPr="007B2695">
              <w:rPr>
                <w:lang w:eastAsia="ja-JP"/>
              </w:rPr>
              <w:t>Daivobet gel - Tacalcitol</w:t>
            </w:r>
          </w:p>
        </w:tc>
        <w:tc>
          <w:tcPr>
            <w:tcW w:w="1276" w:type="dxa"/>
            <w:hideMark/>
          </w:tcPr>
          <w:p w:rsidR="007B2695" w:rsidRPr="007B2695" w:rsidRDefault="007B2695" w:rsidP="00DB7A35">
            <w:pPr>
              <w:ind w:left="34" w:right="34"/>
              <w:cnfStyle w:val="000000000000"/>
              <w:rPr>
                <w:lang w:eastAsia="ja-JP"/>
              </w:rPr>
            </w:pPr>
            <w:r w:rsidRPr="007B2695">
              <w:rPr>
                <w:lang w:eastAsia="ja-JP"/>
              </w:rPr>
              <w:t>3.25</w:t>
            </w:r>
          </w:p>
        </w:tc>
        <w:tc>
          <w:tcPr>
            <w:tcW w:w="1418" w:type="dxa"/>
            <w:hideMark/>
          </w:tcPr>
          <w:p w:rsidR="007B2695" w:rsidRPr="007B2695" w:rsidRDefault="007B2695" w:rsidP="00DB7A35">
            <w:pPr>
              <w:ind w:left="34" w:right="34"/>
              <w:cnfStyle w:val="000000000000"/>
              <w:rPr>
                <w:lang w:eastAsia="ja-JP"/>
              </w:rPr>
            </w:pPr>
            <w:r w:rsidRPr="007B2695">
              <w:rPr>
                <w:lang w:eastAsia="ja-JP"/>
              </w:rPr>
              <w:t>1.73 to 6.10</w:t>
            </w:r>
          </w:p>
        </w:tc>
        <w:tc>
          <w:tcPr>
            <w:tcW w:w="1417" w:type="dxa"/>
            <w:hideMark/>
          </w:tcPr>
          <w:p w:rsidR="007B2695" w:rsidRPr="007B2695" w:rsidRDefault="007B2695" w:rsidP="00DB7A35">
            <w:pPr>
              <w:ind w:left="33" w:right="0"/>
              <w:cnfStyle w:val="000000000000"/>
              <w:rPr>
                <w:lang w:eastAsia="ja-JP"/>
              </w:rPr>
            </w:pPr>
            <w:r w:rsidRPr="007B2695">
              <w:rPr>
                <w:lang w:eastAsia="ja-JP"/>
              </w:rPr>
              <w:t>&lt;0.001</w:t>
            </w:r>
          </w:p>
        </w:tc>
        <w:tc>
          <w:tcPr>
            <w:tcW w:w="1581" w:type="dxa"/>
            <w:hideMark/>
          </w:tcPr>
          <w:p w:rsidR="007B2695" w:rsidRPr="007B2695" w:rsidRDefault="007B2695" w:rsidP="004C096D">
            <w:pPr>
              <w:ind w:left="0" w:right="-86"/>
              <w:cnfStyle w:val="000000000000"/>
              <w:rPr>
                <w:lang w:eastAsia="ja-JP"/>
              </w:rPr>
            </w:pPr>
            <w:r w:rsidRPr="007B2695">
              <w:rPr>
                <w:lang w:eastAsia="ja-JP"/>
              </w:rPr>
              <w:t>1.00</w:t>
            </w:r>
          </w:p>
        </w:tc>
      </w:tr>
      <w:tr w:rsidR="007B2695" w:rsidRPr="007B2695" w:rsidTr="007B2695">
        <w:tc>
          <w:tcPr>
            <w:cnfStyle w:val="001000000000"/>
            <w:tcW w:w="1417" w:type="dxa"/>
          </w:tcPr>
          <w:p w:rsidR="007B2695" w:rsidRPr="007B2695" w:rsidRDefault="007B2695" w:rsidP="00DB7A35">
            <w:pPr>
              <w:ind w:left="0" w:right="-75"/>
              <w:rPr>
                <w:lang w:eastAsia="ja-JP"/>
              </w:rPr>
            </w:pPr>
          </w:p>
        </w:tc>
        <w:tc>
          <w:tcPr>
            <w:tcW w:w="2093" w:type="dxa"/>
            <w:hideMark/>
          </w:tcPr>
          <w:p w:rsidR="007B2695" w:rsidRPr="007B2695" w:rsidRDefault="007B2695" w:rsidP="00DB7A35">
            <w:pPr>
              <w:ind w:left="0" w:right="33"/>
              <w:cnfStyle w:val="000000000000"/>
              <w:rPr>
                <w:lang w:eastAsia="ja-JP"/>
              </w:rPr>
            </w:pPr>
            <w:r w:rsidRPr="007B2695">
              <w:rPr>
                <w:lang w:eastAsia="ja-JP"/>
              </w:rPr>
              <w:t>Daivobet gel - Gel vehicle</w:t>
            </w:r>
          </w:p>
        </w:tc>
        <w:tc>
          <w:tcPr>
            <w:tcW w:w="1276" w:type="dxa"/>
            <w:hideMark/>
          </w:tcPr>
          <w:p w:rsidR="007B2695" w:rsidRPr="007B2695" w:rsidRDefault="007B2695" w:rsidP="00DB7A35">
            <w:pPr>
              <w:ind w:left="34" w:right="34"/>
              <w:cnfStyle w:val="000000000000"/>
              <w:rPr>
                <w:lang w:eastAsia="ja-JP"/>
              </w:rPr>
            </w:pPr>
            <w:r w:rsidRPr="007B2695">
              <w:rPr>
                <w:lang w:eastAsia="ja-JP"/>
              </w:rPr>
              <w:t>10.18</w:t>
            </w:r>
          </w:p>
        </w:tc>
        <w:tc>
          <w:tcPr>
            <w:tcW w:w="1418" w:type="dxa"/>
            <w:hideMark/>
          </w:tcPr>
          <w:p w:rsidR="007B2695" w:rsidRPr="007B2695" w:rsidRDefault="007B2695" w:rsidP="00DB7A35">
            <w:pPr>
              <w:ind w:left="34" w:right="34"/>
              <w:cnfStyle w:val="000000000000"/>
              <w:rPr>
                <w:lang w:eastAsia="ja-JP"/>
              </w:rPr>
            </w:pPr>
            <w:r w:rsidRPr="007B2695">
              <w:rPr>
                <w:lang w:eastAsia="ja-JP"/>
              </w:rPr>
              <w:t>3.65 to 28.42</w:t>
            </w:r>
          </w:p>
        </w:tc>
        <w:tc>
          <w:tcPr>
            <w:tcW w:w="1417" w:type="dxa"/>
            <w:hideMark/>
          </w:tcPr>
          <w:p w:rsidR="007B2695" w:rsidRPr="007B2695" w:rsidRDefault="007B2695" w:rsidP="00DB7A35">
            <w:pPr>
              <w:ind w:left="33" w:right="0"/>
              <w:cnfStyle w:val="000000000000"/>
              <w:rPr>
                <w:lang w:eastAsia="ja-JP"/>
              </w:rPr>
            </w:pPr>
            <w:r w:rsidRPr="007B2695">
              <w:rPr>
                <w:lang w:eastAsia="ja-JP"/>
              </w:rPr>
              <w:t>&lt;0.001</w:t>
            </w:r>
          </w:p>
        </w:tc>
        <w:tc>
          <w:tcPr>
            <w:tcW w:w="1581" w:type="dxa"/>
            <w:hideMark/>
          </w:tcPr>
          <w:p w:rsidR="007B2695" w:rsidRPr="007B2695" w:rsidRDefault="007B2695" w:rsidP="004C096D">
            <w:pPr>
              <w:ind w:left="0" w:right="-86"/>
              <w:cnfStyle w:val="000000000000"/>
              <w:rPr>
                <w:lang w:eastAsia="ja-JP"/>
              </w:rPr>
            </w:pPr>
            <w:r w:rsidRPr="007B2695">
              <w:rPr>
                <w:lang w:eastAsia="ja-JP"/>
              </w:rPr>
              <w:t>0.72</w:t>
            </w:r>
          </w:p>
        </w:tc>
      </w:tr>
    </w:tbl>
    <w:p w:rsidR="007B2695" w:rsidRPr="007B2695" w:rsidRDefault="007B2695" w:rsidP="004C096D">
      <w:pPr>
        <w:pStyle w:val="TableDescription"/>
        <w:rPr>
          <w:lang w:eastAsia="ja-JP"/>
        </w:rPr>
      </w:pPr>
      <w:r w:rsidRPr="007B2695">
        <w:rPr>
          <w:lang w:eastAsia="ja-JP"/>
        </w:rPr>
        <w:t>1) Odds of controlled disease in Daivobet® gel group relative to comparison group.</w:t>
      </w:r>
    </w:p>
    <w:p w:rsidR="007B2695" w:rsidRPr="007B2695" w:rsidRDefault="007B2695" w:rsidP="004C096D">
      <w:pPr>
        <w:pStyle w:val="TableDescription"/>
        <w:rPr>
          <w:lang w:eastAsia="ja-JP"/>
        </w:rPr>
      </w:pPr>
      <w:r w:rsidRPr="007B2695">
        <w:rPr>
          <w:lang w:eastAsia="ja-JP"/>
        </w:rPr>
        <w:t>2) Adjusted for centre effect by Cochran-Mantel-Haenszel test.</w:t>
      </w:r>
    </w:p>
    <w:p w:rsidR="00950C09" w:rsidRDefault="007B2695" w:rsidP="004C096D">
      <w:pPr>
        <w:pStyle w:val="TableDescription"/>
        <w:rPr>
          <w:lang w:eastAsia="ja-JP"/>
        </w:rPr>
      </w:pPr>
      <w:r w:rsidRPr="007B2695">
        <w:rPr>
          <w:lang w:eastAsia="ja-JP"/>
        </w:rPr>
        <w:t>3) Breslow-Day test for homogeneity across centres.</w:t>
      </w:r>
    </w:p>
    <w:p w:rsidR="00950C09" w:rsidRDefault="00950C09">
      <w:pPr>
        <w:spacing w:before="0" w:after="200" w:line="0" w:lineRule="auto"/>
        <w:rPr>
          <w:sz w:val="19"/>
          <w:szCs w:val="19"/>
          <w:lang w:eastAsia="ja-JP"/>
        </w:rPr>
      </w:pPr>
      <w:r>
        <w:rPr>
          <w:lang w:eastAsia="ja-JP"/>
        </w:rPr>
        <w:br w:type="page"/>
      </w:r>
    </w:p>
    <w:p w:rsidR="007B2695" w:rsidRPr="007B2695" w:rsidRDefault="007B2695" w:rsidP="004C096D">
      <w:pPr>
        <w:pStyle w:val="TableTitle"/>
        <w:rPr>
          <w:lang w:eastAsia="ja-JP"/>
        </w:rPr>
      </w:pPr>
      <w:bookmarkStart w:id="148" w:name="_Toc342054254"/>
      <w:r w:rsidRPr="007B2695">
        <w:rPr>
          <w:lang w:eastAsia="ja-JP"/>
        </w:rPr>
        <w:t>Table 30. Meta-analysis of ‘Controlled disease’ (IGA) at Week 4 and 8: mild/moderate analysis set</w:t>
      </w:r>
      <w:bookmarkEnd w:id="148"/>
    </w:p>
    <w:tbl>
      <w:tblPr>
        <w:tblStyle w:val="TableTGAblue1"/>
        <w:tblW w:w="0" w:type="auto"/>
        <w:tblLayout w:type="fixed"/>
        <w:tblLook w:val="04A0"/>
      </w:tblPr>
      <w:tblGrid>
        <w:gridCol w:w="2235"/>
        <w:gridCol w:w="1701"/>
        <w:gridCol w:w="1701"/>
        <w:gridCol w:w="1701"/>
        <w:gridCol w:w="1876"/>
      </w:tblGrid>
      <w:tr w:rsidR="007B2695" w:rsidRPr="007B2695" w:rsidTr="007B2695">
        <w:trPr>
          <w:cnfStyle w:val="100000000000"/>
          <w:cantSplit/>
          <w:tblHeader/>
        </w:trPr>
        <w:tc>
          <w:tcPr>
            <w:cnfStyle w:val="001000000000"/>
            <w:tcW w:w="2235" w:type="dxa"/>
            <w:hideMark/>
          </w:tcPr>
          <w:p w:rsidR="007B2695" w:rsidRPr="007B2695" w:rsidRDefault="007B2695" w:rsidP="004C096D">
            <w:pPr>
              <w:ind w:left="0" w:right="34"/>
            </w:pPr>
            <w:r w:rsidRPr="007B2695">
              <w:t>Week</w:t>
            </w:r>
          </w:p>
          <w:p w:rsidR="007B2695" w:rsidRPr="007B2695" w:rsidRDefault="007B2695" w:rsidP="004C096D">
            <w:pPr>
              <w:ind w:left="0" w:right="34"/>
            </w:pPr>
            <w:r w:rsidRPr="007B2695">
              <w:t>Treatment comparison</w:t>
            </w:r>
          </w:p>
        </w:tc>
        <w:tc>
          <w:tcPr>
            <w:tcW w:w="1701" w:type="dxa"/>
            <w:hideMark/>
          </w:tcPr>
          <w:p w:rsidR="007B2695" w:rsidRPr="007B2695" w:rsidRDefault="007B2695" w:rsidP="004C096D">
            <w:pPr>
              <w:ind w:left="33" w:right="34"/>
              <w:cnfStyle w:val="100000000000"/>
            </w:pPr>
            <w:r w:rsidRPr="007B2695">
              <w:t>Odds ratio</w:t>
            </w:r>
            <w:r w:rsidRPr="007B2695">
              <w:rPr>
                <w:vertAlign w:val="superscript"/>
              </w:rPr>
              <w:t>1</w:t>
            </w:r>
          </w:p>
        </w:tc>
        <w:tc>
          <w:tcPr>
            <w:tcW w:w="1701" w:type="dxa"/>
            <w:hideMark/>
          </w:tcPr>
          <w:p w:rsidR="007B2695" w:rsidRPr="007B2695" w:rsidRDefault="007B2695" w:rsidP="004C096D">
            <w:pPr>
              <w:ind w:left="33" w:right="34"/>
              <w:cnfStyle w:val="100000000000"/>
            </w:pPr>
            <w:r w:rsidRPr="007B2695">
              <w:t>95% CI</w:t>
            </w:r>
          </w:p>
        </w:tc>
        <w:tc>
          <w:tcPr>
            <w:tcW w:w="1701" w:type="dxa"/>
            <w:hideMark/>
          </w:tcPr>
          <w:p w:rsidR="007B2695" w:rsidRPr="007B2695" w:rsidRDefault="007B2695" w:rsidP="004C096D">
            <w:pPr>
              <w:ind w:left="33" w:right="34"/>
              <w:cnfStyle w:val="100000000000"/>
            </w:pPr>
            <w:r w:rsidRPr="007B2695">
              <w:t>Treatment difference p-value</w:t>
            </w:r>
            <w:r w:rsidRPr="007B2695">
              <w:rPr>
                <w:vertAlign w:val="superscript"/>
              </w:rPr>
              <w:t>2</w:t>
            </w:r>
          </w:p>
        </w:tc>
        <w:tc>
          <w:tcPr>
            <w:tcW w:w="1876" w:type="dxa"/>
            <w:hideMark/>
          </w:tcPr>
          <w:p w:rsidR="007B2695" w:rsidRPr="007B2695" w:rsidRDefault="007B2695" w:rsidP="004C096D">
            <w:pPr>
              <w:ind w:left="33" w:right="0"/>
              <w:cnfStyle w:val="100000000000"/>
            </w:pPr>
            <w:r w:rsidRPr="007B2695">
              <w:t>Homogeneity p-value</w:t>
            </w:r>
            <w:r w:rsidRPr="007B2695">
              <w:rPr>
                <w:vertAlign w:val="superscript"/>
              </w:rPr>
              <w:t>3</w:t>
            </w:r>
          </w:p>
        </w:tc>
      </w:tr>
      <w:tr w:rsidR="007B2695" w:rsidRPr="004C096D" w:rsidTr="007B2695">
        <w:tc>
          <w:tcPr>
            <w:cnfStyle w:val="001000000000"/>
            <w:tcW w:w="9214" w:type="dxa"/>
            <w:gridSpan w:val="5"/>
            <w:hideMark/>
          </w:tcPr>
          <w:p w:rsidR="007B2695" w:rsidRPr="004C096D" w:rsidRDefault="004C096D" w:rsidP="004C096D">
            <w:pPr>
              <w:pStyle w:val="TableHeading"/>
              <w:rPr>
                <w:color w:val="auto"/>
              </w:rPr>
            </w:pPr>
            <w:r w:rsidRPr="004C096D">
              <w:rPr>
                <w:color w:val="auto"/>
              </w:rPr>
              <w:t xml:space="preserve">Week </w:t>
            </w:r>
            <w:r w:rsidR="007B2695" w:rsidRPr="004C096D">
              <w:rPr>
                <w:color w:val="auto"/>
              </w:rPr>
              <w:t>4</w:t>
            </w:r>
          </w:p>
        </w:tc>
      </w:tr>
      <w:tr w:rsidR="007B2695" w:rsidRPr="007B2695" w:rsidTr="007B2695">
        <w:tc>
          <w:tcPr>
            <w:cnfStyle w:val="001000000000"/>
            <w:tcW w:w="2235" w:type="dxa"/>
            <w:hideMark/>
          </w:tcPr>
          <w:p w:rsidR="007B2695" w:rsidRPr="007B2695" w:rsidRDefault="007B2695" w:rsidP="004C096D">
            <w:pPr>
              <w:ind w:left="0" w:right="34"/>
            </w:pPr>
            <w:r w:rsidRPr="007B2695">
              <w:t>Daivobet gel - Betamethasone gel</w:t>
            </w:r>
          </w:p>
        </w:tc>
        <w:tc>
          <w:tcPr>
            <w:tcW w:w="1701" w:type="dxa"/>
            <w:hideMark/>
          </w:tcPr>
          <w:p w:rsidR="007B2695" w:rsidRPr="007B2695" w:rsidRDefault="007B2695" w:rsidP="004C096D">
            <w:pPr>
              <w:ind w:left="33" w:right="34"/>
              <w:cnfStyle w:val="000000000000"/>
            </w:pPr>
            <w:r w:rsidRPr="007B2695">
              <w:t>1.22</w:t>
            </w:r>
          </w:p>
        </w:tc>
        <w:tc>
          <w:tcPr>
            <w:tcW w:w="1701" w:type="dxa"/>
            <w:hideMark/>
          </w:tcPr>
          <w:p w:rsidR="007B2695" w:rsidRPr="007B2695" w:rsidRDefault="007B2695" w:rsidP="004C096D">
            <w:pPr>
              <w:ind w:left="33" w:right="34"/>
              <w:cnfStyle w:val="000000000000"/>
            </w:pPr>
            <w:r w:rsidRPr="007B2695">
              <w:t>0.86 to 1.73</w:t>
            </w:r>
          </w:p>
        </w:tc>
        <w:tc>
          <w:tcPr>
            <w:tcW w:w="1701" w:type="dxa"/>
            <w:hideMark/>
          </w:tcPr>
          <w:p w:rsidR="007B2695" w:rsidRPr="007B2695" w:rsidRDefault="007B2695" w:rsidP="004C096D">
            <w:pPr>
              <w:ind w:left="33" w:right="34"/>
              <w:cnfStyle w:val="000000000000"/>
            </w:pPr>
            <w:r w:rsidRPr="007B2695">
              <w:t>0.28</w:t>
            </w:r>
          </w:p>
        </w:tc>
        <w:tc>
          <w:tcPr>
            <w:tcW w:w="1876" w:type="dxa"/>
            <w:hideMark/>
          </w:tcPr>
          <w:p w:rsidR="007B2695" w:rsidRPr="007B2695" w:rsidRDefault="007B2695" w:rsidP="004C096D">
            <w:pPr>
              <w:ind w:left="33" w:right="0"/>
              <w:cnfStyle w:val="000000000000"/>
            </w:pPr>
            <w:r w:rsidRPr="007B2695">
              <w:t>0.51</w:t>
            </w:r>
          </w:p>
        </w:tc>
      </w:tr>
      <w:tr w:rsidR="007B2695" w:rsidRPr="007B2695" w:rsidTr="007B2695">
        <w:tc>
          <w:tcPr>
            <w:cnfStyle w:val="001000000000"/>
            <w:tcW w:w="2235" w:type="dxa"/>
            <w:hideMark/>
          </w:tcPr>
          <w:p w:rsidR="007B2695" w:rsidRPr="007B2695" w:rsidRDefault="007B2695" w:rsidP="004C096D">
            <w:pPr>
              <w:ind w:left="0" w:right="34"/>
            </w:pPr>
            <w:r w:rsidRPr="007B2695">
              <w:t>Daivobet gel - Calcipotriol gel</w:t>
            </w:r>
          </w:p>
        </w:tc>
        <w:tc>
          <w:tcPr>
            <w:tcW w:w="1701" w:type="dxa"/>
            <w:hideMark/>
          </w:tcPr>
          <w:p w:rsidR="007B2695" w:rsidRPr="007B2695" w:rsidRDefault="007B2695" w:rsidP="004C096D">
            <w:pPr>
              <w:ind w:left="33" w:right="34"/>
              <w:cnfStyle w:val="000000000000"/>
            </w:pPr>
            <w:r w:rsidRPr="007B2695">
              <w:t>3.90</w:t>
            </w:r>
          </w:p>
        </w:tc>
        <w:tc>
          <w:tcPr>
            <w:tcW w:w="1701" w:type="dxa"/>
            <w:hideMark/>
          </w:tcPr>
          <w:p w:rsidR="007B2695" w:rsidRPr="007B2695" w:rsidRDefault="007B2695" w:rsidP="004C096D">
            <w:pPr>
              <w:ind w:left="33" w:right="34"/>
              <w:cnfStyle w:val="000000000000"/>
            </w:pPr>
            <w:r w:rsidRPr="007B2695">
              <w:t>1.79 to 8.46</w:t>
            </w:r>
          </w:p>
        </w:tc>
        <w:tc>
          <w:tcPr>
            <w:tcW w:w="1701" w:type="dxa"/>
            <w:hideMark/>
          </w:tcPr>
          <w:p w:rsidR="007B2695" w:rsidRPr="007B2695" w:rsidRDefault="007B2695" w:rsidP="004C096D">
            <w:pPr>
              <w:ind w:left="33" w:right="34"/>
              <w:cnfStyle w:val="000000000000"/>
            </w:pPr>
            <w:r w:rsidRPr="007B2695">
              <w:t>0.001</w:t>
            </w:r>
          </w:p>
        </w:tc>
        <w:tc>
          <w:tcPr>
            <w:tcW w:w="1876" w:type="dxa"/>
            <w:hideMark/>
          </w:tcPr>
          <w:p w:rsidR="007B2695" w:rsidRPr="007B2695" w:rsidRDefault="007B2695" w:rsidP="004C096D">
            <w:pPr>
              <w:ind w:left="33" w:right="0"/>
              <w:cnfStyle w:val="000000000000"/>
            </w:pPr>
            <w:r w:rsidRPr="007B2695">
              <w:t>0.53</w:t>
            </w:r>
          </w:p>
        </w:tc>
      </w:tr>
      <w:tr w:rsidR="007B2695" w:rsidRPr="007B2695" w:rsidTr="007B2695">
        <w:tc>
          <w:tcPr>
            <w:cnfStyle w:val="001000000000"/>
            <w:tcW w:w="2235" w:type="dxa"/>
            <w:hideMark/>
          </w:tcPr>
          <w:p w:rsidR="007B2695" w:rsidRPr="007B2695" w:rsidRDefault="007B2695" w:rsidP="004C096D">
            <w:pPr>
              <w:ind w:left="0" w:right="34"/>
            </w:pPr>
            <w:r w:rsidRPr="007B2695">
              <w:t>Daivobet gel - Gel vehicle</w:t>
            </w:r>
          </w:p>
        </w:tc>
        <w:tc>
          <w:tcPr>
            <w:tcW w:w="1701" w:type="dxa"/>
            <w:hideMark/>
          </w:tcPr>
          <w:p w:rsidR="007B2695" w:rsidRPr="007B2695" w:rsidRDefault="007B2695" w:rsidP="004C096D">
            <w:pPr>
              <w:ind w:left="33" w:right="34"/>
              <w:cnfStyle w:val="000000000000"/>
            </w:pPr>
            <w:r w:rsidRPr="007B2695">
              <w:t>15.22</w:t>
            </w:r>
          </w:p>
        </w:tc>
        <w:tc>
          <w:tcPr>
            <w:tcW w:w="1701" w:type="dxa"/>
            <w:hideMark/>
          </w:tcPr>
          <w:p w:rsidR="007B2695" w:rsidRPr="007B2695" w:rsidRDefault="007B2695" w:rsidP="004C096D">
            <w:pPr>
              <w:ind w:left="33" w:right="34"/>
              <w:cnfStyle w:val="000000000000"/>
            </w:pPr>
            <w:r w:rsidRPr="007B2695">
              <w:t>4.62 to 50.13</w:t>
            </w:r>
          </w:p>
        </w:tc>
        <w:tc>
          <w:tcPr>
            <w:tcW w:w="1701" w:type="dxa"/>
            <w:hideMark/>
          </w:tcPr>
          <w:p w:rsidR="007B2695" w:rsidRPr="007B2695" w:rsidRDefault="007B2695" w:rsidP="004C096D">
            <w:pPr>
              <w:ind w:left="33" w:right="34"/>
              <w:cnfStyle w:val="000000000000"/>
            </w:pPr>
            <w:r w:rsidRPr="007B2695">
              <w:t>0.001</w:t>
            </w:r>
          </w:p>
        </w:tc>
        <w:tc>
          <w:tcPr>
            <w:tcW w:w="1876" w:type="dxa"/>
            <w:hideMark/>
          </w:tcPr>
          <w:p w:rsidR="007B2695" w:rsidRPr="007B2695" w:rsidRDefault="007B2695" w:rsidP="004C096D">
            <w:pPr>
              <w:ind w:left="33" w:right="0"/>
              <w:cnfStyle w:val="000000000000"/>
            </w:pPr>
            <w:r w:rsidRPr="007B2695">
              <w:t>1.00</w:t>
            </w:r>
          </w:p>
        </w:tc>
      </w:tr>
      <w:tr w:rsidR="007B2695" w:rsidRPr="004C096D" w:rsidTr="007B2695">
        <w:tc>
          <w:tcPr>
            <w:cnfStyle w:val="001000000000"/>
            <w:tcW w:w="9214" w:type="dxa"/>
            <w:gridSpan w:val="5"/>
            <w:hideMark/>
          </w:tcPr>
          <w:p w:rsidR="007B2695" w:rsidRPr="004C096D" w:rsidRDefault="007B2695" w:rsidP="004C096D">
            <w:pPr>
              <w:pStyle w:val="TableHeading"/>
              <w:rPr>
                <w:color w:val="auto"/>
              </w:rPr>
            </w:pPr>
            <w:r w:rsidRPr="004C096D">
              <w:rPr>
                <w:color w:val="auto"/>
              </w:rPr>
              <w:t>Week</w:t>
            </w:r>
            <w:r w:rsidR="005D7162">
              <w:rPr>
                <w:color w:val="auto"/>
              </w:rPr>
              <w:t xml:space="preserve"> </w:t>
            </w:r>
            <w:r w:rsidRPr="004C096D">
              <w:rPr>
                <w:color w:val="auto"/>
              </w:rPr>
              <w:t>8</w:t>
            </w:r>
          </w:p>
        </w:tc>
      </w:tr>
      <w:tr w:rsidR="007B2695" w:rsidRPr="007B2695" w:rsidTr="007B2695">
        <w:tc>
          <w:tcPr>
            <w:cnfStyle w:val="001000000000"/>
            <w:tcW w:w="2235" w:type="dxa"/>
            <w:hideMark/>
          </w:tcPr>
          <w:p w:rsidR="007B2695" w:rsidRPr="007B2695" w:rsidRDefault="007B2695" w:rsidP="004C096D">
            <w:pPr>
              <w:ind w:left="0" w:right="34"/>
            </w:pPr>
            <w:r w:rsidRPr="007B2695">
              <w:t>Daivobet gel - Betamethasone gel</w:t>
            </w:r>
          </w:p>
        </w:tc>
        <w:tc>
          <w:tcPr>
            <w:tcW w:w="1701" w:type="dxa"/>
            <w:hideMark/>
          </w:tcPr>
          <w:p w:rsidR="007B2695" w:rsidRPr="007B2695" w:rsidRDefault="007B2695" w:rsidP="004C096D">
            <w:pPr>
              <w:ind w:left="33" w:right="34"/>
              <w:cnfStyle w:val="000000000000"/>
            </w:pPr>
            <w:r w:rsidRPr="007B2695">
              <w:t>1.60</w:t>
            </w:r>
          </w:p>
        </w:tc>
        <w:tc>
          <w:tcPr>
            <w:tcW w:w="1701" w:type="dxa"/>
            <w:hideMark/>
          </w:tcPr>
          <w:p w:rsidR="007B2695" w:rsidRPr="007B2695" w:rsidRDefault="007B2695" w:rsidP="004C096D">
            <w:pPr>
              <w:ind w:left="33" w:right="34"/>
              <w:cnfStyle w:val="000000000000"/>
            </w:pPr>
            <w:r w:rsidRPr="007B2695">
              <w:t>1.21 to 2.12</w:t>
            </w:r>
          </w:p>
        </w:tc>
        <w:tc>
          <w:tcPr>
            <w:tcW w:w="1701" w:type="dxa"/>
            <w:hideMark/>
          </w:tcPr>
          <w:p w:rsidR="007B2695" w:rsidRPr="007B2695" w:rsidRDefault="007B2695" w:rsidP="004C096D">
            <w:pPr>
              <w:ind w:left="33" w:right="34"/>
              <w:cnfStyle w:val="000000000000"/>
            </w:pPr>
            <w:r w:rsidRPr="007B2695">
              <w:t>0.001</w:t>
            </w:r>
          </w:p>
        </w:tc>
        <w:tc>
          <w:tcPr>
            <w:tcW w:w="1876" w:type="dxa"/>
            <w:hideMark/>
          </w:tcPr>
          <w:p w:rsidR="007B2695" w:rsidRPr="007B2695" w:rsidRDefault="007B2695" w:rsidP="004C096D">
            <w:pPr>
              <w:ind w:left="33" w:right="0"/>
              <w:cnfStyle w:val="000000000000"/>
            </w:pPr>
            <w:r w:rsidRPr="007B2695">
              <w:t>0.83</w:t>
            </w:r>
          </w:p>
        </w:tc>
      </w:tr>
      <w:tr w:rsidR="007B2695" w:rsidRPr="007B2695" w:rsidTr="007B2695">
        <w:tc>
          <w:tcPr>
            <w:cnfStyle w:val="001000000000"/>
            <w:tcW w:w="2235" w:type="dxa"/>
            <w:hideMark/>
          </w:tcPr>
          <w:p w:rsidR="007B2695" w:rsidRPr="007B2695" w:rsidRDefault="007B2695" w:rsidP="004C096D">
            <w:pPr>
              <w:ind w:left="0" w:right="34"/>
            </w:pPr>
            <w:r w:rsidRPr="007B2695">
              <w:t>Daivobet gel - Calcipotriol gel</w:t>
            </w:r>
          </w:p>
        </w:tc>
        <w:tc>
          <w:tcPr>
            <w:tcW w:w="1701" w:type="dxa"/>
            <w:hideMark/>
          </w:tcPr>
          <w:p w:rsidR="007B2695" w:rsidRPr="007B2695" w:rsidRDefault="007B2695" w:rsidP="004C096D">
            <w:pPr>
              <w:ind w:left="33" w:right="34"/>
              <w:cnfStyle w:val="000000000000"/>
            </w:pPr>
            <w:r w:rsidRPr="007B2695">
              <w:t>2.81</w:t>
            </w:r>
          </w:p>
        </w:tc>
        <w:tc>
          <w:tcPr>
            <w:tcW w:w="1701" w:type="dxa"/>
            <w:hideMark/>
          </w:tcPr>
          <w:p w:rsidR="007B2695" w:rsidRPr="007B2695" w:rsidRDefault="007B2695" w:rsidP="004C096D">
            <w:pPr>
              <w:ind w:left="33" w:right="34"/>
              <w:cnfStyle w:val="000000000000"/>
            </w:pPr>
            <w:r w:rsidRPr="007B2695">
              <w:t>1.69 to 4.66</w:t>
            </w:r>
          </w:p>
        </w:tc>
        <w:tc>
          <w:tcPr>
            <w:tcW w:w="1701" w:type="dxa"/>
            <w:hideMark/>
          </w:tcPr>
          <w:p w:rsidR="007B2695" w:rsidRPr="007B2695" w:rsidRDefault="007B2695" w:rsidP="004C096D">
            <w:pPr>
              <w:ind w:left="33" w:right="34"/>
              <w:cnfStyle w:val="000000000000"/>
            </w:pPr>
            <w:r w:rsidRPr="007B2695">
              <w:t>0.001</w:t>
            </w:r>
          </w:p>
        </w:tc>
        <w:tc>
          <w:tcPr>
            <w:tcW w:w="1876" w:type="dxa"/>
            <w:hideMark/>
          </w:tcPr>
          <w:p w:rsidR="007B2695" w:rsidRPr="007B2695" w:rsidRDefault="007B2695" w:rsidP="004C096D">
            <w:pPr>
              <w:ind w:left="33" w:right="0"/>
              <w:cnfStyle w:val="000000000000"/>
            </w:pPr>
            <w:r w:rsidRPr="007B2695">
              <w:t>0.83</w:t>
            </w:r>
          </w:p>
        </w:tc>
      </w:tr>
      <w:tr w:rsidR="007B2695" w:rsidRPr="007B2695" w:rsidTr="007B2695">
        <w:tc>
          <w:tcPr>
            <w:cnfStyle w:val="001000000000"/>
            <w:tcW w:w="2235" w:type="dxa"/>
            <w:hideMark/>
          </w:tcPr>
          <w:p w:rsidR="007B2695" w:rsidRPr="007B2695" w:rsidRDefault="007B2695" w:rsidP="004C096D">
            <w:pPr>
              <w:ind w:left="0" w:right="34"/>
            </w:pPr>
            <w:r w:rsidRPr="007B2695">
              <w:t>Daivobet gel - Gel vehicle</w:t>
            </w:r>
          </w:p>
        </w:tc>
        <w:tc>
          <w:tcPr>
            <w:tcW w:w="1701" w:type="dxa"/>
            <w:hideMark/>
          </w:tcPr>
          <w:p w:rsidR="007B2695" w:rsidRPr="007B2695" w:rsidRDefault="007B2695" w:rsidP="004C096D">
            <w:pPr>
              <w:ind w:left="33" w:right="34"/>
              <w:cnfStyle w:val="000000000000"/>
            </w:pPr>
            <w:r w:rsidRPr="007B2695">
              <w:t>10.30</w:t>
            </w:r>
          </w:p>
        </w:tc>
        <w:tc>
          <w:tcPr>
            <w:tcW w:w="1701" w:type="dxa"/>
            <w:hideMark/>
          </w:tcPr>
          <w:p w:rsidR="007B2695" w:rsidRPr="007B2695" w:rsidRDefault="007B2695" w:rsidP="004C096D">
            <w:pPr>
              <w:ind w:left="33" w:right="34"/>
              <w:cnfStyle w:val="000000000000"/>
            </w:pPr>
            <w:r w:rsidRPr="007B2695">
              <w:t>5.22 to 20.34</w:t>
            </w:r>
          </w:p>
        </w:tc>
        <w:tc>
          <w:tcPr>
            <w:tcW w:w="1701" w:type="dxa"/>
            <w:hideMark/>
          </w:tcPr>
          <w:p w:rsidR="007B2695" w:rsidRPr="007B2695" w:rsidRDefault="007B2695" w:rsidP="004C096D">
            <w:pPr>
              <w:ind w:left="33" w:right="34"/>
              <w:cnfStyle w:val="000000000000"/>
            </w:pPr>
            <w:r w:rsidRPr="007B2695">
              <w:t>0.001</w:t>
            </w:r>
          </w:p>
        </w:tc>
        <w:tc>
          <w:tcPr>
            <w:tcW w:w="1876" w:type="dxa"/>
            <w:hideMark/>
          </w:tcPr>
          <w:p w:rsidR="007B2695" w:rsidRPr="007B2695" w:rsidRDefault="007B2695" w:rsidP="004C096D">
            <w:pPr>
              <w:ind w:left="33" w:right="0"/>
              <w:cnfStyle w:val="000000000000"/>
            </w:pPr>
            <w:r w:rsidRPr="007B2695">
              <w:t>1.00</w:t>
            </w:r>
          </w:p>
        </w:tc>
      </w:tr>
    </w:tbl>
    <w:p w:rsidR="007B2695" w:rsidRPr="007B2695" w:rsidRDefault="007B2695" w:rsidP="004C096D">
      <w:pPr>
        <w:pStyle w:val="TableDescription"/>
        <w:rPr>
          <w:lang w:eastAsia="ja-JP"/>
        </w:rPr>
      </w:pPr>
      <w:r w:rsidRPr="007B2695">
        <w:rPr>
          <w:lang w:eastAsia="ja-JP"/>
        </w:rPr>
        <w:t>1) Odds of controlled disease in Daivobet gel group relative to comparison group.</w:t>
      </w:r>
    </w:p>
    <w:p w:rsidR="007B2695" w:rsidRPr="007B2695" w:rsidRDefault="007B2695" w:rsidP="004C096D">
      <w:pPr>
        <w:pStyle w:val="TableDescription"/>
        <w:rPr>
          <w:lang w:eastAsia="ja-JP"/>
        </w:rPr>
      </w:pPr>
      <w:r w:rsidRPr="007B2695">
        <w:rPr>
          <w:lang w:eastAsia="ja-JP"/>
        </w:rPr>
        <w:t>2) Adjusted for study and centre effect by Cochran-Mantel-Haenszel test.</w:t>
      </w:r>
    </w:p>
    <w:p w:rsidR="007B2695" w:rsidRPr="007B2695" w:rsidRDefault="007B2695" w:rsidP="004C096D">
      <w:pPr>
        <w:pStyle w:val="TableDescription"/>
        <w:rPr>
          <w:lang w:eastAsia="ja-JP"/>
        </w:rPr>
      </w:pPr>
      <w:r w:rsidRPr="007B2695">
        <w:rPr>
          <w:lang w:eastAsia="ja-JP"/>
        </w:rPr>
        <w:t>3) Breslow-Day test for homogeneity across centres.</w:t>
      </w:r>
    </w:p>
    <w:p w:rsidR="007B2695" w:rsidRPr="007B2695" w:rsidRDefault="007B2695" w:rsidP="004C096D">
      <w:pPr>
        <w:rPr>
          <w:lang w:eastAsia="ja-JP"/>
        </w:rPr>
      </w:pPr>
      <w:r w:rsidRPr="007B2695">
        <w:rPr>
          <w:lang w:eastAsia="ja-JP"/>
        </w:rPr>
        <w:t>Treatment comparison at Week 4: the analysis of the pooled treatment groups found that Daivobet gel was not statistically significantly superior to betamethasone gel (OR = 1.22, p=0.28). Daivobet gel was statistically significantly better than calcipotriol gel and gel vehicle.</w:t>
      </w:r>
    </w:p>
    <w:p w:rsidR="007B2695" w:rsidRPr="007B2695" w:rsidRDefault="007B2695" w:rsidP="004C096D">
      <w:pPr>
        <w:rPr>
          <w:lang w:eastAsia="ja-JP"/>
        </w:rPr>
      </w:pPr>
      <w:r w:rsidRPr="007B2695">
        <w:rPr>
          <w:lang w:eastAsia="ja-JP"/>
        </w:rPr>
        <w:t>Further, the meta-analysis of ‘controlled disease’ at week 4 did not show superiority of Daivobet gel using the Hochberg adjustment for multiple primary endpoints since the largest p-value amongst the three pairwise comparisons (versus betamethasone gel, calcipotriol gel, and gel vehicle) was 0.28, which is larger than 0.05.</w:t>
      </w:r>
    </w:p>
    <w:p w:rsidR="007B2695" w:rsidRPr="007B2695" w:rsidRDefault="007B2695" w:rsidP="004C096D">
      <w:pPr>
        <w:rPr>
          <w:lang w:eastAsia="ja-JP"/>
        </w:rPr>
      </w:pPr>
      <w:r w:rsidRPr="007B2695">
        <w:rPr>
          <w:lang w:eastAsia="ja-JP"/>
        </w:rPr>
        <w:t>Treatment comparison at Week 8: the analysis of the pooled treatment found that Daivobet gel was statistically significantly superior to betamethasone gel, calcipotriol gel and gel vehicle.</w:t>
      </w:r>
    </w:p>
    <w:p w:rsidR="007B2695" w:rsidRPr="007B2695" w:rsidRDefault="007B2695" w:rsidP="004C096D">
      <w:pPr>
        <w:rPr>
          <w:lang w:eastAsia="ja-JP"/>
        </w:rPr>
      </w:pPr>
      <w:r w:rsidRPr="007B2695">
        <w:rPr>
          <w:lang w:eastAsia="ja-JP"/>
        </w:rPr>
        <w:t>Further, the meta-analysis of ‘controlled disease’ at week 8 showed superiority of Daivobet gel using the Hochberg adjustment for multiple primary endpoints since the largest p-value amongst the three pairwise comparisons (versus betamethasone gel, calcipotriol gel, and gel vehicle) was 0.001, which is smaller than 0.025.</w:t>
      </w:r>
    </w:p>
    <w:p w:rsidR="007B2695" w:rsidRPr="004C096D" w:rsidRDefault="007B2695" w:rsidP="004C096D">
      <w:pPr>
        <w:pStyle w:val="Heading7"/>
        <w:numPr>
          <w:ilvl w:val="0"/>
          <w:numId w:val="0"/>
        </w:numPr>
        <w:rPr>
          <w:i/>
          <w:sz w:val="22"/>
          <w:szCs w:val="22"/>
          <w:lang w:eastAsia="ja-JP"/>
        </w:rPr>
      </w:pPr>
      <w:r w:rsidRPr="004C096D">
        <w:rPr>
          <w:i/>
          <w:sz w:val="22"/>
          <w:szCs w:val="22"/>
          <w:lang w:eastAsia="ja-JP"/>
        </w:rPr>
        <w:t>Percentage change in PASI from baseline to week 4 and 8</w:t>
      </w:r>
    </w:p>
    <w:p w:rsidR="007B2695" w:rsidRPr="007B2695" w:rsidRDefault="007B2695" w:rsidP="004C096D">
      <w:pPr>
        <w:pStyle w:val="TableTitle"/>
        <w:rPr>
          <w:lang w:eastAsia="ja-JP"/>
        </w:rPr>
      </w:pPr>
      <w:bookmarkStart w:id="149" w:name="_Toc342054255"/>
      <w:r w:rsidRPr="007B2695">
        <w:rPr>
          <w:lang w:eastAsia="ja-JP"/>
        </w:rPr>
        <w:t>Table 31. Pooled data – Percentage change in PASI at week 4 and 8</w:t>
      </w:r>
      <w:bookmarkEnd w:id="149"/>
    </w:p>
    <w:tbl>
      <w:tblPr>
        <w:tblStyle w:val="TableTGAblue1"/>
        <w:tblW w:w="0" w:type="auto"/>
        <w:tblLook w:val="04A0"/>
      </w:tblPr>
      <w:tblGrid>
        <w:gridCol w:w="2387"/>
        <w:gridCol w:w="1683"/>
        <w:gridCol w:w="1683"/>
        <w:gridCol w:w="1895"/>
        <w:gridCol w:w="1531"/>
      </w:tblGrid>
      <w:tr w:rsidR="007B2695" w:rsidRPr="007B2695" w:rsidTr="007B2695">
        <w:trPr>
          <w:cnfStyle w:val="100000000000"/>
        </w:trPr>
        <w:tc>
          <w:tcPr>
            <w:cnfStyle w:val="001000000000"/>
            <w:tcW w:w="2387" w:type="dxa"/>
            <w:hideMark/>
          </w:tcPr>
          <w:p w:rsidR="007B2695" w:rsidRPr="007B2695" w:rsidRDefault="007B2695" w:rsidP="004C096D">
            <w:pPr>
              <w:rPr>
                <w:lang w:eastAsia="ja-JP"/>
              </w:rPr>
            </w:pPr>
            <w:r w:rsidRPr="007B2695">
              <w:rPr>
                <w:lang w:eastAsia="ja-JP"/>
              </w:rPr>
              <w:t xml:space="preserve">Response rate </w:t>
            </w:r>
          </w:p>
          <w:p w:rsidR="007B2695" w:rsidRPr="007B2695" w:rsidRDefault="007B2695" w:rsidP="004C096D">
            <w:pPr>
              <w:rPr>
                <w:lang w:eastAsia="ja-JP"/>
              </w:rPr>
            </w:pPr>
            <w:r w:rsidRPr="007B2695">
              <w:rPr>
                <w:lang w:eastAsia="ja-JP"/>
              </w:rPr>
              <w:t>Percentage change in PASI</w:t>
            </w:r>
          </w:p>
        </w:tc>
        <w:tc>
          <w:tcPr>
            <w:tcW w:w="1531" w:type="dxa"/>
            <w:hideMark/>
          </w:tcPr>
          <w:p w:rsidR="007B2695" w:rsidRPr="007B2695" w:rsidRDefault="007B2695" w:rsidP="004C096D">
            <w:pPr>
              <w:cnfStyle w:val="100000000000"/>
              <w:rPr>
                <w:lang w:eastAsia="ja-JP"/>
              </w:rPr>
            </w:pPr>
            <w:r w:rsidRPr="007B2695">
              <w:rPr>
                <w:lang w:eastAsia="ja-JP"/>
              </w:rPr>
              <w:t>LEO80185-G23 (%)</w:t>
            </w:r>
          </w:p>
        </w:tc>
        <w:tc>
          <w:tcPr>
            <w:tcW w:w="1531" w:type="dxa"/>
            <w:hideMark/>
          </w:tcPr>
          <w:p w:rsidR="007B2695" w:rsidRPr="007B2695" w:rsidRDefault="007B2695" w:rsidP="004C096D">
            <w:pPr>
              <w:cnfStyle w:val="100000000000"/>
              <w:rPr>
                <w:lang w:eastAsia="ja-JP"/>
              </w:rPr>
            </w:pPr>
            <w:r w:rsidRPr="007B2695">
              <w:rPr>
                <w:lang w:eastAsia="ja-JP"/>
              </w:rPr>
              <w:t>LEO80185-G21 (%)</w:t>
            </w:r>
          </w:p>
        </w:tc>
        <w:tc>
          <w:tcPr>
            <w:tcW w:w="1531" w:type="dxa"/>
            <w:hideMark/>
          </w:tcPr>
          <w:p w:rsidR="007B2695" w:rsidRPr="007B2695" w:rsidRDefault="007B2695" w:rsidP="004C096D">
            <w:pPr>
              <w:cnfStyle w:val="100000000000"/>
              <w:rPr>
                <w:lang w:eastAsia="ja-JP"/>
              </w:rPr>
            </w:pPr>
            <w:r w:rsidRPr="007B2695">
              <w:rPr>
                <w:lang w:eastAsia="ja-JP"/>
              </w:rPr>
              <w:t>MBL0202INT</w:t>
            </w:r>
          </w:p>
          <w:p w:rsidR="007B2695" w:rsidRPr="007B2695" w:rsidRDefault="007B2695" w:rsidP="004C096D">
            <w:pPr>
              <w:cnfStyle w:val="100000000000"/>
              <w:rPr>
                <w:lang w:eastAsia="ja-JP"/>
              </w:rPr>
            </w:pPr>
            <w:r w:rsidRPr="007B2695">
              <w:rPr>
                <w:lang w:eastAsia="ja-JP"/>
              </w:rPr>
              <w:t>(%)</w:t>
            </w:r>
          </w:p>
        </w:tc>
        <w:tc>
          <w:tcPr>
            <w:tcW w:w="1531" w:type="dxa"/>
            <w:hideMark/>
          </w:tcPr>
          <w:p w:rsidR="007B2695" w:rsidRPr="007B2695" w:rsidRDefault="007B2695" w:rsidP="004C096D">
            <w:pPr>
              <w:cnfStyle w:val="100000000000"/>
              <w:rPr>
                <w:lang w:eastAsia="ja-JP"/>
              </w:rPr>
            </w:pPr>
            <w:r w:rsidRPr="007B2695">
              <w:rPr>
                <w:lang w:eastAsia="ja-JP"/>
              </w:rPr>
              <w:t>Pooled data (%)</w:t>
            </w:r>
          </w:p>
        </w:tc>
      </w:tr>
      <w:tr w:rsidR="007B2695" w:rsidRPr="007B2695" w:rsidTr="007B2695">
        <w:tc>
          <w:tcPr>
            <w:cnfStyle w:val="001000000000"/>
            <w:tcW w:w="2387" w:type="dxa"/>
            <w:hideMark/>
          </w:tcPr>
          <w:p w:rsidR="007B2695" w:rsidRPr="007B2695" w:rsidRDefault="007B2695" w:rsidP="004C096D">
            <w:pPr>
              <w:rPr>
                <w:lang w:eastAsia="ja-JP"/>
              </w:rPr>
            </w:pPr>
            <w:r w:rsidRPr="007B2695">
              <w:rPr>
                <w:lang w:eastAsia="ja-JP"/>
              </w:rPr>
              <w:t>Week 4</w:t>
            </w:r>
          </w:p>
        </w:tc>
        <w:tc>
          <w:tcPr>
            <w:tcW w:w="1531" w:type="dxa"/>
            <w:hideMark/>
          </w:tcPr>
          <w:p w:rsidR="007B2695" w:rsidRPr="007B2695" w:rsidRDefault="007B2695" w:rsidP="004C096D">
            <w:pPr>
              <w:cnfStyle w:val="000000000000"/>
              <w:rPr>
                <w:lang w:eastAsia="ja-JP"/>
              </w:rPr>
            </w:pPr>
            <w:r w:rsidRPr="007B2695">
              <w:rPr>
                <w:lang w:eastAsia="ja-JP"/>
              </w:rPr>
              <w:t>-47.4</w:t>
            </w:r>
          </w:p>
        </w:tc>
        <w:tc>
          <w:tcPr>
            <w:tcW w:w="1531" w:type="dxa"/>
            <w:hideMark/>
          </w:tcPr>
          <w:p w:rsidR="007B2695" w:rsidRPr="007B2695" w:rsidRDefault="007B2695" w:rsidP="004C096D">
            <w:pPr>
              <w:cnfStyle w:val="000000000000"/>
              <w:rPr>
                <w:lang w:eastAsia="ja-JP"/>
              </w:rPr>
            </w:pPr>
            <w:r w:rsidRPr="007B2695">
              <w:rPr>
                <w:lang w:eastAsia="ja-JP"/>
              </w:rPr>
              <w:t>-54.9</w:t>
            </w:r>
          </w:p>
        </w:tc>
        <w:tc>
          <w:tcPr>
            <w:tcW w:w="1531" w:type="dxa"/>
            <w:hideMark/>
          </w:tcPr>
          <w:p w:rsidR="007B2695" w:rsidRPr="007B2695" w:rsidRDefault="007B2695" w:rsidP="004C096D">
            <w:pPr>
              <w:cnfStyle w:val="000000000000"/>
              <w:rPr>
                <w:lang w:eastAsia="ja-JP"/>
              </w:rPr>
            </w:pPr>
            <w:r w:rsidRPr="007B2695">
              <w:rPr>
                <w:lang w:eastAsia="ja-JP"/>
              </w:rPr>
              <w:t>-51.8</w:t>
            </w:r>
          </w:p>
        </w:tc>
        <w:tc>
          <w:tcPr>
            <w:tcW w:w="1531" w:type="dxa"/>
            <w:hideMark/>
          </w:tcPr>
          <w:p w:rsidR="007B2695" w:rsidRPr="007B2695" w:rsidRDefault="007B2695" w:rsidP="004C096D">
            <w:pPr>
              <w:cnfStyle w:val="000000000000"/>
              <w:rPr>
                <w:lang w:eastAsia="ja-JP"/>
              </w:rPr>
            </w:pPr>
            <w:r w:rsidRPr="007B2695">
              <w:rPr>
                <w:lang w:eastAsia="ja-JP"/>
              </w:rPr>
              <w:t>-50.1</w:t>
            </w:r>
          </w:p>
        </w:tc>
      </w:tr>
      <w:tr w:rsidR="007B2695" w:rsidRPr="007B2695" w:rsidTr="007B2695">
        <w:tc>
          <w:tcPr>
            <w:cnfStyle w:val="001000000000"/>
            <w:tcW w:w="2387" w:type="dxa"/>
            <w:hideMark/>
          </w:tcPr>
          <w:p w:rsidR="007B2695" w:rsidRPr="007B2695" w:rsidRDefault="007B2695" w:rsidP="004C096D">
            <w:pPr>
              <w:rPr>
                <w:lang w:eastAsia="ja-JP"/>
              </w:rPr>
            </w:pPr>
            <w:r w:rsidRPr="007B2695">
              <w:rPr>
                <w:lang w:eastAsia="ja-JP"/>
              </w:rPr>
              <w:t>Week 8</w:t>
            </w:r>
          </w:p>
        </w:tc>
        <w:tc>
          <w:tcPr>
            <w:tcW w:w="1531" w:type="dxa"/>
            <w:hideMark/>
          </w:tcPr>
          <w:p w:rsidR="007B2695" w:rsidRPr="007B2695" w:rsidRDefault="007B2695" w:rsidP="004C096D">
            <w:pPr>
              <w:cnfStyle w:val="000000000000"/>
              <w:rPr>
                <w:lang w:eastAsia="ja-JP"/>
              </w:rPr>
            </w:pPr>
            <w:r w:rsidRPr="007B2695">
              <w:rPr>
                <w:lang w:eastAsia="ja-JP"/>
              </w:rPr>
              <w:t>-56.7</w:t>
            </w:r>
          </w:p>
        </w:tc>
        <w:tc>
          <w:tcPr>
            <w:tcW w:w="1531" w:type="dxa"/>
            <w:hideMark/>
          </w:tcPr>
          <w:p w:rsidR="007B2695" w:rsidRPr="007B2695" w:rsidRDefault="007B2695" w:rsidP="004C096D">
            <w:pPr>
              <w:cnfStyle w:val="000000000000"/>
              <w:rPr>
                <w:lang w:eastAsia="ja-JP"/>
              </w:rPr>
            </w:pPr>
            <w:r w:rsidRPr="007B2695">
              <w:rPr>
                <w:lang w:eastAsia="ja-JP"/>
              </w:rPr>
              <w:t>-56.2</w:t>
            </w:r>
          </w:p>
        </w:tc>
        <w:tc>
          <w:tcPr>
            <w:tcW w:w="1531" w:type="dxa"/>
            <w:hideMark/>
          </w:tcPr>
          <w:p w:rsidR="007B2695" w:rsidRPr="007B2695" w:rsidRDefault="007B2695" w:rsidP="004C096D">
            <w:pPr>
              <w:cnfStyle w:val="000000000000"/>
              <w:rPr>
                <w:lang w:eastAsia="ja-JP"/>
              </w:rPr>
            </w:pPr>
            <w:r w:rsidRPr="007B2695">
              <w:rPr>
                <w:lang w:eastAsia="ja-JP"/>
              </w:rPr>
              <w:t>-60.1</w:t>
            </w:r>
          </w:p>
        </w:tc>
        <w:tc>
          <w:tcPr>
            <w:tcW w:w="1531" w:type="dxa"/>
            <w:hideMark/>
          </w:tcPr>
          <w:p w:rsidR="007B2695" w:rsidRPr="007B2695" w:rsidRDefault="007B2695" w:rsidP="004C096D">
            <w:pPr>
              <w:cnfStyle w:val="000000000000"/>
              <w:rPr>
                <w:lang w:eastAsia="ja-JP"/>
              </w:rPr>
            </w:pPr>
            <w:r w:rsidRPr="007B2695">
              <w:rPr>
                <w:lang w:eastAsia="ja-JP"/>
              </w:rPr>
              <w:t>-57.5</w:t>
            </w:r>
          </w:p>
        </w:tc>
      </w:tr>
    </w:tbl>
    <w:p w:rsidR="007B2695" w:rsidRPr="007B2695" w:rsidRDefault="007B2695" w:rsidP="004C096D">
      <w:pPr>
        <w:pStyle w:val="TableTitle"/>
        <w:rPr>
          <w:lang w:eastAsia="ja-JP"/>
        </w:rPr>
      </w:pPr>
      <w:bookmarkStart w:id="150" w:name="_Toc342054256"/>
      <w:r w:rsidRPr="007B2695">
        <w:rPr>
          <w:lang w:eastAsia="ja-JP"/>
        </w:rPr>
        <w:t>Table 32. Pooled data – Statistical analysis of treatment comparisons – percentage change in PASI from baseline to week 4 and 8</w:t>
      </w:r>
      <w:bookmarkEnd w:id="150"/>
    </w:p>
    <w:tbl>
      <w:tblPr>
        <w:tblStyle w:val="TableTGAblue1"/>
        <w:tblW w:w="0" w:type="auto"/>
        <w:tblLayout w:type="fixed"/>
        <w:tblLook w:val="04A0"/>
      </w:tblPr>
      <w:tblGrid>
        <w:gridCol w:w="1417"/>
        <w:gridCol w:w="2519"/>
        <w:gridCol w:w="1417"/>
        <w:gridCol w:w="1677"/>
        <w:gridCol w:w="1867"/>
      </w:tblGrid>
      <w:tr w:rsidR="007B2695" w:rsidRPr="007B2695" w:rsidTr="007B2695">
        <w:trPr>
          <w:cnfStyle w:val="100000000000"/>
          <w:cantSplit/>
          <w:tblHeader/>
        </w:trPr>
        <w:tc>
          <w:tcPr>
            <w:cnfStyle w:val="001000000000"/>
            <w:tcW w:w="1417" w:type="dxa"/>
            <w:hideMark/>
          </w:tcPr>
          <w:p w:rsidR="007B2695" w:rsidRPr="007B2695" w:rsidRDefault="007B2695" w:rsidP="004C096D">
            <w:pPr>
              <w:ind w:left="0" w:right="-75"/>
              <w:rPr>
                <w:lang w:eastAsia="ja-JP"/>
              </w:rPr>
            </w:pPr>
            <w:r w:rsidRPr="007B2695">
              <w:rPr>
                <w:lang w:eastAsia="ja-JP"/>
              </w:rPr>
              <w:t>Week</w:t>
            </w:r>
          </w:p>
          <w:p w:rsidR="007B2695" w:rsidRPr="007B2695" w:rsidRDefault="007B2695" w:rsidP="004C096D">
            <w:pPr>
              <w:ind w:left="0" w:right="-75"/>
              <w:rPr>
                <w:lang w:eastAsia="ja-JP"/>
              </w:rPr>
            </w:pPr>
            <w:r w:rsidRPr="007B2695">
              <w:rPr>
                <w:lang w:eastAsia="ja-JP"/>
              </w:rPr>
              <w:t>Study</w:t>
            </w:r>
          </w:p>
        </w:tc>
        <w:tc>
          <w:tcPr>
            <w:tcW w:w="2519" w:type="dxa"/>
            <w:hideMark/>
          </w:tcPr>
          <w:p w:rsidR="007B2695" w:rsidRPr="007B2695" w:rsidRDefault="007B2695" w:rsidP="004C096D">
            <w:pPr>
              <w:ind w:left="0" w:right="0"/>
              <w:cnfStyle w:val="100000000000"/>
              <w:rPr>
                <w:lang w:eastAsia="ja-JP"/>
              </w:rPr>
            </w:pPr>
            <w:r w:rsidRPr="007B2695">
              <w:rPr>
                <w:lang w:eastAsia="ja-JP"/>
              </w:rPr>
              <w:t>Treatment comparison</w:t>
            </w:r>
          </w:p>
        </w:tc>
        <w:tc>
          <w:tcPr>
            <w:tcW w:w="1417" w:type="dxa"/>
            <w:hideMark/>
          </w:tcPr>
          <w:p w:rsidR="007B2695" w:rsidRPr="007B2695" w:rsidRDefault="007B2695" w:rsidP="004C096D">
            <w:pPr>
              <w:cnfStyle w:val="100000000000"/>
              <w:rPr>
                <w:lang w:eastAsia="ja-JP"/>
              </w:rPr>
            </w:pPr>
            <w:r w:rsidRPr="007B2695">
              <w:rPr>
                <w:lang w:eastAsia="ja-JP"/>
              </w:rPr>
              <w:t>Odds ratio</w:t>
            </w:r>
            <w:r w:rsidRPr="007B2695">
              <w:rPr>
                <w:vertAlign w:val="superscript"/>
                <w:lang w:eastAsia="ja-JP"/>
              </w:rPr>
              <w:t>1</w:t>
            </w:r>
          </w:p>
        </w:tc>
        <w:tc>
          <w:tcPr>
            <w:tcW w:w="1677" w:type="dxa"/>
            <w:hideMark/>
          </w:tcPr>
          <w:p w:rsidR="007B2695" w:rsidRPr="007B2695" w:rsidRDefault="007B2695" w:rsidP="004C096D">
            <w:pPr>
              <w:ind w:left="34" w:right="10"/>
              <w:cnfStyle w:val="100000000000"/>
              <w:rPr>
                <w:lang w:eastAsia="ja-JP"/>
              </w:rPr>
            </w:pPr>
            <w:r w:rsidRPr="007B2695">
              <w:rPr>
                <w:lang w:eastAsia="ja-JP"/>
              </w:rPr>
              <w:t>95% CI</w:t>
            </w:r>
          </w:p>
        </w:tc>
        <w:tc>
          <w:tcPr>
            <w:tcW w:w="1867" w:type="dxa"/>
            <w:hideMark/>
          </w:tcPr>
          <w:p w:rsidR="007B2695" w:rsidRPr="007B2695" w:rsidRDefault="007B2695" w:rsidP="004C096D">
            <w:pPr>
              <w:cnfStyle w:val="100000000000"/>
              <w:rPr>
                <w:lang w:eastAsia="ja-JP"/>
              </w:rPr>
            </w:pPr>
            <w:r w:rsidRPr="007B2695">
              <w:rPr>
                <w:lang w:eastAsia="ja-JP"/>
              </w:rPr>
              <w:t>Treatment diff p-value</w:t>
            </w:r>
            <w:r w:rsidRPr="007B2695">
              <w:rPr>
                <w:vertAlign w:val="superscript"/>
                <w:lang w:eastAsia="ja-JP"/>
              </w:rPr>
              <w:t>2</w:t>
            </w:r>
          </w:p>
        </w:tc>
      </w:tr>
      <w:tr w:rsidR="007B2695" w:rsidRPr="00ED12B4" w:rsidTr="007B2695">
        <w:tc>
          <w:tcPr>
            <w:cnfStyle w:val="001000000000"/>
            <w:tcW w:w="8897" w:type="dxa"/>
            <w:gridSpan w:val="5"/>
            <w:hideMark/>
          </w:tcPr>
          <w:p w:rsidR="007B2695" w:rsidRPr="00ED12B4" w:rsidRDefault="007B2695" w:rsidP="00ED12B4">
            <w:pPr>
              <w:pStyle w:val="TableHeading"/>
              <w:rPr>
                <w:color w:val="auto"/>
                <w:lang w:eastAsia="ja-JP"/>
              </w:rPr>
            </w:pPr>
            <w:r w:rsidRPr="00ED12B4">
              <w:rPr>
                <w:color w:val="auto"/>
                <w:lang w:eastAsia="ja-JP"/>
              </w:rPr>
              <w:t>Week 4</w:t>
            </w:r>
          </w:p>
        </w:tc>
      </w:tr>
      <w:tr w:rsidR="007B2695" w:rsidRPr="007B2695" w:rsidTr="007B2695">
        <w:tc>
          <w:tcPr>
            <w:cnfStyle w:val="001000000000"/>
            <w:tcW w:w="1417" w:type="dxa"/>
            <w:hideMark/>
          </w:tcPr>
          <w:p w:rsidR="007B2695" w:rsidRPr="007B2695" w:rsidRDefault="007B2695" w:rsidP="004C096D">
            <w:pPr>
              <w:ind w:left="0" w:right="-75"/>
              <w:rPr>
                <w:lang w:eastAsia="ja-JP"/>
              </w:rPr>
            </w:pPr>
            <w:r w:rsidRPr="007B2695">
              <w:rPr>
                <w:lang w:eastAsia="ja-JP"/>
              </w:rPr>
              <w:t>LEO80185-G23</w:t>
            </w:r>
          </w:p>
        </w:tc>
        <w:tc>
          <w:tcPr>
            <w:tcW w:w="2519" w:type="dxa"/>
            <w:hideMark/>
          </w:tcPr>
          <w:p w:rsidR="007B2695" w:rsidRPr="007B2695" w:rsidRDefault="007B2695" w:rsidP="004C096D">
            <w:pPr>
              <w:ind w:left="0" w:right="0"/>
              <w:cnfStyle w:val="000000000000"/>
              <w:rPr>
                <w:lang w:eastAsia="ja-JP"/>
              </w:rPr>
            </w:pPr>
            <w:r w:rsidRPr="007B2695">
              <w:rPr>
                <w:lang w:eastAsia="ja-JP"/>
              </w:rPr>
              <w:t>Daivobet gel - Betamethasone gel</w:t>
            </w:r>
          </w:p>
        </w:tc>
        <w:tc>
          <w:tcPr>
            <w:tcW w:w="1417" w:type="dxa"/>
            <w:hideMark/>
          </w:tcPr>
          <w:p w:rsidR="007B2695" w:rsidRPr="007B2695" w:rsidRDefault="007B2695" w:rsidP="004C096D">
            <w:pPr>
              <w:cnfStyle w:val="000000000000"/>
              <w:rPr>
                <w:lang w:eastAsia="ja-JP"/>
              </w:rPr>
            </w:pPr>
            <w:r w:rsidRPr="007B2695">
              <w:rPr>
                <w:lang w:eastAsia="ja-JP"/>
              </w:rPr>
              <w:t>-3.93</w:t>
            </w:r>
          </w:p>
        </w:tc>
        <w:tc>
          <w:tcPr>
            <w:tcW w:w="1677" w:type="dxa"/>
            <w:hideMark/>
          </w:tcPr>
          <w:p w:rsidR="007B2695" w:rsidRPr="007B2695" w:rsidRDefault="007B2695" w:rsidP="004C096D">
            <w:pPr>
              <w:ind w:left="34" w:right="10"/>
              <w:cnfStyle w:val="000000000000"/>
              <w:rPr>
                <w:lang w:eastAsia="ja-JP"/>
              </w:rPr>
            </w:pPr>
            <w:r w:rsidRPr="007B2695">
              <w:rPr>
                <w:lang w:eastAsia="ja-JP"/>
              </w:rPr>
              <w:t>-7.64 to -0.23</w:t>
            </w:r>
          </w:p>
        </w:tc>
        <w:tc>
          <w:tcPr>
            <w:tcW w:w="1867" w:type="dxa"/>
            <w:hideMark/>
          </w:tcPr>
          <w:p w:rsidR="007B2695" w:rsidRPr="007B2695" w:rsidRDefault="007B2695" w:rsidP="004C096D">
            <w:pPr>
              <w:cnfStyle w:val="000000000000"/>
              <w:rPr>
                <w:lang w:eastAsia="ja-JP"/>
              </w:rPr>
            </w:pPr>
            <w:r w:rsidRPr="007B2695">
              <w:rPr>
                <w:lang w:eastAsia="ja-JP"/>
              </w:rPr>
              <w:t>0.038</w:t>
            </w:r>
          </w:p>
        </w:tc>
      </w:tr>
      <w:tr w:rsidR="007B2695" w:rsidRPr="007B2695" w:rsidTr="007B2695">
        <w:tc>
          <w:tcPr>
            <w:cnfStyle w:val="001000000000"/>
            <w:tcW w:w="1417" w:type="dxa"/>
          </w:tcPr>
          <w:p w:rsidR="007B2695" w:rsidRPr="007B2695" w:rsidRDefault="007B2695" w:rsidP="004C096D">
            <w:pPr>
              <w:ind w:left="0" w:right="-75"/>
              <w:rPr>
                <w:lang w:eastAsia="ja-JP"/>
              </w:rPr>
            </w:pPr>
          </w:p>
        </w:tc>
        <w:tc>
          <w:tcPr>
            <w:tcW w:w="2519" w:type="dxa"/>
            <w:hideMark/>
          </w:tcPr>
          <w:p w:rsidR="007B2695" w:rsidRPr="007B2695" w:rsidRDefault="007B2695" w:rsidP="004C096D">
            <w:pPr>
              <w:ind w:left="0" w:right="0"/>
              <w:cnfStyle w:val="000000000000"/>
              <w:rPr>
                <w:lang w:eastAsia="ja-JP"/>
              </w:rPr>
            </w:pPr>
            <w:r w:rsidRPr="007B2695">
              <w:rPr>
                <w:lang w:eastAsia="ja-JP"/>
              </w:rPr>
              <w:t>Daivobet gel - Calcipotriol gel</w:t>
            </w:r>
          </w:p>
        </w:tc>
        <w:tc>
          <w:tcPr>
            <w:tcW w:w="1417" w:type="dxa"/>
            <w:hideMark/>
          </w:tcPr>
          <w:p w:rsidR="007B2695" w:rsidRPr="007B2695" w:rsidRDefault="007B2695" w:rsidP="004C096D">
            <w:pPr>
              <w:cnfStyle w:val="000000000000"/>
              <w:rPr>
                <w:lang w:eastAsia="ja-JP"/>
              </w:rPr>
            </w:pPr>
            <w:r w:rsidRPr="007B2695">
              <w:rPr>
                <w:lang w:eastAsia="ja-JP"/>
              </w:rPr>
              <w:t>-16.27</w:t>
            </w:r>
          </w:p>
        </w:tc>
        <w:tc>
          <w:tcPr>
            <w:tcW w:w="1677" w:type="dxa"/>
            <w:hideMark/>
          </w:tcPr>
          <w:p w:rsidR="007B2695" w:rsidRPr="007B2695" w:rsidRDefault="007B2695" w:rsidP="004C096D">
            <w:pPr>
              <w:ind w:left="34" w:right="10"/>
              <w:cnfStyle w:val="000000000000"/>
              <w:rPr>
                <w:lang w:eastAsia="ja-JP"/>
              </w:rPr>
            </w:pPr>
            <w:r w:rsidRPr="007B2695">
              <w:rPr>
                <w:lang w:eastAsia="ja-JP"/>
              </w:rPr>
              <w:t>-22.73 to -9.30</w:t>
            </w:r>
          </w:p>
        </w:tc>
        <w:tc>
          <w:tcPr>
            <w:tcW w:w="1867" w:type="dxa"/>
            <w:hideMark/>
          </w:tcPr>
          <w:p w:rsidR="007B2695" w:rsidRPr="007B2695" w:rsidRDefault="007B2695" w:rsidP="004C096D">
            <w:pPr>
              <w:cnfStyle w:val="000000000000"/>
              <w:rPr>
                <w:lang w:eastAsia="ja-JP"/>
              </w:rPr>
            </w:pPr>
            <w:r w:rsidRPr="007B2695">
              <w:rPr>
                <w:lang w:eastAsia="ja-JP"/>
              </w:rPr>
              <w:t>&lt;0.001</w:t>
            </w:r>
          </w:p>
        </w:tc>
      </w:tr>
      <w:tr w:rsidR="007B2695" w:rsidRPr="007B2695" w:rsidTr="007B2695">
        <w:tc>
          <w:tcPr>
            <w:cnfStyle w:val="001000000000"/>
            <w:tcW w:w="1417" w:type="dxa"/>
          </w:tcPr>
          <w:p w:rsidR="007B2695" w:rsidRPr="007B2695" w:rsidRDefault="007B2695" w:rsidP="004C096D">
            <w:pPr>
              <w:ind w:left="0" w:right="-75"/>
              <w:rPr>
                <w:lang w:eastAsia="ja-JP"/>
              </w:rPr>
            </w:pPr>
          </w:p>
        </w:tc>
        <w:tc>
          <w:tcPr>
            <w:tcW w:w="2519" w:type="dxa"/>
            <w:hideMark/>
          </w:tcPr>
          <w:p w:rsidR="007B2695" w:rsidRPr="007B2695" w:rsidRDefault="007B2695" w:rsidP="004C096D">
            <w:pPr>
              <w:ind w:left="0" w:right="0"/>
              <w:cnfStyle w:val="000000000000"/>
              <w:rPr>
                <w:lang w:eastAsia="ja-JP"/>
              </w:rPr>
            </w:pPr>
            <w:r w:rsidRPr="007B2695">
              <w:rPr>
                <w:lang w:eastAsia="ja-JP"/>
              </w:rPr>
              <w:t>Daivobet gel - Gel vehicle</w:t>
            </w:r>
          </w:p>
        </w:tc>
        <w:tc>
          <w:tcPr>
            <w:tcW w:w="1417" w:type="dxa"/>
            <w:hideMark/>
          </w:tcPr>
          <w:p w:rsidR="007B2695" w:rsidRPr="007B2695" w:rsidRDefault="007B2695" w:rsidP="004C096D">
            <w:pPr>
              <w:cnfStyle w:val="000000000000"/>
              <w:rPr>
                <w:lang w:eastAsia="ja-JP"/>
              </w:rPr>
            </w:pPr>
            <w:r w:rsidRPr="007B2695">
              <w:rPr>
                <w:lang w:eastAsia="ja-JP"/>
              </w:rPr>
              <w:t>-28.91</w:t>
            </w:r>
          </w:p>
        </w:tc>
        <w:tc>
          <w:tcPr>
            <w:tcW w:w="1677" w:type="dxa"/>
            <w:hideMark/>
          </w:tcPr>
          <w:p w:rsidR="007B2695" w:rsidRPr="007B2695" w:rsidRDefault="007B2695" w:rsidP="004C096D">
            <w:pPr>
              <w:ind w:left="34" w:right="10"/>
              <w:cnfStyle w:val="000000000000"/>
              <w:rPr>
                <w:lang w:eastAsia="ja-JP"/>
              </w:rPr>
            </w:pPr>
            <w:r w:rsidRPr="007B2695">
              <w:rPr>
                <w:lang w:eastAsia="ja-JP"/>
              </w:rPr>
              <w:t>-35.36 to -22.45</w:t>
            </w:r>
          </w:p>
        </w:tc>
        <w:tc>
          <w:tcPr>
            <w:tcW w:w="1867" w:type="dxa"/>
            <w:hideMark/>
          </w:tcPr>
          <w:p w:rsidR="007B2695" w:rsidRPr="007B2695" w:rsidRDefault="007B2695" w:rsidP="004C096D">
            <w:pPr>
              <w:cnfStyle w:val="000000000000"/>
              <w:rPr>
                <w:lang w:eastAsia="ja-JP"/>
              </w:rPr>
            </w:pPr>
            <w:r w:rsidRPr="007B2695">
              <w:rPr>
                <w:lang w:eastAsia="ja-JP"/>
              </w:rPr>
              <w:t>&lt;0.001</w:t>
            </w:r>
          </w:p>
        </w:tc>
      </w:tr>
      <w:tr w:rsidR="007B2695" w:rsidRPr="007B2695" w:rsidTr="007B2695">
        <w:tc>
          <w:tcPr>
            <w:cnfStyle w:val="001000000000"/>
            <w:tcW w:w="1417" w:type="dxa"/>
            <w:hideMark/>
          </w:tcPr>
          <w:p w:rsidR="007B2695" w:rsidRPr="007B2695" w:rsidRDefault="007B2695" w:rsidP="004C096D">
            <w:pPr>
              <w:ind w:left="0" w:right="-75"/>
              <w:rPr>
                <w:lang w:eastAsia="ja-JP"/>
              </w:rPr>
            </w:pPr>
            <w:r w:rsidRPr="007B2695">
              <w:rPr>
                <w:lang w:eastAsia="ja-JP"/>
              </w:rPr>
              <w:t>MBL0202INT</w:t>
            </w:r>
          </w:p>
        </w:tc>
        <w:tc>
          <w:tcPr>
            <w:tcW w:w="2519" w:type="dxa"/>
            <w:hideMark/>
          </w:tcPr>
          <w:p w:rsidR="007B2695" w:rsidRPr="007B2695" w:rsidRDefault="007B2695" w:rsidP="004C096D">
            <w:pPr>
              <w:ind w:left="0" w:right="0"/>
              <w:cnfStyle w:val="000000000000"/>
              <w:rPr>
                <w:lang w:eastAsia="ja-JP"/>
              </w:rPr>
            </w:pPr>
            <w:r w:rsidRPr="007B2695">
              <w:rPr>
                <w:lang w:eastAsia="ja-JP"/>
              </w:rPr>
              <w:t>Daivobet gel - Betamethasone gel</w:t>
            </w:r>
          </w:p>
        </w:tc>
        <w:tc>
          <w:tcPr>
            <w:tcW w:w="1417" w:type="dxa"/>
            <w:hideMark/>
          </w:tcPr>
          <w:p w:rsidR="007B2695" w:rsidRPr="007B2695" w:rsidRDefault="007B2695" w:rsidP="004C096D">
            <w:pPr>
              <w:cnfStyle w:val="000000000000"/>
              <w:rPr>
                <w:lang w:eastAsia="ja-JP"/>
              </w:rPr>
            </w:pPr>
            <w:r w:rsidRPr="007B2695">
              <w:rPr>
                <w:lang w:eastAsia="ja-JP"/>
              </w:rPr>
              <w:t>-9.70</w:t>
            </w:r>
          </w:p>
        </w:tc>
        <w:tc>
          <w:tcPr>
            <w:tcW w:w="1677" w:type="dxa"/>
            <w:hideMark/>
          </w:tcPr>
          <w:p w:rsidR="007B2695" w:rsidRPr="007B2695" w:rsidRDefault="007B2695" w:rsidP="004C096D">
            <w:pPr>
              <w:ind w:left="34" w:right="10"/>
              <w:cnfStyle w:val="000000000000"/>
              <w:rPr>
                <w:lang w:eastAsia="ja-JP"/>
              </w:rPr>
            </w:pPr>
            <w:r w:rsidRPr="007B2695">
              <w:rPr>
                <w:lang w:eastAsia="ja-JP"/>
              </w:rPr>
              <w:t>-17.98 to -1.41</w:t>
            </w:r>
          </w:p>
        </w:tc>
        <w:tc>
          <w:tcPr>
            <w:tcW w:w="1867" w:type="dxa"/>
            <w:hideMark/>
          </w:tcPr>
          <w:p w:rsidR="007B2695" w:rsidRPr="007B2695" w:rsidRDefault="007B2695" w:rsidP="004C096D">
            <w:pPr>
              <w:cnfStyle w:val="000000000000"/>
              <w:rPr>
                <w:lang w:eastAsia="ja-JP"/>
              </w:rPr>
            </w:pPr>
            <w:r w:rsidRPr="007B2695">
              <w:rPr>
                <w:lang w:eastAsia="ja-JP"/>
              </w:rPr>
              <w:t>0.22</w:t>
            </w:r>
          </w:p>
        </w:tc>
      </w:tr>
      <w:tr w:rsidR="007B2695" w:rsidRPr="007B2695" w:rsidTr="007B2695">
        <w:tc>
          <w:tcPr>
            <w:cnfStyle w:val="001000000000"/>
            <w:tcW w:w="1417" w:type="dxa"/>
          </w:tcPr>
          <w:p w:rsidR="007B2695" w:rsidRPr="007B2695" w:rsidRDefault="007B2695" w:rsidP="004C096D">
            <w:pPr>
              <w:ind w:left="0" w:right="-75"/>
              <w:rPr>
                <w:lang w:eastAsia="ja-JP"/>
              </w:rPr>
            </w:pPr>
          </w:p>
        </w:tc>
        <w:tc>
          <w:tcPr>
            <w:tcW w:w="2519" w:type="dxa"/>
            <w:hideMark/>
          </w:tcPr>
          <w:p w:rsidR="007B2695" w:rsidRPr="007B2695" w:rsidRDefault="007B2695" w:rsidP="004C096D">
            <w:pPr>
              <w:ind w:left="0" w:right="0"/>
              <w:cnfStyle w:val="000000000000"/>
              <w:rPr>
                <w:lang w:eastAsia="ja-JP"/>
              </w:rPr>
            </w:pPr>
            <w:r w:rsidRPr="007B2695">
              <w:rPr>
                <w:lang w:eastAsia="ja-JP"/>
              </w:rPr>
              <w:t>Daivobet gel - Calcipotriol gel</w:t>
            </w:r>
          </w:p>
        </w:tc>
        <w:tc>
          <w:tcPr>
            <w:tcW w:w="1417" w:type="dxa"/>
            <w:hideMark/>
          </w:tcPr>
          <w:p w:rsidR="007B2695" w:rsidRPr="007B2695" w:rsidRDefault="007B2695" w:rsidP="004C096D">
            <w:pPr>
              <w:cnfStyle w:val="000000000000"/>
              <w:rPr>
                <w:lang w:eastAsia="ja-JP"/>
              </w:rPr>
            </w:pPr>
            <w:r w:rsidRPr="007B2695">
              <w:rPr>
                <w:lang w:eastAsia="ja-JP"/>
              </w:rPr>
              <w:t>-16.79</w:t>
            </w:r>
          </w:p>
        </w:tc>
        <w:tc>
          <w:tcPr>
            <w:tcW w:w="1677" w:type="dxa"/>
            <w:hideMark/>
          </w:tcPr>
          <w:p w:rsidR="007B2695" w:rsidRPr="007B2695" w:rsidRDefault="007B2695" w:rsidP="004C096D">
            <w:pPr>
              <w:ind w:left="34" w:right="10"/>
              <w:cnfStyle w:val="000000000000"/>
              <w:rPr>
                <w:lang w:eastAsia="ja-JP"/>
              </w:rPr>
            </w:pPr>
            <w:r w:rsidRPr="007B2695">
              <w:rPr>
                <w:lang w:eastAsia="ja-JP"/>
              </w:rPr>
              <w:t>-25.05 to -8.54</w:t>
            </w:r>
          </w:p>
        </w:tc>
        <w:tc>
          <w:tcPr>
            <w:tcW w:w="1867" w:type="dxa"/>
            <w:hideMark/>
          </w:tcPr>
          <w:p w:rsidR="007B2695" w:rsidRPr="007B2695" w:rsidRDefault="007B2695" w:rsidP="004C096D">
            <w:pPr>
              <w:cnfStyle w:val="000000000000"/>
              <w:rPr>
                <w:lang w:eastAsia="ja-JP"/>
              </w:rPr>
            </w:pPr>
            <w:r w:rsidRPr="007B2695">
              <w:rPr>
                <w:lang w:eastAsia="ja-JP"/>
              </w:rPr>
              <w:t>&lt;0.001</w:t>
            </w:r>
          </w:p>
        </w:tc>
      </w:tr>
      <w:tr w:rsidR="007B2695" w:rsidRPr="007B2695" w:rsidTr="007B2695">
        <w:tc>
          <w:tcPr>
            <w:cnfStyle w:val="001000000000"/>
            <w:tcW w:w="1417" w:type="dxa"/>
          </w:tcPr>
          <w:p w:rsidR="007B2695" w:rsidRPr="007B2695" w:rsidRDefault="007B2695" w:rsidP="004C096D">
            <w:pPr>
              <w:ind w:left="0" w:right="-75"/>
              <w:rPr>
                <w:lang w:eastAsia="ja-JP"/>
              </w:rPr>
            </w:pPr>
          </w:p>
        </w:tc>
        <w:tc>
          <w:tcPr>
            <w:tcW w:w="2519" w:type="dxa"/>
            <w:hideMark/>
          </w:tcPr>
          <w:p w:rsidR="007B2695" w:rsidRPr="007B2695" w:rsidRDefault="007B2695" w:rsidP="004C096D">
            <w:pPr>
              <w:ind w:left="0" w:right="0"/>
              <w:cnfStyle w:val="000000000000"/>
              <w:rPr>
                <w:lang w:eastAsia="ja-JP"/>
              </w:rPr>
            </w:pPr>
            <w:r w:rsidRPr="007B2695">
              <w:rPr>
                <w:lang w:eastAsia="ja-JP"/>
              </w:rPr>
              <w:t>Daivobet gel - Gel vehicle</w:t>
            </w:r>
          </w:p>
        </w:tc>
        <w:tc>
          <w:tcPr>
            <w:tcW w:w="1417" w:type="dxa"/>
            <w:hideMark/>
          </w:tcPr>
          <w:p w:rsidR="007B2695" w:rsidRPr="007B2695" w:rsidRDefault="007B2695" w:rsidP="004C096D">
            <w:pPr>
              <w:cnfStyle w:val="000000000000"/>
              <w:rPr>
                <w:lang w:eastAsia="ja-JP"/>
              </w:rPr>
            </w:pPr>
            <w:r w:rsidRPr="007B2695">
              <w:rPr>
                <w:lang w:eastAsia="ja-JP"/>
              </w:rPr>
              <w:t>-31.11</w:t>
            </w:r>
          </w:p>
        </w:tc>
        <w:tc>
          <w:tcPr>
            <w:tcW w:w="1677" w:type="dxa"/>
            <w:hideMark/>
          </w:tcPr>
          <w:p w:rsidR="007B2695" w:rsidRPr="007B2695" w:rsidRDefault="007B2695" w:rsidP="004C096D">
            <w:pPr>
              <w:ind w:left="34" w:right="10"/>
              <w:cnfStyle w:val="000000000000"/>
              <w:rPr>
                <w:lang w:eastAsia="ja-JP"/>
              </w:rPr>
            </w:pPr>
            <w:r w:rsidRPr="007B2695">
              <w:rPr>
                <w:lang w:eastAsia="ja-JP"/>
              </w:rPr>
              <w:t>-41.52 to -20.69</w:t>
            </w:r>
          </w:p>
        </w:tc>
        <w:tc>
          <w:tcPr>
            <w:tcW w:w="1867" w:type="dxa"/>
            <w:hideMark/>
          </w:tcPr>
          <w:p w:rsidR="007B2695" w:rsidRPr="007B2695" w:rsidRDefault="007B2695" w:rsidP="004C096D">
            <w:pPr>
              <w:cnfStyle w:val="000000000000"/>
              <w:rPr>
                <w:lang w:eastAsia="ja-JP"/>
              </w:rPr>
            </w:pPr>
            <w:r w:rsidRPr="007B2695">
              <w:rPr>
                <w:lang w:eastAsia="ja-JP"/>
              </w:rPr>
              <w:t>&lt;0.001</w:t>
            </w:r>
          </w:p>
        </w:tc>
      </w:tr>
      <w:tr w:rsidR="007B2695" w:rsidRPr="007B2695" w:rsidTr="007B2695">
        <w:tc>
          <w:tcPr>
            <w:cnfStyle w:val="001000000000"/>
            <w:tcW w:w="1417" w:type="dxa"/>
            <w:hideMark/>
          </w:tcPr>
          <w:p w:rsidR="007B2695" w:rsidRPr="007B2695" w:rsidRDefault="007B2695" w:rsidP="004C096D">
            <w:pPr>
              <w:ind w:left="0" w:right="-75"/>
              <w:rPr>
                <w:lang w:eastAsia="ja-JP"/>
              </w:rPr>
            </w:pPr>
            <w:r w:rsidRPr="007B2695">
              <w:rPr>
                <w:lang w:eastAsia="ja-JP"/>
              </w:rPr>
              <w:t>LEO80185-G21</w:t>
            </w:r>
          </w:p>
        </w:tc>
        <w:tc>
          <w:tcPr>
            <w:tcW w:w="2519" w:type="dxa"/>
            <w:hideMark/>
          </w:tcPr>
          <w:p w:rsidR="007B2695" w:rsidRPr="007B2695" w:rsidRDefault="007B2695" w:rsidP="004C096D">
            <w:pPr>
              <w:ind w:left="0" w:right="0"/>
              <w:cnfStyle w:val="000000000000"/>
              <w:rPr>
                <w:lang w:eastAsia="ja-JP"/>
              </w:rPr>
            </w:pPr>
            <w:r w:rsidRPr="007B2695">
              <w:rPr>
                <w:lang w:eastAsia="ja-JP"/>
              </w:rPr>
              <w:t>Daivobet gel - Tacalcitol</w:t>
            </w:r>
          </w:p>
        </w:tc>
        <w:tc>
          <w:tcPr>
            <w:tcW w:w="1417" w:type="dxa"/>
            <w:hideMark/>
          </w:tcPr>
          <w:p w:rsidR="007B2695" w:rsidRPr="007B2695" w:rsidRDefault="007B2695" w:rsidP="004C096D">
            <w:pPr>
              <w:cnfStyle w:val="000000000000"/>
              <w:rPr>
                <w:lang w:eastAsia="ja-JP"/>
              </w:rPr>
            </w:pPr>
            <w:r w:rsidRPr="007B2695">
              <w:rPr>
                <w:lang w:eastAsia="ja-JP"/>
              </w:rPr>
              <w:t>-16.49</w:t>
            </w:r>
          </w:p>
        </w:tc>
        <w:tc>
          <w:tcPr>
            <w:tcW w:w="1677" w:type="dxa"/>
            <w:hideMark/>
          </w:tcPr>
          <w:p w:rsidR="007B2695" w:rsidRPr="007B2695" w:rsidRDefault="007B2695" w:rsidP="004C096D">
            <w:pPr>
              <w:ind w:left="34" w:right="10"/>
              <w:cnfStyle w:val="000000000000"/>
              <w:rPr>
                <w:lang w:eastAsia="ja-JP"/>
              </w:rPr>
            </w:pPr>
            <w:r w:rsidRPr="007B2695">
              <w:rPr>
                <w:lang w:eastAsia="ja-JP"/>
              </w:rPr>
              <w:t>-23.16 to -9.83</w:t>
            </w:r>
          </w:p>
        </w:tc>
        <w:tc>
          <w:tcPr>
            <w:tcW w:w="1867" w:type="dxa"/>
            <w:hideMark/>
          </w:tcPr>
          <w:p w:rsidR="007B2695" w:rsidRPr="007B2695" w:rsidRDefault="007B2695" w:rsidP="004C096D">
            <w:pPr>
              <w:cnfStyle w:val="000000000000"/>
              <w:rPr>
                <w:lang w:eastAsia="ja-JP"/>
              </w:rPr>
            </w:pPr>
            <w:r w:rsidRPr="007B2695">
              <w:rPr>
                <w:lang w:eastAsia="ja-JP"/>
              </w:rPr>
              <w:t>&lt;0.001</w:t>
            </w:r>
          </w:p>
        </w:tc>
      </w:tr>
      <w:tr w:rsidR="007B2695" w:rsidRPr="007B2695" w:rsidTr="007B2695">
        <w:tc>
          <w:tcPr>
            <w:cnfStyle w:val="001000000000"/>
            <w:tcW w:w="1417" w:type="dxa"/>
          </w:tcPr>
          <w:p w:rsidR="007B2695" w:rsidRPr="007B2695" w:rsidRDefault="007B2695" w:rsidP="004C096D">
            <w:pPr>
              <w:ind w:left="0" w:right="-75"/>
              <w:rPr>
                <w:lang w:eastAsia="ja-JP"/>
              </w:rPr>
            </w:pPr>
          </w:p>
        </w:tc>
        <w:tc>
          <w:tcPr>
            <w:tcW w:w="2519" w:type="dxa"/>
            <w:hideMark/>
          </w:tcPr>
          <w:p w:rsidR="007B2695" w:rsidRPr="007B2695" w:rsidRDefault="007B2695" w:rsidP="004C096D">
            <w:pPr>
              <w:ind w:left="0" w:right="0"/>
              <w:cnfStyle w:val="000000000000"/>
              <w:rPr>
                <w:lang w:eastAsia="ja-JP"/>
              </w:rPr>
            </w:pPr>
            <w:r w:rsidRPr="007B2695">
              <w:rPr>
                <w:lang w:eastAsia="ja-JP"/>
              </w:rPr>
              <w:t>Daivobet gel - Gel vehicle</w:t>
            </w:r>
          </w:p>
        </w:tc>
        <w:tc>
          <w:tcPr>
            <w:tcW w:w="1417" w:type="dxa"/>
            <w:hideMark/>
          </w:tcPr>
          <w:p w:rsidR="007B2695" w:rsidRPr="007B2695" w:rsidRDefault="007B2695" w:rsidP="004C096D">
            <w:pPr>
              <w:cnfStyle w:val="000000000000"/>
              <w:rPr>
                <w:lang w:eastAsia="ja-JP"/>
              </w:rPr>
            </w:pPr>
            <w:r w:rsidRPr="007B2695">
              <w:rPr>
                <w:lang w:eastAsia="ja-JP"/>
              </w:rPr>
              <w:t>-39.14</w:t>
            </w:r>
          </w:p>
        </w:tc>
        <w:tc>
          <w:tcPr>
            <w:tcW w:w="1677" w:type="dxa"/>
            <w:hideMark/>
          </w:tcPr>
          <w:p w:rsidR="007B2695" w:rsidRPr="007B2695" w:rsidRDefault="007B2695" w:rsidP="004C096D">
            <w:pPr>
              <w:ind w:left="34" w:right="10"/>
              <w:cnfStyle w:val="000000000000"/>
              <w:rPr>
                <w:lang w:eastAsia="ja-JP"/>
              </w:rPr>
            </w:pPr>
            <w:r w:rsidRPr="007B2695">
              <w:rPr>
                <w:lang w:eastAsia="ja-JP"/>
              </w:rPr>
              <w:t>-47.15 to -31.13</w:t>
            </w:r>
          </w:p>
        </w:tc>
        <w:tc>
          <w:tcPr>
            <w:tcW w:w="1867" w:type="dxa"/>
            <w:hideMark/>
          </w:tcPr>
          <w:p w:rsidR="007B2695" w:rsidRPr="007B2695" w:rsidRDefault="007B2695" w:rsidP="004C096D">
            <w:pPr>
              <w:cnfStyle w:val="000000000000"/>
              <w:rPr>
                <w:lang w:eastAsia="ja-JP"/>
              </w:rPr>
            </w:pPr>
            <w:r w:rsidRPr="007B2695">
              <w:rPr>
                <w:lang w:eastAsia="ja-JP"/>
              </w:rPr>
              <w:t>&lt;0.001</w:t>
            </w:r>
          </w:p>
        </w:tc>
      </w:tr>
      <w:tr w:rsidR="007B2695" w:rsidRPr="00ED12B4" w:rsidTr="007B2695">
        <w:tc>
          <w:tcPr>
            <w:cnfStyle w:val="001000000000"/>
            <w:tcW w:w="8897" w:type="dxa"/>
            <w:gridSpan w:val="5"/>
            <w:hideMark/>
          </w:tcPr>
          <w:p w:rsidR="007B2695" w:rsidRPr="00ED12B4" w:rsidRDefault="007B2695" w:rsidP="00ED12B4">
            <w:pPr>
              <w:pStyle w:val="TableHeading"/>
              <w:rPr>
                <w:color w:val="auto"/>
              </w:rPr>
            </w:pPr>
            <w:r w:rsidRPr="00ED12B4">
              <w:rPr>
                <w:color w:val="auto"/>
              </w:rPr>
              <w:t>Week 8</w:t>
            </w:r>
          </w:p>
        </w:tc>
      </w:tr>
      <w:tr w:rsidR="007B2695" w:rsidRPr="007B2695" w:rsidTr="007B2695">
        <w:tc>
          <w:tcPr>
            <w:cnfStyle w:val="001000000000"/>
            <w:tcW w:w="1417" w:type="dxa"/>
            <w:hideMark/>
          </w:tcPr>
          <w:p w:rsidR="007B2695" w:rsidRPr="007B2695" w:rsidRDefault="007B2695" w:rsidP="004C096D">
            <w:pPr>
              <w:ind w:left="0" w:right="-75"/>
              <w:rPr>
                <w:lang w:eastAsia="ja-JP"/>
              </w:rPr>
            </w:pPr>
            <w:r w:rsidRPr="007B2695">
              <w:rPr>
                <w:lang w:eastAsia="ja-JP"/>
              </w:rPr>
              <w:t>LEO80185-G23</w:t>
            </w:r>
          </w:p>
        </w:tc>
        <w:tc>
          <w:tcPr>
            <w:tcW w:w="2519" w:type="dxa"/>
            <w:hideMark/>
          </w:tcPr>
          <w:p w:rsidR="007B2695" w:rsidRPr="007B2695" w:rsidRDefault="007B2695" w:rsidP="004C096D">
            <w:pPr>
              <w:ind w:left="0" w:right="0"/>
              <w:cnfStyle w:val="000000000000"/>
              <w:rPr>
                <w:lang w:eastAsia="ja-JP"/>
              </w:rPr>
            </w:pPr>
            <w:r w:rsidRPr="007B2695">
              <w:rPr>
                <w:lang w:eastAsia="ja-JP"/>
              </w:rPr>
              <w:t>Daivobet gel - Betamethasone gel</w:t>
            </w:r>
          </w:p>
        </w:tc>
        <w:tc>
          <w:tcPr>
            <w:tcW w:w="1417" w:type="dxa"/>
            <w:hideMark/>
          </w:tcPr>
          <w:p w:rsidR="007B2695" w:rsidRPr="007B2695" w:rsidRDefault="007B2695" w:rsidP="004C096D">
            <w:pPr>
              <w:cnfStyle w:val="000000000000"/>
              <w:rPr>
                <w:lang w:eastAsia="ja-JP"/>
              </w:rPr>
            </w:pPr>
            <w:r w:rsidRPr="007B2695">
              <w:rPr>
                <w:lang w:eastAsia="ja-JP"/>
              </w:rPr>
              <w:t>-7.62</w:t>
            </w:r>
          </w:p>
        </w:tc>
        <w:tc>
          <w:tcPr>
            <w:tcW w:w="1677" w:type="dxa"/>
            <w:hideMark/>
          </w:tcPr>
          <w:p w:rsidR="007B2695" w:rsidRPr="007B2695" w:rsidRDefault="007B2695" w:rsidP="004C096D">
            <w:pPr>
              <w:ind w:left="34" w:right="10"/>
              <w:cnfStyle w:val="000000000000"/>
              <w:rPr>
                <w:lang w:eastAsia="ja-JP"/>
              </w:rPr>
            </w:pPr>
            <w:r w:rsidRPr="007B2695">
              <w:rPr>
                <w:lang w:eastAsia="ja-JP"/>
              </w:rPr>
              <w:t>-12.10 to -3.14</w:t>
            </w:r>
          </w:p>
        </w:tc>
        <w:tc>
          <w:tcPr>
            <w:tcW w:w="1867" w:type="dxa"/>
            <w:hideMark/>
          </w:tcPr>
          <w:p w:rsidR="007B2695" w:rsidRPr="007B2695" w:rsidRDefault="007B2695" w:rsidP="004C096D">
            <w:pPr>
              <w:cnfStyle w:val="000000000000"/>
              <w:rPr>
                <w:lang w:eastAsia="ja-JP"/>
              </w:rPr>
            </w:pPr>
            <w:r w:rsidRPr="007B2695">
              <w:rPr>
                <w:lang w:eastAsia="ja-JP"/>
              </w:rPr>
              <w:t>&lt;0.001</w:t>
            </w:r>
          </w:p>
        </w:tc>
      </w:tr>
      <w:tr w:rsidR="007B2695" w:rsidRPr="007B2695" w:rsidTr="007B2695">
        <w:tc>
          <w:tcPr>
            <w:cnfStyle w:val="001000000000"/>
            <w:tcW w:w="1417" w:type="dxa"/>
          </w:tcPr>
          <w:p w:rsidR="007B2695" w:rsidRPr="007B2695" w:rsidRDefault="007B2695" w:rsidP="004C096D">
            <w:pPr>
              <w:ind w:left="0" w:right="-75"/>
              <w:rPr>
                <w:lang w:eastAsia="ja-JP"/>
              </w:rPr>
            </w:pPr>
          </w:p>
        </w:tc>
        <w:tc>
          <w:tcPr>
            <w:tcW w:w="2519" w:type="dxa"/>
            <w:hideMark/>
          </w:tcPr>
          <w:p w:rsidR="007B2695" w:rsidRPr="007B2695" w:rsidRDefault="007B2695" w:rsidP="004C096D">
            <w:pPr>
              <w:ind w:left="0" w:right="0"/>
              <w:cnfStyle w:val="000000000000"/>
              <w:rPr>
                <w:lang w:eastAsia="ja-JP"/>
              </w:rPr>
            </w:pPr>
            <w:r w:rsidRPr="007B2695">
              <w:rPr>
                <w:lang w:eastAsia="ja-JP"/>
              </w:rPr>
              <w:t>Daivobet gel - Calcipotriol gel</w:t>
            </w:r>
          </w:p>
        </w:tc>
        <w:tc>
          <w:tcPr>
            <w:tcW w:w="1417" w:type="dxa"/>
            <w:hideMark/>
          </w:tcPr>
          <w:p w:rsidR="007B2695" w:rsidRPr="007B2695" w:rsidRDefault="007B2695" w:rsidP="004C096D">
            <w:pPr>
              <w:cnfStyle w:val="000000000000"/>
              <w:rPr>
                <w:lang w:eastAsia="ja-JP"/>
              </w:rPr>
            </w:pPr>
            <w:r w:rsidRPr="007B2695">
              <w:rPr>
                <w:lang w:eastAsia="ja-JP"/>
              </w:rPr>
              <w:t>-14.86</w:t>
            </w:r>
          </w:p>
        </w:tc>
        <w:tc>
          <w:tcPr>
            <w:tcW w:w="1677" w:type="dxa"/>
            <w:hideMark/>
          </w:tcPr>
          <w:p w:rsidR="007B2695" w:rsidRPr="007B2695" w:rsidRDefault="007B2695" w:rsidP="004C096D">
            <w:pPr>
              <w:ind w:left="34" w:right="10"/>
              <w:cnfStyle w:val="000000000000"/>
              <w:rPr>
                <w:lang w:eastAsia="ja-JP"/>
              </w:rPr>
            </w:pPr>
            <w:r w:rsidRPr="007B2695">
              <w:rPr>
                <w:lang w:eastAsia="ja-JP"/>
              </w:rPr>
              <w:t>-22.67 to -7.05</w:t>
            </w:r>
          </w:p>
        </w:tc>
        <w:tc>
          <w:tcPr>
            <w:tcW w:w="1867" w:type="dxa"/>
            <w:hideMark/>
          </w:tcPr>
          <w:p w:rsidR="007B2695" w:rsidRPr="007B2695" w:rsidRDefault="007B2695" w:rsidP="004C096D">
            <w:pPr>
              <w:cnfStyle w:val="000000000000"/>
              <w:rPr>
                <w:lang w:eastAsia="ja-JP"/>
              </w:rPr>
            </w:pPr>
            <w:r w:rsidRPr="007B2695">
              <w:rPr>
                <w:lang w:eastAsia="ja-JP"/>
              </w:rPr>
              <w:t>&lt;0.001</w:t>
            </w:r>
          </w:p>
        </w:tc>
      </w:tr>
      <w:tr w:rsidR="007B2695" w:rsidRPr="007B2695" w:rsidTr="007B2695">
        <w:tc>
          <w:tcPr>
            <w:cnfStyle w:val="001000000000"/>
            <w:tcW w:w="1417" w:type="dxa"/>
          </w:tcPr>
          <w:p w:rsidR="007B2695" w:rsidRPr="007B2695" w:rsidRDefault="007B2695" w:rsidP="004C096D">
            <w:pPr>
              <w:ind w:left="0" w:right="-75"/>
              <w:rPr>
                <w:lang w:eastAsia="ja-JP"/>
              </w:rPr>
            </w:pPr>
          </w:p>
        </w:tc>
        <w:tc>
          <w:tcPr>
            <w:tcW w:w="2519" w:type="dxa"/>
            <w:hideMark/>
          </w:tcPr>
          <w:p w:rsidR="007B2695" w:rsidRPr="007B2695" w:rsidRDefault="007B2695" w:rsidP="004C096D">
            <w:pPr>
              <w:ind w:left="0" w:right="0"/>
              <w:cnfStyle w:val="000000000000"/>
              <w:rPr>
                <w:lang w:eastAsia="ja-JP"/>
              </w:rPr>
            </w:pPr>
            <w:r w:rsidRPr="007B2695">
              <w:rPr>
                <w:lang w:eastAsia="ja-JP"/>
              </w:rPr>
              <w:t>Daivobet gel - Gel vehicle</w:t>
            </w:r>
          </w:p>
        </w:tc>
        <w:tc>
          <w:tcPr>
            <w:tcW w:w="1417" w:type="dxa"/>
            <w:hideMark/>
          </w:tcPr>
          <w:p w:rsidR="007B2695" w:rsidRPr="007B2695" w:rsidRDefault="007B2695" w:rsidP="004C096D">
            <w:pPr>
              <w:cnfStyle w:val="000000000000"/>
              <w:rPr>
                <w:lang w:eastAsia="ja-JP"/>
              </w:rPr>
            </w:pPr>
            <w:r w:rsidRPr="007B2695">
              <w:rPr>
                <w:lang w:eastAsia="ja-JP"/>
              </w:rPr>
              <w:t>-34.24</w:t>
            </w:r>
          </w:p>
        </w:tc>
        <w:tc>
          <w:tcPr>
            <w:tcW w:w="1677" w:type="dxa"/>
            <w:hideMark/>
          </w:tcPr>
          <w:p w:rsidR="007B2695" w:rsidRPr="007B2695" w:rsidRDefault="007B2695" w:rsidP="004C096D">
            <w:pPr>
              <w:ind w:left="34" w:right="10"/>
              <w:cnfStyle w:val="000000000000"/>
              <w:rPr>
                <w:lang w:eastAsia="ja-JP"/>
              </w:rPr>
            </w:pPr>
            <w:r w:rsidRPr="007B2695">
              <w:rPr>
                <w:lang w:eastAsia="ja-JP"/>
              </w:rPr>
              <w:t>-42.03 to -26.44</w:t>
            </w:r>
          </w:p>
        </w:tc>
        <w:tc>
          <w:tcPr>
            <w:tcW w:w="1867" w:type="dxa"/>
            <w:hideMark/>
          </w:tcPr>
          <w:p w:rsidR="007B2695" w:rsidRPr="007B2695" w:rsidRDefault="007B2695" w:rsidP="004C096D">
            <w:pPr>
              <w:cnfStyle w:val="000000000000"/>
              <w:rPr>
                <w:lang w:eastAsia="ja-JP"/>
              </w:rPr>
            </w:pPr>
            <w:r w:rsidRPr="007B2695">
              <w:rPr>
                <w:lang w:eastAsia="ja-JP"/>
              </w:rPr>
              <w:t>&lt;0.001</w:t>
            </w:r>
          </w:p>
        </w:tc>
      </w:tr>
      <w:tr w:rsidR="007B2695" w:rsidRPr="007B2695" w:rsidTr="007B2695">
        <w:tc>
          <w:tcPr>
            <w:cnfStyle w:val="001000000000"/>
            <w:tcW w:w="1417" w:type="dxa"/>
            <w:hideMark/>
          </w:tcPr>
          <w:p w:rsidR="007B2695" w:rsidRPr="007B2695" w:rsidRDefault="007B2695" w:rsidP="004C096D">
            <w:pPr>
              <w:ind w:left="0" w:right="-75"/>
              <w:rPr>
                <w:lang w:eastAsia="ja-JP"/>
              </w:rPr>
            </w:pPr>
            <w:r w:rsidRPr="007B2695">
              <w:rPr>
                <w:lang w:eastAsia="ja-JP"/>
              </w:rPr>
              <w:t>MBL0202INT</w:t>
            </w:r>
          </w:p>
        </w:tc>
        <w:tc>
          <w:tcPr>
            <w:tcW w:w="2519" w:type="dxa"/>
            <w:hideMark/>
          </w:tcPr>
          <w:p w:rsidR="007B2695" w:rsidRPr="007B2695" w:rsidRDefault="007B2695" w:rsidP="004C096D">
            <w:pPr>
              <w:ind w:left="0" w:right="0"/>
              <w:cnfStyle w:val="000000000000"/>
              <w:rPr>
                <w:lang w:eastAsia="ja-JP"/>
              </w:rPr>
            </w:pPr>
            <w:r w:rsidRPr="007B2695">
              <w:rPr>
                <w:lang w:eastAsia="ja-JP"/>
              </w:rPr>
              <w:t>Daivobet gel - Betamethasone gel</w:t>
            </w:r>
          </w:p>
        </w:tc>
        <w:tc>
          <w:tcPr>
            <w:tcW w:w="1417" w:type="dxa"/>
            <w:hideMark/>
          </w:tcPr>
          <w:p w:rsidR="007B2695" w:rsidRPr="007B2695" w:rsidRDefault="007B2695" w:rsidP="004C096D">
            <w:pPr>
              <w:cnfStyle w:val="000000000000"/>
              <w:rPr>
                <w:lang w:eastAsia="ja-JP"/>
              </w:rPr>
            </w:pPr>
            <w:r w:rsidRPr="007B2695">
              <w:rPr>
                <w:lang w:eastAsia="ja-JP"/>
              </w:rPr>
              <w:t>-7.17</w:t>
            </w:r>
          </w:p>
        </w:tc>
        <w:tc>
          <w:tcPr>
            <w:tcW w:w="1677" w:type="dxa"/>
            <w:hideMark/>
          </w:tcPr>
          <w:p w:rsidR="007B2695" w:rsidRPr="007B2695" w:rsidRDefault="007B2695" w:rsidP="004C096D">
            <w:pPr>
              <w:ind w:left="34" w:right="10"/>
              <w:cnfStyle w:val="000000000000"/>
              <w:rPr>
                <w:lang w:eastAsia="ja-JP"/>
              </w:rPr>
            </w:pPr>
            <w:r w:rsidRPr="007B2695">
              <w:rPr>
                <w:lang w:eastAsia="ja-JP"/>
              </w:rPr>
              <w:t>-16.16 to 1.83</w:t>
            </w:r>
          </w:p>
        </w:tc>
        <w:tc>
          <w:tcPr>
            <w:tcW w:w="1867" w:type="dxa"/>
            <w:hideMark/>
          </w:tcPr>
          <w:p w:rsidR="007B2695" w:rsidRPr="007B2695" w:rsidRDefault="007B2695" w:rsidP="004C096D">
            <w:pPr>
              <w:cnfStyle w:val="000000000000"/>
              <w:rPr>
                <w:lang w:eastAsia="ja-JP"/>
              </w:rPr>
            </w:pPr>
            <w:r w:rsidRPr="007B2695">
              <w:rPr>
                <w:lang w:eastAsia="ja-JP"/>
              </w:rPr>
              <w:t>0.12</w:t>
            </w:r>
          </w:p>
        </w:tc>
      </w:tr>
      <w:tr w:rsidR="007B2695" w:rsidRPr="007B2695" w:rsidTr="007B2695">
        <w:tc>
          <w:tcPr>
            <w:cnfStyle w:val="001000000000"/>
            <w:tcW w:w="1417" w:type="dxa"/>
          </w:tcPr>
          <w:p w:rsidR="007B2695" w:rsidRPr="007B2695" w:rsidRDefault="007B2695" w:rsidP="004C096D">
            <w:pPr>
              <w:ind w:left="0" w:right="-75"/>
              <w:rPr>
                <w:lang w:eastAsia="ja-JP"/>
              </w:rPr>
            </w:pPr>
          </w:p>
        </w:tc>
        <w:tc>
          <w:tcPr>
            <w:tcW w:w="2519" w:type="dxa"/>
            <w:hideMark/>
          </w:tcPr>
          <w:p w:rsidR="007B2695" w:rsidRPr="007B2695" w:rsidRDefault="007B2695" w:rsidP="004C096D">
            <w:pPr>
              <w:ind w:left="0" w:right="0"/>
              <w:cnfStyle w:val="000000000000"/>
              <w:rPr>
                <w:lang w:eastAsia="ja-JP"/>
              </w:rPr>
            </w:pPr>
            <w:r w:rsidRPr="007B2695">
              <w:rPr>
                <w:lang w:eastAsia="ja-JP"/>
              </w:rPr>
              <w:t>Daivobet gel - Calcipotriol gel</w:t>
            </w:r>
          </w:p>
        </w:tc>
        <w:tc>
          <w:tcPr>
            <w:tcW w:w="1417" w:type="dxa"/>
            <w:hideMark/>
          </w:tcPr>
          <w:p w:rsidR="007B2695" w:rsidRPr="007B2695" w:rsidRDefault="007B2695" w:rsidP="004C096D">
            <w:pPr>
              <w:cnfStyle w:val="000000000000"/>
              <w:rPr>
                <w:lang w:eastAsia="ja-JP"/>
              </w:rPr>
            </w:pPr>
            <w:r w:rsidRPr="007B2695">
              <w:rPr>
                <w:lang w:eastAsia="ja-JP"/>
              </w:rPr>
              <w:t>-16.56</w:t>
            </w:r>
          </w:p>
        </w:tc>
        <w:tc>
          <w:tcPr>
            <w:tcW w:w="1677" w:type="dxa"/>
            <w:hideMark/>
          </w:tcPr>
          <w:p w:rsidR="007B2695" w:rsidRPr="007B2695" w:rsidRDefault="007B2695" w:rsidP="004C096D">
            <w:pPr>
              <w:ind w:left="34" w:right="10"/>
              <w:cnfStyle w:val="000000000000"/>
              <w:rPr>
                <w:lang w:eastAsia="ja-JP"/>
              </w:rPr>
            </w:pPr>
            <w:r w:rsidRPr="007B2695">
              <w:rPr>
                <w:lang w:eastAsia="ja-JP"/>
              </w:rPr>
              <w:t>-25.53 to -7.60</w:t>
            </w:r>
          </w:p>
        </w:tc>
        <w:tc>
          <w:tcPr>
            <w:tcW w:w="1867" w:type="dxa"/>
            <w:hideMark/>
          </w:tcPr>
          <w:p w:rsidR="007B2695" w:rsidRPr="007B2695" w:rsidRDefault="007B2695" w:rsidP="004C096D">
            <w:pPr>
              <w:cnfStyle w:val="000000000000"/>
              <w:rPr>
                <w:lang w:eastAsia="ja-JP"/>
              </w:rPr>
            </w:pPr>
            <w:r w:rsidRPr="007B2695">
              <w:rPr>
                <w:lang w:eastAsia="ja-JP"/>
              </w:rPr>
              <w:t>&lt;0.001</w:t>
            </w:r>
          </w:p>
        </w:tc>
      </w:tr>
      <w:tr w:rsidR="007B2695" w:rsidRPr="007B2695" w:rsidTr="007B2695">
        <w:tc>
          <w:tcPr>
            <w:cnfStyle w:val="001000000000"/>
            <w:tcW w:w="1417" w:type="dxa"/>
          </w:tcPr>
          <w:p w:rsidR="007B2695" w:rsidRPr="007B2695" w:rsidRDefault="007B2695" w:rsidP="004C096D">
            <w:pPr>
              <w:ind w:left="0" w:right="-75"/>
              <w:rPr>
                <w:lang w:eastAsia="ja-JP"/>
              </w:rPr>
            </w:pPr>
          </w:p>
        </w:tc>
        <w:tc>
          <w:tcPr>
            <w:tcW w:w="2519" w:type="dxa"/>
            <w:hideMark/>
          </w:tcPr>
          <w:p w:rsidR="007B2695" w:rsidRPr="007B2695" w:rsidRDefault="007B2695" w:rsidP="004C096D">
            <w:pPr>
              <w:ind w:left="0" w:right="0"/>
              <w:cnfStyle w:val="000000000000"/>
              <w:rPr>
                <w:lang w:eastAsia="ja-JP"/>
              </w:rPr>
            </w:pPr>
            <w:r w:rsidRPr="007B2695">
              <w:rPr>
                <w:lang w:eastAsia="ja-JP"/>
              </w:rPr>
              <w:t>Daivobet gel - Gel vehicle</w:t>
            </w:r>
          </w:p>
        </w:tc>
        <w:tc>
          <w:tcPr>
            <w:tcW w:w="1417" w:type="dxa"/>
            <w:hideMark/>
          </w:tcPr>
          <w:p w:rsidR="007B2695" w:rsidRPr="007B2695" w:rsidRDefault="007B2695" w:rsidP="004C096D">
            <w:pPr>
              <w:cnfStyle w:val="000000000000"/>
              <w:rPr>
                <w:lang w:eastAsia="ja-JP"/>
              </w:rPr>
            </w:pPr>
            <w:r w:rsidRPr="007B2695">
              <w:rPr>
                <w:lang w:eastAsia="ja-JP"/>
              </w:rPr>
              <w:t>-45.86</w:t>
            </w:r>
          </w:p>
        </w:tc>
        <w:tc>
          <w:tcPr>
            <w:tcW w:w="1677" w:type="dxa"/>
            <w:hideMark/>
          </w:tcPr>
          <w:p w:rsidR="007B2695" w:rsidRPr="007B2695" w:rsidRDefault="007B2695" w:rsidP="004C096D">
            <w:pPr>
              <w:ind w:left="34" w:right="10"/>
              <w:cnfStyle w:val="000000000000"/>
              <w:rPr>
                <w:lang w:eastAsia="ja-JP"/>
              </w:rPr>
            </w:pPr>
            <w:r w:rsidRPr="007B2695">
              <w:rPr>
                <w:lang w:eastAsia="ja-JP"/>
              </w:rPr>
              <w:t>-57.16 to -34.55</w:t>
            </w:r>
          </w:p>
        </w:tc>
        <w:tc>
          <w:tcPr>
            <w:tcW w:w="1867" w:type="dxa"/>
            <w:hideMark/>
          </w:tcPr>
          <w:p w:rsidR="007B2695" w:rsidRPr="007B2695" w:rsidRDefault="007B2695" w:rsidP="004C096D">
            <w:pPr>
              <w:cnfStyle w:val="000000000000"/>
              <w:rPr>
                <w:lang w:eastAsia="ja-JP"/>
              </w:rPr>
            </w:pPr>
            <w:r w:rsidRPr="007B2695">
              <w:rPr>
                <w:lang w:eastAsia="ja-JP"/>
              </w:rPr>
              <w:t>&lt;0.001</w:t>
            </w:r>
          </w:p>
        </w:tc>
      </w:tr>
      <w:tr w:rsidR="007B2695" w:rsidRPr="007B2695" w:rsidTr="007B2695">
        <w:tc>
          <w:tcPr>
            <w:cnfStyle w:val="001000000000"/>
            <w:tcW w:w="1417" w:type="dxa"/>
            <w:hideMark/>
          </w:tcPr>
          <w:p w:rsidR="007B2695" w:rsidRPr="007B2695" w:rsidRDefault="007B2695" w:rsidP="004C096D">
            <w:pPr>
              <w:ind w:left="0" w:right="-75"/>
              <w:rPr>
                <w:lang w:eastAsia="ja-JP"/>
              </w:rPr>
            </w:pPr>
            <w:r w:rsidRPr="007B2695">
              <w:rPr>
                <w:lang w:eastAsia="ja-JP"/>
              </w:rPr>
              <w:t>LEO80185-G21</w:t>
            </w:r>
          </w:p>
        </w:tc>
        <w:tc>
          <w:tcPr>
            <w:tcW w:w="2519" w:type="dxa"/>
            <w:hideMark/>
          </w:tcPr>
          <w:p w:rsidR="007B2695" w:rsidRPr="007B2695" w:rsidRDefault="007B2695" w:rsidP="004C096D">
            <w:pPr>
              <w:ind w:left="0" w:right="0"/>
              <w:cnfStyle w:val="000000000000"/>
              <w:rPr>
                <w:lang w:eastAsia="ja-JP"/>
              </w:rPr>
            </w:pPr>
            <w:r w:rsidRPr="007B2695">
              <w:rPr>
                <w:lang w:eastAsia="ja-JP"/>
              </w:rPr>
              <w:t>Daivobet gel - Tacalcitol</w:t>
            </w:r>
          </w:p>
        </w:tc>
        <w:tc>
          <w:tcPr>
            <w:tcW w:w="1417" w:type="dxa"/>
            <w:hideMark/>
          </w:tcPr>
          <w:p w:rsidR="007B2695" w:rsidRPr="007B2695" w:rsidRDefault="007B2695" w:rsidP="004C096D">
            <w:pPr>
              <w:cnfStyle w:val="000000000000"/>
              <w:rPr>
                <w:lang w:eastAsia="ja-JP"/>
              </w:rPr>
            </w:pPr>
            <w:r w:rsidRPr="007B2695">
              <w:rPr>
                <w:lang w:eastAsia="ja-JP"/>
              </w:rPr>
              <w:t>-15.41</w:t>
            </w:r>
          </w:p>
        </w:tc>
        <w:tc>
          <w:tcPr>
            <w:tcW w:w="1677" w:type="dxa"/>
            <w:hideMark/>
          </w:tcPr>
          <w:p w:rsidR="007B2695" w:rsidRPr="007B2695" w:rsidRDefault="007B2695" w:rsidP="004C096D">
            <w:pPr>
              <w:ind w:left="34" w:right="10"/>
              <w:cnfStyle w:val="000000000000"/>
              <w:rPr>
                <w:lang w:eastAsia="ja-JP"/>
              </w:rPr>
            </w:pPr>
            <w:r w:rsidRPr="007B2695">
              <w:rPr>
                <w:lang w:eastAsia="ja-JP"/>
              </w:rPr>
              <w:t>-23.37 to -7.45</w:t>
            </w:r>
          </w:p>
        </w:tc>
        <w:tc>
          <w:tcPr>
            <w:tcW w:w="1867" w:type="dxa"/>
            <w:hideMark/>
          </w:tcPr>
          <w:p w:rsidR="007B2695" w:rsidRPr="007B2695" w:rsidRDefault="007B2695" w:rsidP="004C096D">
            <w:pPr>
              <w:cnfStyle w:val="000000000000"/>
              <w:rPr>
                <w:lang w:eastAsia="ja-JP"/>
              </w:rPr>
            </w:pPr>
            <w:r w:rsidRPr="007B2695">
              <w:rPr>
                <w:lang w:eastAsia="ja-JP"/>
              </w:rPr>
              <w:t>&lt;0.001</w:t>
            </w:r>
          </w:p>
        </w:tc>
      </w:tr>
      <w:tr w:rsidR="007B2695" w:rsidRPr="007B2695" w:rsidTr="007B2695">
        <w:tc>
          <w:tcPr>
            <w:cnfStyle w:val="001000000000"/>
            <w:tcW w:w="1417" w:type="dxa"/>
          </w:tcPr>
          <w:p w:rsidR="007B2695" w:rsidRPr="007B2695" w:rsidRDefault="007B2695" w:rsidP="004C096D">
            <w:pPr>
              <w:ind w:left="0" w:right="-75"/>
              <w:rPr>
                <w:lang w:eastAsia="ja-JP"/>
              </w:rPr>
            </w:pPr>
          </w:p>
        </w:tc>
        <w:tc>
          <w:tcPr>
            <w:tcW w:w="2519" w:type="dxa"/>
            <w:hideMark/>
          </w:tcPr>
          <w:p w:rsidR="007B2695" w:rsidRPr="007B2695" w:rsidRDefault="007B2695" w:rsidP="004C096D">
            <w:pPr>
              <w:ind w:left="0" w:right="0"/>
              <w:cnfStyle w:val="000000000000"/>
              <w:rPr>
                <w:lang w:eastAsia="ja-JP"/>
              </w:rPr>
            </w:pPr>
            <w:r w:rsidRPr="007B2695">
              <w:rPr>
                <w:lang w:eastAsia="ja-JP"/>
              </w:rPr>
              <w:t>Daivobet gel - Gel vehicle</w:t>
            </w:r>
          </w:p>
        </w:tc>
        <w:tc>
          <w:tcPr>
            <w:tcW w:w="1417" w:type="dxa"/>
            <w:hideMark/>
          </w:tcPr>
          <w:p w:rsidR="007B2695" w:rsidRPr="007B2695" w:rsidRDefault="007B2695" w:rsidP="004C096D">
            <w:pPr>
              <w:cnfStyle w:val="000000000000"/>
              <w:rPr>
                <w:lang w:eastAsia="ja-JP"/>
              </w:rPr>
            </w:pPr>
            <w:r w:rsidRPr="007B2695">
              <w:rPr>
                <w:lang w:eastAsia="ja-JP"/>
              </w:rPr>
              <w:t>-35.44</w:t>
            </w:r>
          </w:p>
        </w:tc>
        <w:tc>
          <w:tcPr>
            <w:tcW w:w="1677" w:type="dxa"/>
            <w:hideMark/>
          </w:tcPr>
          <w:p w:rsidR="007B2695" w:rsidRPr="007B2695" w:rsidRDefault="007B2695" w:rsidP="004C096D">
            <w:pPr>
              <w:ind w:left="34" w:right="10"/>
              <w:cnfStyle w:val="000000000000"/>
              <w:rPr>
                <w:lang w:eastAsia="ja-JP"/>
              </w:rPr>
            </w:pPr>
            <w:r w:rsidRPr="007B2695">
              <w:rPr>
                <w:lang w:eastAsia="ja-JP"/>
              </w:rPr>
              <w:t>-45.01 to -25.87</w:t>
            </w:r>
          </w:p>
        </w:tc>
        <w:tc>
          <w:tcPr>
            <w:tcW w:w="1867" w:type="dxa"/>
            <w:hideMark/>
          </w:tcPr>
          <w:p w:rsidR="007B2695" w:rsidRPr="007B2695" w:rsidRDefault="007B2695" w:rsidP="004C096D">
            <w:pPr>
              <w:cnfStyle w:val="000000000000"/>
              <w:rPr>
                <w:lang w:eastAsia="ja-JP"/>
              </w:rPr>
            </w:pPr>
            <w:r w:rsidRPr="007B2695">
              <w:rPr>
                <w:lang w:eastAsia="ja-JP"/>
              </w:rPr>
              <w:t>&lt;0.001</w:t>
            </w:r>
          </w:p>
        </w:tc>
      </w:tr>
    </w:tbl>
    <w:p w:rsidR="007B2695" w:rsidRPr="007B2695" w:rsidRDefault="007B2695" w:rsidP="00ED12B4">
      <w:pPr>
        <w:pStyle w:val="TableDescription"/>
      </w:pPr>
      <w:bookmarkStart w:id="151" w:name="_Toc342054257"/>
      <w:r w:rsidRPr="007B2695">
        <w:t>1) Odds of controlled disease in Daivobet gel group relative to comparison group.</w:t>
      </w:r>
    </w:p>
    <w:p w:rsidR="007B2695" w:rsidRPr="007B2695" w:rsidRDefault="007B2695" w:rsidP="00ED12B4">
      <w:pPr>
        <w:pStyle w:val="TableDescription"/>
      </w:pPr>
      <w:r w:rsidRPr="007B2695">
        <w:t>2) Adjusted for study and centre effect by Cochran-Mantel-Haenszel test.</w:t>
      </w:r>
    </w:p>
    <w:p w:rsidR="007B2695" w:rsidRPr="007B2695" w:rsidRDefault="007B2695" w:rsidP="009B009E">
      <w:pPr>
        <w:pStyle w:val="TableTitle"/>
        <w:rPr>
          <w:lang w:eastAsia="ja-JP"/>
        </w:rPr>
      </w:pPr>
      <w:r w:rsidRPr="007B2695">
        <w:rPr>
          <w:lang w:eastAsia="ja-JP"/>
        </w:rPr>
        <w:t>Table 33. Pooled data - Meta-analysis of percentage change in PASI from baseline to Week 4 and 8: mild/moderate analysis set</w:t>
      </w:r>
      <w:bookmarkEnd w:id="151"/>
    </w:p>
    <w:tbl>
      <w:tblPr>
        <w:tblStyle w:val="TableTGAblue1"/>
        <w:tblW w:w="8979" w:type="dxa"/>
        <w:tblLook w:val="04A0"/>
      </w:tblPr>
      <w:tblGrid>
        <w:gridCol w:w="1414"/>
        <w:gridCol w:w="1429"/>
        <w:gridCol w:w="1693"/>
        <w:gridCol w:w="1701"/>
        <w:gridCol w:w="1236"/>
        <w:gridCol w:w="1506"/>
      </w:tblGrid>
      <w:tr w:rsidR="007B2695" w:rsidRPr="007B2695" w:rsidTr="009B009E">
        <w:trPr>
          <w:cnfStyle w:val="100000000000"/>
          <w:cantSplit/>
          <w:tblHeader/>
        </w:trPr>
        <w:tc>
          <w:tcPr>
            <w:cnfStyle w:val="001000000000"/>
            <w:tcW w:w="1212" w:type="dxa"/>
            <w:hideMark/>
          </w:tcPr>
          <w:p w:rsidR="007B2695" w:rsidRPr="007B2695" w:rsidRDefault="007B2695" w:rsidP="009B009E">
            <w:pPr>
              <w:ind w:left="0" w:right="0"/>
              <w:rPr>
                <w:lang w:eastAsia="ja-JP"/>
              </w:rPr>
            </w:pPr>
            <w:r w:rsidRPr="007B2695">
              <w:rPr>
                <w:lang w:eastAsia="ja-JP"/>
              </w:rPr>
              <w:t>Week / Percentage change in PASI</w:t>
            </w:r>
          </w:p>
        </w:tc>
        <w:tc>
          <w:tcPr>
            <w:tcW w:w="1468" w:type="dxa"/>
            <w:hideMark/>
          </w:tcPr>
          <w:p w:rsidR="007B2695" w:rsidRPr="007B2695" w:rsidRDefault="007B2695" w:rsidP="009B009E">
            <w:pPr>
              <w:ind w:left="5" w:right="0"/>
              <w:cnfStyle w:val="100000000000"/>
              <w:rPr>
                <w:lang w:eastAsia="ja-JP"/>
              </w:rPr>
            </w:pPr>
            <w:r w:rsidRPr="007B2695">
              <w:rPr>
                <w:lang w:eastAsia="ja-JP"/>
              </w:rPr>
              <w:t>Daivobet gel</w:t>
            </w:r>
          </w:p>
        </w:tc>
        <w:tc>
          <w:tcPr>
            <w:tcW w:w="1731" w:type="dxa"/>
            <w:hideMark/>
          </w:tcPr>
          <w:p w:rsidR="007B2695" w:rsidRPr="007B2695" w:rsidRDefault="007B2695" w:rsidP="009B009E">
            <w:pPr>
              <w:ind w:left="14" w:right="0"/>
              <w:cnfStyle w:val="100000000000"/>
              <w:rPr>
                <w:lang w:eastAsia="ja-JP"/>
              </w:rPr>
            </w:pPr>
            <w:r w:rsidRPr="007B2695">
              <w:rPr>
                <w:lang w:eastAsia="ja-JP"/>
              </w:rPr>
              <w:t>Betametha-sone gel</w:t>
            </w:r>
          </w:p>
        </w:tc>
        <w:tc>
          <w:tcPr>
            <w:tcW w:w="1741" w:type="dxa"/>
            <w:hideMark/>
          </w:tcPr>
          <w:p w:rsidR="007B2695" w:rsidRPr="007B2695" w:rsidRDefault="007B2695" w:rsidP="009B009E">
            <w:pPr>
              <w:ind w:left="0" w:right="0"/>
              <w:cnfStyle w:val="100000000000"/>
              <w:rPr>
                <w:lang w:eastAsia="ja-JP"/>
              </w:rPr>
            </w:pPr>
            <w:r w:rsidRPr="007B2695">
              <w:rPr>
                <w:lang w:eastAsia="ja-JP"/>
              </w:rPr>
              <w:t>Calcipotriol gel</w:t>
            </w:r>
          </w:p>
        </w:tc>
        <w:tc>
          <w:tcPr>
            <w:tcW w:w="1278" w:type="dxa"/>
            <w:hideMark/>
          </w:tcPr>
          <w:p w:rsidR="007B2695" w:rsidRPr="007B2695" w:rsidRDefault="007B2695" w:rsidP="009B009E">
            <w:pPr>
              <w:ind w:left="0" w:right="-16"/>
              <w:cnfStyle w:val="100000000000"/>
              <w:rPr>
                <w:lang w:eastAsia="ja-JP"/>
              </w:rPr>
            </w:pPr>
            <w:r w:rsidRPr="007B2695">
              <w:rPr>
                <w:lang w:eastAsia="ja-JP"/>
              </w:rPr>
              <w:t>Gel vehicle</w:t>
            </w:r>
          </w:p>
        </w:tc>
        <w:tc>
          <w:tcPr>
            <w:tcW w:w="1549" w:type="dxa"/>
            <w:hideMark/>
          </w:tcPr>
          <w:p w:rsidR="007B2695" w:rsidRPr="007B2695" w:rsidRDefault="007B2695" w:rsidP="009B009E">
            <w:pPr>
              <w:ind w:left="0" w:right="-26"/>
              <w:cnfStyle w:val="100000000000"/>
              <w:rPr>
                <w:lang w:eastAsia="ja-JP"/>
              </w:rPr>
            </w:pPr>
            <w:r w:rsidRPr="007B2695">
              <w:rPr>
                <w:lang w:eastAsia="ja-JP"/>
              </w:rPr>
              <w:t>Tacalcitol</w:t>
            </w:r>
          </w:p>
        </w:tc>
      </w:tr>
      <w:tr w:rsidR="007B2695" w:rsidRPr="009B009E" w:rsidTr="009B009E">
        <w:tc>
          <w:tcPr>
            <w:cnfStyle w:val="001000000000"/>
            <w:tcW w:w="8979" w:type="dxa"/>
            <w:gridSpan w:val="6"/>
            <w:hideMark/>
          </w:tcPr>
          <w:p w:rsidR="007B2695" w:rsidRPr="009B009E" w:rsidRDefault="007B2695" w:rsidP="009B009E">
            <w:pPr>
              <w:pStyle w:val="TableHeading"/>
              <w:rPr>
                <w:color w:val="auto"/>
                <w:lang w:eastAsia="ja-JP"/>
              </w:rPr>
            </w:pPr>
            <w:r w:rsidRPr="009B009E">
              <w:rPr>
                <w:color w:val="auto"/>
                <w:lang w:eastAsia="ja-JP"/>
              </w:rPr>
              <w:t>Week 4</w:t>
            </w:r>
          </w:p>
        </w:tc>
      </w:tr>
      <w:tr w:rsidR="007B2695" w:rsidRPr="007B2695" w:rsidTr="009B009E">
        <w:tc>
          <w:tcPr>
            <w:cnfStyle w:val="001000000000"/>
            <w:tcW w:w="1212" w:type="dxa"/>
            <w:hideMark/>
          </w:tcPr>
          <w:p w:rsidR="007B2695" w:rsidRPr="007B2695" w:rsidRDefault="007B2695" w:rsidP="009B009E">
            <w:pPr>
              <w:ind w:left="0" w:right="146"/>
              <w:rPr>
                <w:lang w:eastAsia="ja-JP"/>
              </w:rPr>
            </w:pPr>
            <w:r w:rsidRPr="007B2695">
              <w:rPr>
                <w:lang w:eastAsia="ja-JP"/>
              </w:rPr>
              <w:t>Least square mean</w:t>
            </w:r>
            <w:r w:rsidRPr="007B2695">
              <w:rPr>
                <w:vertAlign w:val="superscript"/>
                <w:lang w:eastAsia="ja-JP"/>
              </w:rPr>
              <w:t>1</w:t>
            </w:r>
          </w:p>
        </w:tc>
        <w:tc>
          <w:tcPr>
            <w:tcW w:w="1468" w:type="dxa"/>
            <w:hideMark/>
          </w:tcPr>
          <w:p w:rsidR="007B2695" w:rsidRPr="007B2695" w:rsidRDefault="007B2695" w:rsidP="009B009E">
            <w:pPr>
              <w:ind w:right="0"/>
              <w:cnfStyle w:val="000000000000"/>
              <w:rPr>
                <w:lang w:eastAsia="ja-JP"/>
              </w:rPr>
            </w:pPr>
            <w:r w:rsidRPr="007B2695">
              <w:rPr>
                <w:lang w:eastAsia="ja-JP"/>
              </w:rPr>
              <w:t>-50.1</w:t>
            </w:r>
          </w:p>
        </w:tc>
        <w:tc>
          <w:tcPr>
            <w:tcW w:w="1731" w:type="dxa"/>
            <w:hideMark/>
          </w:tcPr>
          <w:p w:rsidR="007B2695" w:rsidRPr="007B2695" w:rsidRDefault="007B2695" w:rsidP="009B009E">
            <w:pPr>
              <w:ind w:left="14" w:right="0"/>
              <w:cnfStyle w:val="000000000000"/>
              <w:rPr>
                <w:lang w:eastAsia="ja-JP"/>
              </w:rPr>
            </w:pPr>
            <w:r w:rsidRPr="007B2695">
              <w:rPr>
                <w:lang w:eastAsia="ja-JP"/>
              </w:rPr>
              <w:t>-44.9</w:t>
            </w:r>
          </w:p>
        </w:tc>
        <w:tc>
          <w:tcPr>
            <w:tcW w:w="1741" w:type="dxa"/>
            <w:hideMark/>
          </w:tcPr>
          <w:p w:rsidR="007B2695" w:rsidRPr="007B2695" w:rsidRDefault="007B2695" w:rsidP="009B009E">
            <w:pPr>
              <w:ind w:left="0" w:right="0"/>
              <w:cnfStyle w:val="000000000000"/>
              <w:rPr>
                <w:lang w:eastAsia="ja-JP"/>
              </w:rPr>
            </w:pPr>
            <w:r w:rsidRPr="007B2695">
              <w:rPr>
                <w:lang w:eastAsia="ja-JP"/>
              </w:rPr>
              <w:t>-33.6</w:t>
            </w:r>
          </w:p>
        </w:tc>
        <w:tc>
          <w:tcPr>
            <w:tcW w:w="1278" w:type="dxa"/>
            <w:hideMark/>
          </w:tcPr>
          <w:p w:rsidR="007B2695" w:rsidRPr="007B2695" w:rsidRDefault="007B2695" w:rsidP="009B009E">
            <w:pPr>
              <w:ind w:left="0" w:right="-16"/>
              <w:cnfStyle w:val="000000000000"/>
              <w:rPr>
                <w:lang w:eastAsia="ja-JP"/>
              </w:rPr>
            </w:pPr>
            <w:r w:rsidRPr="007B2695">
              <w:rPr>
                <w:lang w:eastAsia="ja-JP"/>
              </w:rPr>
              <w:t>-18.0</w:t>
            </w:r>
          </w:p>
        </w:tc>
        <w:tc>
          <w:tcPr>
            <w:tcW w:w="1549" w:type="dxa"/>
            <w:hideMark/>
          </w:tcPr>
          <w:p w:rsidR="007B2695" w:rsidRPr="007B2695" w:rsidRDefault="007B2695" w:rsidP="009B009E">
            <w:pPr>
              <w:ind w:left="0" w:right="-26"/>
              <w:cnfStyle w:val="000000000000"/>
              <w:rPr>
                <w:lang w:eastAsia="ja-JP"/>
              </w:rPr>
            </w:pPr>
            <w:r w:rsidRPr="007B2695">
              <w:rPr>
                <w:lang w:eastAsia="ja-JP"/>
              </w:rPr>
              <w:t>-36.0</w:t>
            </w:r>
          </w:p>
        </w:tc>
      </w:tr>
      <w:tr w:rsidR="007B2695" w:rsidRPr="007B2695" w:rsidTr="009B009E">
        <w:tc>
          <w:tcPr>
            <w:cnfStyle w:val="001000000000"/>
            <w:tcW w:w="1212" w:type="dxa"/>
            <w:hideMark/>
          </w:tcPr>
          <w:p w:rsidR="007B2695" w:rsidRPr="007B2695" w:rsidRDefault="007B2695" w:rsidP="009B009E">
            <w:pPr>
              <w:ind w:left="0" w:right="146"/>
              <w:rPr>
                <w:lang w:eastAsia="ja-JP"/>
              </w:rPr>
            </w:pPr>
            <w:r w:rsidRPr="007B2695">
              <w:rPr>
                <w:lang w:eastAsia="ja-JP"/>
              </w:rPr>
              <w:t>95% CI1</w:t>
            </w:r>
          </w:p>
        </w:tc>
        <w:tc>
          <w:tcPr>
            <w:tcW w:w="1468" w:type="dxa"/>
            <w:hideMark/>
          </w:tcPr>
          <w:p w:rsidR="007B2695" w:rsidRPr="007B2695" w:rsidRDefault="007B2695" w:rsidP="009B009E">
            <w:pPr>
              <w:ind w:right="0"/>
              <w:cnfStyle w:val="000000000000"/>
              <w:rPr>
                <w:lang w:eastAsia="ja-JP"/>
              </w:rPr>
            </w:pPr>
            <w:r w:rsidRPr="007B2695">
              <w:rPr>
                <w:lang w:eastAsia="ja-JP"/>
              </w:rPr>
              <w:t>-52.6 to -47.7</w:t>
            </w:r>
          </w:p>
        </w:tc>
        <w:tc>
          <w:tcPr>
            <w:tcW w:w="1731" w:type="dxa"/>
            <w:hideMark/>
          </w:tcPr>
          <w:p w:rsidR="007B2695" w:rsidRPr="007B2695" w:rsidRDefault="007B2695" w:rsidP="009B009E">
            <w:pPr>
              <w:ind w:left="14" w:right="0"/>
              <w:cnfStyle w:val="000000000000"/>
              <w:rPr>
                <w:lang w:eastAsia="ja-JP"/>
              </w:rPr>
            </w:pPr>
            <w:r w:rsidRPr="007B2695">
              <w:rPr>
                <w:lang w:eastAsia="ja-JP"/>
              </w:rPr>
              <w:t>-47.9 to -42.0</w:t>
            </w:r>
          </w:p>
        </w:tc>
        <w:tc>
          <w:tcPr>
            <w:tcW w:w="1741" w:type="dxa"/>
            <w:hideMark/>
          </w:tcPr>
          <w:p w:rsidR="007B2695" w:rsidRPr="007B2695" w:rsidRDefault="007B2695" w:rsidP="009B009E">
            <w:pPr>
              <w:ind w:left="0" w:right="0"/>
              <w:cnfStyle w:val="000000000000"/>
              <w:rPr>
                <w:lang w:eastAsia="ja-JP"/>
              </w:rPr>
            </w:pPr>
            <w:r w:rsidRPr="007B2695">
              <w:rPr>
                <w:lang w:eastAsia="ja-JP"/>
              </w:rPr>
              <w:t>-38.3 to -28.8</w:t>
            </w:r>
          </w:p>
        </w:tc>
        <w:tc>
          <w:tcPr>
            <w:tcW w:w="1278" w:type="dxa"/>
            <w:hideMark/>
          </w:tcPr>
          <w:p w:rsidR="007B2695" w:rsidRPr="007B2695" w:rsidRDefault="007B2695" w:rsidP="009B009E">
            <w:pPr>
              <w:ind w:left="0" w:right="-16"/>
              <w:cnfStyle w:val="000000000000"/>
              <w:rPr>
                <w:lang w:eastAsia="ja-JP"/>
              </w:rPr>
            </w:pPr>
            <w:r w:rsidRPr="007B2695">
              <w:rPr>
                <w:lang w:eastAsia="ja-JP"/>
              </w:rPr>
              <w:t>-22.2 to -13.7</w:t>
            </w:r>
          </w:p>
        </w:tc>
        <w:tc>
          <w:tcPr>
            <w:tcW w:w="1549" w:type="dxa"/>
            <w:hideMark/>
          </w:tcPr>
          <w:p w:rsidR="007B2695" w:rsidRPr="007B2695" w:rsidRDefault="007B2695" w:rsidP="009B009E">
            <w:pPr>
              <w:ind w:left="0" w:right="-26"/>
              <w:cnfStyle w:val="000000000000"/>
              <w:rPr>
                <w:lang w:eastAsia="ja-JP"/>
              </w:rPr>
            </w:pPr>
            <w:r w:rsidRPr="007B2695">
              <w:rPr>
                <w:lang w:eastAsia="ja-JP"/>
              </w:rPr>
              <w:t>-42.3 to -29.6</w:t>
            </w:r>
          </w:p>
        </w:tc>
      </w:tr>
      <w:tr w:rsidR="007B2695" w:rsidRPr="007B2695" w:rsidTr="009B009E">
        <w:tc>
          <w:tcPr>
            <w:cnfStyle w:val="001000000000"/>
            <w:tcW w:w="1212" w:type="dxa"/>
            <w:hideMark/>
          </w:tcPr>
          <w:p w:rsidR="007B2695" w:rsidRPr="007B2695" w:rsidRDefault="007B2695" w:rsidP="009B009E">
            <w:pPr>
              <w:ind w:left="0" w:right="146"/>
              <w:rPr>
                <w:lang w:eastAsia="ja-JP"/>
              </w:rPr>
            </w:pPr>
            <w:r w:rsidRPr="007B2695">
              <w:rPr>
                <w:lang w:eastAsia="ja-JP"/>
              </w:rPr>
              <w:t>Mean</w:t>
            </w:r>
          </w:p>
        </w:tc>
        <w:tc>
          <w:tcPr>
            <w:tcW w:w="1468" w:type="dxa"/>
            <w:hideMark/>
          </w:tcPr>
          <w:p w:rsidR="007B2695" w:rsidRPr="007B2695" w:rsidRDefault="007B2695" w:rsidP="009B009E">
            <w:pPr>
              <w:ind w:right="0"/>
              <w:cnfStyle w:val="000000000000"/>
              <w:rPr>
                <w:lang w:eastAsia="ja-JP"/>
              </w:rPr>
            </w:pPr>
            <w:r w:rsidRPr="007B2695">
              <w:rPr>
                <w:lang w:eastAsia="ja-JP"/>
              </w:rPr>
              <w:t>-48.3</w:t>
            </w:r>
          </w:p>
        </w:tc>
        <w:tc>
          <w:tcPr>
            <w:tcW w:w="1731" w:type="dxa"/>
            <w:hideMark/>
          </w:tcPr>
          <w:p w:rsidR="007B2695" w:rsidRPr="007B2695" w:rsidRDefault="007B2695" w:rsidP="009B009E">
            <w:pPr>
              <w:ind w:left="14" w:right="0"/>
              <w:cnfStyle w:val="000000000000"/>
              <w:rPr>
                <w:lang w:eastAsia="ja-JP"/>
              </w:rPr>
            </w:pPr>
            <w:r w:rsidRPr="007B2695">
              <w:rPr>
                <w:lang w:eastAsia="ja-JP"/>
              </w:rPr>
              <w:t>-42.5</w:t>
            </w:r>
          </w:p>
        </w:tc>
        <w:tc>
          <w:tcPr>
            <w:tcW w:w="1741" w:type="dxa"/>
            <w:hideMark/>
          </w:tcPr>
          <w:p w:rsidR="007B2695" w:rsidRPr="007B2695" w:rsidRDefault="007B2695" w:rsidP="009B009E">
            <w:pPr>
              <w:ind w:left="0" w:right="0"/>
              <w:cnfStyle w:val="000000000000"/>
              <w:rPr>
                <w:lang w:eastAsia="ja-JP"/>
              </w:rPr>
            </w:pPr>
            <w:r w:rsidRPr="007B2695">
              <w:rPr>
                <w:lang w:eastAsia="ja-JP"/>
              </w:rPr>
              <w:t>-32.2</w:t>
            </w:r>
          </w:p>
        </w:tc>
        <w:tc>
          <w:tcPr>
            <w:tcW w:w="1278" w:type="dxa"/>
            <w:hideMark/>
          </w:tcPr>
          <w:p w:rsidR="007B2695" w:rsidRPr="007B2695" w:rsidRDefault="007B2695" w:rsidP="009B009E">
            <w:pPr>
              <w:ind w:left="0" w:right="-16"/>
              <w:cnfStyle w:val="000000000000"/>
              <w:rPr>
                <w:lang w:eastAsia="ja-JP"/>
              </w:rPr>
            </w:pPr>
            <w:r w:rsidRPr="007B2695">
              <w:rPr>
                <w:lang w:eastAsia="ja-JP"/>
              </w:rPr>
              <w:t>-16.5</w:t>
            </w:r>
          </w:p>
        </w:tc>
        <w:tc>
          <w:tcPr>
            <w:tcW w:w="1549" w:type="dxa"/>
            <w:hideMark/>
          </w:tcPr>
          <w:p w:rsidR="007B2695" w:rsidRPr="007B2695" w:rsidRDefault="007B2695" w:rsidP="009B009E">
            <w:pPr>
              <w:ind w:left="0" w:right="-26"/>
              <w:cnfStyle w:val="000000000000"/>
              <w:rPr>
                <w:lang w:eastAsia="ja-JP"/>
              </w:rPr>
            </w:pPr>
            <w:r w:rsidRPr="007B2695">
              <w:rPr>
                <w:lang w:eastAsia="ja-JP"/>
              </w:rPr>
              <w:t>-36.1</w:t>
            </w:r>
          </w:p>
        </w:tc>
      </w:tr>
      <w:tr w:rsidR="007B2695" w:rsidRPr="007B2695" w:rsidTr="009B009E">
        <w:tc>
          <w:tcPr>
            <w:cnfStyle w:val="001000000000"/>
            <w:tcW w:w="1212" w:type="dxa"/>
            <w:hideMark/>
          </w:tcPr>
          <w:p w:rsidR="007B2695" w:rsidRPr="007B2695" w:rsidRDefault="007B2695" w:rsidP="009B009E">
            <w:pPr>
              <w:ind w:left="0" w:right="146"/>
              <w:rPr>
                <w:lang w:eastAsia="ja-JP"/>
              </w:rPr>
            </w:pPr>
            <w:r w:rsidRPr="007B2695">
              <w:rPr>
                <w:lang w:eastAsia="ja-JP"/>
              </w:rPr>
              <w:t>SD</w:t>
            </w:r>
          </w:p>
        </w:tc>
        <w:tc>
          <w:tcPr>
            <w:tcW w:w="1468" w:type="dxa"/>
            <w:hideMark/>
          </w:tcPr>
          <w:p w:rsidR="007B2695" w:rsidRPr="007B2695" w:rsidRDefault="007B2695" w:rsidP="009B009E">
            <w:pPr>
              <w:ind w:right="0"/>
              <w:cnfStyle w:val="000000000000"/>
              <w:rPr>
                <w:lang w:eastAsia="ja-JP"/>
              </w:rPr>
            </w:pPr>
            <w:r w:rsidRPr="007B2695">
              <w:rPr>
                <w:lang w:eastAsia="ja-JP"/>
              </w:rPr>
              <w:t>30.1</w:t>
            </w:r>
          </w:p>
        </w:tc>
        <w:tc>
          <w:tcPr>
            <w:tcW w:w="1731" w:type="dxa"/>
            <w:hideMark/>
          </w:tcPr>
          <w:p w:rsidR="007B2695" w:rsidRPr="007B2695" w:rsidRDefault="007B2695" w:rsidP="009B009E">
            <w:pPr>
              <w:ind w:left="14" w:right="0"/>
              <w:cnfStyle w:val="000000000000"/>
              <w:rPr>
                <w:lang w:eastAsia="ja-JP"/>
              </w:rPr>
            </w:pPr>
            <w:r w:rsidRPr="007B2695">
              <w:rPr>
                <w:lang w:eastAsia="ja-JP"/>
              </w:rPr>
              <w:t>29.9</w:t>
            </w:r>
          </w:p>
        </w:tc>
        <w:tc>
          <w:tcPr>
            <w:tcW w:w="1741" w:type="dxa"/>
            <w:hideMark/>
          </w:tcPr>
          <w:p w:rsidR="007B2695" w:rsidRPr="007B2695" w:rsidRDefault="007B2695" w:rsidP="009B009E">
            <w:pPr>
              <w:ind w:left="0" w:right="0"/>
              <w:cnfStyle w:val="000000000000"/>
              <w:rPr>
                <w:lang w:eastAsia="ja-JP"/>
              </w:rPr>
            </w:pPr>
            <w:r w:rsidRPr="007B2695">
              <w:rPr>
                <w:lang w:eastAsia="ja-JP"/>
              </w:rPr>
              <w:t>25.8</w:t>
            </w:r>
          </w:p>
        </w:tc>
        <w:tc>
          <w:tcPr>
            <w:tcW w:w="1278" w:type="dxa"/>
            <w:hideMark/>
          </w:tcPr>
          <w:p w:rsidR="007B2695" w:rsidRPr="007B2695" w:rsidRDefault="007B2695" w:rsidP="009B009E">
            <w:pPr>
              <w:ind w:left="0" w:right="-16"/>
              <w:cnfStyle w:val="000000000000"/>
              <w:rPr>
                <w:lang w:eastAsia="ja-JP"/>
              </w:rPr>
            </w:pPr>
            <w:r w:rsidRPr="007B2695">
              <w:rPr>
                <w:lang w:eastAsia="ja-JP"/>
              </w:rPr>
              <w:t>33.0</w:t>
            </w:r>
          </w:p>
        </w:tc>
        <w:tc>
          <w:tcPr>
            <w:tcW w:w="1549" w:type="dxa"/>
            <w:hideMark/>
          </w:tcPr>
          <w:p w:rsidR="007B2695" w:rsidRPr="007B2695" w:rsidRDefault="007B2695" w:rsidP="009B009E">
            <w:pPr>
              <w:ind w:left="0" w:right="-26"/>
              <w:cnfStyle w:val="000000000000"/>
              <w:rPr>
                <w:lang w:eastAsia="ja-JP"/>
              </w:rPr>
            </w:pPr>
            <w:r w:rsidRPr="007B2695">
              <w:rPr>
                <w:lang w:eastAsia="ja-JP"/>
              </w:rPr>
              <w:t>29.3</w:t>
            </w:r>
          </w:p>
        </w:tc>
      </w:tr>
      <w:tr w:rsidR="007B2695" w:rsidRPr="007B2695" w:rsidTr="009B009E">
        <w:tc>
          <w:tcPr>
            <w:cnfStyle w:val="001000000000"/>
            <w:tcW w:w="1212" w:type="dxa"/>
            <w:hideMark/>
          </w:tcPr>
          <w:p w:rsidR="007B2695" w:rsidRPr="007B2695" w:rsidRDefault="007B2695" w:rsidP="009B009E">
            <w:pPr>
              <w:ind w:left="0" w:right="146"/>
              <w:rPr>
                <w:lang w:eastAsia="ja-JP"/>
              </w:rPr>
            </w:pPr>
            <w:r w:rsidRPr="007B2695">
              <w:rPr>
                <w:lang w:eastAsia="ja-JP"/>
              </w:rPr>
              <w:t>Median</w:t>
            </w:r>
          </w:p>
        </w:tc>
        <w:tc>
          <w:tcPr>
            <w:tcW w:w="1468" w:type="dxa"/>
            <w:hideMark/>
          </w:tcPr>
          <w:p w:rsidR="007B2695" w:rsidRPr="007B2695" w:rsidRDefault="007B2695" w:rsidP="009B009E">
            <w:pPr>
              <w:ind w:right="0"/>
              <w:cnfStyle w:val="000000000000"/>
              <w:rPr>
                <w:lang w:eastAsia="ja-JP"/>
              </w:rPr>
            </w:pPr>
            <w:r w:rsidRPr="007B2695">
              <w:rPr>
                <w:lang w:eastAsia="ja-JP"/>
              </w:rPr>
              <w:t>-50.0</w:t>
            </w:r>
          </w:p>
        </w:tc>
        <w:tc>
          <w:tcPr>
            <w:tcW w:w="1731" w:type="dxa"/>
            <w:hideMark/>
          </w:tcPr>
          <w:p w:rsidR="007B2695" w:rsidRPr="007B2695" w:rsidRDefault="007B2695" w:rsidP="009B009E">
            <w:pPr>
              <w:ind w:left="14" w:right="0"/>
              <w:cnfStyle w:val="000000000000"/>
              <w:rPr>
                <w:lang w:eastAsia="ja-JP"/>
              </w:rPr>
            </w:pPr>
            <w:r w:rsidRPr="007B2695">
              <w:rPr>
                <w:lang w:eastAsia="ja-JP"/>
              </w:rPr>
              <w:t>-42.3</w:t>
            </w:r>
          </w:p>
        </w:tc>
        <w:tc>
          <w:tcPr>
            <w:tcW w:w="1741" w:type="dxa"/>
            <w:hideMark/>
          </w:tcPr>
          <w:p w:rsidR="007B2695" w:rsidRPr="007B2695" w:rsidRDefault="007B2695" w:rsidP="009B009E">
            <w:pPr>
              <w:ind w:left="0" w:right="0"/>
              <w:cnfStyle w:val="000000000000"/>
              <w:rPr>
                <w:lang w:eastAsia="ja-JP"/>
              </w:rPr>
            </w:pPr>
            <w:r w:rsidRPr="007B2695">
              <w:rPr>
                <w:lang w:eastAsia="ja-JP"/>
              </w:rPr>
              <w:t>-32.7</w:t>
            </w:r>
          </w:p>
        </w:tc>
        <w:tc>
          <w:tcPr>
            <w:tcW w:w="1278" w:type="dxa"/>
            <w:hideMark/>
          </w:tcPr>
          <w:p w:rsidR="007B2695" w:rsidRPr="007B2695" w:rsidRDefault="007B2695" w:rsidP="009B009E">
            <w:pPr>
              <w:ind w:left="0" w:right="-16"/>
              <w:cnfStyle w:val="000000000000"/>
              <w:rPr>
                <w:lang w:eastAsia="ja-JP"/>
              </w:rPr>
            </w:pPr>
            <w:r w:rsidRPr="007B2695">
              <w:rPr>
                <w:lang w:eastAsia="ja-JP"/>
              </w:rPr>
              <w:t>-14.8</w:t>
            </w:r>
          </w:p>
        </w:tc>
        <w:tc>
          <w:tcPr>
            <w:tcW w:w="1549" w:type="dxa"/>
            <w:hideMark/>
          </w:tcPr>
          <w:p w:rsidR="007B2695" w:rsidRPr="007B2695" w:rsidRDefault="007B2695" w:rsidP="009B009E">
            <w:pPr>
              <w:ind w:left="0" w:right="-26"/>
              <w:cnfStyle w:val="000000000000"/>
              <w:rPr>
                <w:lang w:eastAsia="ja-JP"/>
              </w:rPr>
            </w:pPr>
            <w:r w:rsidRPr="007B2695">
              <w:rPr>
                <w:lang w:eastAsia="ja-JP"/>
              </w:rPr>
              <w:t>-40.0</w:t>
            </w:r>
          </w:p>
        </w:tc>
      </w:tr>
      <w:tr w:rsidR="007B2695" w:rsidRPr="007B2695" w:rsidTr="009B009E">
        <w:tc>
          <w:tcPr>
            <w:cnfStyle w:val="001000000000"/>
            <w:tcW w:w="1212" w:type="dxa"/>
            <w:hideMark/>
          </w:tcPr>
          <w:p w:rsidR="007B2695" w:rsidRPr="007B2695" w:rsidRDefault="007B2695" w:rsidP="009B009E">
            <w:pPr>
              <w:ind w:left="0" w:right="146"/>
              <w:rPr>
                <w:lang w:eastAsia="ja-JP"/>
              </w:rPr>
            </w:pPr>
            <w:r w:rsidRPr="007B2695">
              <w:rPr>
                <w:lang w:eastAsia="ja-JP"/>
              </w:rPr>
              <w:t>Minimum</w:t>
            </w:r>
          </w:p>
        </w:tc>
        <w:tc>
          <w:tcPr>
            <w:tcW w:w="1468" w:type="dxa"/>
            <w:hideMark/>
          </w:tcPr>
          <w:p w:rsidR="007B2695" w:rsidRPr="007B2695" w:rsidRDefault="007B2695" w:rsidP="009B009E">
            <w:pPr>
              <w:ind w:right="0"/>
              <w:cnfStyle w:val="000000000000"/>
              <w:rPr>
                <w:lang w:eastAsia="ja-JP"/>
              </w:rPr>
            </w:pPr>
            <w:r w:rsidRPr="007B2695">
              <w:rPr>
                <w:lang w:eastAsia="ja-JP"/>
              </w:rPr>
              <w:t>-100.0</w:t>
            </w:r>
          </w:p>
        </w:tc>
        <w:tc>
          <w:tcPr>
            <w:tcW w:w="1731" w:type="dxa"/>
            <w:hideMark/>
          </w:tcPr>
          <w:p w:rsidR="007B2695" w:rsidRPr="007B2695" w:rsidRDefault="007B2695" w:rsidP="009B009E">
            <w:pPr>
              <w:ind w:left="14" w:right="0"/>
              <w:cnfStyle w:val="000000000000"/>
              <w:rPr>
                <w:lang w:eastAsia="ja-JP"/>
              </w:rPr>
            </w:pPr>
            <w:r w:rsidRPr="007B2695">
              <w:rPr>
                <w:lang w:eastAsia="ja-JP"/>
              </w:rPr>
              <w:t>-100.0</w:t>
            </w:r>
          </w:p>
        </w:tc>
        <w:tc>
          <w:tcPr>
            <w:tcW w:w="1741" w:type="dxa"/>
            <w:hideMark/>
          </w:tcPr>
          <w:p w:rsidR="007B2695" w:rsidRPr="007B2695" w:rsidRDefault="007B2695" w:rsidP="009B009E">
            <w:pPr>
              <w:ind w:left="0" w:right="0"/>
              <w:cnfStyle w:val="000000000000"/>
              <w:rPr>
                <w:lang w:eastAsia="ja-JP"/>
              </w:rPr>
            </w:pPr>
            <w:r w:rsidRPr="007B2695">
              <w:rPr>
                <w:lang w:eastAsia="ja-JP"/>
              </w:rPr>
              <w:t>-93.8</w:t>
            </w:r>
          </w:p>
        </w:tc>
        <w:tc>
          <w:tcPr>
            <w:tcW w:w="1278" w:type="dxa"/>
            <w:hideMark/>
          </w:tcPr>
          <w:p w:rsidR="007B2695" w:rsidRPr="007B2695" w:rsidRDefault="007B2695" w:rsidP="009B009E">
            <w:pPr>
              <w:ind w:left="0" w:right="-16"/>
              <w:cnfStyle w:val="000000000000"/>
              <w:rPr>
                <w:lang w:eastAsia="ja-JP"/>
              </w:rPr>
            </w:pPr>
            <w:r w:rsidRPr="007B2695">
              <w:rPr>
                <w:lang w:eastAsia="ja-JP"/>
              </w:rPr>
              <w:t>-98.1</w:t>
            </w:r>
          </w:p>
        </w:tc>
        <w:tc>
          <w:tcPr>
            <w:tcW w:w="1549" w:type="dxa"/>
            <w:hideMark/>
          </w:tcPr>
          <w:p w:rsidR="007B2695" w:rsidRPr="007B2695" w:rsidRDefault="007B2695" w:rsidP="009B009E">
            <w:pPr>
              <w:ind w:left="0" w:right="-26"/>
              <w:cnfStyle w:val="000000000000"/>
              <w:rPr>
                <w:lang w:eastAsia="ja-JP"/>
              </w:rPr>
            </w:pPr>
            <w:r w:rsidRPr="007B2695">
              <w:rPr>
                <w:lang w:eastAsia="ja-JP"/>
              </w:rPr>
              <w:t>-91.1</w:t>
            </w:r>
          </w:p>
        </w:tc>
      </w:tr>
      <w:tr w:rsidR="007B2695" w:rsidRPr="007B2695" w:rsidTr="009B009E">
        <w:tc>
          <w:tcPr>
            <w:cnfStyle w:val="001000000000"/>
            <w:tcW w:w="1212" w:type="dxa"/>
            <w:hideMark/>
          </w:tcPr>
          <w:p w:rsidR="007B2695" w:rsidRPr="007B2695" w:rsidRDefault="007B2695" w:rsidP="009B009E">
            <w:pPr>
              <w:ind w:left="0" w:right="146"/>
              <w:rPr>
                <w:lang w:eastAsia="ja-JP"/>
              </w:rPr>
            </w:pPr>
            <w:r w:rsidRPr="007B2695">
              <w:rPr>
                <w:lang w:eastAsia="ja-JP"/>
              </w:rPr>
              <w:t>Maximum</w:t>
            </w:r>
          </w:p>
        </w:tc>
        <w:tc>
          <w:tcPr>
            <w:tcW w:w="1468" w:type="dxa"/>
            <w:hideMark/>
          </w:tcPr>
          <w:p w:rsidR="007B2695" w:rsidRPr="007B2695" w:rsidRDefault="007B2695" w:rsidP="009B009E">
            <w:pPr>
              <w:ind w:right="0"/>
              <w:cnfStyle w:val="000000000000"/>
              <w:rPr>
                <w:lang w:eastAsia="ja-JP"/>
              </w:rPr>
            </w:pPr>
            <w:r w:rsidRPr="007B2695">
              <w:rPr>
                <w:lang w:eastAsia="ja-JP"/>
              </w:rPr>
              <w:t>118.8</w:t>
            </w:r>
          </w:p>
        </w:tc>
        <w:tc>
          <w:tcPr>
            <w:tcW w:w="1731" w:type="dxa"/>
            <w:hideMark/>
          </w:tcPr>
          <w:p w:rsidR="007B2695" w:rsidRPr="007B2695" w:rsidRDefault="007B2695" w:rsidP="009B009E">
            <w:pPr>
              <w:ind w:left="14" w:right="0"/>
              <w:cnfStyle w:val="000000000000"/>
              <w:rPr>
                <w:lang w:eastAsia="ja-JP"/>
              </w:rPr>
            </w:pPr>
            <w:r w:rsidRPr="007B2695">
              <w:rPr>
                <w:lang w:eastAsia="ja-JP"/>
              </w:rPr>
              <w:t>62.0</w:t>
            </w:r>
          </w:p>
        </w:tc>
        <w:tc>
          <w:tcPr>
            <w:tcW w:w="1741" w:type="dxa"/>
            <w:hideMark/>
          </w:tcPr>
          <w:p w:rsidR="007B2695" w:rsidRPr="007B2695" w:rsidRDefault="007B2695" w:rsidP="009B009E">
            <w:pPr>
              <w:ind w:left="0" w:right="0"/>
              <w:cnfStyle w:val="000000000000"/>
              <w:rPr>
                <w:lang w:eastAsia="ja-JP"/>
              </w:rPr>
            </w:pPr>
            <w:r w:rsidRPr="007B2695">
              <w:rPr>
                <w:lang w:eastAsia="ja-JP"/>
              </w:rPr>
              <w:t>59.3</w:t>
            </w:r>
          </w:p>
        </w:tc>
        <w:tc>
          <w:tcPr>
            <w:tcW w:w="1278" w:type="dxa"/>
            <w:hideMark/>
          </w:tcPr>
          <w:p w:rsidR="007B2695" w:rsidRPr="007B2695" w:rsidRDefault="007B2695" w:rsidP="009B009E">
            <w:pPr>
              <w:ind w:left="0" w:right="-16"/>
              <w:cnfStyle w:val="000000000000"/>
              <w:rPr>
                <w:lang w:eastAsia="ja-JP"/>
              </w:rPr>
            </w:pPr>
            <w:r w:rsidRPr="007B2695">
              <w:rPr>
                <w:lang w:eastAsia="ja-JP"/>
              </w:rPr>
              <w:t>172.7</w:t>
            </w:r>
          </w:p>
        </w:tc>
        <w:tc>
          <w:tcPr>
            <w:tcW w:w="1549" w:type="dxa"/>
            <w:hideMark/>
          </w:tcPr>
          <w:p w:rsidR="007B2695" w:rsidRPr="007B2695" w:rsidRDefault="007B2695" w:rsidP="009B009E">
            <w:pPr>
              <w:ind w:left="0" w:right="-26"/>
              <w:cnfStyle w:val="000000000000"/>
              <w:rPr>
                <w:lang w:eastAsia="ja-JP"/>
              </w:rPr>
            </w:pPr>
            <w:r w:rsidRPr="007B2695">
              <w:rPr>
                <w:lang w:eastAsia="ja-JP"/>
              </w:rPr>
              <w:t>28.6</w:t>
            </w:r>
          </w:p>
        </w:tc>
      </w:tr>
      <w:tr w:rsidR="007B2695" w:rsidRPr="007B2695" w:rsidTr="009B009E">
        <w:tc>
          <w:tcPr>
            <w:cnfStyle w:val="001000000000"/>
            <w:tcW w:w="1212" w:type="dxa"/>
            <w:hideMark/>
          </w:tcPr>
          <w:p w:rsidR="007B2695" w:rsidRPr="007B2695" w:rsidRDefault="007B2695" w:rsidP="009B009E">
            <w:pPr>
              <w:ind w:left="0" w:right="146"/>
              <w:rPr>
                <w:lang w:eastAsia="ja-JP"/>
              </w:rPr>
            </w:pPr>
            <w:r w:rsidRPr="007B2695">
              <w:rPr>
                <w:lang w:eastAsia="ja-JP"/>
              </w:rPr>
              <w:t>Number</w:t>
            </w:r>
          </w:p>
        </w:tc>
        <w:tc>
          <w:tcPr>
            <w:tcW w:w="1468" w:type="dxa"/>
            <w:hideMark/>
          </w:tcPr>
          <w:p w:rsidR="007B2695" w:rsidRPr="007B2695" w:rsidRDefault="007B2695" w:rsidP="009B009E">
            <w:pPr>
              <w:ind w:right="0"/>
              <w:cnfStyle w:val="000000000000"/>
              <w:rPr>
                <w:lang w:eastAsia="ja-JP"/>
              </w:rPr>
            </w:pPr>
            <w:r w:rsidRPr="007B2695">
              <w:rPr>
                <w:lang w:eastAsia="ja-JP"/>
              </w:rPr>
              <w:t>738</w:t>
            </w:r>
          </w:p>
        </w:tc>
        <w:tc>
          <w:tcPr>
            <w:tcW w:w="1731" w:type="dxa"/>
            <w:hideMark/>
          </w:tcPr>
          <w:p w:rsidR="007B2695" w:rsidRPr="007B2695" w:rsidRDefault="007B2695" w:rsidP="009B009E">
            <w:pPr>
              <w:ind w:left="14" w:right="0"/>
              <w:cnfStyle w:val="000000000000"/>
              <w:rPr>
                <w:lang w:eastAsia="ja-JP"/>
              </w:rPr>
            </w:pPr>
            <w:r w:rsidRPr="007B2695">
              <w:rPr>
                <w:lang w:eastAsia="ja-JP"/>
              </w:rPr>
              <w:t>547</w:t>
            </w:r>
          </w:p>
        </w:tc>
        <w:tc>
          <w:tcPr>
            <w:tcW w:w="1741" w:type="dxa"/>
            <w:hideMark/>
          </w:tcPr>
          <w:p w:rsidR="007B2695" w:rsidRPr="007B2695" w:rsidRDefault="007B2695" w:rsidP="009B009E">
            <w:pPr>
              <w:ind w:left="0" w:right="0"/>
              <w:cnfStyle w:val="000000000000"/>
              <w:rPr>
                <w:lang w:eastAsia="ja-JP"/>
              </w:rPr>
            </w:pPr>
            <w:r w:rsidRPr="007B2695">
              <w:rPr>
                <w:lang w:eastAsia="ja-JP"/>
              </w:rPr>
              <w:t>163</w:t>
            </w:r>
          </w:p>
        </w:tc>
        <w:tc>
          <w:tcPr>
            <w:tcW w:w="1278" w:type="dxa"/>
            <w:hideMark/>
          </w:tcPr>
          <w:p w:rsidR="007B2695" w:rsidRPr="007B2695" w:rsidRDefault="007B2695" w:rsidP="009B009E">
            <w:pPr>
              <w:ind w:left="0" w:right="-16"/>
              <w:cnfStyle w:val="000000000000"/>
              <w:rPr>
                <w:lang w:eastAsia="ja-JP"/>
              </w:rPr>
            </w:pPr>
            <w:r w:rsidRPr="007B2695">
              <w:rPr>
                <w:lang w:eastAsia="ja-JP"/>
              </w:rPr>
              <w:t>194</w:t>
            </w:r>
          </w:p>
        </w:tc>
        <w:tc>
          <w:tcPr>
            <w:tcW w:w="1549" w:type="dxa"/>
            <w:hideMark/>
          </w:tcPr>
          <w:p w:rsidR="007B2695" w:rsidRPr="007B2695" w:rsidRDefault="007B2695" w:rsidP="009B009E">
            <w:pPr>
              <w:ind w:left="0" w:right="-26"/>
              <w:cnfStyle w:val="000000000000"/>
              <w:rPr>
                <w:lang w:eastAsia="ja-JP"/>
              </w:rPr>
            </w:pPr>
            <w:r w:rsidRPr="007B2695">
              <w:rPr>
                <w:lang w:eastAsia="ja-JP"/>
              </w:rPr>
              <w:t>119</w:t>
            </w:r>
          </w:p>
        </w:tc>
      </w:tr>
      <w:tr w:rsidR="007B2695" w:rsidRPr="007B2695" w:rsidTr="009B009E">
        <w:tc>
          <w:tcPr>
            <w:cnfStyle w:val="001000000000"/>
            <w:tcW w:w="1212" w:type="dxa"/>
            <w:hideMark/>
          </w:tcPr>
          <w:p w:rsidR="007B2695" w:rsidRPr="007B2695" w:rsidRDefault="007B2695" w:rsidP="009B009E">
            <w:pPr>
              <w:ind w:left="0" w:right="146"/>
              <w:rPr>
                <w:lang w:eastAsia="ja-JP"/>
              </w:rPr>
            </w:pPr>
            <w:r w:rsidRPr="007B2695">
              <w:rPr>
                <w:lang w:eastAsia="ja-JP"/>
              </w:rPr>
              <w:t>Difference</w:t>
            </w:r>
            <w:r w:rsidRPr="007B2695">
              <w:rPr>
                <w:vertAlign w:val="superscript"/>
                <w:lang w:eastAsia="ja-JP"/>
              </w:rPr>
              <w:t>2</w:t>
            </w:r>
          </w:p>
        </w:tc>
        <w:tc>
          <w:tcPr>
            <w:tcW w:w="1468" w:type="dxa"/>
          </w:tcPr>
          <w:p w:rsidR="007B2695" w:rsidRPr="007B2695" w:rsidRDefault="007B2695" w:rsidP="009B009E">
            <w:pPr>
              <w:ind w:right="0"/>
              <w:cnfStyle w:val="000000000000"/>
              <w:rPr>
                <w:lang w:eastAsia="ja-JP"/>
              </w:rPr>
            </w:pPr>
          </w:p>
        </w:tc>
        <w:tc>
          <w:tcPr>
            <w:tcW w:w="1731" w:type="dxa"/>
            <w:hideMark/>
          </w:tcPr>
          <w:p w:rsidR="007B2695" w:rsidRPr="007B2695" w:rsidRDefault="007B2695" w:rsidP="009B009E">
            <w:pPr>
              <w:ind w:left="14" w:right="0"/>
              <w:cnfStyle w:val="000000000000"/>
              <w:rPr>
                <w:lang w:eastAsia="ja-JP"/>
              </w:rPr>
            </w:pPr>
            <w:r w:rsidRPr="007B2695">
              <w:rPr>
                <w:lang w:eastAsia="ja-JP"/>
              </w:rPr>
              <w:t>-5.22</w:t>
            </w:r>
          </w:p>
        </w:tc>
        <w:tc>
          <w:tcPr>
            <w:tcW w:w="1741" w:type="dxa"/>
            <w:hideMark/>
          </w:tcPr>
          <w:p w:rsidR="007B2695" w:rsidRPr="007B2695" w:rsidRDefault="007B2695" w:rsidP="009B009E">
            <w:pPr>
              <w:ind w:left="0" w:right="0"/>
              <w:cnfStyle w:val="000000000000"/>
              <w:rPr>
                <w:lang w:eastAsia="ja-JP"/>
              </w:rPr>
            </w:pPr>
            <w:r w:rsidRPr="007B2695">
              <w:rPr>
                <w:lang w:eastAsia="ja-JP"/>
              </w:rPr>
              <w:t>-16.59</w:t>
            </w:r>
          </w:p>
        </w:tc>
        <w:tc>
          <w:tcPr>
            <w:tcW w:w="1278" w:type="dxa"/>
            <w:hideMark/>
          </w:tcPr>
          <w:p w:rsidR="007B2695" w:rsidRPr="007B2695" w:rsidRDefault="007B2695" w:rsidP="009B009E">
            <w:pPr>
              <w:ind w:left="0" w:right="-16"/>
              <w:cnfStyle w:val="000000000000"/>
              <w:rPr>
                <w:lang w:eastAsia="ja-JP"/>
              </w:rPr>
            </w:pPr>
            <w:r w:rsidRPr="007B2695">
              <w:rPr>
                <w:lang w:eastAsia="ja-JP"/>
              </w:rPr>
              <w:t>-32.20</w:t>
            </w:r>
          </w:p>
        </w:tc>
        <w:tc>
          <w:tcPr>
            <w:tcW w:w="1549" w:type="dxa"/>
            <w:hideMark/>
          </w:tcPr>
          <w:p w:rsidR="007B2695" w:rsidRPr="007B2695" w:rsidRDefault="007B2695" w:rsidP="009B009E">
            <w:pPr>
              <w:ind w:left="0" w:right="-26"/>
              <w:cnfStyle w:val="000000000000"/>
              <w:rPr>
                <w:lang w:eastAsia="ja-JP"/>
              </w:rPr>
            </w:pPr>
            <w:r w:rsidRPr="007B2695">
              <w:rPr>
                <w:lang w:eastAsia="ja-JP"/>
              </w:rPr>
              <w:t>-14.20</w:t>
            </w:r>
          </w:p>
        </w:tc>
      </w:tr>
      <w:tr w:rsidR="007B2695" w:rsidRPr="007B2695" w:rsidTr="009B009E">
        <w:tc>
          <w:tcPr>
            <w:cnfStyle w:val="001000000000"/>
            <w:tcW w:w="1212" w:type="dxa"/>
            <w:hideMark/>
          </w:tcPr>
          <w:p w:rsidR="007B2695" w:rsidRPr="007B2695" w:rsidRDefault="007B2695" w:rsidP="009B009E">
            <w:pPr>
              <w:ind w:left="0" w:right="146"/>
              <w:rPr>
                <w:lang w:eastAsia="ja-JP"/>
              </w:rPr>
            </w:pPr>
            <w:r w:rsidRPr="007B2695">
              <w:rPr>
                <w:lang w:eastAsia="ja-JP"/>
              </w:rPr>
              <w:t>95% CI</w:t>
            </w:r>
          </w:p>
        </w:tc>
        <w:tc>
          <w:tcPr>
            <w:tcW w:w="1468" w:type="dxa"/>
          </w:tcPr>
          <w:p w:rsidR="007B2695" w:rsidRPr="007B2695" w:rsidRDefault="007B2695" w:rsidP="009B009E">
            <w:pPr>
              <w:ind w:right="0"/>
              <w:cnfStyle w:val="000000000000"/>
              <w:rPr>
                <w:lang w:eastAsia="ja-JP"/>
              </w:rPr>
            </w:pPr>
          </w:p>
        </w:tc>
        <w:tc>
          <w:tcPr>
            <w:tcW w:w="1731" w:type="dxa"/>
            <w:hideMark/>
          </w:tcPr>
          <w:p w:rsidR="007B2695" w:rsidRPr="007B2695" w:rsidRDefault="007B2695" w:rsidP="009B009E">
            <w:pPr>
              <w:ind w:left="14" w:right="0"/>
              <w:cnfStyle w:val="000000000000"/>
              <w:rPr>
                <w:lang w:eastAsia="ja-JP"/>
              </w:rPr>
            </w:pPr>
            <w:r w:rsidRPr="007B2695">
              <w:rPr>
                <w:lang w:eastAsia="ja-JP"/>
              </w:rPr>
              <w:t>-8.50 to -1.93</w:t>
            </w:r>
          </w:p>
        </w:tc>
        <w:tc>
          <w:tcPr>
            <w:tcW w:w="1741" w:type="dxa"/>
            <w:hideMark/>
          </w:tcPr>
          <w:p w:rsidR="007B2695" w:rsidRPr="007B2695" w:rsidRDefault="007B2695" w:rsidP="009B009E">
            <w:pPr>
              <w:ind w:left="0" w:right="0"/>
              <w:cnfStyle w:val="000000000000"/>
              <w:rPr>
                <w:lang w:eastAsia="ja-JP"/>
              </w:rPr>
            </w:pPr>
            <w:r w:rsidRPr="007B2695">
              <w:rPr>
                <w:lang w:eastAsia="ja-JP"/>
              </w:rPr>
              <w:t>-21.59 to -11.60</w:t>
            </w:r>
          </w:p>
        </w:tc>
        <w:tc>
          <w:tcPr>
            <w:tcW w:w="1278" w:type="dxa"/>
            <w:hideMark/>
          </w:tcPr>
          <w:p w:rsidR="007B2695" w:rsidRPr="007B2695" w:rsidRDefault="007B2695" w:rsidP="009B009E">
            <w:pPr>
              <w:ind w:left="0" w:right="-16"/>
              <w:cnfStyle w:val="000000000000"/>
              <w:rPr>
                <w:lang w:eastAsia="ja-JP"/>
              </w:rPr>
            </w:pPr>
            <w:r w:rsidRPr="007B2695">
              <w:rPr>
                <w:lang w:eastAsia="ja-JP"/>
              </w:rPr>
              <w:t>-36.78 to -27.62</w:t>
            </w:r>
          </w:p>
        </w:tc>
        <w:tc>
          <w:tcPr>
            <w:tcW w:w="1549" w:type="dxa"/>
            <w:hideMark/>
          </w:tcPr>
          <w:p w:rsidR="007B2695" w:rsidRPr="007B2695" w:rsidRDefault="007B2695" w:rsidP="009B009E">
            <w:pPr>
              <w:ind w:left="0" w:right="-26"/>
              <w:cnfStyle w:val="000000000000"/>
              <w:rPr>
                <w:lang w:eastAsia="ja-JP"/>
              </w:rPr>
            </w:pPr>
            <w:r w:rsidRPr="007B2695">
              <w:rPr>
                <w:lang w:eastAsia="ja-JP"/>
              </w:rPr>
              <w:t>-20.89 to -7.50</w:t>
            </w:r>
          </w:p>
        </w:tc>
      </w:tr>
      <w:tr w:rsidR="007B2695" w:rsidRPr="007B2695" w:rsidTr="009B009E">
        <w:tc>
          <w:tcPr>
            <w:cnfStyle w:val="001000000000"/>
            <w:tcW w:w="1212" w:type="dxa"/>
            <w:hideMark/>
          </w:tcPr>
          <w:p w:rsidR="007B2695" w:rsidRPr="007B2695" w:rsidRDefault="007B2695" w:rsidP="009B009E">
            <w:pPr>
              <w:ind w:left="0" w:right="146"/>
              <w:rPr>
                <w:lang w:eastAsia="ja-JP"/>
              </w:rPr>
            </w:pPr>
            <w:r w:rsidRPr="007B2695">
              <w:rPr>
                <w:lang w:eastAsia="ja-JP"/>
              </w:rPr>
              <w:t>P value</w:t>
            </w:r>
          </w:p>
        </w:tc>
        <w:tc>
          <w:tcPr>
            <w:tcW w:w="1468" w:type="dxa"/>
          </w:tcPr>
          <w:p w:rsidR="007B2695" w:rsidRPr="007B2695" w:rsidRDefault="007B2695" w:rsidP="009B009E">
            <w:pPr>
              <w:ind w:right="0"/>
              <w:cnfStyle w:val="000000000000"/>
              <w:rPr>
                <w:lang w:eastAsia="ja-JP"/>
              </w:rPr>
            </w:pPr>
          </w:p>
        </w:tc>
        <w:tc>
          <w:tcPr>
            <w:tcW w:w="1731" w:type="dxa"/>
            <w:hideMark/>
          </w:tcPr>
          <w:p w:rsidR="007B2695" w:rsidRPr="007B2695" w:rsidRDefault="007B2695" w:rsidP="009B009E">
            <w:pPr>
              <w:ind w:left="14" w:right="0"/>
              <w:cnfStyle w:val="000000000000"/>
              <w:rPr>
                <w:lang w:eastAsia="ja-JP"/>
              </w:rPr>
            </w:pPr>
            <w:r w:rsidRPr="007B2695">
              <w:rPr>
                <w:lang w:eastAsia="ja-JP"/>
              </w:rPr>
              <w:t>0.002</w:t>
            </w:r>
          </w:p>
        </w:tc>
        <w:tc>
          <w:tcPr>
            <w:tcW w:w="1741" w:type="dxa"/>
            <w:hideMark/>
          </w:tcPr>
          <w:p w:rsidR="007B2695" w:rsidRPr="007B2695" w:rsidRDefault="007B2695" w:rsidP="009B009E">
            <w:pPr>
              <w:ind w:left="0" w:right="0"/>
              <w:cnfStyle w:val="000000000000"/>
              <w:rPr>
                <w:lang w:eastAsia="ja-JP"/>
              </w:rPr>
            </w:pPr>
            <w:r w:rsidRPr="007B2695">
              <w:rPr>
                <w:lang w:eastAsia="ja-JP"/>
              </w:rPr>
              <w:t>&lt;0.001</w:t>
            </w:r>
          </w:p>
        </w:tc>
        <w:tc>
          <w:tcPr>
            <w:tcW w:w="1278" w:type="dxa"/>
            <w:hideMark/>
          </w:tcPr>
          <w:p w:rsidR="007B2695" w:rsidRPr="007B2695" w:rsidRDefault="007B2695" w:rsidP="009B009E">
            <w:pPr>
              <w:ind w:left="0" w:right="-16"/>
              <w:cnfStyle w:val="000000000000"/>
              <w:rPr>
                <w:lang w:eastAsia="ja-JP"/>
              </w:rPr>
            </w:pPr>
            <w:r w:rsidRPr="007B2695">
              <w:rPr>
                <w:lang w:eastAsia="ja-JP"/>
              </w:rPr>
              <w:t>&lt;0.001</w:t>
            </w:r>
          </w:p>
        </w:tc>
        <w:tc>
          <w:tcPr>
            <w:tcW w:w="1549" w:type="dxa"/>
            <w:hideMark/>
          </w:tcPr>
          <w:p w:rsidR="007B2695" w:rsidRPr="007B2695" w:rsidRDefault="007B2695" w:rsidP="009B009E">
            <w:pPr>
              <w:ind w:left="0" w:right="-26"/>
              <w:cnfStyle w:val="000000000000"/>
              <w:rPr>
                <w:lang w:eastAsia="ja-JP"/>
              </w:rPr>
            </w:pPr>
            <w:r w:rsidRPr="007B2695">
              <w:rPr>
                <w:lang w:eastAsia="ja-JP"/>
              </w:rPr>
              <w:t>&lt;0.001</w:t>
            </w:r>
          </w:p>
        </w:tc>
      </w:tr>
      <w:tr w:rsidR="007B2695" w:rsidRPr="005D4EF7" w:rsidTr="009B009E">
        <w:tc>
          <w:tcPr>
            <w:cnfStyle w:val="001000000000"/>
            <w:tcW w:w="8979" w:type="dxa"/>
            <w:gridSpan w:val="6"/>
            <w:hideMark/>
          </w:tcPr>
          <w:p w:rsidR="007B2695" w:rsidRPr="005D4EF7" w:rsidRDefault="007B2695" w:rsidP="005D4EF7">
            <w:pPr>
              <w:pStyle w:val="TableHeading"/>
              <w:rPr>
                <w:color w:val="auto"/>
                <w:lang w:eastAsia="ja-JP"/>
              </w:rPr>
            </w:pPr>
            <w:r w:rsidRPr="005D4EF7">
              <w:rPr>
                <w:color w:val="auto"/>
                <w:lang w:eastAsia="ja-JP"/>
              </w:rPr>
              <w:t>Week 8</w:t>
            </w:r>
          </w:p>
        </w:tc>
      </w:tr>
      <w:tr w:rsidR="007B2695" w:rsidRPr="007B2695" w:rsidTr="009B009E">
        <w:tc>
          <w:tcPr>
            <w:cnfStyle w:val="001000000000"/>
            <w:tcW w:w="1212" w:type="dxa"/>
            <w:hideMark/>
          </w:tcPr>
          <w:p w:rsidR="007B2695" w:rsidRPr="007B2695" w:rsidRDefault="007B2695" w:rsidP="009B009E">
            <w:pPr>
              <w:ind w:left="0" w:right="146"/>
              <w:rPr>
                <w:lang w:eastAsia="ja-JP"/>
              </w:rPr>
            </w:pPr>
            <w:r w:rsidRPr="007B2695">
              <w:rPr>
                <w:lang w:eastAsia="ja-JP"/>
              </w:rPr>
              <w:t>Least square mean</w:t>
            </w:r>
            <w:r w:rsidRPr="007B2695">
              <w:rPr>
                <w:vertAlign w:val="superscript"/>
                <w:lang w:eastAsia="ja-JP"/>
              </w:rPr>
              <w:t>1</w:t>
            </w:r>
          </w:p>
        </w:tc>
        <w:tc>
          <w:tcPr>
            <w:tcW w:w="1468" w:type="dxa"/>
            <w:hideMark/>
          </w:tcPr>
          <w:p w:rsidR="007B2695" w:rsidRPr="007B2695" w:rsidRDefault="007B2695" w:rsidP="009B009E">
            <w:pPr>
              <w:ind w:right="0"/>
              <w:cnfStyle w:val="000000000000"/>
              <w:rPr>
                <w:lang w:eastAsia="ja-JP"/>
              </w:rPr>
            </w:pPr>
            <w:r w:rsidRPr="007B2695">
              <w:rPr>
                <w:lang w:eastAsia="ja-JP"/>
              </w:rPr>
              <w:t>-57.5</w:t>
            </w:r>
          </w:p>
        </w:tc>
        <w:tc>
          <w:tcPr>
            <w:tcW w:w="1731" w:type="dxa"/>
            <w:hideMark/>
          </w:tcPr>
          <w:p w:rsidR="007B2695" w:rsidRPr="007B2695" w:rsidRDefault="007B2695" w:rsidP="009B009E">
            <w:pPr>
              <w:ind w:left="14" w:right="0"/>
              <w:cnfStyle w:val="000000000000"/>
              <w:rPr>
                <w:lang w:eastAsia="ja-JP"/>
              </w:rPr>
            </w:pPr>
            <w:r w:rsidRPr="007B2695">
              <w:rPr>
                <w:lang w:eastAsia="ja-JP"/>
              </w:rPr>
              <w:t>-50.0</w:t>
            </w:r>
          </w:p>
        </w:tc>
        <w:tc>
          <w:tcPr>
            <w:tcW w:w="1741" w:type="dxa"/>
            <w:hideMark/>
          </w:tcPr>
          <w:p w:rsidR="007B2695" w:rsidRPr="007B2695" w:rsidRDefault="007B2695" w:rsidP="009B009E">
            <w:pPr>
              <w:ind w:left="0" w:right="0"/>
              <w:cnfStyle w:val="000000000000"/>
              <w:rPr>
                <w:lang w:eastAsia="ja-JP"/>
              </w:rPr>
            </w:pPr>
            <w:r w:rsidRPr="007B2695">
              <w:rPr>
                <w:lang w:eastAsia="ja-JP"/>
              </w:rPr>
              <w:t>-42.4</w:t>
            </w:r>
          </w:p>
        </w:tc>
        <w:tc>
          <w:tcPr>
            <w:tcW w:w="1278" w:type="dxa"/>
            <w:hideMark/>
          </w:tcPr>
          <w:p w:rsidR="007B2695" w:rsidRPr="007B2695" w:rsidRDefault="007B2695" w:rsidP="009B009E">
            <w:pPr>
              <w:ind w:left="0" w:right="-16"/>
              <w:cnfStyle w:val="000000000000"/>
              <w:rPr>
                <w:lang w:eastAsia="ja-JP"/>
              </w:rPr>
            </w:pPr>
            <w:r w:rsidRPr="007B2695">
              <w:rPr>
                <w:lang w:eastAsia="ja-JP"/>
              </w:rPr>
              <w:t>-20.7</w:t>
            </w:r>
          </w:p>
        </w:tc>
        <w:tc>
          <w:tcPr>
            <w:tcW w:w="1549" w:type="dxa"/>
            <w:hideMark/>
          </w:tcPr>
          <w:p w:rsidR="007B2695" w:rsidRPr="007B2695" w:rsidRDefault="007B2695" w:rsidP="009B009E">
            <w:pPr>
              <w:ind w:left="0" w:right="-26"/>
              <w:cnfStyle w:val="000000000000"/>
              <w:rPr>
                <w:lang w:eastAsia="ja-JP"/>
              </w:rPr>
            </w:pPr>
            <w:r w:rsidRPr="007B2695">
              <w:rPr>
                <w:lang w:eastAsia="ja-JP"/>
              </w:rPr>
              <w:t>-41.7</w:t>
            </w:r>
          </w:p>
        </w:tc>
      </w:tr>
      <w:tr w:rsidR="007B2695" w:rsidRPr="007B2695" w:rsidTr="009B009E">
        <w:tc>
          <w:tcPr>
            <w:cnfStyle w:val="001000000000"/>
            <w:tcW w:w="1212" w:type="dxa"/>
            <w:hideMark/>
          </w:tcPr>
          <w:p w:rsidR="007B2695" w:rsidRPr="007B2695" w:rsidRDefault="007B2695" w:rsidP="009B009E">
            <w:pPr>
              <w:ind w:left="0" w:right="146"/>
              <w:rPr>
                <w:lang w:eastAsia="ja-JP"/>
              </w:rPr>
            </w:pPr>
            <w:r w:rsidRPr="007B2695">
              <w:rPr>
                <w:lang w:eastAsia="ja-JP"/>
              </w:rPr>
              <w:t>95% CI</w:t>
            </w:r>
            <w:r w:rsidRPr="007B2695">
              <w:rPr>
                <w:vertAlign w:val="superscript"/>
                <w:lang w:eastAsia="ja-JP"/>
              </w:rPr>
              <w:t>1</w:t>
            </w:r>
          </w:p>
        </w:tc>
        <w:tc>
          <w:tcPr>
            <w:tcW w:w="1468" w:type="dxa"/>
            <w:hideMark/>
          </w:tcPr>
          <w:p w:rsidR="007B2695" w:rsidRPr="007B2695" w:rsidRDefault="007B2695" w:rsidP="009B009E">
            <w:pPr>
              <w:ind w:right="0"/>
              <w:cnfStyle w:val="000000000000"/>
              <w:rPr>
                <w:lang w:eastAsia="ja-JP"/>
              </w:rPr>
            </w:pPr>
            <w:r w:rsidRPr="007B2695">
              <w:rPr>
                <w:lang w:eastAsia="ja-JP"/>
              </w:rPr>
              <w:t>-60.4 to -54.6</w:t>
            </w:r>
          </w:p>
        </w:tc>
        <w:tc>
          <w:tcPr>
            <w:tcW w:w="1731" w:type="dxa"/>
            <w:hideMark/>
          </w:tcPr>
          <w:p w:rsidR="007B2695" w:rsidRPr="007B2695" w:rsidRDefault="007B2695" w:rsidP="009B009E">
            <w:pPr>
              <w:ind w:left="14" w:right="0"/>
              <w:cnfStyle w:val="000000000000"/>
              <w:rPr>
                <w:lang w:eastAsia="ja-JP"/>
              </w:rPr>
            </w:pPr>
            <w:r w:rsidRPr="007B2695">
              <w:rPr>
                <w:lang w:eastAsia="ja-JP"/>
              </w:rPr>
              <w:t>-53.5 to -46.5</w:t>
            </w:r>
          </w:p>
        </w:tc>
        <w:tc>
          <w:tcPr>
            <w:tcW w:w="1741" w:type="dxa"/>
            <w:hideMark/>
          </w:tcPr>
          <w:p w:rsidR="007B2695" w:rsidRPr="007B2695" w:rsidRDefault="007B2695" w:rsidP="009B009E">
            <w:pPr>
              <w:ind w:left="0" w:right="0"/>
              <w:cnfStyle w:val="000000000000"/>
              <w:rPr>
                <w:lang w:eastAsia="ja-JP"/>
              </w:rPr>
            </w:pPr>
            <w:r w:rsidRPr="007B2695">
              <w:rPr>
                <w:lang w:eastAsia="ja-JP"/>
              </w:rPr>
              <w:t>-48.0 to -36.7</w:t>
            </w:r>
          </w:p>
        </w:tc>
        <w:tc>
          <w:tcPr>
            <w:tcW w:w="1278" w:type="dxa"/>
            <w:hideMark/>
          </w:tcPr>
          <w:p w:rsidR="007B2695" w:rsidRPr="007B2695" w:rsidRDefault="007B2695" w:rsidP="009B009E">
            <w:pPr>
              <w:ind w:left="0" w:right="-16"/>
              <w:cnfStyle w:val="000000000000"/>
              <w:rPr>
                <w:lang w:eastAsia="ja-JP"/>
              </w:rPr>
            </w:pPr>
            <w:r w:rsidRPr="007B2695">
              <w:rPr>
                <w:lang w:eastAsia="ja-JP"/>
              </w:rPr>
              <w:t>-25.8 to -15.7</w:t>
            </w:r>
          </w:p>
        </w:tc>
        <w:tc>
          <w:tcPr>
            <w:tcW w:w="1549" w:type="dxa"/>
            <w:hideMark/>
          </w:tcPr>
          <w:p w:rsidR="007B2695" w:rsidRPr="007B2695" w:rsidRDefault="007B2695" w:rsidP="009B009E">
            <w:pPr>
              <w:ind w:left="0" w:right="-26"/>
              <w:cnfStyle w:val="000000000000"/>
              <w:rPr>
                <w:lang w:eastAsia="ja-JP"/>
              </w:rPr>
            </w:pPr>
            <w:r w:rsidRPr="007B2695">
              <w:rPr>
                <w:lang w:eastAsia="ja-JP"/>
              </w:rPr>
              <w:t>-49.2 to -34.1</w:t>
            </w:r>
          </w:p>
        </w:tc>
      </w:tr>
      <w:tr w:rsidR="007B2695" w:rsidRPr="007B2695" w:rsidTr="009B009E">
        <w:tc>
          <w:tcPr>
            <w:cnfStyle w:val="001000000000"/>
            <w:tcW w:w="1212" w:type="dxa"/>
            <w:hideMark/>
          </w:tcPr>
          <w:p w:rsidR="007B2695" w:rsidRPr="007B2695" w:rsidRDefault="007B2695" w:rsidP="009B009E">
            <w:pPr>
              <w:ind w:left="0" w:right="146"/>
              <w:rPr>
                <w:lang w:eastAsia="ja-JP"/>
              </w:rPr>
            </w:pPr>
            <w:r w:rsidRPr="007B2695">
              <w:rPr>
                <w:lang w:eastAsia="ja-JP"/>
              </w:rPr>
              <w:t>Mean</w:t>
            </w:r>
          </w:p>
        </w:tc>
        <w:tc>
          <w:tcPr>
            <w:tcW w:w="1468" w:type="dxa"/>
            <w:hideMark/>
          </w:tcPr>
          <w:p w:rsidR="007B2695" w:rsidRPr="007B2695" w:rsidRDefault="007B2695" w:rsidP="009B009E">
            <w:pPr>
              <w:ind w:right="0"/>
              <w:cnfStyle w:val="000000000000"/>
              <w:rPr>
                <w:lang w:eastAsia="ja-JP"/>
              </w:rPr>
            </w:pPr>
            <w:r w:rsidRPr="007B2695">
              <w:rPr>
                <w:lang w:eastAsia="ja-JP"/>
              </w:rPr>
              <w:t>-56.3</w:t>
            </w:r>
          </w:p>
        </w:tc>
        <w:tc>
          <w:tcPr>
            <w:tcW w:w="1731" w:type="dxa"/>
            <w:hideMark/>
          </w:tcPr>
          <w:p w:rsidR="007B2695" w:rsidRPr="007B2695" w:rsidRDefault="007B2695" w:rsidP="009B009E">
            <w:pPr>
              <w:ind w:left="14" w:right="0"/>
              <w:cnfStyle w:val="000000000000"/>
              <w:rPr>
                <w:lang w:eastAsia="ja-JP"/>
              </w:rPr>
            </w:pPr>
            <w:r w:rsidRPr="007B2695">
              <w:rPr>
                <w:lang w:eastAsia="ja-JP"/>
              </w:rPr>
              <w:t>-49.0</w:t>
            </w:r>
          </w:p>
        </w:tc>
        <w:tc>
          <w:tcPr>
            <w:tcW w:w="1741" w:type="dxa"/>
            <w:hideMark/>
          </w:tcPr>
          <w:p w:rsidR="007B2695" w:rsidRPr="007B2695" w:rsidRDefault="007B2695" w:rsidP="009B009E">
            <w:pPr>
              <w:ind w:left="0" w:right="0"/>
              <w:cnfStyle w:val="000000000000"/>
              <w:rPr>
                <w:lang w:eastAsia="ja-JP"/>
              </w:rPr>
            </w:pPr>
            <w:r w:rsidRPr="007B2695">
              <w:rPr>
                <w:lang w:eastAsia="ja-JP"/>
              </w:rPr>
              <w:t>-42.4</w:t>
            </w:r>
          </w:p>
        </w:tc>
        <w:tc>
          <w:tcPr>
            <w:tcW w:w="1278" w:type="dxa"/>
            <w:hideMark/>
          </w:tcPr>
          <w:p w:rsidR="007B2695" w:rsidRPr="007B2695" w:rsidRDefault="007B2695" w:rsidP="009B009E">
            <w:pPr>
              <w:ind w:left="0" w:right="-16"/>
              <w:cnfStyle w:val="000000000000"/>
              <w:rPr>
                <w:lang w:eastAsia="ja-JP"/>
              </w:rPr>
            </w:pPr>
            <w:r w:rsidRPr="007B2695">
              <w:rPr>
                <w:lang w:eastAsia="ja-JP"/>
              </w:rPr>
              <w:t>-18.9</w:t>
            </w:r>
          </w:p>
        </w:tc>
        <w:tc>
          <w:tcPr>
            <w:tcW w:w="1549" w:type="dxa"/>
            <w:hideMark/>
          </w:tcPr>
          <w:p w:rsidR="007B2695" w:rsidRPr="007B2695" w:rsidRDefault="007B2695" w:rsidP="009B009E">
            <w:pPr>
              <w:ind w:left="0" w:right="-26"/>
              <w:cnfStyle w:val="000000000000"/>
              <w:rPr>
                <w:lang w:eastAsia="ja-JP"/>
              </w:rPr>
            </w:pPr>
            <w:r w:rsidRPr="007B2695">
              <w:rPr>
                <w:lang w:eastAsia="ja-JP"/>
              </w:rPr>
              <w:t>-38.2</w:t>
            </w:r>
          </w:p>
        </w:tc>
      </w:tr>
      <w:tr w:rsidR="007B2695" w:rsidRPr="007B2695" w:rsidTr="009B009E">
        <w:tc>
          <w:tcPr>
            <w:cnfStyle w:val="001000000000"/>
            <w:tcW w:w="1212" w:type="dxa"/>
            <w:hideMark/>
          </w:tcPr>
          <w:p w:rsidR="007B2695" w:rsidRPr="007B2695" w:rsidRDefault="007B2695" w:rsidP="009B009E">
            <w:pPr>
              <w:ind w:left="0" w:right="146"/>
              <w:rPr>
                <w:lang w:eastAsia="ja-JP"/>
              </w:rPr>
            </w:pPr>
            <w:r w:rsidRPr="007B2695">
              <w:rPr>
                <w:lang w:eastAsia="ja-JP"/>
              </w:rPr>
              <w:t>SD</w:t>
            </w:r>
          </w:p>
        </w:tc>
        <w:tc>
          <w:tcPr>
            <w:tcW w:w="1468" w:type="dxa"/>
            <w:hideMark/>
          </w:tcPr>
          <w:p w:rsidR="007B2695" w:rsidRPr="007B2695" w:rsidRDefault="007B2695" w:rsidP="009B009E">
            <w:pPr>
              <w:ind w:right="0"/>
              <w:cnfStyle w:val="000000000000"/>
              <w:rPr>
                <w:lang w:eastAsia="ja-JP"/>
              </w:rPr>
            </w:pPr>
            <w:r w:rsidRPr="007B2695">
              <w:rPr>
                <w:lang w:eastAsia="ja-JP"/>
              </w:rPr>
              <w:t>33.1</w:t>
            </w:r>
          </w:p>
        </w:tc>
        <w:tc>
          <w:tcPr>
            <w:tcW w:w="1731" w:type="dxa"/>
            <w:hideMark/>
          </w:tcPr>
          <w:p w:rsidR="007B2695" w:rsidRPr="007B2695" w:rsidRDefault="007B2695" w:rsidP="009B009E">
            <w:pPr>
              <w:ind w:left="14" w:right="0"/>
              <w:cnfStyle w:val="000000000000"/>
              <w:rPr>
                <w:lang w:eastAsia="ja-JP"/>
              </w:rPr>
            </w:pPr>
            <w:r w:rsidRPr="007B2695">
              <w:rPr>
                <w:lang w:eastAsia="ja-JP"/>
              </w:rPr>
              <w:t>35.7</w:t>
            </w:r>
          </w:p>
        </w:tc>
        <w:tc>
          <w:tcPr>
            <w:tcW w:w="1741" w:type="dxa"/>
            <w:hideMark/>
          </w:tcPr>
          <w:p w:rsidR="007B2695" w:rsidRPr="007B2695" w:rsidRDefault="007B2695" w:rsidP="009B009E">
            <w:pPr>
              <w:ind w:left="0" w:right="0"/>
              <w:cnfStyle w:val="000000000000"/>
              <w:rPr>
                <w:lang w:eastAsia="ja-JP"/>
              </w:rPr>
            </w:pPr>
            <w:r w:rsidRPr="007B2695">
              <w:rPr>
                <w:lang w:eastAsia="ja-JP"/>
              </w:rPr>
              <w:t>33.2</w:t>
            </w:r>
          </w:p>
        </w:tc>
        <w:tc>
          <w:tcPr>
            <w:tcW w:w="1278" w:type="dxa"/>
            <w:hideMark/>
          </w:tcPr>
          <w:p w:rsidR="007B2695" w:rsidRPr="007B2695" w:rsidRDefault="007B2695" w:rsidP="009B009E">
            <w:pPr>
              <w:ind w:left="0" w:right="-16"/>
              <w:cnfStyle w:val="000000000000"/>
              <w:rPr>
                <w:lang w:eastAsia="ja-JP"/>
              </w:rPr>
            </w:pPr>
            <w:r w:rsidRPr="007B2695">
              <w:rPr>
                <w:lang w:eastAsia="ja-JP"/>
              </w:rPr>
              <w:t>42.0</w:t>
            </w:r>
          </w:p>
        </w:tc>
        <w:tc>
          <w:tcPr>
            <w:tcW w:w="1549" w:type="dxa"/>
            <w:hideMark/>
          </w:tcPr>
          <w:p w:rsidR="007B2695" w:rsidRPr="007B2695" w:rsidRDefault="007B2695" w:rsidP="009B009E">
            <w:pPr>
              <w:ind w:left="0" w:right="-26"/>
              <w:cnfStyle w:val="000000000000"/>
              <w:rPr>
                <w:lang w:eastAsia="ja-JP"/>
              </w:rPr>
            </w:pPr>
            <w:r w:rsidRPr="007B2695">
              <w:rPr>
                <w:lang w:eastAsia="ja-JP"/>
              </w:rPr>
              <w:t>36.1</w:t>
            </w:r>
          </w:p>
        </w:tc>
      </w:tr>
      <w:tr w:rsidR="007B2695" w:rsidRPr="007B2695" w:rsidTr="009B009E">
        <w:tc>
          <w:tcPr>
            <w:cnfStyle w:val="001000000000"/>
            <w:tcW w:w="1212" w:type="dxa"/>
            <w:hideMark/>
          </w:tcPr>
          <w:p w:rsidR="007B2695" w:rsidRPr="007B2695" w:rsidRDefault="007B2695" w:rsidP="009B009E">
            <w:pPr>
              <w:ind w:left="0" w:right="146"/>
              <w:rPr>
                <w:lang w:eastAsia="ja-JP"/>
              </w:rPr>
            </w:pPr>
            <w:r w:rsidRPr="007B2695">
              <w:rPr>
                <w:lang w:eastAsia="ja-JP"/>
              </w:rPr>
              <w:t>Median</w:t>
            </w:r>
          </w:p>
        </w:tc>
        <w:tc>
          <w:tcPr>
            <w:tcW w:w="1468" w:type="dxa"/>
            <w:hideMark/>
          </w:tcPr>
          <w:p w:rsidR="007B2695" w:rsidRPr="007B2695" w:rsidRDefault="007B2695" w:rsidP="009B009E">
            <w:pPr>
              <w:ind w:right="0"/>
              <w:cnfStyle w:val="000000000000"/>
              <w:rPr>
                <w:lang w:eastAsia="ja-JP"/>
              </w:rPr>
            </w:pPr>
            <w:r w:rsidRPr="007B2695">
              <w:rPr>
                <w:lang w:eastAsia="ja-JP"/>
              </w:rPr>
              <w:t>-63.8</w:t>
            </w:r>
          </w:p>
        </w:tc>
        <w:tc>
          <w:tcPr>
            <w:tcW w:w="1731" w:type="dxa"/>
            <w:hideMark/>
          </w:tcPr>
          <w:p w:rsidR="007B2695" w:rsidRPr="007B2695" w:rsidRDefault="007B2695" w:rsidP="009B009E">
            <w:pPr>
              <w:ind w:left="14" w:right="0"/>
              <w:cnfStyle w:val="000000000000"/>
              <w:rPr>
                <w:lang w:eastAsia="ja-JP"/>
              </w:rPr>
            </w:pPr>
            <w:r w:rsidRPr="007B2695">
              <w:rPr>
                <w:lang w:eastAsia="ja-JP"/>
              </w:rPr>
              <w:t>-53.8</w:t>
            </w:r>
          </w:p>
        </w:tc>
        <w:tc>
          <w:tcPr>
            <w:tcW w:w="1741" w:type="dxa"/>
            <w:hideMark/>
          </w:tcPr>
          <w:p w:rsidR="007B2695" w:rsidRPr="007B2695" w:rsidRDefault="007B2695" w:rsidP="009B009E">
            <w:pPr>
              <w:ind w:left="0" w:right="0"/>
              <w:cnfStyle w:val="000000000000"/>
              <w:rPr>
                <w:lang w:eastAsia="ja-JP"/>
              </w:rPr>
            </w:pPr>
            <w:r w:rsidRPr="007B2695">
              <w:rPr>
                <w:lang w:eastAsia="ja-JP"/>
              </w:rPr>
              <w:t>-44.8</w:t>
            </w:r>
          </w:p>
        </w:tc>
        <w:tc>
          <w:tcPr>
            <w:tcW w:w="1278" w:type="dxa"/>
            <w:hideMark/>
          </w:tcPr>
          <w:p w:rsidR="007B2695" w:rsidRPr="007B2695" w:rsidRDefault="007B2695" w:rsidP="009B009E">
            <w:pPr>
              <w:ind w:left="0" w:right="-16"/>
              <w:cnfStyle w:val="000000000000"/>
              <w:rPr>
                <w:lang w:eastAsia="ja-JP"/>
              </w:rPr>
            </w:pPr>
            <w:r w:rsidRPr="007B2695">
              <w:rPr>
                <w:lang w:eastAsia="ja-JP"/>
              </w:rPr>
              <w:t>-16.7</w:t>
            </w:r>
          </w:p>
        </w:tc>
        <w:tc>
          <w:tcPr>
            <w:tcW w:w="1549" w:type="dxa"/>
            <w:hideMark/>
          </w:tcPr>
          <w:p w:rsidR="007B2695" w:rsidRPr="007B2695" w:rsidRDefault="007B2695" w:rsidP="009B009E">
            <w:pPr>
              <w:ind w:left="0" w:right="-26"/>
              <w:cnfStyle w:val="000000000000"/>
              <w:rPr>
                <w:lang w:eastAsia="ja-JP"/>
              </w:rPr>
            </w:pPr>
            <w:r w:rsidRPr="007B2695">
              <w:rPr>
                <w:lang w:eastAsia="ja-JP"/>
              </w:rPr>
              <w:t>-38.5</w:t>
            </w:r>
          </w:p>
        </w:tc>
      </w:tr>
      <w:tr w:rsidR="007B2695" w:rsidRPr="007B2695" w:rsidTr="009B009E">
        <w:tc>
          <w:tcPr>
            <w:cnfStyle w:val="001000000000"/>
            <w:tcW w:w="1212" w:type="dxa"/>
            <w:hideMark/>
          </w:tcPr>
          <w:p w:rsidR="007B2695" w:rsidRPr="007B2695" w:rsidRDefault="007B2695" w:rsidP="009B009E">
            <w:pPr>
              <w:ind w:left="0" w:right="146"/>
              <w:rPr>
                <w:lang w:eastAsia="ja-JP"/>
              </w:rPr>
            </w:pPr>
            <w:r w:rsidRPr="007B2695">
              <w:rPr>
                <w:lang w:eastAsia="ja-JP"/>
              </w:rPr>
              <w:t>Minimum</w:t>
            </w:r>
          </w:p>
        </w:tc>
        <w:tc>
          <w:tcPr>
            <w:tcW w:w="1468" w:type="dxa"/>
            <w:hideMark/>
          </w:tcPr>
          <w:p w:rsidR="007B2695" w:rsidRPr="007B2695" w:rsidRDefault="007B2695" w:rsidP="009B009E">
            <w:pPr>
              <w:ind w:right="0"/>
              <w:cnfStyle w:val="000000000000"/>
              <w:rPr>
                <w:lang w:eastAsia="ja-JP"/>
              </w:rPr>
            </w:pPr>
            <w:r w:rsidRPr="007B2695">
              <w:rPr>
                <w:lang w:eastAsia="ja-JP"/>
              </w:rPr>
              <w:t>-100</w:t>
            </w:r>
          </w:p>
        </w:tc>
        <w:tc>
          <w:tcPr>
            <w:tcW w:w="1731" w:type="dxa"/>
            <w:hideMark/>
          </w:tcPr>
          <w:p w:rsidR="007B2695" w:rsidRPr="007B2695" w:rsidRDefault="007B2695" w:rsidP="009B009E">
            <w:pPr>
              <w:ind w:left="14" w:right="0"/>
              <w:cnfStyle w:val="000000000000"/>
              <w:rPr>
                <w:lang w:eastAsia="ja-JP"/>
              </w:rPr>
            </w:pPr>
            <w:r w:rsidRPr="007B2695">
              <w:rPr>
                <w:lang w:eastAsia="ja-JP"/>
              </w:rPr>
              <w:t>-100.0</w:t>
            </w:r>
          </w:p>
        </w:tc>
        <w:tc>
          <w:tcPr>
            <w:tcW w:w="1741" w:type="dxa"/>
            <w:hideMark/>
          </w:tcPr>
          <w:p w:rsidR="007B2695" w:rsidRPr="007B2695" w:rsidRDefault="007B2695" w:rsidP="009B009E">
            <w:pPr>
              <w:ind w:left="0" w:right="0"/>
              <w:cnfStyle w:val="000000000000"/>
              <w:rPr>
                <w:lang w:eastAsia="ja-JP"/>
              </w:rPr>
            </w:pPr>
            <w:r w:rsidRPr="007B2695">
              <w:rPr>
                <w:lang w:eastAsia="ja-JP"/>
              </w:rPr>
              <w:t>-100.0</w:t>
            </w:r>
          </w:p>
        </w:tc>
        <w:tc>
          <w:tcPr>
            <w:tcW w:w="1278" w:type="dxa"/>
            <w:hideMark/>
          </w:tcPr>
          <w:p w:rsidR="007B2695" w:rsidRPr="007B2695" w:rsidRDefault="007B2695" w:rsidP="009B009E">
            <w:pPr>
              <w:ind w:left="0" w:right="-16"/>
              <w:cnfStyle w:val="000000000000"/>
              <w:rPr>
                <w:lang w:eastAsia="ja-JP"/>
              </w:rPr>
            </w:pPr>
            <w:r w:rsidRPr="007B2695">
              <w:rPr>
                <w:lang w:eastAsia="ja-JP"/>
              </w:rPr>
              <w:t>-100.0</w:t>
            </w:r>
          </w:p>
        </w:tc>
        <w:tc>
          <w:tcPr>
            <w:tcW w:w="1549" w:type="dxa"/>
            <w:hideMark/>
          </w:tcPr>
          <w:p w:rsidR="007B2695" w:rsidRPr="007B2695" w:rsidRDefault="007B2695" w:rsidP="009B009E">
            <w:pPr>
              <w:ind w:left="0" w:right="-26"/>
              <w:cnfStyle w:val="000000000000"/>
              <w:rPr>
                <w:lang w:eastAsia="ja-JP"/>
              </w:rPr>
            </w:pPr>
            <w:r w:rsidRPr="007B2695">
              <w:rPr>
                <w:lang w:eastAsia="ja-JP"/>
              </w:rPr>
              <w:t>-94.1</w:t>
            </w:r>
          </w:p>
        </w:tc>
      </w:tr>
      <w:tr w:rsidR="007B2695" w:rsidRPr="007B2695" w:rsidTr="009B009E">
        <w:tc>
          <w:tcPr>
            <w:cnfStyle w:val="001000000000"/>
            <w:tcW w:w="1212" w:type="dxa"/>
            <w:hideMark/>
          </w:tcPr>
          <w:p w:rsidR="007B2695" w:rsidRPr="007B2695" w:rsidRDefault="007B2695" w:rsidP="009B009E">
            <w:pPr>
              <w:ind w:left="0" w:right="146"/>
              <w:rPr>
                <w:lang w:eastAsia="ja-JP"/>
              </w:rPr>
            </w:pPr>
            <w:r w:rsidRPr="007B2695">
              <w:rPr>
                <w:lang w:eastAsia="ja-JP"/>
              </w:rPr>
              <w:t>Maximum</w:t>
            </w:r>
          </w:p>
        </w:tc>
        <w:tc>
          <w:tcPr>
            <w:tcW w:w="1468" w:type="dxa"/>
            <w:hideMark/>
          </w:tcPr>
          <w:p w:rsidR="007B2695" w:rsidRPr="007B2695" w:rsidRDefault="007B2695" w:rsidP="009B009E">
            <w:pPr>
              <w:ind w:right="0"/>
              <w:cnfStyle w:val="000000000000"/>
              <w:rPr>
                <w:lang w:eastAsia="ja-JP"/>
              </w:rPr>
            </w:pPr>
            <w:r w:rsidRPr="007B2695">
              <w:rPr>
                <w:lang w:eastAsia="ja-JP"/>
              </w:rPr>
              <w:t>73.2</w:t>
            </w:r>
          </w:p>
        </w:tc>
        <w:tc>
          <w:tcPr>
            <w:tcW w:w="1731" w:type="dxa"/>
            <w:hideMark/>
          </w:tcPr>
          <w:p w:rsidR="007B2695" w:rsidRPr="007B2695" w:rsidRDefault="007B2695" w:rsidP="009B009E">
            <w:pPr>
              <w:ind w:left="14" w:right="0"/>
              <w:cnfStyle w:val="000000000000"/>
              <w:rPr>
                <w:lang w:eastAsia="ja-JP"/>
              </w:rPr>
            </w:pPr>
            <w:r w:rsidRPr="007B2695">
              <w:rPr>
                <w:lang w:eastAsia="ja-JP"/>
              </w:rPr>
              <w:t>82.8</w:t>
            </w:r>
          </w:p>
        </w:tc>
        <w:tc>
          <w:tcPr>
            <w:tcW w:w="1741" w:type="dxa"/>
            <w:hideMark/>
          </w:tcPr>
          <w:p w:rsidR="007B2695" w:rsidRPr="007B2695" w:rsidRDefault="007B2695" w:rsidP="009B009E">
            <w:pPr>
              <w:ind w:left="0" w:right="0"/>
              <w:cnfStyle w:val="000000000000"/>
              <w:rPr>
                <w:lang w:eastAsia="ja-JP"/>
              </w:rPr>
            </w:pPr>
            <w:r w:rsidRPr="007B2695">
              <w:rPr>
                <w:lang w:eastAsia="ja-JP"/>
              </w:rPr>
              <w:t>59.3</w:t>
            </w:r>
          </w:p>
        </w:tc>
        <w:tc>
          <w:tcPr>
            <w:tcW w:w="1278" w:type="dxa"/>
            <w:hideMark/>
          </w:tcPr>
          <w:p w:rsidR="007B2695" w:rsidRPr="007B2695" w:rsidRDefault="007B2695" w:rsidP="009B009E">
            <w:pPr>
              <w:ind w:left="0" w:right="-16"/>
              <w:cnfStyle w:val="000000000000"/>
              <w:rPr>
                <w:lang w:eastAsia="ja-JP"/>
              </w:rPr>
            </w:pPr>
            <w:r w:rsidRPr="007B2695">
              <w:rPr>
                <w:lang w:eastAsia="ja-JP"/>
              </w:rPr>
              <w:t>172.7</w:t>
            </w:r>
          </w:p>
        </w:tc>
        <w:tc>
          <w:tcPr>
            <w:tcW w:w="1549" w:type="dxa"/>
            <w:hideMark/>
          </w:tcPr>
          <w:p w:rsidR="007B2695" w:rsidRPr="007B2695" w:rsidRDefault="007B2695" w:rsidP="009B009E">
            <w:pPr>
              <w:ind w:left="0" w:right="-26"/>
              <w:cnfStyle w:val="000000000000"/>
              <w:rPr>
                <w:lang w:eastAsia="ja-JP"/>
              </w:rPr>
            </w:pPr>
            <w:r w:rsidRPr="007B2695">
              <w:rPr>
                <w:lang w:eastAsia="ja-JP"/>
              </w:rPr>
              <w:t>46.7</w:t>
            </w:r>
          </w:p>
        </w:tc>
      </w:tr>
      <w:tr w:rsidR="007B2695" w:rsidRPr="007B2695" w:rsidTr="009B009E">
        <w:tc>
          <w:tcPr>
            <w:cnfStyle w:val="001000000000"/>
            <w:tcW w:w="1212" w:type="dxa"/>
            <w:hideMark/>
          </w:tcPr>
          <w:p w:rsidR="007B2695" w:rsidRPr="007B2695" w:rsidRDefault="007B2695" w:rsidP="009B009E">
            <w:pPr>
              <w:ind w:left="0" w:right="146"/>
              <w:rPr>
                <w:lang w:eastAsia="ja-JP"/>
              </w:rPr>
            </w:pPr>
            <w:r w:rsidRPr="007B2695">
              <w:rPr>
                <w:lang w:eastAsia="ja-JP"/>
              </w:rPr>
              <w:t>Number</w:t>
            </w:r>
          </w:p>
        </w:tc>
        <w:tc>
          <w:tcPr>
            <w:tcW w:w="1468" w:type="dxa"/>
            <w:hideMark/>
          </w:tcPr>
          <w:p w:rsidR="007B2695" w:rsidRPr="007B2695" w:rsidRDefault="007B2695" w:rsidP="009B009E">
            <w:pPr>
              <w:ind w:right="0"/>
              <w:cnfStyle w:val="000000000000"/>
              <w:rPr>
                <w:lang w:eastAsia="ja-JP"/>
              </w:rPr>
            </w:pPr>
            <w:r w:rsidRPr="007B2695">
              <w:rPr>
                <w:lang w:eastAsia="ja-JP"/>
              </w:rPr>
              <w:t>738</w:t>
            </w:r>
          </w:p>
        </w:tc>
        <w:tc>
          <w:tcPr>
            <w:tcW w:w="1731" w:type="dxa"/>
            <w:hideMark/>
          </w:tcPr>
          <w:p w:rsidR="007B2695" w:rsidRPr="007B2695" w:rsidRDefault="007B2695" w:rsidP="009B009E">
            <w:pPr>
              <w:ind w:left="14" w:right="0"/>
              <w:cnfStyle w:val="000000000000"/>
              <w:rPr>
                <w:lang w:eastAsia="ja-JP"/>
              </w:rPr>
            </w:pPr>
            <w:r w:rsidRPr="007B2695">
              <w:rPr>
                <w:lang w:eastAsia="ja-JP"/>
              </w:rPr>
              <w:t>547</w:t>
            </w:r>
          </w:p>
        </w:tc>
        <w:tc>
          <w:tcPr>
            <w:tcW w:w="1741" w:type="dxa"/>
            <w:hideMark/>
          </w:tcPr>
          <w:p w:rsidR="007B2695" w:rsidRPr="007B2695" w:rsidRDefault="007B2695" w:rsidP="009B009E">
            <w:pPr>
              <w:ind w:left="0" w:right="0"/>
              <w:cnfStyle w:val="000000000000"/>
              <w:rPr>
                <w:lang w:eastAsia="ja-JP"/>
              </w:rPr>
            </w:pPr>
            <w:r w:rsidRPr="007B2695">
              <w:rPr>
                <w:lang w:eastAsia="ja-JP"/>
              </w:rPr>
              <w:t>163</w:t>
            </w:r>
          </w:p>
        </w:tc>
        <w:tc>
          <w:tcPr>
            <w:tcW w:w="1278" w:type="dxa"/>
            <w:hideMark/>
          </w:tcPr>
          <w:p w:rsidR="007B2695" w:rsidRPr="007B2695" w:rsidRDefault="007B2695" w:rsidP="009B009E">
            <w:pPr>
              <w:ind w:left="0" w:right="-16"/>
              <w:cnfStyle w:val="000000000000"/>
              <w:rPr>
                <w:lang w:eastAsia="ja-JP"/>
              </w:rPr>
            </w:pPr>
            <w:r w:rsidRPr="007B2695">
              <w:rPr>
                <w:lang w:eastAsia="ja-JP"/>
              </w:rPr>
              <w:t>194</w:t>
            </w:r>
          </w:p>
        </w:tc>
        <w:tc>
          <w:tcPr>
            <w:tcW w:w="1549" w:type="dxa"/>
            <w:hideMark/>
          </w:tcPr>
          <w:p w:rsidR="007B2695" w:rsidRPr="007B2695" w:rsidRDefault="007B2695" w:rsidP="009B009E">
            <w:pPr>
              <w:ind w:left="0" w:right="-26"/>
              <w:cnfStyle w:val="000000000000"/>
              <w:rPr>
                <w:lang w:eastAsia="ja-JP"/>
              </w:rPr>
            </w:pPr>
            <w:r w:rsidRPr="007B2695">
              <w:rPr>
                <w:lang w:eastAsia="ja-JP"/>
              </w:rPr>
              <w:t>119</w:t>
            </w:r>
          </w:p>
        </w:tc>
      </w:tr>
      <w:tr w:rsidR="007B2695" w:rsidRPr="007B2695" w:rsidTr="009B009E">
        <w:tc>
          <w:tcPr>
            <w:cnfStyle w:val="001000000000"/>
            <w:tcW w:w="1212" w:type="dxa"/>
            <w:hideMark/>
          </w:tcPr>
          <w:p w:rsidR="007B2695" w:rsidRPr="007B2695" w:rsidRDefault="007B2695" w:rsidP="009B009E">
            <w:pPr>
              <w:ind w:left="0" w:right="146"/>
              <w:rPr>
                <w:lang w:eastAsia="ja-JP"/>
              </w:rPr>
            </w:pPr>
            <w:r w:rsidRPr="007B2695">
              <w:rPr>
                <w:lang w:eastAsia="ja-JP"/>
              </w:rPr>
              <w:t>Difference</w:t>
            </w:r>
            <w:r w:rsidRPr="007B2695">
              <w:rPr>
                <w:vertAlign w:val="superscript"/>
                <w:lang w:eastAsia="ja-JP"/>
              </w:rPr>
              <w:t>2</w:t>
            </w:r>
          </w:p>
        </w:tc>
        <w:tc>
          <w:tcPr>
            <w:tcW w:w="1468" w:type="dxa"/>
          </w:tcPr>
          <w:p w:rsidR="007B2695" w:rsidRPr="007B2695" w:rsidRDefault="007B2695" w:rsidP="009B009E">
            <w:pPr>
              <w:ind w:right="0"/>
              <w:cnfStyle w:val="000000000000"/>
              <w:rPr>
                <w:lang w:eastAsia="ja-JP"/>
              </w:rPr>
            </w:pPr>
          </w:p>
        </w:tc>
        <w:tc>
          <w:tcPr>
            <w:tcW w:w="1731" w:type="dxa"/>
            <w:hideMark/>
          </w:tcPr>
          <w:p w:rsidR="007B2695" w:rsidRPr="007B2695" w:rsidRDefault="007B2695" w:rsidP="009B009E">
            <w:pPr>
              <w:ind w:left="14" w:right="0"/>
              <w:cnfStyle w:val="000000000000"/>
              <w:rPr>
                <w:lang w:eastAsia="ja-JP"/>
              </w:rPr>
            </w:pPr>
            <w:r w:rsidRPr="007B2695">
              <w:rPr>
                <w:lang w:eastAsia="ja-JP"/>
              </w:rPr>
              <w:t>-7.52</w:t>
            </w:r>
          </w:p>
        </w:tc>
        <w:tc>
          <w:tcPr>
            <w:tcW w:w="1741" w:type="dxa"/>
            <w:hideMark/>
          </w:tcPr>
          <w:p w:rsidR="007B2695" w:rsidRPr="007B2695" w:rsidRDefault="007B2695" w:rsidP="009B009E">
            <w:pPr>
              <w:ind w:left="0" w:right="0"/>
              <w:cnfStyle w:val="000000000000"/>
              <w:rPr>
                <w:lang w:eastAsia="ja-JP"/>
              </w:rPr>
            </w:pPr>
            <w:r w:rsidRPr="007B2695">
              <w:rPr>
                <w:lang w:eastAsia="ja-JP"/>
              </w:rPr>
              <w:t>-15.17</w:t>
            </w:r>
          </w:p>
        </w:tc>
        <w:tc>
          <w:tcPr>
            <w:tcW w:w="1278" w:type="dxa"/>
            <w:hideMark/>
          </w:tcPr>
          <w:p w:rsidR="007B2695" w:rsidRPr="007B2695" w:rsidRDefault="007B2695" w:rsidP="009B009E">
            <w:pPr>
              <w:ind w:left="0" w:right="-16"/>
              <w:cnfStyle w:val="000000000000"/>
              <w:rPr>
                <w:lang w:eastAsia="ja-JP"/>
              </w:rPr>
            </w:pPr>
            <w:r w:rsidRPr="007B2695">
              <w:rPr>
                <w:lang w:eastAsia="ja-JP"/>
              </w:rPr>
              <w:t>-36.77</w:t>
            </w:r>
          </w:p>
        </w:tc>
        <w:tc>
          <w:tcPr>
            <w:tcW w:w="1549" w:type="dxa"/>
            <w:hideMark/>
          </w:tcPr>
          <w:p w:rsidR="007B2695" w:rsidRPr="007B2695" w:rsidRDefault="007B2695" w:rsidP="009B009E">
            <w:pPr>
              <w:ind w:left="0" w:right="-26"/>
              <w:cnfStyle w:val="000000000000"/>
              <w:rPr>
                <w:lang w:eastAsia="ja-JP"/>
              </w:rPr>
            </w:pPr>
            <w:r w:rsidRPr="007B2695">
              <w:rPr>
                <w:lang w:eastAsia="ja-JP"/>
              </w:rPr>
              <w:t>-15.85</w:t>
            </w:r>
          </w:p>
        </w:tc>
      </w:tr>
      <w:tr w:rsidR="007B2695" w:rsidRPr="007B2695" w:rsidTr="009B009E">
        <w:tc>
          <w:tcPr>
            <w:cnfStyle w:val="001000000000"/>
            <w:tcW w:w="1212" w:type="dxa"/>
            <w:hideMark/>
          </w:tcPr>
          <w:p w:rsidR="007B2695" w:rsidRPr="007B2695" w:rsidRDefault="007B2695" w:rsidP="009B009E">
            <w:pPr>
              <w:ind w:left="0" w:right="146"/>
              <w:rPr>
                <w:lang w:eastAsia="ja-JP"/>
              </w:rPr>
            </w:pPr>
            <w:r w:rsidRPr="007B2695">
              <w:rPr>
                <w:lang w:eastAsia="ja-JP"/>
              </w:rPr>
              <w:t>95% CI</w:t>
            </w:r>
          </w:p>
        </w:tc>
        <w:tc>
          <w:tcPr>
            <w:tcW w:w="1468" w:type="dxa"/>
          </w:tcPr>
          <w:p w:rsidR="007B2695" w:rsidRPr="007B2695" w:rsidRDefault="007B2695" w:rsidP="009B009E">
            <w:pPr>
              <w:ind w:right="0"/>
              <w:cnfStyle w:val="000000000000"/>
              <w:rPr>
                <w:lang w:eastAsia="ja-JP"/>
              </w:rPr>
            </w:pPr>
          </w:p>
        </w:tc>
        <w:tc>
          <w:tcPr>
            <w:tcW w:w="1731" w:type="dxa"/>
            <w:hideMark/>
          </w:tcPr>
          <w:p w:rsidR="007B2695" w:rsidRPr="007B2695" w:rsidRDefault="007B2695" w:rsidP="009B009E">
            <w:pPr>
              <w:ind w:left="14" w:right="0"/>
              <w:cnfStyle w:val="000000000000"/>
              <w:rPr>
                <w:lang w:eastAsia="ja-JP"/>
              </w:rPr>
            </w:pPr>
            <w:r w:rsidRPr="007B2695">
              <w:rPr>
                <w:lang w:eastAsia="ja-JP"/>
              </w:rPr>
              <w:t>-11.42 to -3.62</w:t>
            </w:r>
          </w:p>
        </w:tc>
        <w:tc>
          <w:tcPr>
            <w:tcW w:w="1741" w:type="dxa"/>
            <w:hideMark/>
          </w:tcPr>
          <w:p w:rsidR="007B2695" w:rsidRPr="007B2695" w:rsidRDefault="007B2695" w:rsidP="009B009E">
            <w:pPr>
              <w:ind w:left="0" w:right="0"/>
              <w:cnfStyle w:val="000000000000"/>
              <w:rPr>
                <w:lang w:eastAsia="ja-JP"/>
              </w:rPr>
            </w:pPr>
            <w:r w:rsidRPr="007B2695">
              <w:rPr>
                <w:lang w:eastAsia="ja-JP"/>
              </w:rPr>
              <w:t>-21.10 to -9.23</w:t>
            </w:r>
          </w:p>
        </w:tc>
        <w:tc>
          <w:tcPr>
            <w:tcW w:w="1278" w:type="dxa"/>
            <w:hideMark/>
          </w:tcPr>
          <w:p w:rsidR="007B2695" w:rsidRPr="007B2695" w:rsidRDefault="007B2695" w:rsidP="009B009E">
            <w:pPr>
              <w:ind w:left="0" w:right="-16"/>
              <w:cnfStyle w:val="000000000000"/>
              <w:rPr>
                <w:lang w:eastAsia="ja-JP"/>
              </w:rPr>
            </w:pPr>
            <w:r w:rsidRPr="007B2695">
              <w:rPr>
                <w:lang w:eastAsia="ja-JP"/>
              </w:rPr>
              <w:t>-42.21 to -31.33</w:t>
            </w:r>
          </w:p>
        </w:tc>
        <w:tc>
          <w:tcPr>
            <w:tcW w:w="1549" w:type="dxa"/>
            <w:hideMark/>
          </w:tcPr>
          <w:p w:rsidR="007B2695" w:rsidRPr="007B2695" w:rsidRDefault="007B2695" w:rsidP="009B009E">
            <w:pPr>
              <w:ind w:left="0" w:right="-26"/>
              <w:cnfStyle w:val="000000000000"/>
              <w:rPr>
                <w:lang w:eastAsia="ja-JP"/>
              </w:rPr>
            </w:pPr>
            <w:r w:rsidRPr="007B2695">
              <w:rPr>
                <w:lang w:eastAsia="ja-JP"/>
              </w:rPr>
              <w:t>-23.80 to -7.90</w:t>
            </w:r>
          </w:p>
        </w:tc>
      </w:tr>
      <w:tr w:rsidR="007B2695" w:rsidRPr="007B2695" w:rsidTr="009B009E">
        <w:tc>
          <w:tcPr>
            <w:cnfStyle w:val="001000000000"/>
            <w:tcW w:w="1212" w:type="dxa"/>
            <w:hideMark/>
          </w:tcPr>
          <w:p w:rsidR="007B2695" w:rsidRPr="007B2695" w:rsidRDefault="007B2695" w:rsidP="009B009E">
            <w:pPr>
              <w:ind w:left="0" w:right="146"/>
              <w:rPr>
                <w:lang w:eastAsia="ja-JP"/>
              </w:rPr>
            </w:pPr>
            <w:r w:rsidRPr="007B2695">
              <w:rPr>
                <w:lang w:eastAsia="ja-JP"/>
              </w:rPr>
              <w:t>P value</w:t>
            </w:r>
          </w:p>
        </w:tc>
        <w:tc>
          <w:tcPr>
            <w:tcW w:w="1468" w:type="dxa"/>
          </w:tcPr>
          <w:p w:rsidR="007B2695" w:rsidRPr="007B2695" w:rsidRDefault="007B2695" w:rsidP="009B009E">
            <w:pPr>
              <w:ind w:right="0"/>
              <w:cnfStyle w:val="000000000000"/>
              <w:rPr>
                <w:lang w:eastAsia="ja-JP"/>
              </w:rPr>
            </w:pPr>
          </w:p>
        </w:tc>
        <w:tc>
          <w:tcPr>
            <w:tcW w:w="1731" w:type="dxa"/>
            <w:hideMark/>
          </w:tcPr>
          <w:p w:rsidR="007B2695" w:rsidRPr="007B2695" w:rsidRDefault="007B2695" w:rsidP="009B009E">
            <w:pPr>
              <w:ind w:left="14" w:right="0"/>
              <w:cnfStyle w:val="000000000000"/>
              <w:rPr>
                <w:lang w:eastAsia="ja-JP"/>
              </w:rPr>
            </w:pPr>
            <w:r w:rsidRPr="007B2695">
              <w:rPr>
                <w:lang w:eastAsia="ja-JP"/>
              </w:rPr>
              <w:t>&lt;0.001</w:t>
            </w:r>
          </w:p>
        </w:tc>
        <w:tc>
          <w:tcPr>
            <w:tcW w:w="1741" w:type="dxa"/>
            <w:hideMark/>
          </w:tcPr>
          <w:p w:rsidR="007B2695" w:rsidRPr="007B2695" w:rsidRDefault="007B2695" w:rsidP="009B009E">
            <w:pPr>
              <w:ind w:left="0" w:right="0"/>
              <w:cnfStyle w:val="000000000000"/>
              <w:rPr>
                <w:lang w:eastAsia="ja-JP"/>
              </w:rPr>
            </w:pPr>
            <w:r w:rsidRPr="007B2695">
              <w:rPr>
                <w:lang w:eastAsia="ja-JP"/>
              </w:rPr>
              <w:t>&lt;0.001</w:t>
            </w:r>
          </w:p>
        </w:tc>
        <w:tc>
          <w:tcPr>
            <w:tcW w:w="1278" w:type="dxa"/>
            <w:hideMark/>
          </w:tcPr>
          <w:p w:rsidR="007B2695" w:rsidRPr="007B2695" w:rsidRDefault="007B2695" w:rsidP="009B009E">
            <w:pPr>
              <w:ind w:left="0" w:right="-16"/>
              <w:cnfStyle w:val="000000000000"/>
              <w:rPr>
                <w:lang w:eastAsia="ja-JP"/>
              </w:rPr>
            </w:pPr>
            <w:r w:rsidRPr="007B2695">
              <w:rPr>
                <w:lang w:eastAsia="ja-JP"/>
              </w:rPr>
              <w:t>&lt;0.001</w:t>
            </w:r>
          </w:p>
        </w:tc>
        <w:tc>
          <w:tcPr>
            <w:tcW w:w="1549" w:type="dxa"/>
            <w:hideMark/>
          </w:tcPr>
          <w:p w:rsidR="007B2695" w:rsidRPr="007B2695" w:rsidRDefault="007B2695" w:rsidP="009B009E">
            <w:pPr>
              <w:ind w:left="0" w:right="-26"/>
              <w:cnfStyle w:val="000000000000"/>
              <w:rPr>
                <w:lang w:eastAsia="ja-JP"/>
              </w:rPr>
            </w:pPr>
            <w:r w:rsidRPr="007B2695">
              <w:rPr>
                <w:lang w:eastAsia="ja-JP"/>
              </w:rPr>
              <w:t>&lt;0.001</w:t>
            </w:r>
          </w:p>
        </w:tc>
      </w:tr>
    </w:tbl>
    <w:p w:rsidR="007B2695" w:rsidRPr="007B2695" w:rsidRDefault="007B2695" w:rsidP="005D4EF7">
      <w:pPr>
        <w:rPr>
          <w:lang w:eastAsia="ja-JP"/>
        </w:rPr>
      </w:pPr>
      <w:r w:rsidRPr="007B2695">
        <w:rPr>
          <w:lang w:eastAsia="ja-JP"/>
        </w:rPr>
        <w:t>Treatment comparison at Week 4: the analysis of the pooled treatment groups found that Daivobet gel was statistically significantly more effective than betamethasone gel (difference -5.22, p=0.002) and calcipotriol gel (difference -16.59, p&lt;0.001) and gel vehicle (difference -32.20, p&lt;0.001).</w:t>
      </w:r>
    </w:p>
    <w:p w:rsidR="007B2695" w:rsidRPr="007B2695" w:rsidRDefault="007B2695" w:rsidP="007B2695">
      <w:pPr>
        <w:rPr>
          <w:lang w:eastAsia="ja-JP"/>
        </w:rPr>
      </w:pPr>
      <w:r w:rsidRPr="007B2695">
        <w:rPr>
          <w:lang w:eastAsia="ja-JP"/>
        </w:rPr>
        <w:t>Further, the meta-analysis of ‘controlled disease’ at week 4 showed superiority of Daivobet gel using the Hochberg adjustment for multiple primary endpoints since the largest p-value amongst the three pair wise comparisons (versus betamethasone gel, calcipotriol gel, and gel vehicle) was 0.002, which is larger than 0.05.</w:t>
      </w:r>
    </w:p>
    <w:p w:rsidR="007B2695" w:rsidRPr="007B2695" w:rsidRDefault="007B2695" w:rsidP="005D4EF7">
      <w:pPr>
        <w:rPr>
          <w:lang w:eastAsia="ja-JP"/>
        </w:rPr>
      </w:pPr>
      <w:r w:rsidRPr="007B2695">
        <w:rPr>
          <w:lang w:eastAsia="ja-JP"/>
        </w:rPr>
        <w:t>Treatment comparison at Week 8: the analysis of the pooled treatment found that Daivobet gel was statistically significantly more effective than betamethasone gel (difference -7.52, p&lt;0.001), calcipotriol gel and gel vehicle (difference –36.77, p&lt;0.001).</w:t>
      </w:r>
    </w:p>
    <w:p w:rsidR="007B2695" w:rsidRPr="007B2695" w:rsidRDefault="007B2695" w:rsidP="005D4EF7">
      <w:pPr>
        <w:rPr>
          <w:lang w:eastAsia="ja-JP"/>
        </w:rPr>
      </w:pPr>
      <w:r w:rsidRPr="007B2695">
        <w:rPr>
          <w:lang w:eastAsia="ja-JP"/>
        </w:rPr>
        <w:t>Further, the meta-analysis of ‘controlled disease’ at week 8 showed superiority of Daivobet gel using the Hochberg adjustment for multiple primary endpoints since the largest p-value amongst the three pair wise comparisons (versus betamethasone gel, calcipotriol gel, and gel vehicle) was &lt;0.001, which is smaller than 0.05.</w:t>
      </w:r>
    </w:p>
    <w:p w:rsidR="007B2695" w:rsidRPr="007B2695" w:rsidRDefault="007B2695" w:rsidP="005D4EF7">
      <w:pPr>
        <w:pStyle w:val="Heading4"/>
      </w:pPr>
      <w:bookmarkStart w:id="152" w:name="_Toc290846282"/>
      <w:bookmarkStart w:id="153" w:name="_Toc272414657"/>
      <w:bookmarkStart w:id="154" w:name="_Ref271126605"/>
      <w:bookmarkStart w:id="155" w:name="_Toc342054310"/>
      <w:r w:rsidRPr="007B2695">
        <w:t xml:space="preserve">Evaluator’s conclusions on clinical efficacy for </w:t>
      </w:r>
      <w:bookmarkEnd w:id="152"/>
      <w:bookmarkEnd w:id="153"/>
      <w:bookmarkEnd w:id="154"/>
      <w:r w:rsidRPr="007B2695">
        <w:t>extension of indication to include psoriasis of the body</w:t>
      </w:r>
      <w:bookmarkEnd w:id="155"/>
    </w:p>
    <w:p w:rsidR="007B2695" w:rsidRPr="007B2695" w:rsidRDefault="007B2695" w:rsidP="005D4EF7">
      <w:pPr>
        <w:rPr>
          <w:lang w:eastAsia="ja-JP"/>
        </w:rPr>
      </w:pPr>
      <w:r w:rsidRPr="007B2695">
        <w:rPr>
          <w:lang w:eastAsia="ja-JP"/>
        </w:rPr>
        <w:t>No study was conducted in which there was a direct comparison between Daivobet ointment and Daivobet gel. This is surprising as the company development plan stated that the Daivobet gel was developed as a formulation expected to have similar efficacy and safety but greater patient acceptability. This has not been tested. One of the supportive studies (PLQ001) does compare gel with ointment but no direct analysis of results is given.</w:t>
      </w:r>
    </w:p>
    <w:p w:rsidR="007B2695" w:rsidRPr="007B2695" w:rsidRDefault="007B2695" w:rsidP="007B2695">
      <w:pPr>
        <w:rPr>
          <w:lang w:eastAsia="ja-JP"/>
        </w:rPr>
      </w:pPr>
      <w:r w:rsidRPr="007B2695">
        <w:rPr>
          <w:lang w:eastAsia="ja-JP"/>
        </w:rPr>
        <w:t>Instead the company provided studies in which the primary efficacy outcome was the percentage of patients with ‘controlled disease’ (‘clear’ or ‘almost clear’):</w:t>
      </w:r>
    </w:p>
    <w:p w:rsidR="007B2695" w:rsidRPr="007B2695" w:rsidRDefault="007B2695" w:rsidP="005D4EF7">
      <w:pPr>
        <w:pStyle w:val="ListBullet"/>
        <w:rPr>
          <w:lang w:eastAsia="ja-JP"/>
        </w:rPr>
      </w:pPr>
      <w:r w:rsidRPr="007B2695">
        <w:rPr>
          <w:lang w:eastAsia="ja-JP"/>
        </w:rPr>
        <w:t>one comparative study against the individual components (in the gel vehicle) which found superiority to betamethasone alone only at 8 weeks (not at 4 weeks). It was superior to calcipotriol and gel vehicle at both 4 and 8 weeks</w:t>
      </w:r>
    </w:p>
    <w:p w:rsidR="007B2695" w:rsidRPr="007B2695" w:rsidRDefault="007B2695" w:rsidP="005D4EF7">
      <w:pPr>
        <w:pStyle w:val="ListBullet"/>
        <w:rPr>
          <w:lang w:eastAsia="ja-JP"/>
        </w:rPr>
      </w:pPr>
      <w:r w:rsidRPr="007B2695">
        <w:rPr>
          <w:lang w:eastAsia="ja-JP"/>
        </w:rPr>
        <w:t>one comparative study against tacalcitol (which is not approved for sale in Australia) and the gel vehicle which found that the combination was superior to the tacalcitol and gel vehicle at both 4 and 8 weeks</w:t>
      </w:r>
    </w:p>
    <w:p w:rsidR="007B2695" w:rsidRPr="007B2695" w:rsidRDefault="007B2695" w:rsidP="005D4EF7">
      <w:pPr>
        <w:pStyle w:val="ListBullet"/>
        <w:rPr>
          <w:lang w:eastAsia="ja-JP"/>
        </w:rPr>
      </w:pPr>
      <w:r w:rsidRPr="007B2695">
        <w:rPr>
          <w:lang w:eastAsia="ja-JP"/>
        </w:rPr>
        <w:t>one supportive study which also found that Daivobet gel was superior to calcipotriol gel and the gel vehicle at 4 and 8 weeks but was only superior to betamethasone at 8 weeks</w:t>
      </w:r>
    </w:p>
    <w:p w:rsidR="007B2695" w:rsidRPr="007B2695" w:rsidRDefault="007B2695" w:rsidP="005D4EF7">
      <w:pPr>
        <w:pStyle w:val="ListBullet"/>
        <w:rPr>
          <w:lang w:eastAsia="ja-JP"/>
        </w:rPr>
      </w:pPr>
      <w:r w:rsidRPr="007B2695">
        <w:rPr>
          <w:lang w:eastAsia="ja-JP"/>
        </w:rPr>
        <w:t>one supportive study which suggests similar effectiveness (absolute change in TCS) between Daivobet gel and ointment</w:t>
      </w:r>
    </w:p>
    <w:p w:rsidR="007B2695" w:rsidRPr="007B2695" w:rsidRDefault="007B2695" w:rsidP="005D4EF7">
      <w:pPr>
        <w:rPr>
          <w:lang w:eastAsia="ja-JP"/>
        </w:rPr>
      </w:pPr>
      <w:r w:rsidRPr="007B2695">
        <w:rPr>
          <w:lang w:eastAsia="ja-JP"/>
        </w:rPr>
        <w:t>Efficacy beyond 8 weeks was not tested. Only approx 30% of all patients achieved ‘clear’ disease at 8 weeks and so it is disappointing that a longer term trial was not conducted as there is likely to be pressure to continue treatment beyond 8 weeks if some improvement is achieved but not clearing of all lesions. The results are consistent in the studies presented.</w:t>
      </w:r>
    </w:p>
    <w:p w:rsidR="007B2695" w:rsidRPr="007B2695" w:rsidRDefault="007B2695" w:rsidP="005D4EF7">
      <w:pPr>
        <w:rPr>
          <w:lang w:eastAsia="ja-JP"/>
        </w:rPr>
      </w:pPr>
      <w:r w:rsidRPr="007B2695">
        <w:rPr>
          <w:lang w:eastAsia="ja-JP"/>
        </w:rPr>
        <w:t>The studies presented are not strictly in compliance with the approved guideline. Only one primary efficacy parameter was included in each study. Secondary outcomes did include other scoring systems. No long term study is presented (required in guideline).</w:t>
      </w:r>
    </w:p>
    <w:p w:rsidR="007B2695" w:rsidRPr="007B2695" w:rsidRDefault="007B2695" w:rsidP="005D4EF7">
      <w:pPr>
        <w:rPr>
          <w:lang w:eastAsia="ja-JP"/>
        </w:rPr>
      </w:pPr>
      <w:r w:rsidRPr="007B2695">
        <w:rPr>
          <w:lang w:eastAsia="ja-JP"/>
        </w:rPr>
        <w:t>It is risky and difficult to compare results across different trials but comparing the results presented in this submission versus that presented in the original ointment submission the impression is that the gel formulation is slightly less effective than the ointment formulation.</w:t>
      </w:r>
    </w:p>
    <w:p w:rsidR="007B2695" w:rsidRPr="007B2695" w:rsidRDefault="007B2695" w:rsidP="005D4EF7">
      <w:pPr>
        <w:pStyle w:val="Heading2"/>
      </w:pPr>
      <w:bookmarkStart w:id="156" w:name="_Toc361924739"/>
      <w:bookmarkStart w:id="157" w:name="_Toc368654248"/>
      <w:r w:rsidRPr="007B2695">
        <w:t>Clinical safety</w:t>
      </w:r>
      <w:bookmarkEnd w:id="156"/>
      <w:bookmarkEnd w:id="157"/>
    </w:p>
    <w:p w:rsidR="007B2695" w:rsidRPr="007B2695" w:rsidRDefault="007B2695" w:rsidP="005D4EF7">
      <w:pPr>
        <w:pStyle w:val="Heading3"/>
      </w:pPr>
      <w:bookmarkStart w:id="158" w:name="_Toc272414659"/>
      <w:bookmarkStart w:id="159" w:name="_Toc290846284"/>
      <w:bookmarkStart w:id="160" w:name="_Toc342054312"/>
      <w:bookmarkStart w:id="161" w:name="_Toc361924740"/>
      <w:bookmarkStart w:id="162" w:name="_Toc368654249"/>
      <w:r w:rsidRPr="007B2695">
        <w:t>Studies providing evaluable safety data</w:t>
      </w:r>
      <w:bookmarkEnd w:id="158"/>
      <w:bookmarkEnd w:id="159"/>
      <w:bookmarkEnd w:id="160"/>
      <w:bookmarkEnd w:id="161"/>
      <w:bookmarkEnd w:id="162"/>
    </w:p>
    <w:p w:rsidR="007B2695" w:rsidRPr="007B2695" w:rsidRDefault="007B2695" w:rsidP="005D4EF7">
      <w:pPr>
        <w:rPr>
          <w:lang w:eastAsia="ja-JP"/>
        </w:rPr>
      </w:pPr>
      <w:r w:rsidRPr="007B2695">
        <w:rPr>
          <w:b/>
          <w:lang w:eastAsia="ja-JP"/>
        </w:rPr>
        <w:t>Comment:</w:t>
      </w:r>
      <w:r w:rsidRPr="007B2695">
        <w:rPr>
          <w:lang w:eastAsia="ja-JP"/>
        </w:rPr>
        <w:t xml:space="preserve"> The Summary of Clinical Safety presents data on the ‘safety analysis set’ comprising only the 3 comparative studies (LEO80185-G23, LEO80185-G21 and MBL0202INT). The PD study (LEO80185-G24) and the other efficacy study PLQ-001 is included only in some sections of the summary but not in all the tabulations of AEs. Where possible the data from the additional studies is taken from the individual study reports in addition to the data presented by the applicant in the summary.</w:t>
      </w:r>
    </w:p>
    <w:p w:rsidR="007B2695" w:rsidRPr="007B2695" w:rsidRDefault="007B2695" w:rsidP="005D4EF7">
      <w:pPr>
        <w:rPr>
          <w:lang w:eastAsia="ja-JP"/>
        </w:rPr>
      </w:pPr>
      <w:bookmarkStart w:id="163" w:name="_Ref268776745"/>
      <w:r w:rsidRPr="007B2695">
        <w:rPr>
          <w:lang w:eastAsia="ja-JP"/>
        </w:rPr>
        <w:t xml:space="preserve">The following studies provided evaluable safety data: </w:t>
      </w:r>
    </w:p>
    <w:p w:rsidR="007B2695" w:rsidRPr="005D4EF7" w:rsidRDefault="007B2695" w:rsidP="005D4EF7">
      <w:pPr>
        <w:pStyle w:val="Heading4"/>
        <w:numPr>
          <w:ilvl w:val="0"/>
          <w:numId w:val="0"/>
        </w:numPr>
        <w:rPr>
          <w:i/>
        </w:rPr>
      </w:pPr>
      <w:r w:rsidRPr="005D4EF7">
        <w:rPr>
          <w:i/>
        </w:rPr>
        <w:t>Comparative efficacy studies</w:t>
      </w:r>
      <w:bookmarkEnd w:id="163"/>
    </w:p>
    <w:p w:rsidR="007B2695" w:rsidRPr="007B2695" w:rsidRDefault="007B2695" w:rsidP="005D4EF7">
      <w:pPr>
        <w:rPr>
          <w:lang w:eastAsia="ja-JP"/>
        </w:rPr>
      </w:pPr>
      <w:r w:rsidRPr="007B2695">
        <w:rPr>
          <w:lang w:eastAsia="ja-JP"/>
        </w:rPr>
        <w:t>In the comparative efficacy studies, the following safety data were collected:</w:t>
      </w:r>
    </w:p>
    <w:p w:rsidR="007B2695" w:rsidRPr="007B2695" w:rsidRDefault="007B2695" w:rsidP="005D4EF7">
      <w:pPr>
        <w:pStyle w:val="ListBullet"/>
        <w:rPr>
          <w:lang w:eastAsia="ja-JP"/>
        </w:rPr>
      </w:pPr>
      <w:r w:rsidRPr="007B2695">
        <w:rPr>
          <w:lang w:eastAsia="ja-JP"/>
        </w:rPr>
        <w:t>General adverse events (AEs) were assessed by means of non-leading questioning of the subjects and by recording changes not reported by the subjects but observed by the investigator.</w:t>
      </w:r>
    </w:p>
    <w:p w:rsidR="007B2695" w:rsidRPr="007B2695" w:rsidRDefault="007B2695" w:rsidP="005D4EF7">
      <w:pPr>
        <w:pStyle w:val="ListBullet"/>
        <w:rPr>
          <w:lang w:eastAsia="ja-JP"/>
        </w:rPr>
      </w:pPr>
      <w:r w:rsidRPr="007B2695">
        <w:rPr>
          <w:lang w:eastAsia="ja-JP"/>
        </w:rPr>
        <w:t>AEs of particular interest, including cutaneous events, were assessed in studies MBL0202INT and LEO80185-G21 as lesional/perilesional AE or distant from the treated lesions. A lesional/perilesional AE was defined as an AE located less than or equal to 2 cm from the lesional border of areas treated with the investigational product. Study LEO80185-G23 did not record cutaneous AEs in the same manner as the other two studies (although this was planned in the protocol) but it was recorded whether AEs were ‘in the treatment area’ or not. The AEs recorded ‘in the treatment area’ in Study LEO80185-G23 have been pooled together with the lesional/perilesional AEs in Study MBL0202INT and LEO80185-G21. This is a conservative approach as any non-cutaneous AEs and AEs distant from the treated lesions but in the treatment area would be included.</w:t>
      </w:r>
    </w:p>
    <w:p w:rsidR="007B2695" w:rsidRPr="007B2695" w:rsidRDefault="007B2695" w:rsidP="005D4EF7">
      <w:pPr>
        <w:pStyle w:val="ListBullet"/>
        <w:rPr>
          <w:lang w:eastAsia="ja-JP"/>
        </w:rPr>
      </w:pPr>
      <w:r w:rsidRPr="007B2695">
        <w:rPr>
          <w:lang w:eastAsia="ja-JP"/>
        </w:rPr>
        <w:t>Laboratory tests were only conducted in the comparative Studies LEO80185-G23 and PLQ-001. No clinical laboratory evaluations were performed in Studies LEO80185-G21 or MBL0202INT. Study LEO80185-G23 included measurement of serum calcium, albumin, ALP, and phosphate, plasma PTH, and urinary calcium, phosphate and creatinine from a spot test. Albumin corrected serum calcium, and urinary calcium:creatinine and phosphate:creatinine ratios were calculated.</w:t>
      </w:r>
    </w:p>
    <w:p w:rsidR="007B2695" w:rsidRPr="005D4EF7" w:rsidRDefault="007B2695" w:rsidP="005D4EF7">
      <w:pPr>
        <w:pStyle w:val="Heading4"/>
        <w:numPr>
          <w:ilvl w:val="0"/>
          <w:numId w:val="0"/>
        </w:numPr>
        <w:rPr>
          <w:i/>
        </w:rPr>
      </w:pPr>
      <w:r w:rsidRPr="005D4EF7">
        <w:rPr>
          <w:i/>
        </w:rPr>
        <w:t>Pivotal studies that assessed safety as a primary outcome</w:t>
      </w:r>
    </w:p>
    <w:p w:rsidR="007B2695" w:rsidRPr="007B2695" w:rsidRDefault="007B2695" w:rsidP="005D4EF7">
      <w:pPr>
        <w:rPr>
          <w:lang w:eastAsia="ja-JP"/>
        </w:rPr>
      </w:pPr>
      <w:r w:rsidRPr="007B2695">
        <w:rPr>
          <w:lang w:eastAsia="ja-JP"/>
        </w:rPr>
        <w:t>No pivotal studies assessed safety as a primary outcome.</w:t>
      </w:r>
    </w:p>
    <w:p w:rsidR="007B2695" w:rsidRPr="005D4EF7" w:rsidRDefault="007B2695" w:rsidP="005D4EF7">
      <w:pPr>
        <w:pStyle w:val="Heading4"/>
        <w:numPr>
          <w:ilvl w:val="0"/>
          <w:numId w:val="0"/>
        </w:numPr>
        <w:rPr>
          <w:i/>
        </w:rPr>
      </w:pPr>
      <w:r w:rsidRPr="005D4EF7">
        <w:rPr>
          <w:i/>
        </w:rPr>
        <w:t>Dose-response and non-pivotal efficacy studies</w:t>
      </w:r>
    </w:p>
    <w:p w:rsidR="007B2695" w:rsidRPr="007B2695" w:rsidRDefault="007B2695" w:rsidP="005D4EF7">
      <w:pPr>
        <w:rPr>
          <w:lang w:eastAsia="ja-JP"/>
        </w:rPr>
      </w:pPr>
      <w:r w:rsidRPr="007B2695">
        <w:rPr>
          <w:lang w:eastAsia="ja-JP"/>
        </w:rPr>
        <w:t>Not applicable. Studies included in the safety analysis set included all comparative efficacy studies.</w:t>
      </w:r>
    </w:p>
    <w:p w:rsidR="007B2695" w:rsidRPr="005D4EF7" w:rsidRDefault="007B2695" w:rsidP="005D4EF7">
      <w:pPr>
        <w:pStyle w:val="Heading4"/>
        <w:numPr>
          <w:ilvl w:val="0"/>
          <w:numId w:val="0"/>
        </w:numPr>
        <w:rPr>
          <w:i/>
        </w:rPr>
      </w:pPr>
      <w:r w:rsidRPr="005D4EF7">
        <w:rPr>
          <w:i/>
        </w:rPr>
        <w:t>Other studies evaluable for safety only</w:t>
      </w:r>
    </w:p>
    <w:p w:rsidR="007B2695" w:rsidRPr="007B2695" w:rsidRDefault="007B2695" w:rsidP="005D4EF7">
      <w:pPr>
        <w:rPr>
          <w:lang w:eastAsia="ja-JP"/>
        </w:rPr>
      </w:pPr>
      <w:r w:rsidRPr="007B2695">
        <w:rPr>
          <w:lang w:eastAsia="ja-JP"/>
        </w:rPr>
        <w:t>Not applicable.</w:t>
      </w:r>
    </w:p>
    <w:p w:rsidR="007B2695" w:rsidRPr="005D4EF7" w:rsidRDefault="007B2695" w:rsidP="005D4EF7">
      <w:pPr>
        <w:pStyle w:val="Heading4"/>
        <w:numPr>
          <w:ilvl w:val="0"/>
          <w:numId w:val="0"/>
        </w:numPr>
        <w:rPr>
          <w:i/>
        </w:rPr>
      </w:pPr>
      <w:r w:rsidRPr="005D4EF7">
        <w:rPr>
          <w:i/>
        </w:rPr>
        <w:t>Clinical pharmacology studies</w:t>
      </w:r>
    </w:p>
    <w:p w:rsidR="007B2695" w:rsidRPr="007B2695" w:rsidRDefault="007B2695" w:rsidP="005D4EF7">
      <w:pPr>
        <w:rPr>
          <w:lang w:eastAsia="ja-JP"/>
        </w:rPr>
      </w:pPr>
      <w:r w:rsidRPr="007B2695">
        <w:rPr>
          <w:lang w:eastAsia="ja-JP"/>
        </w:rPr>
        <w:t>Study LEO80185-G24 provides safety data on the effect of Daivobet gel on the HPA axis and calcium metabolism.</w:t>
      </w:r>
    </w:p>
    <w:p w:rsidR="007B2695" w:rsidRPr="007B2695" w:rsidRDefault="007B2695" w:rsidP="005D4EF7">
      <w:pPr>
        <w:pStyle w:val="Heading3"/>
      </w:pPr>
      <w:bookmarkStart w:id="164" w:name="_Ref269204367"/>
      <w:bookmarkStart w:id="165" w:name="_Ref271195835"/>
      <w:bookmarkStart w:id="166" w:name="_Ref271195841"/>
      <w:bookmarkStart w:id="167" w:name="_Toc272414660"/>
      <w:bookmarkStart w:id="168" w:name="_Toc290846285"/>
      <w:bookmarkStart w:id="169" w:name="_Toc342054313"/>
      <w:bookmarkStart w:id="170" w:name="_Toc361924741"/>
      <w:bookmarkStart w:id="171" w:name="_Toc368654250"/>
      <w:r w:rsidRPr="007B2695">
        <w:t>Pivotal studies that assessed safety as a primary outcome</w:t>
      </w:r>
      <w:bookmarkEnd w:id="164"/>
      <w:bookmarkEnd w:id="165"/>
      <w:bookmarkEnd w:id="166"/>
      <w:bookmarkEnd w:id="167"/>
      <w:bookmarkEnd w:id="168"/>
      <w:bookmarkEnd w:id="169"/>
      <w:bookmarkEnd w:id="170"/>
      <w:bookmarkEnd w:id="171"/>
    </w:p>
    <w:p w:rsidR="00950C09" w:rsidRDefault="007B2695" w:rsidP="005D4EF7">
      <w:pPr>
        <w:rPr>
          <w:lang w:eastAsia="ja-JP"/>
        </w:rPr>
      </w:pPr>
      <w:r w:rsidRPr="007B2695">
        <w:rPr>
          <w:lang w:eastAsia="ja-JP"/>
        </w:rPr>
        <w:t>Not applicable.</w:t>
      </w:r>
    </w:p>
    <w:p w:rsidR="00950C09" w:rsidRDefault="00950C09">
      <w:pPr>
        <w:spacing w:before="0" w:after="200" w:line="0" w:lineRule="auto"/>
        <w:rPr>
          <w:lang w:eastAsia="ja-JP"/>
        </w:rPr>
      </w:pPr>
      <w:r>
        <w:rPr>
          <w:lang w:eastAsia="ja-JP"/>
        </w:rPr>
        <w:br w:type="page"/>
      </w:r>
    </w:p>
    <w:p w:rsidR="007B2695" w:rsidRPr="007B2695" w:rsidRDefault="007B2695" w:rsidP="005D4EF7">
      <w:pPr>
        <w:pStyle w:val="Heading3"/>
      </w:pPr>
      <w:bookmarkStart w:id="172" w:name="_Toc241374318"/>
      <w:bookmarkStart w:id="173" w:name="_Ref271196630"/>
      <w:bookmarkStart w:id="174" w:name="_Toc272414662"/>
      <w:bookmarkStart w:id="175" w:name="_Toc290846300"/>
      <w:bookmarkStart w:id="176" w:name="_Toc342054314"/>
      <w:bookmarkStart w:id="177" w:name="_Toc361924742"/>
      <w:bookmarkStart w:id="178" w:name="_Toc368654251"/>
      <w:r w:rsidRPr="007B2695">
        <w:t>Patient exposure</w:t>
      </w:r>
      <w:bookmarkEnd w:id="172"/>
      <w:bookmarkEnd w:id="173"/>
      <w:bookmarkEnd w:id="174"/>
      <w:bookmarkEnd w:id="175"/>
      <w:bookmarkEnd w:id="176"/>
      <w:bookmarkEnd w:id="177"/>
      <w:bookmarkEnd w:id="178"/>
    </w:p>
    <w:p w:rsidR="007B2695" w:rsidRPr="007B2695" w:rsidRDefault="007B2695" w:rsidP="005D4EF7">
      <w:pPr>
        <w:pStyle w:val="TableTitle"/>
        <w:rPr>
          <w:lang w:eastAsia="ja-JP"/>
        </w:rPr>
      </w:pPr>
      <w:bookmarkStart w:id="179" w:name="_Toc342054258"/>
      <w:r w:rsidRPr="007B2695">
        <w:rPr>
          <w:lang w:eastAsia="ja-JP"/>
        </w:rPr>
        <w:t>Table 34. Exposure to Daivobet and comparators in clinical studies</w:t>
      </w:r>
      <w:bookmarkEnd w:id="179"/>
    </w:p>
    <w:tbl>
      <w:tblPr>
        <w:tblStyle w:val="TableTGAblue1"/>
        <w:tblW w:w="8897" w:type="dxa"/>
        <w:tblLayout w:type="fixed"/>
        <w:tblLook w:val="04A0"/>
      </w:tblPr>
      <w:tblGrid>
        <w:gridCol w:w="1560"/>
        <w:gridCol w:w="992"/>
        <w:gridCol w:w="959"/>
        <w:gridCol w:w="1133"/>
        <w:gridCol w:w="993"/>
        <w:gridCol w:w="1134"/>
        <w:gridCol w:w="1134"/>
        <w:gridCol w:w="992"/>
      </w:tblGrid>
      <w:tr w:rsidR="007B2695" w:rsidRPr="00D3666B" w:rsidTr="007B2695">
        <w:trPr>
          <w:cnfStyle w:val="100000000000"/>
          <w:cantSplit/>
          <w:tblHeader/>
        </w:trPr>
        <w:tc>
          <w:tcPr>
            <w:cnfStyle w:val="001000000000"/>
            <w:tcW w:w="1560" w:type="dxa"/>
            <w:vMerge w:val="restart"/>
            <w:shd w:val="clear" w:color="auto" w:fill="0070B5" w:themeFill="accent1" w:themeFillTint="BF"/>
          </w:tcPr>
          <w:p w:rsidR="007B2695" w:rsidRPr="00D3666B" w:rsidRDefault="007B2695" w:rsidP="00D3666B">
            <w:pPr>
              <w:ind w:left="0" w:right="0"/>
              <w:rPr>
                <w:sz w:val="20"/>
                <w:szCs w:val="20"/>
                <w:lang w:eastAsia="ja-JP"/>
              </w:rPr>
            </w:pPr>
            <w:r w:rsidRPr="00D3666B">
              <w:rPr>
                <w:sz w:val="20"/>
                <w:szCs w:val="20"/>
                <w:lang w:eastAsia="ja-JP"/>
              </w:rPr>
              <w:t>Study type/</w:t>
            </w:r>
          </w:p>
          <w:p w:rsidR="007B2695" w:rsidRPr="00D3666B" w:rsidRDefault="007B2695" w:rsidP="00D3666B">
            <w:pPr>
              <w:ind w:left="0" w:right="0"/>
              <w:rPr>
                <w:sz w:val="20"/>
                <w:szCs w:val="20"/>
                <w:lang w:eastAsia="ja-JP"/>
              </w:rPr>
            </w:pPr>
            <w:r w:rsidRPr="00D3666B">
              <w:rPr>
                <w:sz w:val="20"/>
                <w:szCs w:val="20"/>
                <w:lang w:eastAsia="ja-JP"/>
              </w:rPr>
              <w:t>Indication</w:t>
            </w:r>
          </w:p>
        </w:tc>
        <w:tc>
          <w:tcPr>
            <w:tcW w:w="5211" w:type="dxa"/>
            <w:gridSpan w:val="5"/>
            <w:shd w:val="clear" w:color="auto" w:fill="0070B5" w:themeFill="accent1" w:themeFillTint="BF"/>
          </w:tcPr>
          <w:p w:rsidR="007B2695" w:rsidRPr="00D3666B" w:rsidRDefault="007B2695" w:rsidP="005D4EF7">
            <w:pPr>
              <w:cnfStyle w:val="100000000000"/>
              <w:rPr>
                <w:sz w:val="20"/>
                <w:szCs w:val="20"/>
                <w:lang w:eastAsia="ja-JP"/>
              </w:rPr>
            </w:pPr>
            <w:r w:rsidRPr="00D3666B">
              <w:rPr>
                <w:sz w:val="20"/>
                <w:szCs w:val="20"/>
                <w:lang w:eastAsia="ja-JP"/>
              </w:rPr>
              <w:t>Controlled studies</w:t>
            </w:r>
          </w:p>
        </w:tc>
        <w:tc>
          <w:tcPr>
            <w:tcW w:w="1134" w:type="dxa"/>
            <w:shd w:val="clear" w:color="auto" w:fill="0070B5" w:themeFill="accent1" w:themeFillTint="BF"/>
          </w:tcPr>
          <w:p w:rsidR="007B2695" w:rsidRPr="00D3666B" w:rsidRDefault="007B2695" w:rsidP="005D4EF7">
            <w:pPr>
              <w:cnfStyle w:val="100000000000"/>
              <w:rPr>
                <w:sz w:val="20"/>
                <w:szCs w:val="20"/>
                <w:lang w:eastAsia="ja-JP"/>
              </w:rPr>
            </w:pPr>
            <w:r w:rsidRPr="00D3666B">
              <w:rPr>
                <w:sz w:val="20"/>
                <w:szCs w:val="20"/>
                <w:lang w:eastAsia="ja-JP"/>
              </w:rPr>
              <w:t>Un- controlled</w:t>
            </w:r>
          </w:p>
          <w:p w:rsidR="007B2695" w:rsidRPr="00D3666B" w:rsidRDefault="007B2695" w:rsidP="005D4EF7">
            <w:pPr>
              <w:cnfStyle w:val="100000000000"/>
              <w:rPr>
                <w:sz w:val="20"/>
                <w:szCs w:val="20"/>
                <w:lang w:eastAsia="ja-JP"/>
              </w:rPr>
            </w:pPr>
            <w:r w:rsidRPr="00D3666B">
              <w:rPr>
                <w:sz w:val="20"/>
                <w:szCs w:val="20"/>
                <w:lang w:eastAsia="ja-JP"/>
              </w:rPr>
              <w:t>studies</w:t>
            </w:r>
          </w:p>
        </w:tc>
        <w:tc>
          <w:tcPr>
            <w:tcW w:w="992" w:type="dxa"/>
            <w:vMerge w:val="restart"/>
            <w:shd w:val="clear" w:color="auto" w:fill="0070B5" w:themeFill="accent1" w:themeFillTint="BF"/>
          </w:tcPr>
          <w:p w:rsidR="007B2695" w:rsidRPr="00D3666B" w:rsidRDefault="007B2695" w:rsidP="005D4EF7">
            <w:pPr>
              <w:cnfStyle w:val="100000000000"/>
              <w:rPr>
                <w:sz w:val="20"/>
                <w:szCs w:val="20"/>
                <w:lang w:eastAsia="ja-JP"/>
              </w:rPr>
            </w:pPr>
            <w:r w:rsidRPr="00D3666B">
              <w:rPr>
                <w:sz w:val="20"/>
                <w:szCs w:val="20"/>
                <w:lang w:eastAsia="ja-JP"/>
              </w:rPr>
              <w:t>Total</w:t>
            </w:r>
          </w:p>
          <w:p w:rsidR="007B2695" w:rsidRPr="00D3666B" w:rsidRDefault="007B2695" w:rsidP="005D4EF7">
            <w:pPr>
              <w:cnfStyle w:val="100000000000"/>
              <w:rPr>
                <w:sz w:val="20"/>
                <w:szCs w:val="20"/>
                <w:lang w:eastAsia="ja-JP"/>
              </w:rPr>
            </w:pPr>
            <w:r w:rsidRPr="00D3666B">
              <w:rPr>
                <w:sz w:val="20"/>
                <w:szCs w:val="20"/>
                <w:lang w:eastAsia="ja-JP"/>
              </w:rPr>
              <w:t>Daivobet gel</w:t>
            </w:r>
          </w:p>
        </w:tc>
      </w:tr>
      <w:tr w:rsidR="007B2695" w:rsidRPr="00D3666B" w:rsidTr="007B2695">
        <w:trPr>
          <w:cnfStyle w:val="100000000000"/>
          <w:cantSplit/>
          <w:tblHeader/>
        </w:trPr>
        <w:tc>
          <w:tcPr>
            <w:cnfStyle w:val="001000000000"/>
            <w:tcW w:w="1560" w:type="dxa"/>
            <w:vMerge/>
            <w:shd w:val="clear" w:color="auto" w:fill="0070B5" w:themeFill="accent1" w:themeFillTint="BF"/>
          </w:tcPr>
          <w:p w:rsidR="007B2695" w:rsidRPr="00D3666B" w:rsidRDefault="007B2695" w:rsidP="00D3666B">
            <w:pPr>
              <w:ind w:left="0" w:right="0"/>
              <w:rPr>
                <w:sz w:val="20"/>
                <w:szCs w:val="20"/>
                <w:lang w:eastAsia="ja-JP"/>
              </w:rPr>
            </w:pPr>
          </w:p>
        </w:tc>
        <w:tc>
          <w:tcPr>
            <w:tcW w:w="992" w:type="dxa"/>
            <w:shd w:val="clear" w:color="auto" w:fill="0070B5" w:themeFill="accent1" w:themeFillTint="BF"/>
          </w:tcPr>
          <w:p w:rsidR="007B2695" w:rsidRPr="00D3666B" w:rsidRDefault="007B2695" w:rsidP="00D3666B">
            <w:pPr>
              <w:ind w:left="0" w:right="-74"/>
              <w:cnfStyle w:val="100000000000"/>
              <w:rPr>
                <w:sz w:val="20"/>
                <w:szCs w:val="20"/>
                <w:lang w:eastAsia="ja-JP"/>
              </w:rPr>
            </w:pPr>
            <w:r w:rsidRPr="00D3666B">
              <w:rPr>
                <w:sz w:val="20"/>
                <w:szCs w:val="20"/>
                <w:lang w:eastAsia="ja-JP"/>
              </w:rPr>
              <w:t>Daivobet gel</w:t>
            </w:r>
          </w:p>
        </w:tc>
        <w:tc>
          <w:tcPr>
            <w:tcW w:w="959" w:type="dxa"/>
            <w:shd w:val="clear" w:color="auto" w:fill="0070B5" w:themeFill="accent1" w:themeFillTint="BF"/>
          </w:tcPr>
          <w:p w:rsidR="007B2695" w:rsidRPr="00D3666B" w:rsidRDefault="007B2695" w:rsidP="00D3666B">
            <w:pPr>
              <w:ind w:left="0" w:right="0"/>
              <w:cnfStyle w:val="100000000000"/>
              <w:rPr>
                <w:sz w:val="20"/>
                <w:szCs w:val="20"/>
                <w:lang w:eastAsia="ja-JP"/>
              </w:rPr>
            </w:pPr>
            <w:r w:rsidRPr="00D3666B">
              <w:rPr>
                <w:sz w:val="20"/>
                <w:szCs w:val="20"/>
                <w:lang w:eastAsia="ja-JP"/>
              </w:rPr>
              <w:t>Gel vehicle</w:t>
            </w:r>
          </w:p>
        </w:tc>
        <w:tc>
          <w:tcPr>
            <w:tcW w:w="1133" w:type="dxa"/>
            <w:shd w:val="clear" w:color="auto" w:fill="0070B5" w:themeFill="accent1" w:themeFillTint="BF"/>
          </w:tcPr>
          <w:p w:rsidR="007B2695" w:rsidRPr="00D3666B" w:rsidRDefault="007B2695" w:rsidP="00D3666B">
            <w:pPr>
              <w:ind w:left="-109" w:right="-108"/>
              <w:cnfStyle w:val="100000000000"/>
              <w:rPr>
                <w:sz w:val="20"/>
                <w:szCs w:val="20"/>
                <w:lang w:eastAsia="ja-JP"/>
              </w:rPr>
            </w:pPr>
            <w:r w:rsidRPr="00D3666B">
              <w:rPr>
                <w:sz w:val="20"/>
                <w:szCs w:val="20"/>
                <w:lang w:eastAsia="ja-JP"/>
              </w:rPr>
              <w:t>Betametha-sone gel</w:t>
            </w:r>
          </w:p>
        </w:tc>
        <w:tc>
          <w:tcPr>
            <w:tcW w:w="993" w:type="dxa"/>
            <w:shd w:val="clear" w:color="auto" w:fill="0070B5" w:themeFill="accent1" w:themeFillTint="BF"/>
          </w:tcPr>
          <w:p w:rsidR="007B2695" w:rsidRPr="00D3666B" w:rsidRDefault="007B2695" w:rsidP="00D3666B">
            <w:pPr>
              <w:ind w:left="0" w:right="-108"/>
              <w:cnfStyle w:val="100000000000"/>
              <w:rPr>
                <w:sz w:val="20"/>
                <w:szCs w:val="20"/>
                <w:lang w:eastAsia="ja-JP"/>
              </w:rPr>
            </w:pPr>
            <w:r w:rsidRPr="00D3666B">
              <w:rPr>
                <w:sz w:val="20"/>
                <w:szCs w:val="20"/>
                <w:lang w:eastAsia="ja-JP"/>
              </w:rPr>
              <w:t>Calcipo-triol gel</w:t>
            </w:r>
          </w:p>
        </w:tc>
        <w:tc>
          <w:tcPr>
            <w:tcW w:w="1134" w:type="dxa"/>
            <w:shd w:val="clear" w:color="auto" w:fill="0070B5" w:themeFill="accent1" w:themeFillTint="BF"/>
          </w:tcPr>
          <w:p w:rsidR="007B2695" w:rsidRPr="00D3666B" w:rsidRDefault="007B2695" w:rsidP="00D3666B">
            <w:pPr>
              <w:ind w:left="33" w:right="-108"/>
              <w:cnfStyle w:val="100000000000"/>
              <w:rPr>
                <w:sz w:val="20"/>
                <w:szCs w:val="20"/>
                <w:lang w:eastAsia="ja-JP"/>
              </w:rPr>
            </w:pPr>
            <w:r w:rsidRPr="00D3666B">
              <w:rPr>
                <w:sz w:val="20"/>
                <w:szCs w:val="20"/>
                <w:lang w:eastAsia="ja-JP"/>
              </w:rPr>
              <w:t>Tacalcitol ointment</w:t>
            </w:r>
          </w:p>
        </w:tc>
        <w:tc>
          <w:tcPr>
            <w:tcW w:w="1134" w:type="dxa"/>
            <w:shd w:val="clear" w:color="auto" w:fill="0070B5" w:themeFill="accent1" w:themeFillTint="BF"/>
          </w:tcPr>
          <w:p w:rsidR="007B2695" w:rsidRPr="00D3666B" w:rsidRDefault="007B2695" w:rsidP="00D3666B">
            <w:pPr>
              <w:ind w:left="33" w:right="-108"/>
              <w:cnfStyle w:val="100000000000"/>
              <w:rPr>
                <w:sz w:val="20"/>
                <w:szCs w:val="20"/>
                <w:lang w:eastAsia="ja-JP"/>
              </w:rPr>
            </w:pPr>
            <w:r w:rsidRPr="00D3666B">
              <w:rPr>
                <w:sz w:val="20"/>
                <w:szCs w:val="20"/>
                <w:lang w:eastAsia="ja-JP"/>
              </w:rPr>
              <w:t>Daivobet gel</w:t>
            </w:r>
          </w:p>
        </w:tc>
        <w:tc>
          <w:tcPr>
            <w:tcW w:w="992" w:type="dxa"/>
            <w:vMerge/>
            <w:shd w:val="clear" w:color="auto" w:fill="0070B5" w:themeFill="accent1" w:themeFillTint="BF"/>
          </w:tcPr>
          <w:p w:rsidR="007B2695" w:rsidRPr="00D3666B" w:rsidRDefault="007B2695" w:rsidP="005D4EF7">
            <w:pPr>
              <w:cnfStyle w:val="100000000000"/>
              <w:rPr>
                <w:sz w:val="20"/>
                <w:szCs w:val="20"/>
                <w:lang w:eastAsia="ja-JP"/>
              </w:rPr>
            </w:pPr>
          </w:p>
        </w:tc>
      </w:tr>
      <w:tr w:rsidR="007B2695" w:rsidRPr="00D3666B" w:rsidTr="00D3666B">
        <w:tc>
          <w:tcPr>
            <w:cnfStyle w:val="001000000000"/>
            <w:tcW w:w="1560" w:type="dxa"/>
          </w:tcPr>
          <w:p w:rsidR="007B2695" w:rsidRPr="00D3666B" w:rsidRDefault="007B2695" w:rsidP="00D3666B">
            <w:pPr>
              <w:ind w:left="0" w:right="0"/>
              <w:rPr>
                <w:sz w:val="20"/>
                <w:szCs w:val="20"/>
                <w:lang w:eastAsia="ja-JP"/>
              </w:rPr>
            </w:pPr>
            <w:r w:rsidRPr="00D3666B">
              <w:rPr>
                <w:sz w:val="20"/>
                <w:szCs w:val="20"/>
                <w:lang w:eastAsia="ja-JP"/>
              </w:rPr>
              <w:t>Clinical pharmacology</w:t>
            </w:r>
          </w:p>
          <w:p w:rsidR="007B2695" w:rsidRPr="00D3666B" w:rsidRDefault="007B2695" w:rsidP="00D3666B">
            <w:pPr>
              <w:ind w:left="0" w:right="0"/>
              <w:rPr>
                <w:sz w:val="20"/>
                <w:szCs w:val="20"/>
                <w:lang w:eastAsia="ja-JP"/>
              </w:rPr>
            </w:pPr>
            <w:r w:rsidRPr="00D3666B">
              <w:rPr>
                <w:sz w:val="20"/>
                <w:szCs w:val="20"/>
                <w:lang w:eastAsia="ja-JP"/>
              </w:rPr>
              <w:t>LEO80185-G24</w:t>
            </w:r>
          </w:p>
        </w:tc>
        <w:tc>
          <w:tcPr>
            <w:tcW w:w="992" w:type="dxa"/>
            <w:vAlign w:val="bottom"/>
          </w:tcPr>
          <w:p w:rsidR="007B2695" w:rsidRPr="00D3666B" w:rsidRDefault="007B2695" w:rsidP="00D3666B">
            <w:pPr>
              <w:cnfStyle w:val="000000000000"/>
              <w:rPr>
                <w:sz w:val="20"/>
                <w:szCs w:val="20"/>
                <w:lang w:eastAsia="ja-JP"/>
              </w:rPr>
            </w:pPr>
          </w:p>
        </w:tc>
        <w:tc>
          <w:tcPr>
            <w:tcW w:w="959" w:type="dxa"/>
            <w:vAlign w:val="bottom"/>
          </w:tcPr>
          <w:p w:rsidR="007B2695" w:rsidRPr="00D3666B" w:rsidRDefault="007B2695" w:rsidP="00D3666B">
            <w:pPr>
              <w:cnfStyle w:val="000000000000"/>
              <w:rPr>
                <w:sz w:val="20"/>
                <w:szCs w:val="20"/>
                <w:lang w:eastAsia="ja-JP"/>
              </w:rPr>
            </w:pPr>
          </w:p>
        </w:tc>
        <w:tc>
          <w:tcPr>
            <w:tcW w:w="1133" w:type="dxa"/>
            <w:vAlign w:val="bottom"/>
          </w:tcPr>
          <w:p w:rsidR="007B2695" w:rsidRPr="00D3666B" w:rsidRDefault="007B2695" w:rsidP="00D3666B">
            <w:pPr>
              <w:cnfStyle w:val="000000000000"/>
              <w:rPr>
                <w:sz w:val="20"/>
                <w:szCs w:val="20"/>
                <w:lang w:eastAsia="ja-JP"/>
              </w:rPr>
            </w:pPr>
          </w:p>
        </w:tc>
        <w:tc>
          <w:tcPr>
            <w:tcW w:w="993" w:type="dxa"/>
            <w:vAlign w:val="bottom"/>
          </w:tcPr>
          <w:p w:rsidR="007B2695" w:rsidRPr="00D3666B" w:rsidRDefault="007B2695" w:rsidP="00D3666B">
            <w:pPr>
              <w:cnfStyle w:val="000000000000"/>
              <w:rPr>
                <w:sz w:val="20"/>
                <w:szCs w:val="20"/>
                <w:lang w:eastAsia="ja-JP"/>
              </w:rPr>
            </w:pPr>
          </w:p>
        </w:tc>
        <w:tc>
          <w:tcPr>
            <w:tcW w:w="1134" w:type="dxa"/>
            <w:vAlign w:val="bottom"/>
          </w:tcPr>
          <w:p w:rsidR="007B2695" w:rsidRPr="00D3666B" w:rsidRDefault="007B2695" w:rsidP="00D3666B">
            <w:pPr>
              <w:cnfStyle w:val="000000000000"/>
              <w:rPr>
                <w:sz w:val="20"/>
                <w:szCs w:val="20"/>
                <w:lang w:eastAsia="ja-JP"/>
              </w:rPr>
            </w:pPr>
          </w:p>
        </w:tc>
        <w:tc>
          <w:tcPr>
            <w:tcW w:w="1134" w:type="dxa"/>
            <w:vAlign w:val="bottom"/>
          </w:tcPr>
          <w:p w:rsidR="007B2695" w:rsidRPr="00D3666B" w:rsidRDefault="007B2695" w:rsidP="00D3666B">
            <w:pPr>
              <w:cnfStyle w:val="000000000000"/>
              <w:rPr>
                <w:sz w:val="20"/>
                <w:szCs w:val="20"/>
                <w:lang w:eastAsia="ja-JP"/>
              </w:rPr>
            </w:pPr>
            <w:r w:rsidRPr="00D3666B">
              <w:rPr>
                <w:sz w:val="20"/>
                <w:szCs w:val="20"/>
                <w:lang w:eastAsia="ja-JP"/>
              </w:rPr>
              <w:t>43</w:t>
            </w:r>
          </w:p>
        </w:tc>
        <w:tc>
          <w:tcPr>
            <w:tcW w:w="992" w:type="dxa"/>
            <w:vAlign w:val="bottom"/>
          </w:tcPr>
          <w:p w:rsidR="007B2695" w:rsidRPr="00D3666B" w:rsidRDefault="007B2695" w:rsidP="00D3666B">
            <w:pPr>
              <w:cnfStyle w:val="000000000000"/>
              <w:rPr>
                <w:sz w:val="20"/>
                <w:szCs w:val="20"/>
                <w:lang w:eastAsia="ja-JP"/>
              </w:rPr>
            </w:pPr>
            <w:r w:rsidRPr="00D3666B">
              <w:rPr>
                <w:sz w:val="20"/>
                <w:szCs w:val="20"/>
                <w:lang w:eastAsia="ja-JP"/>
              </w:rPr>
              <w:t>43</w:t>
            </w:r>
          </w:p>
        </w:tc>
      </w:tr>
      <w:tr w:rsidR="007B2695" w:rsidRPr="00D3666B" w:rsidTr="00D3666B">
        <w:tc>
          <w:tcPr>
            <w:cnfStyle w:val="001000000000"/>
            <w:tcW w:w="1560" w:type="dxa"/>
          </w:tcPr>
          <w:p w:rsidR="007B2695" w:rsidRPr="00D3666B" w:rsidRDefault="007B2695" w:rsidP="00D3666B">
            <w:pPr>
              <w:ind w:left="0" w:right="0"/>
              <w:rPr>
                <w:sz w:val="20"/>
                <w:szCs w:val="20"/>
                <w:lang w:eastAsia="ja-JP"/>
              </w:rPr>
            </w:pPr>
            <w:r w:rsidRPr="00D3666B">
              <w:rPr>
                <w:sz w:val="20"/>
                <w:szCs w:val="20"/>
                <w:lang w:eastAsia="ja-JP"/>
              </w:rPr>
              <w:t>Pivotal:</w:t>
            </w:r>
          </w:p>
          <w:p w:rsidR="007B2695" w:rsidRPr="00D3666B" w:rsidRDefault="007B2695" w:rsidP="00D3666B">
            <w:pPr>
              <w:ind w:left="0" w:right="0"/>
              <w:rPr>
                <w:sz w:val="20"/>
                <w:szCs w:val="20"/>
                <w:lang w:eastAsia="ja-JP"/>
              </w:rPr>
            </w:pPr>
            <w:r w:rsidRPr="00D3666B">
              <w:rPr>
                <w:sz w:val="20"/>
                <w:szCs w:val="20"/>
                <w:lang w:eastAsia="ja-JP"/>
              </w:rPr>
              <w:t>LEO80185-G23</w:t>
            </w:r>
          </w:p>
          <w:p w:rsidR="007B2695" w:rsidRPr="00D3666B" w:rsidRDefault="007B2695" w:rsidP="00D3666B">
            <w:pPr>
              <w:ind w:left="0" w:right="0"/>
              <w:rPr>
                <w:sz w:val="20"/>
                <w:szCs w:val="20"/>
                <w:lang w:eastAsia="ja-JP"/>
              </w:rPr>
            </w:pPr>
            <w:r w:rsidRPr="00D3666B">
              <w:rPr>
                <w:sz w:val="20"/>
                <w:szCs w:val="20"/>
                <w:lang w:eastAsia="ja-JP"/>
              </w:rPr>
              <w:t>LEO80185-G21</w:t>
            </w:r>
          </w:p>
        </w:tc>
        <w:tc>
          <w:tcPr>
            <w:tcW w:w="992" w:type="dxa"/>
            <w:vAlign w:val="bottom"/>
          </w:tcPr>
          <w:p w:rsidR="007B2695" w:rsidRPr="00D3666B" w:rsidRDefault="007B2695" w:rsidP="00D3666B">
            <w:pPr>
              <w:cnfStyle w:val="000000000000"/>
              <w:rPr>
                <w:sz w:val="20"/>
                <w:szCs w:val="20"/>
                <w:lang w:eastAsia="ja-JP"/>
              </w:rPr>
            </w:pPr>
            <w:r w:rsidRPr="00D3666B">
              <w:rPr>
                <w:sz w:val="20"/>
                <w:szCs w:val="20"/>
                <w:lang w:eastAsia="ja-JP"/>
              </w:rPr>
              <w:t>482</w:t>
            </w:r>
          </w:p>
          <w:p w:rsidR="007B2695" w:rsidRPr="00D3666B" w:rsidRDefault="007B2695" w:rsidP="00D3666B">
            <w:pPr>
              <w:cnfStyle w:val="000000000000"/>
              <w:rPr>
                <w:sz w:val="20"/>
                <w:szCs w:val="20"/>
                <w:lang w:eastAsia="ja-JP"/>
              </w:rPr>
            </w:pPr>
            <w:r w:rsidRPr="00D3666B">
              <w:rPr>
                <w:sz w:val="20"/>
                <w:szCs w:val="20"/>
                <w:lang w:eastAsia="ja-JP"/>
              </w:rPr>
              <w:t>182</w:t>
            </w:r>
          </w:p>
        </w:tc>
        <w:tc>
          <w:tcPr>
            <w:tcW w:w="959" w:type="dxa"/>
            <w:vAlign w:val="bottom"/>
          </w:tcPr>
          <w:p w:rsidR="007B2695" w:rsidRPr="00D3666B" w:rsidRDefault="007B2695" w:rsidP="00D3666B">
            <w:pPr>
              <w:cnfStyle w:val="000000000000"/>
              <w:rPr>
                <w:sz w:val="20"/>
                <w:szCs w:val="20"/>
                <w:lang w:eastAsia="ja-JP"/>
              </w:rPr>
            </w:pPr>
            <w:r w:rsidRPr="00D3666B">
              <w:rPr>
                <w:sz w:val="20"/>
                <w:szCs w:val="20"/>
                <w:lang w:eastAsia="ja-JP"/>
              </w:rPr>
              <w:t>95</w:t>
            </w:r>
          </w:p>
          <w:p w:rsidR="007B2695" w:rsidRPr="00D3666B" w:rsidRDefault="007B2695" w:rsidP="00D3666B">
            <w:pPr>
              <w:cnfStyle w:val="000000000000"/>
              <w:rPr>
                <w:sz w:val="20"/>
                <w:szCs w:val="20"/>
                <w:lang w:eastAsia="ja-JP"/>
              </w:rPr>
            </w:pPr>
            <w:r w:rsidRPr="00D3666B">
              <w:rPr>
                <w:sz w:val="20"/>
                <w:szCs w:val="20"/>
                <w:lang w:eastAsia="ja-JP"/>
              </w:rPr>
              <w:t>91</w:t>
            </w:r>
          </w:p>
        </w:tc>
        <w:tc>
          <w:tcPr>
            <w:tcW w:w="1133" w:type="dxa"/>
            <w:vAlign w:val="bottom"/>
          </w:tcPr>
          <w:p w:rsidR="007B2695" w:rsidRPr="00D3666B" w:rsidRDefault="007B2695" w:rsidP="00D3666B">
            <w:pPr>
              <w:cnfStyle w:val="000000000000"/>
              <w:rPr>
                <w:sz w:val="20"/>
                <w:szCs w:val="20"/>
                <w:lang w:eastAsia="ja-JP"/>
              </w:rPr>
            </w:pPr>
            <w:r w:rsidRPr="00D3666B">
              <w:rPr>
                <w:sz w:val="20"/>
                <w:szCs w:val="20"/>
                <w:lang w:eastAsia="ja-JP"/>
              </w:rPr>
              <w:t>479</w:t>
            </w:r>
          </w:p>
          <w:p w:rsidR="007B2695" w:rsidRPr="00D3666B" w:rsidRDefault="007B2695" w:rsidP="00D3666B">
            <w:pPr>
              <w:cnfStyle w:val="000000000000"/>
              <w:rPr>
                <w:sz w:val="20"/>
                <w:szCs w:val="20"/>
                <w:lang w:eastAsia="ja-JP"/>
              </w:rPr>
            </w:pPr>
            <w:r w:rsidRPr="00D3666B">
              <w:rPr>
                <w:sz w:val="20"/>
                <w:szCs w:val="20"/>
                <w:lang w:eastAsia="ja-JP"/>
              </w:rPr>
              <w:t>0</w:t>
            </w:r>
          </w:p>
        </w:tc>
        <w:tc>
          <w:tcPr>
            <w:tcW w:w="993" w:type="dxa"/>
            <w:vAlign w:val="bottom"/>
          </w:tcPr>
          <w:p w:rsidR="007B2695" w:rsidRPr="00D3666B" w:rsidRDefault="007B2695" w:rsidP="00D3666B">
            <w:pPr>
              <w:cnfStyle w:val="000000000000"/>
              <w:rPr>
                <w:sz w:val="20"/>
                <w:szCs w:val="20"/>
                <w:lang w:eastAsia="ja-JP"/>
              </w:rPr>
            </w:pPr>
            <w:r w:rsidRPr="00D3666B">
              <w:rPr>
                <w:sz w:val="20"/>
                <w:szCs w:val="20"/>
                <w:lang w:eastAsia="ja-JP"/>
              </w:rPr>
              <w:t>96</w:t>
            </w:r>
          </w:p>
          <w:p w:rsidR="007B2695" w:rsidRPr="00D3666B" w:rsidRDefault="007B2695" w:rsidP="00D3666B">
            <w:pPr>
              <w:cnfStyle w:val="000000000000"/>
              <w:rPr>
                <w:sz w:val="20"/>
                <w:szCs w:val="20"/>
                <w:lang w:eastAsia="ja-JP"/>
              </w:rPr>
            </w:pPr>
            <w:r w:rsidRPr="00D3666B">
              <w:rPr>
                <w:sz w:val="20"/>
                <w:szCs w:val="20"/>
                <w:lang w:eastAsia="ja-JP"/>
              </w:rPr>
              <w:t>0</w:t>
            </w:r>
          </w:p>
        </w:tc>
        <w:tc>
          <w:tcPr>
            <w:tcW w:w="1134" w:type="dxa"/>
            <w:vAlign w:val="bottom"/>
          </w:tcPr>
          <w:p w:rsidR="007B2695" w:rsidRPr="00D3666B" w:rsidRDefault="007B2695" w:rsidP="00D3666B">
            <w:pPr>
              <w:cnfStyle w:val="000000000000"/>
              <w:rPr>
                <w:sz w:val="20"/>
                <w:szCs w:val="20"/>
                <w:lang w:eastAsia="ja-JP"/>
              </w:rPr>
            </w:pPr>
            <w:r w:rsidRPr="00D3666B">
              <w:rPr>
                <w:sz w:val="20"/>
                <w:szCs w:val="20"/>
                <w:lang w:eastAsia="ja-JP"/>
              </w:rPr>
              <w:t>184</w:t>
            </w:r>
          </w:p>
        </w:tc>
        <w:tc>
          <w:tcPr>
            <w:tcW w:w="1134" w:type="dxa"/>
            <w:vAlign w:val="bottom"/>
          </w:tcPr>
          <w:p w:rsidR="007B2695" w:rsidRPr="00D3666B" w:rsidRDefault="007B2695" w:rsidP="00D3666B">
            <w:pPr>
              <w:cnfStyle w:val="000000000000"/>
              <w:rPr>
                <w:sz w:val="20"/>
                <w:szCs w:val="20"/>
                <w:lang w:eastAsia="ja-JP"/>
              </w:rPr>
            </w:pPr>
          </w:p>
        </w:tc>
        <w:tc>
          <w:tcPr>
            <w:tcW w:w="992" w:type="dxa"/>
            <w:vAlign w:val="bottom"/>
          </w:tcPr>
          <w:p w:rsidR="007B2695" w:rsidRPr="00D3666B" w:rsidRDefault="007B2695" w:rsidP="00D3666B">
            <w:pPr>
              <w:cnfStyle w:val="000000000000"/>
              <w:rPr>
                <w:sz w:val="20"/>
                <w:szCs w:val="20"/>
                <w:lang w:eastAsia="ja-JP"/>
              </w:rPr>
            </w:pPr>
            <w:r w:rsidRPr="00D3666B">
              <w:rPr>
                <w:sz w:val="20"/>
                <w:szCs w:val="20"/>
                <w:lang w:eastAsia="ja-JP"/>
              </w:rPr>
              <w:t>482</w:t>
            </w:r>
          </w:p>
          <w:p w:rsidR="007B2695" w:rsidRPr="00D3666B" w:rsidRDefault="007B2695" w:rsidP="00D3666B">
            <w:pPr>
              <w:cnfStyle w:val="000000000000"/>
              <w:rPr>
                <w:sz w:val="20"/>
                <w:szCs w:val="20"/>
                <w:lang w:eastAsia="ja-JP"/>
              </w:rPr>
            </w:pPr>
            <w:r w:rsidRPr="00D3666B">
              <w:rPr>
                <w:sz w:val="20"/>
                <w:szCs w:val="20"/>
                <w:lang w:eastAsia="ja-JP"/>
              </w:rPr>
              <w:t>182</w:t>
            </w:r>
          </w:p>
        </w:tc>
      </w:tr>
      <w:tr w:rsidR="007B2695" w:rsidRPr="00D3666B" w:rsidTr="00D3666B">
        <w:tc>
          <w:tcPr>
            <w:cnfStyle w:val="001000000000"/>
            <w:tcW w:w="1560" w:type="dxa"/>
          </w:tcPr>
          <w:p w:rsidR="007B2695" w:rsidRPr="00D3666B" w:rsidRDefault="007B2695" w:rsidP="00D3666B">
            <w:pPr>
              <w:ind w:left="0" w:right="0"/>
              <w:rPr>
                <w:sz w:val="20"/>
                <w:szCs w:val="20"/>
                <w:lang w:eastAsia="ja-JP"/>
              </w:rPr>
            </w:pPr>
            <w:r w:rsidRPr="00D3666B">
              <w:rPr>
                <w:sz w:val="20"/>
                <w:szCs w:val="20"/>
                <w:lang w:eastAsia="ja-JP"/>
              </w:rPr>
              <w:t>Other</w:t>
            </w:r>
          </w:p>
          <w:p w:rsidR="007B2695" w:rsidRPr="00D3666B" w:rsidRDefault="007B2695" w:rsidP="00D3666B">
            <w:pPr>
              <w:ind w:left="0" w:right="0"/>
              <w:rPr>
                <w:sz w:val="20"/>
                <w:szCs w:val="20"/>
                <w:lang w:eastAsia="ja-JP"/>
              </w:rPr>
            </w:pPr>
            <w:r w:rsidRPr="00D3666B">
              <w:rPr>
                <w:sz w:val="20"/>
                <w:szCs w:val="20"/>
                <w:lang w:eastAsia="ja-JP"/>
              </w:rPr>
              <w:t>MBL0202INT</w:t>
            </w:r>
          </w:p>
          <w:p w:rsidR="007B2695" w:rsidRPr="00D3666B" w:rsidRDefault="007B2695" w:rsidP="00D3666B">
            <w:pPr>
              <w:ind w:left="0" w:right="0"/>
              <w:rPr>
                <w:sz w:val="20"/>
                <w:szCs w:val="20"/>
                <w:lang w:eastAsia="ja-JP"/>
              </w:rPr>
            </w:pPr>
            <w:r w:rsidRPr="00D3666B">
              <w:rPr>
                <w:sz w:val="20"/>
                <w:szCs w:val="20"/>
                <w:lang w:eastAsia="ja-JP"/>
              </w:rPr>
              <w:t>PLQ-001*</w:t>
            </w:r>
          </w:p>
        </w:tc>
        <w:tc>
          <w:tcPr>
            <w:tcW w:w="992" w:type="dxa"/>
            <w:vAlign w:val="bottom"/>
          </w:tcPr>
          <w:p w:rsidR="007B2695" w:rsidRPr="00D3666B" w:rsidRDefault="007B2695" w:rsidP="00D3666B">
            <w:pPr>
              <w:cnfStyle w:val="000000000000"/>
              <w:rPr>
                <w:sz w:val="20"/>
                <w:szCs w:val="20"/>
                <w:lang w:eastAsia="ja-JP"/>
              </w:rPr>
            </w:pPr>
            <w:r w:rsidRPr="00D3666B">
              <w:rPr>
                <w:sz w:val="20"/>
                <w:szCs w:val="20"/>
                <w:lang w:eastAsia="ja-JP"/>
              </w:rPr>
              <w:t>160</w:t>
            </w:r>
          </w:p>
          <w:p w:rsidR="007B2695" w:rsidRPr="00D3666B" w:rsidRDefault="007B2695" w:rsidP="00D3666B">
            <w:pPr>
              <w:cnfStyle w:val="000000000000"/>
              <w:rPr>
                <w:sz w:val="20"/>
                <w:szCs w:val="20"/>
                <w:lang w:eastAsia="ja-JP"/>
              </w:rPr>
            </w:pPr>
            <w:r w:rsidRPr="00D3666B">
              <w:rPr>
                <w:sz w:val="20"/>
                <w:szCs w:val="20"/>
                <w:lang w:eastAsia="ja-JP"/>
              </w:rPr>
              <w:t>24</w:t>
            </w:r>
          </w:p>
        </w:tc>
        <w:tc>
          <w:tcPr>
            <w:tcW w:w="959" w:type="dxa"/>
            <w:vAlign w:val="center"/>
          </w:tcPr>
          <w:p w:rsidR="007B2695" w:rsidRPr="00D3666B" w:rsidRDefault="007B2695" w:rsidP="00D3666B">
            <w:pPr>
              <w:cnfStyle w:val="000000000000"/>
              <w:rPr>
                <w:sz w:val="20"/>
                <w:szCs w:val="20"/>
                <w:lang w:eastAsia="ja-JP"/>
              </w:rPr>
            </w:pPr>
            <w:r w:rsidRPr="00D3666B">
              <w:rPr>
                <w:sz w:val="20"/>
                <w:szCs w:val="20"/>
                <w:lang w:eastAsia="ja-JP"/>
              </w:rPr>
              <w:t>40</w:t>
            </w:r>
          </w:p>
        </w:tc>
        <w:tc>
          <w:tcPr>
            <w:tcW w:w="1133" w:type="dxa"/>
            <w:vAlign w:val="center"/>
          </w:tcPr>
          <w:p w:rsidR="007B2695" w:rsidRPr="00D3666B" w:rsidRDefault="007B2695" w:rsidP="00D3666B">
            <w:pPr>
              <w:cnfStyle w:val="000000000000"/>
              <w:rPr>
                <w:sz w:val="20"/>
                <w:szCs w:val="20"/>
                <w:lang w:eastAsia="ja-JP"/>
              </w:rPr>
            </w:pPr>
            <w:r w:rsidRPr="00D3666B">
              <w:rPr>
                <w:sz w:val="20"/>
                <w:szCs w:val="20"/>
                <w:lang w:eastAsia="ja-JP"/>
              </w:rPr>
              <w:t>83</w:t>
            </w:r>
          </w:p>
        </w:tc>
        <w:tc>
          <w:tcPr>
            <w:tcW w:w="993" w:type="dxa"/>
            <w:vAlign w:val="center"/>
          </w:tcPr>
          <w:p w:rsidR="007B2695" w:rsidRPr="00D3666B" w:rsidRDefault="007B2695" w:rsidP="00D3666B">
            <w:pPr>
              <w:cnfStyle w:val="000000000000"/>
              <w:rPr>
                <w:sz w:val="20"/>
                <w:szCs w:val="20"/>
                <w:lang w:eastAsia="ja-JP"/>
              </w:rPr>
            </w:pPr>
            <w:r w:rsidRPr="00D3666B">
              <w:rPr>
                <w:sz w:val="20"/>
                <w:szCs w:val="20"/>
                <w:lang w:eastAsia="ja-JP"/>
              </w:rPr>
              <w:t>79</w:t>
            </w:r>
          </w:p>
        </w:tc>
        <w:tc>
          <w:tcPr>
            <w:tcW w:w="1134" w:type="dxa"/>
            <w:vAlign w:val="center"/>
          </w:tcPr>
          <w:p w:rsidR="007B2695" w:rsidRPr="00D3666B" w:rsidRDefault="007B2695" w:rsidP="00D3666B">
            <w:pPr>
              <w:cnfStyle w:val="000000000000"/>
              <w:rPr>
                <w:sz w:val="20"/>
                <w:szCs w:val="20"/>
                <w:lang w:eastAsia="ja-JP"/>
              </w:rPr>
            </w:pPr>
          </w:p>
        </w:tc>
        <w:tc>
          <w:tcPr>
            <w:tcW w:w="1134" w:type="dxa"/>
            <w:vAlign w:val="center"/>
          </w:tcPr>
          <w:p w:rsidR="007B2695" w:rsidRPr="00D3666B" w:rsidRDefault="007B2695" w:rsidP="00D3666B">
            <w:pPr>
              <w:cnfStyle w:val="000000000000"/>
              <w:rPr>
                <w:sz w:val="20"/>
                <w:szCs w:val="20"/>
                <w:lang w:eastAsia="ja-JP"/>
              </w:rPr>
            </w:pPr>
          </w:p>
        </w:tc>
        <w:tc>
          <w:tcPr>
            <w:tcW w:w="992" w:type="dxa"/>
            <w:vAlign w:val="bottom"/>
          </w:tcPr>
          <w:p w:rsidR="007B2695" w:rsidRPr="00D3666B" w:rsidRDefault="007B2695" w:rsidP="00D3666B">
            <w:pPr>
              <w:cnfStyle w:val="000000000000"/>
              <w:rPr>
                <w:sz w:val="20"/>
                <w:szCs w:val="20"/>
                <w:lang w:eastAsia="ja-JP"/>
              </w:rPr>
            </w:pPr>
            <w:r w:rsidRPr="00D3666B">
              <w:rPr>
                <w:sz w:val="20"/>
                <w:szCs w:val="20"/>
                <w:lang w:eastAsia="ja-JP"/>
              </w:rPr>
              <w:t>160</w:t>
            </w:r>
          </w:p>
          <w:p w:rsidR="007B2695" w:rsidRPr="00D3666B" w:rsidRDefault="007B2695" w:rsidP="00D3666B">
            <w:pPr>
              <w:cnfStyle w:val="000000000000"/>
              <w:rPr>
                <w:sz w:val="20"/>
                <w:szCs w:val="20"/>
                <w:lang w:eastAsia="ja-JP"/>
              </w:rPr>
            </w:pPr>
            <w:r w:rsidRPr="00D3666B">
              <w:rPr>
                <w:sz w:val="20"/>
                <w:szCs w:val="20"/>
                <w:lang w:eastAsia="ja-JP"/>
              </w:rPr>
              <w:t>24</w:t>
            </w:r>
          </w:p>
        </w:tc>
      </w:tr>
      <w:tr w:rsidR="007B2695" w:rsidRPr="00D3666B" w:rsidTr="007B2695">
        <w:trPr>
          <w:trHeight w:val="227"/>
        </w:trPr>
        <w:tc>
          <w:tcPr>
            <w:cnfStyle w:val="001000000000"/>
            <w:tcW w:w="1560" w:type="dxa"/>
          </w:tcPr>
          <w:p w:rsidR="007B2695" w:rsidRPr="00D3666B" w:rsidRDefault="007B2695" w:rsidP="00D3666B">
            <w:pPr>
              <w:ind w:left="0" w:right="0"/>
              <w:rPr>
                <w:b/>
                <w:sz w:val="20"/>
                <w:szCs w:val="20"/>
                <w:lang w:eastAsia="ja-JP"/>
              </w:rPr>
            </w:pPr>
            <w:r w:rsidRPr="00D3666B">
              <w:rPr>
                <w:b/>
                <w:sz w:val="20"/>
                <w:szCs w:val="20"/>
                <w:lang w:eastAsia="ja-JP"/>
              </w:rPr>
              <w:t>TOTAL</w:t>
            </w:r>
          </w:p>
        </w:tc>
        <w:tc>
          <w:tcPr>
            <w:tcW w:w="992" w:type="dxa"/>
          </w:tcPr>
          <w:p w:rsidR="007B2695" w:rsidRPr="00D3666B" w:rsidRDefault="007B2695" w:rsidP="005D4EF7">
            <w:pPr>
              <w:cnfStyle w:val="000000000000"/>
              <w:rPr>
                <w:b/>
                <w:sz w:val="20"/>
                <w:szCs w:val="20"/>
                <w:lang w:eastAsia="ja-JP"/>
              </w:rPr>
            </w:pPr>
            <w:r w:rsidRPr="00D3666B">
              <w:rPr>
                <w:b/>
                <w:sz w:val="20"/>
                <w:szCs w:val="20"/>
                <w:lang w:eastAsia="ja-JP"/>
              </w:rPr>
              <w:t>848</w:t>
            </w:r>
          </w:p>
        </w:tc>
        <w:tc>
          <w:tcPr>
            <w:tcW w:w="959" w:type="dxa"/>
          </w:tcPr>
          <w:p w:rsidR="007B2695" w:rsidRPr="00D3666B" w:rsidRDefault="007B2695" w:rsidP="005D4EF7">
            <w:pPr>
              <w:cnfStyle w:val="000000000000"/>
              <w:rPr>
                <w:b/>
                <w:sz w:val="20"/>
                <w:szCs w:val="20"/>
                <w:lang w:eastAsia="ja-JP"/>
              </w:rPr>
            </w:pPr>
            <w:r w:rsidRPr="00D3666B">
              <w:rPr>
                <w:b/>
                <w:sz w:val="20"/>
                <w:szCs w:val="20"/>
                <w:lang w:eastAsia="ja-JP"/>
              </w:rPr>
              <w:t>226</w:t>
            </w:r>
          </w:p>
        </w:tc>
        <w:tc>
          <w:tcPr>
            <w:tcW w:w="1133" w:type="dxa"/>
          </w:tcPr>
          <w:p w:rsidR="007B2695" w:rsidRPr="00D3666B" w:rsidRDefault="007B2695" w:rsidP="005D4EF7">
            <w:pPr>
              <w:cnfStyle w:val="000000000000"/>
              <w:rPr>
                <w:b/>
                <w:sz w:val="20"/>
                <w:szCs w:val="20"/>
                <w:lang w:eastAsia="ja-JP"/>
              </w:rPr>
            </w:pPr>
            <w:r w:rsidRPr="00D3666B">
              <w:rPr>
                <w:b/>
                <w:sz w:val="20"/>
                <w:szCs w:val="20"/>
                <w:lang w:eastAsia="ja-JP"/>
              </w:rPr>
              <w:t>562</w:t>
            </w:r>
          </w:p>
        </w:tc>
        <w:tc>
          <w:tcPr>
            <w:tcW w:w="993" w:type="dxa"/>
          </w:tcPr>
          <w:p w:rsidR="007B2695" w:rsidRPr="00D3666B" w:rsidRDefault="007B2695" w:rsidP="005D4EF7">
            <w:pPr>
              <w:cnfStyle w:val="000000000000"/>
              <w:rPr>
                <w:b/>
                <w:sz w:val="20"/>
                <w:szCs w:val="20"/>
                <w:lang w:eastAsia="ja-JP"/>
              </w:rPr>
            </w:pPr>
            <w:r w:rsidRPr="00D3666B">
              <w:rPr>
                <w:b/>
                <w:sz w:val="20"/>
                <w:szCs w:val="20"/>
                <w:lang w:eastAsia="ja-JP"/>
              </w:rPr>
              <w:t>175</w:t>
            </w:r>
          </w:p>
        </w:tc>
        <w:tc>
          <w:tcPr>
            <w:tcW w:w="1134" w:type="dxa"/>
          </w:tcPr>
          <w:p w:rsidR="007B2695" w:rsidRPr="00D3666B" w:rsidRDefault="007B2695" w:rsidP="005D4EF7">
            <w:pPr>
              <w:cnfStyle w:val="000000000000"/>
              <w:rPr>
                <w:b/>
                <w:sz w:val="20"/>
                <w:szCs w:val="20"/>
                <w:lang w:eastAsia="ja-JP"/>
              </w:rPr>
            </w:pPr>
            <w:r w:rsidRPr="00D3666B">
              <w:rPr>
                <w:b/>
                <w:sz w:val="20"/>
                <w:szCs w:val="20"/>
                <w:lang w:eastAsia="ja-JP"/>
              </w:rPr>
              <w:t>184</w:t>
            </w:r>
          </w:p>
        </w:tc>
        <w:tc>
          <w:tcPr>
            <w:tcW w:w="1134" w:type="dxa"/>
          </w:tcPr>
          <w:p w:rsidR="007B2695" w:rsidRPr="00D3666B" w:rsidRDefault="007B2695" w:rsidP="005D4EF7">
            <w:pPr>
              <w:cnfStyle w:val="000000000000"/>
              <w:rPr>
                <w:b/>
                <w:sz w:val="20"/>
                <w:szCs w:val="20"/>
                <w:lang w:eastAsia="ja-JP"/>
              </w:rPr>
            </w:pPr>
            <w:r w:rsidRPr="00D3666B">
              <w:rPr>
                <w:b/>
                <w:sz w:val="20"/>
                <w:szCs w:val="20"/>
                <w:lang w:eastAsia="ja-JP"/>
              </w:rPr>
              <w:t>43</w:t>
            </w:r>
          </w:p>
        </w:tc>
        <w:tc>
          <w:tcPr>
            <w:tcW w:w="992" w:type="dxa"/>
          </w:tcPr>
          <w:p w:rsidR="007B2695" w:rsidRPr="00D3666B" w:rsidRDefault="007B2695" w:rsidP="005D4EF7">
            <w:pPr>
              <w:cnfStyle w:val="000000000000"/>
              <w:rPr>
                <w:b/>
                <w:sz w:val="20"/>
                <w:szCs w:val="20"/>
                <w:lang w:eastAsia="ja-JP"/>
              </w:rPr>
            </w:pPr>
            <w:r w:rsidRPr="00D3666B">
              <w:rPr>
                <w:b/>
                <w:sz w:val="20"/>
                <w:szCs w:val="20"/>
                <w:lang w:eastAsia="ja-JP"/>
              </w:rPr>
              <w:t>891</w:t>
            </w:r>
          </w:p>
        </w:tc>
      </w:tr>
    </w:tbl>
    <w:p w:rsidR="007B2695" w:rsidRPr="007B2695" w:rsidRDefault="007B2695" w:rsidP="00D3666B">
      <w:pPr>
        <w:pStyle w:val="TableDescription"/>
        <w:rPr>
          <w:lang w:eastAsia="ja-JP"/>
        </w:rPr>
      </w:pPr>
      <w:r w:rsidRPr="007B2695">
        <w:rPr>
          <w:lang w:eastAsia="ja-JP"/>
        </w:rPr>
        <w:t>* in study PLQ-001 each patient served as own control for comparison with calcipotriol cream and ointment</w:t>
      </w:r>
    </w:p>
    <w:p w:rsidR="007B2695" w:rsidRPr="007B2695" w:rsidRDefault="007B2695" w:rsidP="00D3666B">
      <w:pPr>
        <w:pStyle w:val="TableTitle"/>
        <w:rPr>
          <w:lang w:eastAsia="ja-JP"/>
        </w:rPr>
      </w:pPr>
      <w:bookmarkStart w:id="180" w:name="_Ref272765193"/>
      <w:bookmarkStart w:id="181" w:name="_Toc269112508"/>
      <w:bookmarkStart w:id="182" w:name="_Toc342054259"/>
      <w:r w:rsidRPr="007B2695">
        <w:rPr>
          <w:lang w:eastAsia="ja-JP"/>
        </w:rPr>
        <w:t>Table</w:t>
      </w:r>
      <w:bookmarkEnd w:id="180"/>
      <w:r w:rsidRPr="007B2695">
        <w:rPr>
          <w:lang w:eastAsia="ja-JP"/>
        </w:rPr>
        <w:t xml:space="preserve"> 35. Duration of exposure to Daivobet gel in clinical studies</w:t>
      </w:r>
      <w:bookmarkEnd w:id="181"/>
      <w:bookmarkEnd w:id="182"/>
      <w:r w:rsidRPr="007B2695">
        <w:rPr>
          <w:lang w:eastAsia="ja-JP"/>
        </w:rPr>
        <w:t>: Duration of exposure to study treatment in ‘controlled non-scalp studies’: safety analysis set</w:t>
      </w:r>
    </w:p>
    <w:tbl>
      <w:tblPr>
        <w:tblStyle w:val="TableTGAblue1"/>
        <w:tblW w:w="9380" w:type="dxa"/>
        <w:tblLook w:val="04A0"/>
      </w:tblPr>
      <w:tblGrid>
        <w:gridCol w:w="1384"/>
        <w:gridCol w:w="1726"/>
        <w:gridCol w:w="1716"/>
        <w:gridCol w:w="1646"/>
        <w:gridCol w:w="1326"/>
        <w:gridCol w:w="1582"/>
      </w:tblGrid>
      <w:tr w:rsidR="007B2695" w:rsidRPr="00D3666B" w:rsidTr="00D3666B">
        <w:trPr>
          <w:cnfStyle w:val="100000000000"/>
          <w:tblHeader/>
        </w:trPr>
        <w:tc>
          <w:tcPr>
            <w:cnfStyle w:val="001000000000"/>
            <w:tcW w:w="1384" w:type="dxa"/>
          </w:tcPr>
          <w:p w:rsidR="007B2695" w:rsidRPr="00D3666B" w:rsidRDefault="007B2695" w:rsidP="00D3666B">
            <w:pPr>
              <w:ind w:left="0" w:right="-161"/>
              <w:rPr>
                <w:sz w:val="20"/>
                <w:szCs w:val="20"/>
              </w:rPr>
            </w:pPr>
            <w:r w:rsidRPr="00D3666B">
              <w:rPr>
                <w:sz w:val="20"/>
                <w:szCs w:val="20"/>
              </w:rPr>
              <w:t>Length of drug exposure</w:t>
            </w:r>
          </w:p>
        </w:tc>
        <w:tc>
          <w:tcPr>
            <w:tcW w:w="0" w:type="auto"/>
          </w:tcPr>
          <w:p w:rsidR="007B2695" w:rsidRPr="00D3666B" w:rsidRDefault="007B2695" w:rsidP="00D3666B">
            <w:pPr>
              <w:ind w:left="34" w:right="0"/>
              <w:cnfStyle w:val="100000000000"/>
              <w:rPr>
                <w:sz w:val="20"/>
                <w:szCs w:val="20"/>
              </w:rPr>
            </w:pPr>
            <w:r w:rsidRPr="00D3666B">
              <w:rPr>
                <w:sz w:val="20"/>
                <w:szCs w:val="20"/>
              </w:rPr>
              <w:t>Daivobet gel (n=824)</w:t>
            </w:r>
          </w:p>
        </w:tc>
        <w:tc>
          <w:tcPr>
            <w:tcW w:w="0" w:type="auto"/>
          </w:tcPr>
          <w:p w:rsidR="007B2695" w:rsidRPr="00D3666B" w:rsidRDefault="007B2695" w:rsidP="0016454B">
            <w:pPr>
              <w:ind w:left="0" w:right="0"/>
              <w:cnfStyle w:val="100000000000"/>
              <w:rPr>
                <w:sz w:val="20"/>
                <w:szCs w:val="20"/>
              </w:rPr>
            </w:pPr>
            <w:r w:rsidRPr="00D3666B">
              <w:rPr>
                <w:sz w:val="20"/>
                <w:szCs w:val="20"/>
              </w:rPr>
              <w:t>Betametha-sone gel</w:t>
            </w:r>
          </w:p>
          <w:p w:rsidR="007B2695" w:rsidRPr="00D3666B" w:rsidRDefault="007B2695" w:rsidP="0016454B">
            <w:pPr>
              <w:ind w:left="0"/>
              <w:cnfStyle w:val="100000000000"/>
              <w:rPr>
                <w:sz w:val="20"/>
                <w:szCs w:val="20"/>
              </w:rPr>
            </w:pPr>
            <w:r w:rsidRPr="00D3666B">
              <w:rPr>
                <w:sz w:val="20"/>
                <w:szCs w:val="20"/>
              </w:rPr>
              <w:t>(n=562)</w:t>
            </w:r>
          </w:p>
        </w:tc>
        <w:tc>
          <w:tcPr>
            <w:tcW w:w="0" w:type="auto"/>
          </w:tcPr>
          <w:p w:rsidR="007B2695" w:rsidRPr="00D3666B" w:rsidRDefault="007B2695" w:rsidP="0016454B">
            <w:pPr>
              <w:ind w:left="0"/>
              <w:cnfStyle w:val="100000000000"/>
              <w:rPr>
                <w:sz w:val="20"/>
                <w:szCs w:val="20"/>
              </w:rPr>
            </w:pPr>
            <w:r w:rsidRPr="00D3666B">
              <w:rPr>
                <w:sz w:val="20"/>
                <w:szCs w:val="20"/>
              </w:rPr>
              <w:t>Calcipotriol gel</w:t>
            </w:r>
          </w:p>
          <w:p w:rsidR="007B2695" w:rsidRPr="00D3666B" w:rsidRDefault="007B2695" w:rsidP="0016454B">
            <w:pPr>
              <w:ind w:left="-20"/>
              <w:cnfStyle w:val="100000000000"/>
              <w:rPr>
                <w:sz w:val="20"/>
                <w:szCs w:val="20"/>
              </w:rPr>
            </w:pPr>
            <w:r w:rsidRPr="00D3666B">
              <w:rPr>
                <w:sz w:val="20"/>
                <w:szCs w:val="20"/>
              </w:rPr>
              <w:t>(n=175)</w:t>
            </w:r>
          </w:p>
        </w:tc>
        <w:tc>
          <w:tcPr>
            <w:tcW w:w="0" w:type="auto"/>
          </w:tcPr>
          <w:p w:rsidR="007B2695" w:rsidRPr="00D3666B" w:rsidRDefault="007B2695" w:rsidP="0016454B">
            <w:pPr>
              <w:ind w:left="0" w:right="0"/>
              <w:cnfStyle w:val="100000000000"/>
              <w:rPr>
                <w:sz w:val="20"/>
                <w:szCs w:val="20"/>
              </w:rPr>
            </w:pPr>
            <w:r w:rsidRPr="00D3666B">
              <w:rPr>
                <w:sz w:val="20"/>
                <w:szCs w:val="20"/>
              </w:rPr>
              <w:t>Gel vehicle</w:t>
            </w:r>
          </w:p>
          <w:p w:rsidR="007B2695" w:rsidRPr="00D3666B" w:rsidRDefault="007B2695" w:rsidP="0016454B">
            <w:pPr>
              <w:ind w:left="0"/>
              <w:cnfStyle w:val="100000000000"/>
              <w:rPr>
                <w:sz w:val="20"/>
                <w:szCs w:val="20"/>
              </w:rPr>
            </w:pPr>
            <w:r w:rsidRPr="00D3666B">
              <w:rPr>
                <w:sz w:val="20"/>
                <w:szCs w:val="20"/>
              </w:rPr>
              <w:t>(n=226)</w:t>
            </w:r>
          </w:p>
        </w:tc>
        <w:tc>
          <w:tcPr>
            <w:tcW w:w="0" w:type="auto"/>
          </w:tcPr>
          <w:p w:rsidR="007B2695" w:rsidRPr="00D3666B" w:rsidRDefault="007B2695" w:rsidP="0016454B">
            <w:pPr>
              <w:ind w:left="0" w:right="0"/>
              <w:cnfStyle w:val="100000000000"/>
              <w:rPr>
                <w:sz w:val="20"/>
                <w:szCs w:val="20"/>
              </w:rPr>
            </w:pPr>
            <w:r w:rsidRPr="00D3666B">
              <w:rPr>
                <w:sz w:val="20"/>
                <w:szCs w:val="20"/>
              </w:rPr>
              <w:t>Tacalcitol (n=184)</w:t>
            </w:r>
          </w:p>
        </w:tc>
      </w:tr>
      <w:tr w:rsidR="007B2695" w:rsidRPr="00D3666B" w:rsidTr="00D3666B">
        <w:trPr>
          <w:trHeight w:hRule="exact" w:val="842"/>
        </w:trPr>
        <w:tc>
          <w:tcPr>
            <w:cnfStyle w:val="001000000000"/>
            <w:tcW w:w="1384" w:type="dxa"/>
          </w:tcPr>
          <w:p w:rsidR="007B2695" w:rsidRPr="00D3666B" w:rsidRDefault="007B2695" w:rsidP="00D3666B">
            <w:pPr>
              <w:ind w:left="0" w:right="-161"/>
              <w:rPr>
                <w:sz w:val="20"/>
                <w:szCs w:val="20"/>
              </w:rPr>
            </w:pPr>
            <w:r w:rsidRPr="00D3666B">
              <w:rPr>
                <w:sz w:val="20"/>
                <w:szCs w:val="20"/>
              </w:rPr>
              <w:t>Exposure &lt;4 weeks. No (%)</w:t>
            </w:r>
          </w:p>
        </w:tc>
        <w:tc>
          <w:tcPr>
            <w:tcW w:w="0" w:type="auto"/>
          </w:tcPr>
          <w:p w:rsidR="007B2695" w:rsidRPr="00D3666B" w:rsidRDefault="007B2695" w:rsidP="00D3666B">
            <w:pPr>
              <w:cnfStyle w:val="000000000000"/>
              <w:rPr>
                <w:sz w:val="20"/>
                <w:szCs w:val="20"/>
              </w:rPr>
            </w:pPr>
            <w:r w:rsidRPr="00D3666B">
              <w:rPr>
                <w:sz w:val="20"/>
                <w:szCs w:val="20"/>
              </w:rPr>
              <w:t>43 (5.2)</w:t>
            </w:r>
          </w:p>
        </w:tc>
        <w:tc>
          <w:tcPr>
            <w:tcW w:w="0" w:type="auto"/>
          </w:tcPr>
          <w:p w:rsidR="007B2695" w:rsidRPr="00D3666B" w:rsidRDefault="007B2695" w:rsidP="00D3666B">
            <w:pPr>
              <w:cnfStyle w:val="000000000000"/>
              <w:rPr>
                <w:sz w:val="20"/>
                <w:szCs w:val="20"/>
              </w:rPr>
            </w:pPr>
            <w:r w:rsidRPr="00D3666B">
              <w:rPr>
                <w:sz w:val="20"/>
                <w:szCs w:val="20"/>
              </w:rPr>
              <w:t>47 (8.4)</w:t>
            </w:r>
          </w:p>
        </w:tc>
        <w:tc>
          <w:tcPr>
            <w:tcW w:w="0" w:type="auto"/>
          </w:tcPr>
          <w:p w:rsidR="007B2695" w:rsidRPr="00D3666B" w:rsidRDefault="007B2695" w:rsidP="00D3666B">
            <w:pPr>
              <w:cnfStyle w:val="000000000000"/>
              <w:rPr>
                <w:sz w:val="20"/>
                <w:szCs w:val="20"/>
              </w:rPr>
            </w:pPr>
            <w:r w:rsidRPr="00D3666B">
              <w:rPr>
                <w:sz w:val="20"/>
                <w:szCs w:val="20"/>
              </w:rPr>
              <w:t>15 (8.6)</w:t>
            </w:r>
          </w:p>
        </w:tc>
        <w:tc>
          <w:tcPr>
            <w:tcW w:w="0" w:type="auto"/>
          </w:tcPr>
          <w:p w:rsidR="007B2695" w:rsidRPr="00D3666B" w:rsidRDefault="007B2695" w:rsidP="00D3666B">
            <w:pPr>
              <w:cnfStyle w:val="000000000000"/>
              <w:rPr>
                <w:sz w:val="20"/>
                <w:szCs w:val="20"/>
              </w:rPr>
            </w:pPr>
            <w:r w:rsidRPr="00D3666B">
              <w:rPr>
                <w:sz w:val="20"/>
                <w:szCs w:val="20"/>
              </w:rPr>
              <w:t>30 (13.3)</w:t>
            </w:r>
          </w:p>
        </w:tc>
        <w:tc>
          <w:tcPr>
            <w:tcW w:w="0" w:type="auto"/>
          </w:tcPr>
          <w:p w:rsidR="007B2695" w:rsidRPr="00D3666B" w:rsidRDefault="007B2695" w:rsidP="00D3666B">
            <w:pPr>
              <w:cnfStyle w:val="000000000000"/>
              <w:rPr>
                <w:sz w:val="20"/>
                <w:szCs w:val="20"/>
              </w:rPr>
            </w:pPr>
            <w:r w:rsidRPr="00D3666B">
              <w:rPr>
                <w:sz w:val="20"/>
                <w:szCs w:val="20"/>
              </w:rPr>
              <w:t>11 (6.0)</w:t>
            </w:r>
          </w:p>
        </w:tc>
      </w:tr>
      <w:tr w:rsidR="007B2695" w:rsidRPr="00D3666B" w:rsidTr="00D3666B">
        <w:trPr>
          <w:trHeight w:hRule="exact" w:val="848"/>
        </w:trPr>
        <w:tc>
          <w:tcPr>
            <w:cnfStyle w:val="001000000000"/>
            <w:tcW w:w="1384" w:type="dxa"/>
          </w:tcPr>
          <w:p w:rsidR="007B2695" w:rsidRPr="00D3666B" w:rsidRDefault="007B2695" w:rsidP="00D3666B">
            <w:pPr>
              <w:ind w:left="0" w:right="-161"/>
              <w:rPr>
                <w:sz w:val="20"/>
                <w:szCs w:val="20"/>
              </w:rPr>
            </w:pPr>
            <w:r w:rsidRPr="00D3666B">
              <w:rPr>
                <w:sz w:val="20"/>
                <w:szCs w:val="20"/>
              </w:rPr>
              <w:t>Exposure ≥4 weeks. No (%)</w:t>
            </w:r>
          </w:p>
        </w:tc>
        <w:tc>
          <w:tcPr>
            <w:tcW w:w="0" w:type="auto"/>
          </w:tcPr>
          <w:p w:rsidR="007B2695" w:rsidRPr="00D3666B" w:rsidRDefault="007B2695" w:rsidP="00D3666B">
            <w:pPr>
              <w:cnfStyle w:val="000000000000"/>
              <w:rPr>
                <w:sz w:val="20"/>
                <w:szCs w:val="20"/>
              </w:rPr>
            </w:pPr>
            <w:r w:rsidRPr="00D3666B">
              <w:rPr>
                <w:sz w:val="20"/>
                <w:szCs w:val="20"/>
              </w:rPr>
              <w:t>781 (94.8)</w:t>
            </w:r>
          </w:p>
        </w:tc>
        <w:tc>
          <w:tcPr>
            <w:tcW w:w="0" w:type="auto"/>
          </w:tcPr>
          <w:p w:rsidR="007B2695" w:rsidRPr="00D3666B" w:rsidRDefault="007B2695" w:rsidP="00D3666B">
            <w:pPr>
              <w:cnfStyle w:val="000000000000"/>
              <w:rPr>
                <w:sz w:val="20"/>
                <w:szCs w:val="20"/>
              </w:rPr>
            </w:pPr>
            <w:r w:rsidRPr="00D3666B">
              <w:rPr>
                <w:sz w:val="20"/>
                <w:szCs w:val="20"/>
              </w:rPr>
              <w:t>515 (91.6)</w:t>
            </w:r>
          </w:p>
        </w:tc>
        <w:tc>
          <w:tcPr>
            <w:tcW w:w="0" w:type="auto"/>
          </w:tcPr>
          <w:p w:rsidR="007B2695" w:rsidRPr="00D3666B" w:rsidRDefault="007B2695" w:rsidP="00D3666B">
            <w:pPr>
              <w:cnfStyle w:val="000000000000"/>
              <w:rPr>
                <w:sz w:val="20"/>
                <w:szCs w:val="20"/>
              </w:rPr>
            </w:pPr>
            <w:r w:rsidRPr="00D3666B">
              <w:rPr>
                <w:sz w:val="20"/>
                <w:szCs w:val="20"/>
              </w:rPr>
              <w:t>160 (91.4)</w:t>
            </w:r>
          </w:p>
        </w:tc>
        <w:tc>
          <w:tcPr>
            <w:tcW w:w="0" w:type="auto"/>
          </w:tcPr>
          <w:p w:rsidR="007B2695" w:rsidRPr="00D3666B" w:rsidRDefault="007B2695" w:rsidP="00D3666B">
            <w:pPr>
              <w:cnfStyle w:val="000000000000"/>
              <w:rPr>
                <w:sz w:val="20"/>
                <w:szCs w:val="20"/>
              </w:rPr>
            </w:pPr>
            <w:r w:rsidRPr="00D3666B">
              <w:rPr>
                <w:sz w:val="20"/>
                <w:szCs w:val="20"/>
              </w:rPr>
              <w:t>196 (86.7)</w:t>
            </w:r>
          </w:p>
        </w:tc>
        <w:tc>
          <w:tcPr>
            <w:tcW w:w="0" w:type="auto"/>
          </w:tcPr>
          <w:p w:rsidR="007B2695" w:rsidRPr="00D3666B" w:rsidRDefault="007B2695" w:rsidP="00D3666B">
            <w:pPr>
              <w:cnfStyle w:val="000000000000"/>
              <w:rPr>
                <w:sz w:val="20"/>
                <w:szCs w:val="20"/>
              </w:rPr>
            </w:pPr>
            <w:r w:rsidRPr="00D3666B">
              <w:rPr>
                <w:sz w:val="20"/>
                <w:szCs w:val="20"/>
              </w:rPr>
              <w:t>173 (94.0)</w:t>
            </w:r>
          </w:p>
        </w:tc>
      </w:tr>
      <w:tr w:rsidR="007B2695" w:rsidRPr="00D3666B" w:rsidTr="00D3666B">
        <w:trPr>
          <w:trHeight w:hRule="exact" w:val="838"/>
        </w:trPr>
        <w:tc>
          <w:tcPr>
            <w:cnfStyle w:val="001000000000"/>
            <w:tcW w:w="1384" w:type="dxa"/>
          </w:tcPr>
          <w:p w:rsidR="007B2695" w:rsidRPr="00D3666B" w:rsidRDefault="007B2695" w:rsidP="00D3666B">
            <w:pPr>
              <w:ind w:left="0" w:right="-161"/>
              <w:rPr>
                <w:sz w:val="20"/>
                <w:szCs w:val="20"/>
              </w:rPr>
            </w:pPr>
            <w:r w:rsidRPr="00D3666B">
              <w:rPr>
                <w:sz w:val="20"/>
                <w:szCs w:val="20"/>
              </w:rPr>
              <w:t>Exposure ≥8 weeks. No (%)</w:t>
            </w:r>
          </w:p>
        </w:tc>
        <w:tc>
          <w:tcPr>
            <w:tcW w:w="0" w:type="auto"/>
          </w:tcPr>
          <w:p w:rsidR="007B2695" w:rsidRPr="00D3666B" w:rsidRDefault="007B2695" w:rsidP="00D3666B">
            <w:pPr>
              <w:cnfStyle w:val="000000000000"/>
              <w:rPr>
                <w:sz w:val="20"/>
                <w:szCs w:val="20"/>
              </w:rPr>
            </w:pPr>
            <w:r w:rsidRPr="00D3666B">
              <w:rPr>
                <w:sz w:val="20"/>
                <w:szCs w:val="20"/>
              </w:rPr>
              <w:t>615 (74.6)</w:t>
            </w:r>
          </w:p>
        </w:tc>
        <w:tc>
          <w:tcPr>
            <w:tcW w:w="0" w:type="auto"/>
          </w:tcPr>
          <w:p w:rsidR="007B2695" w:rsidRPr="00D3666B" w:rsidRDefault="007B2695" w:rsidP="00D3666B">
            <w:pPr>
              <w:cnfStyle w:val="000000000000"/>
              <w:rPr>
                <w:sz w:val="20"/>
                <w:szCs w:val="20"/>
              </w:rPr>
            </w:pPr>
            <w:r w:rsidRPr="00D3666B">
              <w:rPr>
                <w:sz w:val="20"/>
                <w:szCs w:val="20"/>
              </w:rPr>
              <w:t>400 (71.2)</w:t>
            </w:r>
          </w:p>
        </w:tc>
        <w:tc>
          <w:tcPr>
            <w:tcW w:w="0" w:type="auto"/>
          </w:tcPr>
          <w:p w:rsidR="007B2695" w:rsidRPr="00D3666B" w:rsidRDefault="007B2695" w:rsidP="00D3666B">
            <w:pPr>
              <w:cnfStyle w:val="000000000000"/>
              <w:rPr>
                <w:sz w:val="20"/>
                <w:szCs w:val="20"/>
              </w:rPr>
            </w:pPr>
            <w:r w:rsidRPr="00D3666B">
              <w:rPr>
                <w:sz w:val="20"/>
                <w:szCs w:val="20"/>
              </w:rPr>
              <w:t>123 (70.3)</w:t>
            </w:r>
          </w:p>
        </w:tc>
        <w:tc>
          <w:tcPr>
            <w:tcW w:w="0" w:type="auto"/>
          </w:tcPr>
          <w:p w:rsidR="007B2695" w:rsidRPr="00D3666B" w:rsidRDefault="007B2695" w:rsidP="00D3666B">
            <w:pPr>
              <w:cnfStyle w:val="000000000000"/>
              <w:rPr>
                <w:sz w:val="20"/>
                <w:szCs w:val="20"/>
              </w:rPr>
            </w:pPr>
            <w:r w:rsidRPr="00D3666B">
              <w:rPr>
                <w:sz w:val="20"/>
                <w:szCs w:val="20"/>
              </w:rPr>
              <w:t>143 (63.3)</w:t>
            </w:r>
          </w:p>
        </w:tc>
        <w:tc>
          <w:tcPr>
            <w:tcW w:w="0" w:type="auto"/>
          </w:tcPr>
          <w:p w:rsidR="007B2695" w:rsidRPr="00D3666B" w:rsidRDefault="007B2695" w:rsidP="00D3666B">
            <w:pPr>
              <w:cnfStyle w:val="000000000000"/>
              <w:rPr>
                <w:sz w:val="20"/>
                <w:szCs w:val="20"/>
              </w:rPr>
            </w:pPr>
            <w:r w:rsidRPr="00D3666B">
              <w:rPr>
                <w:sz w:val="20"/>
                <w:szCs w:val="20"/>
              </w:rPr>
              <w:t>123 (66.8)</w:t>
            </w:r>
          </w:p>
        </w:tc>
      </w:tr>
      <w:tr w:rsidR="007B2695" w:rsidRPr="00D3666B" w:rsidTr="00D3666B">
        <w:trPr>
          <w:trHeight w:val="20"/>
        </w:trPr>
        <w:tc>
          <w:tcPr>
            <w:cnfStyle w:val="001000000000"/>
            <w:tcW w:w="1384" w:type="dxa"/>
          </w:tcPr>
          <w:p w:rsidR="007B2695" w:rsidRPr="00D3666B" w:rsidRDefault="007B2695" w:rsidP="00D3666B">
            <w:pPr>
              <w:ind w:left="0" w:right="-161"/>
              <w:rPr>
                <w:sz w:val="20"/>
                <w:szCs w:val="20"/>
              </w:rPr>
            </w:pPr>
            <w:r w:rsidRPr="00D3666B">
              <w:rPr>
                <w:sz w:val="20"/>
                <w:szCs w:val="20"/>
              </w:rPr>
              <w:t>Mean exposure (weeks)</w:t>
            </w:r>
          </w:p>
        </w:tc>
        <w:tc>
          <w:tcPr>
            <w:tcW w:w="0" w:type="auto"/>
          </w:tcPr>
          <w:p w:rsidR="007B2695" w:rsidRPr="00D3666B" w:rsidRDefault="007B2695" w:rsidP="00D3666B">
            <w:pPr>
              <w:cnfStyle w:val="000000000000"/>
              <w:rPr>
                <w:sz w:val="20"/>
                <w:szCs w:val="20"/>
              </w:rPr>
            </w:pPr>
            <w:r w:rsidRPr="00D3666B">
              <w:rPr>
                <w:sz w:val="20"/>
                <w:szCs w:val="20"/>
              </w:rPr>
              <w:t>7.7</w:t>
            </w:r>
          </w:p>
        </w:tc>
        <w:tc>
          <w:tcPr>
            <w:tcW w:w="0" w:type="auto"/>
          </w:tcPr>
          <w:p w:rsidR="007B2695" w:rsidRPr="00D3666B" w:rsidRDefault="007B2695" w:rsidP="00D3666B">
            <w:pPr>
              <w:cnfStyle w:val="000000000000"/>
              <w:rPr>
                <w:sz w:val="20"/>
                <w:szCs w:val="20"/>
              </w:rPr>
            </w:pPr>
            <w:r w:rsidRPr="00D3666B">
              <w:rPr>
                <w:sz w:val="20"/>
                <w:szCs w:val="20"/>
              </w:rPr>
              <w:t>7.4</w:t>
            </w:r>
          </w:p>
        </w:tc>
        <w:tc>
          <w:tcPr>
            <w:tcW w:w="0" w:type="auto"/>
          </w:tcPr>
          <w:p w:rsidR="007B2695" w:rsidRPr="00D3666B" w:rsidRDefault="007B2695" w:rsidP="00D3666B">
            <w:pPr>
              <w:cnfStyle w:val="000000000000"/>
              <w:rPr>
                <w:sz w:val="20"/>
                <w:szCs w:val="20"/>
              </w:rPr>
            </w:pPr>
            <w:r w:rsidRPr="00D3666B">
              <w:rPr>
                <w:sz w:val="20"/>
                <w:szCs w:val="20"/>
              </w:rPr>
              <w:t>7.4</w:t>
            </w:r>
          </w:p>
        </w:tc>
        <w:tc>
          <w:tcPr>
            <w:tcW w:w="0" w:type="auto"/>
          </w:tcPr>
          <w:p w:rsidR="007B2695" w:rsidRPr="00D3666B" w:rsidRDefault="007B2695" w:rsidP="00D3666B">
            <w:pPr>
              <w:cnfStyle w:val="000000000000"/>
              <w:rPr>
                <w:sz w:val="20"/>
                <w:szCs w:val="20"/>
              </w:rPr>
            </w:pPr>
            <w:r w:rsidRPr="00D3666B">
              <w:rPr>
                <w:sz w:val="20"/>
                <w:szCs w:val="20"/>
              </w:rPr>
              <w:t>7.0</w:t>
            </w:r>
          </w:p>
        </w:tc>
        <w:tc>
          <w:tcPr>
            <w:tcW w:w="0" w:type="auto"/>
          </w:tcPr>
          <w:p w:rsidR="007B2695" w:rsidRPr="00D3666B" w:rsidRDefault="007B2695" w:rsidP="00D3666B">
            <w:pPr>
              <w:cnfStyle w:val="000000000000"/>
              <w:rPr>
                <w:sz w:val="20"/>
                <w:szCs w:val="20"/>
              </w:rPr>
            </w:pPr>
            <w:r w:rsidRPr="00D3666B">
              <w:rPr>
                <w:sz w:val="20"/>
                <w:szCs w:val="20"/>
              </w:rPr>
              <w:t>7.6</w:t>
            </w:r>
          </w:p>
        </w:tc>
      </w:tr>
      <w:tr w:rsidR="007B2695" w:rsidRPr="00D3666B" w:rsidTr="00D3666B">
        <w:trPr>
          <w:trHeight w:val="20"/>
        </w:trPr>
        <w:tc>
          <w:tcPr>
            <w:cnfStyle w:val="001000000000"/>
            <w:tcW w:w="1384" w:type="dxa"/>
          </w:tcPr>
          <w:p w:rsidR="007B2695" w:rsidRPr="00D3666B" w:rsidRDefault="007B2695" w:rsidP="00D3666B">
            <w:pPr>
              <w:ind w:left="0" w:right="-161"/>
              <w:rPr>
                <w:sz w:val="20"/>
                <w:szCs w:val="20"/>
              </w:rPr>
            </w:pPr>
            <w:r w:rsidRPr="00D3666B">
              <w:rPr>
                <w:sz w:val="20"/>
                <w:szCs w:val="20"/>
              </w:rPr>
              <w:t>Number of exposed subjects</w:t>
            </w:r>
          </w:p>
        </w:tc>
        <w:tc>
          <w:tcPr>
            <w:tcW w:w="0" w:type="auto"/>
          </w:tcPr>
          <w:p w:rsidR="007B2695" w:rsidRPr="00D3666B" w:rsidRDefault="007B2695" w:rsidP="00D3666B">
            <w:pPr>
              <w:cnfStyle w:val="000000000000"/>
              <w:rPr>
                <w:sz w:val="20"/>
                <w:szCs w:val="20"/>
              </w:rPr>
            </w:pPr>
            <w:r w:rsidRPr="00D3666B">
              <w:rPr>
                <w:sz w:val="20"/>
                <w:szCs w:val="20"/>
              </w:rPr>
              <w:t>824</w:t>
            </w:r>
          </w:p>
        </w:tc>
        <w:tc>
          <w:tcPr>
            <w:tcW w:w="0" w:type="auto"/>
          </w:tcPr>
          <w:p w:rsidR="007B2695" w:rsidRPr="00D3666B" w:rsidRDefault="007B2695" w:rsidP="00D3666B">
            <w:pPr>
              <w:cnfStyle w:val="000000000000"/>
              <w:rPr>
                <w:sz w:val="20"/>
                <w:szCs w:val="20"/>
              </w:rPr>
            </w:pPr>
            <w:r w:rsidRPr="00D3666B">
              <w:rPr>
                <w:sz w:val="20"/>
                <w:szCs w:val="20"/>
              </w:rPr>
              <w:t>562</w:t>
            </w:r>
          </w:p>
        </w:tc>
        <w:tc>
          <w:tcPr>
            <w:tcW w:w="0" w:type="auto"/>
          </w:tcPr>
          <w:p w:rsidR="007B2695" w:rsidRPr="00D3666B" w:rsidRDefault="007B2695" w:rsidP="00D3666B">
            <w:pPr>
              <w:cnfStyle w:val="000000000000"/>
              <w:rPr>
                <w:sz w:val="20"/>
                <w:szCs w:val="20"/>
              </w:rPr>
            </w:pPr>
            <w:r w:rsidRPr="00D3666B">
              <w:rPr>
                <w:sz w:val="20"/>
                <w:szCs w:val="20"/>
              </w:rPr>
              <w:t>175</w:t>
            </w:r>
          </w:p>
        </w:tc>
        <w:tc>
          <w:tcPr>
            <w:tcW w:w="0" w:type="auto"/>
          </w:tcPr>
          <w:p w:rsidR="007B2695" w:rsidRPr="00D3666B" w:rsidRDefault="007B2695" w:rsidP="00D3666B">
            <w:pPr>
              <w:cnfStyle w:val="000000000000"/>
              <w:rPr>
                <w:sz w:val="20"/>
                <w:szCs w:val="20"/>
              </w:rPr>
            </w:pPr>
            <w:r w:rsidRPr="00D3666B">
              <w:rPr>
                <w:sz w:val="20"/>
                <w:szCs w:val="20"/>
              </w:rPr>
              <w:t>226</w:t>
            </w:r>
          </w:p>
        </w:tc>
        <w:tc>
          <w:tcPr>
            <w:tcW w:w="0" w:type="auto"/>
          </w:tcPr>
          <w:p w:rsidR="007B2695" w:rsidRPr="00D3666B" w:rsidRDefault="007B2695" w:rsidP="00D3666B">
            <w:pPr>
              <w:cnfStyle w:val="000000000000"/>
              <w:rPr>
                <w:sz w:val="20"/>
                <w:szCs w:val="20"/>
              </w:rPr>
            </w:pPr>
            <w:r w:rsidRPr="00D3666B">
              <w:rPr>
                <w:sz w:val="20"/>
                <w:szCs w:val="20"/>
              </w:rPr>
              <w:t>184</w:t>
            </w:r>
          </w:p>
        </w:tc>
      </w:tr>
      <w:tr w:rsidR="007B2695" w:rsidRPr="00D3666B" w:rsidTr="00D3666B">
        <w:trPr>
          <w:trHeight w:val="20"/>
        </w:trPr>
        <w:tc>
          <w:tcPr>
            <w:cnfStyle w:val="001000000000"/>
            <w:tcW w:w="1384" w:type="dxa"/>
          </w:tcPr>
          <w:p w:rsidR="007B2695" w:rsidRPr="00D3666B" w:rsidRDefault="007B2695" w:rsidP="00D3666B">
            <w:pPr>
              <w:ind w:left="0" w:right="-161"/>
              <w:rPr>
                <w:sz w:val="20"/>
                <w:szCs w:val="20"/>
              </w:rPr>
            </w:pPr>
            <w:r w:rsidRPr="00D3666B">
              <w:rPr>
                <w:sz w:val="20"/>
                <w:szCs w:val="20"/>
              </w:rPr>
              <w:t>Subject-treatment-weeks</w:t>
            </w:r>
          </w:p>
        </w:tc>
        <w:tc>
          <w:tcPr>
            <w:tcW w:w="0" w:type="auto"/>
          </w:tcPr>
          <w:p w:rsidR="007B2695" w:rsidRPr="00D3666B" w:rsidRDefault="007B2695" w:rsidP="00D3666B">
            <w:pPr>
              <w:cnfStyle w:val="000000000000"/>
              <w:rPr>
                <w:sz w:val="20"/>
                <w:szCs w:val="20"/>
              </w:rPr>
            </w:pPr>
            <w:r w:rsidRPr="00D3666B">
              <w:rPr>
                <w:sz w:val="20"/>
                <w:szCs w:val="20"/>
              </w:rPr>
              <w:t>6323</w:t>
            </w:r>
          </w:p>
        </w:tc>
        <w:tc>
          <w:tcPr>
            <w:tcW w:w="0" w:type="auto"/>
          </w:tcPr>
          <w:p w:rsidR="007B2695" w:rsidRPr="00D3666B" w:rsidRDefault="007B2695" w:rsidP="00D3666B">
            <w:pPr>
              <w:cnfStyle w:val="000000000000"/>
              <w:rPr>
                <w:sz w:val="20"/>
                <w:szCs w:val="20"/>
              </w:rPr>
            </w:pPr>
            <w:r w:rsidRPr="00D3666B">
              <w:rPr>
                <w:sz w:val="20"/>
                <w:szCs w:val="20"/>
              </w:rPr>
              <w:t>4176</w:t>
            </w:r>
          </w:p>
        </w:tc>
        <w:tc>
          <w:tcPr>
            <w:tcW w:w="0" w:type="auto"/>
          </w:tcPr>
          <w:p w:rsidR="007B2695" w:rsidRPr="00D3666B" w:rsidRDefault="007B2695" w:rsidP="00D3666B">
            <w:pPr>
              <w:cnfStyle w:val="000000000000"/>
              <w:rPr>
                <w:sz w:val="20"/>
                <w:szCs w:val="20"/>
              </w:rPr>
            </w:pPr>
            <w:r w:rsidRPr="00D3666B">
              <w:rPr>
                <w:sz w:val="20"/>
                <w:szCs w:val="20"/>
              </w:rPr>
              <w:t>1290</w:t>
            </w:r>
          </w:p>
        </w:tc>
        <w:tc>
          <w:tcPr>
            <w:tcW w:w="0" w:type="auto"/>
          </w:tcPr>
          <w:p w:rsidR="007B2695" w:rsidRPr="00D3666B" w:rsidRDefault="007B2695" w:rsidP="00D3666B">
            <w:pPr>
              <w:cnfStyle w:val="000000000000"/>
              <w:rPr>
                <w:sz w:val="20"/>
                <w:szCs w:val="20"/>
              </w:rPr>
            </w:pPr>
            <w:r w:rsidRPr="00D3666B">
              <w:rPr>
                <w:sz w:val="20"/>
                <w:szCs w:val="20"/>
              </w:rPr>
              <w:t>1581</w:t>
            </w:r>
          </w:p>
        </w:tc>
        <w:tc>
          <w:tcPr>
            <w:tcW w:w="0" w:type="auto"/>
          </w:tcPr>
          <w:p w:rsidR="007B2695" w:rsidRPr="00D3666B" w:rsidRDefault="007B2695" w:rsidP="00D3666B">
            <w:pPr>
              <w:cnfStyle w:val="000000000000"/>
              <w:rPr>
                <w:sz w:val="20"/>
                <w:szCs w:val="20"/>
              </w:rPr>
            </w:pPr>
            <w:r w:rsidRPr="00D3666B">
              <w:rPr>
                <w:sz w:val="20"/>
                <w:szCs w:val="20"/>
              </w:rPr>
              <w:t>1391</w:t>
            </w:r>
          </w:p>
        </w:tc>
      </w:tr>
    </w:tbl>
    <w:p w:rsidR="007B2695" w:rsidRPr="007B2695" w:rsidRDefault="007B2695" w:rsidP="0016454B">
      <w:pPr>
        <w:rPr>
          <w:lang w:eastAsia="ja-JP"/>
        </w:rPr>
      </w:pPr>
      <w:r w:rsidRPr="007B2695">
        <w:rPr>
          <w:lang w:eastAsia="ja-JP"/>
        </w:rPr>
        <w:t xml:space="preserve">For study-G24: the 43 subjects in the study had a mean duration of exposure of 7.5 weeks (SD 1.1; range 4.3 to 8.3 weeks). </w:t>
      </w:r>
    </w:p>
    <w:p w:rsidR="007B2695" w:rsidRPr="007B2695" w:rsidRDefault="007B2695" w:rsidP="0016454B">
      <w:pPr>
        <w:rPr>
          <w:lang w:eastAsia="ja-JP"/>
        </w:rPr>
      </w:pPr>
      <w:r w:rsidRPr="007B2695">
        <w:rPr>
          <w:lang w:eastAsia="ja-JP"/>
        </w:rPr>
        <w:t>In Study PLQ-001 – 24 subjects were treated with 18 applications over 3 weeks.</w:t>
      </w:r>
    </w:p>
    <w:p w:rsidR="007B2695" w:rsidRPr="007B2695" w:rsidRDefault="007B2695" w:rsidP="0016454B">
      <w:pPr>
        <w:rPr>
          <w:lang w:eastAsia="ja-JP"/>
        </w:rPr>
      </w:pPr>
      <w:r w:rsidRPr="007B2695">
        <w:rPr>
          <w:lang w:eastAsia="ja-JP"/>
        </w:rPr>
        <w:t>In each of the ‘controlled non-scalp studies’, subjects were instructed to treat all psoriasis vulgaris lesions on the trunk and/or arms and/or legs (genitals and skin folds were excluded) with a maximum of 100 g of topical gel per week. The amount of study drug used in the ‘controlled non-scalp studies’ was calculated by subtracting the weight of the used bottles from the mean weight of full bottles. An average weekly amount of study drug used was calculated by dividing the total amount of study drug used by the number of days of exposure then multiplying by 7 and is shown in Table below.</w:t>
      </w:r>
    </w:p>
    <w:p w:rsidR="007B2695" w:rsidRPr="0016454B" w:rsidRDefault="007B2695" w:rsidP="0016454B">
      <w:pPr>
        <w:pStyle w:val="TableTitle"/>
      </w:pPr>
      <w:bookmarkStart w:id="183" w:name="_Toc342054260"/>
      <w:r w:rsidRPr="007B2695">
        <w:rPr>
          <w:lang w:eastAsia="ja-JP"/>
        </w:rPr>
        <w:t>Table 36. Average weekly amount of study drug used for the ‘controlled non-scalp studies’: safety analysis set</w:t>
      </w:r>
      <w:bookmarkEnd w:id="183"/>
    </w:p>
    <w:tbl>
      <w:tblPr>
        <w:tblStyle w:val="TableTGAblue1"/>
        <w:tblW w:w="4890" w:type="pct"/>
        <w:tblLayout w:type="fixed"/>
        <w:tblLook w:val="04A0"/>
      </w:tblPr>
      <w:tblGrid>
        <w:gridCol w:w="1526"/>
        <w:gridCol w:w="1558"/>
        <w:gridCol w:w="1560"/>
        <w:gridCol w:w="1560"/>
        <w:gridCol w:w="1416"/>
        <w:gridCol w:w="1419"/>
      </w:tblGrid>
      <w:tr w:rsidR="007B2695" w:rsidRPr="0016454B" w:rsidTr="007B2695">
        <w:trPr>
          <w:cnfStyle w:val="100000000000"/>
          <w:cantSplit/>
          <w:tblHeader/>
        </w:trPr>
        <w:tc>
          <w:tcPr>
            <w:cnfStyle w:val="001000000000"/>
            <w:tcW w:w="844" w:type="pct"/>
          </w:tcPr>
          <w:p w:rsidR="007B2695" w:rsidRPr="0016454B" w:rsidRDefault="007B2695" w:rsidP="0016454B">
            <w:pPr>
              <w:ind w:left="0" w:right="0"/>
              <w:rPr>
                <w:sz w:val="20"/>
                <w:szCs w:val="20"/>
                <w:lang w:eastAsia="ja-JP"/>
              </w:rPr>
            </w:pPr>
            <w:r w:rsidRPr="0016454B">
              <w:rPr>
                <w:sz w:val="20"/>
                <w:szCs w:val="20"/>
                <w:lang w:eastAsia="ja-JP"/>
              </w:rPr>
              <w:t>Average study drug used¹ (g/week)</w:t>
            </w:r>
          </w:p>
        </w:tc>
        <w:tc>
          <w:tcPr>
            <w:tcW w:w="862" w:type="pct"/>
          </w:tcPr>
          <w:p w:rsidR="007B2695" w:rsidRPr="0016454B" w:rsidRDefault="007B2695" w:rsidP="0016454B">
            <w:pPr>
              <w:ind w:left="0" w:right="0"/>
              <w:cnfStyle w:val="100000000000"/>
              <w:rPr>
                <w:sz w:val="20"/>
                <w:szCs w:val="20"/>
                <w:lang w:eastAsia="ja-JP"/>
              </w:rPr>
            </w:pPr>
            <w:r w:rsidRPr="0016454B">
              <w:rPr>
                <w:sz w:val="20"/>
                <w:szCs w:val="20"/>
                <w:lang w:eastAsia="ja-JP"/>
              </w:rPr>
              <w:t>Daivobet gel (n=824)</w:t>
            </w:r>
          </w:p>
        </w:tc>
        <w:tc>
          <w:tcPr>
            <w:tcW w:w="863" w:type="pct"/>
          </w:tcPr>
          <w:p w:rsidR="007B2695" w:rsidRPr="0016454B" w:rsidRDefault="007B2695" w:rsidP="0016454B">
            <w:pPr>
              <w:ind w:left="0"/>
              <w:cnfStyle w:val="100000000000"/>
              <w:rPr>
                <w:sz w:val="20"/>
                <w:szCs w:val="20"/>
                <w:lang w:eastAsia="ja-JP"/>
              </w:rPr>
            </w:pPr>
            <w:r w:rsidRPr="0016454B">
              <w:rPr>
                <w:sz w:val="20"/>
                <w:szCs w:val="20"/>
                <w:lang w:eastAsia="ja-JP"/>
              </w:rPr>
              <w:t>Betametha-sone gel (n=562)</w:t>
            </w:r>
          </w:p>
        </w:tc>
        <w:tc>
          <w:tcPr>
            <w:tcW w:w="863" w:type="pct"/>
          </w:tcPr>
          <w:p w:rsidR="007B2695" w:rsidRPr="0016454B" w:rsidRDefault="007B2695" w:rsidP="0016454B">
            <w:pPr>
              <w:ind w:left="0" w:right="0"/>
              <w:cnfStyle w:val="100000000000"/>
              <w:rPr>
                <w:sz w:val="20"/>
                <w:szCs w:val="20"/>
                <w:lang w:eastAsia="ja-JP"/>
              </w:rPr>
            </w:pPr>
            <w:r w:rsidRPr="0016454B">
              <w:rPr>
                <w:sz w:val="20"/>
                <w:szCs w:val="20"/>
                <w:lang w:eastAsia="ja-JP"/>
              </w:rPr>
              <w:t>Calcipotriol</w:t>
            </w:r>
          </w:p>
          <w:p w:rsidR="007B2695" w:rsidRPr="0016454B" w:rsidRDefault="007B2695" w:rsidP="0016454B">
            <w:pPr>
              <w:ind w:left="0" w:right="0"/>
              <w:cnfStyle w:val="100000000000"/>
              <w:rPr>
                <w:sz w:val="20"/>
                <w:szCs w:val="20"/>
                <w:lang w:eastAsia="ja-JP"/>
              </w:rPr>
            </w:pPr>
            <w:r w:rsidRPr="0016454B">
              <w:rPr>
                <w:sz w:val="20"/>
                <w:szCs w:val="20"/>
                <w:lang w:eastAsia="ja-JP"/>
              </w:rPr>
              <w:t>gel (n=175)</w:t>
            </w:r>
          </w:p>
        </w:tc>
        <w:tc>
          <w:tcPr>
            <w:tcW w:w="783" w:type="pct"/>
          </w:tcPr>
          <w:p w:rsidR="007B2695" w:rsidRPr="0016454B" w:rsidRDefault="007B2695" w:rsidP="0016454B">
            <w:pPr>
              <w:ind w:left="33" w:right="-109"/>
              <w:cnfStyle w:val="100000000000"/>
              <w:rPr>
                <w:sz w:val="20"/>
                <w:szCs w:val="20"/>
                <w:lang w:eastAsia="ja-JP"/>
              </w:rPr>
            </w:pPr>
            <w:r w:rsidRPr="0016454B">
              <w:rPr>
                <w:sz w:val="20"/>
                <w:szCs w:val="20"/>
                <w:lang w:eastAsia="ja-JP"/>
              </w:rPr>
              <w:t>Gel vehicle (n=226)</w:t>
            </w:r>
          </w:p>
        </w:tc>
        <w:tc>
          <w:tcPr>
            <w:tcW w:w="785" w:type="pct"/>
          </w:tcPr>
          <w:p w:rsidR="007B2695" w:rsidRPr="0016454B" w:rsidRDefault="007B2695" w:rsidP="0016454B">
            <w:pPr>
              <w:ind w:left="35" w:right="0"/>
              <w:cnfStyle w:val="100000000000"/>
              <w:rPr>
                <w:sz w:val="20"/>
                <w:szCs w:val="20"/>
                <w:lang w:eastAsia="ja-JP"/>
              </w:rPr>
            </w:pPr>
            <w:r w:rsidRPr="0016454B">
              <w:rPr>
                <w:sz w:val="20"/>
                <w:szCs w:val="20"/>
                <w:lang w:eastAsia="ja-JP"/>
              </w:rPr>
              <w:t>Tacalcitol</w:t>
            </w:r>
          </w:p>
          <w:p w:rsidR="007B2695" w:rsidRPr="0016454B" w:rsidRDefault="007B2695" w:rsidP="0016454B">
            <w:pPr>
              <w:ind w:left="35" w:right="0"/>
              <w:cnfStyle w:val="100000000000"/>
              <w:rPr>
                <w:sz w:val="20"/>
                <w:szCs w:val="20"/>
                <w:lang w:eastAsia="ja-JP"/>
              </w:rPr>
            </w:pPr>
            <w:r w:rsidRPr="0016454B">
              <w:rPr>
                <w:sz w:val="20"/>
                <w:szCs w:val="20"/>
                <w:lang w:eastAsia="ja-JP"/>
              </w:rPr>
              <w:t>(n=184)</w:t>
            </w:r>
          </w:p>
        </w:tc>
      </w:tr>
      <w:tr w:rsidR="007B2695" w:rsidRPr="0016454B" w:rsidTr="007B2695">
        <w:tc>
          <w:tcPr>
            <w:cnfStyle w:val="001000000000"/>
            <w:tcW w:w="844" w:type="pct"/>
          </w:tcPr>
          <w:p w:rsidR="007B2695" w:rsidRPr="0016454B" w:rsidRDefault="007B2695" w:rsidP="0016454B">
            <w:pPr>
              <w:ind w:left="0" w:right="0"/>
              <w:rPr>
                <w:sz w:val="20"/>
                <w:szCs w:val="20"/>
                <w:lang w:eastAsia="ja-JP"/>
              </w:rPr>
            </w:pPr>
            <w:r w:rsidRPr="0016454B">
              <w:rPr>
                <w:sz w:val="20"/>
                <w:szCs w:val="20"/>
                <w:lang w:eastAsia="ja-JP"/>
              </w:rPr>
              <w:t>Mean</w:t>
            </w:r>
          </w:p>
        </w:tc>
        <w:tc>
          <w:tcPr>
            <w:tcW w:w="862" w:type="pct"/>
          </w:tcPr>
          <w:p w:rsidR="007B2695" w:rsidRPr="0016454B" w:rsidRDefault="007B2695" w:rsidP="0016454B">
            <w:pPr>
              <w:ind w:left="0" w:right="0"/>
              <w:cnfStyle w:val="000000000000"/>
              <w:rPr>
                <w:sz w:val="20"/>
                <w:szCs w:val="20"/>
                <w:lang w:eastAsia="ja-JP"/>
              </w:rPr>
            </w:pPr>
            <w:r w:rsidRPr="0016454B">
              <w:rPr>
                <w:sz w:val="20"/>
                <w:szCs w:val="20"/>
                <w:lang w:eastAsia="ja-JP"/>
              </w:rPr>
              <w:t>29.0</w:t>
            </w:r>
          </w:p>
        </w:tc>
        <w:tc>
          <w:tcPr>
            <w:tcW w:w="863" w:type="pct"/>
          </w:tcPr>
          <w:p w:rsidR="007B2695" w:rsidRPr="0016454B" w:rsidRDefault="007B2695" w:rsidP="0016454B">
            <w:pPr>
              <w:cnfStyle w:val="000000000000"/>
              <w:rPr>
                <w:sz w:val="20"/>
                <w:szCs w:val="20"/>
                <w:lang w:eastAsia="ja-JP"/>
              </w:rPr>
            </w:pPr>
            <w:r w:rsidRPr="0016454B">
              <w:rPr>
                <w:sz w:val="20"/>
                <w:szCs w:val="20"/>
                <w:lang w:eastAsia="ja-JP"/>
              </w:rPr>
              <w:t>27.4</w:t>
            </w:r>
          </w:p>
        </w:tc>
        <w:tc>
          <w:tcPr>
            <w:tcW w:w="863" w:type="pct"/>
          </w:tcPr>
          <w:p w:rsidR="007B2695" w:rsidRPr="0016454B" w:rsidRDefault="007B2695" w:rsidP="0016454B">
            <w:pPr>
              <w:ind w:left="0" w:right="0"/>
              <w:cnfStyle w:val="000000000000"/>
              <w:rPr>
                <w:sz w:val="20"/>
                <w:szCs w:val="20"/>
                <w:lang w:eastAsia="ja-JP"/>
              </w:rPr>
            </w:pPr>
            <w:r w:rsidRPr="0016454B">
              <w:rPr>
                <w:sz w:val="20"/>
                <w:szCs w:val="20"/>
                <w:lang w:eastAsia="ja-JP"/>
              </w:rPr>
              <w:t>29.8</w:t>
            </w:r>
          </w:p>
        </w:tc>
        <w:tc>
          <w:tcPr>
            <w:tcW w:w="783" w:type="pct"/>
          </w:tcPr>
          <w:p w:rsidR="007B2695" w:rsidRPr="0016454B" w:rsidRDefault="007B2695" w:rsidP="0016454B">
            <w:pPr>
              <w:ind w:left="33" w:right="-109"/>
              <w:cnfStyle w:val="000000000000"/>
              <w:rPr>
                <w:sz w:val="20"/>
                <w:szCs w:val="20"/>
                <w:lang w:eastAsia="ja-JP"/>
              </w:rPr>
            </w:pPr>
            <w:r w:rsidRPr="0016454B">
              <w:rPr>
                <w:sz w:val="20"/>
                <w:szCs w:val="20"/>
                <w:lang w:eastAsia="ja-JP"/>
              </w:rPr>
              <w:t>28.3</w:t>
            </w:r>
          </w:p>
        </w:tc>
        <w:tc>
          <w:tcPr>
            <w:tcW w:w="785" w:type="pct"/>
          </w:tcPr>
          <w:p w:rsidR="007B2695" w:rsidRPr="0016454B" w:rsidRDefault="007B2695" w:rsidP="0016454B">
            <w:pPr>
              <w:ind w:left="35" w:right="0"/>
              <w:cnfStyle w:val="000000000000"/>
              <w:rPr>
                <w:sz w:val="20"/>
                <w:szCs w:val="20"/>
                <w:lang w:eastAsia="ja-JP"/>
              </w:rPr>
            </w:pPr>
            <w:r w:rsidRPr="0016454B">
              <w:rPr>
                <w:sz w:val="20"/>
                <w:szCs w:val="20"/>
                <w:lang w:eastAsia="ja-JP"/>
              </w:rPr>
              <w:t>33.2</w:t>
            </w:r>
          </w:p>
        </w:tc>
      </w:tr>
      <w:tr w:rsidR="007B2695" w:rsidRPr="0016454B" w:rsidTr="007B2695">
        <w:tc>
          <w:tcPr>
            <w:cnfStyle w:val="001000000000"/>
            <w:tcW w:w="844" w:type="pct"/>
          </w:tcPr>
          <w:p w:rsidR="007B2695" w:rsidRPr="0016454B" w:rsidRDefault="007B2695" w:rsidP="0016454B">
            <w:pPr>
              <w:ind w:left="0" w:right="0"/>
              <w:rPr>
                <w:sz w:val="20"/>
                <w:szCs w:val="20"/>
                <w:lang w:eastAsia="ja-JP"/>
              </w:rPr>
            </w:pPr>
            <w:r w:rsidRPr="0016454B">
              <w:rPr>
                <w:sz w:val="20"/>
                <w:szCs w:val="20"/>
                <w:lang w:eastAsia="ja-JP"/>
              </w:rPr>
              <w:t>SD</w:t>
            </w:r>
          </w:p>
        </w:tc>
        <w:tc>
          <w:tcPr>
            <w:tcW w:w="862" w:type="pct"/>
          </w:tcPr>
          <w:p w:rsidR="007B2695" w:rsidRPr="0016454B" w:rsidRDefault="007B2695" w:rsidP="0016454B">
            <w:pPr>
              <w:ind w:left="0" w:right="0"/>
              <w:cnfStyle w:val="000000000000"/>
              <w:rPr>
                <w:sz w:val="20"/>
                <w:szCs w:val="20"/>
                <w:lang w:eastAsia="ja-JP"/>
              </w:rPr>
            </w:pPr>
            <w:r w:rsidRPr="0016454B">
              <w:rPr>
                <w:sz w:val="20"/>
                <w:szCs w:val="20"/>
                <w:lang w:eastAsia="ja-JP"/>
              </w:rPr>
              <w:t>23.2</w:t>
            </w:r>
          </w:p>
        </w:tc>
        <w:tc>
          <w:tcPr>
            <w:tcW w:w="863" w:type="pct"/>
          </w:tcPr>
          <w:p w:rsidR="007B2695" w:rsidRPr="0016454B" w:rsidRDefault="007B2695" w:rsidP="0016454B">
            <w:pPr>
              <w:cnfStyle w:val="000000000000"/>
              <w:rPr>
                <w:sz w:val="20"/>
                <w:szCs w:val="20"/>
                <w:lang w:eastAsia="ja-JP"/>
              </w:rPr>
            </w:pPr>
            <w:r w:rsidRPr="0016454B">
              <w:rPr>
                <w:sz w:val="20"/>
                <w:szCs w:val="20"/>
                <w:lang w:eastAsia="ja-JP"/>
              </w:rPr>
              <w:t>22.1</w:t>
            </w:r>
          </w:p>
        </w:tc>
        <w:tc>
          <w:tcPr>
            <w:tcW w:w="863" w:type="pct"/>
          </w:tcPr>
          <w:p w:rsidR="007B2695" w:rsidRPr="0016454B" w:rsidRDefault="007B2695" w:rsidP="0016454B">
            <w:pPr>
              <w:ind w:left="0" w:right="0"/>
              <w:cnfStyle w:val="000000000000"/>
              <w:rPr>
                <w:sz w:val="20"/>
                <w:szCs w:val="20"/>
                <w:lang w:eastAsia="ja-JP"/>
              </w:rPr>
            </w:pPr>
            <w:r w:rsidRPr="0016454B">
              <w:rPr>
                <w:sz w:val="20"/>
                <w:szCs w:val="20"/>
                <w:lang w:eastAsia="ja-JP"/>
              </w:rPr>
              <w:t>22.2</w:t>
            </w:r>
          </w:p>
        </w:tc>
        <w:tc>
          <w:tcPr>
            <w:tcW w:w="783" w:type="pct"/>
          </w:tcPr>
          <w:p w:rsidR="007B2695" w:rsidRPr="0016454B" w:rsidRDefault="007B2695" w:rsidP="0016454B">
            <w:pPr>
              <w:ind w:left="33" w:right="-109"/>
              <w:cnfStyle w:val="000000000000"/>
              <w:rPr>
                <w:sz w:val="20"/>
                <w:szCs w:val="20"/>
                <w:lang w:eastAsia="ja-JP"/>
              </w:rPr>
            </w:pPr>
            <w:r w:rsidRPr="0016454B">
              <w:rPr>
                <w:sz w:val="20"/>
                <w:szCs w:val="20"/>
                <w:lang w:eastAsia="ja-JP"/>
              </w:rPr>
              <w:t>23.3</w:t>
            </w:r>
          </w:p>
        </w:tc>
        <w:tc>
          <w:tcPr>
            <w:tcW w:w="785" w:type="pct"/>
          </w:tcPr>
          <w:p w:rsidR="007B2695" w:rsidRPr="0016454B" w:rsidRDefault="007B2695" w:rsidP="0016454B">
            <w:pPr>
              <w:ind w:left="35" w:right="0"/>
              <w:cnfStyle w:val="000000000000"/>
              <w:rPr>
                <w:sz w:val="20"/>
                <w:szCs w:val="20"/>
                <w:lang w:eastAsia="ja-JP"/>
              </w:rPr>
            </w:pPr>
            <w:r w:rsidRPr="0016454B">
              <w:rPr>
                <w:sz w:val="20"/>
                <w:szCs w:val="20"/>
                <w:lang w:eastAsia="ja-JP"/>
              </w:rPr>
              <w:t>23.2</w:t>
            </w:r>
          </w:p>
        </w:tc>
      </w:tr>
      <w:tr w:rsidR="007B2695" w:rsidRPr="0016454B" w:rsidTr="007B2695">
        <w:tc>
          <w:tcPr>
            <w:cnfStyle w:val="001000000000"/>
            <w:tcW w:w="844" w:type="pct"/>
          </w:tcPr>
          <w:p w:rsidR="007B2695" w:rsidRPr="0016454B" w:rsidRDefault="007B2695" w:rsidP="0016454B">
            <w:pPr>
              <w:ind w:left="0" w:right="0"/>
              <w:rPr>
                <w:sz w:val="20"/>
                <w:szCs w:val="20"/>
                <w:lang w:eastAsia="ja-JP"/>
              </w:rPr>
            </w:pPr>
            <w:r w:rsidRPr="0016454B">
              <w:rPr>
                <w:sz w:val="20"/>
                <w:szCs w:val="20"/>
                <w:lang w:eastAsia="ja-JP"/>
              </w:rPr>
              <w:t>Median</w:t>
            </w:r>
          </w:p>
        </w:tc>
        <w:tc>
          <w:tcPr>
            <w:tcW w:w="862" w:type="pct"/>
          </w:tcPr>
          <w:p w:rsidR="007B2695" w:rsidRPr="0016454B" w:rsidRDefault="007B2695" w:rsidP="0016454B">
            <w:pPr>
              <w:ind w:left="0" w:right="0"/>
              <w:cnfStyle w:val="000000000000"/>
              <w:rPr>
                <w:sz w:val="20"/>
                <w:szCs w:val="20"/>
                <w:lang w:eastAsia="ja-JP"/>
              </w:rPr>
            </w:pPr>
            <w:r w:rsidRPr="0016454B">
              <w:rPr>
                <w:sz w:val="20"/>
                <w:szCs w:val="20"/>
                <w:lang w:eastAsia="ja-JP"/>
              </w:rPr>
              <w:t>22.6</w:t>
            </w:r>
          </w:p>
        </w:tc>
        <w:tc>
          <w:tcPr>
            <w:tcW w:w="863" w:type="pct"/>
          </w:tcPr>
          <w:p w:rsidR="007B2695" w:rsidRPr="0016454B" w:rsidRDefault="007B2695" w:rsidP="0016454B">
            <w:pPr>
              <w:cnfStyle w:val="000000000000"/>
              <w:rPr>
                <w:sz w:val="20"/>
                <w:szCs w:val="20"/>
                <w:lang w:eastAsia="ja-JP"/>
              </w:rPr>
            </w:pPr>
            <w:r w:rsidRPr="0016454B">
              <w:rPr>
                <w:sz w:val="20"/>
                <w:szCs w:val="20"/>
                <w:lang w:eastAsia="ja-JP"/>
              </w:rPr>
              <w:t>21.1</w:t>
            </w:r>
          </w:p>
        </w:tc>
        <w:tc>
          <w:tcPr>
            <w:tcW w:w="863" w:type="pct"/>
          </w:tcPr>
          <w:p w:rsidR="007B2695" w:rsidRPr="0016454B" w:rsidRDefault="007B2695" w:rsidP="0016454B">
            <w:pPr>
              <w:ind w:left="0" w:right="0"/>
              <w:cnfStyle w:val="000000000000"/>
              <w:rPr>
                <w:sz w:val="20"/>
                <w:szCs w:val="20"/>
                <w:lang w:eastAsia="ja-JP"/>
              </w:rPr>
            </w:pPr>
            <w:r w:rsidRPr="0016454B">
              <w:rPr>
                <w:sz w:val="20"/>
                <w:szCs w:val="20"/>
                <w:lang w:eastAsia="ja-JP"/>
              </w:rPr>
              <w:t>25.5</w:t>
            </w:r>
          </w:p>
        </w:tc>
        <w:tc>
          <w:tcPr>
            <w:tcW w:w="783" w:type="pct"/>
          </w:tcPr>
          <w:p w:rsidR="007B2695" w:rsidRPr="0016454B" w:rsidRDefault="007B2695" w:rsidP="0016454B">
            <w:pPr>
              <w:ind w:left="33" w:right="-109"/>
              <w:cnfStyle w:val="000000000000"/>
              <w:rPr>
                <w:sz w:val="20"/>
                <w:szCs w:val="20"/>
                <w:lang w:eastAsia="ja-JP"/>
              </w:rPr>
            </w:pPr>
            <w:r w:rsidRPr="0016454B">
              <w:rPr>
                <w:sz w:val="20"/>
                <w:szCs w:val="20"/>
                <w:lang w:eastAsia="ja-JP"/>
              </w:rPr>
              <w:t>19.6</w:t>
            </w:r>
          </w:p>
        </w:tc>
        <w:tc>
          <w:tcPr>
            <w:tcW w:w="785" w:type="pct"/>
          </w:tcPr>
          <w:p w:rsidR="007B2695" w:rsidRPr="0016454B" w:rsidRDefault="007B2695" w:rsidP="0016454B">
            <w:pPr>
              <w:ind w:left="35" w:right="0"/>
              <w:cnfStyle w:val="000000000000"/>
              <w:rPr>
                <w:sz w:val="20"/>
                <w:szCs w:val="20"/>
                <w:lang w:eastAsia="ja-JP"/>
              </w:rPr>
            </w:pPr>
            <w:r w:rsidRPr="0016454B">
              <w:rPr>
                <w:sz w:val="20"/>
                <w:szCs w:val="20"/>
                <w:lang w:eastAsia="ja-JP"/>
              </w:rPr>
              <w:t>27.3</w:t>
            </w:r>
          </w:p>
        </w:tc>
      </w:tr>
      <w:tr w:rsidR="007B2695" w:rsidRPr="0016454B" w:rsidTr="007B2695">
        <w:tc>
          <w:tcPr>
            <w:cnfStyle w:val="001000000000"/>
            <w:tcW w:w="844" w:type="pct"/>
          </w:tcPr>
          <w:p w:rsidR="007B2695" w:rsidRPr="0016454B" w:rsidRDefault="007B2695" w:rsidP="0016454B">
            <w:pPr>
              <w:ind w:left="0" w:right="0"/>
              <w:rPr>
                <w:sz w:val="20"/>
                <w:szCs w:val="20"/>
                <w:lang w:eastAsia="ja-JP"/>
              </w:rPr>
            </w:pPr>
            <w:r w:rsidRPr="0016454B">
              <w:rPr>
                <w:sz w:val="20"/>
                <w:szCs w:val="20"/>
                <w:lang w:eastAsia="ja-JP"/>
              </w:rPr>
              <w:t>Minimum</w:t>
            </w:r>
          </w:p>
        </w:tc>
        <w:tc>
          <w:tcPr>
            <w:tcW w:w="862" w:type="pct"/>
          </w:tcPr>
          <w:p w:rsidR="007B2695" w:rsidRPr="0016454B" w:rsidRDefault="007B2695" w:rsidP="0016454B">
            <w:pPr>
              <w:ind w:left="0" w:right="0"/>
              <w:cnfStyle w:val="000000000000"/>
              <w:rPr>
                <w:sz w:val="20"/>
                <w:szCs w:val="20"/>
                <w:lang w:eastAsia="ja-JP"/>
              </w:rPr>
            </w:pPr>
            <w:r w:rsidRPr="0016454B">
              <w:rPr>
                <w:sz w:val="20"/>
                <w:szCs w:val="20"/>
                <w:lang w:eastAsia="ja-JP"/>
              </w:rPr>
              <w:t>0</w:t>
            </w:r>
          </w:p>
        </w:tc>
        <w:tc>
          <w:tcPr>
            <w:tcW w:w="863" w:type="pct"/>
          </w:tcPr>
          <w:p w:rsidR="007B2695" w:rsidRPr="0016454B" w:rsidRDefault="007B2695" w:rsidP="0016454B">
            <w:pPr>
              <w:cnfStyle w:val="000000000000"/>
              <w:rPr>
                <w:sz w:val="20"/>
                <w:szCs w:val="20"/>
                <w:lang w:eastAsia="ja-JP"/>
              </w:rPr>
            </w:pPr>
            <w:r w:rsidRPr="0016454B">
              <w:rPr>
                <w:sz w:val="20"/>
                <w:szCs w:val="20"/>
                <w:lang w:eastAsia="ja-JP"/>
              </w:rPr>
              <w:t>0</w:t>
            </w:r>
          </w:p>
        </w:tc>
        <w:tc>
          <w:tcPr>
            <w:tcW w:w="863" w:type="pct"/>
          </w:tcPr>
          <w:p w:rsidR="007B2695" w:rsidRPr="0016454B" w:rsidRDefault="007B2695" w:rsidP="0016454B">
            <w:pPr>
              <w:ind w:left="0" w:right="0"/>
              <w:cnfStyle w:val="000000000000"/>
              <w:rPr>
                <w:sz w:val="20"/>
                <w:szCs w:val="20"/>
                <w:lang w:eastAsia="ja-JP"/>
              </w:rPr>
            </w:pPr>
            <w:r w:rsidRPr="0016454B">
              <w:rPr>
                <w:sz w:val="20"/>
                <w:szCs w:val="20"/>
                <w:lang w:eastAsia="ja-JP"/>
              </w:rPr>
              <w:t>0</w:t>
            </w:r>
          </w:p>
        </w:tc>
        <w:tc>
          <w:tcPr>
            <w:tcW w:w="783" w:type="pct"/>
          </w:tcPr>
          <w:p w:rsidR="007B2695" w:rsidRPr="0016454B" w:rsidRDefault="007B2695" w:rsidP="0016454B">
            <w:pPr>
              <w:ind w:left="33" w:right="-109"/>
              <w:cnfStyle w:val="000000000000"/>
              <w:rPr>
                <w:sz w:val="20"/>
                <w:szCs w:val="20"/>
                <w:lang w:eastAsia="ja-JP"/>
              </w:rPr>
            </w:pPr>
            <w:r w:rsidRPr="0016454B">
              <w:rPr>
                <w:sz w:val="20"/>
                <w:szCs w:val="20"/>
                <w:lang w:eastAsia="ja-JP"/>
              </w:rPr>
              <w:t>0</w:t>
            </w:r>
          </w:p>
        </w:tc>
        <w:tc>
          <w:tcPr>
            <w:tcW w:w="785" w:type="pct"/>
          </w:tcPr>
          <w:p w:rsidR="007B2695" w:rsidRPr="0016454B" w:rsidRDefault="007B2695" w:rsidP="0016454B">
            <w:pPr>
              <w:ind w:left="35" w:right="0"/>
              <w:cnfStyle w:val="000000000000"/>
              <w:rPr>
                <w:sz w:val="20"/>
                <w:szCs w:val="20"/>
                <w:lang w:eastAsia="ja-JP"/>
              </w:rPr>
            </w:pPr>
            <w:r w:rsidRPr="0016454B">
              <w:rPr>
                <w:sz w:val="20"/>
                <w:szCs w:val="20"/>
                <w:lang w:eastAsia="ja-JP"/>
              </w:rPr>
              <w:t>0</w:t>
            </w:r>
          </w:p>
        </w:tc>
      </w:tr>
      <w:tr w:rsidR="007B2695" w:rsidRPr="0016454B" w:rsidTr="007B2695">
        <w:tc>
          <w:tcPr>
            <w:cnfStyle w:val="001000000000"/>
            <w:tcW w:w="844" w:type="pct"/>
          </w:tcPr>
          <w:p w:rsidR="007B2695" w:rsidRPr="0016454B" w:rsidRDefault="007B2695" w:rsidP="0016454B">
            <w:pPr>
              <w:ind w:left="0" w:right="0"/>
              <w:rPr>
                <w:sz w:val="20"/>
                <w:szCs w:val="20"/>
                <w:lang w:eastAsia="ja-JP"/>
              </w:rPr>
            </w:pPr>
            <w:r w:rsidRPr="0016454B">
              <w:rPr>
                <w:sz w:val="20"/>
                <w:szCs w:val="20"/>
                <w:lang w:eastAsia="ja-JP"/>
              </w:rPr>
              <w:t>Maximum</w:t>
            </w:r>
          </w:p>
        </w:tc>
        <w:tc>
          <w:tcPr>
            <w:tcW w:w="862" w:type="pct"/>
          </w:tcPr>
          <w:p w:rsidR="007B2695" w:rsidRPr="0016454B" w:rsidRDefault="007B2695" w:rsidP="0016454B">
            <w:pPr>
              <w:ind w:left="0" w:right="0"/>
              <w:cnfStyle w:val="000000000000"/>
              <w:rPr>
                <w:sz w:val="20"/>
                <w:szCs w:val="20"/>
                <w:lang w:eastAsia="ja-JP"/>
              </w:rPr>
            </w:pPr>
            <w:r w:rsidRPr="0016454B">
              <w:rPr>
                <w:sz w:val="20"/>
                <w:szCs w:val="20"/>
                <w:lang w:eastAsia="ja-JP"/>
              </w:rPr>
              <w:t>102</w:t>
            </w:r>
          </w:p>
        </w:tc>
        <w:tc>
          <w:tcPr>
            <w:tcW w:w="863" w:type="pct"/>
          </w:tcPr>
          <w:p w:rsidR="007B2695" w:rsidRPr="0016454B" w:rsidRDefault="007B2695" w:rsidP="0016454B">
            <w:pPr>
              <w:cnfStyle w:val="000000000000"/>
              <w:rPr>
                <w:sz w:val="20"/>
                <w:szCs w:val="20"/>
                <w:lang w:eastAsia="ja-JP"/>
              </w:rPr>
            </w:pPr>
            <w:r w:rsidRPr="0016454B">
              <w:rPr>
                <w:sz w:val="20"/>
                <w:szCs w:val="20"/>
                <w:lang w:eastAsia="ja-JP"/>
              </w:rPr>
              <w:t>91</w:t>
            </w:r>
          </w:p>
        </w:tc>
        <w:tc>
          <w:tcPr>
            <w:tcW w:w="863" w:type="pct"/>
          </w:tcPr>
          <w:p w:rsidR="007B2695" w:rsidRPr="0016454B" w:rsidRDefault="007B2695" w:rsidP="0016454B">
            <w:pPr>
              <w:ind w:left="0" w:right="0"/>
              <w:cnfStyle w:val="000000000000"/>
              <w:rPr>
                <w:sz w:val="20"/>
                <w:szCs w:val="20"/>
                <w:lang w:eastAsia="ja-JP"/>
              </w:rPr>
            </w:pPr>
            <w:r w:rsidRPr="0016454B">
              <w:rPr>
                <w:sz w:val="20"/>
                <w:szCs w:val="20"/>
                <w:lang w:eastAsia="ja-JP"/>
              </w:rPr>
              <w:t>94</w:t>
            </w:r>
          </w:p>
        </w:tc>
        <w:tc>
          <w:tcPr>
            <w:tcW w:w="783" w:type="pct"/>
          </w:tcPr>
          <w:p w:rsidR="007B2695" w:rsidRPr="0016454B" w:rsidRDefault="007B2695" w:rsidP="0016454B">
            <w:pPr>
              <w:ind w:left="33" w:right="-109"/>
              <w:cnfStyle w:val="000000000000"/>
              <w:rPr>
                <w:sz w:val="20"/>
                <w:szCs w:val="20"/>
                <w:lang w:eastAsia="ja-JP"/>
              </w:rPr>
            </w:pPr>
            <w:r w:rsidRPr="0016454B">
              <w:rPr>
                <w:sz w:val="20"/>
                <w:szCs w:val="20"/>
                <w:lang w:eastAsia="ja-JP"/>
              </w:rPr>
              <w:t>92</w:t>
            </w:r>
          </w:p>
        </w:tc>
        <w:tc>
          <w:tcPr>
            <w:tcW w:w="785" w:type="pct"/>
          </w:tcPr>
          <w:p w:rsidR="007B2695" w:rsidRPr="0016454B" w:rsidRDefault="007B2695" w:rsidP="0016454B">
            <w:pPr>
              <w:ind w:left="35" w:right="0"/>
              <w:cnfStyle w:val="000000000000"/>
              <w:rPr>
                <w:sz w:val="20"/>
                <w:szCs w:val="20"/>
                <w:lang w:eastAsia="ja-JP"/>
              </w:rPr>
            </w:pPr>
            <w:r w:rsidRPr="0016454B">
              <w:rPr>
                <w:sz w:val="20"/>
                <w:szCs w:val="20"/>
                <w:lang w:eastAsia="ja-JP"/>
              </w:rPr>
              <w:t>95</w:t>
            </w:r>
          </w:p>
        </w:tc>
      </w:tr>
      <w:tr w:rsidR="007B2695" w:rsidRPr="0016454B" w:rsidTr="007B2695">
        <w:tc>
          <w:tcPr>
            <w:cnfStyle w:val="001000000000"/>
            <w:tcW w:w="844" w:type="pct"/>
          </w:tcPr>
          <w:p w:rsidR="007B2695" w:rsidRPr="0016454B" w:rsidRDefault="007B2695" w:rsidP="0016454B">
            <w:pPr>
              <w:ind w:left="0" w:right="0"/>
              <w:rPr>
                <w:sz w:val="20"/>
                <w:szCs w:val="20"/>
                <w:lang w:eastAsia="ja-JP"/>
              </w:rPr>
            </w:pPr>
            <w:r w:rsidRPr="0016454B">
              <w:rPr>
                <w:sz w:val="20"/>
                <w:szCs w:val="20"/>
                <w:lang w:eastAsia="ja-JP"/>
              </w:rPr>
              <w:t>Number²</w:t>
            </w:r>
          </w:p>
        </w:tc>
        <w:tc>
          <w:tcPr>
            <w:tcW w:w="862" w:type="pct"/>
          </w:tcPr>
          <w:p w:rsidR="007B2695" w:rsidRPr="0016454B" w:rsidRDefault="007B2695" w:rsidP="0016454B">
            <w:pPr>
              <w:ind w:left="0" w:right="0"/>
              <w:cnfStyle w:val="000000000000"/>
              <w:rPr>
                <w:sz w:val="20"/>
                <w:szCs w:val="20"/>
                <w:lang w:eastAsia="ja-JP"/>
              </w:rPr>
            </w:pPr>
            <w:r w:rsidRPr="0016454B">
              <w:rPr>
                <w:sz w:val="20"/>
                <w:szCs w:val="20"/>
                <w:lang w:eastAsia="ja-JP"/>
              </w:rPr>
              <w:t>706</w:t>
            </w:r>
          </w:p>
        </w:tc>
        <w:tc>
          <w:tcPr>
            <w:tcW w:w="863" w:type="pct"/>
          </w:tcPr>
          <w:p w:rsidR="007B2695" w:rsidRPr="0016454B" w:rsidRDefault="007B2695" w:rsidP="0016454B">
            <w:pPr>
              <w:cnfStyle w:val="000000000000"/>
              <w:rPr>
                <w:sz w:val="20"/>
                <w:szCs w:val="20"/>
                <w:lang w:eastAsia="ja-JP"/>
              </w:rPr>
            </w:pPr>
            <w:r w:rsidRPr="0016454B">
              <w:rPr>
                <w:sz w:val="20"/>
                <w:szCs w:val="20"/>
                <w:lang w:eastAsia="ja-JP"/>
              </w:rPr>
              <w:t>454</w:t>
            </w:r>
          </w:p>
        </w:tc>
        <w:tc>
          <w:tcPr>
            <w:tcW w:w="863" w:type="pct"/>
          </w:tcPr>
          <w:p w:rsidR="007B2695" w:rsidRPr="0016454B" w:rsidRDefault="007B2695" w:rsidP="0016454B">
            <w:pPr>
              <w:ind w:left="0" w:right="0"/>
              <w:cnfStyle w:val="000000000000"/>
              <w:rPr>
                <w:sz w:val="20"/>
                <w:szCs w:val="20"/>
                <w:lang w:eastAsia="ja-JP"/>
              </w:rPr>
            </w:pPr>
            <w:r w:rsidRPr="0016454B">
              <w:rPr>
                <w:sz w:val="20"/>
                <w:szCs w:val="20"/>
                <w:lang w:eastAsia="ja-JP"/>
              </w:rPr>
              <w:t>146</w:t>
            </w:r>
          </w:p>
        </w:tc>
        <w:tc>
          <w:tcPr>
            <w:tcW w:w="783" w:type="pct"/>
          </w:tcPr>
          <w:p w:rsidR="007B2695" w:rsidRPr="0016454B" w:rsidRDefault="007B2695" w:rsidP="0016454B">
            <w:pPr>
              <w:ind w:left="33" w:right="-109"/>
              <w:cnfStyle w:val="000000000000"/>
              <w:rPr>
                <w:sz w:val="20"/>
                <w:szCs w:val="20"/>
                <w:lang w:eastAsia="ja-JP"/>
              </w:rPr>
            </w:pPr>
            <w:r w:rsidRPr="0016454B">
              <w:rPr>
                <w:sz w:val="20"/>
                <w:szCs w:val="20"/>
                <w:lang w:eastAsia="ja-JP"/>
              </w:rPr>
              <w:t>171</w:t>
            </w:r>
          </w:p>
        </w:tc>
        <w:tc>
          <w:tcPr>
            <w:tcW w:w="785" w:type="pct"/>
          </w:tcPr>
          <w:p w:rsidR="007B2695" w:rsidRPr="0016454B" w:rsidRDefault="007B2695" w:rsidP="0016454B">
            <w:pPr>
              <w:ind w:left="35" w:right="0"/>
              <w:cnfStyle w:val="000000000000"/>
              <w:rPr>
                <w:sz w:val="20"/>
                <w:szCs w:val="20"/>
                <w:lang w:eastAsia="ja-JP"/>
              </w:rPr>
            </w:pPr>
            <w:r w:rsidRPr="0016454B">
              <w:rPr>
                <w:sz w:val="20"/>
                <w:szCs w:val="20"/>
                <w:lang w:eastAsia="ja-JP"/>
              </w:rPr>
              <w:t>150</w:t>
            </w:r>
          </w:p>
        </w:tc>
      </w:tr>
    </w:tbl>
    <w:p w:rsidR="007B2695" w:rsidRPr="007B2695" w:rsidRDefault="007B2695" w:rsidP="0016454B">
      <w:pPr>
        <w:pStyle w:val="TableDescription"/>
        <w:rPr>
          <w:lang w:eastAsia="ja-JP"/>
        </w:rPr>
      </w:pPr>
      <w:r w:rsidRPr="007B2695">
        <w:rPr>
          <w:lang w:eastAsia="ja-JP"/>
        </w:rPr>
        <w:t>1) Calculated by subtracting the weight of the used bottles from the mean normal weight of full bottles. Negative weights have been set to zero.</w:t>
      </w:r>
    </w:p>
    <w:p w:rsidR="007B2695" w:rsidRPr="007B2695" w:rsidRDefault="007B2695" w:rsidP="0016454B">
      <w:pPr>
        <w:pStyle w:val="TableDescription"/>
        <w:rPr>
          <w:lang w:eastAsia="ja-JP"/>
        </w:rPr>
      </w:pPr>
      <w:r w:rsidRPr="007B2695">
        <w:rPr>
          <w:lang w:eastAsia="ja-JP"/>
        </w:rPr>
        <w:t>2) Only subjects who returned all dispensed bottles provide data.</w:t>
      </w:r>
    </w:p>
    <w:p w:rsidR="007B2695" w:rsidRPr="007B2695" w:rsidRDefault="007B2695" w:rsidP="0016454B">
      <w:pPr>
        <w:rPr>
          <w:lang w:eastAsia="ja-JP"/>
        </w:rPr>
      </w:pPr>
      <w:r w:rsidRPr="007B2695">
        <w:rPr>
          <w:lang w:eastAsia="ja-JP"/>
        </w:rPr>
        <w:t>The mean amount of Daivobet gel used was 29.0 g/week with approximately 46 % of subjects using &lt;20 g/week and 73% using &lt;40 g/week.</w:t>
      </w:r>
    </w:p>
    <w:p w:rsidR="007B2695" w:rsidRPr="007B2695" w:rsidRDefault="007B2695" w:rsidP="0016454B">
      <w:pPr>
        <w:rPr>
          <w:lang w:eastAsia="ja-JP"/>
        </w:rPr>
      </w:pPr>
      <w:r w:rsidRPr="007B2695">
        <w:rPr>
          <w:lang w:eastAsia="ja-JP"/>
        </w:rPr>
        <w:t>In Study LEO80185-G24 the average weekly amount of Daivobet gel used was 52 g (range 7.6 to 93 g).</w:t>
      </w:r>
    </w:p>
    <w:p w:rsidR="007B2695" w:rsidRPr="007B2695" w:rsidRDefault="007B2695" w:rsidP="0016454B">
      <w:pPr>
        <w:pStyle w:val="Heading3"/>
      </w:pPr>
      <w:bookmarkStart w:id="184" w:name="_Toc241374319"/>
      <w:bookmarkStart w:id="185" w:name="_Ref271044764"/>
      <w:bookmarkStart w:id="186" w:name="_Toc272414663"/>
      <w:bookmarkStart w:id="187" w:name="_Toc290846301"/>
      <w:bookmarkStart w:id="188" w:name="_Toc342054315"/>
      <w:bookmarkStart w:id="189" w:name="_Toc361924743"/>
      <w:bookmarkStart w:id="190" w:name="_Toc368654252"/>
      <w:r w:rsidRPr="007B2695">
        <w:t>Adverse events</w:t>
      </w:r>
      <w:bookmarkEnd w:id="184"/>
      <w:bookmarkEnd w:id="185"/>
      <w:bookmarkEnd w:id="186"/>
      <w:bookmarkEnd w:id="187"/>
      <w:bookmarkEnd w:id="188"/>
      <w:bookmarkEnd w:id="189"/>
      <w:bookmarkEnd w:id="190"/>
    </w:p>
    <w:p w:rsidR="007B2695" w:rsidRPr="007B2695" w:rsidRDefault="007B2695" w:rsidP="0016454B">
      <w:pPr>
        <w:pStyle w:val="Heading4"/>
      </w:pPr>
      <w:bookmarkStart w:id="191" w:name="_Ref272317284"/>
      <w:bookmarkStart w:id="192" w:name="_Ref272333565"/>
      <w:bookmarkStart w:id="193" w:name="_Toc272414664"/>
      <w:bookmarkStart w:id="194" w:name="_Toc290846302"/>
      <w:bookmarkStart w:id="195" w:name="_Toc342054316"/>
      <w:r w:rsidRPr="007B2695">
        <w:t>All adverse events (irrespective of relationship to study treatment)</w:t>
      </w:r>
      <w:bookmarkEnd w:id="191"/>
      <w:bookmarkEnd w:id="192"/>
      <w:bookmarkEnd w:id="193"/>
      <w:bookmarkEnd w:id="194"/>
      <w:bookmarkEnd w:id="195"/>
    </w:p>
    <w:p w:rsidR="007B2695" w:rsidRPr="007B2695" w:rsidRDefault="007B2695" w:rsidP="0016454B">
      <w:pPr>
        <w:pStyle w:val="Heading5"/>
        <w:rPr>
          <w:lang w:eastAsia="ja-JP"/>
        </w:rPr>
      </w:pPr>
      <w:bookmarkStart w:id="196" w:name="_Toc342054317"/>
      <w:r w:rsidRPr="007B2695">
        <w:rPr>
          <w:lang w:eastAsia="ja-JP"/>
        </w:rPr>
        <w:t>Comparative studies</w:t>
      </w:r>
      <w:bookmarkEnd w:id="196"/>
    </w:p>
    <w:p w:rsidR="007B2695" w:rsidRPr="007B2695" w:rsidRDefault="007B2695" w:rsidP="0016454B">
      <w:pPr>
        <w:pStyle w:val="TableTitle"/>
        <w:rPr>
          <w:lang w:eastAsia="ja-JP"/>
        </w:rPr>
      </w:pPr>
      <w:bookmarkStart w:id="197" w:name="_Toc342054261"/>
      <w:r w:rsidRPr="007B2695">
        <w:rPr>
          <w:lang w:eastAsia="ja-JP"/>
        </w:rPr>
        <w:t>Table 37. Adverse events occurring in ≥1% of subjects in the Daivobet gel, betamethasone gel, calcipotriol gel or gel vehicle group by Med- DRA primary system organ class and preferred term for the ‘controlled non-scalp studies’: safety analysis set</w:t>
      </w:r>
      <w:bookmarkEnd w:id="197"/>
    </w:p>
    <w:tbl>
      <w:tblPr>
        <w:tblStyle w:val="TableTGAblue1"/>
        <w:tblW w:w="5000" w:type="pct"/>
        <w:tblLayout w:type="fixed"/>
        <w:tblLook w:val="04A0"/>
      </w:tblPr>
      <w:tblGrid>
        <w:gridCol w:w="2574"/>
        <w:gridCol w:w="1332"/>
        <w:gridCol w:w="1335"/>
        <w:gridCol w:w="1333"/>
        <w:gridCol w:w="1335"/>
        <w:gridCol w:w="1333"/>
      </w:tblGrid>
      <w:tr w:rsidR="007B2695" w:rsidRPr="004C265B" w:rsidTr="007B2695">
        <w:trPr>
          <w:cnfStyle w:val="100000000000"/>
          <w:cantSplit/>
          <w:tblHeader/>
        </w:trPr>
        <w:tc>
          <w:tcPr>
            <w:cnfStyle w:val="001000000000"/>
            <w:tcW w:w="1393" w:type="pct"/>
          </w:tcPr>
          <w:p w:rsidR="007B2695" w:rsidRPr="004C265B" w:rsidRDefault="007B2695" w:rsidP="004C265B">
            <w:pPr>
              <w:ind w:left="0" w:right="0"/>
              <w:rPr>
                <w:sz w:val="20"/>
                <w:szCs w:val="20"/>
                <w:lang w:eastAsia="ja-JP"/>
              </w:rPr>
            </w:pPr>
            <w:r w:rsidRPr="004C265B">
              <w:rPr>
                <w:sz w:val="20"/>
                <w:szCs w:val="20"/>
                <w:lang w:eastAsia="ja-JP"/>
              </w:rPr>
              <w:t xml:space="preserve">System Organ Class </w:t>
            </w:r>
          </w:p>
          <w:p w:rsidR="007B2695" w:rsidRPr="004C265B" w:rsidRDefault="007B2695" w:rsidP="004C265B">
            <w:pPr>
              <w:ind w:left="0" w:right="0"/>
              <w:rPr>
                <w:sz w:val="20"/>
                <w:szCs w:val="20"/>
                <w:lang w:eastAsia="ja-JP"/>
              </w:rPr>
            </w:pPr>
            <w:r w:rsidRPr="004C265B">
              <w:rPr>
                <w:sz w:val="20"/>
                <w:szCs w:val="20"/>
                <w:lang w:eastAsia="ja-JP"/>
              </w:rPr>
              <w:t>Preferred Term</w:t>
            </w:r>
            <w:r w:rsidRPr="004C265B">
              <w:rPr>
                <w:sz w:val="20"/>
                <w:szCs w:val="20"/>
                <w:vertAlign w:val="superscript"/>
                <w:lang w:eastAsia="ja-JP"/>
              </w:rPr>
              <w:t>1</w:t>
            </w:r>
          </w:p>
        </w:tc>
        <w:tc>
          <w:tcPr>
            <w:tcW w:w="721" w:type="pct"/>
          </w:tcPr>
          <w:p w:rsidR="007B2695" w:rsidRPr="004C265B" w:rsidRDefault="007B2695" w:rsidP="004C265B">
            <w:pPr>
              <w:ind w:left="0" w:right="4"/>
              <w:cnfStyle w:val="100000000000"/>
              <w:rPr>
                <w:sz w:val="20"/>
                <w:szCs w:val="20"/>
                <w:lang w:eastAsia="ja-JP"/>
              </w:rPr>
            </w:pPr>
            <w:r w:rsidRPr="004C265B">
              <w:rPr>
                <w:sz w:val="20"/>
                <w:szCs w:val="20"/>
                <w:lang w:eastAsia="ja-JP"/>
              </w:rPr>
              <w:t>Daivobet gel (n=824)</w:t>
            </w:r>
          </w:p>
          <w:p w:rsidR="007B2695" w:rsidRPr="004C265B" w:rsidRDefault="007B2695" w:rsidP="004C265B">
            <w:pPr>
              <w:ind w:left="0" w:right="4"/>
              <w:cnfStyle w:val="100000000000"/>
              <w:rPr>
                <w:sz w:val="20"/>
                <w:szCs w:val="20"/>
                <w:lang w:eastAsia="ja-JP"/>
              </w:rPr>
            </w:pPr>
            <w:r w:rsidRPr="004C265B">
              <w:rPr>
                <w:sz w:val="20"/>
                <w:szCs w:val="20"/>
                <w:lang w:eastAsia="ja-JP"/>
              </w:rPr>
              <w:t>No (%)</w:t>
            </w:r>
          </w:p>
        </w:tc>
        <w:tc>
          <w:tcPr>
            <w:tcW w:w="722" w:type="pct"/>
          </w:tcPr>
          <w:p w:rsidR="007B2695" w:rsidRPr="004C265B" w:rsidRDefault="007B2695" w:rsidP="004C265B">
            <w:pPr>
              <w:ind w:left="0" w:right="0"/>
              <w:cnfStyle w:val="100000000000"/>
              <w:rPr>
                <w:sz w:val="20"/>
                <w:szCs w:val="20"/>
                <w:lang w:eastAsia="ja-JP"/>
              </w:rPr>
            </w:pPr>
            <w:r w:rsidRPr="004C265B">
              <w:rPr>
                <w:sz w:val="20"/>
                <w:szCs w:val="20"/>
                <w:lang w:eastAsia="ja-JP"/>
              </w:rPr>
              <w:t>Betametha-sone gel (n=562)</w:t>
            </w:r>
          </w:p>
          <w:p w:rsidR="007B2695" w:rsidRPr="004C265B" w:rsidRDefault="007B2695" w:rsidP="004C265B">
            <w:pPr>
              <w:ind w:left="0" w:right="0"/>
              <w:cnfStyle w:val="100000000000"/>
              <w:rPr>
                <w:sz w:val="20"/>
                <w:szCs w:val="20"/>
                <w:lang w:eastAsia="ja-JP"/>
              </w:rPr>
            </w:pPr>
            <w:r w:rsidRPr="004C265B">
              <w:rPr>
                <w:sz w:val="20"/>
                <w:szCs w:val="20"/>
                <w:lang w:eastAsia="ja-JP"/>
              </w:rPr>
              <w:t>No (%)</w:t>
            </w:r>
          </w:p>
        </w:tc>
        <w:tc>
          <w:tcPr>
            <w:tcW w:w="721" w:type="pct"/>
          </w:tcPr>
          <w:p w:rsidR="007B2695" w:rsidRPr="004C265B" w:rsidRDefault="007B2695" w:rsidP="004C265B">
            <w:pPr>
              <w:ind w:left="0" w:right="0"/>
              <w:cnfStyle w:val="100000000000"/>
              <w:rPr>
                <w:sz w:val="20"/>
                <w:szCs w:val="20"/>
                <w:lang w:eastAsia="ja-JP"/>
              </w:rPr>
            </w:pPr>
            <w:r w:rsidRPr="004C265B">
              <w:rPr>
                <w:sz w:val="20"/>
                <w:szCs w:val="20"/>
                <w:lang w:eastAsia="ja-JP"/>
              </w:rPr>
              <w:t>Calcipotriol gel (n=175)</w:t>
            </w:r>
          </w:p>
          <w:p w:rsidR="007B2695" w:rsidRPr="004C265B" w:rsidRDefault="007B2695" w:rsidP="004C265B">
            <w:pPr>
              <w:ind w:left="0" w:right="0"/>
              <w:cnfStyle w:val="100000000000"/>
              <w:rPr>
                <w:sz w:val="20"/>
                <w:szCs w:val="20"/>
                <w:lang w:eastAsia="ja-JP"/>
              </w:rPr>
            </w:pPr>
            <w:r w:rsidRPr="004C265B">
              <w:rPr>
                <w:sz w:val="20"/>
                <w:szCs w:val="20"/>
                <w:lang w:eastAsia="ja-JP"/>
              </w:rPr>
              <w:t>No (%)</w:t>
            </w:r>
          </w:p>
        </w:tc>
        <w:tc>
          <w:tcPr>
            <w:tcW w:w="722" w:type="pct"/>
          </w:tcPr>
          <w:p w:rsidR="007B2695" w:rsidRPr="004C265B" w:rsidRDefault="007B2695" w:rsidP="004C265B">
            <w:pPr>
              <w:ind w:left="0" w:right="0"/>
              <w:cnfStyle w:val="100000000000"/>
              <w:rPr>
                <w:sz w:val="20"/>
                <w:szCs w:val="20"/>
                <w:lang w:eastAsia="ja-JP"/>
              </w:rPr>
            </w:pPr>
            <w:r w:rsidRPr="004C265B">
              <w:rPr>
                <w:sz w:val="20"/>
                <w:szCs w:val="20"/>
                <w:lang w:eastAsia="ja-JP"/>
              </w:rPr>
              <w:t>Gel vehicle (n=226)</w:t>
            </w:r>
          </w:p>
          <w:p w:rsidR="007B2695" w:rsidRPr="004C265B" w:rsidRDefault="007B2695" w:rsidP="004C265B">
            <w:pPr>
              <w:ind w:left="0" w:right="0"/>
              <w:cnfStyle w:val="100000000000"/>
              <w:rPr>
                <w:sz w:val="20"/>
                <w:szCs w:val="20"/>
                <w:lang w:eastAsia="ja-JP"/>
              </w:rPr>
            </w:pPr>
            <w:r w:rsidRPr="004C265B">
              <w:rPr>
                <w:sz w:val="20"/>
                <w:szCs w:val="20"/>
                <w:lang w:eastAsia="ja-JP"/>
              </w:rPr>
              <w:t>No (%)</w:t>
            </w:r>
          </w:p>
        </w:tc>
        <w:tc>
          <w:tcPr>
            <w:tcW w:w="721" w:type="pct"/>
          </w:tcPr>
          <w:p w:rsidR="007B2695" w:rsidRPr="004C265B" w:rsidRDefault="007B2695" w:rsidP="004C265B">
            <w:pPr>
              <w:ind w:left="29" w:right="0"/>
              <w:cnfStyle w:val="100000000000"/>
              <w:rPr>
                <w:sz w:val="20"/>
                <w:szCs w:val="20"/>
                <w:lang w:eastAsia="ja-JP"/>
              </w:rPr>
            </w:pPr>
            <w:r w:rsidRPr="004C265B">
              <w:rPr>
                <w:sz w:val="20"/>
                <w:szCs w:val="20"/>
                <w:lang w:eastAsia="ja-JP"/>
              </w:rPr>
              <w:t>Tacalcitol</w:t>
            </w:r>
          </w:p>
          <w:p w:rsidR="007B2695" w:rsidRPr="004C265B" w:rsidRDefault="007B2695" w:rsidP="004C265B">
            <w:pPr>
              <w:ind w:left="29" w:right="0"/>
              <w:cnfStyle w:val="100000000000"/>
              <w:rPr>
                <w:sz w:val="20"/>
                <w:szCs w:val="20"/>
                <w:lang w:eastAsia="ja-JP"/>
              </w:rPr>
            </w:pPr>
            <w:r w:rsidRPr="004C265B">
              <w:rPr>
                <w:sz w:val="20"/>
                <w:szCs w:val="20"/>
                <w:lang w:eastAsia="ja-JP"/>
              </w:rPr>
              <w:t>(n=184)</w:t>
            </w:r>
          </w:p>
          <w:p w:rsidR="007B2695" w:rsidRPr="004C265B" w:rsidRDefault="007B2695" w:rsidP="004C265B">
            <w:pPr>
              <w:ind w:left="29" w:right="0"/>
              <w:cnfStyle w:val="100000000000"/>
              <w:rPr>
                <w:sz w:val="20"/>
                <w:szCs w:val="20"/>
                <w:lang w:eastAsia="ja-JP"/>
              </w:rPr>
            </w:pPr>
            <w:r w:rsidRPr="004C265B">
              <w:rPr>
                <w:sz w:val="20"/>
                <w:szCs w:val="20"/>
                <w:lang w:eastAsia="ja-JP"/>
              </w:rPr>
              <w:t>No (%)</w:t>
            </w:r>
          </w:p>
        </w:tc>
      </w:tr>
      <w:tr w:rsidR="007B2695" w:rsidRPr="004C265B" w:rsidTr="007B2695">
        <w:trPr>
          <w:trHeight w:val="170"/>
        </w:trPr>
        <w:tc>
          <w:tcPr>
            <w:cnfStyle w:val="001000000000"/>
            <w:tcW w:w="5000" w:type="pct"/>
            <w:gridSpan w:val="6"/>
          </w:tcPr>
          <w:p w:rsidR="007B2695" w:rsidRPr="004C265B" w:rsidRDefault="007B2695" w:rsidP="004C265B">
            <w:pPr>
              <w:pStyle w:val="TableHeading"/>
              <w:ind w:left="29" w:right="0"/>
              <w:rPr>
                <w:color w:val="auto"/>
                <w:lang w:eastAsia="ja-JP"/>
              </w:rPr>
            </w:pPr>
            <w:r w:rsidRPr="004C265B">
              <w:rPr>
                <w:color w:val="auto"/>
                <w:lang w:eastAsia="ja-JP"/>
              </w:rPr>
              <w:t>Infections and infestations</w:t>
            </w:r>
          </w:p>
        </w:tc>
      </w:tr>
      <w:tr w:rsidR="007B2695" w:rsidRPr="004C265B" w:rsidTr="007B2695">
        <w:trPr>
          <w:trHeight w:val="170"/>
        </w:trPr>
        <w:tc>
          <w:tcPr>
            <w:cnfStyle w:val="001000000000"/>
            <w:tcW w:w="1393" w:type="pct"/>
          </w:tcPr>
          <w:p w:rsidR="007B2695" w:rsidRPr="004C265B" w:rsidRDefault="007B2695" w:rsidP="004C265B">
            <w:pPr>
              <w:ind w:left="0" w:right="0"/>
              <w:rPr>
                <w:sz w:val="20"/>
                <w:szCs w:val="20"/>
                <w:lang w:eastAsia="ja-JP"/>
              </w:rPr>
            </w:pPr>
            <w:r w:rsidRPr="004C265B">
              <w:rPr>
                <w:sz w:val="20"/>
                <w:szCs w:val="20"/>
                <w:lang w:eastAsia="ja-JP"/>
              </w:rPr>
              <w:t>Nasopharyngitis</w:t>
            </w:r>
          </w:p>
        </w:tc>
        <w:tc>
          <w:tcPr>
            <w:tcW w:w="721" w:type="pct"/>
          </w:tcPr>
          <w:p w:rsidR="007B2695" w:rsidRPr="004C265B" w:rsidRDefault="007B2695" w:rsidP="004C265B">
            <w:pPr>
              <w:ind w:left="0" w:right="4"/>
              <w:cnfStyle w:val="000000000000"/>
              <w:rPr>
                <w:sz w:val="20"/>
                <w:szCs w:val="20"/>
                <w:lang w:eastAsia="ja-JP"/>
              </w:rPr>
            </w:pPr>
            <w:r w:rsidRPr="004C265B">
              <w:rPr>
                <w:sz w:val="20"/>
                <w:szCs w:val="20"/>
                <w:lang w:eastAsia="ja-JP"/>
              </w:rPr>
              <w:t>44 (5.3)</w:t>
            </w:r>
          </w:p>
        </w:tc>
        <w:tc>
          <w:tcPr>
            <w:tcW w:w="722" w:type="pct"/>
          </w:tcPr>
          <w:p w:rsidR="007B2695" w:rsidRPr="004C265B" w:rsidRDefault="007B2695" w:rsidP="004C265B">
            <w:pPr>
              <w:ind w:left="0" w:right="0"/>
              <w:cnfStyle w:val="000000000000"/>
              <w:rPr>
                <w:sz w:val="20"/>
                <w:szCs w:val="20"/>
                <w:lang w:eastAsia="ja-JP"/>
              </w:rPr>
            </w:pPr>
            <w:r w:rsidRPr="004C265B">
              <w:rPr>
                <w:sz w:val="20"/>
                <w:szCs w:val="20"/>
                <w:lang w:eastAsia="ja-JP"/>
              </w:rPr>
              <w:t>21 (3.7)</w:t>
            </w:r>
          </w:p>
        </w:tc>
        <w:tc>
          <w:tcPr>
            <w:tcW w:w="721" w:type="pct"/>
          </w:tcPr>
          <w:p w:rsidR="007B2695" w:rsidRPr="004C265B" w:rsidRDefault="007B2695" w:rsidP="004C265B">
            <w:pPr>
              <w:ind w:left="0" w:right="0"/>
              <w:cnfStyle w:val="000000000000"/>
              <w:rPr>
                <w:sz w:val="20"/>
                <w:szCs w:val="20"/>
                <w:lang w:eastAsia="ja-JP"/>
              </w:rPr>
            </w:pPr>
            <w:r w:rsidRPr="004C265B">
              <w:rPr>
                <w:sz w:val="20"/>
                <w:szCs w:val="20"/>
                <w:lang w:eastAsia="ja-JP"/>
              </w:rPr>
              <w:t>10 (5.7)</w:t>
            </w:r>
          </w:p>
        </w:tc>
        <w:tc>
          <w:tcPr>
            <w:tcW w:w="722" w:type="pct"/>
          </w:tcPr>
          <w:p w:rsidR="007B2695" w:rsidRPr="004C265B" w:rsidRDefault="007B2695" w:rsidP="004C265B">
            <w:pPr>
              <w:ind w:left="0" w:right="0"/>
              <w:cnfStyle w:val="000000000000"/>
              <w:rPr>
                <w:sz w:val="20"/>
                <w:szCs w:val="20"/>
                <w:lang w:eastAsia="ja-JP"/>
              </w:rPr>
            </w:pPr>
            <w:r w:rsidRPr="004C265B">
              <w:rPr>
                <w:sz w:val="20"/>
                <w:szCs w:val="20"/>
                <w:lang w:eastAsia="ja-JP"/>
              </w:rPr>
              <w:t>6 (2.7)</w:t>
            </w:r>
          </w:p>
        </w:tc>
        <w:tc>
          <w:tcPr>
            <w:tcW w:w="721" w:type="pct"/>
          </w:tcPr>
          <w:p w:rsidR="007B2695" w:rsidRPr="004C265B" w:rsidRDefault="007B2695" w:rsidP="004C265B">
            <w:pPr>
              <w:ind w:left="29" w:right="0"/>
              <w:cnfStyle w:val="000000000000"/>
              <w:rPr>
                <w:sz w:val="20"/>
                <w:szCs w:val="20"/>
                <w:lang w:eastAsia="ja-JP"/>
              </w:rPr>
            </w:pPr>
            <w:r w:rsidRPr="004C265B">
              <w:rPr>
                <w:sz w:val="20"/>
                <w:szCs w:val="20"/>
                <w:lang w:eastAsia="ja-JP"/>
              </w:rPr>
              <w:t>6 (3.3)</w:t>
            </w:r>
          </w:p>
        </w:tc>
      </w:tr>
      <w:tr w:rsidR="007B2695" w:rsidRPr="004C265B" w:rsidTr="007B2695">
        <w:trPr>
          <w:trHeight w:val="170"/>
        </w:trPr>
        <w:tc>
          <w:tcPr>
            <w:cnfStyle w:val="001000000000"/>
            <w:tcW w:w="1393" w:type="pct"/>
          </w:tcPr>
          <w:p w:rsidR="007B2695" w:rsidRPr="004C265B" w:rsidRDefault="007B2695" w:rsidP="004C265B">
            <w:pPr>
              <w:ind w:left="0" w:right="0"/>
              <w:rPr>
                <w:sz w:val="20"/>
                <w:szCs w:val="20"/>
                <w:lang w:eastAsia="ja-JP"/>
              </w:rPr>
            </w:pPr>
            <w:r w:rsidRPr="004C265B">
              <w:rPr>
                <w:sz w:val="20"/>
                <w:szCs w:val="20"/>
                <w:lang w:eastAsia="ja-JP"/>
              </w:rPr>
              <w:t>Upper respiratory tract infection</w:t>
            </w:r>
          </w:p>
        </w:tc>
        <w:tc>
          <w:tcPr>
            <w:tcW w:w="721" w:type="pct"/>
          </w:tcPr>
          <w:p w:rsidR="007B2695" w:rsidRPr="004C265B" w:rsidRDefault="007B2695" w:rsidP="004C265B">
            <w:pPr>
              <w:ind w:left="0" w:right="4"/>
              <w:cnfStyle w:val="000000000000"/>
              <w:rPr>
                <w:sz w:val="20"/>
                <w:szCs w:val="20"/>
                <w:lang w:eastAsia="ja-JP"/>
              </w:rPr>
            </w:pPr>
            <w:r w:rsidRPr="004C265B">
              <w:rPr>
                <w:sz w:val="20"/>
                <w:szCs w:val="20"/>
                <w:lang w:eastAsia="ja-JP"/>
              </w:rPr>
              <w:t>30 (3.6)</w:t>
            </w:r>
          </w:p>
        </w:tc>
        <w:tc>
          <w:tcPr>
            <w:tcW w:w="722" w:type="pct"/>
          </w:tcPr>
          <w:p w:rsidR="007B2695" w:rsidRPr="004C265B" w:rsidRDefault="007B2695" w:rsidP="004C265B">
            <w:pPr>
              <w:ind w:left="0" w:right="0"/>
              <w:cnfStyle w:val="000000000000"/>
              <w:rPr>
                <w:sz w:val="20"/>
                <w:szCs w:val="20"/>
                <w:lang w:eastAsia="ja-JP"/>
              </w:rPr>
            </w:pPr>
            <w:r w:rsidRPr="004C265B">
              <w:rPr>
                <w:sz w:val="20"/>
                <w:szCs w:val="20"/>
                <w:lang w:eastAsia="ja-JP"/>
              </w:rPr>
              <w:t>11 (2.0)</w:t>
            </w:r>
          </w:p>
        </w:tc>
        <w:tc>
          <w:tcPr>
            <w:tcW w:w="721" w:type="pct"/>
          </w:tcPr>
          <w:p w:rsidR="007B2695" w:rsidRPr="004C265B" w:rsidRDefault="007B2695" w:rsidP="004C265B">
            <w:pPr>
              <w:ind w:left="0" w:right="0"/>
              <w:cnfStyle w:val="000000000000"/>
              <w:rPr>
                <w:sz w:val="20"/>
                <w:szCs w:val="20"/>
                <w:lang w:eastAsia="ja-JP"/>
              </w:rPr>
            </w:pPr>
            <w:r w:rsidRPr="004C265B">
              <w:rPr>
                <w:sz w:val="20"/>
                <w:szCs w:val="20"/>
                <w:lang w:eastAsia="ja-JP"/>
              </w:rPr>
              <w:t>4 (2.3)</w:t>
            </w:r>
          </w:p>
        </w:tc>
        <w:tc>
          <w:tcPr>
            <w:tcW w:w="722" w:type="pct"/>
          </w:tcPr>
          <w:p w:rsidR="007B2695" w:rsidRPr="004C265B" w:rsidRDefault="007B2695" w:rsidP="004C265B">
            <w:pPr>
              <w:ind w:left="0" w:right="0"/>
              <w:cnfStyle w:val="000000000000"/>
              <w:rPr>
                <w:sz w:val="20"/>
                <w:szCs w:val="20"/>
                <w:lang w:eastAsia="ja-JP"/>
              </w:rPr>
            </w:pPr>
            <w:r w:rsidRPr="004C265B">
              <w:rPr>
                <w:sz w:val="20"/>
                <w:szCs w:val="20"/>
                <w:lang w:eastAsia="ja-JP"/>
              </w:rPr>
              <w:t>4 (1.8)</w:t>
            </w:r>
          </w:p>
        </w:tc>
        <w:tc>
          <w:tcPr>
            <w:tcW w:w="721" w:type="pct"/>
          </w:tcPr>
          <w:p w:rsidR="007B2695" w:rsidRPr="004C265B" w:rsidRDefault="007B2695" w:rsidP="004C265B">
            <w:pPr>
              <w:ind w:left="29" w:right="0"/>
              <w:cnfStyle w:val="000000000000"/>
              <w:rPr>
                <w:sz w:val="20"/>
                <w:szCs w:val="20"/>
                <w:lang w:eastAsia="ja-JP"/>
              </w:rPr>
            </w:pPr>
            <w:r w:rsidRPr="004C265B">
              <w:rPr>
                <w:sz w:val="20"/>
                <w:szCs w:val="20"/>
                <w:lang w:eastAsia="ja-JP"/>
              </w:rPr>
              <w:t>10 (5.4)</w:t>
            </w:r>
          </w:p>
        </w:tc>
      </w:tr>
      <w:tr w:rsidR="007B2695" w:rsidRPr="004C265B" w:rsidTr="007B2695">
        <w:trPr>
          <w:trHeight w:val="170"/>
        </w:trPr>
        <w:tc>
          <w:tcPr>
            <w:cnfStyle w:val="001000000000"/>
            <w:tcW w:w="1393" w:type="pct"/>
          </w:tcPr>
          <w:p w:rsidR="007B2695" w:rsidRPr="004C265B" w:rsidRDefault="007B2695" w:rsidP="004C265B">
            <w:pPr>
              <w:ind w:left="0" w:right="0"/>
              <w:rPr>
                <w:sz w:val="20"/>
                <w:szCs w:val="20"/>
                <w:lang w:eastAsia="ja-JP"/>
              </w:rPr>
            </w:pPr>
            <w:r w:rsidRPr="004C265B">
              <w:rPr>
                <w:sz w:val="20"/>
                <w:szCs w:val="20"/>
                <w:lang w:eastAsia="ja-JP"/>
              </w:rPr>
              <w:t>Influenza</w:t>
            </w:r>
          </w:p>
        </w:tc>
        <w:tc>
          <w:tcPr>
            <w:tcW w:w="721" w:type="pct"/>
          </w:tcPr>
          <w:p w:rsidR="007B2695" w:rsidRPr="004C265B" w:rsidRDefault="007B2695" w:rsidP="004C265B">
            <w:pPr>
              <w:ind w:left="0" w:right="4"/>
              <w:cnfStyle w:val="000000000000"/>
              <w:rPr>
                <w:sz w:val="20"/>
                <w:szCs w:val="20"/>
                <w:lang w:eastAsia="ja-JP"/>
              </w:rPr>
            </w:pPr>
            <w:r w:rsidRPr="004C265B">
              <w:rPr>
                <w:sz w:val="20"/>
                <w:szCs w:val="20"/>
                <w:lang w:eastAsia="ja-JP"/>
              </w:rPr>
              <w:t>11 (1.3)</w:t>
            </w:r>
          </w:p>
        </w:tc>
        <w:tc>
          <w:tcPr>
            <w:tcW w:w="722" w:type="pct"/>
          </w:tcPr>
          <w:p w:rsidR="007B2695" w:rsidRPr="004C265B" w:rsidRDefault="007B2695" w:rsidP="004C265B">
            <w:pPr>
              <w:ind w:left="0" w:right="0"/>
              <w:cnfStyle w:val="000000000000"/>
              <w:rPr>
                <w:sz w:val="20"/>
                <w:szCs w:val="20"/>
                <w:lang w:eastAsia="ja-JP"/>
              </w:rPr>
            </w:pPr>
            <w:r w:rsidRPr="004C265B">
              <w:rPr>
                <w:sz w:val="20"/>
                <w:szCs w:val="20"/>
                <w:lang w:eastAsia="ja-JP"/>
              </w:rPr>
              <w:t>6 (1.1)</w:t>
            </w:r>
          </w:p>
        </w:tc>
        <w:tc>
          <w:tcPr>
            <w:tcW w:w="721" w:type="pct"/>
          </w:tcPr>
          <w:p w:rsidR="007B2695" w:rsidRPr="004C265B" w:rsidRDefault="007B2695" w:rsidP="004C265B">
            <w:pPr>
              <w:ind w:left="0" w:right="0"/>
              <w:cnfStyle w:val="000000000000"/>
              <w:rPr>
                <w:sz w:val="20"/>
                <w:szCs w:val="20"/>
                <w:lang w:eastAsia="ja-JP"/>
              </w:rPr>
            </w:pPr>
            <w:r w:rsidRPr="004C265B">
              <w:rPr>
                <w:sz w:val="20"/>
                <w:szCs w:val="20"/>
                <w:lang w:eastAsia="ja-JP"/>
              </w:rPr>
              <w:t>1 (0.6)</w:t>
            </w:r>
          </w:p>
        </w:tc>
        <w:tc>
          <w:tcPr>
            <w:tcW w:w="722" w:type="pct"/>
          </w:tcPr>
          <w:p w:rsidR="007B2695" w:rsidRPr="004C265B" w:rsidRDefault="007B2695" w:rsidP="004C265B">
            <w:pPr>
              <w:ind w:left="0" w:right="0"/>
              <w:cnfStyle w:val="000000000000"/>
              <w:rPr>
                <w:sz w:val="20"/>
                <w:szCs w:val="20"/>
                <w:lang w:eastAsia="ja-JP"/>
              </w:rPr>
            </w:pPr>
            <w:r w:rsidRPr="004C265B">
              <w:rPr>
                <w:sz w:val="20"/>
                <w:szCs w:val="20"/>
                <w:lang w:eastAsia="ja-JP"/>
              </w:rPr>
              <w:t>4 (1.8)</w:t>
            </w:r>
          </w:p>
        </w:tc>
        <w:tc>
          <w:tcPr>
            <w:tcW w:w="721" w:type="pct"/>
          </w:tcPr>
          <w:p w:rsidR="007B2695" w:rsidRPr="004C265B" w:rsidRDefault="007B2695" w:rsidP="004C265B">
            <w:pPr>
              <w:ind w:left="29" w:right="0"/>
              <w:cnfStyle w:val="000000000000"/>
              <w:rPr>
                <w:sz w:val="20"/>
                <w:szCs w:val="20"/>
                <w:lang w:eastAsia="ja-JP"/>
              </w:rPr>
            </w:pPr>
            <w:r w:rsidRPr="004C265B">
              <w:rPr>
                <w:sz w:val="20"/>
                <w:szCs w:val="20"/>
                <w:lang w:eastAsia="ja-JP"/>
              </w:rPr>
              <w:t>2 (1.1)</w:t>
            </w:r>
          </w:p>
        </w:tc>
      </w:tr>
      <w:tr w:rsidR="007B2695" w:rsidRPr="004C265B" w:rsidTr="007B2695">
        <w:trPr>
          <w:trHeight w:val="170"/>
        </w:trPr>
        <w:tc>
          <w:tcPr>
            <w:cnfStyle w:val="001000000000"/>
            <w:tcW w:w="1393" w:type="pct"/>
          </w:tcPr>
          <w:p w:rsidR="007B2695" w:rsidRPr="004C265B" w:rsidRDefault="007B2695" w:rsidP="004C265B">
            <w:pPr>
              <w:ind w:left="0" w:right="0"/>
              <w:rPr>
                <w:sz w:val="20"/>
                <w:szCs w:val="20"/>
                <w:lang w:eastAsia="ja-JP"/>
              </w:rPr>
            </w:pPr>
            <w:r w:rsidRPr="004C265B">
              <w:rPr>
                <w:sz w:val="20"/>
                <w:szCs w:val="20"/>
                <w:lang w:eastAsia="ja-JP"/>
              </w:rPr>
              <w:t xml:space="preserve">Sinusitis </w:t>
            </w:r>
          </w:p>
        </w:tc>
        <w:tc>
          <w:tcPr>
            <w:tcW w:w="721" w:type="pct"/>
          </w:tcPr>
          <w:p w:rsidR="007B2695" w:rsidRPr="004C265B" w:rsidRDefault="007B2695" w:rsidP="004C265B">
            <w:pPr>
              <w:ind w:left="0" w:right="4"/>
              <w:cnfStyle w:val="000000000000"/>
              <w:rPr>
                <w:sz w:val="20"/>
                <w:szCs w:val="20"/>
                <w:lang w:eastAsia="ja-JP"/>
              </w:rPr>
            </w:pPr>
            <w:r w:rsidRPr="004C265B">
              <w:rPr>
                <w:sz w:val="20"/>
                <w:szCs w:val="20"/>
                <w:lang w:eastAsia="ja-JP"/>
              </w:rPr>
              <w:t>11 (1.3)</w:t>
            </w:r>
          </w:p>
        </w:tc>
        <w:tc>
          <w:tcPr>
            <w:tcW w:w="722" w:type="pct"/>
          </w:tcPr>
          <w:p w:rsidR="007B2695" w:rsidRPr="004C265B" w:rsidRDefault="007B2695" w:rsidP="004C265B">
            <w:pPr>
              <w:ind w:left="0" w:right="0"/>
              <w:cnfStyle w:val="000000000000"/>
              <w:rPr>
                <w:sz w:val="20"/>
                <w:szCs w:val="20"/>
                <w:lang w:eastAsia="ja-JP"/>
              </w:rPr>
            </w:pPr>
            <w:r w:rsidRPr="004C265B">
              <w:rPr>
                <w:sz w:val="20"/>
                <w:szCs w:val="20"/>
                <w:lang w:eastAsia="ja-JP"/>
              </w:rPr>
              <w:t>4 (0.7)</w:t>
            </w:r>
          </w:p>
        </w:tc>
        <w:tc>
          <w:tcPr>
            <w:tcW w:w="721" w:type="pct"/>
          </w:tcPr>
          <w:p w:rsidR="007B2695" w:rsidRPr="004C265B" w:rsidRDefault="007B2695" w:rsidP="004C265B">
            <w:pPr>
              <w:ind w:left="0" w:right="0"/>
              <w:cnfStyle w:val="000000000000"/>
              <w:rPr>
                <w:sz w:val="20"/>
                <w:szCs w:val="20"/>
                <w:lang w:eastAsia="ja-JP"/>
              </w:rPr>
            </w:pPr>
            <w:r w:rsidRPr="004C265B">
              <w:rPr>
                <w:sz w:val="20"/>
                <w:szCs w:val="20"/>
                <w:lang w:eastAsia="ja-JP"/>
              </w:rPr>
              <w:t>2 (1.1)</w:t>
            </w:r>
          </w:p>
        </w:tc>
        <w:tc>
          <w:tcPr>
            <w:tcW w:w="722" w:type="pct"/>
          </w:tcPr>
          <w:p w:rsidR="007B2695" w:rsidRPr="004C265B" w:rsidRDefault="007B2695" w:rsidP="004C265B">
            <w:pPr>
              <w:ind w:left="0" w:right="0"/>
              <w:cnfStyle w:val="000000000000"/>
              <w:rPr>
                <w:sz w:val="20"/>
                <w:szCs w:val="20"/>
                <w:lang w:eastAsia="ja-JP"/>
              </w:rPr>
            </w:pPr>
            <w:r w:rsidRPr="004C265B">
              <w:rPr>
                <w:sz w:val="20"/>
                <w:szCs w:val="20"/>
                <w:lang w:eastAsia="ja-JP"/>
              </w:rPr>
              <w:t>2 (0.9)</w:t>
            </w:r>
          </w:p>
        </w:tc>
        <w:tc>
          <w:tcPr>
            <w:tcW w:w="721" w:type="pct"/>
          </w:tcPr>
          <w:p w:rsidR="007B2695" w:rsidRPr="004C265B" w:rsidRDefault="007B2695" w:rsidP="004C265B">
            <w:pPr>
              <w:ind w:left="29" w:right="0"/>
              <w:cnfStyle w:val="000000000000"/>
              <w:rPr>
                <w:sz w:val="20"/>
                <w:szCs w:val="20"/>
                <w:lang w:eastAsia="ja-JP"/>
              </w:rPr>
            </w:pPr>
            <w:r w:rsidRPr="004C265B">
              <w:rPr>
                <w:sz w:val="20"/>
                <w:szCs w:val="20"/>
                <w:lang w:eastAsia="ja-JP"/>
              </w:rPr>
              <w:t>1 (0.5)</w:t>
            </w:r>
          </w:p>
        </w:tc>
      </w:tr>
      <w:tr w:rsidR="007B2695" w:rsidRPr="004C265B" w:rsidTr="007B2695">
        <w:trPr>
          <w:trHeight w:val="170"/>
        </w:trPr>
        <w:tc>
          <w:tcPr>
            <w:cnfStyle w:val="001000000000"/>
            <w:tcW w:w="1393" w:type="pct"/>
          </w:tcPr>
          <w:p w:rsidR="007B2695" w:rsidRPr="004C265B" w:rsidRDefault="007B2695" w:rsidP="004C265B">
            <w:pPr>
              <w:ind w:left="0" w:right="0"/>
              <w:rPr>
                <w:sz w:val="20"/>
                <w:szCs w:val="20"/>
                <w:lang w:eastAsia="ja-JP"/>
              </w:rPr>
            </w:pPr>
            <w:r w:rsidRPr="004C265B">
              <w:rPr>
                <w:sz w:val="20"/>
                <w:szCs w:val="20"/>
                <w:lang w:eastAsia="ja-JP"/>
              </w:rPr>
              <w:t xml:space="preserve">Bronchitis </w:t>
            </w:r>
          </w:p>
        </w:tc>
        <w:tc>
          <w:tcPr>
            <w:tcW w:w="721" w:type="pct"/>
          </w:tcPr>
          <w:p w:rsidR="007B2695" w:rsidRPr="004C265B" w:rsidRDefault="007B2695" w:rsidP="004C265B">
            <w:pPr>
              <w:ind w:left="0" w:right="4"/>
              <w:cnfStyle w:val="000000000000"/>
              <w:rPr>
                <w:sz w:val="20"/>
                <w:szCs w:val="20"/>
                <w:lang w:eastAsia="ja-JP"/>
              </w:rPr>
            </w:pPr>
            <w:r w:rsidRPr="004C265B">
              <w:rPr>
                <w:sz w:val="20"/>
                <w:szCs w:val="20"/>
                <w:lang w:eastAsia="ja-JP"/>
              </w:rPr>
              <w:t>9 (1.1)</w:t>
            </w:r>
          </w:p>
        </w:tc>
        <w:tc>
          <w:tcPr>
            <w:tcW w:w="722" w:type="pct"/>
          </w:tcPr>
          <w:p w:rsidR="007B2695" w:rsidRPr="004C265B" w:rsidRDefault="007B2695" w:rsidP="004C265B">
            <w:pPr>
              <w:ind w:left="0" w:right="0"/>
              <w:cnfStyle w:val="000000000000"/>
              <w:rPr>
                <w:sz w:val="20"/>
                <w:szCs w:val="20"/>
                <w:lang w:eastAsia="ja-JP"/>
              </w:rPr>
            </w:pPr>
            <w:r w:rsidRPr="004C265B">
              <w:rPr>
                <w:sz w:val="20"/>
                <w:szCs w:val="20"/>
                <w:lang w:eastAsia="ja-JP"/>
              </w:rPr>
              <w:t>2 (0.4)</w:t>
            </w:r>
          </w:p>
        </w:tc>
        <w:tc>
          <w:tcPr>
            <w:tcW w:w="721" w:type="pct"/>
          </w:tcPr>
          <w:p w:rsidR="007B2695" w:rsidRPr="004C265B" w:rsidRDefault="007B2695" w:rsidP="004C265B">
            <w:pPr>
              <w:ind w:left="0" w:right="0"/>
              <w:cnfStyle w:val="000000000000"/>
              <w:rPr>
                <w:sz w:val="20"/>
                <w:szCs w:val="20"/>
                <w:lang w:eastAsia="ja-JP"/>
              </w:rPr>
            </w:pPr>
            <w:r w:rsidRPr="004C265B">
              <w:rPr>
                <w:sz w:val="20"/>
                <w:szCs w:val="20"/>
                <w:lang w:eastAsia="ja-JP"/>
              </w:rPr>
              <w:t>1 (0.6)</w:t>
            </w:r>
          </w:p>
        </w:tc>
        <w:tc>
          <w:tcPr>
            <w:tcW w:w="722" w:type="pct"/>
          </w:tcPr>
          <w:p w:rsidR="007B2695" w:rsidRPr="004C265B" w:rsidRDefault="007B2695" w:rsidP="004C265B">
            <w:pPr>
              <w:ind w:left="0" w:right="0"/>
              <w:cnfStyle w:val="000000000000"/>
              <w:rPr>
                <w:sz w:val="20"/>
                <w:szCs w:val="20"/>
                <w:lang w:eastAsia="ja-JP"/>
              </w:rPr>
            </w:pPr>
            <w:r w:rsidRPr="004C265B">
              <w:rPr>
                <w:sz w:val="20"/>
                <w:szCs w:val="20"/>
                <w:lang w:eastAsia="ja-JP"/>
              </w:rPr>
              <w:t>1 (0.4)</w:t>
            </w:r>
          </w:p>
        </w:tc>
        <w:tc>
          <w:tcPr>
            <w:tcW w:w="721" w:type="pct"/>
          </w:tcPr>
          <w:p w:rsidR="007B2695" w:rsidRPr="004C265B" w:rsidRDefault="007B2695" w:rsidP="004C265B">
            <w:pPr>
              <w:ind w:left="29" w:right="0"/>
              <w:cnfStyle w:val="000000000000"/>
              <w:rPr>
                <w:sz w:val="20"/>
                <w:szCs w:val="20"/>
                <w:lang w:eastAsia="ja-JP"/>
              </w:rPr>
            </w:pPr>
            <w:r w:rsidRPr="004C265B">
              <w:rPr>
                <w:sz w:val="20"/>
                <w:szCs w:val="20"/>
                <w:lang w:eastAsia="ja-JP"/>
              </w:rPr>
              <w:t>1 (0.5)</w:t>
            </w:r>
          </w:p>
        </w:tc>
      </w:tr>
      <w:tr w:rsidR="007B2695" w:rsidRPr="004C265B" w:rsidTr="007B2695">
        <w:trPr>
          <w:trHeight w:val="170"/>
        </w:trPr>
        <w:tc>
          <w:tcPr>
            <w:cnfStyle w:val="001000000000"/>
            <w:tcW w:w="5000" w:type="pct"/>
            <w:gridSpan w:val="6"/>
          </w:tcPr>
          <w:p w:rsidR="007B2695" w:rsidRPr="004C265B" w:rsidRDefault="007B2695" w:rsidP="004C265B">
            <w:pPr>
              <w:pStyle w:val="TableHeading"/>
              <w:ind w:left="29" w:right="0"/>
              <w:rPr>
                <w:color w:val="auto"/>
                <w:lang w:eastAsia="ja-JP"/>
              </w:rPr>
            </w:pPr>
            <w:r w:rsidRPr="004C265B">
              <w:rPr>
                <w:color w:val="auto"/>
                <w:lang w:eastAsia="ja-JP"/>
              </w:rPr>
              <w:t>Nervous system disorders</w:t>
            </w:r>
          </w:p>
        </w:tc>
      </w:tr>
      <w:tr w:rsidR="007B2695" w:rsidRPr="004C265B" w:rsidTr="007B2695">
        <w:trPr>
          <w:trHeight w:val="170"/>
        </w:trPr>
        <w:tc>
          <w:tcPr>
            <w:cnfStyle w:val="001000000000"/>
            <w:tcW w:w="1393" w:type="pct"/>
          </w:tcPr>
          <w:p w:rsidR="007B2695" w:rsidRPr="004C265B" w:rsidRDefault="007B2695" w:rsidP="004C265B">
            <w:pPr>
              <w:ind w:left="0" w:right="0"/>
              <w:rPr>
                <w:sz w:val="20"/>
                <w:szCs w:val="20"/>
                <w:lang w:eastAsia="ja-JP"/>
              </w:rPr>
            </w:pPr>
            <w:r w:rsidRPr="004C265B">
              <w:rPr>
                <w:sz w:val="20"/>
                <w:szCs w:val="20"/>
                <w:lang w:eastAsia="ja-JP"/>
              </w:rPr>
              <w:t>Headache</w:t>
            </w:r>
            <w:r w:rsidR="005D7162">
              <w:rPr>
                <w:sz w:val="20"/>
                <w:szCs w:val="20"/>
                <w:lang w:eastAsia="ja-JP"/>
              </w:rPr>
              <w:t xml:space="preserve"> </w:t>
            </w:r>
          </w:p>
        </w:tc>
        <w:tc>
          <w:tcPr>
            <w:tcW w:w="721" w:type="pct"/>
          </w:tcPr>
          <w:p w:rsidR="007B2695" w:rsidRPr="004C265B" w:rsidRDefault="007B2695" w:rsidP="004C265B">
            <w:pPr>
              <w:ind w:left="0" w:right="4"/>
              <w:cnfStyle w:val="000000000000"/>
              <w:rPr>
                <w:sz w:val="20"/>
                <w:szCs w:val="20"/>
                <w:lang w:eastAsia="ja-JP"/>
              </w:rPr>
            </w:pPr>
            <w:r w:rsidRPr="004C265B">
              <w:rPr>
                <w:sz w:val="20"/>
                <w:szCs w:val="20"/>
                <w:lang w:eastAsia="ja-JP"/>
              </w:rPr>
              <w:t>13 (1.6)</w:t>
            </w:r>
          </w:p>
        </w:tc>
        <w:tc>
          <w:tcPr>
            <w:tcW w:w="722" w:type="pct"/>
          </w:tcPr>
          <w:p w:rsidR="007B2695" w:rsidRPr="004C265B" w:rsidRDefault="007B2695" w:rsidP="004C265B">
            <w:pPr>
              <w:ind w:left="0" w:right="0"/>
              <w:cnfStyle w:val="000000000000"/>
              <w:rPr>
                <w:sz w:val="20"/>
                <w:szCs w:val="20"/>
                <w:lang w:eastAsia="ja-JP"/>
              </w:rPr>
            </w:pPr>
            <w:r w:rsidRPr="004C265B">
              <w:rPr>
                <w:sz w:val="20"/>
                <w:szCs w:val="20"/>
                <w:lang w:eastAsia="ja-JP"/>
              </w:rPr>
              <w:t>7 (1.2)</w:t>
            </w:r>
          </w:p>
        </w:tc>
        <w:tc>
          <w:tcPr>
            <w:tcW w:w="721" w:type="pct"/>
          </w:tcPr>
          <w:p w:rsidR="007B2695" w:rsidRPr="004C265B" w:rsidRDefault="007B2695" w:rsidP="004C265B">
            <w:pPr>
              <w:ind w:left="0" w:right="0"/>
              <w:cnfStyle w:val="000000000000"/>
              <w:rPr>
                <w:sz w:val="20"/>
                <w:szCs w:val="20"/>
                <w:lang w:eastAsia="ja-JP"/>
              </w:rPr>
            </w:pPr>
            <w:r w:rsidRPr="004C265B">
              <w:rPr>
                <w:sz w:val="20"/>
                <w:szCs w:val="20"/>
                <w:lang w:eastAsia="ja-JP"/>
              </w:rPr>
              <w:t>0 (0.0)</w:t>
            </w:r>
          </w:p>
        </w:tc>
        <w:tc>
          <w:tcPr>
            <w:tcW w:w="722" w:type="pct"/>
          </w:tcPr>
          <w:p w:rsidR="007B2695" w:rsidRPr="004C265B" w:rsidRDefault="007B2695" w:rsidP="004C265B">
            <w:pPr>
              <w:ind w:left="0" w:right="0"/>
              <w:cnfStyle w:val="000000000000"/>
              <w:rPr>
                <w:sz w:val="20"/>
                <w:szCs w:val="20"/>
                <w:lang w:eastAsia="ja-JP"/>
              </w:rPr>
            </w:pPr>
            <w:r w:rsidRPr="004C265B">
              <w:rPr>
                <w:sz w:val="20"/>
                <w:szCs w:val="20"/>
                <w:lang w:eastAsia="ja-JP"/>
              </w:rPr>
              <w:t>3 (1.3)</w:t>
            </w:r>
          </w:p>
        </w:tc>
        <w:tc>
          <w:tcPr>
            <w:tcW w:w="721" w:type="pct"/>
          </w:tcPr>
          <w:p w:rsidR="007B2695" w:rsidRPr="004C265B" w:rsidRDefault="007B2695" w:rsidP="004C265B">
            <w:pPr>
              <w:ind w:left="29" w:right="0"/>
              <w:cnfStyle w:val="000000000000"/>
              <w:rPr>
                <w:sz w:val="20"/>
                <w:szCs w:val="20"/>
                <w:lang w:eastAsia="ja-JP"/>
              </w:rPr>
            </w:pPr>
            <w:r w:rsidRPr="004C265B">
              <w:rPr>
                <w:sz w:val="20"/>
                <w:szCs w:val="20"/>
                <w:lang w:eastAsia="ja-JP"/>
              </w:rPr>
              <w:t>2 (1.1)</w:t>
            </w:r>
          </w:p>
        </w:tc>
      </w:tr>
      <w:tr w:rsidR="007B2695" w:rsidRPr="004C265B" w:rsidTr="007B2695">
        <w:trPr>
          <w:trHeight w:val="170"/>
        </w:trPr>
        <w:tc>
          <w:tcPr>
            <w:cnfStyle w:val="001000000000"/>
            <w:tcW w:w="1393" w:type="pct"/>
          </w:tcPr>
          <w:p w:rsidR="007B2695" w:rsidRPr="004C265B" w:rsidRDefault="007B2695" w:rsidP="004C265B">
            <w:pPr>
              <w:ind w:left="0" w:right="0"/>
              <w:rPr>
                <w:sz w:val="20"/>
                <w:szCs w:val="20"/>
                <w:lang w:eastAsia="ja-JP"/>
              </w:rPr>
            </w:pPr>
            <w:r w:rsidRPr="004C265B">
              <w:rPr>
                <w:sz w:val="20"/>
                <w:szCs w:val="20"/>
                <w:lang w:eastAsia="ja-JP"/>
              </w:rPr>
              <w:t xml:space="preserve">Burning sensation. </w:t>
            </w:r>
          </w:p>
        </w:tc>
        <w:tc>
          <w:tcPr>
            <w:tcW w:w="721" w:type="pct"/>
          </w:tcPr>
          <w:p w:rsidR="007B2695" w:rsidRPr="004C265B" w:rsidRDefault="007B2695" w:rsidP="004C265B">
            <w:pPr>
              <w:ind w:left="0" w:right="4"/>
              <w:cnfStyle w:val="000000000000"/>
              <w:rPr>
                <w:sz w:val="20"/>
                <w:szCs w:val="20"/>
                <w:lang w:eastAsia="ja-JP"/>
              </w:rPr>
            </w:pPr>
            <w:r w:rsidRPr="004C265B">
              <w:rPr>
                <w:sz w:val="20"/>
                <w:szCs w:val="20"/>
                <w:lang w:eastAsia="ja-JP"/>
              </w:rPr>
              <w:t>2 (0.2)</w:t>
            </w:r>
          </w:p>
        </w:tc>
        <w:tc>
          <w:tcPr>
            <w:tcW w:w="722" w:type="pct"/>
          </w:tcPr>
          <w:p w:rsidR="007B2695" w:rsidRPr="004C265B" w:rsidRDefault="007B2695" w:rsidP="004C265B">
            <w:pPr>
              <w:ind w:left="0" w:right="0"/>
              <w:cnfStyle w:val="000000000000"/>
              <w:rPr>
                <w:sz w:val="20"/>
                <w:szCs w:val="20"/>
                <w:lang w:eastAsia="ja-JP"/>
              </w:rPr>
            </w:pPr>
            <w:r w:rsidRPr="004C265B">
              <w:rPr>
                <w:sz w:val="20"/>
                <w:szCs w:val="20"/>
                <w:lang w:eastAsia="ja-JP"/>
              </w:rPr>
              <w:t>0 (0.0)</w:t>
            </w:r>
          </w:p>
        </w:tc>
        <w:tc>
          <w:tcPr>
            <w:tcW w:w="721" w:type="pct"/>
          </w:tcPr>
          <w:p w:rsidR="007B2695" w:rsidRPr="004C265B" w:rsidRDefault="007B2695" w:rsidP="004C265B">
            <w:pPr>
              <w:ind w:left="0" w:right="0"/>
              <w:cnfStyle w:val="000000000000"/>
              <w:rPr>
                <w:sz w:val="20"/>
                <w:szCs w:val="20"/>
                <w:lang w:eastAsia="ja-JP"/>
              </w:rPr>
            </w:pPr>
            <w:r w:rsidRPr="004C265B">
              <w:rPr>
                <w:sz w:val="20"/>
                <w:szCs w:val="20"/>
                <w:lang w:eastAsia="ja-JP"/>
              </w:rPr>
              <w:t>0 (0.0)</w:t>
            </w:r>
          </w:p>
        </w:tc>
        <w:tc>
          <w:tcPr>
            <w:tcW w:w="722" w:type="pct"/>
          </w:tcPr>
          <w:p w:rsidR="007B2695" w:rsidRPr="004C265B" w:rsidRDefault="007B2695" w:rsidP="004C265B">
            <w:pPr>
              <w:ind w:left="0" w:right="0"/>
              <w:cnfStyle w:val="000000000000"/>
              <w:rPr>
                <w:sz w:val="20"/>
                <w:szCs w:val="20"/>
                <w:lang w:eastAsia="ja-JP"/>
              </w:rPr>
            </w:pPr>
            <w:r w:rsidRPr="004C265B">
              <w:rPr>
                <w:sz w:val="20"/>
                <w:szCs w:val="20"/>
                <w:lang w:eastAsia="ja-JP"/>
              </w:rPr>
              <w:t>5 (2.2)</w:t>
            </w:r>
          </w:p>
        </w:tc>
        <w:tc>
          <w:tcPr>
            <w:tcW w:w="721" w:type="pct"/>
          </w:tcPr>
          <w:p w:rsidR="007B2695" w:rsidRPr="004C265B" w:rsidRDefault="007B2695" w:rsidP="004C265B">
            <w:pPr>
              <w:ind w:left="29" w:right="0"/>
              <w:cnfStyle w:val="000000000000"/>
              <w:rPr>
                <w:sz w:val="20"/>
                <w:szCs w:val="20"/>
                <w:lang w:eastAsia="ja-JP"/>
              </w:rPr>
            </w:pPr>
            <w:r w:rsidRPr="004C265B">
              <w:rPr>
                <w:sz w:val="20"/>
                <w:szCs w:val="20"/>
                <w:lang w:eastAsia="ja-JP"/>
              </w:rPr>
              <w:t>2 (1.1)</w:t>
            </w:r>
          </w:p>
        </w:tc>
      </w:tr>
      <w:tr w:rsidR="007B2695" w:rsidRPr="004C265B" w:rsidTr="007B2695">
        <w:trPr>
          <w:trHeight w:val="170"/>
        </w:trPr>
        <w:tc>
          <w:tcPr>
            <w:cnfStyle w:val="001000000000"/>
            <w:tcW w:w="1393" w:type="pct"/>
          </w:tcPr>
          <w:p w:rsidR="007B2695" w:rsidRPr="004C265B" w:rsidRDefault="007B2695" w:rsidP="004C265B">
            <w:pPr>
              <w:ind w:left="0" w:right="0"/>
              <w:rPr>
                <w:sz w:val="20"/>
                <w:szCs w:val="20"/>
                <w:lang w:eastAsia="ja-JP"/>
              </w:rPr>
            </w:pPr>
            <w:r w:rsidRPr="004C265B">
              <w:rPr>
                <w:sz w:val="20"/>
                <w:szCs w:val="20"/>
                <w:lang w:eastAsia="ja-JP"/>
              </w:rPr>
              <w:t xml:space="preserve">Sciatica </w:t>
            </w:r>
          </w:p>
        </w:tc>
        <w:tc>
          <w:tcPr>
            <w:tcW w:w="721" w:type="pct"/>
          </w:tcPr>
          <w:p w:rsidR="007B2695" w:rsidRPr="004C265B" w:rsidRDefault="007B2695" w:rsidP="004C265B">
            <w:pPr>
              <w:ind w:left="0" w:right="4"/>
              <w:cnfStyle w:val="000000000000"/>
              <w:rPr>
                <w:sz w:val="20"/>
                <w:szCs w:val="20"/>
                <w:lang w:eastAsia="ja-JP"/>
              </w:rPr>
            </w:pPr>
            <w:r w:rsidRPr="004C265B">
              <w:rPr>
                <w:sz w:val="20"/>
                <w:szCs w:val="20"/>
                <w:lang w:eastAsia="ja-JP"/>
              </w:rPr>
              <w:t>0 (0.0)</w:t>
            </w:r>
          </w:p>
        </w:tc>
        <w:tc>
          <w:tcPr>
            <w:tcW w:w="722" w:type="pct"/>
          </w:tcPr>
          <w:p w:rsidR="007B2695" w:rsidRPr="004C265B" w:rsidRDefault="007B2695" w:rsidP="004C265B">
            <w:pPr>
              <w:ind w:left="0" w:right="0"/>
              <w:cnfStyle w:val="000000000000"/>
              <w:rPr>
                <w:sz w:val="20"/>
                <w:szCs w:val="20"/>
                <w:lang w:eastAsia="ja-JP"/>
              </w:rPr>
            </w:pPr>
            <w:r w:rsidRPr="004C265B">
              <w:rPr>
                <w:sz w:val="20"/>
                <w:szCs w:val="20"/>
                <w:lang w:eastAsia="ja-JP"/>
              </w:rPr>
              <w:t>0 (0.0)</w:t>
            </w:r>
          </w:p>
        </w:tc>
        <w:tc>
          <w:tcPr>
            <w:tcW w:w="721" w:type="pct"/>
          </w:tcPr>
          <w:p w:rsidR="007B2695" w:rsidRPr="004C265B" w:rsidRDefault="007B2695" w:rsidP="004C265B">
            <w:pPr>
              <w:ind w:left="0" w:right="0"/>
              <w:cnfStyle w:val="000000000000"/>
              <w:rPr>
                <w:sz w:val="20"/>
                <w:szCs w:val="20"/>
                <w:lang w:eastAsia="ja-JP"/>
              </w:rPr>
            </w:pPr>
            <w:r w:rsidRPr="004C265B">
              <w:rPr>
                <w:sz w:val="20"/>
                <w:szCs w:val="20"/>
                <w:lang w:eastAsia="ja-JP"/>
              </w:rPr>
              <w:t>2 (1.1)</w:t>
            </w:r>
          </w:p>
        </w:tc>
        <w:tc>
          <w:tcPr>
            <w:tcW w:w="722" w:type="pct"/>
          </w:tcPr>
          <w:p w:rsidR="007B2695" w:rsidRPr="004C265B" w:rsidRDefault="007B2695" w:rsidP="004C265B">
            <w:pPr>
              <w:ind w:left="0" w:right="0"/>
              <w:cnfStyle w:val="000000000000"/>
              <w:rPr>
                <w:sz w:val="20"/>
                <w:szCs w:val="20"/>
                <w:lang w:eastAsia="ja-JP"/>
              </w:rPr>
            </w:pPr>
            <w:r w:rsidRPr="004C265B">
              <w:rPr>
                <w:sz w:val="20"/>
                <w:szCs w:val="20"/>
                <w:lang w:eastAsia="ja-JP"/>
              </w:rPr>
              <w:t>0 (0.0)</w:t>
            </w:r>
          </w:p>
        </w:tc>
        <w:tc>
          <w:tcPr>
            <w:tcW w:w="721" w:type="pct"/>
          </w:tcPr>
          <w:p w:rsidR="007B2695" w:rsidRPr="004C265B" w:rsidRDefault="007B2695" w:rsidP="004C265B">
            <w:pPr>
              <w:ind w:left="29" w:right="0"/>
              <w:cnfStyle w:val="000000000000"/>
              <w:rPr>
                <w:sz w:val="20"/>
                <w:szCs w:val="20"/>
                <w:lang w:eastAsia="ja-JP"/>
              </w:rPr>
            </w:pPr>
            <w:r w:rsidRPr="004C265B">
              <w:rPr>
                <w:sz w:val="20"/>
                <w:szCs w:val="20"/>
                <w:lang w:eastAsia="ja-JP"/>
              </w:rPr>
              <w:t>0 (0.0)</w:t>
            </w:r>
          </w:p>
        </w:tc>
      </w:tr>
      <w:tr w:rsidR="007B2695" w:rsidRPr="004C265B" w:rsidTr="007B2695">
        <w:trPr>
          <w:trHeight w:val="170"/>
        </w:trPr>
        <w:tc>
          <w:tcPr>
            <w:cnfStyle w:val="001000000000"/>
            <w:tcW w:w="5000" w:type="pct"/>
            <w:gridSpan w:val="6"/>
          </w:tcPr>
          <w:p w:rsidR="007B2695" w:rsidRPr="004C265B" w:rsidRDefault="007B2695" w:rsidP="004C265B">
            <w:pPr>
              <w:pStyle w:val="TableHeading"/>
              <w:ind w:left="29" w:right="0"/>
              <w:rPr>
                <w:color w:val="auto"/>
                <w:lang w:eastAsia="ja-JP"/>
              </w:rPr>
            </w:pPr>
            <w:r w:rsidRPr="004C265B">
              <w:rPr>
                <w:color w:val="auto"/>
                <w:lang w:eastAsia="ja-JP"/>
              </w:rPr>
              <w:t>Respiratory, thoracic and mediastinal disorders</w:t>
            </w:r>
          </w:p>
        </w:tc>
      </w:tr>
      <w:tr w:rsidR="007B2695" w:rsidRPr="004C265B" w:rsidTr="007B2695">
        <w:trPr>
          <w:trHeight w:val="170"/>
        </w:trPr>
        <w:tc>
          <w:tcPr>
            <w:cnfStyle w:val="001000000000"/>
            <w:tcW w:w="1393" w:type="pct"/>
          </w:tcPr>
          <w:p w:rsidR="007B2695" w:rsidRPr="004C265B" w:rsidRDefault="007B2695" w:rsidP="004C265B">
            <w:pPr>
              <w:ind w:left="0" w:right="0"/>
              <w:rPr>
                <w:sz w:val="20"/>
                <w:szCs w:val="20"/>
                <w:lang w:eastAsia="ja-JP"/>
              </w:rPr>
            </w:pPr>
            <w:r w:rsidRPr="004C265B">
              <w:rPr>
                <w:sz w:val="20"/>
                <w:szCs w:val="20"/>
                <w:lang w:eastAsia="ja-JP"/>
              </w:rPr>
              <w:t xml:space="preserve">Oropharyngeal pain </w:t>
            </w:r>
          </w:p>
        </w:tc>
        <w:tc>
          <w:tcPr>
            <w:tcW w:w="721" w:type="pct"/>
          </w:tcPr>
          <w:p w:rsidR="007B2695" w:rsidRPr="004C265B" w:rsidRDefault="007B2695" w:rsidP="004C265B">
            <w:pPr>
              <w:ind w:left="0" w:right="4"/>
              <w:cnfStyle w:val="000000000000"/>
              <w:rPr>
                <w:sz w:val="20"/>
                <w:szCs w:val="20"/>
                <w:lang w:eastAsia="ja-JP"/>
              </w:rPr>
            </w:pPr>
            <w:r w:rsidRPr="004C265B">
              <w:rPr>
                <w:sz w:val="20"/>
                <w:szCs w:val="20"/>
                <w:lang w:eastAsia="ja-JP"/>
              </w:rPr>
              <w:t>4 (0.5)</w:t>
            </w:r>
          </w:p>
        </w:tc>
        <w:tc>
          <w:tcPr>
            <w:tcW w:w="722" w:type="pct"/>
          </w:tcPr>
          <w:p w:rsidR="007B2695" w:rsidRPr="004C265B" w:rsidRDefault="007B2695" w:rsidP="004C265B">
            <w:pPr>
              <w:ind w:left="0" w:right="0"/>
              <w:cnfStyle w:val="000000000000"/>
              <w:rPr>
                <w:sz w:val="20"/>
                <w:szCs w:val="20"/>
                <w:lang w:eastAsia="ja-JP"/>
              </w:rPr>
            </w:pPr>
            <w:r w:rsidRPr="004C265B">
              <w:rPr>
                <w:sz w:val="20"/>
                <w:szCs w:val="20"/>
                <w:lang w:eastAsia="ja-JP"/>
              </w:rPr>
              <w:t>1 (0.2)</w:t>
            </w:r>
          </w:p>
        </w:tc>
        <w:tc>
          <w:tcPr>
            <w:tcW w:w="721" w:type="pct"/>
          </w:tcPr>
          <w:p w:rsidR="007B2695" w:rsidRPr="004C265B" w:rsidRDefault="007B2695" w:rsidP="004C265B">
            <w:pPr>
              <w:ind w:left="0" w:right="0"/>
              <w:cnfStyle w:val="000000000000"/>
              <w:rPr>
                <w:sz w:val="20"/>
                <w:szCs w:val="20"/>
                <w:lang w:eastAsia="ja-JP"/>
              </w:rPr>
            </w:pPr>
            <w:r w:rsidRPr="004C265B">
              <w:rPr>
                <w:sz w:val="20"/>
                <w:szCs w:val="20"/>
                <w:lang w:eastAsia="ja-JP"/>
              </w:rPr>
              <w:t>3 (1.7)</w:t>
            </w:r>
          </w:p>
        </w:tc>
        <w:tc>
          <w:tcPr>
            <w:tcW w:w="722" w:type="pct"/>
          </w:tcPr>
          <w:p w:rsidR="007B2695" w:rsidRPr="004C265B" w:rsidRDefault="007B2695" w:rsidP="004C265B">
            <w:pPr>
              <w:ind w:left="0" w:right="0"/>
              <w:cnfStyle w:val="000000000000"/>
              <w:rPr>
                <w:sz w:val="20"/>
                <w:szCs w:val="20"/>
                <w:lang w:eastAsia="ja-JP"/>
              </w:rPr>
            </w:pPr>
            <w:r w:rsidRPr="004C265B">
              <w:rPr>
                <w:sz w:val="20"/>
                <w:szCs w:val="20"/>
                <w:lang w:eastAsia="ja-JP"/>
              </w:rPr>
              <w:t>3 (1.3)</w:t>
            </w:r>
          </w:p>
        </w:tc>
        <w:tc>
          <w:tcPr>
            <w:tcW w:w="721" w:type="pct"/>
          </w:tcPr>
          <w:p w:rsidR="007B2695" w:rsidRPr="004C265B" w:rsidRDefault="007B2695" w:rsidP="004C265B">
            <w:pPr>
              <w:ind w:left="29" w:right="0"/>
              <w:cnfStyle w:val="000000000000"/>
              <w:rPr>
                <w:sz w:val="20"/>
                <w:szCs w:val="20"/>
                <w:lang w:eastAsia="ja-JP"/>
              </w:rPr>
            </w:pPr>
            <w:r w:rsidRPr="004C265B">
              <w:rPr>
                <w:sz w:val="20"/>
                <w:szCs w:val="20"/>
                <w:lang w:eastAsia="ja-JP"/>
              </w:rPr>
              <w:t>0 (0.0)</w:t>
            </w:r>
          </w:p>
        </w:tc>
      </w:tr>
      <w:tr w:rsidR="007B2695" w:rsidRPr="004C265B" w:rsidTr="007B2695">
        <w:trPr>
          <w:trHeight w:val="170"/>
        </w:trPr>
        <w:tc>
          <w:tcPr>
            <w:cnfStyle w:val="001000000000"/>
            <w:tcW w:w="5000" w:type="pct"/>
            <w:gridSpan w:val="6"/>
          </w:tcPr>
          <w:p w:rsidR="007B2695" w:rsidRPr="004C265B" w:rsidRDefault="007B2695" w:rsidP="004C265B">
            <w:pPr>
              <w:pStyle w:val="TableHeading"/>
              <w:ind w:left="29" w:right="0"/>
              <w:rPr>
                <w:color w:val="auto"/>
                <w:lang w:eastAsia="ja-JP"/>
              </w:rPr>
            </w:pPr>
            <w:r w:rsidRPr="004C265B">
              <w:rPr>
                <w:color w:val="auto"/>
                <w:lang w:eastAsia="ja-JP"/>
              </w:rPr>
              <w:t>Gastrointestinal disorders</w:t>
            </w:r>
          </w:p>
        </w:tc>
      </w:tr>
      <w:tr w:rsidR="007B2695" w:rsidRPr="004C265B" w:rsidTr="007B2695">
        <w:trPr>
          <w:trHeight w:val="170"/>
        </w:trPr>
        <w:tc>
          <w:tcPr>
            <w:cnfStyle w:val="001000000000"/>
            <w:tcW w:w="1393" w:type="pct"/>
          </w:tcPr>
          <w:p w:rsidR="007B2695" w:rsidRPr="004C265B" w:rsidRDefault="007B2695" w:rsidP="004C265B">
            <w:pPr>
              <w:ind w:left="0" w:right="0"/>
              <w:rPr>
                <w:sz w:val="20"/>
                <w:szCs w:val="20"/>
                <w:lang w:eastAsia="ja-JP"/>
              </w:rPr>
            </w:pPr>
            <w:r w:rsidRPr="004C265B">
              <w:rPr>
                <w:sz w:val="20"/>
                <w:szCs w:val="20"/>
                <w:lang w:eastAsia="ja-JP"/>
              </w:rPr>
              <w:t>Diarrhoea</w:t>
            </w:r>
          </w:p>
        </w:tc>
        <w:tc>
          <w:tcPr>
            <w:tcW w:w="721" w:type="pct"/>
          </w:tcPr>
          <w:p w:rsidR="007B2695" w:rsidRPr="004C265B" w:rsidRDefault="007B2695" w:rsidP="004C265B">
            <w:pPr>
              <w:ind w:left="0" w:right="4"/>
              <w:cnfStyle w:val="000000000000"/>
              <w:rPr>
                <w:sz w:val="20"/>
                <w:szCs w:val="20"/>
                <w:lang w:eastAsia="ja-JP"/>
              </w:rPr>
            </w:pPr>
            <w:r w:rsidRPr="004C265B">
              <w:rPr>
                <w:sz w:val="20"/>
                <w:szCs w:val="20"/>
                <w:lang w:eastAsia="ja-JP"/>
              </w:rPr>
              <w:t>4 (0.5)</w:t>
            </w:r>
          </w:p>
        </w:tc>
        <w:tc>
          <w:tcPr>
            <w:tcW w:w="722" w:type="pct"/>
          </w:tcPr>
          <w:p w:rsidR="007B2695" w:rsidRPr="004C265B" w:rsidRDefault="007B2695" w:rsidP="004C265B">
            <w:pPr>
              <w:ind w:left="0" w:right="0"/>
              <w:cnfStyle w:val="000000000000"/>
              <w:rPr>
                <w:sz w:val="20"/>
                <w:szCs w:val="20"/>
                <w:lang w:eastAsia="ja-JP"/>
              </w:rPr>
            </w:pPr>
            <w:r w:rsidRPr="004C265B">
              <w:rPr>
                <w:sz w:val="20"/>
                <w:szCs w:val="20"/>
                <w:lang w:eastAsia="ja-JP"/>
              </w:rPr>
              <w:t>2 (0.4)</w:t>
            </w:r>
          </w:p>
        </w:tc>
        <w:tc>
          <w:tcPr>
            <w:tcW w:w="721" w:type="pct"/>
          </w:tcPr>
          <w:p w:rsidR="007B2695" w:rsidRPr="004C265B" w:rsidRDefault="007B2695" w:rsidP="004C265B">
            <w:pPr>
              <w:ind w:left="0" w:right="0"/>
              <w:cnfStyle w:val="000000000000"/>
              <w:rPr>
                <w:sz w:val="20"/>
                <w:szCs w:val="20"/>
                <w:lang w:eastAsia="ja-JP"/>
              </w:rPr>
            </w:pPr>
            <w:r w:rsidRPr="004C265B">
              <w:rPr>
                <w:sz w:val="20"/>
                <w:szCs w:val="20"/>
                <w:lang w:eastAsia="ja-JP"/>
              </w:rPr>
              <w:t>1 (0.6)</w:t>
            </w:r>
          </w:p>
        </w:tc>
        <w:tc>
          <w:tcPr>
            <w:tcW w:w="722" w:type="pct"/>
          </w:tcPr>
          <w:p w:rsidR="007B2695" w:rsidRPr="004C265B" w:rsidRDefault="007B2695" w:rsidP="004C265B">
            <w:pPr>
              <w:ind w:left="0" w:right="0"/>
              <w:cnfStyle w:val="000000000000"/>
              <w:rPr>
                <w:sz w:val="20"/>
                <w:szCs w:val="20"/>
                <w:lang w:eastAsia="ja-JP"/>
              </w:rPr>
            </w:pPr>
            <w:r w:rsidRPr="004C265B">
              <w:rPr>
                <w:sz w:val="20"/>
                <w:szCs w:val="20"/>
                <w:lang w:eastAsia="ja-JP"/>
              </w:rPr>
              <w:t>5 (2.2)</w:t>
            </w:r>
          </w:p>
        </w:tc>
        <w:tc>
          <w:tcPr>
            <w:tcW w:w="721" w:type="pct"/>
          </w:tcPr>
          <w:p w:rsidR="007B2695" w:rsidRPr="004C265B" w:rsidRDefault="007B2695" w:rsidP="004C265B">
            <w:pPr>
              <w:ind w:left="29" w:right="0"/>
              <w:cnfStyle w:val="000000000000"/>
              <w:rPr>
                <w:sz w:val="20"/>
                <w:szCs w:val="20"/>
                <w:lang w:eastAsia="ja-JP"/>
              </w:rPr>
            </w:pPr>
            <w:r w:rsidRPr="004C265B">
              <w:rPr>
                <w:sz w:val="20"/>
                <w:szCs w:val="20"/>
                <w:lang w:eastAsia="ja-JP"/>
              </w:rPr>
              <w:t>3 (1.6)</w:t>
            </w:r>
          </w:p>
        </w:tc>
      </w:tr>
      <w:tr w:rsidR="007B2695" w:rsidRPr="004C265B" w:rsidTr="007B2695">
        <w:trPr>
          <w:trHeight w:val="170"/>
        </w:trPr>
        <w:tc>
          <w:tcPr>
            <w:cnfStyle w:val="001000000000"/>
            <w:tcW w:w="5000" w:type="pct"/>
            <w:gridSpan w:val="6"/>
          </w:tcPr>
          <w:p w:rsidR="007B2695" w:rsidRPr="004C265B" w:rsidRDefault="007B2695" w:rsidP="004C265B">
            <w:pPr>
              <w:pStyle w:val="TableHeading"/>
              <w:ind w:left="29" w:right="0"/>
              <w:rPr>
                <w:color w:val="auto"/>
                <w:lang w:eastAsia="ja-JP"/>
              </w:rPr>
            </w:pPr>
            <w:r w:rsidRPr="004C265B">
              <w:rPr>
                <w:color w:val="auto"/>
                <w:lang w:eastAsia="ja-JP"/>
              </w:rPr>
              <w:t>Skin and subcutaneous tissue disorders</w:t>
            </w:r>
          </w:p>
        </w:tc>
      </w:tr>
      <w:tr w:rsidR="007B2695" w:rsidRPr="004C265B" w:rsidTr="007B2695">
        <w:trPr>
          <w:trHeight w:val="170"/>
        </w:trPr>
        <w:tc>
          <w:tcPr>
            <w:cnfStyle w:val="001000000000"/>
            <w:tcW w:w="1393" w:type="pct"/>
          </w:tcPr>
          <w:p w:rsidR="007B2695" w:rsidRPr="004C265B" w:rsidRDefault="007B2695" w:rsidP="004C265B">
            <w:pPr>
              <w:ind w:left="0" w:right="0"/>
              <w:rPr>
                <w:sz w:val="20"/>
                <w:szCs w:val="20"/>
                <w:lang w:eastAsia="ja-JP"/>
              </w:rPr>
            </w:pPr>
            <w:r w:rsidRPr="004C265B">
              <w:rPr>
                <w:sz w:val="20"/>
                <w:szCs w:val="20"/>
                <w:lang w:eastAsia="ja-JP"/>
              </w:rPr>
              <w:t>Pruritus</w:t>
            </w:r>
          </w:p>
        </w:tc>
        <w:tc>
          <w:tcPr>
            <w:tcW w:w="721" w:type="pct"/>
          </w:tcPr>
          <w:p w:rsidR="007B2695" w:rsidRPr="004C265B" w:rsidRDefault="007B2695" w:rsidP="004C265B">
            <w:pPr>
              <w:ind w:left="0" w:right="4"/>
              <w:cnfStyle w:val="000000000000"/>
              <w:rPr>
                <w:sz w:val="20"/>
                <w:szCs w:val="20"/>
                <w:lang w:eastAsia="ja-JP"/>
              </w:rPr>
            </w:pPr>
            <w:r w:rsidRPr="004C265B">
              <w:rPr>
                <w:sz w:val="20"/>
                <w:szCs w:val="20"/>
                <w:lang w:eastAsia="ja-JP"/>
              </w:rPr>
              <w:t>13 (1.6)</w:t>
            </w:r>
          </w:p>
        </w:tc>
        <w:tc>
          <w:tcPr>
            <w:tcW w:w="722" w:type="pct"/>
          </w:tcPr>
          <w:p w:rsidR="007B2695" w:rsidRPr="004C265B" w:rsidRDefault="007B2695" w:rsidP="004C265B">
            <w:pPr>
              <w:ind w:left="0" w:right="0"/>
              <w:cnfStyle w:val="000000000000"/>
              <w:rPr>
                <w:sz w:val="20"/>
                <w:szCs w:val="20"/>
                <w:lang w:eastAsia="ja-JP"/>
              </w:rPr>
            </w:pPr>
            <w:r w:rsidRPr="004C265B">
              <w:rPr>
                <w:sz w:val="20"/>
                <w:szCs w:val="20"/>
                <w:lang w:eastAsia="ja-JP"/>
              </w:rPr>
              <w:t>3 (0.5)</w:t>
            </w:r>
          </w:p>
        </w:tc>
        <w:tc>
          <w:tcPr>
            <w:tcW w:w="721" w:type="pct"/>
          </w:tcPr>
          <w:p w:rsidR="007B2695" w:rsidRPr="004C265B" w:rsidRDefault="007B2695" w:rsidP="004C265B">
            <w:pPr>
              <w:ind w:left="0" w:right="0"/>
              <w:cnfStyle w:val="000000000000"/>
              <w:rPr>
                <w:sz w:val="20"/>
                <w:szCs w:val="20"/>
                <w:lang w:eastAsia="ja-JP"/>
              </w:rPr>
            </w:pPr>
            <w:r w:rsidRPr="004C265B">
              <w:rPr>
                <w:sz w:val="20"/>
                <w:szCs w:val="20"/>
                <w:lang w:eastAsia="ja-JP"/>
              </w:rPr>
              <w:t>6 (3.4)</w:t>
            </w:r>
          </w:p>
        </w:tc>
        <w:tc>
          <w:tcPr>
            <w:tcW w:w="722" w:type="pct"/>
          </w:tcPr>
          <w:p w:rsidR="007B2695" w:rsidRPr="004C265B" w:rsidRDefault="007B2695" w:rsidP="004C265B">
            <w:pPr>
              <w:ind w:left="0" w:right="0"/>
              <w:cnfStyle w:val="000000000000"/>
              <w:rPr>
                <w:sz w:val="20"/>
                <w:szCs w:val="20"/>
                <w:lang w:eastAsia="ja-JP"/>
              </w:rPr>
            </w:pPr>
            <w:r w:rsidRPr="004C265B">
              <w:rPr>
                <w:sz w:val="20"/>
                <w:szCs w:val="20"/>
                <w:lang w:eastAsia="ja-JP"/>
              </w:rPr>
              <w:t>16 (7.1)</w:t>
            </w:r>
          </w:p>
        </w:tc>
        <w:tc>
          <w:tcPr>
            <w:tcW w:w="721" w:type="pct"/>
          </w:tcPr>
          <w:p w:rsidR="007B2695" w:rsidRPr="004C265B" w:rsidRDefault="007B2695" w:rsidP="004C265B">
            <w:pPr>
              <w:ind w:left="29" w:right="0"/>
              <w:cnfStyle w:val="000000000000"/>
              <w:rPr>
                <w:sz w:val="20"/>
                <w:szCs w:val="20"/>
                <w:lang w:eastAsia="ja-JP"/>
              </w:rPr>
            </w:pPr>
            <w:r w:rsidRPr="004C265B">
              <w:rPr>
                <w:sz w:val="20"/>
                <w:szCs w:val="20"/>
                <w:lang w:eastAsia="ja-JP"/>
              </w:rPr>
              <w:t>13 (7.1)</w:t>
            </w:r>
          </w:p>
        </w:tc>
      </w:tr>
      <w:tr w:rsidR="007B2695" w:rsidRPr="004C265B" w:rsidTr="007B2695">
        <w:trPr>
          <w:trHeight w:val="170"/>
        </w:trPr>
        <w:tc>
          <w:tcPr>
            <w:cnfStyle w:val="001000000000"/>
            <w:tcW w:w="1393" w:type="pct"/>
          </w:tcPr>
          <w:p w:rsidR="007B2695" w:rsidRPr="004C265B" w:rsidRDefault="007B2695" w:rsidP="004C265B">
            <w:pPr>
              <w:ind w:left="0" w:right="0"/>
              <w:rPr>
                <w:sz w:val="20"/>
                <w:szCs w:val="20"/>
                <w:lang w:eastAsia="ja-JP"/>
              </w:rPr>
            </w:pPr>
            <w:r w:rsidRPr="004C265B">
              <w:rPr>
                <w:sz w:val="20"/>
                <w:szCs w:val="20"/>
                <w:lang w:eastAsia="ja-JP"/>
              </w:rPr>
              <w:t>Psoriasis</w:t>
            </w:r>
          </w:p>
        </w:tc>
        <w:tc>
          <w:tcPr>
            <w:tcW w:w="721" w:type="pct"/>
          </w:tcPr>
          <w:p w:rsidR="007B2695" w:rsidRPr="004C265B" w:rsidRDefault="007B2695" w:rsidP="004C265B">
            <w:pPr>
              <w:ind w:left="0" w:right="4"/>
              <w:cnfStyle w:val="000000000000"/>
              <w:rPr>
                <w:sz w:val="20"/>
                <w:szCs w:val="20"/>
                <w:lang w:eastAsia="ja-JP"/>
              </w:rPr>
            </w:pPr>
            <w:r w:rsidRPr="004C265B">
              <w:rPr>
                <w:sz w:val="20"/>
                <w:szCs w:val="20"/>
                <w:lang w:eastAsia="ja-JP"/>
              </w:rPr>
              <w:t>3 (0.4)</w:t>
            </w:r>
          </w:p>
        </w:tc>
        <w:tc>
          <w:tcPr>
            <w:tcW w:w="722" w:type="pct"/>
          </w:tcPr>
          <w:p w:rsidR="007B2695" w:rsidRPr="004C265B" w:rsidRDefault="007B2695" w:rsidP="004C265B">
            <w:pPr>
              <w:ind w:left="0" w:right="0"/>
              <w:cnfStyle w:val="000000000000"/>
              <w:rPr>
                <w:sz w:val="20"/>
                <w:szCs w:val="20"/>
                <w:lang w:eastAsia="ja-JP"/>
              </w:rPr>
            </w:pPr>
            <w:r w:rsidRPr="004C265B">
              <w:rPr>
                <w:sz w:val="20"/>
                <w:szCs w:val="20"/>
                <w:lang w:eastAsia="ja-JP"/>
              </w:rPr>
              <w:t>6 (1.1)</w:t>
            </w:r>
          </w:p>
        </w:tc>
        <w:tc>
          <w:tcPr>
            <w:tcW w:w="721" w:type="pct"/>
          </w:tcPr>
          <w:p w:rsidR="007B2695" w:rsidRPr="004C265B" w:rsidRDefault="007B2695" w:rsidP="004C265B">
            <w:pPr>
              <w:ind w:left="0" w:right="0"/>
              <w:cnfStyle w:val="000000000000"/>
              <w:rPr>
                <w:sz w:val="20"/>
                <w:szCs w:val="20"/>
                <w:lang w:eastAsia="ja-JP"/>
              </w:rPr>
            </w:pPr>
            <w:r w:rsidRPr="004C265B">
              <w:rPr>
                <w:sz w:val="20"/>
                <w:szCs w:val="20"/>
                <w:lang w:eastAsia="ja-JP"/>
              </w:rPr>
              <w:t>3 (1.7)</w:t>
            </w:r>
          </w:p>
        </w:tc>
        <w:tc>
          <w:tcPr>
            <w:tcW w:w="722" w:type="pct"/>
          </w:tcPr>
          <w:p w:rsidR="007B2695" w:rsidRPr="004C265B" w:rsidRDefault="007B2695" w:rsidP="004C265B">
            <w:pPr>
              <w:ind w:left="0" w:right="0"/>
              <w:cnfStyle w:val="000000000000"/>
              <w:rPr>
                <w:sz w:val="20"/>
                <w:szCs w:val="20"/>
                <w:lang w:eastAsia="ja-JP"/>
              </w:rPr>
            </w:pPr>
            <w:r w:rsidRPr="004C265B">
              <w:rPr>
                <w:sz w:val="20"/>
                <w:szCs w:val="20"/>
                <w:lang w:eastAsia="ja-JP"/>
              </w:rPr>
              <w:t>3 (1.3)</w:t>
            </w:r>
          </w:p>
        </w:tc>
        <w:tc>
          <w:tcPr>
            <w:tcW w:w="721" w:type="pct"/>
          </w:tcPr>
          <w:p w:rsidR="007B2695" w:rsidRPr="004C265B" w:rsidRDefault="007B2695" w:rsidP="004C265B">
            <w:pPr>
              <w:ind w:left="29" w:right="0"/>
              <w:cnfStyle w:val="000000000000"/>
              <w:rPr>
                <w:sz w:val="20"/>
                <w:szCs w:val="20"/>
                <w:lang w:eastAsia="ja-JP"/>
              </w:rPr>
            </w:pPr>
            <w:r w:rsidRPr="004C265B">
              <w:rPr>
                <w:sz w:val="20"/>
                <w:szCs w:val="20"/>
                <w:lang w:eastAsia="ja-JP"/>
              </w:rPr>
              <w:t>3 (1.6)</w:t>
            </w:r>
          </w:p>
        </w:tc>
      </w:tr>
      <w:tr w:rsidR="007B2695" w:rsidRPr="004C265B" w:rsidTr="007B2695">
        <w:trPr>
          <w:trHeight w:val="170"/>
        </w:trPr>
        <w:tc>
          <w:tcPr>
            <w:cnfStyle w:val="001000000000"/>
            <w:tcW w:w="1393" w:type="pct"/>
          </w:tcPr>
          <w:p w:rsidR="007B2695" w:rsidRPr="004C265B" w:rsidRDefault="007B2695" w:rsidP="004C265B">
            <w:pPr>
              <w:ind w:left="0" w:right="0"/>
              <w:rPr>
                <w:sz w:val="20"/>
                <w:szCs w:val="20"/>
                <w:lang w:eastAsia="ja-JP"/>
              </w:rPr>
            </w:pPr>
            <w:r w:rsidRPr="004C265B">
              <w:rPr>
                <w:sz w:val="20"/>
                <w:szCs w:val="20"/>
                <w:lang w:eastAsia="ja-JP"/>
              </w:rPr>
              <w:t xml:space="preserve">Erythema </w:t>
            </w:r>
          </w:p>
        </w:tc>
        <w:tc>
          <w:tcPr>
            <w:tcW w:w="721" w:type="pct"/>
          </w:tcPr>
          <w:p w:rsidR="007B2695" w:rsidRPr="004C265B" w:rsidRDefault="007B2695" w:rsidP="004C265B">
            <w:pPr>
              <w:ind w:left="0" w:right="4"/>
              <w:cnfStyle w:val="000000000000"/>
              <w:rPr>
                <w:sz w:val="20"/>
                <w:szCs w:val="20"/>
                <w:lang w:eastAsia="ja-JP"/>
              </w:rPr>
            </w:pPr>
            <w:r w:rsidRPr="004C265B">
              <w:rPr>
                <w:sz w:val="20"/>
                <w:szCs w:val="20"/>
                <w:lang w:eastAsia="ja-JP"/>
              </w:rPr>
              <w:t>2 (0.2)</w:t>
            </w:r>
          </w:p>
        </w:tc>
        <w:tc>
          <w:tcPr>
            <w:tcW w:w="722" w:type="pct"/>
          </w:tcPr>
          <w:p w:rsidR="007B2695" w:rsidRPr="004C265B" w:rsidRDefault="007B2695" w:rsidP="004C265B">
            <w:pPr>
              <w:ind w:left="0" w:right="0"/>
              <w:cnfStyle w:val="000000000000"/>
              <w:rPr>
                <w:sz w:val="20"/>
                <w:szCs w:val="20"/>
                <w:lang w:eastAsia="ja-JP"/>
              </w:rPr>
            </w:pPr>
            <w:r w:rsidRPr="004C265B">
              <w:rPr>
                <w:sz w:val="20"/>
                <w:szCs w:val="20"/>
                <w:lang w:eastAsia="ja-JP"/>
              </w:rPr>
              <w:t>1 (0.2)</w:t>
            </w:r>
          </w:p>
        </w:tc>
        <w:tc>
          <w:tcPr>
            <w:tcW w:w="721" w:type="pct"/>
          </w:tcPr>
          <w:p w:rsidR="007B2695" w:rsidRPr="004C265B" w:rsidRDefault="007B2695" w:rsidP="004C265B">
            <w:pPr>
              <w:ind w:left="0" w:right="0"/>
              <w:cnfStyle w:val="000000000000"/>
              <w:rPr>
                <w:sz w:val="20"/>
                <w:szCs w:val="20"/>
                <w:lang w:eastAsia="ja-JP"/>
              </w:rPr>
            </w:pPr>
            <w:r w:rsidRPr="004C265B">
              <w:rPr>
                <w:sz w:val="20"/>
                <w:szCs w:val="20"/>
                <w:lang w:eastAsia="ja-JP"/>
              </w:rPr>
              <w:t>2 (1.1)</w:t>
            </w:r>
          </w:p>
        </w:tc>
        <w:tc>
          <w:tcPr>
            <w:tcW w:w="722" w:type="pct"/>
          </w:tcPr>
          <w:p w:rsidR="007B2695" w:rsidRPr="004C265B" w:rsidRDefault="007B2695" w:rsidP="004C265B">
            <w:pPr>
              <w:ind w:left="0" w:right="0"/>
              <w:cnfStyle w:val="000000000000"/>
              <w:rPr>
                <w:sz w:val="20"/>
                <w:szCs w:val="20"/>
                <w:lang w:eastAsia="ja-JP"/>
              </w:rPr>
            </w:pPr>
            <w:r w:rsidRPr="004C265B">
              <w:rPr>
                <w:sz w:val="20"/>
                <w:szCs w:val="20"/>
                <w:lang w:eastAsia="ja-JP"/>
              </w:rPr>
              <w:t>0 (0.0)</w:t>
            </w:r>
          </w:p>
        </w:tc>
        <w:tc>
          <w:tcPr>
            <w:tcW w:w="721" w:type="pct"/>
          </w:tcPr>
          <w:p w:rsidR="007B2695" w:rsidRPr="004C265B" w:rsidRDefault="007B2695" w:rsidP="004C265B">
            <w:pPr>
              <w:ind w:left="29" w:right="0"/>
              <w:cnfStyle w:val="000000000000"/>
              <w:rPr>
                <w:sz w:val="20"/>
                <w:szCs w:val="20"/>
                <w:lang w:eastAsia="ja-JP"/>
              </w:rPr>
            </w:pPr>
            <w:r w:rsidRPr="004C265B">
              <w:rPr>
                <w:sz w:val="20"/>
                <w:szCs w:val="20"/>
                <w:lang w:eastAsia="ja-JP"/>
              </w:rPr>
              <w:t>1 (0.5)</w:t>
            </w:r>
          </w:p>
        </w:tc>
      </w:tr>
      <w:tr w:rsidR="007B2695" w:rsidRPr="004C265B" w:rsidTr="007B2695">
        <w:trPr>
          <w:trHeight w:val="170"/>
        </w:trPr>
        <w:tc>
          <w:tcPr>
            <w:cnfStyle w:val="001000000000"/>
            <w:tcW w:w="1393" w:type="pct"/>
          </w:tcPr>
          <w:p w:rsidR="007B2695" w:rsidRPr="004C265B" w:rsidRDefault="007B2695" w:rsidP="004C265B">
            <w:pPr>
              <w:ind w:left="0" w:right="0"/>
              <w:rPr>
                <w:sz w:val="20"/>
                <w:szCs w:val="20"/>
                <w:lang w:eastAsia="ja-JP"/>
              </w:rPr>
            </w:pPr>
            <w:r w:rsidRPr="004C265B">
              <w:rPr>
                <w:sz w:val="20"/>
                <w:szCs w:val="20"/>
                <w:lang w:eastAsia="ja-JP"/>
              </w:rPr>
              <w:t xml:space="preserve">Skin burning sensation </w:t>
            </w:r>
          </w:p>
        </w:tc>
        <w:tc>
          <w:tcPr>
            <w:tcW w:w="721" w:type="pct"/>
          </w:tcPr>
          <w:p w:rsidR="007B2695" w:rsidRPr="004C265B" w:rsidRDefault="007B2695" w:rsidP="004C265B">
            <w:pPr>
              <w:ind w:left="0" w:right="4"/>
              <w:cnfStyle w:val="000000000000"/>
              <w:rPr>
                <w:sz w:val="20"/>
                <w:szCs w:val="20"/>
                <w:lang w:eastAsia="ja-JP"/>
              </w:rPr>
            </w:pPr>
            <w:r w:rsidRPr="004C265B">
              <w:rPr>
                <w:sz w:val="20"/>
                <w:szCs w:val="20"/>
                <w:lang w:eastAsia="ja-JP"/>
              </w:rPr>
              <w:t>0 (0.0)</w:t>
            </w:r>
          </w:p>
        </w:tc>
        <w:tc>
          <w:tcPr>
            <w:tcW w:w="722" w:type="pct"/>
          </w:tcPr>
          <w:p w:rsidR="007B2695" w:rsidRPr="004C265B" w:rsidRDefault="007B2695" w:rsidP="004C265B">
            <w:pPr>
              <w:ind w:left="0" w:right="0"/>
              <w:cnfStyle w:val="000000000000"/>
              <w:rPr>
                <w:sz w:val="20"/>
                <w:szCs w:val="20"/>
                <w:lang w:eastAsia="ja-JP"/>
              </w:rPr>
            </w:pPr>
            <w:r w:rsidRPr="004C265B">
              <w:rPr>
                <w:sz w:val="20"/>
                <w:szCs w:val="20"/>
                <w:lang w:eastAsia="ja-JP"/>
              </w:rPr>
              <w:t>0 (0.0)</w:t>
            </w:r>
          </w:p>
        </w:tc>
        <w:tc>
          <w:tcPr>
            <w:tcW w:w="721" w:type="pct"/>
          </w:tcPr>
          <w:p w:rsidR="007B2695" w:rsidRPr="004C265B" w:rsidRDefault="007B2695" w:rsidP="004C265B">
            <w:pPr>
              <w:ind w:left="0" w:right="0"/>
              <w:cnfStyle w:val="000000000000"/>
              <w:rPr>
                <w:sz w:val="20"/>
                <w:szCs w:val="20"/>
                <w:lang w:eastAsia="ja-JP"/>
              </w:rPr>
            </w:pPr>
            <w:r w:rsidRPr="004C265B">
              <w:rPr>
                <w:sz w:val="20"/>
                <w:szCs w:val="20"/>
                <w:lang w:eastAsia="ja-JP"/>
              </w:rPr>
              <w:t>2 (1.1)</w:t>
            </w:r>
          </w:p>
        </w:tc>
        <w:tc>
          <w:tcPr>
            <w:tcW w:w="722" w:type="pct"/>
          </w:tcPr>
          <w:p w:rsidR="007B2695" w:rsidRPr="004C265B" w:rsidRDefault="007B2695" w:rsidP="004C265B">
            <w:pPr>
              <w:ind w:left="0" w:right="0"/>
              <w:cnfStyle w:val="000000000000"/>
              <w:rPr>
                <w:sz w:val="20"/>
                <w:szCs w:val="20"/>
                <w:lang w:eastAsia="ja-JP"/>
              </w:rPr>
            </w:pPr>
            <w:r w:rsidRPr="004C265B">
              <w:rPr>
                <w:sz w:val="20"/>
                <w:szCs w:val="20"/>
                <w:lang w:eastAsia="ja-JP"/>
              </w:rPr>
              <w:t>2 (0.9)</w:t>
            </w:r>
          </w:p>
        </w:tc>
        <w:tc>
          <w:tcPr>
            <w:tcW w:w="721" w:type="pct"/>
          </w:tcPr>
          <w:p w:rsidR="007B2695" w:rsidRPr="004C265B" w:rsidRDefault="007B2695" w:rsidP="004C265B">
            <w:pPr>
              <w:ind w:left="29" w:right="0"/>
              <w:cnfStyle w:val="000000000000"/>
              <w:rPr>
                <w:sz w:val="20"/>
                <w:szCs w:val="20"/>
                <w:lang w:eastAsia="ja-JP"/>
              </w:rPr>
            </w:pPr>
            <w:r w:rsidRPr="004C265B">
              <w:rPr>
                <w:sz w:val="20"/>
                <w:szCs w:val="20"/>
                <w:lang w:eastAsia="ja-JP"/>
              </w:rPr>
              <w:t>1 (0.5)</w:t>
            </w:r>
          </w:p>
        </w:tc>
      </w:tr>
      <w:tr w:rsidR="007B2695" w:rsidRPr="004C265B" w:rsidTr="007B2695">
        <w:trPr>
          <w:trHeight w:val="170"/>
        </w:trPr>
        <w:tc>
          <w:tcPr>
            <w:cnfStyle w:val="001000000000"/>
            <w:tcW w:w="5000" w:type="pct"/>
            <w:gridSpan w:val="6"/>
          </w:tcPr>
          <w:p w:rsidR="007B2695" w:rsidRPr="004C265B" w:rsidRDefault="007B2695" w:rsidP="004C265B">
            <w:pPr>
              <w:pStyle w:val="TableHeading"/>
              <w:ind w:left="29" w:right="0"/>
              <w:rPr>
                <w:color w:val="auto"/>
                <w:lang w:eastAsia="ja-JP"/>
              </w:rPr>
            </w:pPr>
            <w:r w:rsidRPr="004C265B">
              <w:rPr>
                <w:color w:val="auto"/>
                <w:lang w:eastAsia="ja-JP"/>
              </w:rPr>
              <w:t>General disorders and administration site conditions</w:t>
            </w:r>
          </w:p>
        </w:tc>
      </w:tr>
      <w:tr w:rsidR="007B2695" w:rsidRPr="004C265B" w:rsidTr="007B2695">
        <w:trPr>
          <w:trHeight w:val="170"/>
        </w:trPr>
        <w:tc>
          <w:tcPr>
            <w:cnfStyle w:val="001000000000"/>
            <w:tcW w:w="1393" w:type="pct"/>
          </w:tcPr>
          <w:p w:rsidR="007B2695" w:rsidRPr="004C265B" w:rsidRDefault="007B2695" w:rsidP="004C265B">
            <w:pPr>
              <w:ind w:left="0" w:right="0"/>
              <w:rPr>
                <w:sz w:val="20"/>
                <w:szCs w:val="20"/>
                <w:lang w:eastAsia="ja-JP"/>
              </w:rPr>
            </w:pPr>
            <w:r w:rsidRPr="004C265B">
              <w:rPr>
                <w:sz w:val="20"/>
                <w:szCs w:val="20"/>
                <w:lang w:eastAsia="ja-JP"/>
              </w:rPr>
              <w:t xml:space="preserve">Pain </w:t>
            </w:r>
          </w:p>
        </w:tc>
        <w:tc>
          <w:tcPr>
            <w:tcW w:w="721" w:type="pct"/>
          </w:tcPr>
          <w:p w:rsidR="007B2695" w:rsidRPr="004C265B" w:rsidRDefault="007B2695" w:rsidP="004C265B">
            <w:pPr>
              <w:ind w:left="0" w:right="4"/>
              <w:cnfStyle w:val="000000000000"/>
              <w:rPr>
                <w:sz w:val="20"/>
                <w:szCs w:val="20"/>
                <w:lang w:eastAsia="ja-JP"/>
              </w:rPr>
            </w:pPr>
            <w:r w:rsidRPr="004C265B">
              <w:rPr>
                <w:sz w:val="20"/>
                <w:szCs w:val="20"/>
                <w:lang w:eastAsia="ja-JP"/>
              </w:rPr>
              <w:t>4 (0.5)</w:t>
            </w:r>
          </w:p>
        </w:tc>
        <w:tc>
          <w:tcPr>
            <w:tcW w:w="722" w:type="pct"/>
          </w:tcPr>
          <w:p w:rsidR="007B2695" w:rsidRPr="004C265B" w:rsidRDefault="007B2695" w:rsidP="004C265B">
            <w:pPr>
              <w:ind w:left="0" w:right="0"/>
              <w:cnfStyle w:val="000000000000"/>
              <w:rPr>
                <w:sz w:val="20"/>
                <w:szCs w:val="20"/>
                <w:lang w:eastAsia="ja-JP"/>
              </w:rPr>
            </w:pPr>
            <w:r w:rsidRPr="004C265B">
              <w:rPr>
                <w:sz w:val="20"/>
                <w:szCs w:val="20"/>
                <w:lang w:eastAsia="ja-JP"/>
              </w:rPr>
              <w:t>2 (0.4)</w:t>
            </w:r>
          </w:p>
        </w:tc>
        <w:tc>
          <w:tcPr>
            <w:tcW w:w="721" w:type="pct"/>
          </w:tcPr>
          <w:p w:rsidR="007B2695" w:rsidRPr="004C265B" w:rsidRDefault="007B2695" w:rsidP="004C265B">
            <w:pPr>
              <w:ind w:left="0" w:right="0"/>
              <w:cnfStyle w:val="000000000000"/>
              <w:rPr>
                <w:sz w:val="20"/>
                <w:szCs w:val="20"/>
                <w:lang w:eastAsia="ja-JP"/>
              </w:rPr>
            </w:pPr>
            <w:r w:rsidRPr="004C265B">
              <w:rPr>
                <w:sz w:val="20"/>
                <w:szCs w:val="20"/>
                <w:lang w:eastAsia="ja-JP"/>
              </w:rPr>
              <w:t>2 (1.1)</w:t>
            </w:r>
          </w:p>
        </w:tc>
        <w:tc>
          <w:tcPr>
            <w:tcW w:w="722" w:type="pct"/>
          </w:tcPr>
          <w:p w:rsidR="007B2695" w:rsidRPr="004C265B" w:rsidRDefault="007B2695" w:rsidP="004C265B">
            <w:pPr>
              <w:ind w:left="0" w:right="0"/>
              <w:cnfStyle w:val="000000000000"/>
              <w:rPr>
                <w:sz w:val="20"/>
                <w:szCs w:val="20"/>
                <w:lang w:eastAsia="ja-JP"/>
              </w:rPr>
            </w:pPr>
            <w:r w:rsidRPr="004C265B">
              <w:rPr>
                <w:sz w:val="20"/>
                <w:szCs w:val="20"/>
                <w:lang w:eastAsia="ja-JP"/>
              </w:rPr>
              <w:t>0 (0.0)</w:t>
            </w:r>
          </w:p>
        </w:tc>
        <w:tc>
          <w:tcPr>
            <w:tcW w:w="721" w:type="pct"/>
          </w:tcPr>
          <w:p w:rsidR="007B2695" w:rsidRPr="004C265B" w:rsidRDefault="007B2695" w:rsidP="004C265B">
            <w:pPr>
              <w:ind w:left="29" w:right="0"/>
              <w:cnfStyle w:val="000000000000"/>
              <w:rPr>
                <w:sz w:val="20"/>
                <w:szCs w:val="20"/>
                <w:lang w:eastAsia="ja-JP"/>
              </w:rPr>
            </w:pPr>
            <w:r w:rsidRPr="004C265B">
              <w:rPr>
                <w:sz w:val="20"/>
                <w:szCs w:val="20"/>
                <w:lang w:eastAsia="ja-JP"/>
              </w:rPr>
              <w:t>0 (0.0)</w:t>
            </w:r>
          </w:p>
        </w:tc>
      </w:tr>
      <w:tr w:rsidR="007B2695" w:rsidRPr="004C265B" w:rsidTr="007B2695">
        <w:trPr>
          <w:trHeight w:val="170"/>
        </w:trPr>
        <w:tc>
          <w:tcPr>
            <w:cnfStyle w:val="001000000000"/>
            <w:tcW w:w="1393" w:type="pct"/>
          </w:tcPr>
          <w:p w:rsidR="007B2695" w:rsidRPr="004C265B" w:rsidRDefault="007B2695" w:rsidP="004C265B">
            <w:pPr>
              <w:ind w:left="0" w:right="0"/>
              <w:rPr>
                <w:sz w:val="20"/>
                <w:szCs w:val="20"/>
                <w:lang w:eastAsia="ja-JP"/>
              </w:rPr>
            </w:pPr>
            <w:r w:rsidRPr="004C265B">
              <w:rPr>
                <w:sz w:val="20"/>
                <w:szCs w:val="20"/>
                <w:lang w:eastAsia="ja-JP"/>
              </w:rPr>
              <w:t>Application site pain</w:t>
            </w:r>
          </w:p>
        </w:tc>
        <w:tc>
          <w:tcPr>
            <w:tcW w:w="721" w:type="pct"/>
          </w:tcPr>
          <w:p w:rsidR="007B2695" w:rsidRPr="004C265B" w:rsidRDefault="007B2695" w:rsidP="004C265B">
            <w:pPr>
              <w:ind w:left="0" w:right="4"/>
              <w:cnfStyle w:val="000000000000"/>
              <w:rPr>
                <w:sz w:val="20"/>
                <w:szCs w:val="20"/>
                <w:lang w:eastAsia="ja-JP"/>
              </w:rPr>
            </w:pPr>
            <w:r w:rsidRPr="004C265B">
              <w:rPr>
                <w:sz w:val="20"/>
                <w:szCs w:val="20"/>
                <w:lang w:eastAsia="ja-JP"/>
              </w:rPr>
              <w:t>3 (0.4)</w:t>
            </w:r>
          </w:p>
        </w:tc>
        <w:tc>
          <w:tcPr>
            <w:tcW w:w="722" w:type="pct"/>
          </w:tcPr>
          <w:p w:rsidR="007B2695" w:rsidRPr="004C265B" w:rsidRDefault="007B2695" w:rsidP="004C265B">
            <w:pPr>
              <w:ind w:left="0" w:right="0"/>
              <w:cnfStyle w:val="000000000000"/>
              <w:rPr>
                <w:sz w:val="20"/>
                <w:szCs w:val="20"/>
                <w:lang w:eastAsia="ja-JP"/>
              </w:rPr>
            </w:pPr>
            <w:r w:rsidRPr="004C265B">
              <w:rPr>
                <w:sz w:val="20"/>
                <w:szCs w:val="20"/>
                <w:lang w:eastAsia="ja-JP"/>
              </w:rPr>
              <w:t>1 (0.2)</w:t>
            </w:r>
          </w:p>
        </w:tc>
        <w:tc>
          <w:tcPr>
            <w:tcW w:w="721" w:type="pct"/>
          </w:tcPr>
          <w:p w:rsidR="007B2695" w:rsidRPr="004C265B" w:rsidRDefault="007B2695" w:rsidP="004C265B">
            <w:pPr>
              <w:ind w:left="0" w:right="0"/>
              <w:cnfStyle w:val="000000000000"/>
              <w:rPr>
                <w:sz w:val="20"/>
                <w:szCs w:val="20"/>
                <w:lang w:eastAsia="ja-JP"/>
              </w:rPr>
            </w:pPr>
            <w:r w:rsidRPr="004C265B">
              <w:rPr>
                <w:sz w:val="20"/>
                <w:szCs w:val="20"/>
                <w:lang w:eastAsia="ja-JP"/>
              </w:rPr>
              <w:t>0 (0.0)</w:t>
            </w:r>
          </w:p>
        </w:tc>
        <w:tc>
          <w:tcPr>
            <w:tcW w:w="722" w:type="pct"/>
          </w:tcPr>
          <w:p w:rsidR="007B2695" w:rsidRPr="004C265B" w:rsidRDefault="007B2695" w:rsidP="004C265B">
            <w:pPr>
              <w:ind w:left="0" w:right="0"/>
              <w:cnfStyle w:val="000000000000"/>
              <w:rPr>
                <w:sz w:val="20"/>
                <w:szCs w:val="20"/>
                <w:lang w:eastAsia="ja-JP"/>
              </w:rPr>
            </w:pPr>
            <w:r w:rsidRPr="004C265B">
              <w:rPr>
                <w:sz w:val="20"/>
                <w:szCs w:val="20"/>
                <w:lang w:eastAsia="ja-JP"/>
              </w:rPr>
              <w:t>3 (1.3)</w:t>
            </w:r>
          </w:p>
        </w:tc>
        <w:tc>
          <w:tcPr>
            <w:tcW w:w="721" w:type="pct"/>
          </w:tcPr>
          <w:p w:rsidR="007B2695" w:rsidRPr="004C265B" w:rsidRDefault="007B2695" w:rsidP="004C265B">
            <w:pPr>
              <w:ind w:left="29" w:right="0"/>
              <w:cnfStyle w:val="000000000000"/>
              <w:rPr>
                <w:sz w:val="20"/>
                <w:szCs w:val="20"/>
                <w:lang w:eastAsia="ja-JP"/>
              </w:rPr>
            </w:pPr>
            <w:r w:rsidRPr="004C265B">
              <w:rPr>
                <w:sz w:val="20"/>
                <w:szCs w:val="20"/>
                <w:lang w:eastAsia="ja-JP"/>
              </w:rPr>
              <w:t>2 (1.1)</w:t>
            </w:r>
          </w:p>
        </w:tc>
      </w:tr>
      <w:tr w:rsidR="007B2695" w:rsidRPr="004C265B" w:rsidTr="007B2695">
        <w:trPr>
          <w:trHeight w:val="170"/>
        </w:trPr>
        <w:tc>
          <w:tcPr>
            <w:cnfStyle w:val="001000000000"/>
            <w:tcW w:w="5000" w:type="pct"/>
            <w:gridSpan w:val="6"/>
          </w:tcPr>
          <w:p w:rsidR="007B2695" w:rsidRPr="004C265B" w:rsidRDefault="007B2695" w:rsidP="004C265B">
            <w:pPr>
              <w:pStyle w:val="TableHeading"/>
              <w:ind w:left="29" w:right="0"/>
              <w:rPr>
                <w:color w:val="auto"/>
                <w:lang w:eastAsia="ja-JP"/>
              </w:rPr>
            </w:pPr>
            <w:r w:rsidRPr="004C265B">
              <w:rPr>
                <w:color w:val="auto"/>
                <w:lang w:eastAsia="ja-JP"/>
              </w:rPr>
              <w:t>Investigations</w:t>
            </w:r>
          </w:p>
        </w:tc>
      </w:tr>
      <w:tr w:rsidR="007B2695" w:rsidRPr="004C265B" w:rsidTr="007B2695">
        <w:trPr>
          <w:trHeight w:val="170"/>
        </w:trPr>
        <w:tc>
          <w:tcPr>
            <w:cnfStyle w:val="001000000000"/>
            <w:tcW w:w="1393" w:type="pct"/>
          </w:tcPr>
          <w:p w:rsidR="007B2695" w:rsidRPr="004C265B" w:rsidRDefault="007B2695" w:rsidP="004C265B">
            <w:pPr>
              <w:ind w:left="0" w:right="0"/>
              <w:rPr>
                <w:sz w:val="20"/>
                <w:szCs w:val="20"/>
                <w:lang w:eastAsia="ja-JP"/>
              </w:rPr>
            </w:pPr>
            <w:r w:rsidRPr="004C265B">
              <w:rPr>
                <w:sz w:val="20"/>
                <w:szCs w:val="20"/>
                <w:lang w:eastAsia="ja-JP"/>
              </w:rPr>
              <w:t>Blood parathyroid hormone increased</w:t>
            </w:r>
          </w:p>
        </w:tc>
        <w:tc>
          <w:tcPr>
            <w:tcW w:w="721" w:type="pct"/>
          </w:tcPr>
          <w:p w:rsidR="007B2695" w:rsidRPr="004C265B" w:rsidRDefault="007B2695" w:rsidP="004C265B">
            <w:pPr>
              <w:ind w:left="0" w:right="4"/>
              <w:cnfStyle w:val="000000000000"/>
              <w:rPr>
                <w:sz w:val="20"/>
                <w:szCs w:val="20"/>
                <w:lang w:eastAsia="ja-JP"/>
              </w:rPr>
            </w:pPr>
            <w:r w:rsidRPr="004C265B">
              <w:rPr>
                <w:sz w:val="20"/>
                <w:szCs w:val="20"/>
                <w:lang w:eastAsia="ja-JP"/>
              </w:rPr>
              <w:t>13 (1.6)</w:t>
            </w:r>
          </w:p>
        </w:tc>
        <w:tc>
          <w:tcPr>
            <w:tcW w:w="722" w:type="pct"/>
          </w:tcPr>
          <w:p w:rsidR="007B2695" w:rsidRPr="004C265B" w:rsidRDefault="007B2695" w:rsidP="004C265B">
            <w:pPr>
              <w:ind w:left="0" w:right="0"/>
              <w:cnfStyle w:val="000000000000"/>
              <w:rPr>
                <w:sz w:val="20"/>
                <w:szCs w:val="20"/>
                <w:lang w:eastAsia="ja-JP"/>
              </w:rPr>
            </w:pPr>
            <w:r w:rsidRPr="004C265B">
              <w:rPr>
                <w:sz w:val="20"/>
                <w:szCs w:val="20"/>
                <w:lang w:eastAsia="ja-JP"/>
              </w:rPr>
              <w:t>9 (1.6)</w:t>
            </w:r>
          </w:p>
        </w:tc>
        <w:tc>
          <w:tcPr>
            <w:tcW w:w="721" w:type="pct"/>
          </w:tcPr>
          <w:p w:rsidR="007B2695" w:rsidRPr="004C265B" w:rsidRDefault="007B2695" w:rsidP="004C265B">
            <w:pPr>
              <w:ind w:left="0" w:right="0"/>
              <w:cnfStyle w:val="000000000000"/>
              <w:rPr>
                <w:sz w:val="20"/>
                <w:szCs w:val="20"/>
                <w:lang w:eastAsia="ja-JP"/>
              </w:rPr>
            </w:pPr>
            <w:r w:rsidRPr="004C265B">
              <w:rPr>
                <w:sz w:val="20"/>
                <w:szCs w:val="20"/>
                <w:lang w:eastAsia="ja-JP"/>
              </w:rPr>
              <w:t>0 (0.0)</w:t>
            </w:r>
          </w:p>
        </w:tc>
        <w:tc>
          <w:tcPr>
            <w:tcW w:w="722" w:type="pct"/>
          </w:tcPr>
          <w:p w:rsidR="007B2695" w:rsidRPr="004C265B" w:rsidRDefault="007B2695" w:rsidP="004C265B">
            <w:pPr>
              <w:ind w:left="0" w:right="0"/>
              <w:cnfStyle w:val="000000000000"/>
              <w:rPr>
                <w:sz w:val="20"/>
                <w:szCs w:val="20"/>
                <w:lang w:eastAsia="ja-JP"/>
              </w:rPr>
            </w:pPr>
            <w:r w:rsidRPr="004C265B">
              <w:rPr>
                <w:sz w:val="20"/>
                <w:szCs w:val="20"/>
                <w:lang w:eastAsia="ja-JP"/>
              </w:rPr>
              <w:t>1 (0.4)</w:t>
            </w:r>
          </w:p>
        </w:tc>
        <w:tc>
          <w:tcPr>
            <w:tcW w:w="721" w:type="pct"/>
          </w:tcPr>
          <w:p w:rsidR="007B2695" w:rsidRPr="004C265B" w:rsidRDefault="007B2695" w:rsidP="004C265B">
            <w:pPr>
              <w:ind w:left="29" w:right="0"/>
              <w:cnfStyle w:val="000000000000"/>
              <w:rPr>
                <w:sz w:val="20"/>
                <w:szCs w:val="20"/>
                <w:lang w:eastAsia="ja-JP"/>
              </w:rPr>
            </w:pPr>
            <w:r w:rsidRPr="004C265B">
              <w:rPr>
                <w:sz w:val="20"/>
                <w:szCs w:val="20"/>
                <w:lang w:eastAsia="ja-JP"/>
              </w:rPr>
              <w:t>0 (0.0)</w:t>
            </w:r>
          </w:p>
        </w:tc>
      </w:tr>
    </w:tbl>
    <w:p w:rsidR="007B2695" w:rsidRPr="007B2695" w:rsidRDefault="007B2695" w:rsidP="00C3731B">
      <w:pPr>
        <w:pStyle w:val="TableDescription"/>
      </w:pPr>
      <w:bookmarkStart w:id="198" w:name="_Toc342054318"/>
      <w:r w:rsidRPr="007B2695">
        <w:t>1) Classification according to MedDRA version 14.1.</w:t>
      </w:r>
    </w:p>
    <w:p w:rsidR="007B2695" w:rsidRPr="007B2695" w:rsidRDefault="007B2695" w:rsidP="00C3731B">
      <w:pPr>
        <w:pStyle w:val="Heading5"/>
      </w:pPr>
      <w:r w:rsidRPr="007B2695">
        <w:t>Other studies</w:t>
      </w:r>
      <w:bookmarkEnd w:id="198"/>
    </w:p>
    <w:p w:rsidR="007B2695" w:rsidRPr="007B2695" w:rsidRDefault="007B2695" w:rsidP="00C3731B">
      <w:pPr>
        <w:rPr>
          <w:lang w:eastAsia="ja-JP"/>
        </w:rPr>
      </w:pPr>
      <w:r w:rsidRPr="007B2695">
        <w:rPr>
          <w:lang w:eastAsia="ja-JP"/>
        </w:rPr>
        <w:t>The adverse events for Study LEO80185-G24 are shown in the table below.</w:t>
      </w:r>
    </w:p>
    <w:p w:rsidR="007B2695" w:rsidRPr="007B2695" w:rsidRDefault="007B2695" w:rsidP="00C3731B">
      <w:pPr>
        <w:pStyle w:val="TableTitle"/>
        <w:rPr>
          <w:lang w:eastAsia="ja-JP"/>
        </w:rPr>
      </w:pPr>
      <w:bookmarkStart w:id="199" w:name="_Toc342054262"/>
      <w:r w:rsidRPr="007B2695">
        <w:rPr>
          <w:lang w:eastAsia="ja-JP"/>
        </w:rPr>
        <w:t>Table 38. Study LEO8085-G24 Adverse events by MedDRA primary system organ class and preferred term: safety analysis set</w:t>
      </w:r>
      <w:bookmarkEnd w:id="199"/>
    </w:p>
    <w:tbl>
      <w:tblPr>
        <w:tblStyle w:val="TableTGAblue1"/>
        <w:tblW w:w="0" w:type="auto"/>
        <w:tblLayout w:type="fixed"/>
        <w:tblLook w:val="04A0"/>
      </w:tblPr>
      <w:tblGrid>
        <w:gridCol w:w="4786"/>
        <w:gridCol w:w="1843"/>
        <w:gridCol w:w="1843"/>
      </w:tblGrid>
      <w:tr w:rsidR="007B2695" w:rsidRPr="007B2695" w:rsidTr="00C3731B">
        <w:trPr>
          <w:cnfStyle w:val="100000000000"/>
          <w:tblHeader/>
        </w:trPr>
        <w:tc>
          <w:tcPr>
            <w:cnfStyle w:val="001000000000"/>
            <w:tcW w:w="4786" w:type="dxa"/>
          </w:tcPr>
          <w:p w:rsidR="007B2695" w:rsidRPr="007B2695" w:rsidRDefault="007B2695" w:rsidP="00C3731B">
            <w:pPr>
              <w:rPr>
                <w:lang w:eastAsia="ja-JP"/>
              </w:rPr>
            </w:pPr>
          </w:p>
        </w:tc>
        <w:tc>
          <w:tcPr>
            <w:tcW w:w="3686" w:type="dxa"/>
            <w:gridSpan w:val="2"/>
          </w:tcPr>
          <w:p w:rsidR="007B2695" w:rsidRPr="007B2695" w:rsidRDefault="007B2695" w:rsidP="00C3731B">
            <w:pPr>
              <w:cnfStyle w:val="100000000000"/>
              <w:rPr>
                <w:lang w:eastAsia="ja-JP"/>
              </w:rPr>
            </w:pPr>
            <w:r w:rsidRPr="007B2695">
              <w:rPr>
                <w:lang w:eastAsia="ja-JP"/>
              </w:rPr>
              <w:t>Daivobet gel</w:t>
            </w:r>
          </w:p>
          <w:p w:rsidR="007B2695" w:rsidRPr="007B2695" w:rsidRDefault="007B2695" w:rsidP="00C3731B">
            <w:pPr>
              <w:cnfStyle w:val="100000000000"/>
              <w:rPr>
                <w:lang w:eastAsia="ja-JP"/>
              </w:rPr>
            </w:pPr>
            <w:r w:rsidRPr="007B2695">
              <w:rPr>
                <w:lang w:eastAsia="ja-JP"/>
              </w:rPr>
              <w:t>(n=43)</w:t>
            </w:r>
          </w:p>
        </w:tc>
      </w:tr>
      <w:tr w:rsidR="007B2695" w:rsidRPr="00C3731B" w:rsidTr="00C3731B">
        <w:trPr>
          <w:cnfStyle w:val="100000000000"/>
          <w:tblHeader/>
        </w:trPr>
        <w:tc>
          <w:tcPr>
            <w:cnfStyle w:val="001000000000"/>
            <w:tcW w:w="4786" w:type="dxa"/>
          </w:tcPr>
          <w:p w:rsidR="007B2695" w:rsidRPr="00C3731B" w:rsidRDefault="007B2695" w:rsidP="00C3731B">
            <w:pPr>
              <w:rPr>
                <w:lang w:eastAsia="ja-JP"/>
              </w:rPr>
            </w:pPr>
            <w:r w:rsidRPr="00C3731B">
              <w:rPr>
                <w:lang w:eastAsia="ja-JP"/>
              </w:rPr>
              <w:t>System Organ Class</w:t>
            </w:r>
          </w:p>
          <w:p w:rsidR="007B2695" w:rsidRPr="00C3731B" w:rsidRDefault="007B2695" w:rsidP="00C3731B">
            <w:pPr>
              <w:rPr>
                <w:lang w:eastAsia="ja-JP"/>
              </w:rPr>
            </w:pPr>
            <w:r w:rsidRPr="00C3731B">
              <w:rPr>
                <w:lang w:eastAsia="ja-JP"/>
              </w:rPr>
              <w:t>Preferred Term</w:t>
            </w:r>
            <w:r w:rsidRPr="00C3731B">
              <w:rPr>
                <w:vertAlign w:val="superscript"/>
                <w:lang w:eastAsia="ja-JP"/>
              </w:rPr>
              <w:t>1</w:t>
            </w:r>
          </w:p>
        </w:tc>
        <w:tc>
          <w:tcPr>
            <w:tcW w:w="1843" w:type="dxa"/>
          </w:tcPr>
          <w:p w:rsidR="007B2695" w:rsidRPr="00C3731B" w:rsidRDefault="007B2695" w:rsidP="00C3731B">
            <w:pPr>
              <w:cnfStyle w:val="100000000000"/>
              <w:rPr>
                <w:lang w:eastAsia="ja-JP"/>
              </w:rPr>
            </w:pPr>
            <w:r w:rsidRPr="00C3731B">
              <w:rPr>
                <w:lang w:eastAsia="ja-JP"/>
              </w:rPr>
              <w:t>Number of subjects</w:t>
            </w:r>
          </w:p>
        </w:tc>
        <w:tc>
          <w:tcPr>
            <w:tcW w:w="1843" w:type="dxa"/>
          </w:tcPr>
          <w:p w:rsidR="007B2695" w:rsidRPr="00C3731B" w:rsidRDefault="007B2695" w:rsidP="00C3731B">
            <w:pPr>
              <w:cnfStyle w:val="100000000000"/>
              <w:rPr>
                <w:lang w:eastAsia="ja-JP"/>
              </w:rPr>
            </w:pPr>
            <w:r w:rsidRPr="00C3731B">
              <w:rPr>
                <w:lang w:eastAsia="ja-JP"/>
              </w:rPr>
              <w:t>%</w:t>
            </w:r>
          </w:p>
        </w:tc>
      </w:tr>
      <w:tr w:rsidR="007B2695" w:rsidRPr="00C3731B" w:rsidTr="007B2695">
        <w:tc>
          <w:tcPr>
            <w:cnfStyle w:val="001000000000"/>
            <w:tcW w:w="8472" w:type="dxa"/>
            <w:gridSpan w:val="3"/>
          </w:tcPr>
          <w:p w:rsidR="007B2695" w:rsidRPr="00C3731B" w:rsidRDefault="007B2695" w:rsidP="00C3731B">
            <w:pPr>
              <w:pStyle w:val="TableHeading"/>
              <w:rPr>
                <w:color w:val="auto"/>
                <w:lang w:eastAsia="ja-JP"/>
              </w:rPr>
            </w:pPr>
            <w:r w:rsidRPr="00C3731B">
              <w:rPr>
                <w:color w:val="auto"/>
                <w:lang w:eastAsia="ja-JP"/>
              </w:rPr>
              <w:t>ENDOCRINE DISORDERS</w:t>
            </w:r>
          </w:p>
        </w:tc>
      </w:tr>
      <w:tr w:rsidR="007B2695" w:rsidRPr="007B2695" w:rsidTr="007B2695">
        <w:tc>
          <w:tcPr>
            <w:cnfStyle w:val="001000000000"/>
            <w:tcW w:w="4786" w:type="dxa"/>
          </w:tcPr>
          <w:p w:rsidR="007B2695" w:rsidRPr="007B2695" w:rsidRDefault="007B2695" w:rsidP="00C3731B">
            <w:pPr>
              <w:rPr>
                <w:lang w:eastAsia="ja-JP"/>
              </w:rPr>
            </w:pPr>
            <w:r w:rsidRPr="007B2695">
              <w:rPr>
                <w:lang w:eastAsia="ja-JP"/>
              </w:rPr>
              <w:t>Adrenal suppression</w:t>
            </w:r>
          </w:p>
        </w:tc>
        <w:tc>
          <w:tcPr>
            <w:tcW w:w="1843" w:type="dxa"/>
          </w:tcPr>
          <w:p w:rsidR="007B2695" w:rsidRPr="007B2695" w:rsidRDefault="007B2695" w:rsidP="00C3731B">
            <w:pPr>
              <w:cnfStyle w:val="000000000000"/>
              <w:rPr>
                <w:lang w:eastAsia="ja-JP"/>
              </w:rPr>
            </w:pPr>
            <w:r w:rsidRPr="007B2695">
              <w:rPr>
                <w:lang w:eastAsia="ja-JP"/>
              </w:rPr>
              <w:t>3</w:t>
            </w:r>
          </w:p>
        </w:tc>
        <w:tc>
          <w:tcPr>
            <w:tcW w:w="1843" w:type="dxa"/>
          </w:tcPr>
          <w:p w:rsidR="007B2695" w:rsidRPr="007B2695" w:rsidRDefault="007B2695" w:rsidP="00C3731B">
            <w:pPr>
              <w:cnfStyle w:val="000000000000"/>
              <w:rPr>
                <w:lang w:eastAsia="ja-JP"/>
              </w:rPr>
            </w:pPr>
            <w:r w:rsidRPr="007B2695">
              <w:rPr>
                <w:lang w:eastAsia="ja-JP"/>
              </w:rPr>
              <w:t>7.0</w:t>
            </w:r>
          </w:p>
        </w:tc>
      </w:tr>
      <w:tr w:rsidR="007B2695" w:rsidRPr="00C3731B" w:rsidTr="007B2695">
        <w:tc>
          <w:tcPr>
            <w:cnfStyle w:val="001000000000"/>
            <w:tcW w:w="8472" w:type="dxa"/>
            <w:gridSpan w:val="3"/>
          </w:tcPr>
          <w:p w:rsidR="007B2695" w:rsidRPr="00C3731B" w:rsidRDefault="007B2695" w:rsidP="00C3731B">
            <w:pPr>
              <w:pStyle w:val="TableHeading"/>
              <w:rPr>
                <w:color w:val="auto"/>
                <w:lang w:eastAsia="ja-JP"/>
              </w:rPr>
            </w:pPr>
            <w:r w:rsidRPr="00C3731B">
              <w:rPr>
                <w:color w:val="auto"/>
                <w:lang w:eastAsia="ja-JP"/>
              </w:rPr>
              <w:t>GASTROINTESTINAL DISORDERS</w:t>
            </w:r>
          </w:p>
        </w:tc>
      </w:tr>
      <w:tr w:rsidR="007B2695" w:rsidRPr="007B2695" w:rsidTr="007B2695">
        <w:tc>
          <w:tcPr>
            <w:cnfStyle w:val="001000000000"/>
            <w:tcW w:w="4786" w:type="dxa"/>
          </w:tcPr>
          <w:p w:rsidR="007B2695" w:rsidRPr="007B2695" w:rsidRDefault="007B2695" w:rsidP="00C3731B">
            <w:pPr>
              <w:rPr>
                <w:lang w:eastAsia="ja-JP"/>
              </w:rPr>
            </w:pPr>
            <w:r w:rsidRPr="007B2695">
              <w:rPr>
                <w:lang w:eastAsia="ja-JP"/>
              </w:rPr>
              <w:t>Abdominal pain</w:t>
            </w:r>
          </w:p>
        </w:tc>
        <w:tc>
          <w:tcPr>
            <w:tcW w:w="1843" w:type="dxa"/>
          </w:tcPr>
          <w:p w:rsidR="007B2695" w:rsidRPr="007B2695" w:rsidRDefault="007B2695" w:rsidP="00C3731B">
            <w:pPr>
              <w:cnfStyle w:val="000000000000"/>
              <w:rPr>
                <w:lang w:eastAsia="ja-JP"/>
              </w:rPr>
            </w:pPr>
            <w:r w:rsidRPr="007B2695">
              <w:rPr>
                <w:lang w:eastAsia="ja-JP"/>
              </w:rPr>
              <w:t>1</w:t>
            </w:r>
          </w:p>
        </w:tc>
        <w:tc>
          <w:tcPr>
            <w:tcW w:w="1843" w:type="dxa"/>
          </w:tcPr>
          <w:p w:rsidR="007B2695" w:rsidRPr="007B2695" w:rsidRDefault="007B2695" w:rsidP="00C3731B">
            <w:pPr>
              <w:cnfStyle w:val="000000000000"/>
              <w:rPr>
                <w:lang w:eastAsia="ja-JP"/>
              </w:rPr>
            </w:pPr>
            <w:r w:rsidRPr="007B2695">
              <w:rPr>
                <w:lang w:eastAsia="ja-JP"/>
              </w:rPr>
              <w:t>2.3</w:t>
            </w:r>
          </w:p>
        </w:tc>
      </w:tr>
      <w:tr w:rsidR="007B2695" w:rsidRPr="007B2695" w:rsidTr="007B2695">
        <w:tc>
          <w:tcPr>
            <w:cnfStyle w:val="001000000000"/>
            <w:tcW w:w="4786" w:type="dxa"/>
          </w:tcPr>
          <w:p w:rsidR="007B2695" w:rsidRPr="007B2695" w:rsidRDefault="007B2695" w:rsidP="00C3731B">
            <w:pPr>
              <w:rPr>
                <w:lang w:eastAsia="ja-JP"/>
              </w:rPr>
            </w:pPr>
            <w:r w:rsidRPr="007B2695">
              <w:rPr>
                <w:lang w:eastAsia="ja-JP"/>
              </w:rPr>
              <w:t>Diarrhoea</w:t>
            </w:r>
          </w:p>
        </w:tc>
        <w:tc>
          <w:tcPr>
            <w:tcW w:w="1843" w:type="dxa"/>
          </w:tcPr>
          <w:p w:rsidR="007B2695" w:rsidRPr="007B2695" w:rsidRDefault="007B2695" w:rsidP="00C3731B">
            <w:pPr>
              <w:cnfStyle w:val="000000000000"/>
              <w:rPr>
                <w:lang w:eastAsia="ja-JP"/>
              </w:rPr>
            </w:pPr>
            <w:r w:rsidRPr="007B2695">
              <w:rPr>
                <w:lang w:eastAsia="ja-JP"/>
              </w:rPr>
              <w:t>1</w:t>
            </w:r>
          </w:p>
        </w:tc>
        <w:tc>
          <w:tcPr>
            <w:tcW w:w="1843" w:type="dxa"/>
          </w:tcPr>
          <w:p w:rsidR="007B2695" w:rsidRPr="007B2695" w:rsidRDefault="007B2695" w:rsidP="00C3731B">
            <w:pPr>
              <w:cnfStyle w:val="000000000000"/>
              <w:rPr>
                <w:lang w:eastAsia="ja-JP"/>
              </w:rPr>
            </w:pPr>
            <w:r w:rsidRPr="007B2695">
              <w:rPr>
                <w:lang w:eastAsia="ja-JP"/>
              </w:rPr>
              <w:t>2.3</w:t>
            </w:r>
          </w:p>
        </w:tc>
      </w:tr>
      <w:tr w:rsidR="007B2695" w:rsidRPr="007B2695" w:rsidTr="007B2695">
        <w:tc>
          <w:tcPr>
            <w:cnfStyle w:val="001000000000"/>
            <w:tcW w:w="4786" w:type="dxa"/>
          </w:tcPr>
          <w:p w:rsidR="007B2695" w:rsidRPr="007B2695" w:rsidRDefault="007B2695" w:rsidP="00C3731B">
            <w:pPr>
              <w:rPr>
                <w:lang w:eastAsia="ja-JP"/>
              </w:rPr>
            </w:pPr>
            <w:r w:rsidRPr="007B2695">
              <w:rPr>
                <w:lang w:eastAsia="ja-JP"/>
              </w:rPr>
              <w:t>Gastrooesophageal reflux disease</w:t>
            </w:r>
          </w:p>
        </w:tc>
        <w:tc>
          <w:tcPr>
            <w:tcW w:w="1843" w:type="dxa"/>
          </w:tcPr>
          <w:p w:rsidR="007B2695" w:rsidRPr="007B2695" w:rsidRDefault="007B2695" w:rsidP="00C3731B">
            <w:pPr>
              <w:cnfStyle w:val="000000000000"/>
              <w:rPr>
                <w:lang w:eastAsia="ja-JP"/>
              </w:rPr>
            </w:pPr>
            <w:r w:rsidRPr="007B2695">
              <w:rPr>
                <w:lang w:eastAsia="ja-JP"/>
              </w:rPr>
              <w:t>1</w:t>
            </w:r>
          </w:p>
        </w:tc>
        <w:tc>
          <w:tcPr>
            <w:tcW w:w="1843" w:type="dxa"/>
          </w:tcPr>
          <w:p w:rsidR="007B2695" w:rsidRPr="007B2695" w:rsidRDefault="007B2695" w:rsidP="00C3731B">
            <w:pPr>
              <w:cnfStyle w:val="000000000000"/>
              <w:rPr>
                <w:lang w:eastAsia="ja-JP"/>
              </w:rPr>
            </w:pPr>
            <w:r w:rsidRPr="007B2695">
              <w:rPr>
                <w:lang w:eastAsia="ja-JP"/>
              </w:rPr>
              <w:t>2.3</w:t>
            </w:r>
          </w:p>
        </w:tc>
      </w:tr>
      <w:tr w:rsidR="007B2695" w:rsidRPr="00C3731B" w:rsidTr="007B2695">
        <w:tc>
          <w:tcPr>
            <w:cnfStyle w:val="001000000000"/>
            <w:tcW w:w="8472" w:type="dxa"/>
            <w:gridSpan w:val="3"/>
          </w:tcPr>
          <w:p w:rsidR="007B2695" w:rsidRPr="00C3731B" w:rsidRDefault="007B2695" w:rsidP="00C3731B">
            <w:pPr>
              <w:pStyle w:val="TableHeading"/>
              <w:rPr>
                <w:color w:val="auto"/>
                <w:lang w:eastAsia="ja-JP"/>
              </w:rPr>
            </w:pPr>
            <w:r w:rsidRPr="00C3731B">
              <w:rPr>
                <w:color w:val="auto"/>
                <w:lang w:eastAsia="ja-JP"/>
              </w:rPr>
              <w:t>INFECTIONS AND INFESTATIONS</w:t>
            </w:r>
          </w:p>
        </w:tc>
      </w:tr>
      <w:tr w:rsidR="007B2695" w:rsidRPr="007B2695" w:rsidTr="007B2695">
        <w:tc>
          <w:tcPr>
            <w:cnfStyle w:val="001000000000"/>
            <w:tcW w:w="4786" w:type="dxa"/>
          </w:tcPr>
          <w:p w:rsidR="007B2695" w:rsidRPr="007B2695" w:rsidRDefault="007B2695" w:rsidP="00C3731B">
            <w:pPr>
              <w:rPr>
                <w:lang w:eastAsia="ja-JP"/>
              </w:rPr>
            </w:pPr>
            <w:r w:rsidRPr="007B2695">
              <w:rPr>
                <w:lang w:eastAsia="ja-JP"/>
              </w:rPr>
              <w:t>Gastroenteritis viral</w:t>
            </w:r>
          </w:p>
        </w:tc>
        <w:tc>
          <w:tcPr>
            <w:tcW w:w="1843" w:type="dxa"/>
          </w:tcPr>
          <w:p w:rsidR="007B2695" w:rsidRPr="007B2695" w:rsidRDefault="007B2695" w:rsidP="00C3731B">
            <w:pPr>
              <w:cnfStyle w:val="000000000000"/>
              <w:rPr>
                <w:lang w:eastAsia="ja-JP"/>
              </w:rPr>
            </w:pPr>
            <w:r w:rsidRPr="007B2695">
              <w:rPr>
                <w:lang w:eastAsia="ja-JP"/>
              </w:rPr>
              <w:t>1</w:t>
            </w:r>
          </w:p>
        </w:tc>
        <w:tc>
          <w:tcPr>
            <w:tcW w:w="1843" w:type="dxa"/>
          </w:tcPr>
          <w:p w:rsidR="007B2695" w:rsidRPr="007B2695" w:rsidRDefault="007B2695" w:rsidP="00C3731B">
            <w:pPr>
              <w:cnfStyle w:val="000000000000"/>
              <w:rPr>
                <w:lang w:eastAsia="ja-JP"/>
              </w:rPr>
            </w:pPr>
            <w:r w:rsidRPr="007B2695">
              <w:rPr>
                <w:lang w:eastAsia="ja-JP"/>
              </w:rPr>
              <w:t>2.3</w:t>
            </w:r>
          </w:p>
        </w:tc>
      </w:tr>
      <w:tr w:rsidR="007B2695" w:rsidRPr="007B2695" w:rsidTr="007B2695">
        <w:tc>
          <w:tcPr>
            <w:cnfStyle w:val="001000000000"/>
            <w:tcW w:w="4786" w:type="dxa"/>
          </w:tcPr>
          <w:p w:rsidR="007B2695" w:rsidRPr="007B2695" w:rsidRDefault="007B2695" w:rsidP="00C3731B">
            <w:pPr>
              <w:rPr>
                <w:lang w:eastAsia="ja-JP"/>
              </w:rPr>
            </w:pPr>
            <w:r w:rsidRPr="007B2695">
              <w:rPr>
                <w:lang w:eastAsia="ja-JP"/>
              </w:rPr>
              <w:t>Helicobacter infection</w:t>
            </w:r>
          </w:p>
        </w:tc>
        <w:tc>
          <w:tcPr>
            <w:tcW w:w="1843" w:type="dxa"/>
          </w:tcPr>
          <w:p w:rsidR="007B2695" w:rsidRPr="007B2695" w:rsidRDefault="007B2695" w:rsidP="00C3731B">
            <w:pPr>
              <w:cnfStyle w:val="000000000000"/>
              <w:rPr>
                <w:lang w:eastAsia="ja-JP"/>
              </w:rPr>
            </w:pPr>
            <w:r w:rsidRPr="007B2695">
              <w:rPr>
                <w:lang w:eastAsia="ja-JP"/>
              </w:rPr>
              <w:t>1</w:t>
            </w:r>
          </w:p>
        </w:tc>
        <w:tc>
          <w:tcPr>
            <w:tcW w:w="1843" w:type="dxa"/>
          </w:tcPr>
          <w:p w:rsidR="007B2695" w:rsidRPr="007B2695" w:rsidRDefault="007B2695" w:rsidP="00C3731B">
            <w:pPr>
              <w:cnfStyle w:val="000000000000"/>
              <w:rPr>
                <w:lang w:eastAsia="ja-JP"/>
              </w:rPr>
            </w:pPr>
            <w:r w:rsidRPr="007B2695">
              <w:rPr>
                <w:lang w:eastAsia="ja-JP"/>
              </w:rPr>
              <w:t>2.3</w:t>
            </w:r>
          </w:p>
        </w:tc>
      </w:tr>
      <w:tr w:rsidR="007B2695" w:rsidRPr="007B2695" w:rsidTr="007B2695">
        <w:tc>
          <w:tcPr>
            <w:cnfStyle w:val="001000000000"/>
            <w:tcW w:w="4786" w:type="dxa"/>
          </w:tcPr>
          <w:p w:rsidR="007B2695" w:rsidRPr="007B2695" w:rsidRDefault="007B2695" w:rsidP="00C3731B">
            <w:pPr>
              <w:rPr>
                <w:lang w:eastAsia="ja-JP"/>
              </w:rPr>
            </w:pPr>
            <w:r w:rsidRPr="007B2695">
              <w:rPr>
                <w:lang w:eastAsia="ja-JP"/>
              </w:rPr>
              <w:t>Impetigo</w:t>
            </w:r>
          </w:p>
        </w:tc>
        <w:tc>
          <w:tcPr>
            <w:tcW w:w="1843" w:type="dxa"/>
          </w:tcPr>
          <w:p w:rsidR="007B2695" w:rsidRPr="007B2695" w:rsidRDefault="007B2695" w:rsidP="00C3731B">
            <w:pPr>
              <w:cnfStyle w:val="000000000000"/>
              <w:rPr>
                <w:lang w:eastAsia="ja-JP"/>
              </w:rPr>
            </w:pPr>
            <w:r w:rsidRPr="007B2695">
              <w:rPr>
                <w:lang w:eastAsia="ja-JP"/>
              </w:rPr>
              <w:t>1</w:t>
            </w:r>
          </w:p>
        </w:tc>
        <w:tc>
          <w:tcPr>
            <w:tcW w:w="1843" w:type="dxa"/>
          </w:tcPr>
          <w:p w:rsidR="007B2695" w:rsidRPr="007B2695" w:rsidRDefault="007B2695" w:rsidP="00C3731B">
            <w:pPr>
              <w:cnfStyle w:val="000000000000"/>
              <w:rPr>
                <w:lang w:eastAsia="ja-JP"/>
              </w:rPr>
            </w:pPr>
            <w:r w:rsidRPr="007B2695">
              <w:rPr>
                <w:lang w:eastAsia="ja-JP"/>
              </w:rPr>
              <w:t>2.3</w:t>
            </w:r>
          </w:p>
        </w:tc>
      </w:tr>
      <w:tr w:rsidR="007B2695" w:rsidRPr="007B2695" w:rsidTr="007B2695">
        <w:tc>
          <w:tcPr>
            <w:cnfStyle w:val="001000000000"/>
            <w:tcW w:w="4786" w:type="dxa"/>
          </w:tcPr>
          <w:p w:rsidR="007B2695" w:rsidRPr="007B2695" w:rsidRDefault="007B2695" w:rsidP="00C3731B">
            <w:pPr>
              <w:rPr>
                <w:lang w:eastAsia="ja-JP"/>
              </w:rPr>
            </w:pPr>
            <w:r w:rsidRPr="007B2695">
              <w:rPr>
                <w:lang w:eastAsia="ja-JP"/>
              </w:rPr>
              <w:t>Tooth infection</w:t>
            </w:r>
          </w:p>
        </w:tc>
        <w:tc>
          <w:tcPr>
            <w:tcW w:w="1843" w:type="dxa"/>
          </w:tcPr>
          <w:p w:rsidR="007B2695" w:rsidRPr="007B2695" w:rsidRDefault="007B2695" w:rsidP="00C3731B">
            <w:pPr>
              <w:cnfStyle w:val="000000000000"/>
              <w:rPr>
                <w:lang w:eastAsia="ja-JP"/>
              </w:rPr>
            </w:pPr>
            <w:r w:rsidRPr="007B2695">
              <w:rPr>
                <w:lang w:eastAsia="ja-JP"/>
              </w:rPr>
              <w:t>1</w:t>
            </w:r>
          </w:p>
        </w:tc>
        <w:tc>
          <w:tcPr>
            <w:tcW w:w="1843" w:type="dxa"/>
          </w:tcPr>
          <w:p w:rsidR="007B2695" w:rsidRPr="007B2695" w:rsidRDefault="007B2695" w:rsidP="00C3731B">
            <w:pPr>
              <w:cnfStyle w:val="000000000000"/>
              <w:rPr>
                <w:lang w:eastAsia="ja-JP"/>
              </w:rPr>
            </w:pPr>
            <w:r w:rsidRPr="007B2695">
              <w:rPr>
                <w:lang w:eastAsia="ja-JP"/>
              </w:rPr>
              <w:t>2.3</w:t>
            </w:r>
          </w:p>
        </w:tc>
      </w:tr>
      <w:tr w:rsidR="007B2695" w:rsidRPr="007B2695" w:rsidTr="007B2695">
        <w:tc>
          <w:tcPr>
            <w:cnfStyle w:val="001000000000"/>
            <w:tcW w:w="4786" w:type="dxa"/>
          </w:tcPr>
          <w:p w:rsidR="007B2695" w:rsidRPr="007B2695" w:rsidRDefault="007B2695" w:rsidP="00C3731B">
            <w:pPr>
              <w:rPr>
                <w:lang w:eastAsia="ja-JP"/>
              </w:rPr>
            </w:pPr>
            <w:r w:rsidRPr="007B2695">
              <w:rPr>
                <w:lang w:eastAsia="ja-JP"/>
              </w:rPr>
              <w:t>Upper respiratory tract infection</w:t>
            </w:r>
          </w:p>
        </w:tc>
        <w:tc>
          <w:tcPr>
            <w:tcW w:w="1843" w:type="dxa"/>
          </w:tcPr>
          <w:p w:rsidR="007B2695" w:rsidRPr="007B2695" w:rsidRDefault="007B2695" w:rsidP="00C3731B">
            <w:pPr>
              <w:cnfStyle w:val="000000000000"/>
              <w:rPr>
                <w:lang w:eastAsia="ja-JP"/>
              </w:rPr>
            </w:pPr>
            <w:r w:rsidRPr="007B2695">
              <w:rPr>
                <w:lang w:eastAsia="ja-JP"/>
              </w:rPr>
              <w:t>1</w:t>
            </w:r>
          </w:p>
        </w:tc>
        <w:tc>
          <w:tcPr>
            <w:tcW w:w="1843" w:type="dxa"/>
          </w:tcPr>
          <w:p w:rsidR="007B2695" w:rsidRPr="007B2695" w:rsidRDefault="007B2695" w:rsidP="00C3731B">
            <w:pPr>
              <w:cnfStyle w:val="000000000000"/>
              <w:rPr>
                <w:lang w:eastAsia="ja-JP"/>
              </w:rPr>
            </w:pPr>
            <w:r w:rsidRPr="007B2695">
              <w:rPr>
                <w:lang w:eastAsia="ja-JP"/>
              </w:rPr>
              <w:t>2.3</w:t>
            </w:r>
          </w:p>
        </w:tc>
      </w:tr>
      <w:tr w:rsidR="007B2695" w:rsidRPr="00C3731B" w:rsidTr="007B2695">
        <w:tc>
          <w:tcPr>
            <w:cnfStyle w:val="001000000000"/>
            <w:tcW w:w="8472" w:type="dxa"/>
            <w:gridSpan w:val="3"/>
          </w:tcPr>
          <w:p w:rsidR="007B2695" w:rsidRPr="00C3731B" w:rsidRDefault="007B2695" w:rsidP="00C3731B">
            <w:pPr>
              <w:pStyle w:val="TableHeading"/>
              <w:rPr>
                <w:color w:val="auto"/>
                <w:lang w:eastAsia="ja-JP"/>
              </w:rPr>
            </w:pPr>
            <w:r w:rsidRPr="00C3731B">
              <w:rPr>
                <w:color w:val="auto"/>
                <w:lang w:eastAsia="ja-JP"/>
              </w:rPr>
              <w:t>INVESTIGATIONS</w:t>
            </w:r>
          </w:p>
        </w:tc>
      </w:tr>
      <w:tr w:rsidR="007B2695" w:rsidRPr="007B2695" w:rsidTr="007B2695">
        <w:tc>
          <w:tcPr>
            <w:cnfStyle w:val="001000000000"/>
            <w:tcW w:w="4786" w:type="dxa"/>
          </w:tcPr>
          <w:p w:rsidR="007B2695" w:rsidRPr="007B2695" w:rsidRDefault="007B2695" w:rsidP="00C3731B">
            <w:pPr>
              <w:rPr>
                <w:lang w:eastAsia="ja-JP"/>
              </w:rPr>
            </w:pPr>
            <w:r w:rsidRPr="007B2695">
              <w:rPr>
                <w:lang w:eastAsia="ja-JP"/>
              </w:rPr>
              <w:t>Myelocyte count</w:t>
            </w:r>
          </w:p>
        </w:tc>
        <w:tc>
          <w:tcPr>
            <w:tcW w:w="1843" w:type="dxa"/>
          </w:tcPr>
          <w:p w:rsidR="007B2695" w:rsidRPr="007B2695" w:rsidRDefault="007B2695" w:rsidP="00C3731B">
            <w:pPr>
              <w:cnfStyle w:val="000000000000"/>
              <w:rPr>
                <w:lang w:eastAsia="ja-JP"/>
              </w:rPr>
            </w:pPr>
            <w:r w:rsidRPr="007B2695">
              <w:rPr>
                <w:lang w:eastAsia="ja-JP"/>
              </w:rPr>
              <w:t>1</w:t>
            </w:r>
          </w:p>
        </w:tc>
        <w:tc>
          <w:tcPr>
            <w:tcW w:w="1843" w:type="dxa"/>
          </w:tcPr>
          <w:p w:rsidR="007B2695" w:rsidRPr="007B2695" w:rsidRDefault="007B2695" w:rsidP="00C3731B">
            <w:pPr>
              <w:cnfStyle w:val="000000000000"/>
              <w:rPr>
                <w:lang w:eastAsia="ja-JP"/>
              </w:rPr>
            </w:pPr>
            <w:r w:rsidRPr="007B2695">
              <w:rPr>
                <w:lang w:eastAsia="ja-JP"/>
              </w:rPr>
              <w:t>2.3</w:t>
            </w:r>
          </w:p>
        </w:tc>
      </w:tr>
      <w:tr w:rsidR="007B2695" w:rsidRPr="00C3731B" w:rsidTr="007B2695">
        <w:tc>
          <w:tcPr>
            <w:cnfStyle w:val="001000000000"/>
            <w:tcW w:w="8472" w:type="dxa"/>
            <w:gridSpan w:val="3"/>
          </w:tcPr>
          <w:p w:rsidR="007B2695" w:rsidRPr="00C3731B" w:rsidRDefault="007B2695" w:rsidP="00C3731B">
            <w:pPr>
              <w:pStyle w:val="TableHeading"/>
              <w:rPr>
                <w:color w:val="auto"/>
                <w:lang w:eastAsia="ja-JP"/>
              </w:rPr>
            </w:pPr>
            <w:r w:rsidRPr="00C3731B">
              <w:rPr>
                <w:color w:val="auto"/>
                <w:lang w:eastAsia="ja-JP"/>
              </w:rPr>
              <w:t>METABOLISM AND NUTRITION DISORDERS</w:t>
            </w:r>
          </w:p>
        </w:tc>
      </w:tr>
      <w:tr w:rsidR="007B2695" w:rsidRPr="007B2695" w:rsidTr="007B2695">
        <w:tc>
          <w:tcPr>
            <w:cnfStyle w:val="001000000000"/>
            <w:tcW w:w="4786" w:type="dxa"/>
          </w:tcPr>
          <w:p w:rsidR="007B2695" w:rsidRPr="007B2695" w:rsidRDefault="007B2695" w:rsidP="00C3731B">
            <w:pPr>
              <w:rPr>
                <w:lang w:eastAsia="ja-JP"/>
              </w:rPr>
            </w:pPr>
            <w:r w:rsidRPr="007B2695">
              <w:rPr>
                <w:lang w:eastAsia="ja-JP"/>
              </w:rPr>
              <w:t>Hypocalcaemia</w:t>
            </w:r>
          </w:p>
        </w:tc>
        <w:tc>
          <w:tcPr>
            <w:tcW w:w="1843" w:type="dxa"/>
          </w:tcPr>
          <w:p w:rsidR="007B2695" w:rsidRPr="007B2695" w:rsidRDefault="007B2695" w:rsidP="00C3731B">
            <w:pPr>
              <w:cnfStyle w:val="000000000000"/>
              <w:rPr>
                <w:lang w:eastAsia="ja-JP"/>
              </w:rPr>
            </w:pPr>
            <w:r w:rsidRPr="007B2695">
              <w:rPr>
                <w:lang w:eastAsia="ja-JP"/>
              </w:rPr>
              <w:t>1</w:t>
            </w:r>
          </w:p>
        </w:tc>
        <w:tc>
          <w:tcPr>
            <w:tcW w:w="1843" w:type="dxa"/>
          </w:tcPr>
          <w:p w:rsidR="007B2695" w:rsidRPr="007B2695" w:rsidRDefault="007B2695" w:rsidP="00C3731B">
            <w:pPr>
              <w:cnfStyle w:val="000000000000"/>
              <w:rPr>
                <w:lang w:eastAsia="ja-JP"/>
              </w:rPr>
            </w:pPr>
            <w:r w:rsidRPr="007B2695">
              <w:rPr>
                <w:lang w:eastAsia="ja-JP"/>
              </w:rPr>
              <w:t>2.3</w:t>
            </w:r>
          </w:p>
        </w:tc>
      </w:tr>
      <w:tr w:rsidR="007B2695" w:rsidRPr="00C3731B" w:rsidTr="007B2695">
        <w:tc>
          <w:tcPr>
            <w:cnfStyle w:val="001000000000"/>
            <w:tcW w:w="8472" w:type="dxa"/>
            <w:gridSpan w:val="3"/>
          </w:tcPr>
          <w:p w:rsidR="007B2695" w:rsidRPr="00C3731B" w:rsidRDefault="007B2695" w:rsidP="00C3731B">
            <w:pPr>
              <w:pStyle w:val="TableHeading"/>
              <w:rPr>
                <w:color w:val="auto"/>
                <w:lang w:eastAsia="ja-JP"/>
              </w:rPr>
            </w:pPr>
            <w:r w:rsidRPr="00C3731B">
              <w:rPr>
                <w:color w:val="auto"/>
                <w:lang w:eastAsia="ja-JP"/>
              </w:rPr>
              <w:t>MUSCULOSKELETAL DISORDERS AND CONNECTIVE TISSUE</w:t>
            </w:r>
          </w:p>
        </w:tc>
      </w:tr>
      <w:tr w:rsidR="007B2695" w:rsidRPr="007B2695" w:rsidTr="007B2695">
        <w:tc>
          <w:tcPr>
            <w:cnfStyle w:val="001000000000"/>
            <w:tcW w:w="4786" w:type="dxa"/>
          </w:tcPr>
          <w:p w:rsidR="007B2695" w:rsidRPr="007B2695" w:rsidRDefault="007B2695" w:rsidP="00C3731B">
            <w:pPr>
              <w:rPr>
                <w:lang w:eastAsia="ja-JP"/>
              </w:rPr>
            </w:pPr>
            <w:r w:rsidRPr="007B2695">
              <w:rPr>
                <w:lang w:eastAsia="ja-JP"/>
              </w:rPr>
              <w:t>Back pain</w:t>
            </w:r>
          </w:p>
        </w:tc>
        <w:tc>
          <w:tcPr>
            <w:tcW w:w="1843" w:type="dxa"/>
          </w:tcPr>
          <w:p w:rsidR="007B2695" w:rsidRPr="007B2695" w:rsidRDefault="007B2695" w:rsidP="00C3731B">
            <w:pPr>
              <w:cnfStyle w:val="000000000000"/>
              <w:rPr>
                <w:lang w:eastAsia="ja-JP"/>
              </w:rPr>
            </w:pPr>
            <w:r w:rsidRPr="007B2695">
              <w:rPr>
                <w:lang w:eastAsia="ja-JP"/>
              </w:rPr>
              <w:t>1</w:t>
            </w:r>
          </w:p>
        </w:tc>
        <w:tc>
          <w:tcPr>
            <w:tcW w:w="1843" w:type="dxa"/>
          </w:tcPr>
          <w:p w:rsidR="007B2695" w:rsidRPr="007B2695" w:rsidRDefault="007B2695" w:rsidP="00C3731B">
            <w:pPr>
              <w:cnfStyle w:val="000000000000"/>
              <w:rPr>
                <w:lang w:eastAsia="ja-JP"/>
              </w:rPr>
            </w:pPr>
            <w:r w:rsidRPr="007B2695">
              <w:rPr>
                <w:lang w:eastAsia="ja-JP"/>
              </w:rPr>
              <w:t>2.3</w:t>
            </w:r>
          </w:p>
        </w:tc>
      </w:tr>
      <w:tr w:rsidR="007B2695" w:rsidRPr="00C3731B" w:rsidTr="007B2695">
        <w:tc>
          <w:tcPr>
            <w:cnfStyle w:val="001000000000"/>
            <w:tcW w:w="8472" w:type="dxa"/>
            <w:gridSpan w:val="3"/>
          </w:tcPr>
          <w:p w:rsidR="007B2695" w:rsidRPr="00C3731B" w:rsidRDefault="007B2695" w:rsidP="00C3731B">
            <w:pPr>
              <w:pStyle w:val="TableHeading"/>
              <w:rPr>
                <w:color w:val="auto"/>
                <w:lang w:eastAsia="ja-JP"/>
              </w:rPr>
            </w:pPr>
            <w:r w:rsidRPr="00C3731B">
              <w:rPr>
                <w:color w:val="auto"/>
                <w:lang w:eastAsia="ja-JP"/>
              </w:rPr>
              <w:t>SKIN AND SUBCUTANEOUS TISSUE DISORDERS</w:t>
            </w:r>
          </w:p>
        </w:tc>
      </w:tr>
      <w:tr w:rsidR="007B2695" w:rsidRPr="007B2695" w:rsidTr="007B2695">
        <w:tc>
          <w:tcPr>
            <w:cnfStyle w:val="001000000000"/>
            <w:tcW w:w="4786" w:type="dxa"/>
          </w:tcPr>
          <w:p w:rsidR="007B2695" w:rsidRPr="007B2695" w:rsidRDefault="007B2695" w:rsidP="00C3731B">
            <w:pPr>
              <w:rPr>
                <w:lang w:eastAsia="ja-JP"/>
              </w:rPr>
            </w:pPr>
            <w:r w:rsidRPr="007B2695">
              <w:rPr>
                <w:lang w:eastAsia="ja-JP"/>
              </w:rPr>
              <w:t>Hyperhidrosis</w:t>
            </w:r>
          </w:p>
        </w:tc>
        <w:tc>
          <w:tcPr>
            <w:tcW w:w="1843" w:type="dxa"/>
          </w:tcPr>
          <w:p w:rsidR="007B2695" w:rsidRPr="007B2695" w:rsidRDefault="007B2695" w:rsidP="00C3731B">
            <w:pPr>
              <w:cnfStyle w:val="000000000000"/>
              <w:rPr>
                <w:lang w:eastAsia="ja-JP"/>
              </w:rPr>
            </w:pPr>
            <w:r w:rsidRPr="007B2695">
              <w:rPr>
                <w:lang w:eastAsia="ja-JP"/>
              </w:rPr>
              <w:t>1</w:t>
            </w:r>
          </w:p>
        </w:tc>
        <w:tc>
          <w:tcPr>
            <w:tcW w:w="1843" w:type="dxa"/>
          </w:tcPr>
          <w:p w:rsidR="007B2695" w:rsidRPr="007B2695" w:rsidRDefault="007B2695" w:rsidP="00C3731B">
            <w:pPr>
              <w:cnfStyle w:val="000000000000"/>
              <w:rPr>
                <w:lang w:eastAsia="ja-JP"/>
              </w:rPr>
            </w:pPr>
            <w:r w:rsidRPr="007B2695">
              <w:rPr>
                <w:lang w:eastAsia="ja-JP"/>
              </w:rPr>
              <w:t>2.3</w:t>
            </w:r>
          </w:p>
        </w:tc>
      </w:tr>
      <w:tr w:rsidR="007B2695" w:rsidRPr="00C3731B" w:rsidTr="007B2695">
        <w:tc>
          <w:tcPr>
            <w:cnfStyle w:val="001000000000"/>
            <w:tcW w:w="8472" w:type="dxa"/>
            <w:gridSpan w:val="3"/>
          </w:tcPr>
          <w:p w:rsidR="007B2695" w:rsidRPr="00C3731B" w:rsidRDefault="007B2695" w:rsidP="00C3731B">
            <w:pPr>
              <w:pStyle w:val="TableHeading"/>
              <w:rPr>
                <w:color w:val="auto"/>
                <w:lang w:eastAsia="ja-JP"/>
              </w:rPr>
            </w:pPr>
            <w:r w:rsidRPr="00C3731B">
              <w:rPr>
                <w:color w:val="auto"/>
                <w:lang w:eastAsia="ja-JP"/>
              </w:rPr>
              <w:t>VASCULAR DISORDERS</w:t>
            </w:r>
          </w:p>
        </w:tc>
      </w:tr>
      <w:tr w:rsidR="007B2695" w:rsidRPr="007B2695" w:rsidTr="007B2695">
        <w:tc>
          <w:tcPr>
            <w:cnfStyle w:val="001000000000"/>
            <w:tcW w:w="4786" w:type="dxa"/>
          </w:tcPr>
          <w:p w:rsidR="007B2695" w:rsidRPr="007B2695" w:rsidRDefault="007B2695" w:rsidP="00C3731B">
            <w:pPr>
              <w:rPr>
                <w:lang w:eastAsia="ja-JP"/>
              </w:rPr>
            </w:pPr>
            <w:r w:rsidRPr="007B2695">
              <w:rPr>
                <w:lang w:eastAsia="ja-JP"/>
              </w:rPr>
              <w:t>Hypertension</w:t>
            </w:r>
          </w:p>
        </w:tc>
        <w:tc>
          <w:tcPr>
            <w:tcW w:w="1843" w:type="dxa"/>
          </w:tcPr>
          <w:p w:rsidR="007B2695" w:rsidRPr="007B2695" w:rsidRDefault="007B2695" w:rsidP="00C3731B">
            <w:pPr>
              <w:cnfStyle w:val="000000000000"/>
              <w:rPr>
                <w:lang w:eastAsia="ja-JP"/>
              </w:rPr>
            </w:pPr>
            <w:r w:rsidRPr="007B2695">
              <w:rPr>
                <w:lang w:eastAsia="ja-JP"/>
              </w:rPr>
              <w:t>2</w:t>
            </w:r>
          </w:p>
        </w:tc>
        <w:tc>
          <w:tcPr>
            <w:tcW w:w="1843" w:type="dxa"/>
          </w:tcPr>
          <w:p w:rsidR="007B2695" w:rsidRPr="007B2695" w:rsidRDefault="007B2695" w:rsidP="00C3731B">
            <w:pPr>
              <w:cnfStyle w:val="000000000000"/>
              <w:rPr>
                <w:lang w:eastAsia="ja-JP"/>
              </w:rPr>
            </w:pPr>
            <w:r w:rsidRPr="007B2695">
              <w:rPr>
                <w:lang w:eastAsia="ja-JP"/>
              </w:rPr>
              <w:t>4.7</w:t>
            </w:r>
          </w:p>
        </w:tc>
      </w:tr>
      <w:tr w:rsidR="007B2695" w:rsidRPr="007B2695" w:rsidTr="007B2695">
        <w:tc>
          <w:tcPr>
            <w:cnfStyle w:val="001000000000"/>
            <w:tcW w:w="4786" w:type="dxa"/>
          </w:tcPr>
          <w:p w:rsidR="007B2695" w:rsidRPr="007B2695" w:rsidRDefault="007B2695" w:rsidP="00C3731B">
            <w:pPr>
              <w:rPr>
                <w:lang w:eastAsia="ja-JP"/>
              </w:rPr>
            </w:pPr>
            <w:r w:rsidRPr="007B2695">
              <w:rPr>
                <w:lang w:eastAsia="ja-JP"/>
              </w:rPr>
              <w:t>Total number of adverse events2</w:t>
            </w:r>
          </w:p>
        </w:tc>
        <w:tc>
          <w:tcPr>
            <w:tcW w:w="1843" w:type="dxa"/>
          </w:tcPr>
          <w:p w:rsidR="007B2695" w:rsidRPr="007B2695" w:rsidRDefault="007B2695" w:rsidP="00C3731B">
            <w:pPr>
              <w:cnfStyle w:val="000000000000"/>
              <w:rPr>
                <w:lang w:eastAsia="ja-JP"/>
              </w:rPr>
            </w:pPr>
            <w:r w:rsidRPr="007B2695">
              <w:rPr>
                <w:lang w:eastAsia="ja-JP"/>
              </w:rPr>
              <w:t>17</w:t>
            </w:r>
          </w:p>
        </w:tc>
        <w:tc>
          <w:tcPr>
            <w:tcW w:w="1843" w:type="dxa"/>
          </w:tcPr>
          <w:p w:rsidR="007B2695" w:rsidRPr="007B2695" w:rsidRDefault="007B2695" w:rsidP="00C3731B">
            <w:pPr>
              <w:cnfStyle w:val="000000000000"/>
              <w:rPr>
                <w:lang w:eastAsia="ja-JP"/>
              </w:rPr>
            </w:pPr>
          </w:p>
        </w:tc>
      </w:tr>
      <w:tr w:rsidR="007B2695" w:rsidRPr="007B2695" w:rsidTr="007B2695">
        <w:tc>
          <w:tcPr>
            <w:cnfStyle w:val="001000000000"/>
            <w:tcW w:w="4786" w:type="dxa"/>
          </w:tcPr>
          <w:p w:rsidR="007B2695" w:rsidRPr="007B2695" w:rsidRDefault="007B2695" w:rsidP="00C3731B">
            <w:pPr>
              <w:rPr>
                <w:lang w:eastAsia="ja-JP"/>
              </w:rPr>
            </w:pPr>
            <w:r w:rsidRPr="007B2695">
              <w:rPr>
                <w:lang w:eastAsia="ja-JP"/>
              </w:rPr>
              <w:t>Total number of subjects</w:t>
            </w:r>
          </w:p>
        </w:tc>
        <w:tc>
          <w:tcPr>
            <w:tcW w:w="1843" w:type="dxa"/>
          </w:tcPr>
          <w:p w:rsidR="007B2695" w:rsidRPr="007B2695" w:rsidRDefault="007B2695" w:rsidP="00C3731B">
            <w:pPr>
              <w:cnfStyle w:val="000000000000"/>
              <w:rPr>
                <w:lang w:eastAsia="ja-JP"/>
              </w:rPr>
            </w:pPr>
            <w:r w:rsidRPr="007B2695">
              <w:rPr>
                <w:lang w:eastAsia="ja-JP"/>
              </w:rPr>
              <w:t>13</w:t>
            </w:r>
          </w:p>
        </w:tc>
        <w:tc>
          <w:tcPr>
            <w:tcW w:w="1843" w:type="dxa"/>
          </w:tcPr>
          <w:p w:rsidR="007B2695" w:rsidRPr="007B2695" w:rsidRDefault="007B2695" w:rsidP="00C3731B">
            <w:pPr>
              <w:cnfStyle w:val="000000000000"/>
              <w:rPr>
                <w:lang w:eastAsia="ja-JP"/>
              </w:rPr>
            </w:pPr>
            <w:r w:rsidRPr="007B2695">
              <w:rPr>
                <w:lang w:eastAsia="ja-JP"/>
              </w:rPr>
              <w:t>30.2</w:t>
            </w:r>
          </w:p>
        </w:tc>
      </w:tr>
    </w:tbl>
    <w:p w:rsidR="007B2695" w:rsidRPr="007B2695" w:rsidRDefault="007B2695" w:rsidP="00C3731B">
      <w:pPr>
        <w:pStyle w:val="TableDescription"/>
        <w:rPr>
          <w:lang w:eastAsia="ja-JP"/>
        </w:rPr>
      </w:pPr>
      <w:r w:rsidRPr="007B2695">
        <w:rPr>
          <w:lang w:eastAsia="ja-JP"/>
        </w:rPr>
        <w:t>1) Classification according to MedDRA version 14.1.</w:t>
      </w:r>
    </w:p>
    <w:p w:rsidR="007B2695" w:rsidRPr="007B2695" w:rsidRDefault="007B2695" w:rsidP="00C3731B">
      <w:pPr>
        <w:pStyle w:val="TableDescription"/>
        <w:rPr>
          <w:lang w:eastAsia="ja-JP"/>
        </w:rPr>
      </w:pPr>
      <w:r w:rsidRPr="007B2695">
        <w:rPr>
          <w:lang w:eastAsia="ja-JP"/>
        </w:rPr>
        <w:t>2) Different adverse events within the same preferred term and system organ class and involving the same subject have been counted as one. A single subject could appear in multiple classes.</w:t>
      </w:r>
    </w:p>
    <w:p w:rsidR="007B2695" w:rsidRPr="007B2695" w:rsidRDefault="007B2695" w:rsidP="00C3731B">
      <w:pPr>
        <w:pStyle w:val="Heading4"/>
      </w:pPr>
      <w:bookmarkStart w:id="200" w:name="_Ref272333567"/>
      <w:bookmarkStart w:id="201" w:name="_Toc272414665"/>
      <w:bookmarkStart w:id="202" w:name="_Toc290846303"/>
      <w:bookmarkStart w:id="203" w:name="_Toc342054319"/>
      <w:r w:rsidRPr="007B2695">
        <w:t>Treatment-related adverse events (adverse drug reactions)</w:t>
      </w:r>
      <w:bookmarkEnd w:id="200"/>
      <w:bookmarkEnd w:id="201"/>
      <w:bookmarkEnd w:id="202"/>
      <w:bookmarkEnd w:id="203"/>
    </w:p>
    <w:p w:rsidR="007B2695" w:rsidRPr="007B2695" w:rsidRDefault="007B2695" w:rsidP="00C3731B">
      <w:pPr>
        <w:pStyle w:val="Heading5"/>
        <w:rPr>
          <w:lang w:eastAsia="ja-JP"/>
        </w:rPr>
      </w:pPr>
      <w:bookmarkStart w:id="204" w:name="_Toc342054320"/>
      <w:r w:rsidRPr="007B2695">
        <w:rPr>
          <w:lang w:eastAsia="ja-JP"/>
        </w:rPr>
        <w:t>Comparative studies</w:t>
      </w:r>
      <w:bookmarkEnd w:id="204"/>
    </w:p>
    <w:p w:rsidR="007B2695" w:rsidRPr="007B2695" w:rsidRDefault="007B2695" w:rsidP="00C3731B">
      <w:pPr>
        <w:pStyle w:val="TableTitle"/>
        <w:rPr>
          <w:lang w:eastAsia="ja-JP"/>
        </w:rPr>
      </w:pPr>
      <w:bookmarkStart w:id="205" w:name="_Toc342054263"/>
      <w:r w:rsidRPr="007B2695">
        <w:rPr>
          <w:lang w:eastAsia="ja-JP"/>
        </w:rPr>
        <w:t>Table 39. Adverse drug reactions occurring in ≥1% of subjects in the Daivobet gel, betamethasone gel, calcipotriol gel or gel vehicle group by MedDRA primary system organ class and preferred term for the ‘controlled non-scalp studies’: safety analysis set</w:t>
      </w:r>
      <w:bookmarkEnd w:id="205"/>
    </w:p>
    <w:tbl>
      <w:tblPr>
        <w:tblStyle w:val="TableTGAblue1"/>
        <w:tblW w:w="5000" w:type="pct"/>
        <w:tblLook w:val="04A0"/>
      </w:tblPr>
      <w:tblGrid>
        <w:gridCol w:w="2704"/>
        <w:gridCol w:w="1216"/>
        <w:gridCol w:w="1368"/>
        <w:gridCol w:w="1468"/>
        <w:gridCol w:w="1201"/>
        <w:gridCol w:w="1285"/>
      </w:tblGrid>
      <w:tr w:rsidR="007B2695" w:rsidRPr="005D7162" w:rsidTr="007B2695">
        <w:trPr>
          <w:cnfStyle w:val="100000000000"/>
          <w:cantSplit/>
          <w:tblHeader/>
        </w:trPr>
        <w:tc>
          <w:tcPr>
            <w:cnfStyle w:val="001000000000"/>
            <w:tcW w:w="1463" w:type="pct"/>
          </w:tcPr>
          <w:p w:rsidR="007B2695" w:rsidRPr="005D7162" w:rsidRDefault="007B2695" w:rsidP="005D7162">
            <w:pPr>
              <w:ind w:left="0" w:right="17"/>
              <w:rPr>
                <w:sz w:val="20"/>
                <w:szCs w:val="20"/>
                <w:lang w:eastAsia="ja-JP"/>
              </w:rPr>
            </w:pPr>
            <w:r w:rsidRPr="005D7162">
              <w:rPr>
                <w:sz w:val="20"/>
                <w:szCs w:val="20"/>
                <w:lang w:eastAsia="ja-JP"/>
              </w:rPr>
              <w:t>System Organ Class</w:t>
            </w:r>
          </w:p>
          <w:p w:rsidR="007B2695" w:rsidRPr="005D7162" w:rsidRDefault="007B2695" w:rsidP="005D7162">
            <w:pPr>
              <w:ind w:left="0" w:right="17"/>
              <w:rPr>
                <w:sz w:val="20"/>
                <w:szCs w:val="20"/>
                <w:lang w:eastAsia="ja-JP"/>
              </w:rPr>
            </w:pPr>
            <w:r w:rsidRPr="005D7162">
              <w:rPr>
                <w:sz w:val="20"/>
                <w:szCs w:val="20"/>
                <w:lang w:eastAsia="ja-JP"/>
              </w:rPr>
              <w:t>Preferred Term</w:t>
            </w:r>
            <w:r w:rsidRPr="005D7162">
              <w:rPr>
                <w:sz w:val="20"/>
                <w:szCs w:val="20"/>
                <w:vertAlign w:val="superscript"/>
                <w:lang w:eastAsia="ja-JP"/>
              </w:rPr>
              <w:t>1</w:t>
            </w:r>
          </w:p>
        </w:tc>
        <w:tc>
          <w:tcPr>
            <w:tcW w:w="658" w:type="pct"/>
          </w:tcPr>
          <w:p w:rsidR="007B2695" w:rsidRPr="005D7162" w:rsidRDefault="007B2695" w:rsidP="005D7162">
            <w:pPr>
              <w:ind w:left="0" w:right="0"/>
              <w:cnfStyle w:val="100000000000"/>
              <w:rPr>
                <w:sz w:val="20"/>
                <w:szCs w:val="20"/>
                <w:lang w:eastAsia="ja-JP"/>
              </w:rPr>
            </w:pPr>
            <w:r w:rsidRPr="005D7162">
              <w:rPr>
                <w:sz w:val="20"/>
                <w:szCs w:val="20"/>
                <w:lang w:eastAsia="ja-JP"/>
              </w:rPr>
              <w:t>Daivobet</w:t>
            </w:r>
          </w:p>
          <w:p w:rsidR="007B2695" w:rsidRPr="005D7162" w:rsidRDefault="007B2695" w:rsidP="005D7162">
            <w:pPr>
              <w:ind w:left="0" w:right="0"/>
              <w:cnfStyle w:val="100000000000"/>
              <w:rPr>
                <w:sz w:val="20"/>
                <w:szCs w:val="20"/>
                <w:lang w:eastAsia="ja-JP"/>
              </w:rPr>
            </w:pPr>
            <w:r w:rsidRPr="005D7162">
              <w:rPr>
                <w:sz w:val="20"/>
                <w:szCs w:val="20"/>
                <w:lang w:eastAsia="ja-JP"/>
              </w:rPr>
              <w:t>gel</w:t>
            </w:r>
          </w:p>
          <w:p w:rsidR="007B2695" w:rsidRPr="005D7162" w:rsidRDefault="007B2695" w:rsidP="005D7162">
            <w:pPr>
              <w:ind w:left="0" w:right="0"/>
              <w:cnfStyle w:val="100000000000"/>
              <w:rPr>
                <w:sz w:val="20"/>
                <w:szCs w:val="20"/>
                <w:lang w:eastAsia="ja-JP"/>
              </w:rPr>
            </w:pPr>
            <w:r w:rsidRPr="005D7162">
              <w:rPr>
                <w:sz w:val="20"/>
                <w:szCs w:val="20"/>
                <w:lang w:eastAsia="ja-JP"/>
              </w:rPr>
              <w:t>(n=824)</w:t>
            </w:r>
          </w:p>
          <w:p w:rsidR="007B2695" w:rsidRPr="005D7162" w:rsidRDefault="007B2695" w:rsidP="005D7162">
            <w:pPr>
              <w:ind w:left="0" w:right="0"/>
              <w:cnfStyle w:val="100000000000"/>
              <w:rPr>
                <w:sz w:val="20"/>
                <w:szCs w:val="20"/>
                <w:lang w:eastAsia="ja-JP"/>
              </w:rPr>
            </w:pPr>
            <w:r w:rsidRPr="005D7162">
              <w:rPr>
                <w:sz w:val="20"/>
                <w:szCs w:val="20"/>
                <w:lang w:eastAsia="ja-JP"/>
              </w:rPr>
              <w:t>No (%)</w:t>
            </w:r>
          </w:p>
        </w:tc>
        <w:tc>
          <w:tcPr>
            <w:tcW w:w="740" w:type="pct"/>
          </w:tcPr>
          <w:p w:rsidR="007B2695" w:rsidRPr="005D7162" w:rsidRDefault="007B2695" w:rsidP="005D7162">
            <w:pPr>
              <w:ind w:left="0" w:right="-200"/>
              <w:cnfStyle w:val="100000000000"/>
              <w:rPr>
                <w:sz w:val="20"/>
                <w:szCs w:val="20"/>
                <w:lang w:eastAsia="ja-JP"/>
              </w:rPr>
            </w:pPr>
            <w:r w:rsidRPr="005D7162">
              <w:rPr>
                <w:sz w:val="20"/>
                <w:szCs w:val="20"/>
                <w:lang w:eastAsia="ja-JP"/>
              </w:rPr>
              <w:t>Betameth-asone gel</w:t>
            </w:r>
          </w:p>
          <w:p w:rsidR="007B2695" w:rsidRPr="005D7162" w:rsidRDefault="007B2695" w:rsidP="005D7162">
            <w:pPr>
              <w:ind w:left="0" w:right="-200"/>
              <w:cnfStyle w:val="100000000000"/>
              <w:rPr>
                <w:sz w:val="20"/>
                <w:szCs w:val="20"/>
                <w:lang w:eastAsia="ja-JP"/>
              </w:rPr>
            </w:pPr>
            <w:r w:rsidRPr="005D7162">
              <w:rPr>
                <w:sz w:val="20"/>
                <w:szCs w:val="20"/>
                <w:lang w:eastAsia="ja-JP"/>
              </w:rPr>
              <w:t>(n=562)</w:t>
            </w:r>
          </w:p>
          <w:p w:rsidR="007B2695" w:rsidRPr="005D7162" w:rsidRDefault="007B2695" w:rsidP="005D7162">
            <w:pPr>
              <w:ind w:left="0" w:right="-200"/>
              <w:cnfStyle w:val="100000000000"/>
              <w:rPr>
                <w:sz w:val="20"/>
                <w:szCs w:val="20"/>
                <w:lang w:eastAsia="ja-JP"/>
              </w:rPr>
            </w:pPr>
            <w:r w:rsidRPr="005D7162">
              <w:rPr>
                <w:sz w:val="20"/>
                <w:szCs w:val="20"/>
                <w:lang w:eastAsia="ja-JP"/>
              </w:rPr>
              <w:t>No (%)</w:t>
            </w:r>
          </w:p>
        </w:tc>
        <w:tc>
          <w:tcPr>
            <w:tcW w:w="794" w:type="pct"/>
          </w:tcPr>
          <w:p w:rsidR="007B2695" w:rsidRPr="005D7162" w:rsidRDefault="007B2695" w:rsidP="005D7162">
            <w:pPr>
              <w:ind w:left="0" w:right="0"/>
              <w:cnfStyle w:val="100000000000"/>
              <w:rPr>
                <w:sz w:val="20"/>
                <w:szCs w:val="20"/>
                <w:lang w:eastAsia="ja-JP"/>
              </w:rPr>
            </w:pPr>
            <w:r w:rsidRPr="005D7162">
              <w:rPr>
                <w:sz w:val="20"/>
                <w:szCs w:val="20"/>
                <w:lang w:eastAsia="ja-JP"/>
              </w:rPr>
              <w:t>Calcipotriol gel</w:t>
            </w:r>
          </w:p>
          <w:p w:rsidR="007B2695" w:rsidRPr="005D7162" w:rsidRDefault="007B2695" w:rsidP="005D7162">
            <w:pPr>
              <w:ind w:left="0" w:right="0"/>
              <w:cnfStyle w:val="100000000000"/>
              <w:rPr>
                <w:sz w:val="20"/>
                <w:szCs w:val="20"/>
                <w:lang w:eastAsia="ja-JP"/>
              </w:rPr>
            </w:pPr>
            <w:r w:rsidRPr="005D7162">
              <w:rPr>
                <w:sz w:val="20"/>
                <w:szCs w:val="20"/>
                <w:lang w:eastAsia="ja-JP"/>
              </w:rPr>
              <w:t>(n=175)</w:t>
            </w:r>
          </w:p>
          <w:p w:rsidR="007B2695" w:rsidRPr="005D7162" w:rsidRDefault="007B2695" w:rsidP="005D7162">
            <w:pPr>
              <w:ind w:left="0" w:right="0"/>
              <w:cnfStyle w:val="100000000000"/>
              <w:rPr>
                <w:sz w:val="20"/>
                <w:szCs w:val="20"/>
                <w:lang w:eastAsia="ja-JP"/>
              </w:rPr>
            </w:pPr>
            <w:r w:rsidRPr="005D7162">
              <w:rPr>
                <w:sz w:val="20"/>
                <w:szCs w:val="20"/>
                <w:lang w:eastAsia="ja-JP"/>
              </w:rPr>
              <w:t>No (%)</w:t>
            </w:r>
          </w:p>
        </w:tc>
        <w:tc>
          <w:tcPr>
            <w:tcW w:w="650" w:type="pct"/>
          </w:tcPr>
          <w:p w:rsidR="007B2695" w:rsidRPr="005D7162" w:rsidRDefault="007B2695" w:rsidP="005D7162">
            <w:pPr>
              <w:ind w:left="0" w:right="-88"/>
              <w:cnfStyle w:val="100000000000"/>
              <w:rPr>
                <w:sz w:val="20"/>
                <w:szCs w:val="20"/>
                <w:lang w:eastAsia="ja-JP"/>
              </w:rPr>
            </w:pPr>
            <w:r w:rsidRPr="005D7162">
              <w:rPr>
                <w:sz w:val="20"/>
                <w:szCs w:val="20"/>
                <w:lang w:eastAsia="ja-JP"/>
              </w:rPr>
              <w:t>Gel vehicle</w:t>
            </w:r>
          </w:p>
          <w:p w:rsidR="007B2695" w:rsidRPr="005D7162" w:rsidRDefault="007B2695" w:rsidP="005D7162">
            <w:pPr>
              <w:ind w:left="0" w:right="-88"/>
              <w:cnfStyle w:val="100000000000"/>
              <w:rPr>
                <w:sz w:val="20"/>
                <w:szCs w:val="20"/>
                <w:lang w:eastAsia="ja-JP"/>
              </w:rPr>
            </w:pPr>
            <w:r w:rsidRPr="005D7162">
              <w:rPr>
                <w:sz w:val="20"/>
                <w:szCs w:val="20"/>
                <w:lang w:eastAsia="ja-JP"/>
              </w:rPr>
              <w:t>(n=226)</w:t>
            </w:r>
          </w:p>
          <w:p w:rsidR="007B2695" w:rsidRPr="005D7162" w:rsidRDefault="007B2695" w:rsidP="005D7162">
            <w:pPr>
              <w:ind w:left="0" w:right="-88"/>
              <w:cnfStyle w:val="100000000000"/>
              <w:rPr>
                <w:sz w:val="20"/>
                <w:szCs w:val="20"/>
                <w:lang w:eastAsia="ja-JP"/>
              </w:rPr>
            </w:pPr>
            <w:r w:rsidRPr="005D7162">
              <w:rPr>
                <w:sz w:val="20"/>
                <w:szCs w:val="20"/>
                <w:lang w:eastAsia="ja-JP"/>
              </w:rPr>
              <w:t>No (%)</w:t>
            </w:r>
          </w:p>
        </w:tc>
        <w:tc>
          <w:tcPr>
            <w:tcW w:w="695" w:type="pct"/>
          </w:tcPr>
          <w:p w:rsidR="007B2695" w:rsidRPr="005D7162" w:rsidRDefault="007B2695" w:rsidP="005D7162">
            <w:pPr>
              <w:ind w:left="14" w:right="0"/>
              <w:cnfStyle w:val="100000000000"/>
              <w:rPr>
                <w:sz w:val="20"/>
                <w:szCs w:val="20"/>
                <w:lang w:eastAsia="ja-JP"/>
              </w:rPr>
            </w:pPr>
            <w:r w:rsidRPr="005D7162">
              <w:rPr>
                <w:sz w:val="20"/>
                <w:szCs w:val="20"/>
                <w:lang w:eastAsia="ja-JP"/>
              </w:rPr>
              <w:t>Tacalcitol</w:t>
            </w:r>
          </w:p>
          <w:p w:rsidR="007B2695" w:rsidRPr="005D7162" w:rsidRDefault="007B2695" w:rsidP="005D7162">
            <w:pPr>
              <w:ind w:left="14" w:right="0"/>
              <w:cnfStyle w:val="100000000000"/>
              <w:rPr>
                <w:sz w:val="20"/>
                <w:szCs w:val="20"/>
                <w:lang w:eastAsia="ja-JP"/>
              </w:rPr>
            </w:pPr>
            <w:r w:rsidRPr="005D7162">
              <w:rPr>
                <w:sz w:val="20"/>
                <w:szCs w:val="20"/>
                <w:lang w:eastAsia="ja-JP"/>
              </w:rPr>
              <w:t>(n=184)</w:t>
            </w:r>
          </w:p>
          <w:p w:rsidR="007B2695" w:rsidRPr="005D7162" w:rsidRDefault="007B2695" w:rsidP="005D7162">
            <w:pPr>
              <w:ind w:left="14" w:right="0"/>
              <w:cnfStyle w:val="100000000000"/>
              <w:rPr>
                <w:sz w:val="20"/>
                <w:szCs w:val="20"/>
                <w:lang w:eastAsia="ja-JP"/>
              </w:rPr>
            </w:pPr>
            <w:r w:rsidRPr="005D7162">
              <w:rPr>
                <w:sz w:val="20"/>
                <w:szCs w:val="20"/>
                <w:lang w:eastAsia="ja-JP"/>
              </w:rPr>
              <w:t>No (%)</w:t>
            </w:r>
          </w:p>
        </w:tc>
      </w:tr>
      <w:tr w:rsidR="007B2695" w:rsidRPr="005D7162" w:rsidTr="007B2695">
        <w:tc>
          <w:tcPr>
            <w:cnfStyle w:val="001000000000"/>
            <w:tcW w:w="5000" w:type="pct"/>
            <w:gridSpan w:val="6"/>
          </w:tcPr>
          <w:p w:rsidR="007B2695" w:rsidRPr="005D7162" w:rsidRDefault="007B2695" w:rsidP="005D7162">
            <w:pPr>
              <w:pStyle w:val="TableHeading"/>
              <w:rPr>
                <w:color w:val="auto"/>
                <w:lang w:eastAsia="ja-JP"/>
              </w:rPr>
            </w:pPr>
            <w:r w:rsidRPr="005D7162">
              <w:rPr>
                <w:color w:val="auto"/>
                <w:lang w:eastAsia="ja-JP"/>
              </w:rPr>
              <w:t>Nervous system</w:t>
            </w:r>
            <w:r w:rsidR="005D7162" w:rsidRPr="005D7162">
              <w:rPr>
                <w:color w:val="auto"/>
                <w:lang w:eastAsia="ja-JP"/>
              </w:rPr>
              <w:t xml:space="preserve"> </w:t>
            </w:r>
            <w:r w:rsidRPr="005D7162">
              <w:rPr>
                <w:color w:val="auto"/>
                <w:lang w:eastAsia="ja-JP"/>
              </w:rPr>
              <w:t>disorders</w:t>
            </w:r>
          </w:p>
        </w:tc>
      </w:tr>
      <w:tr w:rsidR="007B2695" w:rsidRPr="005D7162" w:rsidTr="007B2695">
        <w:tc>
          <w:tcPr>
            <w:cnfStyle w:val="001000000000"/>
            <w:tcW w:w="1463" w:type="pct"/>
          </w:tcPr>
          <w:p w:rsidR="007B2695" w:rsidRPr="005D7162" w:rsidRDefault="007B2695" w:rsidP="005D7162">
            <w:pPr>
              <w:ind w:left="0" w:right="17"/>
              <w:rPr>
                <w:sz w:val="20"/>
                <w:szCs w:val="20"/>
                <w:lang w:eastAsia="ja-JP"/>
              </w:rPr>
            </w:pPr>
            <w:r w:rsidRPr="005D7162">
              <w:rPr>
                <w:sz w:val="20"/>
                <w:szCs w:val="20"/>
                <w:lang w:eastAsia="ja-JP"/>
              </w:rPr>
              <w:t>Burning sensation</w:t>
            </w:r>
          </w:p>
        </w:tc>
        <w:tc>
          <w:tcPr>
            <w:tcW w:w="658" w:type="pct"/>
          </w:tcPr>
          <w:p w:rsidR="007B2695" w:rsidRPr="005D7162" w:rsidRDefault="007B2695" w:rsidP="005D7162">
            <w:pPr>
              <w:ind w:left="0" w:right="0"/>
              <w:cnfStyle w:val="000000000000"/>
              <w:rPr>
                <w:sz w:val="20"/>
                <w:szCs w:val="20"/>
                <w:lang w:eastAsia="ja-JP"/>
              </w:rPr>
            </w:pPr>
            <w:r w:rsidRPr="005D7162">
              <w:rPr>
                <w:sz w:val="20"/>
                <w:szCs w:val="20"/>
                <w:lang w:eastAsia="ja-JP"/>
              </w:rPr>
              <w:t>2 (0.2)</w:t>
            </w:r>
          </w:p>
        </w:tc>
        <w:tc>
          <w:tcPr>
            <w:tcW w:w="740" w:type="pct"/>
          </w:tcPr>
          <w:p w:rsidR="007B2695" w:rsidRPr="005D7162" w:rsidRDefault="007B2695" w:rsidP="005D7162">
            <w:pPr>
              <w:ind w:left="0" w:right="-200"/>
              <w:cnfStyle w:val="000000000000"/>
              <w:rPr>
                <w:sz w:val="20"/>
                <w:szCs w:val="20"/>
                <w:lang w:eastAsia="ja-JP"/>
              </w:rPr>
            </w:pPr>
            <w:r w:rsidRPr="005D7162">
              <w:rPr>
                <w:sz w:val="20"/>
                <w:szCs w:val="20"/>
                <w:lang w:eastAsia="ja-JP"/>
              </w:rPr>
              <w:t>0 (0.0)</w:t>
            </w:r>
          </w:p>
        </w:tc>
        <w:tc>
          <w:tcPr>
            <w:tcW w:w="794" w:type="pct"/>
          </w:tcPr>
          <w:p w:rsidR="007B2695" w:rsidRPr="005D7162" w:rsidRDefault="007B2695" w:rsidP="005D7162">
            <w:pPr>
              <w:ind w:left="0" w:right="0"/>
              <w:cnfStyle w:val="000000000000"/>
              <w:rPr>
                <w:sz w:val="20"/>
                <w:szCs w:val="20"/>
                <w:lang w:eastAsia="ja-JP"/>
              </w:rPr>
            </w:pPr>
            <w:r w:rsidRPr="005D7162">
              <w:rPr>
                <w:sz w:val="20"/>
                <w:szCs w:val="20"/>
                <w:lang w:eastAsia="ja-JP"/>
              </w:rPr>
              <w:t>0 (0.0)</w:t>
            </w:r>
          </w:p>
        </w:tc>
        <w:tc>
          <w:tcPr>
            <w:tcW w:w="650" w:type="pct"/>
          </w:tcPr>
          <w:p w:rsidR="007B2695" w:rsidRPr="005D7162" w:rsidRDefault="007B2695" w:rsidP="005D7162">
            <w:pPr>
              <w:ind w:left="0" w:right="-88"/>
              <w:cnfStyle w:val="000000000000"/>
              <w:rPr>
                <w:sz w:val="20"/>
                <w:szCs w:val="20"/>
                <w:lang w:eastAsia="ja-JP"/>
              </w:rPr>
            </w:pPr>
            <w:r w:rsidRPr="005D7162">
              <w:rPr>
                <w:sz w:val="20"/>
                <w:szCs w:val="20"/>
                <w:lang w:eastAsia="ja-JP"/>
              </w:rPr>
              <w:t>5 (2.2)</w:t>
            </w:r>
          </w:p>
        </w:tc>
        <w:tc>
          <w:tcPr>
            <w:tcW w:w="695" w:type="pct"/>
          </w:tcPr>
          <w:p w:rsidR="007B2695" w:rsidRPr="005D7162" w:rsidRDefault="007B2695" w:rsidP="005D7162">
            <w:pPr>
              <w:ind w:left="14" w:right="0"/>
              <w:cnfStyle w:val="000000000000"/>
              <w:rPr>
                <w:sz w:val="20"/>
                <w:szCs w:val="20"/>
                <w:lang w:eastAsia="ja-JP"/>
              </w:rPr>
            </w:pPr>
            <w:r w:rsidRPr="005D7162">
              <w:rPr>
                <w:sz w:val="20"/>
                <w:szCs w:val="20"/>
                <w:lang w:eastAsia="ja-JP"/>
              </w:rPr>
              <w:t>2 (1.1)</w:t>
            </w:r>
          </w:p>
        </w:tc>
      </w:tr>
      <w:tr w:rsidR="007B2695" w:rsidRPr="005D7162" w:rsidTr="007B2695">
        <w:tc>
          <w:tcPr>
            <w:cnfStyle w:val="001000000000"/>
            <w:tcW w:w="5000" w:type="pct"/>
            <w:gridSpan w:val="6"/>
          </w:tcPr>
          <w:p w:rsidR="007B2695" w:rsidRPr="005D7162" w:rsidRDefault="007B2695" w:rsidP="005D7162">
            <w:pPr>
              <w:pStyle w:val="TableHeading"/>
              <w:rPr>
                <w:color w:val="auto"/>
                <w:lang w:eastAsia="ja-JP"/>
              </w:rPr>
            </w:pPr>
            <w:r w:rsidRPr="005D7162">
              <w:rPr>
                <w:color w:val="auto"/>
                <w:lang w:eastAsia="ja-JP"/>
              </w:rPr>
              <w:t>Skin</w:t>
            </w:r>
            <w:r w:rsidR="005D7162" w:rsidRPr="005D7162">
              <w:rPr>
                <w:color w:val="auto"/>
                <w:lang w:eastAsia="ja-JP"/>
              </w:rPr>
              <w:t xml:space="preserve"> </w:t>
            </w:r>
            <w:r w:rsidRPr="005D7162">
              <w:rPr>
                <w:color w:val="auto"/>
                <w:lang w:eastAsia="ja-JP"/>
              </w:rPr>
              <w:t>and subcutaneous tissue disorders</w:t>
            </w:r>
          </w:p>
        </w:tc>
      </w:tr>
      <w:tr w:rsidR="007B2695" w:rsidRPr="005D7162" w:rsidTr="007B2695">
        <w:tc>
          <w:tcPr>
            <w:cnfStyle w:val="001000000000"/>
            <w:tcW w:w="1463" w:type="pct"/>
          </w:tcPr>
          <w:p w:rsidR="007B2695" w:rsidRPr="005D7162" w:rsidRDefault="007B2695" w:rsidP="005D7162">
            <w:pPr>
              <w:ind w:left="0" w:right="17"/>
              <w:rPr>
                <w:sz w:val="20"/>
                <w:szCs w:val="20"/>
                <w:lang w:eastAsia="ja-JP"/>
              </w:rPr>
            </w:pPr>
            <w:r w:rsidRPr="005D7162">
              <w:rPr>
                <w:sz w:val="20"/>
                <w:szCs w:val="20"/>
                <w:lang w:eastAsia="ja-JP"/>
              </w:rPr>
              <w:t>Pruritus</w:t>
            </w:r>
          </w:p>
        </w:tc>
        <w:tc>
          <w:tcPr>
            <w:tcW w:w="658" w:type="pct"/>
          </w:tcPr>
          <w:p w:rsidR="007B2695" w:rsidRPr="005D7162" w:rsidRDefault="007B2695" w:rsidP="005D7162">
            <w:pPr>
              <w:ind w:left="0" w:right="0"/>
              <w:cnfStyle w:val="000000000000"/>
              <w:rPr>
                <w:sz w:val="20"/>
                <w:szCs w:val="20"/>
                <w:lang w:eastAsia="ja-JP"/>
              </w:rPr>
            </w:pPr>
            <w:r w:rsidRPr="005D7162">
              <w:rPr>
                <w:sz w:val="20"/>
                <w:szCs w:val="20"/>
                <w:lang w:eastAsia="ja-JP"/>
              </w:rPr>
              <w:t>12 (1.5)</w:t>
            </w:r>
          </w:p>
        </w:tc>
        <w:tc>
          <w:tcPr>
            <w:tcW w:w="740" w:type="pct"/>
          </w:tcPr>
          <w:p w:rsidR="007B2695" w:rsidRPr="005D7162" w:rsidRDefault="007B2695" w:rsidP="005D7162">
            <w:pPr>
              <w:ind w:left="0" w:right="-200"/>
              <w:cnfStyle w:val="000000000000"/>
              <w:rPr>
                <w:sz w:val="20"/>
                <w:szCs w:val="20"/>
                <w:lang w:eastAsia="ja-JP"/>
              </w:rPr>
            </w:pPr>
            <w:r w:rsidRPr="005D7162">
              <w:rPr>
                <w:sz w:val="20"/>
                <w:szCs w:val="20"/>
                <w:lang w:eastAsia="ja-JP"/>
              </w:rPr>
              <w:t>2 (0.4)</w:t>
            </w:r>
          </w:p>
        </w:tc>
        <w:tc>
          <w:tcPr>
            <w:tcW w:w="794" w:type="pct"/>
          </w:tcPr>
          <w:p w:rsidR="007B2695" w:rsidRPr="005D7162" w:rsidRDefault="007B2695" w:rsidP="005D7162">
            <w:pPr>
              <w:ind w:left="0" w:right="0"/>
              <w:cnfStyle w:val="000000000000"/>
              <w:rPr>
                <w:sz w:val="20"/>
                <w:szCs w:val="20"/>
                <w:lang w:eastAsia="ja-JP"/>
              </w:rPr>
            </w:pPr>
            <w:r w:rsidRPr="005D7162">
              <w:rPr>
                <w:sz w:val="20"/>
                <w:szCs w:val="20"/>
                <w:lang w:eastAsia="ja-JP"/>
              </w:rPr>
              <w:t>5 (2.9)</w:t>
            </w:r>
          </w:p>
        </w:tc>
        <w:tc>
          <w:tcPr>
            <w:tcW w:w="650" w:type="pct"/>
          </w:tcPr>
          <w:p w:rsidR="007B2695" w:rsidRPr="005D7162" w:rsidRDefault="007B2695" w:rsidP="005D7162">
            <w:pPr>
              <w:ind w:left="0" w:right="-88"/>
              <w:cnfStyle w:val="000000000000"/>
              <w:rPr>
                <w:sz w:val="20"/>
                <w:szCs w:val="20"/>
                <w:lang w:eastAsia="ja-JP"/>
              </w:rPr>
            </w:pPr>
            <w:r w:rsidRPr="005D7162">
              <w:rPr>
                <w:sz w:val="20"/>
                <w:szCs w:val="20"/>
                <w:lang w:eastAsia="ja-JP"/>
              </w:rPr>
              <w:t>15 (6.6)</w:t>
            </w:r>
          </w:p>
        </w:tc>
        <w:tc>
          <w:tcPr>
            <w:tcW w:w="695" w:type="pct"/>
          </w:tcPr>
          <w:p w:rsidR="007B2695" w:rsidRPr="005D7162" w:rsidRDefault="007B2695" w:rsidP="005D7162">
            <w:pPr>
              <w:ind w:left="14" w:right="0"/>
              <w:cnfStyle w:val="000000000000"/>
              <w:rPr>
                <w:sz w:val="20"/>
                <w:szCs w:val="20"/>
                <w:lang w:eastAsia="ja-JP"/>
              </w:rPr>
            </w:pPr>
            <w:r w:rsidRPr="005D7162">
              <w:rPr>
                <w:sz w:val="20"/>
                <w:szCs w:val="20"/>
                <w:lang w:eastAsia="ja-JP"/>
              </w:rPr>
              <w:t>11 (6.0)</w:t>
            </w:r>
          </w:p>
        </w:tc>
      </w:tr>
      <w:tr w:rsidR="007B2695" w:rsidRPr="005D7162" w:rsidTr="007B2695">
        <w:tc>
          <w:tcPr>
            <w:cnfStyle w:val="001000000000"/>
            <w:tcW w:w="1463" w:type="pct"/>
          </w:tcPr>
          <w:p w:rsidR="007B2695" w:rsidRPr="005D7162" w:rsidRDefault="007B2695" w:rsidP="005D7162">
            <w:pPr>
              <w:ind w:left="0" w:right="17"/>
              <w:rPr>
                <w:sz w:val="20"/>
                <w:szCs w:val="20"/>
                <w:lang w:eastAsia="ja-JP"/>
              </w:rPr>
            </w:pPr>
            <w:r w:rsidRPr="005D7162">
              <w:rPr>
                <w:sz w:val="20"/>
                <w:szCs w:val="20"/>
                <w:lang w:eastAsia="ja-JP"/>
              </w:rPr>
              <w:t>Erythema</w:t>
            </w:r>
          </w:p>
        </w:tc>
        <w:tc>
          <w:tcPr>
            <w:tcW w:w="658" w:type="pct"/>
          </w:tcPr>
          <w:p w:rsidR="007B2695" w:rsidRPr="005D7162" w:rsidRDefault="007B2695" w:rsidP="005D7162">
            <w:pPr>
              <w:ind w:left="0" w:right="0"/>
              <w:cnfStyle w:val="000000000000"/>
              <w:rPr>
                <w:sz w:val="20"/>
                <w:szCs w:val="20"/>
                <w:lang w:eastAsia="ja-JP"/>
              </w:rPr>
            </w:pPr>
            <w:r w:rsidRPr="005D7162">
              <w:rPr>
                <w:sz w:val="20"/>
                <w:szCs w:val="20"/>
                <w:lang w:eastAsia="ja-JP"/>
              </w:rPr>
              <w:t>1 (0.1)</w:t>
            </w:r>
          </w:p>
        </w:tc>
        <w:tc>
          <w:tcPr>
            <w:tcW w:w="740" w:type="pct"/>
          </w:tcPr>
          <w:p w:rsidR="007B2695" w:rsidRPr="005D7162" w:rsidRDefault="007B2695" w:rsidP="005D7162">
            <w:pPr>
              <w:ind w:left="0" w:right="-200"/>
              <w:cnfStyle w:val="000000000000"/>
              <w:rPr>
                <w:sz w:val="20"/>
                <w:szCs w:val="20"/>
                <w:lang w:eastAsia="ja-JP"/>
              </w:rPr>
            </w:pPr>
            <w:r w:rsidRPr="005D7162">
              <w:rPr>
                <w:sz w:val="20"/>
                <w:szCs w:val="20"/>
                <w:lang w:eastAsia="ja-JP"/>
              </w:rPr>
              <w:t>0 (0.0)</w:t>
            </w:r>
          </w:p>
        </w:tc>
        <w:tc>
          <w:tcPr>
            <w:tcW w:w="794" w:type="pct"/>
          </w:tcPr>
          <w:p w:rsidR="007B2695" w:rsidRPr="005D7162" w:rsidRDefault="007B2695" w:rsidP="005D7162">
            <w:pPr>
              <w:ind w:left="0" w:right="0"/>
              <w:cnfStyle w:val="000000000000"/>
              <w:rPr>
                <w:sz w:val="20"/>
                <w:szCs w:val="20"/>
                <w:lang w:eastAsia="ja-JP"/>
              </w:rPr>
            </w:pPr>
            <w:r w:rsidRPr="005D7162">
              <w:rPr>
                <w:sz w:val="20"/>
                <w:szCs w:val="20"/>
                <w:lang w:eastAsia="ja-JP"/>
              </w:rPr>
              <w:t>2 (1.1)</w:t>
            </w:r>
          </w:p>
        </w:tc>
        <w:tc>
          <w:tcPr>
            <w:tcW w:w="650" w:type="pct"/>
          </w:tcPr>
          <w:p w:rsidR="007B2695" w:rsidRPr="005D7162" w:rsidRDefault="007B2695" w:rsidP="005D7162">
            <w:pPr>
              <w:ind w:left="0" w:right="-88"/>
              <w:cnfStyle w:val="000000000000"/>
              <w:rPr>
                <w:sz w:val="20"/>
                <w:szCs w:val="20"/>
                <w:lang w:eastAsia="ja-JP"/>
              </w:rPr>
            </w:pPr>
            <w:r w:rsidRPr="005D7162">
              <w:rPr>
                <w:sz w:val="20"/>
                <w:szCs w:val="20"/>
                <w:lang w:eastAsia="ja-JP"/>
              </w:rPr>
              <w:t>0 (0.0)</w:t>
            </w:r>
          </w:p>
        </w:tc>
        <w:tc>
          <w:tcPr>
            <w:tcW w:w="695" w:type="pct"/>
          </w:tcPr>
          <w:p w:rsidR="007B2695" w:rsidRPr="005D7162" w:rsidRDefault="007B2695" w:rsidP="005D7162">
            <w:pPr>
              <w:ind w:left="14" w:right="0"/>
              <w:cnfStyle w:val="000000000000"/>
              <w:rPr>
                <w:sz w:val="20"/>
                <w:szCs w:val="20"/>
                <w:lang w:eastAsia="ja-JP"/>
              </w:rPr>
            </w:pPr>
            <w:r w:rsidRPr="005D7162">
              <w:rPr>
                <w:sz w:val="20"/>
                <w:szCs w:val="20"/>
                <w:lang w:eastAsia="ja-JP"/>
              </w:rPr>
              <w:t>1 (0.5)</w:t>
            </w:r>
          </w:p>
        </w:tc>
      </w:tr>
      <w:tr w:rsidR="007B2695" w:rsidRPr="005D7162" w:rsidTr="007B2695">
        <w:tc>
          <w:tcPr>
            <w:cnfStyle w:val="001000000000"/>
            <w:tcW w:w="1463" w:type="pct"/>
          </w:tcPr>
          <w:p w:rsidR="007B2695" w:rsidRPr="005D7162" w:rsidRDefault="007B2695" w:rsidP="005D7162">
            <w:pPr>
              <w:ind w:left="0" w:right="17"/>
              <w:rPr>
                <w:sz w:val="20"/>
                <w:szCs w:val="20"/>
                <w:lang w:eastAsia="ja-JP"/>
              </w:rPr>
            </w:pPr>
            <w:r w:rsidRPr="005D7162">
              <w:rPr>
                <w:sz w:val="20"/>
                <w:szCs w:val="20"/>
                <w:lang w:eastAsia="ja-JP"/>
              </w:rPr>
              <w:t>Skin burning sensation</w:t>
            </w:r>
          </w:p>
        </w:tc>
        <w:tc>
          <w:tcPr>
            <w:tcW w:w="658" w:type="pct"/>
          </w:tcPr>
          <w:p w:rsidR="007B2695" w:rsidRPr="005D7162" w:rsidRDefault="007B2695" w:rsidP="005D7162">
            <w:pPr>
              <w:ind w:left="0" w:right="0"/>
              <w:cnfStyle w:val="000000000000"/>
              <w:rPr>
                <w:sz w:val="20"/>
                <w:szCs w:val="20"/>
                <w:lang w:eastAsia="ja-JP"/>
              </w:rPr>
            </w:pPr>
            <w:r w:rsidRPr="005D7162">
              <w:rPr>
                <w:sz w:val="20"/>
                <w:szCs w:val="20"/>
                <w:lang w:eastAsia="ja-JP"/>
              </w:rPr>
              <w:t>0 (0.0)</w:t>
            </w:r>
          </w:p>
        </w:tc>
        <w:tc>
          <w:tcPr>
            <w:tcW w:w="740" w:type="pct"/>
          </w:tcPr>
          <w:p w:rsidR="007B2695" w:rsidRPr="005D7162" w:rsidRDefault="007B2695" w:rsidP="005D7162">
            <w:pPr>
              <w:ind w:left="0" w:right="-200"/>
              <w:cnfStyle w:val="000000000000"/>
              <w:rPr>
                <w:sz w:val="20"/>
                <w:szCs w:val="20"/>
                <w:lang w:eastAsia="ja-JP"/>
              </w:rPr>
            </w:pPr>
            <w:r w:rsidRPr="005D7162">
              <w:rPr>
                <w:sz w:val="20"/>
                <w:szCs w:val="20"/>
                <w:lang w:eastAsia="ja-JP"/>
              </w:rPr>
              <w:t>0 (0.0)</w:t>
            </w:r>
          </w:p>
        </w:tc>
        <w:tc>
          <w:tcPr>
            <w:tcW w:w="794" w:type="pct"/>
          </w:tcPr>
          <w:p w:rsidR="007B2695" w:rsidRPr="005D7162" w:rsidRDefault="007B2695" w:rsidP="005D7162">
            <w:pPr>
              <w:ind w:left="0" w:right="0"/>
              <w:cnfStyle w:val="000000000000"/>
              <w:rPr>
                <w:sz w:val="20"/>
                <w:szCs w:val="20"/>
                <w:lang w:eastAsia="ja-JP"/>
              </w:rPr>
            </w:pPr>
            <w:r w:rsidRPr="005D7162">
              <w:rPr>
                <w:sz w:val="20"/>
                <w:szCs w:val="20"/>
                <w:lang w:eastAsia="ja-JP"/>
              </w:rPr>
              <w:t>2 (1.1)</w:t>
            </w:r>
          </w:p>
        </w:tc>
        <w:tc>
          <w:tcPr>
            <w:tcW w:w="650" w:type="pct"/>
          </w:tcPr>
          <w:p w:rsidR="007B2695" w:rsidRPr="005D7162" w:rsidRDefault="007B2695" w:rsidP="005D7162">
            <w:pPr>
              <w:ind w:left="0" w:right="-88"/>
              <w:cnfStyle w:val="000000000000"/>
              <w:rPr>
                <w:sz w:val="20"/>
                <w:szCs w:val="20"/>
                <w:lang w:eastAsia="ja-JP"/>
              </w:rPr>
            </w:pPr>
            <w:r w:rsidRPr="005D7162">
              <w:rPr>
                <w:sz w:val="20"/>
                <w:szCs w:val="20"/>
                <w:lang w:eastAsia="ja-JP"/>
              </w:rPr>
              <w:t>2 (0.9)</w:t>
            </w:r>
          </w:p>
        </w:tc>
        <w:tc>
          <w:tcPr>
            <w:tcW w:w="695" w:type="pct"/>
          </w:tcPr>
          <w:p w:rsidR="007B2695" w:rsidRPr="005D7162" w:rsidRDefault="007B2695" w:rsidP="005D7162">
            <w:pPr>
              <w:ind w:left="14" w:right="0"/>
              <w:cnfStyle w:val="000000000000"/>
              <w:rPr>
                <w:sz w:val="20"/>
                <w:szCs w:val="20"/>
                <w:lang w:eastAsia="ja-JP"/>
              </w:rPr>
            </w:pPr>
            <w:r w:rsidRPr="005D7162">
              <w:rPr>
                <w:sz w:val="20"/>
                <w:szCs w:val="20"/>
                <w:lang w:eastAsia="ja-JP"/>
              </w:rPr>
              <w:t>1 (0.5)</w:t>
            </w:r>
          </w:p>
        </w:tc>
      </w:tr>
      <w:tr w:rsidR="007B2695" w:rsidRPr="005D7162" w:rsidTr="007B2695">
        <w:tc>
          <w:tcPr>
            <w:cnfStyle w:val="001000000000"/>
            <w:tcW w:w="5000" w:type="pct"/>
            <w:gridSpan w:val="6"/>
          </w:tcPr>
          <w:p w:rsidR="007B2695" w:rsidRPr="005D7162" w:rsidRDefault="007B2695" w:rsidP="005D7162">
            <w:pPr>
              <w:pStyle w:val="TableHeading"/>
              <w:rPr>
                <w:color w:val="auto"/>
                <w:lang w:eastAsia="ja-JP"/>
              </w:rPr>
            </w:pPr>
            <w:r w:rsidRPr="005D7162">
              <w:rPr>
                <w:color w:val="auto"/>
                <w:lang w:eastAsia="ja-JP"/>
              </w:rPr>
              <w:t>General disorders</w:t>
            </w:r>
            <w:r w:rsidR="005D7162" w:rsidRPr="005D7162">
              <w:rPr>
                <w:color w:val="auto"/>
                <w:lang w:eastAsia="ja-JP"/>
              </w:rPr>
              <w:t xml:space="preserve"> </w:t>
            </w:r>
            <w:r w:rsidRPr="005D7162">
              <w:rPr>
                <w:color w:val="auto"/>
                <w:lang w:eastAsia="ja-JP"/>
              </w:rPr>
              <w:t>and administration site conditions</w:t>
            </w:r>
          </w:p>
        </w:tc>
      </w:tr>
      <w:tr w:rsidR="007B2695" w:rsidRPr="005D7162" w:rsidTr="007B2695">
        <w:tc>
          <w:tcPr>
            <w:cnfStyle w:val="001000000000"/>
            <w:tcW w:w="1463" w:type="pct"/>
          </w:tcPr>
          <w:p w:rsidR="007B2695" w:rsidRPr="005D7162" w:rsidRDefault="007B2695" w:rsidP="005D7162">
            <w:pPr>
              <w:ind w:left="0" w:right="17"/>
              <w:rPr>
                <w:sz w:val="20"/>
                <w:szCs w:val="20"/>
                <w:lang w:eastAsia="ja-JP"/>
              </w:rPr>
            </w:pPr>
            <w:r w:rsidRPr="005D7162">
              <w:rPr>
                <w:sz w:val="20"/>
                <w:szCs w:val="20"/>
                <w:lang w:eastAsia="ja-JP"/>
              </w:rPr>
              <w:t>Application site pain</w:t>
            </w:r>
          </w:p>
        </w:tc>
        <w:tc>
          <w:tcPr>
            <w:tcW w:w="658" w:type="pct"/>
          </w:tcPr>
          <w:p w:rsidR="007B2695" w:rsidRPr="005D7162" w:rsidRDefault="007B2695" w:rsidP="005D7162">
            <w:pPr>
              <w:ind w:left="0" w:right="0"/>
              <w:cnfStyle w:val="000000000000"/>
              <w:rPr>
                <w:sz w:val="20"/>
                <w:szCs w:val="20"/>
                <w:lang w:eastAsia="ja-JP"/>
              </w:rPr>
            </w:pPr>
            <w:r w:rsidRPr="005D7162">
              <w:rPr>
                <w:sz w:val="20"/>
                <w:szCs w:val="20"/>
                <w:lang w:eastAsia="ja-JP"/>
              </w:rPr>
              <w:t>3 (0.4)</w:t>
            </w:r>
          </w:p>
        </w:tc>
        <w:tc>
          <w:tcPr>
            <w:tcW w:w="740" w:type="pct"/>
          </w:tcPr>
          <w:p w:rsidR="007B2695" w:rsidRPr="005D7162" w:rsidRDefault="007B2695" w:rsidP="005D7162">
            <w:pPr>
              <w:ind w:left="0" w:right="-200"/>
              <w:cnfStyle w:val="000000000000"/>
              <w:rPr>
                <w:sz w:val="20"/>
                <w:szCs w:val="20"/>
                <w:lang w:eastAsia="ja-JP"/>
              </w:rPr>
            </w:pPr>
            <w:r w:rsidRPr="005D7162">
              <w:rPr>
                <w:sz w:val="20"/>
                <w:szCs w:val="20"/>
                <w:lang w:eastAsia="ja-JP"/>
              </w:rPr>
              <w:t>1 (0.2)</w:t>
            </w:r>
          </w:p>
        </w:tc>
        <w:tc>
          <w:tcPr>
            <w:tcW w:w="794" w:type="pct"/>
          </w:tcPr>
          <w:p w:rsidR="007B2695" w:rsidRPr="005D7162" w:rsidRDefault="007B2695" w:rsidP="005D7162">
            <w:pPr>
              <w:ind w:left="0" w:right="0"/>
              <w:cnfStyle w:val="000000000000"/>
              <w:rPr>
                <w:sz w:val="20"/>
                <w:szCs w:val="20"/>
                <w:lang w:eastAsia="ja-JP"/>
              </w:rPr>
            </w:pPr>
            <w:r w:rsidRPr="005D7162">
              <w:rPr>
                <w:sz w:val="20"/>
                <w:szCs w:val="20"/>
                <w:lang w:eastAsia="ja-JP"/>
              </w:rPr>
              <w:t>0 (0)</w:t>
            </w:r>
          </w:p>
        </w:tc>
        <w:tc>
          <w:tcPr>
            <w:tcW w:w="650" w:type="pct"/>
          </w:tcPr>
          <w:p w:rsidR="007B2695" w:rsidRPr="005D7162" w:rsidRDefault="007B2695" w:rsidP="005D7162">
            <w:pPr>
              <w:ind w:left="0" w:right="-88"/>
              <w:cnfStyle w:val="000000000000"/>
              <w:rPr>
                <w:sz w:val="20"/>
                <w:szCs w:val="20"/>
                <w:lang w:eastAsia="ja-JP"/>
              </w:rPr>
            </w:pPr>
            <w:r w:rsidRPr="005D7162">
              <w:rPr>
                <w:sz w:val="20"/>
                <w:szCs w:val="20"/>
                <w:lang w:eastAsia="ja-JP"/>
              </w:rPr>
              <w:t>0 (1.3)</w:t>
            </w:r>
          </w:p>
        </w:tc>
        <w:tc>
          <w:tcPr>
            <w:tcW w:w="695" w:type="pct"/>
          </w:tcPr>
          <w:p w:rsidR="007B2695" w:rsidRPr="005D7162" w:rsidRDefault="007B2695" w:rsidP="005D7162">
            <w:pPr>
              <w:ind w:left="14" w:right="0"/>
              <w:cnfStyle w:val="000000000000"/>
              <w:rPr>
                <w:sz w:val="20"/>
                <w:szCs w:val="20"/>
                <w:lang w:eastAsia="ja-JP"/>
              </w:rPr>
            </w:pPr>
            <w:r w:rsidRPr="005D7162">
              <w:rPr>
                <w:sz w:val="20"/>
                <w:szCs w:val="20"/>
                <w:lang w:eastAsia="ja-JP"/>
              </w:rPr>
              <w:t>2 (1.1)</w:t>
            </w:r>
          </w:p>
        </w:tc>
      </w:tr>
      <w:tr w:rsidR="007B2695" w:rsidRPr="005D7162" w:rsidTr="007B2695">
        <w:tc>
          <w:tcPr>
            <w:cnfStyle w:val="001000000000"/>
            <w:tcW w:w="1463" w:type="pct"/>
          </w:tcPr>
          <w:p w:rsidR="007B2695" w:rsidRPr="005D7162" w:rsidRDefault="007B2695" w:rsidP="005D7162">
            <w:pPr>
              <w:ind w:left="0" w:right="17"/>
              <w:rPr>
                <w:sz w:val="20"/>
                <w:szCs w:val="20"/>
                <w:lang w:eastAsia="ja-JP"/>
              </w:rPr>
            </w:pPr>
            <w:r w:rsidRPr="005D7162">
              <w:rPr>
                <w:sz w:val="20"/>
                <w:szCs w:val="20"/>
                <w:lang w:eastAsia="ja-JP"/>
              </w:rPr>
              <w:t>Pain</w:t>
            </w:r>
          </w:p>
        </w:tc>
        <w:tc>
          <w:tcPr>
            <w:tcW w:w="658" w:type="pct"/>
          </w:tcPr>
          <w:p w:rsidR="007B2695" w:rsidRPr="005D7162" w:rsidRDefault="007B2695" w:rsidP="005D7162">
            <w:pPr>
              <w:ind w:left="0" w:right="0"/>
              <w:cnfStyle w:val="000000000000"/>
              <w:rPr>
                <w:sz w:val="20"/>
                <w:szCs w:val="20"/>
                <w:lang w:eastAsia="ja-JP"/>
              </w:rPr>
            </w:pPr>
            <w:r w:rsidRPr="005D7162">
              <w:rPr>
                <w:sz w:val="20"/>
                <w:szCs w:val="20"/>
                <w:lang w:eastAsia="ja-JP"/>
              </w:rPr>
              <w:t>2 (0.2)</w:t>
            </w:r>
          </w:p>
        </w:tc>
        <w:tc>
          <w:tcPr>
            <w:tcW w:w="740" w:type="pct"/>
          </w:tcPr>
          <w:p w:rsidR="007B2695" w:rsidRPr="005D7162" w:rsidRDefault="007B2695" w:rsidP="005D7162">
            <w:pPr>
              <w:ind w:left="0" w:right="-200"/>
              <w:cnfStyle w:val="000000000000"/>
              <w:rPr>
                <w:sz w:val="20"/>
                <w:szCs w:val="20"/>
                <w:lang w:eastAsia="ja-JP"/>
              </w:rPr>
            </w:pPr>
            <w:r w:rsidRPr="005D7162">
              <w:rPr>
                <w:sz w:val="20"/>
                <w:szCs w:val="20"/>
                <w:lang w:eastAsia="ja-JP"/>
              </w:rPr>
              <w:t>1 (0.2)</w:t>
            </w:r>
          </w:p>
        </w:tc>
        <w:tc>
          <w:tcPr>
            <w:tcW w:w="794" w:type="pct"/>
          </w:tcPr>
          <w:p w:rsidR="007B2695" w:rsidRPr="005D7162" w:rsidRDefault="007B2695" w:rsidP="005D7162">
            <w:pPr>
              <w:ind w:left="0" w:right="0"/>
              <w:cnfStyle w:val="000000000000"/>
              <w:rPr>
                <w:sz w:val="20"/>
                <w:szCs w:val="20"/>
                <w:lang w:eastAsia="ja-JP"/>
              </w:rPr>
            </w:pPr>
            <w:r w:rsidRPr="005D7162">
              <w:rPr>
                <w:sz w:val="20"/>
                <w:szCs w:val="20"/>
                <w:lang w:eastAsia="ja-JP"/>
              </w:rPr>
              <w:t>2 (1.1)</w:t>
            </w:r>
          </w:p>
        </w:tc>
        <w:tc>
          <w:tcPr>
            <w:tcW w:w="650" w:type="pct"/>
          </w:tcPr>
          <w:p w:rsidR="007B2695" w:rsidRPr="005D7162" w:rsidRDefault="007B2695" w:rsidP="005D7162">
            <w:pPr>
              <w:ind w:left="0" w:right="-88"/>
              <w:cnfStyle w:val="000000000000"/>
              <w:rPr>
                <w:sz w:val="20"/>
                <w:szCs w:val="20"/>
                <w:lang w:eastAsia="ja-JP"/>
              </w:rPr>
            </w:pPr>
            <w:r w:rsidRPr="005D7162">
              <w:rPr>
                <w:sz w:val="20"/>
                <w:szCs w:val="20"/>
                <w:lang w:eastAsia="ja-JP"/>
              </w:rPr>
              <w:t>0 (0.0)</w:t>
            </w:r>
          </w:p>
        </w:tc>
        <w:tc>
          <w:tcPr>
            <w:tcW w:w="695" w:type="pct"/>
          </w:tcPr>
          <w:p w:rsidR="007B2695" w:rsidRPr="005D7162" w:rsidRDefault="007B2695" w:rsidP="005D7162">
            <w:pPr>
              <w:ind w:left="14" w:right="0"/>
              <w:cnfStyle w:val="000000000000"/>
              <w:rPr>
                <w:sz w:val="20"/>
                <w:szCs w:val="20"/>
                <w:lang w:eastAsia="ja-JP"/>
              </w:rPr>
            </w:pPr>
            <w:r w:rsidRPr="005D7162">
              <w:rPr>
                <w:sz w:val="20"/>
                <w:szCs w:val="20"/>
                <w:lang w:eastAsia="ja-JP"/>
              </w:rPr>
              <w:t>0 (0.0)</w:t>
            </w:r>
          </w:p>
        </w:tc>
      </w:tr>
      <w:tr w:rsidR="007B2695" w:rsidRPr="005D7162" w:rsidTr="007B2695">
        <w:tc>
          <w:tcPr>
            <w:cnfStyle w:val="001000000000"/>
            <w:tcW w:w="5000" w:type="pct"/>
            <w:gridSpan w:val="6"/>
          </w:tcPr>
          <w:p w:rsidR="007B2695" w:rsidRPr="005D7162" w:rsidRDefault="007B2695" w:rsidP="005D7162">
            <w:pPr>
              <w:pStyle w:val="TableHeading"/>
              <w:rPr>
                <w:color w:val="auto"/>
                <w:lang w:eastAsia="ja-JP"/>
              </w:rPr>
            </w:pPr>
            <w:r w:rsidRPr="005D7162">
              <w:rPr>
                <w:color w:val="auto"/>
                <w:lang w:eastAsia="ja-JP"/>
              </w:rPr>
              <w:t>Investigations</w:t>
            </w:r>
          </w:p>
        </w:tc>
      </w:tr>
      <w:tr w:rsidR="007B2695" w:rsidRPr="005D7162" w:rsidTr="007B2695">
        <w:tc>
          <w:tcPr>
            <w:cnfStyle w:val="001000000000"/>
            <w:tcW w:w="1463" w:type="pct"/>
          </w:tcPr>
          <w:p w:rsidR="007B2695" w:rsidRPr="005D7162" w:rsidRDefault="007B2695" w:rsidP="005D7162">
            <w:pPr>
              <w:ind w:left="0" w:right="17"/>
              <w:rPr>
                <w:sz w:val="20"/>
                <w:szCs w:val="20"/>
                <w:lang w:eastAsia="ja-JP"/>
              </w:rPr>
            </w:pPr>
            <w:r w:rsidRPr="005D7162">
              <w:rPr>
                <w:sz w:val="20"/>
                <w:szCs w:val="20"/>
                <w:lang w:eastAsia="ja-JP"/>
              </w:rPr>
              <w:t>Blood parathyroid hormone increased</w:t>
            </w:r>
          </w:p>
        </w:tc>
        <w:tc>
          <w:tcPr>
            <w:tcW w:w="658" w:type="pct"/>
          </w:tcPr>
          <w:p w:rsidR="007B2695" w:rsidRPr="005D7162" w:rsidRDefault="007B2695" w:rsidP="005D7162">
            <w:pPr>
              <w:ind w:left="0" w:right="0"/>
              <w:cnfStyle w:val="000000000000"/>
              <w:rPr>
                <w:sz w:val="20"/>
                <w:szCs w:val="20"/>
                <w:lang w:eastAsia="ja-JP"/>
              </w:rPr>
            </w:pPr>
            <w:r w:rsidRPr="005D7162">
              <w:rPr>
                <w:sz w:val="20"/>
                <w:szCs w:val="20"/>
                <w:lang w:eastAsia="ja-JP"/>
              </w:rPr>
              <w:t>7 (0.9)</w:t>
            </w:r>
          </w:p>
        </w:tc>
        <w:tc>
          <w:tcPr>
            <w:tcW w:w="740" w:type="pct"/>
          </w:tcPr>
          <w:p w:rsidR="007B2695" w:rsidRPr="005D7162" w:rsidRDefault="007B2695" w:rsidP="005D7162">
            <w:pPr>
              <w:ind w:left="0" w:right="-200"/>
              <w:cnfStyle w:val="000000000000"/>
              <w:rPr>
                <w:sz w:val="20"/>
                <w:szCs w:val="20"/>
                <w:lang w:eastAsia="ja-JP"/>
              </w:rPr>
            </w:pPr>
            <w:r w:rsidRPr="005D7162">
              <w:rPr>
                <w:sz w:val="20"/>
                <w:szCs w:val="20"/>
                <w:lang w:eastAsia="ja-JP"/>
              </w:rPr>
              <w:t>6 (1.1)</w:t>
            </w:r>
          </w:p>
        </w:tc>
        <w:tc>
          <w:tcPr>
            <w:tcW w:w="794" w:type="pct"/>
          </w:tcPr>
          <w:p w:rsidR="007B2695" w:rsidRPr="005D7162" w:rsidRDefault="007B2695" w:rsidP="005D7162">
            <w:pPr>
              <w:ind w:left="0" w:right="0"/>
              <w:cnfStyle w:val="000000000000"/>
              <w:rPr>
                <w:sz w:val="20"/>
                <w:szCs w:val="20"/>
                <w:lang w:eastAsia="ja-JP"/>
              </w:rPr>
            </w:pPr>
            <w:r w:rsidRPr="005D7162">
              <w:rPr>
                <w:sz w:val="20"/>
                <w:szCs w:val="20"/>
                <w:lang w:eastAsia="ja-JP"/>
              </w:rPr>
              <w:t>0 (0.0)</w:t>
            </w:r>
          </w:p>
        </w:tc>
        <w:tc>
          <w:tcPr>
            <w:tcW w:w="650" w:type="pct"/>
          </w:tcPr>
          <w:p w:rsidR="007B2695" w:rsidRPr="005D7162" w:rsidRDefault="007B2695" w:rsidP="005D7162">
            <w:pPr>
              <w:ind w:left="0" w:right="-88"/>
              <w:cnfStyle w:val="000000000000"/>
              <w:rPr>
                <w:sz w:val="20"/>
                <w:szCs w:val="20"/>
                <w:lang w:eastAsia="ja-JP"/>
              </w:rPr>
            </w:pPr>
            <w:r w:rsidRPr="005D7162">
              <w:rPr>
                <w:sz w:val="20"/>
                <w:szCs w:val="20"/>
                <w:lang w:eastAsia="ja-JP"/>
              </w:rPr>
              <w:t>1 (0.4)</w:t>
            </w:r>
          </w:p>
        </w:tc>
        <w:tc>
          <w:tcPr>
            <w:tcW w:w="695" w:type="pct"/>
          </w:tcPr>
          <w:p w:rsidR="007B2695" w:rsidRPr="005D7162" w:rsidRDefault="007B2695" w:rsidP="005D7162">
            <w:pPr>
              <w:ind w:left="14" w:right="0"/>
              <w:cnfStyle w:val="000000000000"/>
              <w:rPr>
                <w:sz w:val="20"/>
                <w:szCs w:val="20"/>
                <w:lang w:eastAsia="ja-JP"/>
              </w:rPr>
            </w:pPr>
            <w:r w:rsidRPr="005D7162">
              <w:rPr>
                <w:sz w:val="20"/>
                <w:szCs w:val="20"/>
                <w:lang w:eastAsia="ja-JP"/>
              </w:rPr>
              <w:t>0 (0.0)</w:t>
            </w:r>
          </w:p>
        </w:tc>
      </w:tr>
    </w:tbl>
    <w:p w:rsidR="007B2695" w:rsidRPr="007B2695" w:rsidRDefault="007B2695" w:rsidP="005D7162">
      <w:pPr>
        <w:pStyle w:val="TableDescription"/>
      </w:pPr>
      <w:bookmarkStart w:id="206" w:name="_Toc342054321"/>
      <w:r w:rsidRPr="007B2695">
        <w:t>1) Classification according to MedDRA version 14.1.</w:t>
      </w:r>
    </w:p>
    <w:p w:rsidR="007B2695" w:rsidRPr="007B2695" w:rsidRDefault="007B2695" w:rsidP="005D7162">
      <w:pPr>
        <w:pStyle w:val="Heading5"/>
        <w:rPr>
          <w:lang w:eastAsia="ja-JP"/>
        </w:rPr>
      </w:pPr>
      <w:r w:rsidRPr="007B2695">
        <w:rPr>
          <w:lang w:eastAsia="ja-JP"/>
        </w:rPr>
        <w:t>Other studies</w:t>
      </w:r>
      <w:bookmarkEnd w:id="206"/>
    </w:p>
    <w:p w:rsidR="007B2695" w:rsidRPr="007B2695" w:rsidRDefault="007B2695" w:rsidP="005D7162">
      <w:pPr>
        <w:pStyle w:val="TableTitle"/>
        <w:rPr>
          <w:lang w:eastAsia="ja-JP"/>
        </w:rPr>
      </w:pPr>
      <w:bookmarkStart w:id="207" w:name="_Toc342054264"/>
      <w:r w:rsidRPr="007B2695">
        <w:rPr>
          <w:lang w:eastAsia="ja-JP"/>
        </w:rPr>
        <w:t>Table 40. Relationship of adverse events to trial medication by MedDRA primary system organ class and preferred term: safety analysis set</w:t>
      </w:r>
      <w:bookmarkEnd w:id="207"/>
    </w:p>
    <w:tbl>
      <w:tblPr>
        <w:tblStyle w:val="TableTGAblue1"/>
        <w:tblW w:w="0" w:type="auto"/>
        <w:tblLook w:val="04A0"/>
      </w:tblPr>
      <w:tblGrid>
        <w:gridCol w:w="3936"/>
        <w:gridCol w:w="2061"/>
        <w:gridCol w:w="1559"/>
      </w:tblGrid>
      <w:tr w:rsidR="007B2695" w:rsidRPr="007B2695" w:rsidTr="005D7162">
        <w:trPr>
          <w:cnfStyle w:val="100000000000"/>
          <w:tblHeader/>
        </w:trPr>
        <w:tc>
          <w:tcPr>
            <w:cnfStyle w:val="001000000000"/>
            <w:tcW w:w="3936" w:type="dxa"/>
          </w:tcPr>
          <w:p w:rsidR="007B2695" w:rsidRPr="007B2695" w:rsidRDefault="007B2695" w:rsidP="005D7162">
            <w:pPr>
              <w:rPr>
                <w:lang w:eastAsia="ja-JP"/>
              </w:rPr>
            </w:pPr>
            <w:r w:rsidRPr="007B2695">
              <w:rPr>
                <w:lang w:eastAsia="ja-JP"/>
              </w:rPr>
              <w:t>System Organ Class</w:t>
            </w:r>
          </w:p>
          <w:p w:rsidR="007B2695" w:rsidRPr="007B2695" w:rsidRDefault="007B2695" w:rsidP="005D7162">
            <w:pPr>
              <w:rPr>
                <w:lang w:eastAsia="ja-JP"/>
              </w:rPr>
            </w:pPr>
            <w:r w:rsidRPr="007B2695">
              <w:rPr>
                <w:lang w:eastAsia="ja-JP"/>
              </w:rPr>
              <w:t>Preferred Term</w:t>
            </w:r>
            <w:r w:rsidRPr="007B2695">
              <w:rPr>
                <w:vertAlign w:val="superscript"/>
                <w:lang w:eastAsia="ja-JP"/>
              </w:rPr>
              <w:t>1</w:t>
            </w:r>
          </w:p>
        </w:tc>
        <w:tc>
          <w:tcPr>
            <w:tcW w:w="3620" w:type="dxa"/>
            <w:gridSpan w:val="2"/>
          </w:tcPr>
          <w:p w:rsidR="007B2695" w:rsidRPr="007B2695" w:rsidRDefault="007B2695" w:rsidP="005D7162">
            <w:pPr>
              <w:cnfStyle w:val="100000000000"/>
              <w:rPr>
                <w:lang w:eastAsia="ja-JP"/>
              </w:rPr>
            </w:pPr>
            <w:r w:rsidRPr="007B2695">
              <w:rPr>
                <w:lang w:eastAsia="ja-JP"/>
              </w:rPr>
              <w:t>Daivobet gel</w:t>
            </w:r>
          </w:p>
          <w:p w:rsidR="007B2695" w:rsidRPr="007B2695" w:rsidRDefault="007B2695" w:rsidP="005D7162">
            <w:pPr>
              <w:cnfStyle w:val="100000000000"/>
              <w:rPr>
                <w:lang w:eastAsia="ja-JP"/>
              </w:rPr>
            </w:pPr>
            <w:r w:rsidRPr="007B2695">
              <w:rPr>
                <w:lang w:eastAsia="ja-JP"/>
              </w:rPr>
              <w:t>(n=43)</w:t>
            </w:r>
          </w:p>
        </w:tc>
      </w:tr>
      <w:tr w:rsidR="007B2695" w:rsidRPr="007B2695" w:rsidTr="005D7162">
        <w:trPr>
          <w:cnfStyle w:val="100000000000"/>
          <w:tblHeader/>
        </w:trPr>
        <w:tc>
          <w:tcPr>
            <w:cnfStyle w:val="001000000000"/>
            <w:tcW w:w="3936" w:type="dxa"/>
          </w:tcPr>
          <w:p w:rsidR="007B2695" w:rsidRPr="007B2695" w:rsidRDefault="007B2695" w:rsidP="005D7162">
            <w:pPr>
              <w:rPr>
                <w:lang w:eastAsia="ja-JP"/>
              </w:rPr>
            </w:pPr>
          </w:p>
        </w:tc>
        <w:tc>
          <w:tcPr>
            <w:tcW w:w="2061" w:type="dxa"/>
          </w:tcPr>
          <w:p w:rsidR="007B2695" w:rsidRPr="007B2695" w:rsidRDefault="007B2695" w:rsidP="005D7162">
            <w:pPr>
              <w:cnfStyle w:val="100000000000"/>
              <w:rPr>
                <w:lang w:eastAsia="ja-JP"/>
              </w:rPr>
            </w:pPr>
            <w:r w:rsidRPr="007B2695">
              <w:rPr>
                <w:lang w:eastAsia="ja-JP"/>
              </w:rPr>
              <w:t>No of subjects</w:t>
            </w:r>
          </w:p>
        </w:tc>
        <w:tc>
          <w:tcPr>
            <w:tcW w:w="1559" w:type="dxa"/>
          </w:tcPr>
          <w:p w:rsidR="007B2695" w:rsidRPr="007B2695" w:rsidRDefault="007B2695" w:rsidP="005D7162">
            <w:pPr>
              <w:cnfStyle w:val="100000000000"/>
              <w:rPr>
                <w:lang w:eastAsia="ja-JP"/>
              </w:rPr>
            </w:pPr>
            <w:r w:rsidRPr="007B2695">
              <w:rPr>
                <w:lang w:eastAsia="ja-JP"/>
              </w:rPr>
              <w:t>%</w:t>
            </w:r>
          </w:p>
        </w:tc>
      </w:tr>
      <w:tr w:rsidR="007B2695" w:rsidRPr="005D7162" w:rsidTr="007B2695">
        <w:tc>
          <w:tcPr>
            <w:cnfStyle w:val="001000000000"/>
            <w:tcW w:w="7556" w:type="dxa"/>
            <w:gridSpan w:val="3"/>
          </w:tcPr>
          <w:p w:rsidR="007B2695" w:rsidRPr="005D7162" w:rsidRDefault="007B2695" w:rsidP="005D7162">
            <w:pPr>
              <w:pStyle w:val="TableHeading"/>
              <w:rPr>
                <w:color w:val="auto"/>
                <w:lang w:eastAsia="ja-JP"/>
              </w:rPr>
            </w:pPr>
            <w:r w:rsidRPr="005D7162">
              <w:rPr>
                <w:color w:val="auto"/>
                <w:lang w:eastAsia="ja-JP"/>
              </w:rPr>
              <w:t>ENDOCRINE DISORDERS</w:t>
            </w:r>
          </w:p>
        </w:tc>
      </w:tr>
      <w:tr w:rsidR="007B2695" w:rsidRPr="007B2695" w:rsidTr="007B2695">
        <w:tc>
          <w:tcPr>
            <w:cnfStyle w:val="001000000000"/>
            <w:tcW w:w="3936" w:type="dxa"/>
          </w:tcPr>
          <w:p w:rsidR="007B2695" w:rsidRPr="007B2695" w:rsidRDefault="007B2695" w:rsidP="005D7162">
            <w:pPr>
              <w:rPr>
                <w:lang w:eastAsia="ja-JP"/>
              </w:rPr>
            </w:pPr>
            <w:r w:rsidRPr="007B2695">
              <w:rPr>
                <w:lang w:eastAsia="ja-JP"/>
              </w:rPr>
              <w:t>Adrenal suppression</w:t>
            </w:r>
          </w:p>
        </w:tc>
        <w:tc>
          <w:tcPr>
            <w:tcW w:w="2061" w:type="dxa"/>
          </w:tcPr>
          <w:p w:rsidR="007B2695" w:rsidRPr="007B2695" w:rsidRDefault="007B2695" w:rsidP="005D7162">
            <w:pPr>
              <w:cnfStyle w:val="000000000000"/>
              <w:rPr>
                <w:lang w:eastAsia="ja-JP"/>
              </w:rPr>
            </w:pPr>
            <w:r w:rsidRPr="007B2695">
              <w:rPr>
                <w:lang w:eastAsia="ja-JP"/>
              </w:rPr>
              <w:t>3</w:t>
            </w:r>
          </w:p>
        </w:tc>
        <w:tc>
          <w:tcPr>
            <w:tcW w:w="1559" w:type="dxa"/>
          </w:tcPr>
          <w:p w:rsidR="007B2695" w:rsidRPr="007B2695" w:rsidRDefault="007B2695" w:rsidP="005D7162">
            <w:pPr>
              <w:cnfStyle w:val="000000000000"/>
              <w:rPr>
                <w:lang w:eastAsia="ja-JP"/>
              </w:rPr>
            </w:pPr>
            <w:r w:rsidRPr="007B2695">
              <w:rPr>
                <w:lang w:eastAsia="ja-JP"/>
              </w:rPr>
              <w:t>7.0</w:t>
            </w:r>
          </w:p>
        </w:tc>
      </w:tr>
      <w:tr w:rsidR="007B2695" w:rsidRPr="005D7162" w:rsidTr="007B2695">
        <w:tc>
          <w:tcPr>
            <w:cnfStyle w:val="001000000000"/>
            <w:tcW w:w="7556" w:type="dxa"/>
            <w:gridSpan w:val="3"/>
          </w:tcPr>
          <w:p w:rsidR="007B2695" w:rsidRPr="005D7162" w:rsidRDefault="007B2695" w:rsidP="005D7162">
            <w:pPr>
              <w:pStyle w:val="TableHeading"/>
              <w:rPr>
                <w:color w:val="auto"/>
                <w:lang w:eastAsia="ja-JP"/>
              </w:rPr>
            </w:pPr>
            <w:r w:rsidRPr="005D7162">
              <w:rPr>
                <w:color w:val="auto"/>
                <w:lang w:eastAsia="ja-JP"/>
              </w:rPr>
              <w:t>INFECTION AND INFESTATIONS</w:t>
            </w:r>
          </w:p>
        </w:tc>
      </w:tr>
      <w:tr w:rsidR="007B2695" w:rsidRPr="007B2695" w:rsidTr="007B2695">
        <w:tc>
          <w:tcPr>
            <w:cnfStyle w:val="001000000000"/>
            <w:tcW w:w="3936" w:type="dxa"/>
          </w:tcPr>
          <w:p w:rsidR="007B2695" w:rsidRPr="007B2695" w:rsidRDefault="007B2695" w:rsidP="005D7162">
            <w:pPr>
              <w:rPr>
                <w:lang w:eastAsia="ja-JP"/>
              </w:rPr>
            </w:pPr>
            <w:r w:rsidRPr="007B2695">
              <w:rPr>
                <w:lang w:eastAsia="ja-JP"/>
              </w:rPr>
              <w:t>Tooth infection</w:t>
            </w:r>
          </w:p>
        </w:tc>
        <w:tc>
          <w:tcPr>
            <w:tcW w:w="2061" w:type="dxa"/>
          </w:tcPr>
          <w:p w:rsidR="007B2695" w:rsidRPr="007B2695" w:rsidRDefault="007B2695" w:rsidP="005D7162">
            <w:pPr>
              <w:cnfStyle w:val="000000000000"/>
              <w:rPr>
                <w:lang w:eastAsia="ja-JP"/>
              </w:rPr>
            </w:pPr>
            <w:r w:rsidRPr="007B2695">
              <w:rPr>
                <w:lang w:eastAsia="ja-JP"/>
              </w:rPr>
              <w:t>1</w:t>
            </w:r>
          </w:p>
        </w:tc>
        <w:tc>
          <w:tcPr>
            <w:tcW w:w="1559" w:type="dxa"/>
          </w:tcPr>
          <w:p w:rsidR="007B2695" w:rsidRPr="007B2695" w:rsidRDefault="007B2695" w:rsidP="005D7162">
            <w:pPr>
              <w:cnfStyle w:val="000000000000"/>
              <w:rPr>
                <w:lang w:eastAsia="ja-JP"/>
              </w:rPr>
            </w:pPr>
            <w:r w:rsidRPr="007B2695">
              <w:rPr>
                <w:lang w:eastAsia="ja-JP"/>
              </w:rPr>
              <w:t>2.3</w:t>
            </w:r>
          </w:p>
        </w:tc>
      </w:tr>
      <w:tr w:rsidR="007B2695" w:rsidRPr="005D7162" w:rsidTr="007B2695">
        <w:tc>
          <w:tcPr>
            <w:cnfStyle w:val="001000000000"/>
            <w:tcW w:w="7556" w:type="dxa"/>
            <w:gridSpan w:val="3"/>
          </w:tcPr>
          <w:p w:rsidR="007B2695" w:rsidRPr="005D7162" w:rsidRDefault="007B2695" w:rsidP="005D7162">
            <w:pPr>
              <w:pStyle w:val="TableHeading"/>
              <w:rPr>
                <w:color w:val="auto"/>
                <w:lang w:eastAsia="ja-JP"/>
              </w:rPr>
            </w:pPr>
            <w:r w:rsidRPr="005D7162">
              <w:rPr>
                <w:color w:val="auto"/>
                <w:lang w:eastAsia="ja-JP"/>
              </w:rPr>
              <w:t>INVESTIGATIONS</w:t>
            </w:r>
          </w:p>
        </w:tc>
      </w:tr>
      <w:tr w:rsidR="007B2695" w:rsidRPr="007B2695" w:rsidTr="007B2695">
        <w:tc>
          <w:tcPr>
            <w:cnfStyle w:val="001000000000"/>
            <w:tcW w:w="3936" w:type="dxa"/>
          </w:tcPr>
          <w:p w:rsidR="007B2695" w:rsidRPr="007B2695" w:rsidRDefault="007B2695" w:rsidP="005D7162">
            <w:pPr>
              <w:rPr>
                <w:lang w:eastAsia="ja-JP"/>
              </w:rPr>
            </w:pPr>
            <w:r w:rsidRPr="007B2695">
              <w:rPr>
                <w:lang w:eastAsia="ja-JP"/>
              </w:rPr>
              <w:t>Myelocyte count</w:t>
            </w:r>
          </w:p>
        </w:tc>
        <w:tc>
          <w:tcPr>
            <w:tcW w:w="2061" w:type="dxa"/>
          </w:tcPr>
          <w:p w:rsidR="007B2695" w:rsidRPr="007B2695" w:rsidRDefault="007B2695" w:rsidP="005D7162">
            <w:pPr>
              <w:cnfStyle w:val="000000000000"/>
              <w:rPr>
                <w:lang w:eastAsia="ja-JP"/>
              </w:rPr>
            </w:pPr>
            <w:r w:rsidRPr="007B2695">
              <w:rPr>
                <w:lang w:eastAsia="ja-JP"/>
              </w:rPr>
              <w:t>1</w:t>
            </w:r>
          </w:p>
        </w:tc>
        <w:tc>
          <w:tcPr>
            <w:tcW w:w="1559" w:type="dxa"/>
          </w:tcPr>
          <w:p w:rsidR="007B2695" w:rsidRPr="007B2695" w:rsidRDefault="007B2695" w:rsidP="005D7162">
            <w:pPr>
              <w:cnfStyle w:val="000000000000"/>
              <w:rPr>
                <w:lang w:eastAsia="ja-JP"/>
              </w:rPr>
            </w:pPr>
            <w:r w:rsidRPr="007B2695">
              <w:rPr>
                <w:lang w:eastAsia="ja-JP"/>
              </w:rPr>
              <w:t>2.3</w:t>
            </w:r>
          </w:p>
        </w:tc>
      </w:tr>
      <w:tr w:rsidR="007B2695" w:rsidRPr="005D7162" w:rsidTr="007B2695">
        <w:tc>
          <w:tcPr>
            <w:cnfStyle w:val="001000000000"/>
            <w:tcW w:w="7556" w:type="dxa"/>
            <w:gridSpan w:val="3"/>
          </w:tcPr>
          <w:p w:rsidR="007B2695" w:rsidRPr="005D7162" w:rsidRDefault="007B2695" w:rsidP="005D7162">
            <w:pPr>
              <w:pStyle w:val="TableHeading"/>
              <w:rPr>
                <w:color w:val="auto"/>
                <w:lang w:eastAsia="ja-JP"/>
              </w:rPr>
            </w:pPr>
            <w:r w:rsidRPr="005D7162">
              <w:rPr>
                <w:color w:val="auto"/>
                <w:lang w:eastAsia="ja-JP"/>
              </w:rPr>
              <w:t>SKIN AND SUBCUTANEOUS TISSUE DISORDERS</w:t>
            </w:r>
          </w:p>
        </w:tc>
      </w:tr>
      <w:tr w:rsidR="007B2695" w:rsidRPr="007B2695" w:rsidTr="007B2695">
        <w:tc>
          <w:tcPr>
            <w:cnfStyle w:val="001000000000"/>
            <w:tcW w:w="3936" w:type="dxa"/>
          </w:tcPr>
          <w:p w:rsidR="007B2695" w:rsidRPr="007B2695" w:rsidRDefault="007B2695" w:rsidP="005D7162">
            <w:pPr>
              <w:rPr>
                <w:lang w:eastAsia="ja-JP"/>
              </w:rPr>
            </w:pPr>
            <w:r w:rsidRPr="007B2695">
              <w:rPr>
                <w:lang w:eastAsia="ja-JP"/>
              </w:rPr>
              <w:t>Hyperhidrosis</w:t>
            </w:r>
          </w:p>
        </w:tc>
        <w:tc>
          <w:tcPr>
            <w:tcW w:w="2061" w:type="dxa"/>
          </w:tcPr>
          <w:p w:rsidR="007B2695" w:rsidRPr="007B2695" w:rsidRDefault="007B2695" w:rsidP="005D7162">
            <w:pPr>
              <w:cnfStyle w:val="000000000000"/>
              <w:rPr>
                <w:lang w:eastAsia="ja-JP"/>
              </w:rPr>
            </w:pPr>
            <w:r w:rsidRPr="007B2695">
              <w:rPr>
                <w:lang w:eastAsia="ja-JP"/>
              </w:rPr>
              <w:t>1</w:t>
            </w:r>
          </w:p>
        </w:tc>
        <w:tc>
          <w:tcPr>
            <w:tcW w:w="1559" w:type="dxa"/>
          </w:tcPr>
          <w:p w:rsidR="007B2695" w:rsidRPr="007B2695" w:rsidRDefault="007B2695" w:rsidP="005D7162">
            <w:pPr>
              <w:cnfStyle w:val="000000000000"/>
              <w:rPr>
                <w:lang w:eastAsia="ja-JP"/>
              </w:rPr>
            </w:pPr>
            <w:r w:rsidRPr="007B2695">
              <w:rPr>
                <w:lang w:eastAsia="ja-JP"/>
              </w:rPr>
              <w:t>2.3</w:t>
            </w:r>
          </w:p>
        </w:tc>
      </w:tr>
      <w:tr w:rsidR="007B2695" w:rsidRPr="007B2695" w:rsidTr="007B2695">
        <w:tc>
          <w:tcPr>
            <w:cnfStyle w:val="001000000000"/>
            <w:tcW w:w="3936" w:type="dxa"/>
          </w:tcPr>
          <w:p w:rsidR="007B2695" w:rsidRPr="007B2695" w:rsidRDefault="007B2695" w:rsidP="005D7162">
            <w:pPr>
              <w:rPr>
                <w:lang w:eastAsia="ja-JP"/>
              </w:rPr>
            </w:pPr>
            <w:r w:rsidRPr="007B2695">
              <w:rPr>
                <w:lang w:eastAsia="ja-JP"/>
              </w:rPr>
              <w:t>Total number of adverse events2</w:t>
            </w:r>
          </w:p>
        </w:tc>
        <w:tc>
          <w:tcPr>
            <w:tcW w:w="2061" w:type="dxa"/>
          </w:tcPr>
          <w:p w:rsidR="007B2695" w:rsidRPr="007B2695" w:rsidRDefault="007B2695" w:rsidP="005D7162">
            <w:pPr>
              <w:cnfStyle w:val="000000000000"/>
              <w:rPr>
                <w:lang w:eastAsia="ja-JP"/>
              </w:rPr>
            </w:pPr>
            <w:r w:rsidRPr="007B2695">
              <w:rPr>
                <w:lang w:eastAsia="ja-JP"/>
              </w:rPr>
              <w:t>6</w:t>
            </w:r>
          </w:p>
        </w:tc>
        <w:tc>
          <w:tcPr>
            <w:tcW w:w="1559" w:type="dxa"/>
          </w:tcPr>
          <w:p w:rsidR="007B2695" w:rsidRPr="007B2695" w:rsidRDefault="007B2695" w:rsidP="005D7162">
            <w:pPr>
              <w:cnfStyle w:val="000000000000"/>
              <w:rPr>
                <w:lang w:eastAsia="ja-JP"/>
              </w:rPr>
            </w:pPr>
          </w:p>
        </w:tc>
      </w:tr>
      <w:tr w:rsidR="007B2695" w:rsidRPr="007B2695" w:rsidTr="007B2695">
        <w:tc>
          <w:tcPr>
            <w:cnfStyle w:val="001000000000"/>
            <w:tcW w:w="3936" w:type="dxa"/>
          </w:tcPr>
          <w:p w:rsidR="007B2695" w:rsidRPr="007B2695" w:rsidRDefault="007B2695" w:rsidP="005D7162">
            <w:pPr>
              <w:rPr>
                <w:lang w:eastAsia="ja-JP"/>
              </w:rPr>
            </w:pPr>
            <w:r w:rsidRPr="007B2695">
              <w:rPr>
                <w:lang w:eastAsia="ja-JP"/>
              </w:rPr>
              <w:t>Total number of subjects</w:t>
            </w:r>
          </w:p>
        </w:tc>
        <w:tc>
          <w:tcPr>
            <w:tcW w:w="2061" w:type="dxa"/>
          </w:tcPr>
          <w:p w:rsidR="007B2695" w:rsidRPr="007B2695" w:rsidRDefault="007B2695" w:rsidP="005D7162">
            <w:pPr>
              <w:cnfStyle w:val="000000000000"/>
              <w:rPr>
                <w:lang w:eastAsia="ja-JP"/>
              </w:rPr>
            </w:pPr>
            <w:r w:rsidRPr="007B2695">
              <w:rPr>
                <w:lang w:eastAsia="ja-JP"/>
              </w:rPr>
              <w:t>6</w:t>
            </w:r>
          </w:p>
        </w:tc>
        <w:tc>
          <w:tcPr>
            <w:tcW w:w="1559" w:type="dxa"/>
          </w:tcPr>
          <w:p w:rsidR="007B2695" w:rsidRPr="007B2695" w:rsidRDefault="007B2695" w:rsidP="005D7162">
            <w:pPr>
              <w:cnfStyle w:val="000000000000"/>
              <w:rPr>
                <w:lang w:eastAsia="ja-JP"/>
              </w:rPr>
            </w:pPr>
            <w:r w:rsidRPr="007B2695">
              <w:rPr>
                <w:lang w:eastAsia="ja-JP"/>
              </w:rPr>
              <w:t>14.0</w:t>
            </w:r>
          </w:p>
        </w:tc>
      </w:tr>
    </w:tbl>
    <w:p w:rsidR="007B2695" w:rsidRPr="007B2695" w:rsidRDefault="007B2695" w:rsidP="005D7162">
      <w:pPr>
        <w:pStyle w:val="TableDescription"/>
        <w:rPr>
          <w:lang w:eastAsia="ja-JP"/>
        </w:rPr>
      </w:pPr>
      <w:r w:rsidRPr="007B2695">
        <w:rPr>
          <w:lang w:eastAsia="ja-JP"/>
        </w:rPr>
        <w:t>1) Classification according to MedDRA version 14.1.</w:t>
      </w:r>
    </w:p>
    <w:p w:rsidR="007B2695" w:rsidRPr="007B2695" w:rsidRDefault="007B2695" w:rsidP="005D7162">
      <w:pPr>
        <w:pStyle w:val="TableDescription"/>
        <w:rPr>
          <w:lang w:eastAsia="ja-JP"/>
        </w:rPr>
      </w:pPr>
      <w:r w:rsidRPr="007B2695">
        <w:rPr>
          <w:lang w:eastAsia="ja-JP"/>
        </w:rPr>
        <w:t>2) Different adverse drug reactions within the same preferred term and system organ class and involving the same subject have been counted as one. A single subject could appear in multiple classes.</w:t>
      </w:r>
    </w:p>
    <w:p w:rsidR="007B2695" w:rsidRPr="007B2695" w:rsidRDefault="007B2695" w:rsidP="00946AE3">
      <w:pPr>
        <w:pStyle w:val="Heading4"/>
      </w:pPr>
      <w:bookmarkStart w:id="208" w:name="_Toc241374320"/>
      <w:bookmarkStart w:id="209" w:name="_Ref272333507"/>
      <w:bookmarkStart w:id="210" w:name="_Toc272414666"/>
      <w:bookmarkStart w:id="211" w:name="_Toc290846304"/>
      <w:bookmarkStart w:id="212" w:name="_Toc342054322"/>
      <w:r w:rsidRPr="007B2695">
        <w:t>Deaths and other serious adverse events</w:t>
      </w:r>
      <w:bookmarkEnd w:id="208"/>
      <w:bookmarkEnd w:id="209"/>
      <w:bookmarkEnd w:id="210"/>
      <w:bookmarkEnd w:id="211"/>
      <w:bookmarkEnd w:id="212"/>
    </w:p>
    <w:p w:rsidR="007B2695" w:rsidRPr="007B2695" w:rsidRDefault="007B2695" w:rsidP="00946AE3">
      <w:pPr>
        <w:rPr>
          <w:lang w:eastAsia="ja-JP"/>
        </w:rPr>
      </w:pPr>
      <w:r w:rsidRPr="007B2695">
        <w:rPr>
          <w:lang w:eastAsia="ja-JP"/>
        </w:rPr>
        <w:t>There were no deaths in either the comparative efficacy studies or the PD study.</w:t>
      </w:r>
    </w:p>
    <w:p w:rsidR="007B2695" w:rsidRPr="007B2695" w:rsidRDefault="007B2695" w:rsidP="00946AE3">
      <w:pPr>
        <w:pStyle w:val="Heading5"/>
      </w:pPr>
      <w:bookmarkStart w:id="213" w:name="_Toc342054323"/>
      <w:r w:rsidRPr="007B2695">
        <w:t>Comparative studies</w:t>
      </w:r>
      <w:bookmarkEnd w:id="213"/>
    </w:p>
    <w:p w:rsidR="007B2695" w:rsidRPr="007B2695" w:rsidRDefault="007B2695" w:rsidP="00946AE3">
      <w:pPr>
        <w:rPr>
          <w:lang w:eastAsia="ja-JP"/>
        </w:rPr>
      </w:pPr>
      <w:r w:rsidRPr="007B2695">
        <w:rPr>
          <w:lang w:eastAsia="ja-JP"/>
        </w:rPr>
        <w:t>Two SAE occurred in the Daivobet group - hypertension and cerebral infarction. Both were considered unrelated to study medication by the investigator.</w:t>
      </w:r>
    </w:p>
    <w:p w:rsidR="007B2695" w:rsidRPr="007B2695" w:rsidRDefault="007B2695" w:rsidP="00946AE3">
      <w:pPr>
        <w:pStyle w:val="Heading5"/>
        <w:rPr>
          <w:lang w:eastAsia="ja-JP"/>
        </w:rPr>
      </w:pPr>
      <w:bookmarkStart w:id="214" w:name="_Toc342054324"/>
      <w:r w:rsidRPr="007B2695">
        <w:rPr>
          <w:lang w:eastAsia="ja-JP"/>
        </w:rPr>
        <w:t>Other studies</w:t>
      </w:r>
      <w:bookmarkEnd w:id="214"/>
    </w:p>
    <w:p w:rsidR="007B2695" w:rsidRPr="007B2695" w:rsidRDefault="007B2695" w:rsidP="00946AE3">
      <w:pPr>
        <w:rPr>
          <w:lang w:eastAsia="ja-JP"/>
        </w:rPr>
      </w:pPr>
      <w:r w:rsidRPr="007B2695">
        <w:rPr>
          <w:lang w:eastAsia="ja-JP"/>
        </w:rPr>
        <w:t>In Study LEO 80185-G24 there was one SAE. This was the presence of myelocytes in the peripheral blood film. This occurred 2 months after starting therapy (Day 56). The investigator considered this to be of mild intensity. The patient was not withdrawn from the study. At follow up 2 weeks later the haematology was repeated and was negative for myelocytes and the event was reported as resolved. The investigator considered the event to be possibly related to the study medication.</w:t>
      </w:r>
    </w:p>
    <w:p w:rsidR="007B2695" w:rsidRPr="007B2695" w:rsidRDefault="007B2695" w:rsidP="00946AE3">
      <w:pPr>
        <w:pStyle w:val="Heading4"/>
      </w:pPr>
      <w:bookmarkStart w:id="215" w:name="_Toc241374325"/>
      <w:bookmarkStart w:id="216" w:name="_Ref272333477"/>
      <w:bookmarkStart w:id="217" w:name="_Toc272414667"/>
      <w:bookmarkStart w:id="218" w:name="_Toc290846305"/>
      <w:bookmarkStart w:id="219" w:name="_Toc342054325"/>
      <w:r w:rsidRPr="007B2695">
        <w:t>Discontinuation due to adverse events</w:t>
      </w:r>
      <w:bookmarkEnd w:id="215"/>
      <w:bookmarkEnd w:id="216"/>
      <w:bookmarkEnd w:id="217"/>
      <w:bookmarkEnd w:id="218"/>
      <w:bookmarkEnd w:id="219"/>
    </w:p>
    <w:p w:rsidR="007B2695" w:rsidRPr="007B2695" w:rsidRDefault="007B2695" w:rsidP="00946AE3">
      <w:pPr>
        <w:pStyle w:val="Heading5"/>
        <w:rPr>
          <w:lang w:eastAsia="ja-JP"/>
        </w:rPr>
      </w:pPr>
      <w:bookmarkStart w:id="220" w:name="_Toc342054326"/>
      <w:r w:rsidRPr="007B2695">
        <w:rPr>
          <w:lang w:eastAsia="ja-JP"/>
        </w:rPr>
        <w:t>Comparative studies</w:t>
      </w:r>
      <w:bookmarkEnd w:id="220"/>
    </w:p>
    <w:p w:rsidR="007B2695" w:rsidRPr="007B2695" w:rsidRDefault="007B2695" w:rsidP="005D7162">
      <w:pPr>
        <w:rPr>
          <w:lang w:eastAsia="ja-JP"/>
        </w:rPr>
      </w:pPr>
      <w:r w:rsidRPr="007B2695">
        <w:rPr>
          <w:lang w:eastAsia="ja-JP"/>
        </w:rPr>
        <w:t>In the Daivobet gel group, the only AEs that led to withdrawal of more than one subject were psoriasis and application site pain (reported by 2 subjects each).</w:t>
      </w:r>
    </w:p>
    <w:p w:rsidR="007B2695" w:rsidRPr="007B2695" w:rsidRDefault="007B2695" w:rsidP="00946AE3">
      <w:pPr>
        <w:pStyle w:val="Heading5"/>
        <w:rPr>
          <w:lang w:eastAsia="ja-JP"/>
        </w:rPr>
      </w:pPr>
      <w:bookmarkStart w:id="221" w:name="_Toc342054327"/>
      <w:r w:rsidRPr="007B2695">
        <w:rPr>
          <w:lang w:eastAsia="ja-JP"/>
        </w:rPr>
        <w:t>Other studies</w:t>
      </w:r>
      <w:bookmarkEnd w:id="221"/>
    </w:p>
    <w:p w:rsidR="007B2695" w:rsidRPr="007B2695" w:rsidRDefault="007B2695" w:rsidP="00946AE3">
      <w:pPr>
        <w:rPr>
          <w:lang w:eastAsia="ja-JP"/>
        </w:rPr>
      </w:pPr>
      <w:r w:rsidRPr="007B2695">
        <w:rPr>
          <w:lang w:eastAsia="ja-JP"/>
        </w:rPr>
        <w:t>In Study LEO 80185-G24 four subjects receiving Daivobet gel withdrew due to AEs, one with hypertension (transient hypertensive state post Cortrosyn injection [ACTH challenge test]) of mild intensity which resolved on the same day and three who were withdrawn as required by the protocol due to signs of adrenal suppression.</w:t>
      </w:r>
    </w:p>
    <w:p w:rsidR="007B2695" w:rsidRPr="007B2695" w:rsidRDefault="007B2695" w:rsidP="00946AE3">
      <w:pPr>
        <w:pStyle w:val="Heading3"/>
      </w:pPr>
      <w:bookmarkStart w:id="222" w:name="_Toc241374321"/>
      <w:bookmarkStart w:id="223" w:name="_Ref271044780"/>
      <w:bookmarkStart w:id="224" w:name="_Ref271196640"/>
      <w:bookmarkStart w:id="225" w:name="_Ref272333085"/>
      <w:bookmarkStart w:id="226" w:name="_Toc272414668"/>
      <w:bookmarkStart w:id="227" w:name="_Toc290846306"/>
      <w:bookmarkStart w:id="228" w:name="_Toc342054328"/>
      <w:bookmarkStart w:id="229" w:name="_Toc361924744"/>
      <w:bookmarkStart w:id="230" w:name="_Toc368654253"/>
      <w:r w:rsidRPr="007B2695">
        <w:t>Laboratory tests</w:t>
      </w:r>
      <w:bookmarkEnd w:id="222"/>
      <w:bookmarkEnd w:id="223"/>
      <w:bookmarkEnd w:id="224"/>
      <w:bookmarkEnd w:id="225"/>
      <w:bookmarkEnd w:id="226"/>
      <w:bookmarkEnd w:id="227"/>
      <w:bookmarkEnd w:id="228"/>
      <w:bookmarkEnd w:id="229"/>
      <w:bookmarkEnd w:id="230"/>
    </w:p>
    <w:p w:rsidR="007B2695" w:rsidRPr="007B2695" w:rsidRDefault="007B2695" w:rsidP="00946AE3">
      <w:pPr>
        <w:rPr>
          <w:lang w:eastAsia="ja-JP"/>
        </w:rPr>
      </w:pPr>
      <w:r w:rsidRPr="007B2695">
        <w:rPr>
          <w:lang w:eastAsia="ja-JP"/>
        </w:rPr>
        <w:t>No clinical laboratory evaluations were performed in Studies LEO80185-G21, MBL0202INT or PLQ-001. Limited laboratory tests were performed in Studies LEO80185-G23 and LEO80185-G24.</w:t>
      </w:r>
    </w:p>
    <w:p w:rsidR="007B2695" w:rsidRPr="007B2695" w:rsidRDefault="007B2695" w:rsidP="00946AE3">
      <w:pPr>
        <w:pStyle w:val="Heading4"/>
      </w:pPr>
      <w:bookmarkStart w:id="231" w:name="_Toc272414669"/>
      <w:bookmarkStart w:id="232" w:name="_Toc290846307"/>
      <w:bookmarkStart w:id="233" w:name="_Toc342054329"/>
      <w:r w:rsidRPr="007B2695">
        <w:t>Liver function</w:t>
      </w:r>
      <w:bookmarkEnd w:id="231"/>
      <w:bookmarkEnd w:id="232"/>
      <w:bookmarkEnd w:id="233"/>
    </w:p>
    <w:p w:rsidR="007B2695" w:rsidRPr="007B2695" w:rsidRDefault="007B2695" w:rsidP="00946AE3">
      <w:pPr>
        <w:rPr>
          <w:lang w:eastAsia="ja-JP"/>
        </w:rPr>
      </w:pPr>
      <w:r w:rsidRPr="007B2695">
        <w:rPr>
          <w:lang w:eastAsia="ja-JP"/>
        </w:rPr>
        <w:t>No data provided.</w:t>
      </w:r>
    </w:p>
    <w:p w:rsidR="007B2695" w:rsidRPr="007B2695" w:rsidRDefault="007B2695" w:rsidP="00946AE3">
      <w:pPr>
        <w:pStyle w:val="Heading4"/>
      </w:pPr>
      <w:bookmarkStart w:id="234" w:name="_Toc272414670"/>
      <w:bookmarkStart w:id="235" w:name="_Toc290846308"/>
      <w:bookmarkStart w:id="236" w:name="_Toc342054330"/>
      <w:r w:rsidRPr="007B2695">
        <w:t>Kidney function</w:t>
      </w:r>
      <w:bookmarkEnd w:id="234"/>
      <w:bookmarkEnd w:id="235"/>
      <w:bookmarkEnd w:id="236"/>
    </w:p>
    <w:p w:rsidR="007B2695" w:rsidRPr="007B2695" w:rsidRDefault="007B2695" w:rsidP="00946AE3">
      <w:pPr>
        <w:rPr>
          <w:lang w:eastAsia="ja-JP"/>
        </w:rPr>
      </w:pPr>
      <w:r w:rsidRPr="007B2695">
        <w:rPr>
          <w:lang w:eastAsia="ja-JP"/>
        </w:rPr>
        <w:t>No data provided.</w:t>
      </w:r>
    </w:p>
    <w:p w:rsidR="007B2695" w:rsidRPr="007B2695" w:rsidRDefault="007B2695" w:rsidP="00946AE3">
      <w:pPr>
        <w:pStyle w:val="Heading4"/>
      </w:pPr>
      <w:bookmarkStart w:id="237" w:name="_Toc272414671"/>
      <w:bookmarkStart w:id="238" w:name="_Toc290846309"/>
      <w:bookmarkStart w:id="239" w:name="_Toc342054331"/>
      <w:r w:rsidRPr="007B2695">
        <w:t>Other clinical chemistry</w:t>
      </w:r>
      <w:bookmarkEnd w:id="237"/>
      <w:bookmarkEnd w:id="238"/>
      <w:bookmarkEnd w:id="239"/>
    </w:p>
    <w:p w:rsidR="007B2695" w:rsidRPr="007B2695" w:rsidRDefault="007B2695" w:rsidP="00946AE3">
      <w:pPr>
        <w:pStyle w:val="Heading5"/>
        <w:rPr>
          <w:lang w:eastAsia="ja-JP"/>
        </w:rPr>
      </w:pPr>
      <w:bookmarkStart w:id="240" w:name="_Toc342054332"/>
      <w:r w:rsidRPr="007B2695">
        <w:rPr>
          <w:lang w:eastAsia="ja-JP"/>
        </w:rPr>
        <w:t>Comparative studies</w:t>
      </w:r>
      <w:bookmarkEnd w:id="240"/>
    </w:p>
    <w:p w:rsidR="007B2695" w:rsidRPr="007B2695" w:rsidRDefault="007B2695" w:rsidP="00946AE3">
      <w:pPr>
        <w:rPr>
          <w:lang w:eastAsia="ja-JP"/>
        </w:rPr>
      </w:pPr>
      <w:r w:rsidRPr="007B2695">
        <w:rPr>
          <w:lang w:eastAsia="ja-JP"/>
        </w:rPr>
        <w:t>Study LEO80185-G23 included measurement of serum calcium, albumin, ALP and phosphate, plasma PTH; and urinary calcium, phosphate and creatinine from a spot test. Albumin corrected serum calcium, and urinary calcium:creatinine and phosphate creatinine ratios were calculated.</w:t>
      </w:r>
    </w:p>
    <w:p w:rsidR="007B2695" w:rsidRPr="007B2695" w:rsidRDefault="007B2695" w:rsidP="00946AE3">
      <w:pPr>
        <w:pStyle w:val="Heading6"/>
        <w:rPr>
          <w:lang w:eastAsia="ja-JP"/>
        </w:rPr>
      </w:pPr>
      <w:r w:rsidRPr="007B2695">
        <w:rPr>
          <w:lang w:eastAsia="ja-JP"/>
        </w:rPr>
        <w:t>Albumin corrected serum calcium</w:t>
      </w:r>
    </w:p>
    <w:p w:rsidR="007B2695" w:rsidRPr="007B2695" w:rsidRDefault="007B2695" w:rsidP="00946AE3">
      <w:pPr>
        <w:rPr>
          <w:lang w:eastAsia="ja-JP"/>
        </w:rPr>
      </w:pPr>
      <w:r w:rsidRPr="007B2695">
        <w:rPr>
          <w:lang w:eastAsia="ja-JP"/>
        </w:rPr>
        <w:t>Mean albumin corrected serum calcium was similar across the treatment groups at all visits and mean changes from baseline were small (range -0.019 to -0.006 mmol/L across the groups and visits). The majority of subjects in all treatment groups had albumin corrected serum calcium values within the normal reference range at baseline and did not record a shift at Weeks 4 and 8 or the end of treatment. For the minority of subjects that recorded a shift, the pattern of shifts from low to normal values and normal to low values was similar across the treatment groups. Only one subject in the betamethasone gel group shifted from a normal value to a high value at Week 4 only. One subject in the betamethasone and one in the gel vehicle group had an albumin corrected serum calcium above the normal reference range (2.15 to 2.55 mmol/L) at baseline but had normal values at all the other measured timepoints.</w:t>
      </w:r>
    </w:p>
    <w:p w:rsidR="007B2695" w:rsidRPr="007B2695" w:rsidRDefault="007B2695" w:rsidP="00946AE3">
      <w:pPr>
        <w:pStyle w:val="Heading6"/>
        <w:rPr>
          <w:lang w:eastAsia="ja-JP"/>
        </w:rPr>
      </w:pPr>
      <w:r w:rsidRPr="007B2695">
        <w:rPr>
          <w:lang w:eastAsia="ja-JP"/>
        </w:rPr>
        <w:t>Urinary calcium:creatinine ratio</w:t>
      </w:r>
    </w:p>
    <w:p w:rsidR="007B2695" w:rsidRPr="007B2695" w:rsidRDefault="007B2695" w:rsidP="00946AE3">
      <w:pPr>
        <w:rPr>
          <w:lang w:eastAsia="ja-JP"/>
        </w:rPr>
      </w:pPr>
      <w:r w:rsidRPr="007B2695">
        <w:rPr>
          <w:lang w:eastAsia="ja-JP"/>
        </w:rPr>
        <w:t>Urinary calcium:creatinine ratio was similar across all treatment groups at all visits and mean changes form baseline were small (range -0.31 to 0.07 mmol/g across groups and visits). The majority of subjects in all treatment groups had urinary calcium:creatinine ratio values within the normal reference range (0.300 to 6.100 mmol/g in males and 0.225 to 8.200 mmol/g in females) at baseline and did not record a shift at Week 4 and 8 or the end of treatment. For the minority of subjects that recorded a shift, the pattern of shifts was largely similar across the treatment groups.</w:t>
      </w:r>
    </w:p>
    <w:p w:rsidR="007B2695" w:rsidRPr="007B2695" w:rsidRDefault="007B2695" w:rsidP="00946AE3">
      <w:pPr>
        <w:pStyle w:val="Heading6"/>
        <w:rPr>
          <w:lang w:eastAsia="ja-JP"/>
        </w:rPr>
      </w:pPr>
      <w:r w:rsidRPr="007B2695">
        <w:rPr>
          <w:lang w:eastAsia="ja-JP"/>
        </w:rPr>
        <w:t>Parathyroid hormone</w:t>
      </w:r>
    </w:p>
    <w:p w:rsidR="007B2695" w:rsidRPr="007B2695" w:rsidRDefault="007B2695" w:rsidP="00946AE3">
      <w:pPr>
        <w:rPr>
          <w:lang w:eastAsia="ja-JP"/>
        </w:rPr>
      </w:pPr>
      <w:r w:rsidRPr="007B2695">
        <w:rPr>
          <w:lang w:eastAsia="ja-JP"/>
        </w:rPr>
        <w:t>Blood parathyroid hormone increase was reported as a common AE in study LEO80185-G23. Plasma PTH was similar across the treatment groups at all visits and mean changes from baseline were generally small (range -0.760 to -0.194 pmol/L across groups and visits). The majority of subjects in al treatment groups had plasma PTH values within the normal reference range (1.48 to 7.63 pmol/L) at baseline and did not record a shift at Weeks 4 and 8 or the end of treatment. For the minority of subjects that recorded a shift, the pattern of shifts was largely similar across the treatment groups. Based on the numbers of subjects who had baseline and end of treatment values, 35 subjects (approx 8%) in the Daivobet gel group shifted from normal to high values of PTH and 44 (approx 10%) shifted from high to normal values. In the betamethasone gel, calcipotriol gel and gel vehicle groups the corresponding numbers shifting from normal to high PTH values were 25, 5 and 5 subjects (approx 6% each) and from high to normal values were 40, 10 and 7 subjects (approx 10%, 12% and 9%) respectively. Approximately 20% of subjects across all treatment groups reported a high value at baseline and a similar number in all groups shifted from high to normal values after treatment.</w:t>
      </w:r>
    </w:p>
    <w:p w:rsidR="007B2695" w:rsidRPr="007B2695" w:rsidRDefault="007B2695" w:rsidP="00946AE3">
      <w:pPr>
        <w:pStyle w:val="Heading5"/>
        <w:rPr>
          <w:lang w:eastAsia="ja-JP"/>
        </w:rPr>
      </w:pPr>
      <w:bookmarkStart w:id="241" w:name="_Toc342054333"/>
      <w:r w:rsidRPr="007B2695">
        <w:rPr>
          <w:lang w:eastAsia="ja-JP"/>
        </w:rPr>
        <w:t>Other studies</w:t>
      </w:r>
      <w:bookmarkEnd w:id="241"/>
    </w:p>
    <w:p w:rsidR="007B2695" w:rsidRPr="007B2695" w:rsidRDefault="007B2695" w:rsidP="00946AE3">
      <w:pPr>
        <w:rPr>
          <w:lang w:eastAsia="ja-JP"/>
        </w:rPr>
      </w:pPr>
      <w:r w:rsidRPr="007B2695">
        <w:rPr>
          <w:lang w:eastAsia="ja-JP"/>
        </w:rPr>
        <w:t>Study LEO80185-G24 evaluated the effect of once daily use of Daivobet gel on HPA axis and calcium metabolism. Calcium metabolism evaluation was performed at baseline and after 4 and 8 weeks of treatment (Day 28 and 56). The evaluation included measurement of serum calcium, albumin, phosphate, alkaline phosphatase (ALP), plasma PTH level and calculation of the albumin-corrected serum calcium concentration. Also 24 hour urine was collected and urinary volume, calcium, phosphate, hydroxyproline, sodium and creatinine excretion were measured and the calcium:creatinine, phosphate:creatinine, hydroxyproline:creatinine and sodium:creatinine ratios were calculated.</w:t>
      </w:r>
    </w:p>
    <w:p w:rsidR="007B2695" w:rsidRPr="007B2695" w:rsidRDefault="007B2695" w:rsidP="00946AE3">
      <w:pPr>
        <w:pStyle w:val="Heading6"/>
        <w:rPr>
          <w:lang w:eastAsia="ja-JP"/>
        </w:rPr>
      </w:pPr>
      <w:r w:rsidRPr="007B2695">
        <w:rPr>
          <w:lang w:eastAsia="ja-JP"/>
        </w:rPr>
        <w:t>Albumin corrected serum calcium</w:t>
      </w:r>
    </w:p>
    <w:p w:rsidR="007B2695" w:rsidRPr="007B2695" w:rsidRDefault="007B2695" w:rsidP="00946AE3">
      <w:pPr>
        <w:rPr>
          <w:lang w:eastAsia="ja-JP"/>
        </w:rPr>
      </w:pPr>
      <w:r w:rsidRPr="007B2695">
        <w:rPr>
          <w:lang w:eastAsia="ja-JP"/>
        </w:rPr>
        <w:t>The mean change in albumin corrected serum calcium from baseline to end of treatment (LOCF) was 0.03 mmol/L (95% CI -0.01 to 0.07). Most subjects had values within the normal reference range at baseline and did not record a shift at Days 28 or 56. No subject had albumin-corrected serum calcium values above the normal reference range (2.15 to 2.55 mmol/L) at any visit. The number of subjects with a shift from normal to low was similar to the numbers who shifted from low to normal.</w:t>
      </w:r>
    </w:p>
    <w:p w:rsidR="007B2695" w:rsidRPr="007B2695" w:rsidRDefault="007B2695" w:rsidP="00946AE3">
      <w:pPr>
        <w:pStyle w:val="Heading6"/>
        <w:rPr>
          <w:lang w:eastAsia="ja-JP"/>
        </w:rPr>
      </w:pPr>
      <w:r w:rsidRPr="007B2695">
        <w:rPr>
          <w:lang w:eastAsia="ja-JP"/>
        </w:rPr>
        <w:t>24 hour urinary calcium</w:t>
      </w:r>
    </w:p>
    <w:p w:rsidR="007B2695" w:rsidRPr="007B2695" w:rsidRDefault="007B2695" w:rsidP="00946AE3">
      <w:pPr>
        <w:rPr>
          <w:lang w:eastAsia="ja-JP"/>
        </w:rPr>
      </w:pPr>
      <w:r w:rsidRPr="007B2695">
        <w:rPr>
          <w:lang w:eastAsia="ja-JP"/>
        </w:rPr>
        <w:t>The mean change in 24 hour urinary calcium from baseline to end of treatment (LOCF) was -0.4 mmol/24 hr (90% CI -1.2 to 0.3). Most subjects had values within the normal reference range (2.5 to 7.5 mmol/24 hr) at baseline and did not record a shift at Day 28 or 56.</w:t>
      </w:r>
    </w:p>
    <w:p w:rsidR="007B2695" w:rsidRPr="007B2695" w:rsidRDefault="007B2695" w:rsidP="00946AE3">
      <w:pPr>
        <w:rPr>
          <w:lang w:eastAsia="ja-JP"/>
        </w:rPr>
      </w:pPr>
      <w:r w:rsidRPr="007B2695">
        <w:rPr>
          <w:lang w:eastAsia="ja-JP"/>
        </w:rPr>
        <w:t>There were 2 subjects with possible clinically significant increases in 24 hour urinary calcium excretion. One subject had a low value of 1.82 mmol at baseline which increased to 9.61 mmol at Day 28. This subject used an average weekly amount of 87.6 g of gel and the total amount used from baseline to Day 28 was 362.81 g. This subject showed signed of adrenal suppression and was withdrawn at Day 28 as per protocol. The other subject had values within the reference range at baseline and Day 28 but above at Day 56 (9.66 mmol). Between Days 28 and 56 the subject used an average amount of 73.5 g of gel and the total amount used was 325.88 g. This subject had an adequate response to the ACTH challenge test.</w:t>
      </w:r>
    </w:p>
    <w:p w:rsidR="007B2695" w:rsidRPr="007B2695" w:rsidRDefault="007B2695" w:rsidP="00946AE3">
      <w:pPr>
        <w:pStyle w:val="Heading6"/>
        <w:rPr>
          <w:lang w:eastAsia="ja-JP"/>
        </w:rPr>
      </w:pPr>
      <w:r w:rsidRPr="007B2695">
        <w:rPr>
          <w:lang w:eastAsia="ja-JP"/>
        </w:rPr>
        <w:t>Urinary calcium:creatinine ratio</w:t>
      </w:r>
    </w:p>
    <w:p w:rsidR="007B2695" w:rsidRPr="007B2695" w:rsidRDefault="007B2695" w:rsidP="00946AE3">
      <w:pPr>
        <w:rPr>
          <w:lang w:eastAsia="ja-JP"/>
        </w:rPr>
      </w:pPr>
      <w:r w:rsidRPr="007B2695">
        <w:rPr>
          <w:lang w:eastAsia="ja-JP"/>
        </w:rPr>
        <w:t>The mean change in urinary calcium:creatinine ratio from baseline to end of treatment was -0.42 mmol/g (95% CI -0.88 to 0.04). Most subjects had urinary calcium:creatinine ratio within the normal reference range (0.300 to 6.100 mmol/g in males and 0.225 to 8.200 mmol/g in females) at baseline and did not record a shift at Day 28 or 56. Only one subject shifted from a normal to a high value. Three subjects shifted to lower categories during treatment: two from high to normal values and one from a normal to a low value.</w:t>
      </w:r>
    </w:p>
    <w:p w:rsidR="007B2695" w:rsidRPr="007B2695" w:rsidRDefault="007B2695" w:rsidP="00946AE3">
      <w:pPr>
        <w:pStyle w:val="Heading6"/>
        <w:rPr>
          <w:lang w:eastAsia="ja-JP"/>
        </w:rPr>
      </w:pPr>
      <w:r w:rsidRPr="007B2695">
        <w:rPr>
          <w:lang w:eastAsia="ja-JP"/>
        </w:rPr>
        <w:t>Parathyroid hormone</w:t>
      </w:r>
    </w:p>
    <w:p w:rsidR="007B2695" w:rsidRPr="007B2695" w:rsidRDefault="007B2695" w:rsidP="00946AE3">
      <w:pPr>
        <w:rPr>
          <w:lang w:eastAsia="ja-JP"/>
        </w:rPr>
      </w:pPr>
      <w:r w:rsidRPr="007B2695">
        <w:rPr>
          <w:lang w:eastAsia="ja-JP"/>
        </w:rPr>
        <w:t>The mean changes from baseline in plasma PTH were small, -0.18 (95% CI -0.72 to 0.37) at 28 days and -0.13 (95% CI -0.91 to 0.65) a Day 56. Most subjects had plasma PTH values within the normal reference range (1.48 to 7.63 pmol/L) at baseline and did not record a shift at Day 28 and 56. At Day 28, two subjects shifted from normal to low values (none of these had increased albumin corrected serum calcium values), and the number of subjects who shifted from normal to high values was the same. Three subjects shifted from high to normal values. At Day 56, one subject shifted from a normal value to a high value and two shifted from a high value to a normal value.</w:t>
      </w:r>
    </w:p>
    <w:p w:rsidR="007B2695" w:rsidRPr="007B2695" w:rsidRDefault="007B2695" w:rsidP="00946AE3">
      <w:pPr>
        <w:pStyle w:val="Heading4"/>
      </w:pPr>
      <w:bookmarkStart w:id="242" w:name="_Toc272414672"/>
      <w:bookmarkStart w:id="243" w:name="_Toc290846310"/>
      <w:bookmarkStart w:id="244" w:name="_Toc342054334"/>
      <w:r w:rsidRPr="007B2695">
        <w:t>Haematology</w:t>
      </w:r>
      <w:bookmarkEnd w:id="242"/>
      <w:bookmarkEnd w:id="243"/>
      <w:bookmarkEnd w:id="244"/>
    </w:p>
    <w:p w:rsidR="007B2695" w:rsidRPr="007B2695" w:rsidRDefault="007B2695" w:rsidP="00946AE3">
      <w:pPr>
        <w:rPr>
          <w:lang w:eastAsia="ja-JP"/>
        </w:rPr>
      </w:pPr>
      <w:r w:rsidRPr="007B2695">
        <w:rPr>
          <w:lang w:eastAsia="ja-JP"/>
        </w:rPr>
        <w:t>No data provided.</w:t>
      </w:r>
    </w:p>
    <w:p w:rsidR="007B2695" w:rsidRPr="007B2695" w:rsidRDefault="007B2695" w:rsidP="00946AE3">
      <w:pPr>
        <w:pStyle w:val="Heading4"/>
      </w:pPr>
      <w:bookmarkStart w:id="245" w:name="_Toc272414676"/>
      <w:bookmarkStart w:id="246" w:name="_Toc290846314"/>
      <w:bookmarkStart w:id="247" w:name="_Toc342054335"/>
      <w:r w:rsidRPr="007B2695">
        <w:t>Vital signs</w:t>
      </w:r>
      <w:bookmarkEnd w:id="245"/>
      <w:bookmarkEnd w:id="246"/>
      <w:bookmarkEnd w:id="247"/>
    </w:p>
    <w:p w:rsidR="007B2695" w:rsidRPr="007B2695" w:rsidRDefault="007B2695" w:rsidP="00946AE3">
      <w:pPr>
        <w:pStyle w:val="Heading5"/>
        <w:rPr>
          <w:lang w:eastAsia="ja-JP"/>
        </w:rPr>
      </w:pPr>
      <w:bookmarkStart w:id="248" w:name="_Toc342054336"/>
      <w:r w:rsidRPr="007B2695">
        <w:rPr>
          <w:lang w:eastAsia="ja-JP"/>
        </w:rPr>
        <w:t>Comparative studies</w:t>
      </w:r>
      <w:bookmarkEnd w:id="248"/>
    </w:p>
    <w:p w:rsidR="007B2695" w:rsidRPr="007B2695" w:rsidRDefault="007B2695" w:rsidP="00946AE3">
      <w:pPr>
        <w:rPr>
          <w:lang w:eastAsia="ja-JP"/>
        </w:rPr>
      </w:pPr>
      <w:r w:rsidRPr="007B2695">
        <w:rPr>
          <w:lang w:eastAsia="ja-JP"/>
        </w:rPr>
        <w:t>Vital signs were not recorded in the comparative clinical trials.</w:t>
      </w:r>
    </w:p>
    <w:p w:rsidR="007B2695" w:rsidRPr="007B2695" w:rsidRDefault="007B2695" w:rsidP="00946AE3">
      <w:pPr>
        <w:pStyle w:val="Heading5"/>
        <w:rPr>
          <w:lang w:eastAsia="ja-JP"/>
        </w:rPr>
      </w:pPr>
      <w:bookmarkStart w:id="249" w:name="_Toc342054337"/>
      <w:r w:rsidRPr="007B2695">
        <w:rPr>
          <w:lang w:eastAsia="ja-JP"/>
        </w:rPr>
        <w:t>Other studies</w:t>
      </w:r>
      <w:bookmarkEnd w:id="249"/>
    </w:p>
    <w:p w:rsidR="007B2695" w:rsidRPr="007B2695" w:rsidRDefault="007B2695" w:rsidP="00946AE3">
      <w:pPr>
        <w:rPr>
          <w:lang w:eastAsia="ja-JP"/>
        </w:rPr>
      </w:pPr>
      <w:r w:rsidRPr="007B2695">
        <w:rPr>
          <w:lang w:eastAsia="ja-JP"/>
        </w:rPr>
        <w:t>Vital signs – blood pressure and heart rate were collected at screening and after 4 and 8 weeks of treatment in Study LEO80185-G24. The changes from baseline to end of study were small and there were no changes of clinical significance.</w:t>
      </w:r>
    </w:p>
    <w:p w:rsidR="007B2695" w:rsidRPr="007B2695" w:rsidRDefault="007B2695" w:rsidP="00946AE3">
      <w:pPr>
        <w:pStyle w:val="Heading4"/>
      </w:pPr>
      <w:bookmarkStart w:id="250" w:name="_Toc272414677"/>
      <w:bookmarkStart w:id="251" w:name="_Toc290846315"/>
      <w:bookmarkStart w:id="252" w:name="_Toc342054338"/>
      <w:r w:rsidRPr="007B2695">
        <w:t xml:space="preserve">Lesional and </w:t>
      </w:r>
      <w:r w:rsidR="00946AE3">
        <w:t>p</w:t>
      </w:r>
      <w:r w:rsidRPr="007B2695">
        <w:t>erilesional adverse events</w:t>
      </w:r>
      <w:bookmarkEnd w:id="250"/>
      <w:bookmarkEnd w:id="251"/>
      <w:bookmarkEnd w:id="252"/>
    </w:p>
    <w:p w:rsidR="007B2695" w:rsidRPr="007B2695" w:rsidRDefault="007B2695" w:rsidP="00946AE3">
      <w:pPr>
        <w:pStyle w:val="Heading5"/>
        <w:rPr>
          <w:lang w:eastAsia="ja-JP"/>
        </w:rPr>
      </w:pPr>
      <w:bookmarkStart w:id="253" w:name="_Toc342054339"/>
      <w:r w:rsidRPr="007B2695">
        <w:rPr>
          <w:lang w:eastAsia="ja-JP"/>
        </w:rPr>
        <w:t>Comparative studies</w:t>
      </w:r>
      <w:bookmarkEnd w:id="253"/>
    </w:p>
    <w:p w:rsidR="007B2695" w:rsidRPr="007B2695" w:rsidRDefault="007B2695" w:rsidP="00946AE3">
      <w:pPr>
        <w:pStyle w:val="TableTitle"/>
        <w:rPr>
          <w:lang w:eastAsia="ja-JP"/>
        </w:rPr>
      </w:pPr>
      <w:bookmarkStart w:id="254" w:name="_Toc342054265"/>
      <w:r w:rsidRPr="007B2695">
        <w:rPr>
          <w:lang w:eastAsia="ja-JP"/>
        </w:rPr>
        <w:t>Table 41. Lesional/perilesional adverse events on the body occurring in ≥1% of subjects in the Daivobet gel, betamethasone gel, calcipotriol gel or gel vehicle group by MedDRA primary system organ class and preferred term for the ‘controlled non-scalp studies’: safety analysis set</w:t>
      </w:r>
      <w:bookmarkEnd w:id="254"/>
    </w:p>
    <w:tbl>
      <w:tblPr>
        <w:tblStyle w:val="TableTGAblue1"/>
        <w:tblW w:w="5000" w:type="pct"/>
        <w:tblLook w:val="04A0"/>
      </w:tblPr>
      <w:tblGrid>
        <w:gridCol w:w="1944"/>
        <w:gridCol w:w="1519"/>
        <w:gridCol w:w="1445"/>
        <w:gridCol w:w="1608"/>
        <w:gridCol w:w="1292"/>
        <w:gridCol w:w="1434"/>
      </w:tblGrid>
      <w:tr w:rsidR="007B2695" w:rsidRPr="00946AE3" w:rsidTr="007B2695">
        <w:trPr>
          <w:cnfStyle w:val="100000000000"/>
        </w:trPr>
        <w:tc>
          <w:tcPr>
            <w:cnfStyle w:val="001000000000"/>
            <w:tcW w:w="1051" w:type="pct"/>
          </w:tcPr>
          <w:p w:rsidR="007B2695" w:rsidRPr="00946AE3" w:rsidRDefault="007B2695" w:rsidP="00946AE3">
            <w:pPr>
              <w:ind w:left="0" w:right="-99"/>
              <w:rPr>
                <w:sz w:val="20"/>
                <w:szCs w:val="20"/>
              </w:rPr>
            </w:pPr>
            <w:r w:rsidRPr="00946AE3">
              <w:rPr>
                <w:sz w:val="20"/>
                <w:szCs w:val="20"/>
              </w:rPr>
              <w:t>System Organ Class</w:t>
            </w:r>
          </w:p>
          <w:p w:rsidR="007B2695" w:rsidRPr="00946AE3" w:rsidRDefault="007B2695" w:rsidP="00946AE3">
            <w:pPr>
              <w:ind w:left="0" w:right="-99"/>
              <w:rPr>
                <w:sz w:val="20"/>
                <w:szCs w:val="20"/>
              </w:rPr>
            </w:pPr>
            <w:r w:rsidRPr="00946AE3">
              <w:rPr>
                <w:sz w:val="20"/>
                <w:szCs w:val="20"/>
              </w:rPr>
              <w:t>Preferred Term1</w:t>
            </w:r>
          </w:p>
        </w:tc>
        <w:tc>
          <w:tcPr>
            <w:tcW w:w="822" w:type="pct"/>
          </w:tcPr>
          <w:p w:rsidR="007B2695" w:rsidRPr="00946AE3" w:rsidRDefault="007B2695" w:rsidP="00946AE3">
            <w:pPr>
              <w:ind w:left="25" w:right="-123"/>
              <w:cnfStyle w:val="100000000000"/>
              <w:rPr>
                <w:sz w:val="20"/>
                <w:szCs w:val="20"/>
              </w:rPr>
            </w:pPr>
            <w:r w:rsidRPr="00946AE3">
              <w:rPr>
                <w:sz w:val="20"/>
                <w:szCs w:val="20"/>
              </w:rPr>
              <w:t>Daivobet gel</w:t>
            </w:r>
          </w:p>
          <w:p w:rsidR="007B2695" w:rsidRPr="00946AE3" w:rsidRDefault="007B2695" w:rsidP="00946AE3">
            <w:pPr>
              <w:ind w:left="25" w:right="-123"/>
              <w:cnfStyle w:val="100000000000"/>
              <w:rPr>
                <w:sz w:val="20"/>
                <w:szCs w:val="20"/>
              </w:rPr>
            </w:pPr>
            <w:r w:rsidRPr="00946AE3">
              <w:rPr>
                <w:sz w:val="20"/>
                <w:szCs w:val="20"/>
              </w:rPr>
              <w:t>(n=824)</w:t>
            </w:r>
          </w:p>
          <w:p w:rsidR="007B2695" w:rsidRPr="00946AE3" w:rsidRDefault="007B2695" w:rsidP="00946AE3">
            <w:pPr>
              <w:ind w:left="25" w:right="-123"/>
              <w:cnfStyle w:val="100000000000"/>
              <w:rPr>
                <w:sz w:val="20"/>
                <w:szCs w:val="20"/>
              </w:rPr>
            </w:pPr>
            <w:r w:rsidRPr="00946AE3">
              <w:rPr>
                <w:sz w:val="20"/>
                <w:szCs w:val="20"/>
              </w:rPr>
              <w:t>No (%)</w:t>
            </w:r>
          </w:p>
        </w:tc>
        <w:tc>
          <w:tcPr>
            <w:tcW w:w="782" w:type="pct"/>
          </w:tcPr>
          <w:p w:rsidR="007B2695" w:rsidRPr="00946AE3" w:rsidRDefault="007B2695" w:rsidP="00946AE3">
            <w:pPr>
              <w:ind w:left="0" w:right="-200"/>
              <w:cnfStyle w:val="100000000000"/>
              <w:rPr>
                <w:sz w:val="20"/>
                <w:szCs w:val="20"/>
              </w:rPr>
            </w:pPr>
            <w:r w:rsidRPr="00946AE3">
              <w:rPr>
                <w:sz w:val="20"/>
                <w:szCs w:val="20"/>
              </w:rPr>
              <w:t>Betametha-sone gel</w:t>
            </w:r>
          </w:p>
          <w:p w:rsidR="007B2695" w:rsidRPr="00946AE3" w:rsidRDefault="007B2695" w:rsidP="00946AE3">
            <w:pPr>
              <w:ind w:left="0" w:right="-200"/>
              <w:cnfStyle w:val="100000000000"/>
              <w:rPr>
                <w:sz w:val="20"/>
                <w:szCs w:val="20"/>
              </w:rPr>
            </w:pPr>
            <w:r w:rsidRPr="00946AE3">
              <w:rPr>
                <w:sz w:val="20"/>
                <w:szCs w:val="20"/>
              </w:rPr>
              <w:t>(n=562)</w:t>
            </w:r>
          </w:p>
          <w:p w:rsidR="007B2695" w:rsidRPr="00946AE3" w:rsidRDefault="007B2695" w:rsidP="00946AE3">
            <w:pPr>
              <w:ind w:left="0" w:right="-200"/>
              <w:cnfStyle w:val="100000000000"/>
              <w:rPr>
                <w:sz w:val="20"/>
                <w:szCs w:val="20"/>
              </w:rPr>
            </w:pPr>
            <w:r w:rsidRPr="00946AE3">
              <w:rPr>
                <w:sz w:val="20"/>
                <w:szCs w:val="20"/>
              </w:rPr>
              <w:t>No (%)</w:t>
            </w:r>
          </w:p>
        </w:tc>
        <w:tc>
          <w:tcPr>
            <w:tcW w:w="870" w:type="pct"/>
          </w:tcPr>
          <w:p w:rsidR="007B2695" w:rsidRPr="00946AE3" w:rsidRDefault="007B2695" w:rsidP="00946AE3">
            <w:pPr>
              <w:ind w:left="0" w:right="16"/>
              <w:cnfStyle w:val="100000000000"/>
              <w:rPr>
                <w:sz w:val="20"/>
                <w:szCs w:val="20"/>
              </w:rPr>
            </w:pPr>
            <w:r w:rsidRPr="00946AE3">
              <w:rPr>
                <w:sz w:val="20"/>
                <w:szCs w:val="20"/>
              </w:rPr>
              <w:t>Calcipotriol gel</w:t>
            </w:r>
          </w:p>
          <w:p w:rsidR="007B2695" w:rsidRPr="00946AE3" w:rsidRDefault="007B2695" w:rsidP="00946AE3">
            <w:pPr>
              <w:ind w:left="0" w:right="16"/>
              <w:cnfStyle w:val="100000000000"/>
              <w:rPr>
                <w:sz w:val="20"/>
                <w:szCs w:val="20"/>
              </w:rPr>
            </w:pPr>
            <w:r w:rsidRPr="00946AE3">
              <w:rPr>
                <w:sz w:val="20"/>
                <w:szCs w:val="20"/>
              </w:rPr>
              <w:t>(n=175)</w:t>
            </w:r>
          </w:p>
          <w:p w:rsidR="007B2695" w:rsidRPr="00946AE3" w:rsidRDefault="007B2695" w:rsidP="00946AE3">
            <w:pPr>
              <w:ind w:left="0" w:right="16"/>
              <w:cnfStyle w:val="100000000000"/>
              <w:rPr>
                <w:sz w:val="20"/>
                <w:szCs w:val="20"/>
              </w:rPr>
            </w:pPr>
            <w:r w:rsidRPr="00946AE3">
              <w:rPr>
                <w:sz w:val="20"/>
                <w:szCs w:val="20"/>
              </w:rPr>
              <w:t>No (%)</w:t>
            </w:r>
          </w:p>
        </w:tc>
        <w:tc>
          <w:tcPr>
            <w:tcW w:w="699" w:type="pct"/>
          </w:tcPr>
          <w:p w:rsidR="007B2695" w:rsidRPr="00946AE3" w:rsidRDefault="007B2695" w:rsidP="00EC6B0D">
            <w:pPr>
              <w:ind w:left="52" w:right="-88"/>
              <w:cnfStyle w:val="100000000000"/>
              <w:rPr>
                <w:sz w:val="20"/>
                <w:szCs w:val="20"/>
              </w:rPr>
            </w:pPr>
            <w:r w:rsidRPr="00946AE3">
              <w:rPr>
                <w:sz w:val="20"/>
                <w:szCs w:val="20"/>
              </w:rPr>
              <w:t>Gel vehicle</w:t>
            </w:r>
          </w:p>
          <w:p w:rsidR="007B2695" w:rsidRPr="00946AE3" w:rsidRDefault="007B2695" w:rsidP="00EC6B0D">
            <w:pPr>
              <w:ind w:left="52" w:right="-88"/>
              <w:cnfStyle w:val="100000000000"/>
              <w:rPr>
                <w:sz w:val="20"/>
                <w:szCs w:val="20"/>
              </w:rPr>
            </w:pPr>
            <w:r w:rsidRPr="00946AE3">
              <w:rPr>
                <w:sz w:val="20"/>
                <w:szCs w:val="20"/>
              </w:rPr>
              <w:t>(n=226)</w:t>
            </w:r>
          </w:p>
          <w:p w:rsidR="007B2695" w:rsidRPr="00946AE3" w:rsidRDefault="007B2695" w:rsidP="00EC6B0D">
            <w:pPr>
              <w:ind w:left="52" w:right="-88"/>
              <w:cnfStyle w:val="100000000000"/>
              <w:rPr>
                <w:sz w:val="20"/>
                <w:szCs w:val="20"/>
              </w:rPr>
            </w:pPr>
            <w:r w:rsidRPr="00946AE3">
              <w:rPr>
                <w:sz w:val="20"/>
                <w:szCs w:val="20"/>
              </w:rPr>
              <w:t>No (%)</w:t>
            </w:r>
          </w:p>
        </w:tc>
        <w:tc>
          <w:tcPr>
            <w:tcW w:w="776" w:type="pct"/>
          </w:tcPr>
          <w:p w:rsidR="007B2695" w:rsidRPr="00946AE3" w:rsidRDefault="007B2695" w:rsidP="00EC6B0D">
            <w:pPr>
              <w:ind w:left="14" w:right="0"/>
              <w:cnfStyle w:val="100000000000"/>
              <w:rPr>
                <w:sz w:val="20"/>
                <w:szCs w:val="20"/>
              </w:rPr>
            </w:pPr>
            <w:r w:rsidRPr="00946AE3">
              <w:rPr>
                <w:sz w:val="20"/>
                <w:szCs w:val="20"/>
              </w:rPr>
              <w:t>Tacalcitol</w:t>
            </w:r>
          </w:p>
          <w:p w:rsidR="007B2695" w:rsidRPr="00946AE3" w:rsidRDefault="007B2695" w:rsidP="00EC6B0D">
            <w:pPr>
              <w:ind w:left="14" w:right="0"/>
              <w:cnfStyle w:val="100000000000"/>
              <w:rPr>
                <w:sz w:val="20"/>
                <w:szCs w:val="20"/>
              </w:rPr>
            </w:pPr>
            <w:r w:rsidRPr="00946AE3">
              <w:rPr>
                <w:sz w:val="20"/>
                <w:szCs w:val="20"/>
              </w:rPr>
              <w:t>(n=184)</w:t>
            </w:r>
          </w:p>
          <w:p w:rsidR="007B2695" w:rsidRPr="00946AE3" w:rsidRDefault="007B2695" w:rsidP="00EC6B0D">
            <w:pPr>
              <w:ind w:left="14" w:right="0"/>
              <w:cnfStyle w:val="100000000000"/>
              <w:rPr>
                <w:sz w:val="20"/>
                <w:szCs w:val="20"/>
              </w:rPr>
            </w:pPr>
            <w:r w:rsidRPr="00946AE3">
              <w:rPr>
                <w:sz w:val="20"/>
                <w:szCs w:val="20"/>
              </w:rPr>
              <w:t>No (%)</w:t>
            </w:r>
          </w:p>
        </w:tc>
      </w:tr>
      <w:tr w:rsidR="007B2695" w:rsidRPr="00EC6B0D" w:rsidTr="007B2695">
        <w:tc>
          <w:tcPr>
            <w:cnfStyle w:val="001000000000"/>
            <w:tcW w:w="5000" w:type="pct"/>
            <w:gridSpan w:val="6"/>
          </w:tcPr>
          <w:p w:rsidR="007B2695" w:rsidRPr="00EC6B0D" w:rsidRDefault="007B2695" w:rsidP="00EC6B0D">
            <w:pPr>
              <w:pStyle w:val="TableHeading"/>
              <w:rPr>
                <w:color w:val="auto"/>
              </w:rPr>
            </w:pPr>
            <w:r w:rsidRPr="00EC6B0D">
              <w:rPr>
                <w:color w:val="auto"/>
              </w:rPr>
              <w:t>Nervous system disorders</w:t>
            </w:r>
          </w:p>
        </w:tc>
      </w:tr>
      <w:tr w:rsidR="007B2695" w:rsidRPr="00946AE3" w:rsidTr="007B2695">
        <w:tc>
          <w:tcPr>
            <w:cnfStyle w:val="001000000000"/>
            <w:tcW w:w="1051" w:type="pct"/>
          </w:tcPr>
          <w:p w:rsidR="007B2695" w:rsidRPr="00946AE3" w:rsidRDefault="007B2695" w:rsidP="00946AE3">
            <w:pPr>
              <w:ind w:left="0" w:right="-99"/>
              <w:rPr>
                <w:sz w:val="20"/>
                <w:szCs w:val="20"/>
              </w:rPr>
            </w:pPr>
            <w:r w:rsidRPr="00946AE3">
              <w:rPr>
                <w:sz w:val="20"/>
                <w:szCs w:val="20"/>
              </w:rPr>
              <w:t>Burning sensation</w:t>
            </w:r>
          </w:p>
        </w:tc>
        <w:tc>
          <w:tcPr>
            <w:tcW w:w="822" w:type="pct"/>
          </w:tcPr>
          <w:p w:rsidR="007B2695" w:rsidRPr="00946AE3" w:rsidRDefault="007B2695" w:rsidP="00946AE3">
            <w:pPr>
              <w:ind w:left="25" w:right="-123"/>
              <w:cnfStyle w:val="000000000000"/>
              <w:rPr>
                <w:sz w:val="20"/>
                <w:szCs w:val="20"/>
              </w:rPr>
            </w:pPr>
            <w:r w:rsidRPr="00946AE3">
              <w:rPr>
                <w:sz w:val="20"/>
                <w:szCs w:val="20"/>
              </w:rPr>
              <w:t>2 (0.2)</w:t>
            </w:r>
          </w:p>
        </w:tc>
        <w:tc>
          <w:tcPr>
            <w:tcW w:w="782" w:type="pct"/>
          </w:tcPr>
          <w:p w:rsidR="007B2695" w:rsidRPr="00946AE3" w:rsidRDefault="007B2695" w:rsidP="00946AE3">
            <w:pPr>
              <w:ind w:left="0" w:right="-200"/>
              <w:cnfStyle w:val="000000000000"/>
              <w:rPr>
                <w:sz w:val="20"/>
                <w:szCs w:val="20"/>
              </w:rPr>
            </w:pPr>
            <w:r w:rsidRPr="00946AE3">
              <w:rPr>
                <w:sz w:val="20"/>
                <w:szCs w:val="20"/>
              </w:rPr>
              <w:t>0 (0.0)</w:t>
            </w:r>
          </w:p>
        </w:tc>
        <w:tc>
          <w:tcPr>
            <w:tcW w:w="870" w:type="pct"/>
          </w:tcPr>
          <w:p w:rsidR="007B2695" w:rsidRPr="00946AE3" w:rsidRDefault="007B2695" w:rsidP="00946AE3">
            <w:pPr>
              <w:ind w:left="0" w:right="16"/>
              <w:cnfStyle w:val="000000000000"/>
              <w:rPr>
                <w:sz w:val="20"/>
                <w:szCs w:val="20"/>
              </w:rPr>
            </w:pPr>
            <w:r w:rsidRPr="00946AE3">
              <w:rPr>
                <w:sz w:val="20"/>
                <w:szCs w:val="20"/>
              </w:rPr>
              <w:t>0 (0.0)</w:t>
            </w:r>
          </w:p>
        </w:tc>
        <w:tc>
          <w:tcPr>
            <w:tcW w:w="699" w:type="pct"/>
          </w:tcPr>
          <w:p w:rsidR="007B2695" w:rsidRPr="00946AE3" w:rsidRDefault="007B2695" w:rsidP="00EC6B0D">
            <w:pPr>
              <w:ind w:left="52" w:right="-88"/>
              <w:cnfStyle w:val="000000000000"/>
              <w:rPr>
                <w:sz w:val="20"/>
                <w:szCs w:val="20"/>
              </w:rPr>
            </w:pPr>
            <w:r w:rsidRPr="00946AE3">
              <w:rPr>
                <w:sz w:val="20"/>
                <w:szCs w:val="20"/>
              </w:rPr>
              <w:t>4 (1.8)</w:t>
            </w:r>
          </w:p>
        </w:tc>
        <w:tc>
          <w:tcPr>
            <w:tcW w:w="776" w:type="pct"/>
          </w:tcPr>
          <w:p w:rsidR="007B2695" w:rsidRPr="00946AE3" w:rsidRDefault="007B2695" w:rsidP="00EC6B0D">
            <w:pPr>
              <w:ind w:left="14" w:right="0"/>
              <w:cnfStyle w:val="000000000000"/>
              <w:rPr>
                <w:sz w:val="20"/>
                <w:szCs w:val="20"/>
              </w:rPr>
            </w:pPr>
            <w:r w:rsidRPr="00946AE3">
              <w:rPr>
                <w:sz w:val="20"/>
                <w:szCs w:val="20"/>
              </w:rPr>
              <w:t>2 (1.1)</w:t>
            </w:r>
          </w:p>
        </w:tc>
      </w:tr>
      <w:tr w:rsidR="007B2695" w:rsidRPr="00EC6B0D" w:rsidTr="007B2695">
        <w:tc>
          <w:tcPr>
            <w:cnfStyle w:val="001000000000"/>
            <w:tcW w:w="5000" w:type="pct"/>
            <w:gridSpan w:val="6"/>
          </w:tcPr>
          <w:p w:rsidR="007B2695" w:rsidRPr="00EC6B0D" w:rsidRDefault="007B2695" w:rsidP="00EC6B0D">
            <w:pPr>
              <w:pStyle w:val="TableHeading"/>
              <w:rPr>
                <w:color w:val="auto"/>
              </w:rPr>
            </w:pPr>
            <w:r w:rsidRPr="00EC6B0D">
              <w:rPr>
                <w:color w:val="auto"/>
              </w:rPr>
              <w:t>Skin</w:t>
            </w:r>
            <w:r w:rsidR="005D7162" w:rsidRPr="00EC6B0D">
              <w:rPr>
                <w:color w:val="auto"/>
              </w:rPr>
              <w:t xml:space="preserve"> </w:t>
            </w:r>
            <w:r w:rsidRPr="00EC6B0D">
              <w:rPr>
                <w:color w:val="auto"/>
              </w:rPr>
              <w:t>and subcutaneous tissue disorders</w:t>
            </w:r>
          </w:p>
        </w:tc>
      </w:tr>
      <w:tr w:rsidR="007B2695" w:rsidRPr="00946AE3" w:rsidTr="007B2695">
        <w:tc>
          <w:tcPr>
            <w:cnfStyle w:val="001000000000"/>
            <w:tcW w:w="1051" w:type="pct"/>
          </w:tcPr>
          <w:p w:rsidR="007B2695" w:rsidRPr="00946AE3" w:rsidRDefault="007B2695" w:rsidP="00946AE3">
            <w:pPr>
              <w:ind w:left="0" w:right="-99"/>
              <w:rPr>
                <w:sz w:val="20"/>
                <w:szCs w:val="20"/>
              </w:rPr>
            </w:pPr>
            <w:r w:rsidRPr="00946AE3">
              <w:rPr>
                <w:sz w:val="20"/>
                <w:szCs w:val="20"/>
              </w:rPr>
              <w:t>Pruritus</w:t>
            </w:r>
          </w:p>
        </w:tc>
        <w:tc>
          <w:tcPr>
            <w:tcW w:w="822" w:type="pct"/>
          </w:tcPr>
          <w:p w:rsidR="007B2695" w:rsidRPr="00946AE3" w:rsidRDefault="007B2695" w:rsidP="00946AE3">
            <w:pPr>
              <w:ind w:left="25" w:right="-123"/>
              <w:cnfStyle w:val="000000000000"/>
              <w:rPr>
                <w:sz w:val="20"/>
                <w:szCs w:val="20"/>
              </w:rPr>
            </w:pPr>
            <w:r w:rsidRPr="00946AE3">
              <w:rPr>
                <w:sz w:val="20"/>
                <w:szCs w:val="20"/>
              </w:rPr>
              <w:t>9 (1.1)</w:t>
            </w:r>
          </w:p>
        </w:tc>
        <w:tc>
          <w:tcPr>
            <w:tcW w:w="782" w:type="pct"/>
          </w:tcPr>
          <w:p w:rsidR="007B2695" w:rsidRPr="00946AE3" w:rsidRDefault="007B2695" w:rsidP="00946AE3">
            <w:pPr>
              <w:ind w:left="0" w:right="-200"/>
              <w:cnfStyle w:val="000000000000"/>
              <w:rPr>
                <w:sz w:val="20"/>
                <w:szCs w:val="20"/>
              </w:rPr>
            </w:pPr>
            <w:r w:rsidRPr="00946AE3">
              <w:rPr>
                <w:sz w:val="20"/>
                <w:szCs w:val="20"/>
              </w:rPr>
              <w:t>2 (0.4)</w:t>
            </w:r>
          </w:p>
        </w:tc>
        <w:tc>
          <w:tcPr>
            <w:tcW w:w="870" w:type="pct"/>
          </w:tcPr>
          <w:p w:rsidR="007B2695" w:rsidRPr="00946AE3" w:rsidRDefault="007B2695" w:rsidP="00946AE3">
            <w:pPr>
              <w:ind w:left="0" w:right="16"/>
              <w:cnfStyle w:val="000000000000"/>
              <w:rPr>
                <w:sz w:val="20"/>
                <w:szCs w:val="20"/>
              </w:rPr>
            </w:pPr>
            <w:r w:rsidRPr="00946AE3">
              <w:rPr>
                <w:sz w:val="20"/>
                <w:szCs w:val="20"/>
              </w:rPr>
              <w:t>4 (2.3)</w:t>
            </w:r>
          </w:p>
        </w:tc>
        <w:tc>
          <w:tcPr>
            <w:tcW w:w="699" w:type="pct"/>
          </w:tcPr>
          <w:p w:rsidR="007B2695" w:rsidRPr="00946AE3" w:rsidRDefault="007B2695" w:rsidP="00EC6B0D">
            <w:pPr>
              <w:ind w:left="52" w:right="-88"/>
              <w:cnfStyle w:val="000000000000"/>
              <w:rPr>
                <w:sz w:val="20"/>
                <w:szCs w:val="20"/>
              </w:rPr>
            </w:pPr>
            <w:r w:rsidRPr="00946AE3">
              <w:rPr>
                <w:sz w:val="20"/>
                <w:szCs w:val="20"/>
              </w:rPr>
              <w:t>15 (6.6)</w:t>
            </w:r>
          </w:p>
        </w:tc>
        <w:tc>
          <w:tcPr>
            <w:tcW w:w="776" w:type="pct"/>
          </w:tcPr>
          <w:p w:rsidR="007B2695" w:rsidRPr="00946AE3" w:rsidRDefault="007B2695" w:rsidP="00EC6B0D">
            <w:pPr>
              <w:ind w:left="14" w:right="0"/>
              <w:cnfStyle w:val="000000000000"/>
              <w:rPr>
                <w:sz w:val="20"/>
                <w:szCs w:val="20"/>
              </w:rPr>
            </w:pPr>
            <w:r w:rsidRPr="00946AE3">
              <w:rPr>
                <w:sz w:val="20"/>
                <w:szCs w:val="20"/>
              </w:rPr>
              <w:t>12 (6.5)</w:t>
            </w:r>
          </w:p>
        </w:tc>
      </w:tr>
      <w:tr w:rsidR="007B2695" w:rsidRPr="00946AE3" w:rsidTr="007B2695">
        <w:tc>
          <w:tcPr>
            <w:cnfStyle w:val="001000000000"/>
            <w:tcW w:w="1051" w:type="pct"/>
          </w:tcPr>
          <w:p w:rsidR="007B2695" w:rsidRPr="00946AE3" w:rsidRDefault="007B2695" w:rsidP="00946AE3">
            <w:pPr>
              <w:ind w:left="0" w:right="-99"/>
              <w:rPr>
                <w:sz w:val="20"/>
                <w:szCs w:val="20"/>
              </w:rPr>
            </w:pPr>
            <w:r w:rsidRPr="00946AE3">
              <w:rPr>
                <w:sz w:val="20"/>
                <w:szCs w:val="20"/>
              </w:rPr>
              <w:t>Psoriasis</w:t>
            </w:r>
          </w:p>
        </w:tc>
        <w:tc>
          <w:tcPr>
            <w:tcW w:w="822" w:type="pct"/>
          </w:tcPr>
          <w:p w:rsidR="007B2695" w:rsidRPr="00946AE3" w:rsidRDefault="007B2695" w:rsidP="00946AE3">
            <w:pPr>
              <w:ind w:left="25" w:right="-123"/>
              <w:cnfStyle w:val="000000000000"/>
              <w:rPr>
                <w:sz w:val="20"/>
                <w:szCs w:val="20"/>
              </w:rPr>
            </w:pPr>
            <w:r w:rsidRPr="00946AE3">
              <w:rPr>
                <w:sz w:val="20"/>
                <w:szCs w:val="20"/>
              </w:rPr>
              <w:t>3 (0.4)</w:t>
            </w:r>
          </w:p>
        </w:tc>
        <w:tc>
          <w:tcPr>
            <w:tcW w:w="782" w:type="pct"/>
          </w:tcPr>
          <w:p w:rsidR="007B2695" w:rsidRPr="00946AE3" w:rsidRDefault="007B2695" w:rsidP="00946AE3">
            <w:pPr>
              <w:ind w:left="0" w:right="-200"/>
              <w:cnfStyle w:val="000000000000"/>
              <w:rPr>
                <w:sz w:val="20"/>
                <w:szCs w:val="20"/>
              </w:rPr>
            </w:pPr>
            <w:r w:rsidRPr="00946AE3">
              <w:rPr>
                <w:sz w:val="20"/>
                <w:szCs w:val="20"/>
              </w:rPr>
              <w:t>3 (0.5)</w:t>
            </w:r>
          </w:p>
        </w:tc>
        <w:tc>
          <w:tcPr>
            <w:tcW w:w="870" w:type="pct"/>
          </w:tcPr>
          <w:p w:rsidR="007B2695" w:rsidRPr="00946AE3" w:rsidRDefault="007B2695" w:rsidP="00946AE3">
            <w:pPr>
              <w:ind w:left="0" w:right="16"/>
              <w:cnfStyle w:val="000000000000"/>
              <w:rPr>
                <w:sz w:val="20"/>
                <w:szCs w:val="20"/>
              </w:rPr>
            </w:pPr>
            <w:r w:rsidRPr="00946AE3">
              <w:rPr>
                <w:sz w:val="20"/>
                <w:szCs w:val="20"/>
              </w:rPr>
              <w:t>1 (0.6)</w:t>
            </w:r>
          </w:p>
        </w:tc>
        <w:tc>
          <w:tcPr>
            <w:tcW w:w="699" w:type="pct"/>
          </w:tcPr>
          <w:p w:rsidR="007B2695" w:rsidRPr="00946AE3" w:rsidRDefault="007B2695" w:rsidP="00EC6B0D">
            <w:pPr>
              <w:ind w:left="52" w:right="-88"/>
              <w:cnfStyle w:val="000000000000"/>
              <w:rPr>
                <w:sz w:val="20"/>
                <w:szCs w:val="20"/>
              </w:rPr>
            </w:pPr>
            <w:r w:rsidRPr="00946AE3">
              <w:rPr>
                <w:sz w:val="20"/>
                <w:szCs w:val="20"/>
              </w:rPr>
              <w:t>3 (1.3)</w:t>
            </w:r>
          </w:p>
        </w:tc>
        <w:tc>
          <w:tcPr>
            <w:tcW w:w="776" w:type="pct"/>
          </w:tcPr>
          <w:p w:rsidR="007B2695" w:rsidRPr="00946AE3" w:rsidRDefault="007B2695" w:rsidP="00EC6B0D">
            <w:pPr>
              <w:ind w:left="14" w:right="0"/>
              <w:cnfStyle w:val="000000000000"/>
              <w:rPr>
                <w:sz w:val="20"/>
                <w:szCs w:val="20"/>
              </w:rPr>
            </w:pPr>
            <w:r w:rsidRPr="00946AE3">
              <w:rPr>
                <w:sz w:val="20"/>
                <w:szCs w:val="20"/>
              </w:rPr>
              <w:t>1 (0.5)</w:t>
            </w:r>
          </w:p>
        </w:tc>
      </w:tr>
      <w:tr w:rsidR="007B2695" w:rsidRPr="00946AE3" w:rsidTr="007B2695">
        <w:tc>
          <w:tcPr>
            <w:cnfStyle w:val="001000000000"/>
            <w:tcW w:w="1051" w:type="pct"/>
          </w:tcPr>
          <w:p w:rsidR="007B2695" w:rsidRPr="00946AE3" w:rsidRDefault="007B2695" w:rsidP="00946AE3">
            <w:pPr>
              <w:ind w:left="0" w:right="-99"/>
              <w:rPr>
                <w:sz w:val="20"/>
                <w:szCs w:val="20"/>
              </w:rPr>
            </w:pPr>
            <w:r w:rsidRPr="00946AE3">
              <w:rPr>
                <w:sz w:val="20"/>
                <w:szCs w:val="20"/>
              </w:rPr>
              <w:t>Erythema</w:t>
            </w:r>
          </w:p>
        </w:tc>
        <w:tc>
          <w:tcPr>
            <w:tcW w:w="822" w:type="pct"/>
          </w:tcPr>
          <w:p w:rsidR="007B2695" w:rsidRPr="00946AE3" w:rsidRDefault="007B2695" w:rsidP="00946AE3">
            <w:pPr>
              <w:ind w:left="25" w:right="-123"/>
              <w:cnfStyle w:val="000000000000"/>
              <w:rPr>
                <w:sz w:val="20"/>
                <w:szCs w:val="20"/>
              </w:rPr>
            </w:pPr>
            <w:r w:rsidRPr="00946AE3">
              <w:rPr>
                <w:sz w:val="20"/>
                <w:szCs w:val="20"/>
              </w:rPr>
              <w:t>1 (0.1)</w:t>
            </w:r>
          </w:p>
        </w:tc>
        <w:tc>
          <w:tcPr>
            <w:tcW w:w="782" w:type="pct"/>
          </w:tcPr>
          <w:p w:rsidR="007B2695" w:rsidRPr="00946AE3" w:rsidRDefault="007B2695" w:rsidP="00946AE3">
            <w:pPr>
              <w:ind w:left="0" w:right="-200"/>
              <w:cnfStyle w:val="000000000000"/>
              <w:rPr>
                <w:sz w:val="20"/>
                <w:szCs w:val="20"/>
              </w:rPr>
            </w:pPr>
            <w:r w:rsidRPr="00946AE3">
              <w:rPr>
                <w:sz w:val="20"/>
                <w:szCs w:val="20"/>
              </w:rPr>
              <w:t>1 (0.2)</w:t>
            </w:r>
          </w:p>
        </w:tc>
        <w:tc>
          <w:tcPr>
            <w:tcW w:w="870" w:type="pct"/>
          </w:tcPr>
          <w:p w:rsidR="007B2695" w:rsidRPr="00946AE3" w:rsidRDefault="007B2695" w:rsidP="00946AE3">
            <w:pPr>
              <w:ind w:left="0" w:right="16"/>
              <w:cnfStyle w:val="000000000000"/>
              <w:rPr>
                <w:sz w:val="20"/>
                <w:szCs w:val="20"/>
              </w:rPr>
            </w:pPr>
            <w:r w:rsidRPr="00946AE3">
              <w:rPr>
                <w:sz w:val="20"/>
                <w:szCs w:val="20"/>
              </w:rPr>
              <w:t>2 (1.1)</w:t>
            </w:r>
          </w:p>
        </w:tc>
        <w:tc>
          <w:tcPr>
            <w:tcW w:w="699" w:type="pct"/>
          </w:tcPr>
          <w:p w:rsidR="007B2695" w:rsidRPr="00946AE3" w:rsidRDefault="007B2695" w:rsidP="00EC6B0D">
            <w:pPr>
              <w:ind w:left="52" w:right="-88"/>
              <w:cnfStyle w:val="000000000000"/>
              <w:rPr>
                <w:sz w:val="20"/>
                <w:szCs w:val="20"/>
              </w:rPr>
            </w:pPr>
            <w:r w:rsidRPr="00946AE3">
              <w:rPr>
                <w:sz w:val="20"/>
                <w:szCs w:val="20"/>
              </w:rPr>
              <w:t>0 (0.0)</w:t>
            </w:r>
          </w:p>
        </w:tc>
        <w:tc>
          <w:tcPr>
            <w:tcW w:w="776" w:type="pct"/>
          </w:tcPr>
          <w:p w:rsidR="007B2695" w:rsidRPr="00946AE3" w:rsidRDefault="007B2695" w:rsidP="00EC6B0D">
            <w:pPr>
              <w:ind w:left="14" w:right="0"/>
              <w:cnfStyle w:val="000000000000"/>
              <w:rPr>
                <w:sz w:val="20"/>
                <w:szCs w:val="20"/>
              </w:rPr>
            </w:pPr>
            <w:r w:rsidRPr="00946AE3">
              <w:rPr>
                <w:sz w:val="20"/>
                <w:szCs w:val="20"/>
              </w:rPr>
              <w:t>1 (0.5)</w:t>
            </w:r>
          </w:p>
        </w:tc>
      </w:tr>
      <w:tr w:rsidR="007B2695" w:rsidRPr="00946AE3" w:rsidTr="007B2695">
        <w:tc>
          <w:tcPr>
            <w:cnfStyle w:val="001000000000"/>
            <w:tcW w:w="1051" w:type="pct"/>
          </w:tcPr>
          <w:p w:rsidR="007B2695" w:rsidRPr="00946AE3" w:rsidRDefault="007B2695" w:rsidP="00946AE3">
            <w:pPr>
              <w:ind w:left="0" w:right="-99"/>
              <w:rPr>
                <w:sz w:val="20"/>
                <w:szCs w:val="20"/>
              </w:rPr>
            </w:pPr>
            <w:r w:rsidRPr="00946AE3">
              <w:rPr>
                <w:sz w:val="20"/>
                <w:szCs w:val="20"/>
              </w:rPr>
              <w:t>Skin burning sensation</w:t>
            </w:r>
          </w:p>
        </w:tc>
        <w:tc>
          <w:tcPr>
            <w:tcW w:w="822" w:type="pct"/>
          </w:tcPr>
          <w:p w:rsidR="007B2695" w:rsidRPr="00946AE3" w:rsidRDefault="007B2695" w:rsidP="00946AE3">
            <w:pPr>
              <w:ind w:left="25" w:right="-123"/>
              <w:cnfStyle w:val="000000000000"/>
              <w:rPr>
                <w:sz w:val="20"/>
                <w:szCs w:val="20"/>
              </w:rPr>
            </w:pPr>
            <w:r w:rsidRPr="00946AE3">
              <w:rPr>
                <w:sz w:val="20"/>
                <w:szCs w:val="20"/>
              </w:rPr>
              <w:t>0 (0.0)</w:t>
            </w:r>
          </w:p>
        </w:tc>
        <w:tc>
          <w:tcPr>
            <w:tcW w:w="782" w:type="pct"/>
          </w:tcPr>
          <w:p w:rsidR="007B2695" w:rsidRPr="00946AE3" w:rsidRDefault="007B2695" w:rsidP="00946AE3">
            <w:pPr>
              <w:ind w:left="0" w:right="-200"/>
              <w:cnfStyle w:val="000000000000"/>
              <w:rPr>
                <w:sz w:val="20"/>
                <w:szCs w:val="20"/>
              </w:rPr>
            </w:pPr>
            <w:r w:rsidRPr="00946AE3">
              <w:rPr>
                <w:sz w:val="20"/>
                <w:szCs w:val="20"/>
              </w:rPr>
              <w:t>0 (0.0)</w:t>
            </w:r>
          </w:p>
        </w:tc>
        <w:tc>
          <w:tcPr>
            <w:tcW w:w="870" w:type="pct"/>
          </w:tcPr>
          <w:p w:rsidR="007B2695" w:rsidRPr="00946AE3" w:rsidRDefault="007B2695" w:rsidP="00946AE3">
            <w:pPr>
              <w:ind w:left="0" w:right="16"/>
              <w:cnfStyle w:val="000000000000"/>
              <w:rPr>
                <w:sz w:val="20"/>
                <w:szCs w:val="20"/>
              </w:rPr>
            </w:pPr>
            <w:r w:rsidRPr="00946AE3">
              <w:rPr>
                <w:sz w:val="20"/>
                <w:szCs w:val="20"/>
              </w:rPr>
              <w:t>2 (1.1)</w:t>
            </w:r>
          </w:p>
        </w:tc>
        <w:tc>
          <w:tcPr>
            <w:tcW w:w="699" w:type="pct"/>
          </w:tcPr>
          <w:p w:rsidR="007B2695" w:rsidRPr="00946AE3" w:rsidRDefault="007B2695" w:rsidP="00EC6B0D">
            <w:pPr>
              <w:ind w:left="52" w:right="-88"/>
              <w:cnfStyle w:val="000000000000"/>
              <w:rPr>
                <w:sz w:val="20"/>
                <w:szCs w:val="20"/>
              </w:rPr>
            </w:pPr>
            <w:r w:rsidRPr="00946AE3">
              <w:rPr>
                <w:sz w:val="20"/>
                <w:szCs w:val="20"/>
              </w:rPr>
              <w:t>2 (0.9)</w:t>
            </w:r>
          </w:p>
        </w:tc>
        <w:tc>
          <w:tcPr>
            <w:tcW w:w="776" w:type="pct"/>
          </w:tcPr>
          <w:p w:rsidR="007B2695" w:rsidRPr="00946AE3" w:rsidRDefault="007B2695" w:rsidP="00EC6B0D">
            <w:pPr>
              <w:ind w:left="14" w:right="0"/>
              <w:cnfStyle w:val="000000000000"/>
              <w:rPr>
                <w:sz w:val="20"/>
                <w:szCs w:val="20"/>
              </w:rPr>
            </w:pPr>
            <w:r w:rsidRPr="00946AE3">
              <w:rPr>
                <w:sz w:val="20"/>
                <w:szCs w:val="20"/>
              </w:rPr>
              <w:t>1 (0.5)</w:t>
            </w:r>
          </w:p>
        </w:tc>
      </w:tr>
      <w:tr w:rsidR="007B2695" w:rsidRPr="00EC6B0D" w:rsidTr="007B2695">
        <w:tc>
          <w:tcPr>
            <w:cnfStyle w:val="001000000000"/>
            <w:tcW w:w="5000" w:type="pct"/>
            <w:gridSpan w:val="6"/>
          </w:tcPr>
          <w:p w:rsidR="007B2695" w:rsidRPr="00EC6B0D" w:rsidRDefault="007B2695" w:rsidP="00EC6B0D">
            <w:pPr>
              <w:pStyle w:val="TableHeading"/>
              <w:rPr>
                <w:color w:val="auto"/>
              </w:rPr>
            </w:pPr>
            <w:r w:rsidRPr="00EC6B0D">
              <w:rPr>
                <w:color w:val="auto"/>
              </w:rPr>
              <w:t>General disorders</w:t>
            </w:r>
            <w:r w:rsidR="005D7162" w:rsidRPr="00EC6B0D">
              <w:rPr>
                <w:color w:val="auto"/>
              </w:rPr>
              <w:t xml:space="preserve"> </w:t>
            </w:r>
            <w:r w:rsidRPr="00EC6B0D">
              <w:rPr>
                <w:color w:val="auto"/>
              </w:rPr>
              <w:t>and administration site conditions</w:t>
            </w:r>
          </w:p>
        </w:tc>
      </w:tr>
      <w:tr w:rsidR="007B2695" w:rsidRPr="00946AE3" w:rsidTr="007B2695">
        <w:tc>
          <w:tcPr>
            <w:cnfStyle w:val="001000000000"/>
            <w:tcW w:w="1051" w:type="pct"/>
          </w:tcPr>
          <w:p w:rsidR="007B2695" w:rsidRPr="00946AE3" w:rsidRDefault="007B2695" w:rsidP="00946AE3">
            <w:pPr>
              <w:ind w:left="0" w:right="-99"/>
              <w:rPr>
                <w:sz w:val="20"/>
                <w:szCs w:val="20"/>
              </w:rPr>
            </w:pPr>
            <w:r w:rsidRPr="00946AE3">
              <w:rPr>
                <w:sz w:val="20"/>
                <w:szCs w:val="20"/>
              </w:rPr>
              <w:t>Application site pain</w:t>
            </w:r>
          </w:p>
        </w:tc>
        <w:tc>
          <w:tcPr>
            <w:tcW w:w="822" w:type="pct"/>
          </w:tcPr>
          <w:p w:rsidR="007B2695" w:rsidRPr="00946AE3" w:rsidRDefault="007B2695" w:rsidP="00946AE3">
            <w:pPr>
              <w:ind w:left="25" w:right="-123"/>
              <w:cnfStyle w:val="000000000000"/>
              <w:rPr>
                <w:sz w:val="20"/>
                <w:szCs w:val="20"/>
              </w:rPr>
            </w:pPr>
            <w:r w:rsidRPr="00946AE3">
              <w:rPr>
                <w:sz w:val="20"/>
                <w:szCs w:val="20"/>
              </w:rPr>
              <w:t>3(0.4)</w:t>
            </w:r>
          </w:p>
        </w:tc>
        <w:tc>
          <w:tcPr>
            <w:tcW w:w="782" w:type="pct"/>
          </w:tcPr>
          <w:p w:rsidR="007B2695" w:rsidRPr="00946AE3" w:rsidRDefault="007B2695" w:rsidP="00946AE3">
            <w:pPr>
              <w:ind w:left="0" w:right="-200"/>
              <w:cnfStyle w:val="000000000000"/>
              <w:rPr>
                <w:sz w:val="20"/>
                <w:szCs w:val="20"/>
              </w:rPr>
            </w:pPr>
            <w:r w:rsidRPr="00946AE3">
              <w:rPr>
                <w:sz w:val="20"/>
                <w:szCs w:val="20"/>
              </w:rPr>
              <w:t>1 (0.2)</w:t>
            </w:r>
          </w:p>
        </w:tc>
        <w:tc>
          <w:tcPr>
            <w:tcW w:w="870" w:type="pct"/>
          </w:tcPr>
          <w:p w:rsidR="007B2695" w:rsidRPr="00946AE3" w:rsidRDefault="007B2695" w:rsidP="00946AE3">
            <w:pPr>
              <w:ind w:left="0" w:right="16"/>
              <w:cnfStyle w:val="000000000000"/>
              <w:rPr>
                <w:sz w:val="20"/>
                <w:szCs w:val="20"/>
              </w:rPr>
            </w:pPr>
            <w:r w:rsidRPr="00946AE3">
              <w:rPr>
                <w:sz w:val="20"/>
                <w:szCs w:val="20"/>
              </w:rPr>
              <w:t>0 (0.0)</w:t>
            </w:r>
          </w:p>
        </w:tc>
        <w:tc>
          <w:tcPr>
            <w:tcW w:w="699" w:type="pct"/>
          </w:tcPr>
          <w:p w:rsidR="007B2695" w:rsidRPr="00946AE3" w:rsidRDefault="007B2695" w:rsidP="00EC6B0D">
            <w:pPr>
              <w:ind w:left="52" w:right="-88"/>
              <w:cnfStyle w:val="000000000000"/>
              <w:rPr>
                <w:sz w:val="20"/>
                <w:szCs w:val="20"/>
              </w:rPr>
            </w:pPr>
            <w:r w:rsidRPr="00946AE3">
              <w:rPr>
                <w:sz w:val="20"/>
                <w:szCs w:val="20"/>
              </w:rPr>
              <w:t>3 (1.3)</w:t>
            </w:r>
          </w:p>
        </w:tc>
        <w:tc>
          <w:tcPr>
            <w:tcW w:w="776" w:type="pct"/>
          </w:tcPr>
          <w:p w:rsidR="007B2695" w:rsidRPr="00946AE3" w:rsidRDefault="007B2695" w:rsidP="00EC6B0D">
            <w:pPr>
              <w:ind w:left="14" w:right="0"/>
              <w:cnfStyle w:val="000000000000"/>
              <w:rPr>
                <w:sz w:val="20"/>
                <w:szCs w:val="20"/>
              </w:rPr>
            </w:pPr>
            <w:r w:rsidRPr="00946AE3">
              <w:rPr>
                <w:sz w:val="20"/>
                <w:szCs w:val="20"/>
              </w:rPr>
              <w:t>2 (1.1)</w:t>
            </w:r>
          </w:p>
        </w:tc>
      </w:tr>
      <w:tr w:rsidR="007B2695" w:rsidRPr="00946AE3" w:rsidTr="007B2695">
        <w:tc>
          <w:tcPr>
            <w:cnfStyle w:val="001000000000"/>
            <w:tcW w:w="1051" w:type="pct"/>
          </w:tcPr>
          <w:p w:rsidR="007B2695" w:rsidRPr="00946AE3" w:rsidRDefault="007B2695" w:rsidP="00946AE3">
            <w:pPr>
              <w:ind w:left="0" w:right="-99"/>
              <w:rPr>
                <w:sz w:val="20"/>
                <w:szCs w:val="20"/>
              </w:rPr>
            </w:pPr>
            <w:r w:rsidRPr="00946AE3">
              <w:rPr>
                <w:sz w:val="20"/>
                <w:szCs w:val="20"/>
              </w:rPr>
              <w:t>Pain</w:t>
            </w:r>
          </w:p>
        </w:tc>
        <w:tc>
          <w:tcPr>
            <w:tcW w:w="822" w:type="pct"/>
          </w:tcPr>
          <w:p w:rsidR="007B2695" w:rsidRPr="00946AE3" w:rsidRDefault="007B2695" w:rsidP="00946AE3">
            <w:pPr>
              <w:ind w:left="25" w:right="-123"/>
              <w:cnfStyle w:val="000000000000"/>
              <w:rPr>
                <w:sz w:val="20"/>
                <w:szCs w:val="20"/>
              </w:rPr>
            </w:pPr>
            <w:r w:rsidRPr="00946AE3">
              <w:rPr>
                <w:sz w:val="20"/>
                <w:szCs w:val="20"/>
              </w:rPr>
              <w:t>2 (0.2)</w:t>
            </w:r>
          </w:p>
        </w:tc>
        <w:tc>
          <w:tcPr>
            <w:tcW w:w="782" w:type="pct"/>
          </w:tcPr>
          <w:p w:rsidR="007B2695" w:rsidRPr="00946AE3" w:rsidRDefault="007B2695" w:rsidP="00946AE3">
            <w:pPr>
              <w:ind w:left="0" w:right="-200"/>
              <w:cnfStyle w:val="000000000000"/>
              <w:rPr>
                <w:sz w:val="20"/>
                <w:szCs w:val="20"/>
              </w:rPr>
            </w:pPr>
            <w:r w:rsidRPr="00946AE3">
              <w:rPr>
                <w:sz w:val="20"/>
                <w:szCs w:val="20"/>
              </w:rPr>
              <w:t>1 (0.2)</w:t>
            </w:r>
          </w:p>
        </w:tc>
        <w:tc>
          <w:tcPr>
            <w:tcW w:w="870" w:type="pct"/>
          </w:tcPr>
          <w:p w:rsidR="007B2695" w:rsidRPr="00946AE3" w:rsidRDefault="007B2695" w:rsidP="00946AE3">
            <w:pPr>
              <w:ind w:left="0" w:right="16"/>
              <w:cnfStyle w:val="000000000000"/>
              <w:rPr>
                <w:sz w:val="20"/>
                <w:szCs w:val="20"/>
              </w:rPr>
            </w:pPr>
            <w:r w:rsidRPr="00946AE3">
              <w:rPr>
                <w:sz w:val="20"/>
                <w:szCs w:val="20"/>
              </w:rPr>
              <w:t>2 (1.1)</w:t>
            </w:r>
          </w:p>
        </w:tc>
        <w:tc>
          <w:tcPr>
            <w:tcW w:w="699" w:type="pct"/>
          </w:tcPr>
          <w:p w:rsidR="007B2695" w:rsidRPr="00946AE3" w:rsidRDefault="007B2695" w:rsidP="00EC6B0D">
            <w:pPr>
              <w:ind w:left="52" w:right="-88"/>
              <w:cnfStyle w:val="000000000000"/>
              <w:rPr>
                <w:sz w:val="20"/>
                <w:szCs w:val="20"/>
              </w:rPr>
            </w:pPr>
            <w:r w:rsidRPr="00946AE3">
              <w:rPr>
                <w:sz w:val="20"/>
                <w:szCs w:val="20"/>
              </w:rPr>
              <w:t>0 (0.0)</w:t>
            </w:r>
          </w:p>
        </w:tc>
        <w:tc>
          <w:tcPr>
            <w:tcW w:w="776" w:type="pct"/>
          </w:tcPr>
          <w:p w:rsidR="007B2695" w:rsidRPr="00946AE3" w:rsidRDefault="007B2695" w:rsidP="00EC6B0D">
            <w:pPr>
              <w:ind w:left="14" w:right="0"/>
              <w:cnfStyle w:val="000000000000"/>
              <w:rPr>
                <w:sz w:val="20"/>
                <w:szCs w:val="20"/>
              </w:rPr>
            </w:pPr>
            <w:r w:rsidRPr="00946AE3">
              <w:rPr>
                <w:sz w:val="20"/>
                <w:szCs w:val="20"/>
              </w:rPr>
              <w:t>0 (0.0)</w:t>
            </w:r>
          </w:p>
        </w:tc>
      </w:tr>
    </w:tbl>
    <w:p w:rsidR="007B2695" w:rsidRPr="007B2695" w:rsidRDefault="007B2695" w:rsidP="00EC6B0D">
      <w:pPr>
        <w:pStyle w:val="TableDescription"/>
        <w:rPr>
          <w:lang w:eastAsia="ja-JP"/>
        </w:rPr>
      </w:pPr>
      <w:r w:rsidRPr="007B2695">
        <w:rPr>
          <w:lang w:eastAsia="ja-JP"/>
        </w:rPr>
        <w:t>1) Classification according to MedDRA version 13.0.</w:t>
      </w:r>
    </w:p>
    <w:p w:rsidR="007B2695" w:rsidRPr="007B2695" w:rsidRDefault="007B2695" w:rsidP="00EC6B0D">
      <w:pPr>
        <w:pStyle w:val="Heading5"/>
        <w:rPr>
          <w:lang w:eastAsia="ja-JP"/>
        </w:rPr>
      </w:pPr>
      <w:r w:rsidRPr="007B2695">
        <w:rPr>
          <w:lang w:eastAsia="ja-JP"/>
        </w:rPr>
        <w:t>Other studies</w:t>
      </w:r>
    </w:p>
    <w:p w:rsidR="007B2695" w:rsidRPr="007B2695" w:rsidRDefault="007B2695" w:rsidP="00EC6B0D">
      <w:pPr>
        <w:pStyle w:val="TableTitle"/>
        <w:rPr>
          <w:lang w:eastAsia="ja-JP"/>
        </w:rPr>
      </w:pPr>
      <w:bookmarkStart w:id="255" w:name="_Toc342054266"/>
      <w:r w:rsidRPr="007B2695">
        <w:rPr>
          <w:lang w:eastAsia="ja-JP"/>
        </w:rPr>
        <w:t>Table 42. Lesional/perilesional adverse events by MedDRA primary system organ class and preferred term: safety analysis set</w:t>
      </w:r>
      <w:bookmarkEnd w:id="255"/>
    </w:p>
    <w:tbl>
      <w:tblPr>
        <w:tblStyle w:val="TableTGAblue1"/>
        <w:tblW w:w="0" w:type="auto"/>
        <w:tblLook w:val="04A0"/>
      </w:tblPr>
      <w:tblGrid>
        <w:gridCol w:w="4238"/>
        <w:gridCol w:w="2506"/>
        <w:gridCol w:w="2214"/>
      </w:tblGrid>
      <w:tr w:rsidR="007B2695" w:rsidRPr="007B2695" w:rsidTr="00EC6B0D">
        <w:trPr>
          <w:cnfStyle w:val="100000000000"/>
          <w:cantSplit/>
          <w:tblHeader/>
        </w:trPr>
        <w:tc>
          <w:tcPr>
            <w:cnfStyle w:val="001000000000"/>
            <w:tcW w:w="0" w:type="auto"/>
          </w:tcPr>
          <w:p w:rsidR="007B2695" w:rsidRPr="007B2695" w:rsidRDefault="007B2695" w:rsidP="00EC6B0D">
            <w:pPr>
              <w:rPr>
                <w:lang w:eastAsia="ja-JP"/>
              </w:rPr>
            </w:pPr>
          </w:p>
        </w:tc>
        <w:tc>
          <w:tcPr>
            <w:tcW w:w="4426" w:type="dxa"/>
            <w:gridSpan w:val="2"/>
          </w:tcPr>
          <w:p w:rsidR="007B2695" w:rsidRPr="007B2695" w:rsidRDefault="007B2695" w:rsidP="00EC6B0D">
            <w:pPr>
              <w:cnfStyle w:val="100000000000"/>
              <w:rPr>
                <w:lang w:eastAsia="ja-JP"/>
              </w:rPr>
            </w:pPr>
            <w:r w:rsidRPr="007B2695">
              <w:rPr>
                <w:lang w:eastAsia="ja-JP"/>
              </w:rPr>
              <w:t>Daivobet gel (n=43)</w:t>
            </w:r>
          </w:p>
        </w:tc>
      </w:tr>
      <w:tr w:rsidR="007B2695" w:rsidRPr="00EC6B0D" w:rsidTr="00EC6B0D">
        <w:trPr>
          <w:cnfStyle w:val="100000000000"/>
          <w:cantSplit/>
          <w:tblHeader/>
        </w:trPr>
        <w:tc>
          <w:tcPr>
            <w:cnfStyle w:val="001000000000"/>
            <w:tcW w:w="0" w:type="auto"/>
          </w:tcPr>
          <w:p w:rsidR="007B2695" w:rsidRPr="00EC6B0D" w:rsidRDefault="007B2695" w:rsidP="00EC6B0D">
            <w:pPr>
              <w:rPr>
                <w:lang w:eastAsia="ja-JP"/>
              </w:rPr>
            </w:pPr>
            <w:r w:rsidRPr="00EC6B0D">
              <w:rPr>
                <w:lang w:eastAsia="ja-JP"/>
              </w:rPr>
              <w:t>System Organ Class Preferred Term</w:t>
            </w:r>
            <w:r w:rsidRPr="00EC6B0D">
              <w:rPr>
                <w:vertAlign w:val="superscript"/>
                <w:lang w:eastAsia="ja-JP"/>
              </w:rPr>
              <w:t>1</w:t>
            </w:r>
          </w:p>
        </w:tc>
        <w:tc>
          <w:tcPr>
            <w:tcW w:w="0" w:type="auto"/>
          </w:tcPr>
          <w:p w:rsidR="007B2695" w:rsidRPr="00EC6B0D" w:rsidRDefault="007B2695" w:rsidP="00EC6B0D">
            <w:pPr>
              <w:cnfStyle w:val="100000000000"/>
              <w:rPr>
                <w:lang w:eastAsia="ja-JP"/>
              </w:rPr>
            </w:pPr>
            <w:r w:rsidRPr="00EC6B0D">
              <w:rPr>
                <w:lang w:eastAsia="ja-JP"/>
              </w:rPr>
              <w:t>Number of subjects</w:t>
            </w:r>
          </w:p>
        </w:tc>
        <w:tc>
          <w:tcPr>
            <w:tcW w:w="2214" w:type="dxa"/>
          </w:tcPr>
          <w:p w:rsidR="007B2695" w:rsidRPr="00EC6B0D" w:rsidRDefault="007B2695" w:rsidP="00EC6B0D">
            <w:pPr>
              <w:cnfStyle w:val="100000000000"/>
              <w:rPr>
                <w:lang w:eastAsia="ja-JP"/>
              </w:rPr>
            </w:pPr>
            <w:r w:rsidRPr="00EC6B0D">
              <w:rPr>
                <w:lang w:eastAsia="ja-JP"/>
              </w:rPr>
              <w:t>%</w:t>
            </w:r>
          </w:p>
        </w:tc>
      </w:tr>
      <w:tr w:rsidR="007B2695" w:rsidRPr="00EC6B0D" w:rsidTr="007B2695">
        <w:trPr>
          <w:cantSplit/>
        </w:trPr>
        <w:tc>
          <w:tcPr>
            <w:cnfStyle w:val="001000000000"/>
            <w:tcW w:w="8330" w:type="dxa"/>
            <w:gridSpan w:val="3"/>
          </w:tcPr>
          <w:p w:rsidR="007B2695" w:rsidRPr="00EC6B0D" w:rsidRDefault="007B2695" w:rsidP="00EC6B0D">
            <w:pPr>
              <w:pStyle w:val="TableHeading"/>
              <w:rPr>
                <w:color w:val="auto"/>
                <w:lang w:eastAsia="ja-JP"/>
              </w:rPr>
            </w:pPr>
            <w:r w:rsidRPr="00EC6B0D">
              <w:rPr>
                <w:color w:val="auto"/>
                <w:lang w:eastAsia="ja-JP"/>
              </w:rPr>
              <w:t>INFECTIONS AND INFESTATIONS</w:t>
            </w:r>
          </w:p>
        </w:tc>
      </w:tr>
      <w:tr w:rsidR="007B2695" w:rsidRPr="007B2695" w:rsidTr="007B2695">
        <w:trPr>
          <w:cantSplit/>
        </w:trPr>
        <w:tc>
          <w:tcPr>
            <w:cnfStyle w:val="001000000000"/>
            <w:tcW w:w="0" w:type="auto"/>
          </w:tcPr>
          <w:p w:rsidR="007B2695" w:rsidRPr="007B2695" w:rsidRDefault="007B2695" w:rsidP="00EC6B0D">
            <w:pPr>
              <w:rPr>
                <w:lang w:eastAsia="ja-JP"/>
              </w:rPr>
            </w:pPr>
            <w:r w:rsidRPr="007B2695">
              <w:rPr>
                <w:lang w:eastAsia="ja-JP"/>
              </w:rPr>
              <w:t>Impetigo</w:t>
            </w:r>
          </w:p>
        </w:tc>
        <w:tc>
          <w:tcPr>
            <w:tcW w:w="0" w:type="auto"/>
          </w:tcPr>
          <w:p w:rsidR="007B2695" w:rsidRPr="007B2695" w:rsidRDefault="007B2695" w:rsidP="00EC6B0D">
            <w:pPr>
              <w:cnfStyle w:val="000000000000"/>
              <w:rPr>
                <w:lang w:eastAsia="ja-JP"/>
              </w:rPr>
            </w:pPr>
            <w:r w:rsidRPr="007B2695">
              <w:rPr>
                <w:lang w:eastAsia="ja-JP"/>
              </w:rPr>
              <w:t>1</w:t>
            </w:r>
          </w:p>
        </w:tc>
        <w:tc>
          <w:tcPr>
            <w:tcW w:w="2214" w:type="dxa"/>
          </w:tcPr>
          <w:p w:rsidR="007B2695" w:rsidRPr="007B2695" w:rsidRDefault="007B2695" w:rsidP="00EC6B0D">
            <w:pPr>
              <w:cnfStyle w:val="000000000000"/>
              <w:rPr>
                <w:lang w:eastAsia="ja-JP"/>
              </w:rPr>
            </w:pPr>
            <w:r w:rsidRPr="007B2695">
              <w:rPr>
                <w:lang w:eastAsia="ja-JP"/>
              </w:rPr>
              <w:t>2.3</w:t>
            </w:r>
          </w:p>
        </w:tc>
      </w:tr>
      <w:tr w:rsidR="007B2695" w:rsidRPr="00EC6B0D" w:rsidTr="007B2695">
        <w:trPr>
          <w:cantSplit/>
        </w:trPr>
        <w:tc>
          <w:tcPr>
            <w:cnfStyle w:val="001000000000"/>
            <w:tcW w:w="8330" w:type="dxa"/>
            <w:gridSpan w:val="3"/>
          </w:tcPr>
          <w:p w:rsidR="007B2695" w:rsidRPr="00EC6B0D" w:rsidRDefault="007B2695" w:rsidP="00EC6B0D">
            <w:pPr>
              <w:pStyle w:val="TableHeading"/>
              <w:rPr>
                <w:color w:val="auto"/>
                <w:lang w:eastAsia="ja-JP"/>
              </w:rPr>
            </w:pPr>
            <w:r w:rsidRPr="00EC6B0D">
              <w:rPr>
                <w:color w:val="auto"/>
                <w:lang w:eastAsia="ja-JP"/>
              </w:rPr>
              <w:t>SKIN AND SUBCUTANEOUS TISSUE DISORDERS</w:t>
            </w:r>
          </w:p>
        </w:tc>
      </w:tr>
      <w:tr w:rsidR="007B2695" w:rsidRPr="007B2695" w:rsidTr="007B2695">
        <w:trPr>
          <w:cantSplit/>
        </w:trPr>
        <w:tc>
          <w:tcPr>
            <w:cnfStyle w:val="001000000000"/>
            <w:tcW w:w="0" w:type="auto"/>
          </w:tcPr>
          <w:p w:rsidR="007B2695" w:rsidRPr="007B2695" w:rsidRDefault="007B2695" w:rsidP="00EC6B0D">
            <w:pPr>
              <w:rPr>
                <w:lang w:eastAsia="ja-JP"/>
              </w:rPr>
            </w:pPr>
            <w:r w:rsidRPr="007B2695">
              <w:rPr>
                <w:lang w:eastAsia="ja-JP"/>
              </w:rPr>
              <w:t>Hyperhidrosis</w:t>
            </w:r>
          </w:p>
        </w:tc>
        <w:tc>
          <w:tcPr>
            <w:tcW w:w="0" w:type="auto"/>
          </w:tcPr>
          <w:p w:rsidR="007B2695" w:rsidRPr="007B2695" w:rsidRDefault="007B2695" w:rsidP="00EC6B0D">
            <w:pPr>
              <w:cnfStyle w:val="000000000000"/>
              <w:rPr>
                <w:lang w:eastAsia="ja-JP"/>
              </w:rPr>
            </w:pPr>
            <w:r w:rsidRPr="007B2695">
              <w:rPr>
                <w:lang w:eastAsia="ja-JP"/>
              </w:rPr>
              <w:t>1</w:t>
            </w:r>
          </w:p>
        </w:tc>
        <w:tc>
          <w:tcPr>
            <w:tcW w:w="2214" w:type="dxa"/>
          </w:tcPr>
          <w:p w:rsidR="007B2695" w:rsidRPr="007B2695" w:rsidRDefault="007B2695" w:rsidP="00EC6B0D">
            <w:pPr>
              <w:cnfStyle w:val="000000000000"/>
              <w:rPr>
                <w:lang w:eastAsia="ja-JP"/>
              </w:rPr>
            </w:pPr>
            <w:r w:rsidRPr="007B2695">
              <w:rPr>
                <w:lang w:eastAsia="ja-JP"/>
              </w:rPr>
              <w:t>2.3</w:t>
            </w:r>
          </w:p>
        </w:tc>
      </w:tr>
      <w:tr w:rsidR="007B2695" w:rsidRPr="007B2695" w:rsidTr="007B2695">
        <w:trPr>
          <w:cantSplit/>
        </w:trPr>
        <w:tc>
          <w:tcPr>
            <w:cnfStyle w:val="001000000000"/>
            <w:tcW w:w="0" w:type="auto"/>
          </w:tcPr>
          <w:p w:rsidR="007B2695" w:rsidRPr="007B2695" w:rsidRDefault="007B2695" w:rsidP="00EC6B0D">
            <w:pPr>
              <w:rPr>
                <w:lang w:eastAsia="ja-JP"/>
              </w:rPr>
            </w:pPr>
            <w:r w:rsidRPr="007B2695">
              <w:rPr>
                <w:lang w:eastAsia="ja-JP"/>
              </w:rPr>
              <w:t>Total number of adverse events</w:t>
            </w:r>
            <w:r w:rsidRPr="007B2695">
              <w:rPr>
                <w:vertAlign w:val="superscript"/>
                <w:lang w:eastAsia="ja-JP"/>
              </w:rPr>
              <w:t>2</w:t>
            </w:r>
          </w:p>
        </w:tc>
        <w:tc>
          <w:tcPr>
            <w:tcW w:w="0" w:type="auto"/>
          </w:tcPr>
          <w:p w:rsidR="007B2695" w:rsidRPr="007B2695" w:rsidRDefault="007B2695" w:rsidP="00EC6B0D">
            <w:pPr>
              <w:cnfStyle w:val="000000000000"/>
              <w:rPr>
                <w:lang w:eastAsia="ja-JP"/>
              </w:rPr>
            </w:pPr>
            <w:r w:rsidRPr="007B2695">
              <w:rPr>
                <w:lang w:eastAsia="ja-JP"/>
              </w:rPr>
              <w:t>2</w:t>
            </w:r>
          </w:p>
        </w:tc>
        <w:tc>
          <w:tcPr>
            <w:tcW w:w="2214" w:type="dxa"/>
          </w:tcPr>
          <w:p w:rsidR="007B2695" w:rsidRPr="007B2695" w:rsidRDefault="007B2695" w:rsidP="00EC6B0D">
            <w:pPr>
              <w:cnfStyle w:val="000000000000"/>
              <w:rPr>
                <w:lang w:eastAsia="ja-JP"/>
              </w:rPr>
            </w:pPr>
          </w:p>
        </w:tc>
      </w:tr>
      <w:tr w:rsidR="007B2695" w:rsidRPr="007B2695" w:rsidTr="007B2695">
        <w:trPr>
          <w:cantSplit/>
        </w:trPr>
        <w:tc>
          <w:tcPr>
            <w:cnfStyle w:val="001000000000"/>
            <w:tcW w:w="0" w:type="auto"/>
          </w:tcPr>
          <w:p w:rsidR="007B2695" w:rsidRPr="007B2695" w:rsidRDefault="007B2695" w:rsidP="00EC6B0D">
            <w:pPr>
              <w:rPr>
                <w:lang w:eastAsia="ja-JP"/>
              </w:rPr>
            </w:pPr>
            <w:r w:rsidRPr="007B2695">
              <w:rPr>
                <w:lang w:eastAsia="ja-JP"/>
              </w:rPr>
              <w:t>Total number of subjects</w:t>
            </w:r>
          </w:p>
        </w:tc>
        <w:tc>
          <w:tcPr>
            <w:tcW w:w="0" w:type="auto"/>
          </w:tcPr>
          <w:p w:rsidR="007B2695" w:rsidRPr="007B2695" w:rsidRDefault="007B2695" w:rsidP="00EC6B0D">
            <w:pPr>
              <w:cnfStyle w:val="000000000000"/>
              <w:rPr>
                <w:lang w:eastAsia="ja-JP"/>
              </w:rPr>
            </w:pPr>
            <w:r w:rsidRPr="007B2695">
              <w:rPr>
                <w:lang w:eastAsia="ja-JP"/>
              </w:rPr>
              <w:t>2</w:t>
            </w:r>
          </w:p>
        </w:tc>
        <w:tc>
          <w:tcPr>
            <w:tcW w:w="2214" w:type="dxa"/>
          </w:tcPr>
          <w:p w:rsidR="007B2695" w:rsidRPr="007B2695" w:rsidRDefault="007B2695" w:rsidP="00EC6B0D">
            <w:pPr>
              <w:cnfStyle w:val="000000000000"/>
              <w:rPr>
                <w:lang w:eastAsia="ja-JP"/>
              </w:rPr>
            </w:pPr>
            <w:r w:rsidRPr="007B2695">
              <w:rPr>
                <w:lang w:eastAsia="ja-JP"/>
              </w:rPr>
              <w:t>4.7</w:t>
            </w:r>
          </w:p>
        </w:tc>
      </w:tr>
    </w:tbl>
    <w:p w:rsidR="007B2695" w:rsidRPr="007B2695" w:rsidRDefault="007B2695" w:rsidP="00EC6B0D">
      <w:pPr>
        <w:pStyle w:val="TableDescription"/>
        <w:rPr>
          <w:lang w:eastAsia="ja-JP"/>
        </w:rPr>
      </w:pPr>
      <w:r w:rsidRPr="007B2695">
        <w:rPr>
          <w:lang w:eastAsia="ja-JP"/>
        </w:rPr>
        <w:t>1) Classification according to MedDRA version 14.1.</w:t>
      </w:r>
    </w:p>
    <w:p w:rsidR="007B2695" w:rsidRPr="007B2695" w:rsidRDefault="007B2695" w:rsidP="00EC6B0D">
      <w:pPr>
        <w:pStyle w:val="TableDescription"/>
        <w:rPr>
          <w:lang w:eastAsia="ja-JP"/>
        </w:rPr>
      </w:pPr>
      <w:r w:rsidRPr="007B2695">
        <w:rPr>
          <w:lang w:eastAsia="ja-JP"/>
        </w:rPr>
        <w:t>2) Different adverse events within the same preferred term and system organ class and involving the same subject have been counted as one. A single subject could appear in multiple classes.</w:t>
      </w:r>
    </w:p>
    <w:p w:rsidR="007B2695" w:rsidRPr="007B2695" w:rsidRDefault="007B2695" w:rsidP="00EC6B0D">
      <w:pPr>
        <w:pStyle w:val="Heading4"/>
      </w:pPr>
      <w:bookmarkStart w:id="256" w:name="_Toc342054340"/>
      <w:r w:rsidRPr="007B2695">
        <w:t>Adverse events related to corticosteroid use and calcipotriol absorption</w:t>
      </w:r>
      <w:bookmarkEnd w:id="256"/>
    </w:p>
    <w:p w:rsidR="007B2695" w:rsidRPr="007B2695" w:rsidRDefault="007B2695" w:rsidP="00EC6B0D">
      <w:pPr>
        <w:rPr>
          <w:lang w:eastAsia="ja-JP"/>
        </w:rPr>
      </w:pPr>
      <w:r w:rsidRPr="007B2695">
        <w:rPr>
          <w:lang w:eastAsia="ja-JP"/>
        </w:rPr>
        <w:t>The following types of AEs were which were related to the two components of the Daivobet gel were reviewed in the studies:</w:t>
      </w:r>
    </w:p>
    <w:p w:rsidR="007B2695" w:rsidRPr="007B2695" w:rsidRDefault="007B2695" w:rsidP="00EC6B0D">
      <w:pPr>
        <w:pStyle w:val="ListBullet"/>
        <w:rPr>
          <w:lang w:eastAsia="ja-JP"/>
        </w:rPr>
      </w:pPr>
      <w:r w:rsidRPr="007B2695">
        <w:rPr>
          <w:lang w:eastAsia="ja-JP"/>
        </w:rPr>
        <w:t>events potentially related to corticosteroid use: skin atrophy, skin striae, telangiectasia, tachyphylaxis or rebound (including lesional/perilesional or treatment related psoriasis), skin hypopigmentation, hypertrichosis, suppression of the HPA axis, pustular psoriasis, and lesional/perilesional or treatment related skin infections (folliculitis, rash pustular, herpes simplex, furuncle), hypertension, diabetes mellitus, increased blood glucose.</w:t>
      </w:r>
    </w:p>
    <w:p w:rsidR="007B2695" w:rsidRPr="007B2695" w:rsidRDefault="007B2695" w:rsidP="00EC6B0D">
      <w:pPr>
        <w:pStyle w:val="ListBullet"/>
        <w:rPr>
          <w:lang w:eastAsia="ja-JP"/>
        </w:rPr>
      </w:pPr>
      <w:r w:rsidRPr="007B2695">
        <w:rPr>
          <w:lang w:eastAsia="ja-JP"/>
        </w:rPr>
        <w:t>events potentially related to calcipotriol absorption: hypercalcaemia, blood calcium increased, urine calcium increased.</w:t>
      </w:r>
    </w:p>
    <w:p w:rsidR="007B2695" w:rsidRPr="007B2695" w:rsidRDefault="007B2695" w:rsidP="00EC6B0D">
      <w:pPr>
        <w:pStyle w:val="Heading5"/>
        <w:rPr>
          <w:lang w:eastAsia="ja-JP"/>
        </w:rPr>
      </w:pPr>
      <w:r w:rsidRPr="007B2695">
        <w:rPr>
          <w:lang w:eastAsia="ja-JP"/>
        </w:rPr>
        <w:t>Comparative studies</w:t>
      </w:r>
    </w:p>
    <w:p w:rsidR="007B2695" w:rsidRPr="007B2695" w:rsidRDefault="007B2695" w:rsidP="00EC6B0D">
      <w:pPr>
        <w:rPr>
          <w:lang w:eastAsia="ja-JP"/>
        </w:rPr>
      </w:pPr>
      <w:r w:rsidRPr="007B2695">
        <w:rPr>
          <w:lang w:eastAsia="ja-JP"/>
        </w:rPr>
        <w:t>Events potentially related to corticosteroid use included the following:</w:t>
      </w:r>
    </w:p>
    <w:p w:rsidR="007B2695" w:rsidRPr="007B2695" w:rsidRDefault="007B2695" w:rsidP="00EC6B0D">
      <w:pPr>
        <w:pStyle w:val="ListBullet"/>
        <w:rPr>
          <w:lang w:eastAsia="ja-JP"/>
        </w:rPr>
      </w:pPr>
      <w:r w:rsidRPr="007B2695">
        <w:rPr>
          <w:lang w:eastAsia="ja-JP"/>
        </w:rPr>
        <w:t>There were no AEs of suppression of the HPA axis, skin atrophy, skin striae, telangiectasia, skin hypopigmentation, hypertrichosis, or pustular psoriasis considered clinically significant in any treatment group.</w:t>
      </w:r>
    </w:p>
    <w:p w:rsidR="007B2695" w:rsidRPr="007B2695" w:rsidRDefault="007B2695" w:rsidP="00EC6B0D">
      <w:pPr>
        <w:pStyle w:val="ListBullet"/>
        <w:rPr>
          <w:lang w:eastAsia="ja-JP"/>
        </w:rPr>
      </w:pPr>
      <w:r w:rsidRPr="007B2695">
        <w:rPr>
          <w:lang w:eastAsia="ja-JP"/>
        </w:rPr>
        <w:t>There were no AEs of tachyphylaxis or rebound.</w:t>
      </w:r>
    </w:p>
    <w:p w:rsidR="007B2695" w:rsidRPr="007B2695" w:rsidRDefault="007B2695" w:rsidP="00EC6B0D">
      <w:pPr>
        <w:pStyle w:val="ListBullet"/>
        <w:rPr>
          <w:lang w:eastAsia="ja-JP"/>
        </w:rPr>
      </w:pPr>
      <w:r w:rsidRPr="007B2695">
        <w:rPr>
          <w:lang w:eastAsia="ja-JP"/>
        </w:rPr>
        <w:t>Lesional/perilesional or treatment related psoriasis was reported for 3 (0.4%) subjects in the Daivobet gel group, 4 (0.7%) in the betamethasone gel group, 1 (0.6%) in the calcipotriol gel group, 3 (1.3%) in the gel vehicle group and 1 (0.5%) in the tacalcitol ointment group.</w:t>
      </w:r>
    </w:p>
    <w:p w:rsidR="007B2695" w:rsidRPr="007B2695" w:rsidRDefault="007B2695" w:rsidP="00EC6B0D">
      <w:pPr>
        <w:pStyle w:val="ListBullet"/>
        <w:rPr>
          <w:lang w:eastAsia="ja-JP"/>
        </w:rPr>
      </w:pPr>
      <w:r w:rsidRPr="007B2695">
        <w:rPr>
          <w:lang w:eastAsia="ja-JP"/>
        </w:rPr>
        <w:t>Lesional/perilesional or treatment related infections of any type were reported for 5 (0.6%) subjects in the Daivobet gel group, 2 (0.4%) in the betamethasone gel group, 1 (0.6%) in the calcipotriol gel group, none in the gel vehicle group and 1 (0.5%) in the tacalcitol ointment group. These were:</w:t>
      </w:r>
    </w:p>
    <w:p w:rsidR="007B2695" w:rsidRPr="007B2695" w:rsidRDefault="007B2695" w:rsidP="00EC6B0D">
      <w:pPr>
        <w:pStyle w:val="ListBullet2"/>
        <w:rPr>
          <w:lang w:eastAsia="ja-JP"/>
        </w:rPr>
      </w:pPr>
      <w:r w:rsidRPr="007B2695">
        <w:rPr>
          <w:lang w:eastAsia="ja-JP"/>
        </w:rPr>
        <w:t>Folliculitis reported for 4 (0.5%) subjects in the Daivobet gel group, one of whom experienced three separate episodes. In the betamethasone gel group, 1 (0.2%) had folliculitis.</w:t>
      </w:r>
    </w:p>
    <w:p w:rsidR="007B2695" w:rsidRPr="007B2695" w:rsidRDefault="007B2695" w:rsidP="00EC6B0D">
      <w:pPr>
        <w:pStyle w:val="ListBullet2"/>
        <w:rPr>
          <w:lang w:eastAsia="ja-JP"/>
        </w:rPr>
      </w:pPr>
      <w:r w:rsidRPr="007B2695">
        <w:rPr>
          <w:lang w:eastAsia="ja-JP"/>
        </w:rPr>
        <w:t>Cellulitis reported for 1 (0.1%) subject in the Daivobet gel group, and 1 (0.2%) in the betamethasone gel group.</w:t>
      </w:r>
    </w:p>
    <w:p w:rsidR="007B2695" w:rsidRPr="007B2695" w:rsidRDefault="007B2695" w:rsidP="00EC6B0D">
      <w:pPr>
        <w:pStyle w:val="ListBullet2"/>
        <w:rPr>
          <w:lang w:eastAsia="ja-JP"/>
        </w:rPr>
      </w:pPr>
      <w:r w:rsidRPr="007B2695">
        <w:rPr>
          <w:lang w:eastAsia="ja-JP"/>
        </w:rPr>
        <w:t>Candidiasis reported for 1 subject (0.6%) in the calcipotriol gel group and tinea pedia and body tinea each reported for 1 subject (0.5%) in the tacalcitol ointment group.</w:t>
      </w:r>
    </w:p>
    <w:p w:rsidR="007B2695" w:rsidRPr="007B2695" w:rsidRDefault="007B2695" w:rsidP="00EC6B0D">
      <w:pPr>
        <w:pStyle w:val="ListBullet"/>
        <w:rPr>
          <w:lang w:eastAsia="ja-JP"/>
        </w:rPr>
      </w:pPr>
      <w:r w:rsidRPr="007B2695">
        <w:rPr>
          <w:lang w:eastAsia="ja-JP"/>
        </w:rPr>
        <w:t>Diabetes mellitus/Type 2 diabetes mellitus were reported for 5 (0.6%) subjects in the Daivobet gel group and 2 (0.4%) in the betamethasone gel group. Additionally, 1 subject (0.2%) in the betamethasone gel group had hyperglycaemia. There were no other AEs of diabetes mellitus/Type 2 diabetes mellitus, hyperglycaemia or blood glucose increased considered clinically significant.</w:t>
      </w:r>
    </w:p>
    <w:p w:rsidR="007B2695" w:rsidRPr="007B2695" w:rsidRDefault="007B2695" w:rsidP="00EC6B0D">
      <w:pPr>
        <w:rPr>
          <w:lang w:eastAsia="ja-JP"/>
        </w:rPr>
      </w:pPr>
      <w:r w:rsidRPr="007B2695">
        <w:rPr>
          <w:lang w:eastAsia="ja-JP"/>
        </w:rPr>
        <w:t>The incidence of each of these events was low and similar across the treatment groups but it should be noted that the duration of treatment was only 8 weeks.</w:t>
      </w:r>
    </w:p>
    <w:p w:rsidR="007B2695" w:rsidRPr="007B2695" w:rsidRDefault="007B2695" w:rsidP="00EC6B0D">
      <w:pPr>
        <w:rPr>
          <w:lang w:eastAsia="ja-JP"/>
        </w:rPr>
      </w:pPr>
      <w:r w:rsidRPr="007B2695">
        <w:rPr>
          <w:lang w:eastAsia="ja-JP"/>
        </w:rPr>
        <w:t>There were no adverse events potentially related to calcipotriol absorption identified in the studies.</w:t>
      </w:r>
    </w:p>
    <w:p w:rsidR="007B2695" w:rsidRPr="007B2695" w:rsidRDefault="007B2695" w:rsidP="00EC6B0D">
      <w:pPr>
        <w:pStyle w:val="Heading5"/>
        <w:rPr>
          <w:lang w:eastAsia="ja-JP"/>
        </w:rPr>
      </w:pPr>
      <w:r w:rsidRPr="007B2695">
        <w:rPr>
          <w:lang w:eastAsia="ja-JP"/>
        </w:rPr>
        <w:t xml:space="preserve">Other studies </w:t>
      </w:r>
    </w:p>
    <w:p w:rsidR="007B2695" w:rsidRPr="007B2695" w:rsidRDefault="007B2695" w:rsidP="00EC6B0D">
      <w:pPr>
        <w:pStyle w:val="Heading6"/>
        <w:rPr>
          <w:lang w:eastAsia="ja-JP"/>
        </w:rPr>
      </w:pPr>
      <w:r w:rsidRPr="007B2695">
        <w:rPr>
          <w:lang w:eastAsia="ja-JP"/>
        </w:rPr>
        <w:t>Study LEO80185-G24</w:t>
      </w:r>
    </w:p>
    <w:p w:rsidR="007B2695" w:rsidRPr="007B2695" w:rsidRDefault="007B2695" w:rsidP="00EC6B0D">
      <w:pPr>
        <w:rPr>
          <w:lang w:eastAsia="ja-JP"/>
        </w:rPr>
      </w:pPr>
      <w:r w:rsidRPr="007B2695">
        <w:rPr>
          <w:lang w:eastAsia="ja-JP"/>
        </w:rPr>
        <w:t>There were seven cases of AEs potentially related to corticosteroid use – three cases of adrenal suppression (7.0% of subjects), two infections (4.7% of subjects) ie one case of lesional/perilesional impetigo and one tooth infection that was considered an ADR, and two cases of hypertension (4.7% of cases).</w:t>
      </w:r>
    </w:p>
    <w:p w:rsidR="007B2695" w:rsidRPr="007B2695" w:rsidRDefault="007B2695" w:rsidP="00EC6B0D">
      <w:pPr>
        <w:rPr>
          <w:lang w:eastAsia="ja-JP"/>
        </w:rPr>
      </w:pPr>
      <w:r w:rsidRPr="007B2695">
        <w:rPr>
          <w:lang w:eastAsia="ja-JP"/>
        </w:rPr>
        <w:t>There were no AEs reported that were potentially related to calcipotriol absorption.</w:t>
      </w:r>
    </w:p>
    <w:p w:rsidR="007B2695" w:rsidRPr="007B2695" w:rsidRDefault="007B2695" w:rsidP="00EC6B0D">
      <w:pPr>
        <w:pStyle w:val="Heading4"/>
      </w:pPr>
      <w:bookmarkStart w:id="257" w:name="_Toc342054341"/>
      <w:r w:rsidRPr="007B2695">
        <w:t>Withdrawal and rebound</w:t>
      </w:r>
      <w:bookmarkEnd w:id="257"/>
    </w:p>
    <w:p w:rsidR="007B2695" w:rsidRPr="007B2695" w:rsidRDefault="007B2695" w:rsidP="00EC6B0D">
      <w:pPr>
        <w:rPr>
          <w:lang w:eastAsia="ja-JP"/>
        </w:rPr>
      </w:pPr>
      <w:r w:rsidRPr="007B2695">
        <w:rPr>
          <w:lang w:eastAsia="ja-JP"/>
        </w:rPr>
        <w:t>Possible withdrawal and rebound effects were examined in Study LEO80185-G21. Of the 398 subjects who completed the treatment phase, a total of 103 had controlled disease and entered the 8 week observation phase (67 Daivobet gel, 31 tacalcitol and 5 gel vehicle). No subjects experienced a rebound of their psoriasis.</w:t>
      </w:r>
    </w:p>
    <w:p w:rsidR="007B2695" w:rsidRPr="007B2695" w:rsidRDefault="007B2695" w:rsidP="00EC6B0D">
      <w:pPr>
        <w:pStyle w:val="Heading3"/>
      </w:pPr>
      <w:bookmarkStart w:id="258" w:name="_Toc241374326"/>
      <w:bookmarkStart w:id="259" w:name="_Ref272333048"/>
      <w:bookmarkStart w:id="260" w:name="_Toc272414679"/>
      <w:bookmarkStart w:id="261" w:name="_Toc290846317"/>
      <w:bookmarkStart w:id="262" w:name="_Toc342054342"/>
      <w:bookmarkStart w:id="263" w:name="_Toc361924745"/>
      <w:bookmarkStart w:id="264" w:name="_Toc368654254"/>
      <w:r w:rsidRPr="007B2695">
        <w:t>Post-marketing experience</w:t>
      </w:r>
      <w:bookmarkEnd w:id="258"/>
      <w:bookmarkEnd w:id="259"/>
      <w:bookmarkEnd w:id="260"/>
      <w:bookmarkEnd w:id="261"/>
      <w:bookmarkEnd w:id="262"/>
      <w:bookmarkEnd w:id="263"/>
      <w:bookmarkEnd w:id="264"/>
    </w:p>
    <w:p w:rsidR="007B2695" w:rsidRPr="007B2695" w:rsidRDefault="007B2695" w:rsidP="00EC6B0D">
      <w:pPr>
        <w:rPr>
          <w:lang w:eastAsia="ja-JP"/>
        </w:rPr>
      </w:pPr>
      <w:r w:rsidRPr="007B2695">
        <w:rPr>
          <w:lang w:eastAsia="ja-JP"/>
        </w:rPr>
        <w:t>A summary of safety information relating to Daivobet gel indicated for use on non-scalp areas received by the applicant from world-wide sources in the period August 1st 2008 to July 31st 2011 was included in the Summary of Clinical Safety. The company also included three periodic safety update reports (PSURs) covering the periods 1 Feb 2010 to 31 Jul 2010, 1 Aug 2010 to 31 Jan 2011 and 1 Feb 2011 to 31 July 2011.</w:t>
      </w:r>
    </w:p>
    <w:p w:rsidR="007B2695" w:rsidRPr="007B2695" w:rsidRDefault="007B2695" w:rsidP="00EC6B0D">
      <w:pPr>
        <w:rPr>
          <w:lang w:eastAsia="ja-JP"/>
        </w:rPr>
      </w:pPr>
      <w:r w:rsidRPr="007B2695">
        <w:rPr>
          <w:lang w:eastAsia="ja-JP"/>
        </w:rPr>
        <w:t>There is marked inconsistency between the serious AEs reported in the 6 monthly PSURs and those reported in the consolidated document as follows:</w:t>
      </w:r>
    </w:p>
    <w:tbl>
      <w:tblPr>
        <w:tblStyle w:val="TableTGAblue1"/>
        <w:tblW w:w="0" w:type="auto"/>
        <w:tblLook w:val="04A0"/>
      </w:tblPr>
      <w:tblGrid>
        <w:gridCol w:w="1645"/>
        <w:gridCol w:w="1780"/>
        <w:gridCol w:w="1931"/>
        <w:gridCol w:w="1971"/>
        <w:gridCol w:w="1915"/>
      </w:tblGrid>
      <w:tr w:rsidR="007B2695" w:rsidRPr="007B2695" w:rsidTr="006C6675">
        <w:trPr>
          <w:cnfStyle w:val="100000000000"/>
          <w:tblHeader/>
        </w:trPr>
        <w:tc>
          <w:tcPr>
            <w:cnfStyle w:val="001000000000"/>
            <w:tcW w:w="1645" w:type="dxa"/>
          </w:tcPr>
          <w:p w:rsidR="007B2695" w:rsidRPr="007B2695" w:rsidRDefault="007B2695" w:rsidP="006C6675">
            <w:pPr>
              <w:ind w:left="0" w:right="-131"/>
              <w:rPr>
                <w:lang w:eastAsia="ja-JP"/>
              </w:rPr>
            </w:pPr>
            <w:r w:rsidRPr="007B2695">
              <w:rPr>
                <w:lang w:eastAsia="ja-JP"/>
              </w:rPr>
              <w:t>Distribution by seriousness</w:t>
            </w:r>
          </w:p>
        </w:tc>
        <w:tc>
          <w:tcPr>
            <w:tcW w:w="1780" w:type="dxa"/>
          </w:tcPr>
          <w:p w:rsidR="007B2695" w:rsidRPr="007B2695" w:rsidRDefault="007B2695" w:rsidP="006C6675">
            <w:pPr>
              <w:ind w:left="0" w:right="-52"/>
              <w:cnfStyle w:val="100000000000"/>
              <w:rPr>
                <w:lang w:eastAsia="ja-JP"/>
              </w:rPr>
            </w:pPr>
            <w:r w:rsidRPr="007B2695">
              <w:rPr>
                <w:lang w:eastAsia="ja-JP"/>
              </w:rPr>
              <w:t>1 Feb 2010 to 31 Jul 2010</w:t>
            </w:r>
          </w:p>
        </w:tc>
        <w:tc>
          <w:tcPr>
            <w:tcW w:w="1931" w:type="dxa"/>
          </w:tcPr>
          <w:p w:rsidR="007B2695" w:rsidRPr="007B2695" w:rsidRDefault="007B2695" w:rsidP="006C6675">
            <w:pPr>
              <w:ind w:left="0" w:right="462"/>
              <w:cnfStyle w:val="100000000000"/>
              <w:rPr>
                <w:lang w:eastAsia="ja-JP"/>
              </w:rPr>
            </w:pPr>
            <w:r w:rsidRPr="007B2695">
              <w:rPr>
                <w:lang w:eastAsia="ja-JP"/>
              </w:rPr>
              <w:t>31 Jul 2010, 1 Aug 2010</w:t>
            </w:r>
          </w:p>
        </w:tc>
        <w:tc>
          <w:tcPr>
            <w:tcW w:w="1971" w:type="dxa"/>
          </w:tcPr>
          <w:p w:rsidR="007B2695" w:rsidRPr="007B2695" w:rsidRDefault="007B2695" w:rsidP="006C6675">
            <w:pPr>
              <w:ind w:left="31" w:right="165"/>
              <w:cnfStyle w:val="100000000000"/>
              <w:rPr>
                <w:lang w:eastAsia="ja-JP"/>
              </w:rPr>
            </w:pPr>
            <w:r w:rsidRPr="007B2695">
              <w:rPr>
                <w:lang w:eastAsia="ja-JP"/>
              </w:rPr>
              <w:t>1 Feb 2011 to 31 July 2011</w:t>
            </w:r>
          </w:p>
        </w:tc>
        <w:tc>
          <w:tcPr>
            <w:tcW w:w="1915" w:type="dxa"/>
          </w:tcPr>
          <w:p w:rsidR="007B2695" w:rsidRPr="007B2695" w:rsidRDefault="007B2695" w:rsidP="006C6675">
            <w:pPr>
              <w:ind w:left="44"/>
              <w:cnfStyle w:val="100000000000"/>
              <w:rPr>
                <w:lang w:eastAsia="ja-JP"/>
              </w:rPr>
            </w:pPr>
            <w:r w:rsidRPr="007B2695">
              <w:rPr>
                <w:lang w:eastAsia="ja-JP"/>
              </w:rPr>
              <w:t>1 Aug 2008 – 31 July 2011</w:t>
            </w:r>
          </w:p>
        </w:tc>
      </w:tr>
      <w:tr w:rsidR="007B2695" w:rsidRPr="007B2695" w:rsidTr="007B2695">
        <w:tc>
          <w:tcPr>
            <w:cnfStyle w:val="001000000000"/>
            <w:tcW w:w="1645" w:type="dxa"/>
          </w:tcPr>
          <w:p w:rsidR="007B2695" w:rsidRPr="007B2695" w:rsidRDefault="007B2695" w:rsidP="006C6675">
            <w:pPr>
              <w:ind w:left="0" w:right="-131"/>
              <w:rPr>
                <w:lang w:eastAsia="ja-JP"/>
              </w:rPr>
            </w:pPr>
            <w:r w:rsidRPr="007B2695">
              <w:rPr>
                <w:lang w:eastAsia="ja-JP"/>
              </w:rPr>
              <w:t>Serious</w:t>
            </w:r>
          </w:p>
        </w:tc>
        <w:tc>
          <w:tcPr>
            <w:tcW w:w="1780" w:type="dxa"/>
          </w:tcPr>
          <w:p w:rsidR="007B2695" w:rsidRPr="007B2695" w:rsidRDefault="007B2695" w:rsidP="006C6675">
            <w:pPr>
              <w:ind w:left="0" w:right="-52"/>
              <w:cnfStyle w:val="000000000000"/>
              <w:rPr>
                <w:lang w:eastAsia="ja-JP"/>
              </w:rPr>
            </w:pPr>
            <w:r w:rsidRPr="007B2695">
              <w:rPr>
                <w:lang w:eastAsia="ja-JP"/>
              </w:rPr>
              <w:t>6</w:t>
            </w:r>
          </w:p>
        </w:tc>
        <w:tc>
          <w:tcPr>
            <w:tcW w:w="1931" w:type="dxa"/>
          </w:tcPr>
          <w:p w:rsidR="007B2695" w:rsidRPr="007B2695" w:rsidRDefault="007B2695" w:rsidP="006C6675">
            <w:pPr>
              <w:ind w:left="0" w:right="0"/>
              <w:cnfStyle w:val="000000000000"/>
              <w:rPr>
                <w:lang w:eastAsia="ja-JP"/>
              </w:rPr>
            </w:pPr>
            <w:r w:rsidRPr="007B2695">
              <w:rPr>
                <w:lang w:eastAsia="ja-JP"/>
              </w:rPr>
              <w:t>7</w:t>
            </w:r>
          </w:p>
        </w:tc>
        <w:tc>
          <w:tcPr>
            <w:tcW w:w="1971" w:type="dxa"/>
          </w:tcPr>
          <w:p w:rsidR="007B2695" w:rsidRPr="007B2695" w:rsidRDefault="007B2695" w:rsidP="006C6675">
            <w:pPr>
              <w:ind w:left="31" w:right="165"/>
              <w:cnfStyle w:val="000000000000"/>
              <w:rPr>
                <w:lang w:eastAsia="ja-JP"/>
              </w:rPr>
            </w:pPr>
            <w:r w:rsidRPr="007B2695">
              <w:rPr>
                <w:lang w:eastAsia="ja-JP"/>
              </w:rPr>
              <w:t>5</w:t>
            </w:r>
          </w:p>
        </w:tc>
        <w:tc>
          <w:tcPr>
            <w:tcW w:w="1915" w:type="dxa"/>
          </w:tcPr>
          <w:p w:rsidR="007B2695" w:rsidRPr="007B2695" w:rsidRDefault="007B2695" w:rsidP="006C6675">
            <w:pPr>
              <w:ind w:left="44"/>
              <w:cnfStyle w:val="000000000000"/>
              <w:rPr>
                <w:lang w:eastAsia="ja-JP"/>
              </w:rPr>
            </w:pPr>
            <w:r w:rsidRPr="007B2695">
              <w:rPr>
                <w:lang w:eastAsia="ja-JP"/>
              </w:rPr>
              <w:t>1</w:t>
            </w:r>
          </w:p>
        </w:tc>
      </w:tr>
      <w:tr w:rsidR="007B2695" w:rsidRPr="007B2695" w:rsidTr="007B2695">
        <w:tc>
          <w:tcPr>
            <w:cnfStyle w:val="001000000000"/>
            <w:tcW w:w="1645" w:type="dxa"/>
          </w:tcPr>
          <w:p w:rsidR="007B2695" w:rsidRPr="007B2695" w:rsidRDefault="007B2695" w:rsidP="006C6675">
            <w:pPr>
              <w:ind w:left="0" w:right="-131"/>
              <w:rPr>
                <w:lang w:eastAsia="ja-JP"/>
              </w:rPr>
            </w:pPr>
            <w:r w:rsidRPr="007B2695">
              <w:rPr>
                <w:lang w:eastAsia="ja-JP"/>
              </w:rPr>
              <w:t>Non-serious</w:t>
            </w:r>
          </w:p>
        </w:tc>
        <w:tc>
          <w:tcPr>
            <w:tcW w:w="1780" w:type="dxa"/>
          </w:tcPr>
          <w:p w:rsidR="007B2695" w:rsidRPr="007B2695" w:rsidRDefault="007B2695" w:rsidP="006C6675">
            <w:pPr>
              <w:ind w:left="0" w:right="-52"/>
              <w:cnfStyle w:val="000000000000"/>
              <w:rPr>
                <w:lang w:eastAsia="ja-JP"/>
              </w:rPr>
            </w:pPr>
            <w:r w:rsidRPr="007B2695">
              <w:rPr>
                <w:lang w:eastAsia="ja-JP"/>
              </w:rPr>
              <w:t>58</w:t>
            </w:r>
          </w:p>
        </w:tc>
        <w:tc>
          <w:tcPr>
            <w:tcW w:w="1931" w:type="dxa"/>
          </w:tcPr>
          <w:p w:rsidR="007B2695" w:rsidRPr="007B2695" w:rsidRDefault="007B2695" w:rsidP="006C6675">
            <w:pPr>
              <w:ind w:left="0" w:right="0"/>
              <w:cnfStyle w:val="000000000000"/>
              <w:rPr>
                <w:lang w:eastAsia="ja-JP"/>
              </w:rPr>
            </w:pPr>
            <w:r w:rsidRPr="007B2695">
              <w:rPr>
                <w:lang w:eastAsia="ja-JP"/>
              </w:rPr>
              <w:t>74</w:t>
            </w:r>
          </w:p>
        </w:tc>
        <w:tc>
          <w:tcPr>
            <w:tcW w:w="1971" w:type="dxa"/>
          </w:tcPr>
          <w:p w:rsidR="007B2695" w:rsidRPr="007B2695" w:rsidRDefault="007B2695" w:rsidP="006C6675">
            <w:pPr>
              <w:ind w:left="31" w:right="165"/>
              <w:cnfStyle w:val="000000000000"/>
              <w:rPr>
                <w:lang w:eastAsia="ja-JP"/>
              </w:rPr>
            </w:pPr>
            <w:r w:rsidRPr="007B2695">
              <w:rPr>
                <w:lang w:eastAsia="ja-JP"/>
              </w:rPr>
              <w:t>77</w:t>
            </w:r>
          </w:p>
        </w:tc>
        <w:tc>
          <w:tcPr>
            <w:tcW w:w="1915" w:type="dxa"/>
          </w:tcPr>
          <w:p w:rsidR="007B2695" w:rsidRPr="007B2695" w:rsidRDefault="007B2695" w:rsidP="006C6675">
            <w:pPr>
              <w:ind w:left="44"/>
              <w:cnfStyle w:val="000000000000"/>
              <w:rPr>
                <w:lang w:eastAsia="ja-JP"/>
              </w:rPr>
            </w:pPr>
            <w:r w:rsidRPr="007B2695">
              <w:rPr>
                <w:lang w:eastAsia="ja-JP"/>
              </w:rPr>
              <w:t>13</w:t>
            </w:r>
          </w:p>
        </w:tc>
      </w:tr>
    </w:tbl>
    <w:p w:rsidR="007B2695" w:rsidRPr="007B2695" w:rsidRDefault="007B2695" w:rsidP="006C6675">
      <w:pPr>
        <w:rPr>
          <w:lang w:eastAsia="ja-JP"/>
        </w:rPr>
      </w:pPr>
      <w:r w:rsidRPr="007B2695">
        <w:rPr>
          <w:lang w:eastAsia="ja-JP"/>
        </w:rPr>
        <w:t>No explanation for this discrepancy is provided.</w:t>
      </w:r>
    </w:p>
    <w:p w:rsidR="007B2695" w:rsidRPr="007B2695" w:rsidRDefault="007B2695" w:rsidP="006C6675">
      <w:pPr>
        <w:rPr>
          <w:lang w:eastAsia="ja-JP"/>
        </w:rPr>
      </w:pPr>
      <w:r w:rsidRPr="007B2695">
        <w:rPr>
          <w:lang w:eastAsia="ja-JP"/>
        </w:rPr>
        <w:t xml:space="preserve">However, review of all the adverse events reported does not highlight any significant new events or trends to increasing frequency. </w:t>
      </w:r>
    </w:p>
    <w:p w:rsidR="007B2695" w:rsidRPr="007B2695" w:rsidRDefault="007B2695" w:rsidP="006C6675">
      <w:pPr>
        <w:pStyle w:val="Heading3"/>
      </w:pPr>
      <w:bookmarkStart w:id="265" w:name="_Toc241374328"/>
      <w:bookmarkStart w:id="266" w:name="_Toc272414691"/>
      <w:bookmarkStart w:id="267" w:name="_Toc290846329"/>
      <w:bookmarkStart w:id="268" w:name="_Toc342054343"/>
      <w:bookmarkStart w:id="269" w:name="_Toc361924746"/>
      <w:bookmarkStart w:id="270" w:name="_Toc368654255"/>
      <w:r w:rsidRPr="007B2695">
        <w:t>Evaluator’s overall conclusions on clinical safety</w:t>
      </w:r>
      <w:bookmarkEnd w:id="265"/>
      <w:bookmarkEnd w:id="266"/>
      <w:bookmarkEnd w:id="267"/>
      <w:bookmarkEnd w:id="268"/>
      <w:bookmarkEnd w:id="269"/>
      <w:bookmarkEnd w:id="270"/>
    </w:p>
    <w:p w:rsidR="007B2695" w:rsidRPr="007B2695" w:rsidRDefault="007B2695" w:rsidP="006C6675">
      <w:pPr>
        <w:rPr>
          <w:lang w:eastAsia="ja-JP"/>
        </w:rPr>
      </w:pPr>
      <w:r w:rsidRPr="007B2695">
        <w:rPr>
          <w:lang w:eastAsia="ja-JP"/>
        </w:rPr>
        <w:t>Safety in the clinical trials and post marketing data has not indicated any new or significant safety issues beyond the risk of HPA axis suppression. This (worst case scenario) was found in approximately 7% (3/43) in a small trial, but only assessed following 4-8 weeks of therapy. No long term study was conducted and so if the product is approved there should be very clear indication of risk and statement that safety beyond 8 weeks has not been studied.</w:t>
      </w:r>
    </w:p>
    <w:p w:rsidR="007B2695" w:rsidRPr="007B2695" w:rsidRDefault="007B2695" w:rsidP="006C6675">
      <w:pPr>
        <w:rPr>
          <w:lang w:eastAsia="ja-JP"/>
        </w:rPr>
      </w:pPr>
      <w:r w:rsidRPr="007B2695">
        <w:rPr>
          <w:lang w:eastAsia="ja-JP"/>
        </w:rPr>
        <w:t>The company claim that a long term study is not required as the long term safety is “well known” from the Daivobet ointment submission.</w:t>
      </w:r>
    </w:p>
    <w:p w:rsidR="007B2695" w:rsidRPr="007B2695" w:rsidRDefault="007B2695" w:rsidP="006C6675">
      <w:pPr>
        <w:rPr>
          <w:lang w:eastAsia="ja-JP"/>
        </w:rPr>
      </w:pPr>
      <w:r w:rsidRPr="007B2695">
        <w:rPr>
          <w:lang w:eastAsia="ja-JP"/>
        </w:rPr>
        <w:t>The wording of the Precautions section of the proposed PI is different from that in the Daivobet ointment PI which appears to be more strongly worded.</w:t>
      </w:r>
    </w:p>
    <w:p w:rsidR="007B2695" w:rsidRPr="007B2695" w:rsidRDefault="007B2695" w:rsidP="006C6675">
      <w:pPr>
        <w:rPr>
          <w:lang w:eastAsia="ja-JP"/>
        </w:rPr>
      </w:pPr>
      <w:r w:rsidRPr="007B2695">
        <w:rPr>
          <w:lang w:eastAsia="ja-JP"/>
        </w:rPr>
        <w:t>The results for safety were consistent in the clinical studies and appear to be consistent with that previously presented in the ointment submissions.</w:t>
      </w:r>
    </w:p>
    <w:p w:rsidR="007B2695" w:rsidRPr="007B2695" w:rsidRDefault="007B2695" w:rsidP="006C6675">
      <w:pPr>
        <w:pStyle w:val="Heading2"/>
      </w:pPr>
      <w:bookmarkStart w:id="271" w:name="_Toc361924747"/>
      <w:bookmarkStart w:id="272" w:name="_Toc368654256"/>
      <w:r w:rsidRPr="007B2695">
        <w:t>First round benefit-risk assessment</w:t>
      </w:r>
      <w:bookmarkEnd w:id="271"/>
      <w:bookmarkEnd w:id="272"/>
    </w:p>
    <w:p w:rsidR="007B2695" w:rsidRPr="007B2695" w:rsidRDefault="007B2695" w:rsidP="006C6675">
      <w:pPr>
        <w:pStyle w:val="Heading3"/>
      </w:pPr>
      <w:bookmarkStart w:id="273" w:name="_Toc236802592"/>
      <w:bookmarkStart w:id="274" w:name="_Toc241374331"/>
      <w:bookmarkStart w:id="275" w:name="_Ref272160836"/>
      <w:bookmarkStart w:id="276" w:name="_Toc272414693"/>
      <w:bookmarkStart w:id="277" w:name="_Toc290846331"/>
      <w:bookmarkStart w:id="278" w:name="_Toc342054345"/>
      <w:bookmarkStart w:id="279" w:name="_Toc361924748"/>
      <w:bookmarkStart w:id="280" w:name="_Toc368654257"/>
      <w:r w:rsidRPr="007B2695">
        <w:t>First round assessment of benefits</w:t>
      </w:r>
      <w:bookmarkEnd w:id="273"/>
      <w:bookmarkEnd w:id="274"/>
      <w:bookmarkEnd w:id="275"/>
      <w:bookmarkEnd w:id="276"/>
      <w:bookmarkEnd w:id="277"/>
      <w:bookmarkEnd w:id="278"/>
      <w:bookmarkEnd w:id="279"/>
      <w:bookmarkEnd w:id="280"/>
    </w:p>
    <w:p w:rsidR="007B2695" w:rsidRPr="007B2695" w:rsidRDefault="007B2695" w:rsidP="006C6675">
      <w:pPr>
        <w:rPr>
          <w:lang w:eastAsia="ja-JP"/>
        </w:rPr>
      </w:pPr>
      <w:r w:rsidRPr="007B2695">
        <w:rPr>
          <w:lang w:eastAsia="ja-JP"/>
        </w:rPr>
        <w:t>The benefits of Daivobet gel in the proposed usage are:</w:t>
      </w:r>
    </w:p>
    <w:p w:rsidR="007B2695" w:rsidRPr="007B2695" w:rsidRDefault="007B2695" w:rsidP="006C6675">
      <w:pPr>
        <w:pStyle w:val="ListBullet"/>
        <w:rPr>
          <w:lang w:eastAsia="ja-JP"/>
        </w:rPr>
      </w:pPr>
      <w:r w:rsidRPr="007B2695">
        <w:rPr>
          <w:lang w:eastAsia="ja-JP"/>
        </w:rPr>
        <w:t>Product is statistically significantly superior to betamethasone alone in improving symptoms of psoriasis after 8 weeks of therapy and superior to calcipotriol alone in the gel vehicle after 4 and 8 weeks. Daivobet gel was not superior to betamethasone alone in the gel vehicle at 4 weeks.</w:t>
      </w:r>
    </w:p>
    <w:p w:rsidR="007B2695" w:rsidRPr="007B2695" w:rsidRDefault="007B2695" w:rsidP="006C6675">
      <w:pPr>
        <w:pStyle w:val="ListBullet"/>
        <w:rPr>
          <w:lang w:eastAsia="ja-JP"/>
        </w:rPr>
      </w:pPr>
      <w:r w:rsidRPr="007B2695">
        <w:rPr>
          <w:lang w:eastAsia="ja-JP"/>
        </w:rPr>
        <w:t>The results are consistent in the studies provided.</w:t>
      </w:r>
    </w:p>
    <w:p w:rsidR="007B2695" w:rsidRPr="007B2695" w:rsidRDefault="007B2695" w:rsidP="006C6675">
      <w:pPr>
        <w:pStyle w:val="Heading3"/>
      </w:pPr>
      <w:bookmarkStart w:id="281" w:name="_Toc236802596"/>
      <w:bookmarkStart w:id="282" w:name="_Toc241374334"/>
      <w:bookmarkStart w:id="283" w:name="_Ref272160964"/>
      <w:bookmarkStart w:id="284" w:name="_Toc272414694"/>
      <w:bookmarkStart w:id="285" w:name="_Toc290846332"/>
      <w:bookmarkStart w:id="286" w:name="_Toc342054346"/>
      <w:bookmarkStart w:id="287" w:name="_Toc361924749"/>
      <w:bookmarkStart w:id="288" w:name="_Toc368654258"/>
      <w:r w:rsidRPr="007B2695">
        <w:t>First round assessment of risks</w:t>
      </w:r>
      <w:bookmarkEnd w:id="281"/>
      <w:bookmarkEnd w:id="282"/>
      <w:bookmarkEnd w:id="283"/>
      <w:bookmarkEnd w:id="284"/>
      <w:bookmarkEnd w:id="285"/>
      <w:bookmarkEnd w:id="286"/>
      <w:bookmarkEnd w:id="287"/>
      <w:bookmarkEnd w:id="288"/>
    </w:p>
    <w:p w:rsidR="007B2695" w:rsidRPr="007B2695" w:rsidRDefault="007B2695" w:rsidP="006C6675">
      <w:pPr>
        <w:rPr>
          <w:lang w:eastAsia="ja-JP"/>
        </w:rPr>
      </w:pPr>
      <w:r w:rsidRPr="007B2695">
        <w:rPr>
          <w:lang w:eastAsia="ja-JP"/>
        </w:rPr>
        <w:t>The risks of Daivobet gel in the proposed usage are:</w:t>
      </w:r>
    </w:p>
    <w:p w:rsidR="007B2695" w:rsidRPr="007B2695" w:rsidRDefault="007B2695" w:rsidP="006C6675">
      <w:pPr>
        <w:pStyle w:val="ListBullet"/>
        <w:rPr>
          <w:lang w:eastAsia="ja-JP"/>
        </w:rPr>
      </w:pPr>
      <w:r w:rsidRPr="007B2695">
        <w:rPr>
          <w:lang w:eastAsia="ja-JP"/>
        </w:rPr>
        <w:t>Studies conducted are very short – only 8 weeks. No study longer than 8 weeks was provided despite EU guideline requiring at least one long term study of 12 months</w:t>
      </w:r>
    </w:p>
    <w:p w:rsidR="007B2695" w:rsidRPr="007B2695" w:rsidRDefault="007B2695" w:rsidP="006C6675">
      <w:pPr>
        <w:pStyle w:val="ListBullet"/>
        <w:rPr>
          <w:lang w:eastAsia="ja-JP"/>
        </w:rPr>
      </w:pPr>
      <w:r w:rsidRPr="007B2695">
        <w:rPr>
          <w:lang w:eastAsia="ja-JP"/>
        </w:rPr>
        <w:t>Studies conducted in very homogeneous population – predominantly white populations from US, Canada and northern Europe (Germany, Ireland, Sweden, UK and France)</w:t>
      </w:r>
    </w:p>
    <w:p w:rsidR="007B2695" w:rsidRPr="007B2695" w:rsidRDefault="007B2695" w:rsidP="006C6675">
      <w:pPr>
        <w:pStyle w:val="ListBullet"/>
        <w:rPr>
          <w:lang w:eastAsia="ja-JP"/>
        </w:rPr>
      </w:pPr>
      <w:r w:rsidRPr="007B2695">
        <w:rPr>
          <w:lang w:eastAsia="ja-JP"/>
        </w:rPr>
        <w:t>Studies conducted mostly over the Northern winters – in patients selected to be avoiding sunlight. Unsure of relevance and applicability to Australian conditions but the same comments appear to have been made about the previous ointment dossier</w:t>
      </w:r>
    </w:p>
    <w:p w:rsidR="007B2695" w:rsidRPr="007B2695" w:rsidRDefault="007B2695" w:rsidP="006C6675">
      <w:pPr>
        <w:pStyle w:val="ListBullet"/>
        <w:rPr>
          <w:lang w:eastAsia="ja-JP"/>
        </w:rPr>
      </w:pPr>
      <w:r w:rsidRPr="007B2695">
        <w:rPr>
          <w:lang w:eastAsia="ja-JP"/>
        </w:rPr>
        <w:t>HPA suppression seen in 7% of patients after 8 weeks – consistent with previous studies on the ointment formulation</w:t>
      </w:r>
    </w:p>
    <w:p w:rsidR="007B2695" w:rsidRPr="007B2695" w:rsidRDefault="007B2695" w:rsidP="006C6675">
      <w:pPr>
        <w:pStyle w:val="ListBullet"/>
        <w:rPr>
          <w:lang w:eastAsia="ja-JP"/>
        </w:rPr>
      </w:pPr>
      <w:r w:rsidRPr="007B2695">
        <w:rPr>
          <w:lang w:eastAsia="ja-JP"/>
        </w:rPr>
        <w:t>Pivotal studies only included patients with mild –moderate disease. This is not included in the proposed indication</w:t>
      </w:r>
    </w:p>
    <w:p w:rsidR="007B2695" w:rsidRPr="007B2695" w:rsidRDefault="007B2695" w:rsidP="006C6675">
      <w:pPr>
        <w:pStyle w:val="Heading3"/>
      </w:pPr>
      <w:bookmarkStart w:id="289" w:name="_Toc236802597"/>
      <w:bookmarkStart w:id="290" w:name="_Toc241374335"/>
      <w:bookmarkStart w:id="291" w:name="_Toc272414695"/>
      <w:bookmarkStart w:id="292" w:name="_Toc290846333"/>
      <w:bookmarkStart w:id="293" w:name="_Toc342054347"/>
      <w:bookmarkStart w:id="294" w:name="_Toc361924750"/>
      <w:bookmarkStart w:id="295" w:name="_Toc368654259"/>
      <w:r w:rsidRPr="007B2695">
        <w:t>First round assessment of benefit-risk balance</w:t>
      </w:r>
      <w:bookmarkEnd w:id="289"/>
      <w:bookmarkEnd w:id="290"/>
      <w:bookmarkEnd w:id="291"/>
      <w:bookmarkEnd w:id="292"/>
      <w:bookmarkEnd w:id="293"/>
      <w:bookmarkEnd w:id="294"/>
      <w:bookmarkEnd w:id="295"/>
    </w:p>
    <w:p w:rsidR="007B2695" w:rsidRPr="007B2695" w:rsidRDefault="007B2695" w:rsidP="006C6675">
      <w:pPr>
        <w:rPr>
          <w:lang w:eastAsia="ja-JP"/>
        </w:rPr>
      </w:pPr>
      <w:r w:rsidRPr="007B2695">
        <w:rPr>
          <w:lang w:eastAsia="ja-JP"/>
        </w:rPr>
        <w:t>The benefit-risk balance of Daivobet gel, given the proposed usage, is favourable.</w:t>
      </w:r>
    </w:p>
    <w:p w:rsidR="007B2695" w:rsidRPr="007B2695" w:rsidRDefault="007B2695" w:rsidP="00682A62">
      <w:pPr>
        <w:pStyle w:val="Heading2"/>
      </w:pPr>
      <w:bookmarkStart w:id="296" w:name="_Ref272160564"/>
      <w:bookmarkStart w:id="297" w:name="_Ref272161481"/>
      <w:bookmarkStart w:id="298" w:name="_Toc272414697"/>
      <w:bookmarkStart w:id="299" w:name="_Toc290846334"/>
      <w:bookmarkStart w:id="300" w:name="_Toc342054348"/>
      <w:bookmarkStart w:id="301" w:name="_Toc361924751"/>
      <w:bookmarkStart w:id="302" w:name="_Toc368654260"/>
      <w:r w:rsidRPr="007B2695">
        <w:t>First round recommendation regarding authorisation</w:t>
      </w:r>
      <w:bookmarkEnd w:id="296"/>
      <w:bookmarkEnd w:id="297"/>
      <w:bookmarkEnd w:id="298"/>
      <w:bookmarkEnd w:id="299"/>
      <w:bookmarkEnd w:id="300"/>
      <w:bookmarkEnd w:id="301"/>
      <w:bookmarkEnd w:id="302"/>
      <w:r w:rsidRPr="007B2695">
        <w:t xml:space="preserve"> </w:t>
      </w:r>
    </w:p>
    <w:p w:rsidR="007B2695" w:rsidRPr="007B2695" w:rsidRDefault="007B2695" w:rsidP="00682A62">
      <w:pPr>
        <w:rPr>
          <w:lang w:eastAsia="ja-JP"/>
        </w:rPr>
      </w:pPr>
      <w:r w:rsidRPr="007B2695">
        <w:rPr>
          <w:lang w:eastAsia="ja-JP"/>
        </w:rPr>
        <w:t>Based on the clinical data presented in the submission approval is recommended.</w:t>
      </w:r>
    </w:p>
    <w:p w:rsidR="007B2695" w:rsidRPr="007B2695" w:rsidRDefault="007B2695" w:rsidP="00682A62">
      <w:pPr>
        <w:pStyle w:val="Heading2"/>
      </w:pPr>
      <w:bookmarkStart w:id="303" w:name="_Toc241374338"/>
      <w:bookmarkStart w:id="304" w:name="_Ref268792857"/>
      <w:bookmarkStart w:id="305" w:name="_Ref271132978"/>
      <w:bookmarkStart w:id="306" w:name="_Ref271133675"/>
      <w:bookmarkStart w:id="307" w:name="_Ref271134703"/>
      <w:bookmarkStart w:id="308" w:name="_Ref272309830"/>
      <w:bookmarkStart w:id="309" w:name="_Ref272312911"/>
      <w:bookmarkStart w:id="310" w:name="_Toc272414699"/>
      <w:bookmarkStart w:id="311" w:name="_Ref290633722"/>
      <w:bookmarkStart w:id="312" w:name="_Ref290647199"/>
      <w:bookmarkStart w:id="313" w:name="_Ref290647299"/>
      <w:bookmarkStart w:id="314" w:name="_Ref290716860"/>
      <w:bookmarkStart w:id="315" w:name="_Toc290846339"/>
      <w:bookmarkStart w:id="316" w:name="_Toc342054353"/>
      <w:bookmarkStart w:id="317" w:name="_Toc361924752"/>
      <w:bookmarkStart w:id="318" w:name="_Toc368654261"/>
      <w:r w:rsidRPr="007B2695">
        <w:t>Clinical questions</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rsidR="007B2695" w:rsidRPr="007B2695" w:rsidRDefault="007B2695" w:rsidP="00682A62">
      <w:pPr>
        <w:rPr>
          <w:lang w:eastAsia="ja-JP"/>
        </w:rPr>
      </w:pPr>
      <w:r w:rsidRPr="007B2695">
        <w:rPr>
          <w:lang w:eastAsia="ja-JP"/>
        </w:rPr>
        <w:t>The sponsor was requested to address the following questions:</w:t>
      </w:r>
    </w:p>
    <w:p w:rsidR="007B2695" w:rsidRPr="007B2695" w:rsidRDefault="007B2695" w:rsidP="00682A62">
      <w:pPr>
        <w:pStyle w:val="Numberbullet0"/>
        <w:numPr>
          <w:ilvl w:val="0"/>
          <w:numId w:val="39"/>
        </w:numPr>
      </w:pPr>
      <w:r w:rsidRPr="007B2695">
        <w:t>Please explain why the [proposed] indication say, “Body Psoriasis:</w:t>
      </w:r>
      <w:r w:rsidR="005D7162">
        <w:t xml:space="preserve"> </w:t>
      </w:r>
      <w:r w:rsidRPr="007B2695">
        <w:t>Daivobet gel should be applied to the affected areas of skin once daily for up to 8 weeks or until cleared”,</w:t>
      </w:r>
      <w:r w:rsidR="005D7162">
        <w:t xml:space="preserve"> </w:t>
      </w:r>
      <w:r w:rsidRPr="007B2695">
        <w:t>when no data beyond 8 weeks of treatment were submitted?</w:t>
      </w:r>
    </w:p>
    <w:p w:rsidR="007B2695" w:rsidRPr="007B2695" w:rsidRDefault="007B2695" w:rsidP="00682A62">
      <w:pPr>
        <w:pStyle w:val="Numberbullet0"/>
        <w:numPr>
          <w:ilvl w:val="0"/>
          <w:numId w:val="39"/>
        </w:numPr>
      </w:pPr>
      <w:r w:rsidRPr="007B2695">
        <w:t>How do the doses applied in studies LEO80185-G24 and MBL0404FR relate to those proposed in the draft PI?</w:t>
      </w:r>
    </w:p>
    <w:p w:rsidR="007B2695" w:rsidRPr="007B2695" w:rsidRDefault="007B2695" w:rsidP="00682A62">
      <w:pPr>
        <w:pStyle w:val="Numberbullet0"/>
        <w:numPr>
          <w:ilvl w:val="0"/>
          <w:numId w:val="39"/>
        </w:numPr>
      </w:pPr>
      <w:r w:rsidRPr="007B2695">
        <w:t>In Study LEO80185-G23, please clarify the pre-determined sequence of statistical testing and the sequence of testing.</w:t>
      </w:r>
      <w:r w:rsidR="005D7162">
        <w:t xml:space="preserve"> </w:t>
      </w:r>
      <w:r w:rsidRPr="007B2695">
        <w:t>It is noted that there was no difference at Week 4 for the first test in the sequence, betamethasone gel.</w:t>
      </w:r>
      <w:r w:rsidR="005D7162">
        <w:t xml:space="preserve"> </w:t>
      </w:r>
      <w:r w:rsidRPr="007B2695">
        <w:t xml:space="preserve">Statistical significance has been reported for secondary endpoints. </w:t>
      </w:r>
    </w:p>
    <w:p w:rsidR="007B2695" w:rsidRPr="007B2695" w:rsidRDefault="007B2695" w:rsidP="00682A62">
      <w:pPr>
        <w:pStyle w:val="Numberbullet0"/>
        <w:numPr>
          <w:ilvl w:val="0"/>
          <w:numId w:val="39"/>
        </w:numPr>
      </w:pPr>
      <w:r w:rsidRPr="007B2695">
        <w:t>No detailed formulation details are provided in the application form or other parts of the clinical module of the submission. Please confirm that the formulation is unchanged from that currently approved and the formulation was the same in all clinical trials in the submission.</w:t>
      </w:r>
    </w:p>
    <w:p w:rsidR="007B2695" w:rsidRPr="007B2695" w:rsidRDefault="007B2695" w:rsidP="00682A62">
      <w:pPr>
        <w:pStyle w:val="Heading2"/>
      </w:pPr>
      <w:bookmarkStart w:id="319" w:name="_Ref290644801"/>
      <w:bookmarkStart w:id="320" w:name="_Toc290846347"/>
      <w:bookmarkStart w:id="321" w:name="_Toc342054354"/>
      <w:bookmarkStart w:id="322" w:name="_Toc361924753"/>
      <w:bookmarkStart w:id="323" w:name="_Toc368654262"/>
      <w:r w:rsidRPr="007B2695">
        <w:t>Second round evaluation of clinical data submitted in response to questions</w:t>
      </w:r>
      <w:bookmarkEnd w:id="319"/>
      <w:bookmarkEnd w:id="320"/>
      <w:bookmarkEnd w:id="321"/>
      <w:bookmarkEnd w:id="322"/>
      <w:bookmarkEnd w:id="323"/>
    </w:p>
    <w:p w:rsidR="007B2695" w:rsidRPr="007B2695" w:rsidRDefault="007B2695" w:rsidP="00682A62">
      <w:pPr>
        <w:pStyle w:val="Heading3"/>
      </w:pPr>
      <w:bookmarkStart w:id="324" w:name="_Toc361924754"/>
      <w:bookmarkStart w:id="325" w:name="_Toc368654263"/>
      <w:r w:rsidRPr="007B2695">
        <w:t>Evaluation of sponsor responses to clinical questions</w:t>
      </w:r>
      <w:bookmarkEnd w:id="324"/>
      <w:bookmarkEnd w:id="325"/>
    </w:p>
    <w:p w:rsidR="007B2695" w:rsidRPr="007B2695" w:rsidRDefault="00682A62" w:rsidP="00682A62">
      <w:pPr>
        <w:pStyle w:val="Heading4"/>
        <w:numPr>
          <w:ilvl w:val="0"/>
          <w:numId w:val="0"/>
        </w:numPr>
        <w:ind w:left="1134" w:hanging="964"/>
      </w:pPr>
      <w:r>
        <w:t>Question 1 Dosage and administration i</w:t>
      </w:r>
      <w:r w:rsidR="007B2695" w:rsidRPr="007B2695">
        <w:t>nstructions</w:t>
      </w:r>
    </w:p>
    <w:p w:rsidR="007B2695" w:rsidRPr="007B2695" w:rsidRDefault="007B2695" w:rsidP="00682A62">
      <w:pPr>
        <w:rPr>
          <w:lang w:eastAsia="ja-JP"/>
        </w:rPr>
      </w:pPr>
      <w:r w:rsidRPr="007B2695">
        <w:rPr>
          <w:lang w:eastAsia="ja-JP"/>
        </w:rPr>
        <w:t>Sponsor response was to agree to amend the Dosage and Administration section to: remove the treatment beyond eight weeks. The wording would be: “Body Psoriasis: Daivobet gel should be applied to the affected skin once daily until cleared for up to 8 weeks.”</w:t>
      </w:r>
    </w:p>
    <w:p w:rsidR="007B2695" w:rsidRPr="007B2695" w:rsidRDefault="007B2695" w:rsidP="00682A62">
      <w:pPr>
        <w:rPr>
          <w:lang w:eastAsia="ja-JP"/>
        </w:rPr>
      </w:pPr>
      <w:r w:rsidRPr="007B2695">
        <w:rPr>
          <w:lang w:eastAsia="ja-JP"/>
        </w:rPr>
        <w:t>The wording suggested by company is clumsy and may be misinterpreted to imply treatment until cleared (which may be longer than eight weeks) and remains cleared for eight weeks.</w:t>
      </w:r>
    </w:p>
    <w:p w:rsidR="007B2695" w:rsidRPr="007B2695" w:rsidRDefault="007B2695" w:rsidP="00682A62">
      <w:pPr>
        <w:rPr>
          <w:lang w:eastAsia="ja-JP"/>
        </w:rPr>
      </w:pPr>
      <w:r w:rsidRPr="007B2695">
        <w:rPr>
          <w:lang w:eastAsia="ja-JP"/>
        </w:rPr>
        <w:t>It is suggested that more accurate wording which reflects what was done in the clinical trials would be: “Body Psoriasis: Daivobet should be applied once daily for up to eight weeks.”</w:t>
      </w:r>
    </w:p>
    <w:p w:rsidR="007B2695" w:rsidRPr="007B2695" w:rsidRDefault="007B2695" w:rsidP="00AC08E8">
      <w:pPr>
        <w:pStyle w:val="Heading4"/>
        <w:numPr>
          <w:ilvl w:val="0"/>
          <w:numId w:val="0"/>
        </w:numPr>
        <w:ind w:left="1134" w:hanging="964"/>
      </w:pPr>
      <w:r w:rsidRPr="007B2695">
        <w:t xml:space="preserve">Question 2. Studies </w:t>
      </w:r>
      <w:r w:rsidR="00682A62">
        <w:t>p</w:t>
      </w:r>
      <w:r w:rsidRPr="007B2695">
        <w:t>resented and Product Information</w:t>
      </w:r>
    </w:p>
    <w:p w:rsidR="007B2695" w:rsidRPr="007B2695" w:rsidRDefault="007B2695" w:rsidP="00AC08E8">
      <w:pPr>
        <w:rPr>
          <w:lang w:eastAsia="ja-JP"/>
        </w:rPr>
      </w:pPr>
      <w:r w:rsidRPr="007B2695">
        <w:rPr>
          <w:lang w:eastAsia="ja-JP"/>
        </w:rPr>
        <w:t>Study MBL040FR was not included as part of this evaluation (it had been submitted in a previous submission and is not available to the evaluator) and LEO80815-G24 was a supporting (other) study. The company response cannot be verified for study MBL040FR but is correct for study LEO80815-G24.</w:t>
      </w:r>
    </w:p>
    <w:p w:rsidR="007B2695" w:rsidRPr="007B2695" w:rsidRDefault="007B2695" w:rsidP="00AC08E8">
      <w:pPr>
        <w:rPr>
          <w:lang w:eastAsia="ja-JP"/>
        </w:rPr>
      </w:pPr>
      <w:r w:rsidRPr="007B2695">
        <w:rPr>
          <w:lang w:eastAsia="ja-JP"/>
        </w:rPr>
        <w:t>The company response stated:</w:t>
      </w:r>
    </w:p>
    <w:p w:rsidR="007B2695" w:rsidRPr="007B2695" w:rsidRDefault="007B2695" w:rsidP="00AC08E8">
      <w:r w:rsidRPr="007B2695">
        <w:t>“The studies LEO80185-G24 and MBL0404FR included subjects with psoriasis vulgaris involving 15-30% of the body surface area. The weekly amount of medication supplied was 100 g and 110 g in LEO-G24 and MBL0404FR respectively. The mean weekly amounts applied were 52.27 g (range 7.64 to 92.95 g) in study LEO80185-G24 (gel) and 62.5 g (range 29.7 to 105.8 g) in study MBL0404FR (gel and ointment). The maximum dosages applied in these studies were at the level of the maximum proposed dose. Overall, in these studies there were no reports of hypercalcaemia and no correlation between amount of drug used and the ACTH stimulated serum cortisol levels.”</w:t>
      </w:r>
    </w:p>
    <w:p w:rsidR="007B2695" w:rsidRPr="007B2695" w:rsidRDefault="007B2695" w:rsidP="00AC08E8">
      <w:pPr>
        <w:rPr>
          <w:lang w:eastAsia="ja-JP"/>
        </w:rPr>
      </w:pPr>
      <w:r w:rsidRPr="007B2695">
        <w:rPr>
          <w:lang w:eastAsia="ja-JP"/>
        </w:rPr>
        <w:t>The dose proposed in the PI is consistent with that seen in the clinical trials – “When using calciprotriol containing products, the maximum daily dose should not exceed 15 grams and the maximum weekly dose should not exceed 100 grams. The total body surface area treated with calcipotriol should not exceed 30%.”</w:t>
      </w:r>
    </w:p>
    <w:p w:rsidR="007B2695" w:rsidRPr="007B2695" w:rsidRDefault="007B2695" w:rsidP="00AC08E8">
      <w:pPr>
        <w:pStyle w:val="Heading4"/>
        <w:numPr>
          <w:ilvl w:val="0"/>
          <w:numId w:val="0"/>
        </w:numPr>
        <w:ind w:left="1134" w:hanging="964"/>
      </w:pPr>
      <w:r w:rsidRPr="007B2695">
        <w:t xml:space="preserve">Question 3 Statistical </w:t>
      </w:r>
      <w:r w:rsidR="00AC08E8">
        <w:t>t</w:t>
      </w:r>
      <w:r w:rsidRPr="007B2695">
        <w:t>esting in LEO80815-G23</w:t>
      </w:r>
    </w:p>
    <w:p w:rsidR="007B2695" w:rsidRPr="007B2695" w:rsidRDefault="007B2695" w:rsidP="00AC08E8">
      <w:pPr>
        <w:rPr>
          <w:lang w:eastAsia="ja-JP"/>
        </w:rPr>
      </w:pPr>
      <w:r w:rsidRPr="007B2695">
        <w:rPr>
          <w:lang w:eastAsia="ja-JP"/>
        </w:rPr>
        <w:t>The sponsor’s response states that there was no pre-determined sequence of testing. The reason for this was to avoid prioritisation of the two endpoints. The sponsor states that the Hochberg procedure allows this, because the p values are calculated for each of the co-primary endpoints and only the actual values determines the conclusions, as described by the method. The explanation given in the Statistical Analysis Plan Update states:</w:t>
      </w:r>
    </w:p>
    <w:p w:rsidR="007B2695" w:rsidRPr="007B2695" w:rsidRDefault="007B2695" w:rsidP="00AC08E8">
      <w:r w:rsidRPr="007B2695">
        <w:t>“For each comparison the Hochberg correction for the p-values for the two endpoints means that the largest of the two p-values must be &lt;5% for both to be statistically significant. If the largest p-value is ≥5% then the corresponding hypothesis cannot be rejected. If the smaller p-value is &lt;2.5%, then it is statistically significant and the corresponding hypothesis is rejected, otherwise it cannot be rejected. This means that both p-values must be &lt;5% for LEO80125 [Daivobet] to be superior to that comparator at both week 4 and week 8. If LEO80185 is superior to all three comparators at weeks 4 and 8, then superiority can be claimed for both endpoints. If statistical significance is obtained at week 8 for all three comparators, then superiority of LEO80185 can be claimed at week 8. The conclusion is similar for week 4.”</w:t>
      </w:r>
    </w:p>
    <w:p w:rsidR="007B2695" w:rsidRPr="007B2695" w:rsidRDefault="007B2695" w:rsidP="00AC08E8">
      <w:pPr>
        <w:rPr>
          <w:lang w:eastAsia="ja-JP"/>
        </w:rPr>
      </w:pPr>
      <w:r w:rsidRPr="007B2695">
        <w:rPr>
          <w:lang w:eastAsia="ja-JP"/>
        </w:rPr>
        <w:t>The company conducted the statistical analysis in line with the statistical plan. They acknowledge that this method does not control strongly the type 1 error. However, they state that the method of evaluating p-values set out in the submission, which was the intended application of the Hochberg method for adjusting for multiplicity controls the type 1 error strongly. This appears an adequate response.</w:t>
      </w:r>
    </w:p>
    <w:p w:rsidR="007B2695" w:rsidRPr="007B2695" w:rsidRDefault="007B2695" w:rsidP="00AC08E8">
      <w:pPr>
        <w:pStyle w:val="Heading4"/>
        <w:numPr>
          <w:ilvl w:val="0"/>
          <w:numId w:val="0"/>
        </w:numPr>
        <w:ind w:left="1134" w:hanging="964"/>
      </w:pPr>
      <w:r w:rsidRPr="007B2695">
        <w:t xml:space="preserve">Question 4 Formulation of Daivobet 50/500 gel in </w:t>
      </w:r>
      <w:r w:rsidR="00AC08E8">
        <w:t>c</w:t>
      </w:r>
      <w:r w:rsidRPr="007B2695">
        <w:t xml:space="preserve">linical </w:t>
      </w:r>
      <w:r w:rsidR="00AC08E8">
        <w:t>t</w:t>
      </w:r>
      <w:r w:rsidRPr="007B2695">
        <w:t>rials</w:t>
      </w:r>
    </w:p>
    <w:p w:rsidR="007B2695" w:rsidRPr="007B2695" w:rsidRDefault="007B2695" w:rsidP="00AC08E8">
      <w:pPr>
        <w:rPr>
          <w:lang w:eastAsia="ja-JP"/>
        </w:rPr>
      </w:pPr>
      <w:r w:rsidRPr="007B2695">
        <w:rPr>
          <w:lang w:eastAsia="ja-JP"/>
        </w:rPr>
        <w:t>The sponsor has confirmed that the formulation is unchanged from the current approved and the formulation was the same in all the clinical trials in the submission.</w:t>
      </w:r>
    </w:p>
    <w:p w:rsidR="007B2695" w:rsidRPr="007B2695" w:rsidRDefault="007B2695" w:rsidP="00AC08E8">
      <w:pPr>
        <w:pStyle w:val="Heading2"/>
      </w:pPr>
      <w:bookmarkStart w:id="326" w:name="_Ref271134961"/>
      <w:bookmarkStart w:id="327" w:name="_Toc272414708"/>
      <w:bookmarkStart w:id="328" w:name="_Toc290846348"/>
      <w:bookmarkStart w:id="329" w:name="_Toc342054355"/>
      <w:bookmarkStart w:id="330" w:name="_Toc361924755"/>
      <w:bookmarkStart w:id="331" w:name="_Toc368654264"/>
      <w:r w:rsidRPr="007B2695">
        <w:t>Second round benefit-risk assessment</w:t>
      </w:r>
      <w:bookmarkEnd w:id="326"/>
      <w:bookmarkEnd w:id="327"/>
      <w:bookmarkEnd w:id="328"/>
      <w:bookmarkEnd w:id="329"/>
      <w:bookmarkEnd w:id="330"/>
      <w:bookmarkEnd w:id="331"/>
    </w:p>
    <w:p w:rsidR="007B2695" w:rsidRPr="007B2695" w:rsidRDefault="007B2695" w:rsidP="00AC08E8">
      <w:pPr>
        <w:pStyle w:val="Heading3"/>
      </w:pPr>
      <w:bookmarkStart w:id="332" w:name="_Toc290663810"/>
      <w:bookmarkStart w:id="333" w:name="_Toc290663966"/>
      <w:bookmarkStart w:id="334" w:name="_Toc290664559"/>
      <w:bookmarkStart w:id="335" w:name="_Toc290664868"/>
      <w:bookmarkStart w:id="336" w:name="_Toc290665024"/>
      <w:bookmarkStart w:id="337" w:name="_Toc290665752"/>
      <w:bookmarkStart w:id="338" w:name="_Toc290665925"/>
      <w:bookmarkStart w:id="339" w:name="_Toc290669473"/>
      <w:bookmarkStart w:id="340" w:name="_Toc290669646"/>
      <w:bookmarkStart w:id="341" w:name="_Toc290715963"/>
      <w:bookmarkStart w:id="342" w:name="_Toc290716136"/>
      <w:bookmarkStart w:id="343" w:name="_Toc290731463"/>
      <w:bookmarkStart w:id="344" w:name="_Toc290731636"/>
      <w:bookmarkStart w:id="345" w:name="_Toc290731957"/>
      <w:bookmarkStart w:id="346" w:name="_Toc290732278"/>
      <w:bookmarkStart w:id="347" w:name="_Toc290663811"/>
      <w:bookmarkStart w:id="348" w:name="_Toc290663967"/>
      <w:bookmarkStart w:id="349" w:name="_Toc290664560"/>
      <w:bookmarkStart w:id="350" w:name="_Toc290664869"/>
      <w:bookmarkStart w:id="351" w:name="_Toc290665025"/>
      <w:bookmarkStart w:id="352" w:name="_Toc290665753"/>
      <w:bookmarkStart w:id="353" w:name="_Toc290665926"/>
      <w:bookmarkStart w:id="354" w:name="_Toc290669474"/>
      <w:bookmarkStart w:id="355" w:name="_Toc290669647"/>
      <w:bookmarkStart w:id="356" w:name="_Toc290715964"/>
      <w:bookmarkStart w:id="357" w:name="_Toc290716137"/>
      <w:bookmarkStart w:id="358" w:name="_Toc290731464"/>
      <w:bookmarkStart w:id="359" w:name="_Toc290731637"/>
      <w:bookmarkStart w:id="360" w:name="_Toc290731958"/>
      <w:bookmarkStart w:id="361" w:name="_Toc290732279"/>
      <w:bookmarkStart w:id="362" w:name="_Toc272414709"/>
      <w:bookmarkStart w:id="363" w:name="_Toc290846349"/>
      <w:bookmarkStart w:id="364" w:name="_Toc342054356"/>
      <w:bookmarkStart w:id="365" w:name="_Toc361924756"/>
      <w:bookmarkStart w:id="366" w:name="_Toc368654265"/>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r w:rsidRPr="007B2695">
        <w:t>Second round assessment of benefits</w:t>
      </w:r>
      <w:bookmarkEnd w:id="362"/>
      <w:bookmarkEnd w:id="363"/>
      <w:bookmarkEnd w:id="364"/>
      <w:bookmarkEnd w:id="365"/>
      <w:bookmarkEnd w:id="366"/>
    </w:p>
    <w:p w:rsidR="007B2695" w:rsidRPr="007B2695" w:rsidRDefault="007B2695" w:rsidP="00AC08E8">
      <w:pPr>
        <w:rPr>
          <w:lang w:eastAsia="ja-JP"/>
        </w:rPr>
      </w:pPr>
      <w:r w:rsidRPr="007B2695">
        <w:rPr>
          <w:lang w:eastAsia="ja-JP"/>
        </w:rPr>
        <w:t>No new clinical information was submitted in response to questions. Accordingly, the risks of Daivobet gel are unchanged from those identified in Section 8.1.</w:t>
      </w:r>
    </w:p>
    <w:p w:rsidR="007B2695" w:rsidRPr="007B2695" w:rsidRDefault="007B2695" w:rsidP="00AC08E8">
      <w:pPr>
        <w:pStyle w:val="Heading3"/>
      </w:pPr>
      <w:bookmarkStart w:id="367" w:name="_Toc272414710"/>
      <w:bookmarkStart w:id="368" w:name="_Toc290846350"/>
      <w:bookmarkStart w:id="369" w:name="_Toc342054357"/>
      <w:bookmarkStart w:id="370" w:name="_Toc361924757"/>
      <w:bookmarkStart w:id="371" w:name="_Toc368654266"/>
      <w:r w:rsidRPr="007B2695">
        <w:t>Second round assessment of risks</w:t>
      </w:r>
      <w:bookmarkEnd w:id="367"/>
      <w:bookmarkEnd w:id="368"/>
      <w:bookmarkEnd w:id="369"/>
      <w:bookmarkEnd w:id="370"/>
      <w:bookmarkEnd w:id="371"/>
    </w:p>
    <w:p w:rsidR="007B2695" w:rsidRPr="007B2695" w:rsidRDefault="007B2695" w:rsidP="00AC08E8">
      <w:pPr>
        <w:rPr>
          <w:lang w:eastAsia="ja-JP"/>
        </w:rPr>
      </w:pPr>
      <w:r w:rsidRPr="007B2695">
        <w:rPr>
          <w:lang w:eastAsia="ja-JP"/>
        </w:rPr>
        <w:t>No new clinical information was submitted in response to questions. Accordingly, the risks of Daivobet are unchanged from those identified in Section 8.2.</w:t>
      </w:r>
    </w:p>
    <w:p w:rsidR="007B2695" w:rsidRPr="007B2695" w:rsidRDefault="007B2695" w:rsidP="00AC08E8">
      <w:pPr>
        <w:pStyle w:val="Heading3"/>
      </w:pPr>
      <w:bookmarkStart w:id="372" w:name="_Toc272414711"/>
      <w:bookmarkStart w:id="373" w:name="_Toc290846351"/>
      <w:bookmarkStart w:id="374" w:name="_Toc342054358"/>
      <w:bookmarkStart w:id="375" w:name="_Toc361924758"/>
      <w:bookmarkStart w:id="376" w:name="_Toc368654267"/>
      <w:r w:rsidRPr="007B2695">
        <w:t>Second round assessment of benefit-risk balance</w:t>
      </w:r>
      <w:bookmarkEnd w:id="372"/>
      <w:bookmarkEnd w:id="373"/>
      <w:bookmarkEnd w:id="374"/>
      <w:bookmarkEnd w:id="375"/>
      <w:bookmarkEnd w:id="376"/>
    </w:p>
    <w:p w:rsidR="007B2695" w:rsidRPr="007B2695" w:rsidRDefault="007B2695" w:rsidP="00AC08E8">
      <w:pPr>
        <w:rPr>
          <w:lang w:eastAsia="ja-JP"/>
        </w:rPr>
      </w:pPr>
      <w:r w:rsidRPr="007B2695">
        <w:rPr>
          <w:lang w:eastAsia="ja-JP"/>
        </w:rPr>
        <w:t>The benefit-risk balance of Daivobet, given the proposed usage, is favourable.</w:t>
      </w:r>
    </w:p>
    <w:p w:rsidR="007B2695" w:rsidRPr="007B2695" w:rsidRDefault="007B2695" w:rsidP="00AC08E8">
      <w:pPr>
        <w:pStyle w:val="Heading2"/>
      </w:pPr>
      <w:bookmarkStart w:id="377" w:name="_Ref272160677"/>
      <w:bookmarkStart w:id="378" w:name="_Toc272414713"/>
      <w:bookmarkStart w:id="379" w:name="_Toc290846352"/>
      <w:bookmarkStart w:id="380" w:name="_Toc342054359"/>
      <w:bookmarkStart w:id="381" w:name="_Toc361924759"/>
      <w:bookmarkStart w:id="382" w:name="_Toc368654268"/>
      <w:r w:rsidRPr="007B2695">
        <w:t>Second round recommendation regarding authorisation</w:t>
      </w:r>
      <w:bookmarkEnd w:id="377"/>
      <w:bookmarkEnd w:id="378"/>
      <w:bookmarkEnd w:id="379"/>
      <w:bookmarkEnd w:id="380"/>
      <w:bookmarkEnd w:id="381"/>
      <w:bookmarkEnd w:id="382"/>
      <w:r w:rsidRPr="007B2695">
        <w:t xml:space="preserve"> </w:t>
      </w:r>
    </w:p>
    <w:p w:rsidR="007B2695" w:rsidRPr="007B2695" w:rsidRDefault="007B2695" w:rsidP="007B2695">
      <w:pPr>
        <w:rPr>
          <w:lang w:eastAsia="ja-JP"/>
        </w:rPr>
      </w:pPr>
      <w:r w:rsidRPr="007B2695">
        <w:rPr>
          <w:lang w:eastAsia="ja-JP"/>
        </w:rPr>
        <w:t>Based on the clinical data presented in the submission approval is recommended.</w:t>
      </w:r>
    </w:p>
    <w:p w:rsidR="007B2695" w:rsidRPr="007B2695" w:rsidRDefault="007B2695" w:rsidP="00AC08E8">
      <w:pPr>
        <w:rPr>
          <w:lang w:eastAsia="ja-JP"/>
        </w:rPr>
      </w:pPr>
      <w:r w:rsidRPr="007B2695">
        <w:rPr>
          <w:lang w:eastAsia="ja-JP"/>
        </w:rPr>
        <w:t xml:space="preserve">The proposed indication should be changed to be the same as that approved in Europe. The indication should be: </w:t>
      </w:r>
    </w:p>
    <w:p w:rsidR="007B2695" w:rsidRPr="00AC08E8" w:rsidRDefault="007B2695" w:rsidP="00AC08E8">
      <w:pPr>
        <w:ind w:left="720"/>
        <w:rPr>
          <w:i/>
          <w:lang w:eastAsia="ja-JP"/>
        </w:rPr>
      </w:pPr>
      <w:r w:rsidRPr="00AC08E8">
        <w:rPr>
          <w:i/>
          <w:lang w:eastAsia="ja-JP"/>
        </w:rPr>
        <w:t>“Topical treatment of scalp psoriasis in adults. Topical treatment of mild to moderate ‘non-scalp’ plaque psoriasis in adults.”</w:t>
      </w:r>
    </w:p>
    <w:p w:rsidR="003D1E62" w:rsidRPr="001D043B" w:rsidRDefault="008E7846" w:rsidP="002666AC">
      <w:pPr>
        <w:sectPr w:rsidR="003D1E62" w:rsidRPr="001D043B" w:rsidSect="008D770F">
          <w:headerReference w:type="even" r:id="rId27"/>
          <w:headerReference w:type="default" r:id="rId28"/>
          <w:footerReference w:type="default" r:id="rId29"/>
          <w:headerReference w:type="first" r:id="rId30"/>
          <w:footerReference w:type="first" r:id="rId31"/>
          <w:pgSz w:w="11906" w:h="16838" w:code="9"/>
          <w:pgMar w:top="1440" w:right="1440" w:bottom="1440" w:left="1440" w:header="907" w:footer="216" w:gutter="0"/>
          <w:cols w:space="708"/>
          <w:docGrid w:linePitch="360"/>
        </w:sectPr>
      </w:pPr>
      <w:r>
        <w:br w:type="page"/>
      </w:r>
    </w:p>
    <w:p w:rsidR="00774E1D" w:rsidRPr="008A5E0B" w:rsidRDefault="00774E1D" w:rsidP="008A5E0B"/>
    <w:sectPr w:rsidR="00774E1D" w:rsidRPr="008A5E0B" w:rsidSect="008D770F">
      <w:headerReference w:type="even" r:id="rId32"/>
      <w:headerReference w:type="default" r:id="rId33"/>
      <w:footerReference w:type="default" r:id="rId34"/>
      <w:headerReference w:type="first" r:id="rId35"/>
      <w:footerReference w:type="first" r:id="rId36"/>
      <w:pgSz w:w="11906" w:h="16838" w:code="9"/>
      <w:pgMar w:top="1818" w:right="1701" w:bottom="1701" w:left="1701" w:header="907"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08E8" w:rsidRDefault="00AC08E8" w:rsidP="00C40A36">
      <w:pPr>
        <w:spacing w:after="0"/>
      </w:pPr>
      <w:r>
        <w:separator/>
      </w:r>
    </w:p>
  </w:endnote>
  <w:endnote w:type="continuationSeparator" w:id="0">
    <w:p w:rsidR="00AC08E8" w:rsidRDefault="00AC08E8" w:rsidP="00C40A3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61" w:type="dxa"/>
      <w:tblLayout w:type="fixed"/>
      <w:tblCellMar>
        <w:top w:w="170" w:type="dxa"/>
        <w:left w:w="0" w:type="dxa"/>
        <w:bottom w:w="227" w:type="dxa"/>
        <w:right w:w="0" w:type="dxa"/>
      </w:tblCellMar>
      <w:tblLook w:val="04A0"/>
    </w:tblPr>
    <w:tblGrid>
      <w:gridCol w:w="7938"/>
      <w:gridCol w:w="923"/>
    </w:tblGrid>
    <w:tr w:rsidR="00AC08E8" w:rsidRPr="00487162" w:rsidTr="0053625B">
      <w:trPr>
        <w:trHeight w:val="269"/>
      </w:trPr>
      <w:tc>
        <w:tcPr>
          <w:tcW w:w="7938" w:type="dxa"/>
          <w:tcMar>
            <w:top w:w="142" w:type="dxa"/>
            <w:bottom w:w="0" w:type="dxa"/>
          </w:tcMar>
        </w:tcPr>
        <w:p w:rsidR="00AC08E8" w:rsidRPr="00487162" w:rsidRDefault="00AC08E8" w:rsidP="00586F98">
          <w:pPr>
            <w:pStyle w:val="Footer"/>
          </w:pPr>
          <w:r w:rsidRPr="00A53FA1">
            <w:t>Submission PM-2011-04144-3-5PM-20; Extract from the Clinical Evaluation Report for calcipotriol 50 µg/g and betamethasone (as dipropionate) 500 µg/g (Daivobet 50/500 gel)</w:t>
          </w:r>
        </w:p>
      </w:tc>
      <w:tc>
        <w:tcPr>
          <w:tcW w:w="923" w:type="dxa"/>
          <w:tcMar>
            <w:top w:w="142" w:type="dxa"/>
            <w:bottom w:w="0" w:type="dxa"/>
          </w:tcMar>
        </w:tcPr>
        <w:p w:rsidR="00AC08E8" w:rsidRPr="00487162" w:rsidRDefault="00AC08E8" w:rsidP="00D855D4">
          <w:pPr>
            <w:pStyle w:val="Footer"/>
            <w:jc w:val="right"/>
          </w:pPr>
          <w:r w:rsidRPr="00487162">
            <w:t xml:space="preserve">Page </w:t>
          </w:r>
          <w:r>
            <w:t>2</w:t>
          </w:r>
          <w:r w:rsidRPr="00487162">
            <w:t xml:space="preserve"> of </w:t>
          </w:r>
          <w:fldSimple w:instr=" NUMPAGES  \* Arabic ">
            <w:r w:rsidR="00950C09">
              <w:rPr>
                <w:noProof/>
              </w:rPr>
              <w:t>85</w:t>
            </w:r>
          </w:fldSimple>
        </w:p>
      </w:tc>
    </w:tr>
  </w:tbl>
  <w:p w:rsidR="00AC08E8" w:rsidRDefault="00AC08E8" w:rsidP="0043797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61" w:type="dxa"/>
      <w:tblBorders>
        <w:top w:val="single" w:sz="4" w:space="0" w:color="auto"/>
      </w:tblBorders>
      <w:tblLayout w:type="fixed"/>
      <w:tblCellMar>
        <w:top w:w="170" w:type="dxa"/>
        <w:left w:w="0" w:type="dxa"/>
        <w:bottom w:w="170" w:type="dxa"/>
        <w:right w:w="0" w:type="dxa"/>
      </w:tblCellMar>
      <w:tblLook w:val="04A0"/>
    </w:tblPr>
    <w:tblGrid>
      <w:gridCol w:w="7797"/>
      <w:gridCol w:w="1064"/>
    </w:tblGrid>
    <w:tr w:rsidR="00AC08E8" w:rsidRPr="00487162" w:rsidTr="00596CD2">
      <w:trPr>
        <w:trHeight w:val="269"/>
      </w:trPr>
      <w:tc>
        <w:tcPr>
          <w:tcW w:w="7797" w:type="dxa"/>
          <w:tcMar>
            <w:top w:w="142" w:type="dxa"/>
            <w:bottom w:w="0" w:type="dxa"/>
          </w:tcMar>
        </w:tcPr>
        <w:p w:rsidR="00AC08E8" w:rsidRPr="00487162" w:rsidRDefault="00AC08E8" w:rsidP="00D855D4">
          <w:pPr>
            <w:pStyle w:val="Footer"/>
          </w:pPr>
          <w:r w:rsidRPr="00A53FA1">
            <w:t>Submission PM-2011-04144-3-5PM-20; Extract from the Clinical Evaluation Report for calcipotriol 50 µg/g and betamethasone (as dipropionate) 500 µg/g (Daivobet 50/500 gel)</w:t>
          </w:r>
        </w:p>
      </w:tc>
      <w:tc>
        <w:tcPr>
          <w:tcW w:w="1064" w:type="dxa"/>
          <w:tcMar>
            <w:top w:w="142" w:type="dxa"/>
            <w:bottom w:w="0" w:type="dxa"/>
          </w:tcMar>
        </w:tcPr>
        <w:p w:rsidR="00AC08E8" w:rsidRPr="00487162" w:rsidRDefault="00AC08E8" w:rsidP="00E45619">
          <w:pPr>
            <w:pStyle w:val="Footer"/>
            <w:jc w:val="right"/>
          </w:pPr>
          <w:r w:rsidRPr="00487162">
            <w:t xml:space="preserve">Page </w:t>
          </w:r>
          <w:fldSimple w:instr="PAGE">
            <w:r w:rsidR="00950C09">
              <w:rPr>
                <w:noProof/>
              </w:rPr>
              <w:t>4</w:t>
            </w:r>
          </w:fldSimple>
          <w:r w:rsidRPr="00487162">
            <w:t xml:space="preserve"> of </w:t>
          </w:r>
          <w:fldSimple w:instr=" NUMPAGES  \* Arabic ">
            <w:r w:rsidR="00950C09">
              <w:rPr>
                <w:noProof/>
              </w:rPr>
              <w:t>85</w:t>
            </w:r>
          </w:fldSimple>
        </w:p>
      </w:tc>
    </w:tr>
  </w:tbl>
  <w:p w:rsidR="00AC08E8" w:rsidRDefault="00AC08E8" w:rsidP="00E2613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61" w:type="dxa"/>
      <w:tblLayout w:type="fixed"/>
      <w:tblCellMar>
        <w:top w:w="170" w:type="dxa"/>
        <w:left w:w="0" w:type="dxa"/>
        <w:bottom w:w="227" w:type="dxa"/>
        <w:right w:w="0" w:type="dxa"/>
      </w:tblCellMar>
      <w:tblLook w:val="04A0"/>
    </w:tblPr>
    <w:tblGrid>
      <w:gridCol w:w="4519"/>
      <w:gridCol w:w="4342"/>
    </w:tblGrid>
    <w:tr w:rsidR="00AC08E8" w:rsidRPr="00487162" w:rsidTr="00E45619">
      <w:trPr>
        <w:trHeight w:val="269"/>
      </w:trPr>
      <w:tc>
        <w:tcPr>
          <w:tcW w:w="4519" w:type="dxa"/>
          <w:tcBorders>
            <w:top w:val="single" w:sz="4" w:space="0" w:color="auto"/>
          </w:tcBorders>
          <w:tcMar>
            <w:top w:w="142" w:type="dxa"/>
            <w:bottom w:w="0" w:type="dxa"/>
          </w:tcMar>
        </w:tcPr>
        <w:p w:rsidR="00AC08E8" w:rsidRPr="00487162" w:rsidRDefault="00AC08E8" w:rsidP="00FE1DEE">
          <w:pPr>
            <w:pStyle w:val="Footer"/>
          </w:pPr>
          <w:r w:rsidRPr="00487162">
            <w:t>Document title, Part #, Section # - Section title</w:t>
          </w:r>
        </w:p>
        <w:p w:rsidR="00AC08E8" w:rsidRPr="00487162" w:rsidRDefault="00AC08E8" w:rsidP="00FE1DEE">
          <w:pPr>
            <w:pStyle w:val="Footer"/>
          </w:pPr>
          <w:r w:rsidRPr="00487162">
            <w:t>V1.0 October 2010</w:t>
          </w:r>
        </w:p>
      </w:tc>
      <w:tc>
        <w:tcPr>
          <w:tcW w:w="4342" w:type="dxa"/>
          <w:tcBorders>
            <w:top w:val="single" w:sz="4" w:space="0" w:color="auto"/>
          </w:tcBorders>
          <w:tcMar>
            <w:top w:w="142" w:type="dxa"/>
            <w:bottom w:w="0" w:type="dxa"/>
          </w:tcMar>
        </w:tcPr>
        <w:p w:rsidR="00AC08E8" w:rsidRPr="00487162" w:rsidRDefault="00AC08E8" w:rsidP="00E45619">
          <w:pPr>
            <w:pStyle w:val="Footer"/>
            <w:jc w:val="right"/>
          </w:pPr>
          <w:r w:rsidRPr="00487162">
            <w:t xml:space="preserve">Page </w:t>
          </w:r>
          <w:fldSimple w:instr=" PAGE   \* MERGEFORMAT ">
            <w:r w:rsidRPr="00487162">
              <w:rPr>
                <w:noProof/>
              </w:rPr>
              <w:t>3</w:t>
            </w:r>
          </w:fldSimple>
          <w:r w:rsidRPr="00487162">
            <w:t xml:space="preserve"> of </w:t>
          </w:r>
          <w:fldSimple w:instr=" NUMPAGES  ">
            <w:r>
              <w:rPr>
                <w:noProof/>
              </w:rPr>
              <w:t>3</w:t>
            </w:r>
          </w:fldSimple>
        </w:p>
      </w:tc>
    </w:tr>
  </w:tbl>
  <w:p w:rsidR="00AC08E8" w:rsidRDefault="00AC08E8">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sz w:val="16"/>
      </w:rPr>
      <w:id w:val="16144363"/>
      <w:docPartObj>
        <w:docPartGallery w:val="Page Numbers (Bottom of Page)"/>
        <w:docPartUnique/>
      </w:docPartObj>
    </w:sdtPr>
    <w:sdtContent>
      <w:sdt>
        <w:sdtPr>
          <w:rPr>
            <w:b w:val="0"/>
            <w:sz w:val="16"/>
          </w:rPr>
          <w:id w:val="16144364"/>
          <w:docPartObj>
            <w:docPartGallery w:val="Page Numbers (Top of Page)"/>
            <w:docPartUnique/>
          </w:docPartObj>
        </w:sdtPr>
        <w:sdtContent>
          <w:tbl>
            <w:tblPr>
              <w:tblW w:w="9175" w:type="dxa"/>
              <w:tblInd w:w="-284" w:type="dxa"/>
              <w:tblLayout w:type="fixed"/>
              <w:tblCellMar>
                <w:left w:w="0" w:type="dxa"/>
                <w:right w:w="0" w:type="dxa"/>
              </w:tblCellMar>
              <w:tblLook w:val="04A0"/>
            </w:tblPr>
            <w:tblGrid>
              <w:gridCol w:w="9175"/>
            </w:tblGrid>
            <w:tr w:rsidR="00AC08E8" w:rsidRPr="00487162" w:rsidTr="008D770F">
              <w:trPr>
                <w:trHeight w:hRule="exact" w:val="564"/>
              </w:trPr>
              <w:tc>
                <w:tcPr>
                  <w:tcW w:w="9175" w:type="dxa"/>
                </w:tcPr>
                <w:p w:rsidR="00AC08E8" w:rsidRPr="00487162" w:rsidRDefault="00AC08E8" w:rsidP="008E7846">
                  <w:pPr>
                    <w:pStyle w:val="TGASignoff"/>
                  </w:pPr>
                  <w:r w:rsidRPr="00487162">
                    <w:t>Therapeutic Goods Administration</w:t>
                  </w:r>
                </w:p>
              </w:tc>
            </w:tr>
            <w:tr w:rsidR="00AC08E8" w:rsidRPr="00487162" w:rsidTr="00E45619">
              <w:trPr>
                <w:trHeight w:val="1221"/>
              </w:trPr>
              <w:tc>
                <w:tcPr>
                  <w:tcW w:w="9175" w:type="dxa"/>
                  <w:tcMar>
                    <w:top w:w="28" w:type="dxa"/>
                  </w:tcMar>
                </w:tcPr>
                <w:p w:rsidR="00AC08E8" w:rsidRPr="00487162" w:rsidRDefault="00AC08E8" w:rsidP="00E45619">
                  <w:pPr>
                    <w:pStyle w:val="Address"/>
                  </w:pPr>
                  <w:r w:rsidRPr="00487162">
                    <w:t>PO Box 100 Woden ACT 2606 Australia</w:t>
                  </w:r>
                </w:p>
                <w:p w:rsidR="00AC08E8" w:rsidRPr="00487162" w:rsidRDefault="00AC08E8" w:rsidP="00E45619">
                  <w:pPr>
                    <w:pStyle w:val="Address"/>
                  </w:pPr>
                  <w:r w:rsidRPr="00487162">
                    <w:t xml:space="preserve">Email: </w:t>
                  </w:r>
                  <w:hyperlink r:id="rId1" w:history="1">
                    <w:r w:rsidRPr="008D770F">
                      <w:rPr>
                        <w:rStyle w:val="Hyperlink"/>
                      </w:rPr>
                      <w:t>info@tga.gov.au</w:t>
                    </w:r>
                  </w:hyperlink>
                  <w:r w:rsidRPr="00487162">
                    <w:t xml:space="preserve">  Phone: 1800 020 653  Fax: 02 6232 8605</w:t>
                  </w:r>
                </w:p>
                <w:p w:rsidR="00AC08E8" w:rsidRPr="008D770F" w:rsidRDefault="00AC08E8" w:rsidP="008D770F">
                  <w:pPr>
                    <w:pStyle w:val="Address"/>
                    <w:spacing w:line="260" w:lineRule="atLeast"/>
                    <w:rPr>
                      <w:b/>
                      <w:color w:val="0000FF"/>
                      <w:u w:val="single"/>
                    </w:rPr>
                  </w:pPr>
                  <w:hyperlink r:id="rId2" w:history="1">
                    <w:r w:rsidRPr="007C06C7">
                      <w:rPr>
                        <w:rStyle w:val="Hyperlink"/>
                        <w:b/>
                      </w:rPr>
                      <w:t>http://www.tga.gov.au</w:t>
                    </w:r>
                  </w:hyperlink>
                </w:p>
              </w:tc>
            </w:tr>
          </w:tbl>
          <w:p w:rsidR="00AC08E8" w:rsidRDefault="00AC08E8" w:rsidP="008E7846">
            <w:pPr>
              <w:pStyle w:val="Notes"/>
            </w:pPr>
          </w:p>
        </w:sdtContent>
      </w:sdt>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75" w:type="dxa"/>
      <w:tblLayout w:type="fixed"/>
      <w:tblCellMar>
        <w:top w:w="170" w:type="dxa"/>
        <w:left w:w="0" w:type="dxa"/>
        <w:bottom w:w="227" w:type="dxa"/>
        <w:right w:w="0" w:type="dxa"/>
      </w:tblCellMar>
      <w:tblLook w:val="04A0"/>
    </w:tblPr>
    <w:tblGrid>
      <w:gridCol w:w="4519"/>
      <w:gridCol w:w="4356"/>
    </w:tblGrid>
    <w:tr w:rsidR="00AC08E8" w:rsidTr="0010601F">
      <w:trPr>
        <w:trHeight w:val="108"/>
      </w:trPr>
      <w:tc>
        <w:tcPr>
          <w:tcW w:w="8875" w:type="dxa"/>
          <w:gridSpan w:val="2"/>
          <w:tcBorders>
            <w:bottom w:val="single" w:sz="4" w:space="0" w:color="auto"/>
          </w:tcBorders>
          <w:tcMar>
            <w:right w:w="284" w:type="dxa"/>
          </w:tcMar>
        </w:tcPr>
        <w:p w:rsidR="00AC08E8" w:rsidRDefault="00AC08E8" w:rsidP="006E08B3">
          <w:pPr>
            <w:pStyle w:val="Heading3"/>
          </w:pPr>
          <w:r>
            <w:t>Copyright</w:t>
          </w:r>
        </w:p>
        <w:p w:rsidR="00AC08E8" w:rsidRDefault="00AC08E8" w:rsidP="006E08B3">
          <w:r>
            <w:rPr>
              <w:rFonts w:cs="Arial"/>
            </w:rPr>
            <w:t>©</w:t>
          </w:r>
          <w:r>
            <w:t xml:space="preserve"> Commonwealth of Australia [add year]</w:t>
          </w:r>
        </w:p>
        <w:p w:rsidR="00AC08E8" w:rsidRDefault="00AC08E8" w:rsidP="006E08B3"/>
        <w:p w:rsidR="00AC08E8" w:rsidRDefault="00AC08E8"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AC08E8" w:rsidRDefault="00AC08E8" w:rsidP="006E08B3"/>
        <w:p w:rsidR="00AC08E8" w:rsidRDefault="00AC08E8" w:rsidP="006E08B3">
          <w:pPr>
            <w:pStyle w:val="Heading3"/>
          </w:pPr>
          <w:r>
            <w:t>Confidentiality</w:t>
          </w:r>
        </w:p>
        <w:p w:rsidR="00AC08E8" w:rsidRDefault="00AC08E8"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AC08E8" w:rsidRDefault="00AC08E8" w:rsidP="006E08B3"/>
        <w:p w:rsidR="00AC08E8" w:rsidRDefault="00AC08E8" w:rsidP="006E08B3">
          <w:r>
            <w:t>For submission made by individuals, all personal details, other than your name, will be removed from your submission before it is published on the TGA’s Internet site.</w:t>
          </w:r>
        </w:p>
        <w:p w:rsidR="00AC08E8" w:rsidRDefault="00AC08E8" w:rsidP="006E08B3"/>
        <w:p w:rsidR="00AC08E8" w:rsidRDefault="00AC08E8" w:rsidP="006E08B3">
          <w:r>
            <w:t>In addition, a list of parties making submissions will be published. If you do not wish to be identified with your submission you must specifically request this in the space provided ib the submission coversheet.</w:t>
          </w:r>
        </w:p>
      </w:tc>
    </w:tr>
    <w:tr w:rsidR="00AC08E8" w:rsidTr="0010601F">
      <w:trPr>
        <w:trHeight w:val="417"/>
      </w:trPr>
      <w:tc>
        <w:tcPr>
          <w:tcW w:w="4519" w:type="dxa"/>
          <w:tcBorders>
            <w:top w:val="single" w:sz="4" w:space="0" w:color="auto"/>
          </w:tcBorders>
          <w:tcMar>
            <w:top w:w="142" w:type="dxa"/>
            <w:bottom w:w="0" w:type="dxa"/>
          </w:tcMar>
        </w:tcPr>
        <w:p w:rsidR="00AC08E8" w:rsidRDefault="00AC08E8" w:rsidP="006E08B3">
          <w:r>
            <w:t>Document title, Part #, Section # - Section title</w:t>
          </w:r>
        </w:p>
        <w:p w:rsidR="00AC08E8" w:rsidRDefault="00AC08E8" w:rsidP="006E08B3">
          <w:r>
            <w:t>V1.0 October 2010</w:t>
          </w:r>
        </w:p>
      </w:tc>
      <w:tc>
        <w:tcPr>
          <w:tcW w:w="4356" w:type="dxa"/>
          <w:tcBorders>
            <w:top w:val="single" w:sz="4" w:space="0" w:color="auto"/>
          </w:tcBorders>
          <w:tcMar>
            <w:top w:w="142" w:type="dxa"/>
            <w:bottom w:w="0" w:type="dxa"/>
          </w:tcMar>
        </w:tcPr>
        <w:p w:rsidR="00AC08E8" w:rsidRDefault="00AC08E8" w:rsidP="006E08B3">
          <w:pPr>
            <w:jc w:val="right"/>
          </w:pPr>
          <w:r>
            <w:t xml:space="preserve">Page </w:t>
          </w:r>
          <w:fldSimple w:instr=" PAGE   \* MERGEFORMAT ">
            <w:r>
              <w:rPr>
                <w:noProof/>
              </w:rPr>
              <w:t>1</w:t>
            </w:r>
          </w:fldSimple>
          <w:r>
            <w:t xml:space="preserve"> of </w:t>
          </w:r>
          <w:fldSimple w:instr=" NUMPAGES  \* Arabic ">
            <w:r>
              <w:rPr>
                <w:noProof/>
              </w:rPr>
              <w:t>3</w:t>
            </w:r>
          </w:fldSimple>
          <w:r>
            <w:t xml:space="preserve">  </w:t>
          </w:r>
        </w:p>
      </w:tc>
    </w:tr>
  </w:tbl>
  <w:p w:rsidR="00AC08E8" w:rsidRDefault="00AC08E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08E8" w:rsidRDefault="00AC08E8" w:rsidP="00C40A36">
      <w:pPr>
        <w:spacing w:after="0"/>
      </w:pPr>
      <w:r>
        <w:separator/>
      </w:r>
    </w:p>
  </w:footnote>
  <w:footnote w:type="continuationSeparator" w:id="0">
    <w:p w:rsidR="00AC08E8" w:rsidRDefault="00AC08E8" w:rsidP="00C40A3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8E8" w:rsidRDefault="00AC08E8" w:rsidP="00E45619">
    <w:pPr>
      <w:pStyle w:val="Header"/>
    </w:pPr>
    <w:r>
      <w:t>Therapeutic Goods Administration</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8E8" w:rsidRDefault="00AC08E8">
    <w:pPr>
      <w:rPr>
        <w:noProof/>
        <w:lang w:eastAsia="en-AU"/>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7105" type="#_x0000_t75" alt="Therapeutic Goods Administration. Health, Safety, Regulation" style="position:absolute;margin-left:-85.8pt;margin-top:-46.05pt;width:596.25pt;height:843.35pt;z-index:-251658752" wrapcoords="-38 0 -38 21573 21600 21573 21600 0 -38 0">
          <v:imagedata r:id="rId1" o:title="AUSPAR-BG-HQ03"/>
        </v:shape>
      </w:pict>
    </w:r>
  </w:p>
  <w:p w:rsidR="00AC08E8" w:rsidRDefault="00AC08E8" w:rsidP="00593AD1">
    <w:pPr>
      <w:pStyle w:val="HeaderNoLine"/>
    </w:pPr>
    <w:r>
      <w:rPr>
        <w:noProof/>
        <w:lang w:eastAsia="en-AU"/>
      </w:rPr>
      <w:pict>
        <v:shape id="_x0000_i1025" type="#_x0000_t75" alt="Lightblue.jpg" style="width:425.2pt;height:601.15pt;visibility:visible">
          <v:imagedata r:id="rId2" o:title="Lightblu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8E8" w:rsidRDefault="00AC08E8">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8E8" w:rsidRDefault="00AC08E8">
    <w:pPr>
      <w:pStyle w:val="Header"/>
    </w:pPr>
    <w:r>
      <w:t>Therapeutic Goods Administration</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8E8" w:rsidRDefault="00AC08E8">
    <w:pPr>
      <w:pStyle w:val="Header"/>
    </w:pPr>
    <w:r>
      <w:t>Therapeutic Goods Administration</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8E8" w:rsidRDefault="00AC08E8">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8E8" w:rsidRDefault="00AC08E8" w:rsidP="008D770F">
    <w:pPr>
      <w:pStyle w:val="HeaderNoLine"/>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8E8" w:rsidRDefault="00AC08E8" w:rsidP="006E08B3">
    <w:r>
      <w:t>Therapeutic Goods Administration</w:t>
    </w:r>
  </w:p>
  <w:p w:rsidR="00AC08E8" w:rsidRDefault="00AC08E8" w:rsidP="006D03E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nsid w:val="FFFFFFFE"/>
    <w:multiLevelType w:val="singleLevel"/>
    <w:tmpl w:val="B8320B0A"/>
    <w:lvl w:ilvl="0">
      <w:numFmt w:val="bullet"/>
      <w:lvlText w:val="*"/>
      <w:lvlJc w:val="left"/>
    </w:lvl>
  </w:abstractNum>
  <w:abstractNum w:abstractNumId="4">
    <w:nsid w:val="08794615"/>
    <w:multiLevelType w:val="hybridMultilevel"/>
    <w:tmpl w:val="A7561688"/>
    <w:lvl w:ilvl="0" w:tplc="75BE7E8A">
      <w:start w:val="1"/>
      <w:numFmt w:val="bullet"/>
      <w:pStyle w:val="CommentDot"/>
      <w:lvlText w:val="▪"/>
      <w:lvlJc w:val="left"/>
      <w:pPr>
        <w:ind w:left="1854" w:hanging="360"/>
      </w:pPr>
      <w:rPr>
        <w:rFonts w:ascii="Arial" w:hAnsi="Arial" w:cs="Times New Roman"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5">
    <w:nsid w:val="10053F11"/>
    <w:multiLevelType w:val="multilevel"/>
    <w:tmpl w:val="0F36DBE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6">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nsid w:val="3066740A"/>
    <w:multiLevelType w:val="hybridMultilevel"/>
    <w:tmpl w:val="4AC4A154"/>
    <w:lvl w:ilvl="0" w:tplc="AAAE3F22">
      <w:start w:val="1"/>
      <w:numFmt w:val="bullet"/>
      <w:pStyle w:val="Bullet1"/>
      <w:lvlText w:val="•"/>
      <w:lvlJc w:val="left"/>
      <w:pPr>
        <w:tabs>
          <w:tab w:val="num" w:pos="284"/>
        </w:tabs>
        <w:ind w:left="284" w:hanging="284"/>
      </w:pPr>
      <w:rPr>
        <w:rFonts w:ascii="Times New Roman" w:hAnsi="Times New Roman" w:cs="Times New Roman"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8">
    <w:nsid w:val="3AC02909"/>
    <w:multiLevelType w:val="hybridMultilevel"/>
    <w:tmpl w:val="0BF2B618"/>
    <w:lvl w:ilvl="0" w:tplc="3B76980A">
      <w:start w:val="1"/>
      <w:numFmt w:val="bullet"/>
      <w:pStyle w:val="Bullet2"/>
      <w:lvlText w:val="-"/>
      <w:lvlJc w:val="left"/>
      <w:pPr>
        <w:tabs>
          <w:tab w:val="num" w:pos="567"/>
        </w:tabs>
        <w:ind w:left="567" w:hanging="283"/>
      </w:pPr>
      <w:rPr>
        <w:rFonts w:ascii="Arial" w:hAnsi="Arial" w:cs="Times New Roman"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9">
    <w:nsid w:val="3CDE52D0"/>
    <w:multiLevelType w:val="hybridMultilevel"/>
    <w:tmpl w:val="BB3EDD04"/>
    <w:lvl w:ilvl="0" w:tplc="1D1E80C4">
      <w:start w:val="1"/>
      <w:numFmt w:val="decimal"/>
      <w:lvlText w:val="2.6.%1"/>
      <w:lvlJc w:val="left"/>
      <w:pPr>
        <w:ind w:left="720" w:hanging="360"/>
      </w:pPr>
      <w:rPr>
        <w:rFonts w:ascii="Arial" w:hAnsi="Arial" w:hint="default"/>
        <w:b/>
        <w:i w:val="0"/>
        <w:color w:val="auto"/>
        <w:sz w:val="32"/>
        <w:u w:color="FFFFFF" w:themeColor="background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4A170724"/>
    <w:multiLevelType w:val="multilevel"/>
    <w:tmpl w:val="86EA5790"/>
    <w:styleLink w:val="Style1"/>
    <w:lvl w:ilvl="0">
      <w:start w:val="7"/>
      <w:numFmt w:val="decimal"/>
      <w:lvlText w:val="%1."/>
      <w:lvlJc w:val="left"/>
      <w:pPr>
        <w:tabs>
          <w:tab w:val="num" w:pos="567"/>
        </w:tabs>
        <w:ind w:left="567" w:hanging="567"/>
      </w:pPr>
    </w:lvl>
    <w:lvl w:ilvl="1">
      <w:start w:val="1"/>
      <w:numFmt w:val="decimal"/>
      <w:lvlText w:val="%1.%2."/>
      <w:lvlJc w:val="left"/>
      <w:pPr>
        <w:tabs>
          <w:tab w:val="num" w:pos="851"/>
        </w:tabs>
        <w:ind w:left="851" w:hanging="851"/>
      </w:pPr>
    </w:lvl>
    <w:lvl w:ilvl="2">
      <w:start w:val="1"/>
      <w:numFmt w:val="decimal"/>
      <w:lvlText w:val="%1.%2.%3."/>
      <w:lvlJc w:val="left"/>
      <w:pPr>
        <w:tabs>
          <w:tab w:val="num" w:pos="1134"/>
        </w:tabs>
        <w:ind w:left="1134" w:hanging="1134"/>
      </w:pPr>
    </w:lvl>
    <w:lvl w:ilvl="3">
      <w:start w:val="1"/>
      <w:numFmt w:val="decimal"/>
      <w:lvlText w:val="%1.%2.%3.%4."/>
      <w:lvlJc w:val="left"/>
      <w:pPr>
        <w:tabs>
          <w:tab w:val="num" w:pos="1418"/>
        </w:tabs>
        <w:ind w:left="1418" w:hanging="1418"/>
      </w:pPr>
    </w:lvl>
    <w:lvl w:ilvl="4">
      <w:start w:val="1"/>
      <w:numFmt w:val="decimal"/>
      <w:lvlText w:val="%1.%2.%3.%4.%5."/>
      <w:lvlJc w:val="left"/>
      <w:pPr>
        <w:tabs>
          <w:tab w:val="num" w:pos="1701"/>
        </w:tabs>
        <w:ind w:left="1701" w:hanging="1701"/>
      </w:pPr>
    </w:lvl>
    <w:lvl w:ilvl="5">
      <w:start w:val="1"/>
      <w:numFmt w:val="decimal"/>
      <w:lvlText w:val="%1.%2.%3.%4.%5.%6."/>
      <w:lvlJc w:val="left"/>
      <w:pPr>
        <w:tabs>
          <w:tab w:val="num" w:pos="1985"/>
        </w:tabs>
        <w:ind w:left="1985" w:hanging="1985"/>
      </w:pPr>
    </w:lvl>
    <w:lvl w:ilvl="6">
      <w:start w:val="1"/>
      <w:numFmt w:val="decimal"/>
      <w:lvlText w:val="%1.%2.%3.%4.%5.%6.%7."/>
      <w:lvlJc w:val="left"/>
      <w:pPr>
        <w:tabs>
          <w:tab w:val="num" w:pos="2268"/>
        </w:tabs>
        <w:ind w:left="2268" w:hanging="2268"/>
      </w:pPr>
    </w:lvl>
    <w:lvl w:ilvl="7">
      <w:start w:val="1"/>
      <w:numFmt w:val="none"/>
      <w:lvlText w:val=""/>
      <w:lvlJc w:val="left"/>
      <w:pPr>
        <w:tabs>
          <w:tab w:val="num" w:pos="0"/>
        </w:tabs>
        <w:ind w:left="0" w:firstLine="0"/>
      </w:pPr>
    </w:lvl>
    <w:lvl w:ilvl="8">
      <w:start w:val="1"/>
      <w:numFmt w:val="none"/>
      <w:lvlText w:val=""/>
      <w:lvlJc w:val="left"/>
      <w:pPr>
        <w:ind w:left="0" w:firstLine="0"/>
      </w:pPr>
    </w:lvl>
  </w:abstractNum>
  <w:abstractNum w:abstractNumId="11">
    <w:nsid w:val="4D6B36A5"/>
    <w:multiLevelType w:val="hybridMultilevel"/>
    <w:tmpl w:val="78888DE2"/>
    <w:lvl w:ilvl="0" w:tplc="0310CC48">
      <w:numFmt w:val="decimal"/>
      <w:lvlText w:val="2.6.%1"/>
      <w:lvlJc w:val="left"/>
      <w:pPr>
        <w:ind w:left="1495" w:hanging="360"/>
      </w:pPr>
      <w:rPr>
        <w:rFonts w:ascii="Arial" w:hAnsi="Arial" w:hint="default"/>
        <w:b/>
        <w:i w:val="0"/>
        <w:color w:val="auto"/>
        <w:sz w:val="32"/>
        <w:u w:color="FFFFFF" w:themeColor="background1"/>
      </w:rPr>
    </w:lvl>
    <w:lvl w:ilvl="1" w:tplc="0C090019" w:tentative="1">
      <w:start w:val="1"/>
      <w:numFmt w:val="lowerLetter"/>
      <w:lvlText w:val="%2."/>
      <w:lvlJc w:val="left"/>
      <w:pPr>
        <w:ind w:left="2215" w:hanging="360"/>
      </w:p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abstractNum w:abstractNumId="12">
    <w:nsid w:val="5D693CE8"/>
    <w:multiLevelType w:val="hybridMultilevel"/>
    <w:tmpl w:val="870E9A24"/>
    <w:lvl w:ilvl="0" w:tplc="0310CC48">
      <w:numFmt w:val="decimal"/>
      <w:lvlText w:val="2.6.%1"/>
      <w:lvlJc w:val="left"/>
      <w:pPr>
        <w:ind w:left="1495" w:hanging="360"/>
      </w:pPr>
      <w:rPr>
        <w:rFonts w:ascii="Arial" w:hAnsi="Arial" w:hint="default"/>
        <w:b/>
        <w:i w:val="0"/>
        <w:color w:val="auto"/>
        <w:sz w:val="32"/>
        <w:u w:color="FFFFFF" w:themeColor="background1"/>
      </w:rPr>
    </w:lvl>
    <w:lvl w:ilvl="1" w:tplc="0C090019" w:tentative="1">
      <w:start w:val="1"/>
      <w:numFmt w:val="lowerLetter"/>
      <w:lvlText w:val="%2."/>
      <w:lvlJc w:val="left"/>
      <w:pPr>
        <w:ind w:left="2215" w:hanging="360"/>
      </w:p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abstractNum w:abstractNumId="13">
    <w:nsid w:val="663F595D"/>
    <w:multiLevelType w:val="hybridMultilevel"/>
    <w:tmpl w:val="86B69502"/>
    <w:lvl w:ilvl="0" w:tplc="3C584E58">
      <w:start w:val="1"/>
      <w:numFmt w:val="bullet"/>
      <w:pStyle w:val="Instructions2"/>
      <w:lvlText w:val="­"/>
      <w:lvlJc w:val="left"/>
      <w:pPr>
        <w:ind w:left="644" w:hanging="360"/>
      </w:pPr>
      <w:rPr>
        <w:rFonts w:ascii="Calibri" w:hAnsi="Calibri" w:cs="Times New Roman" w:hint="default"/>
      </w:rPr>
    </w:lvl>
    <w:lvl w:ilvl="1" w:tplc="F2D098B4">
      <w:start w:val="1"/>
      <w:numFmt w:val="decimal"/>
      <w:lvlText w:val="%2."/>
      <w:lvlJc w:val="left"/>
      <w:pPr>
        <w:tabs>
          <w:tab w:val="num" w:pos="1440"/>
        </w:tabs>
        <w:ind w:left="1440" w:hanging="360"/>
      </w:pPr>
    </w:lvl>
    <w:lvl w:ilvl="2" w:tplc="D7268DE0">
      <w:start w:val="1"/>
      <w:numFmt w:val="decimal"/>
      <w:lvlText w:val="%3."/>
      <w:lvlJc w:val="left"/>
      <w:pPr>
        <w:tabs>
          <w:tab w:val="num" w:pos="2160"/>
        </w:tabs>
        <w:ind w:left="2160" w:hanging="360"/>
      </w:pPr>
    </w:lvl>
    <w:lvl w:ilvl="3" w:tplc="3EBC3B74">
      <w:start w:val="1"/>
      <w:numFmt w:val="decimal"/>
      <w:lvlText w:val="%4."/>
      <w:lvlJc w:val="left"/>
      <w:pPr>
        <w:tabs>
          <w:tab w:val="num" w:pos="2880"/>
        </w:tabs>
        <w:ind w:left="2880" w:hanging="360"/>
      </w:pPr>
    </w:lvl>
    <w:lvl w:ilvl="4" w:tplc="1D523D70">
      <w:start w:val="1"/>
      <w:numFmt w:val="decimal"/>
      <w:lvlText w:val="%5."/>
      <w:lvlJc w:val="left"/>
      <w:pPr>
        <w:tabs>
          <w:tab w:val="num" w:pos="3600"/>
        </w:tabs>
        <w:ind w:left="3600" w:hanging="360"/>
      </w:pPr>
    </w:lvl>
    <w:lvl w:ilvl="5" w:tplc="4F864E4A">
      <w:start w:val="1"/>
      <w:numFmt w:val="decimal"/>
      <w:lvlText w:val="%6."/>
      <w:lvlJc w:val="left"/>
      <w:pPr>
        <w:tabs>
          <w:tab w:val="num" w:pos="4320"/>
        </w:tabs>
        <w:ind w:left="4320" w:hanging="360"/>
      </w:pPr>
    </w:lvl>
    <w:lvl w:ilvl="6" w:tplc="E7381126">
      <w:start w:val="1"/>
      <w:numFmt w:val="decimal"/>
      <w:lvlText w:val="%7."/>
      <w:lvlJc w:val="left"/>
      <w:pPr>
        <w:tabs>
          <w:tab w:val="num" w:pos="5040"/>
        </w:tabs>
        <w:ind w:left="5040" w:hanging="360"/>
      </w:pPr>
    </w:lvl>
    <w:lvl w:ilvl="7" w:tplc="5830973C">
      <w:start w:val="1"/>
      <w:numFmt w:val="decimal"/>
      <w:lvlText w:val="%8."/>
      <w:lvlJc w:val="left"/>
      <w:pPr>
        <w:tabs>
          <w:tab w:val="num" w:pos="5760"/>
        </w:tabs>
        <w:ind w:left="5760" w:hanging="360"/>
      </w:pPr>
    </w:lvl>
    <w:lvl w:ilvl="8" w:tplc="6262B868">
      <w:start w:val="1"/>
      <w:numFmt w:val="decimal"/>
      <w:lvlText w:val="%9."/>
      <w:lvlJc w:val="left"/>
      <w:pPr>
        <w:tabs>
          <w:tab w:val="num" w:pos="6480"/>
        </w:tabs>
        <w:ind w:left="6480" w:hanging="360"/>
      </w:pPr>
    </w:lvl>
  </w:abstractNum>
  <w:abstractNum w:abstractNumId="14">
    <w:nsid w:val="678B0AC9"/>
    <w:multiLevelType w:val="hybridMultilevel"/>
    <w:tmpl w:val="870E9A24"/>
    <w:lvl w:ilvl="0" w:tplc="0310CC48">
      <w:numFmt w:val="decimal"/>
      <w:lvlText w:val="2.6.%1"/>
      <w:lvlJc w:val="left"/>
      <w:pPr>
        <w:ind w:left="1495" w:hanging="360"/>
      </w:pPr>
      <w:rPr>
        <w:rFonts w:ascii="Arial" w:hAnsi="Arial" w:hint="default"/>
        <w:b/>
        <w:i w:val="0"/>
        <w:color w:val="auto"/>
        <w:sz w:val="32"/>
        <w:u w:color="FFFFFF" w:themeColor="background1"/>
      </w:rPr>
    </w:lvl>
    <w:lvl w:ilvl="1" w:tplc="0C090019" w:tentative="1">
      <w:start w:val="1"/>
      <w:numFmt w:val="lowerLetter"/>
      <w:lvlText w:val="%2."/>
      <w:lvlJc w:val="left"/>
      <w:pPr>
        <w:ind w:left="2215" w:hanging="360"/>
      </w:p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abstractNum w:abstractNumId="15">
    <w:nsid w:val="6D0B1B75"/>
    <w:multiLevelType w:val="multilevel"/>
    <w:tmpl w:val="D3FAAFB8"/>
    <w:lvl w:ilvl="0">
      <w:start w:val="1"/>
      <w:numFmt w:val="decimal"/>
      <w:pStyle w:val="Heading2"/>
      <w:lvlText w:val="%1."/>
      <w:lvlJc w:val="left"/>
      <w:pPr>
        <w:tabs>
          <w:tab w:val="num" w:pos="567"/>
        </w:tabs>
        <w:ind w:left="567" w:hanging="567"/>
      </w:pPr>
      <w:rPr>
        <w:rFonts w:hint="default"/>
      </w:rPr>
    </w:lvl>
    <w:lvl w:ilvl="1">
      <w:start w:val="1"/>
      <w:numFmt w:val="decimal"/>
      <w:pStyle w:val="Heading3"/>
      <w:lvlText w:val="%1.%2."/>
      <w:lvlJc w:val="left"/>
      <w:pPr>
        <w:tabs>
          <w:tab w:val="num" w:pos="1135"/>
        </w:tabs>
        <w:ind w:left="1135" w:hanging="1022"/>
      </w:pPr>
      <w:rPr>
        <w:rFonts w:hint="default"/>
      </w:rPr>
    </w:lvl>
    <w:lvl w:ilvl="2">
      <w:start w:val="1"/>
      <w:numFmt w:val="decimal"/>
      <w:pStyle w:val="Heading4"/>
      <w:lvlText w:val="%1.%2.%3."/>
      <w:lvlJc w:val="left"/>
      <w:pPr>
        <w:tabs>
          <w:tab w:val="num" w:pos="1134"/>
        </w:tabs>
        <w:ind w:left="1134" w:hanging="964"/>
      </w:pPr>
      <w:rPr>
        <w:rFonts w:hint="default"/>
      </w:rPr>
    </w:lvl>
    <w:lvl w:ilvl="3">
      <w:start w:val="1"/>
      <w:numFmt w:val="decimal"/>
      <w:pStyle w:val="Heading5"/>
      <w:lvlText w:val="%1.%2.%3.%4."/>
      <w:lvlJc w:val="left"/>
      <w:pPr>
        <w:tabs>
          <w:tab w:val="num" w:pos="1418"/>
        </w:tabs>
        <w:ind w:left="1418" w:hanging="1191"/>
      </w:pPr>
      <w:rPr>
        <w:rFonts w:hint="default"/>
      </w:rPr>
    </w:lvl>
    <w:lvl w:ilvl="4">
      <w:start w:val="1"/>
      <w:numFmt w:val="decimal"/>
      <w:pStyle w:val="Heading6"/>
      <w:lvlText w:val="%1.%2.%3.%4.%5."/>
      <w:lvlJc w:val="left"/>
      <w:pPr>
        <w:tabs>
          <w:tab w:val="num" w:pos="1701"/>
        </w:tabs>
        <w:ind w:left="1701" w:hanging="1417"/>
      </w:pPr>
      <w:rPr>
        <w:rFonts w:hint="default"/>
      </w:rPr>
    </w:lvl>
    <w:lvl w:ilvl="5">
      <w:start w:val="1"/>
      <w:numFmt w:val="decimal"/>
      <w:pStyle w:val="Heading7"/>
      <w:lvlText w:val="%1.%2.%3.%4.%5.%6."/>
      <w:lvlJc w:val="left"/>
      <w:pPr>
        <w:tabs>
          <w:tab w:val="num" w:pos="1985"/>
        </w:tabs>
        <w:ind w:left="1985" w:hanging="1645"/>
      </w:pPr>
      <w:rPr>
        <w:rFonts w:hint="default"/>
      </w:rPr>
    </w:lvl>
    <w:lvl w:ilvl="6">
      <w:start w:val="1"/>
      <w:numFmt w:val="decimal"/>
      <w:lvlText w:val="%1.%2.%3.%4.%5.%6.%7."/>
      <w:lvlJc w:val="left"/>
      <w:pPr>
        <w:tabs>
          <w:tab w:val="num" w:pos="2268"/>
        </w:tabs>
        <w:ind w:left="2268" w:hanging="1871"/>
      </w:pPr>
      <w:rPr>
        <w:rFonts w:hint="default"/>
      </w:rPr>
    </w:lvl>
    <w:lvl w:ilvl="7">
      <w:start w:val="1"/>
      <w:numFmt w:val="none"/>
      <w:lvlText w:val=""/>
      <w:lvlJc w:val="left"/>
      <w:pPr>
        <w:tabs>
          <w:tab w:val="num" w:pos="510"/>
        </w:tabs>
        <w:ind w:left="0" w:firstLine="510"/>
      </w:pPr>
      <w:rPr>
        <w:rFonts w:hint="default"/>
      </w:rPr>
    </w:lvl>
    <w:lvl w:ilvl="8">
      <w:start w:val="1"/>
      <w:numFmt w:val="none"/>
      <w:lvlText w:val=""/>
      <w:lvlJc w:val="left"/>
      <w:pPr>
        <w:ind w:left="0" w:firstLine="567"/>
      </w:pPr>
      <w:rPr>
        <w:rFonts w:hint="default"/>
      </w:rPr>
    </w:lvl>
  </w:abstractNum>
  <w:abstractNum w:abstractNumId="16">
    <w:nsid w:val="6D214E8B"/>
    <w:multiLevelType w:val="hybridMultilevel"/>
    <w:tmpl w:val="1B8ACAA0"/>
    <w:lvl w:ilvl="0" w:tplc="F0127978">
      <w:start w:val="1"/>
      <w:numFmt w:val="bullet"/>
      <w:pStyle w:val="TableBullet"/>
      <w:lvlText w:val=""/>
      <w:lvlJc w:val="left"/>
      <w:pPr>
        <w:tabs>
          <w:tab w:val="num" w:pos="85"/>
        </w:tabs>
        <w:ind w:left="113" w:hanging="113"/>
      </w:pPr>
      <w:rPr>
        <w:rFonts w:ascii="Symbol" w:hAnsi="Symbol" w:hint="default"/>
        <w:sz w:val="20"/>
        <w:szCs w:val="20"/>
      </w:rPr>
    </w:lvl>
    <w:lvl w:ilvl="1" w:tplc="8CC0479A">
      <w:start w:val="1"/>
      <w:numFmt w:val="bullet"/>
      <w:lvlText w:val=""/>
      <w:lvlJc w:val="left"/>
      <w:pPr>
        <w:tabs>
          <w:tab w:val="num" w:pos="1440"/>
        </w:tabs>
        <w:ind w:left="1440" w:hanging="360"/>
      </w:pPr>
      <w:rPr>
        <w:rFonts w:ascii="Symbol" w:hAnsi="Symbol" w:hint="default"/>
      </w:rPr>
    </w:lvl>
    <w:lvl w:ilvl="2" w:tplc="356E35FC">
      <w:start w:val="1"/>
      <w:numFmt w:val="decimal"/>
      <w:lvlText w:val="%3."/>
      <w:lvlJc w:val="left"/>
      <w:pPr>
        <w:tabs>
          <w:tab w:val="num" w:pos="2160"/>
        </w:tabs>
        <w:ind w:left="2160" w:hanging="360"/>
      </w:pPr>
    </w:lvl>
    <w:lvl w:ilvl="3" w:tplc="69322AF4">
      <w:start w:val="1"/>
      <w:numFmt w:val="decimal"/>
      <w:lvlText w:val="%4."/>
      <w:lvlJc w:val="left"/>
      <w:pPr>
        <w:tabs>
          <w:tab w:val="num" w:pos="2880"/>
        </w:tabs>
        <w:ind w:left="2880" w:hanging="360"/>
      </w:pPr>
    </w:lvl>
    <w:lvl w:ilvl="4" w:tplc="45BEDBA0">
      <w:start w:val="1"/>
      <w:numFmt w:val="decimal"/>
      <w:lvlText w:val="%5."/>
      <w:lvlJc w:val="left"/>
      <w:pPr>
        <w:tabs>
          <w:tab w:val="num" w:pos="3600"/>
        </w:tabs>
        <w:ind w:left="3600" w:hanging="360"/>
      </w:pPr>
    </w:lvl>
    <w:lvl w:ilvl="5" w:tplc="3F8C682A">
      <w:start w:val="1"/>
      <w:numFmt w:val="decimal"/>
      <w:lvlText w:val="%6."/>
      <w:lvlJc w:val="left"/>
      <w:pPr>
        <w:tabs>
          <w:tab w:val="num" w:pos="4320"/>
        </w:tabs>
        <w:ind w:left="4320" w:hanging="360"/>
      </w:pPr>
    </w:lvl>
    <w:lvl w:ilvl="6" w:tplc="A8EE4380">
      <w:start w:val="1"/>
      <w:numFmt w:val="decimal"/>
      <w:lvlText w:val="%7."/>
      <w:lvlJc w:val="left"/>
      <w:pPr>
        <w:tabs>
          <w:tab w:val="num" w:pos="5040"/>
        </w:tabs>
        <w:ind w:left="5040" w:hanging="360"/>
      </w:pPr>
    </w:lvl>
    <w:lvl w:ilvl="7" w:tplc="E8F8089C">
      <w:start w:val="1"/>
      <w:numFmt w:val="decimal"/>
      <w:lvlText w:val="%8."/>
      <w:lvlJc w:val="left"/>
      <w:pPr>
        <w:tabs>
          <w:tab w:val="num" w:pos="5760"/>
        </w:tabs>
        <w:ind w:left="5760" w:hanging="360"/>
      </w:pPr>
    </w:lvl>
    <w:lvl w:ilvl="8" w:tplc="A260D702">
      <w:start w:val="1"/>
      <w:numFmt w:val="decimal"/>
      <w:lvlText w:val="%9."/>
      <w:lvlJc w:val="left"/>
      <w:pPr>
        <w:tabs>
          <w:tab w:val="num" w:pos="6480"/>
        </w:tabs>
        <w:ind w:left="6480" w:hanging="360"/>
      </w:pPr>
    </w:lvl>
  </w:abstractNum>
  <w:num w:numId="1">
    <w:abstractNumId w:val="2"/>
  </w:num>
  <w:num w:numId="2">
    <w:abstractNumId w:val="1"/>
  </w:num>
  <w:num w:numId="3">
    <w:abstractNumId w:val="6"/>
  </w:num>
  <w:num w:numId="4">
    <w:abstractNumId w:val="6"/>
  </w:num>
  <w:num w:numId="5">
    <w:abstractNumId w:val="0"/>
  </w:num>
  <w:num w:numId="6">
    <w:abstractNumId w:val="6"/>
  </w:num>
  <w:num w:numId="7">
    <w:abstractNumId w:val="6"/>
  </w:num>
  <w:num w:numId="8">
    <w:abstractNumId w:val="5"/>
  </w:num>
  <w:num w:numId="9">
    <w:abstractNumId w:val="5"/>
  </w:num>
  <w:num w:numId="10">
    <w:abstractNumId w:val="5"/>
  </w:num>
  <w:num w:numId="11">
    <w:abstractNumId w:val="5"/>
  </w:num>
  <w:num w:numId="12">
    <w:abstractNumId w:val="3"/>
    <w:lvlOverride w:ilvl="0">
      <w:lvl w:ilvl="0">
        <w:numFmt w:val="bullet"/>
        <w:lvlText w:val="•"/>
        <w:legacy w:legacy="1" w:legacySpace="0" w:legacyIndent="0"/>
        <w:lvlJc w:val="left"/>
        <w:rPr>
          <w:rFonts w:ascii="Helv" w:hAnsi="Helv" w:hint="default"/>
        </w:rPr>
      </w:lvl>
    </w:lvlOverride>
  </w:num>
  <w:num w:numId="13">
    <w:abstractNumId w:val="6"/>
  </w:num>
  <w:num w:numId="14">
    <w:abstractNumId w:val="6"/>
  </w:num>
  <w:num w:numId="15">
    <w:abstractNumId w:val="6"/>
  </w:num>
  <w:num w:numId="16">
    <w:abstractNumId w:val="5"/>
  </w:num>
  <w:num w:numId="17">
    <w:abstractNumId w:val="5"/>
  </w:num>
  <w:num w:numId="18">
    <w:abstractNumId w:val="5"/>
  </w:num>
  <w:num w:numId="19">
    <w:abstractNumId w:val="6"/>
  </w:num>
  <w:num w:numId="20">
    <w:abstractNumId w:val="6"/>
  </w:num>
  <w:num w:numId="21">
    <w:abstractNumId w:val="6"/>
  </w:num>
  <w:num w:numId="22">
    <w:abstractNumId w:val="5"/>
  </w:num>
  <w:num w:numId="23">
    <w:abstractNumId w:val="5"/>
  </w:num>
  <w:num w:numId="24">
    <w:abstractNumId w:val="5"/>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5">
    <w:abstractNumId w:val="9"/>
  </w:num>
  <w:num w:numId="26">
    <w:abstractNumId w:val="11"/>
  </w:num>
  <w:num w:numId="27">
    <w:abstractNumId w:val="12"/>
  </w:num>
  <w:num w:numId="28">
    <w:abstractNumId w:val="14"/>
  </w:num>
  <w:num w:numId="29">
    <w:abstractNumId w:val="15"/>
  </w:num>
  <w:num w:numId="30">
    <w:abstractNumId w:val="15"/>
  </w:num>
  <w:num w:numId="31">
    <w:abstractNumId w:val="15"/>
  </w:num>
  <w:num w:numId="32">
    <w:abstractNumId w:val="5"/>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33">
    <w:abstractNumId w:val="7"/>
  </w:num>
  <w:num w:numId="34">
    <w:abstractNumId w:val="8"/>
  </w:num>
  <w:num w:numId="35">
    <w:abstractNumId w:val="16"/>
  </w:num>
  <w:num w:numId="36">
    <w:abstractNumId w:val="4"/>
  </w:num>
  <w:num w:numId="37">
    <w:abstractNumId w:val="13"/>
  </w:num>
  <w:num w:numId="38">
    <w:abstractNumId w:val="10"/>
  </w:num>
  <w:num w:numId="39">
    <w:abstractNumId w:val="5"/>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attachedTemplate r:id="rId1"/>
  <w:stylePaneFormatFilter w:val="1001"/>
  <w:stylePaneSortMethod w:val="0000"/>
  <w:defaultTabStop w:val="720"/>
  <w:drawingGridHorizontalSpacing w:val="110"/>
  <w:displayHorizontalDrawingGridEvery w:val="2"/>
  <w:characterSpacingControl w:val="doNotCompress"/>
  <w:hdrShapeDefaults>
    <o:shapedefaults v:ext="edit" spidmax="47107">
      <o:colormenu v:ext="edit" fillcolor="none [3206]"/>
    </o:shapedefaults>
    <o:shapelayout v:ext="edit">
      <o:idmap v:ext="edit" data="46"/>
    </o:shapelayout>
  </w:hdrShapeDefaults>
  <w:footnotePr>
    <w:footnote w:id="-1"/>
    <w:footnote w:id="0"/>
  </w:footnotePr>
  <w:endnotePr>
    <w:endnote w:id="-1"/>
    <w:endnote w:id="0"/>
  </w:endnotePr>
  <w:compat/>
  <w:rsids>
    <w:rsidRoot w:val="00596CD2"/>
    <w:rsid w:val="00002031"/>
    <w:rsid w:val="000043F2"/>
    <w:rsid w:val="00004734"/>
    <w:rsid w:val="00006B22"/>
    <w:rsid w:val="0001276A"/>
    <w:rsid w:val="000246AE"/>
    <w:rsid w:val="00025C67"/>
    <w:rsid w:val="00027C89"/>
    <w:rsid w:val="00040ACB"/>
    <w:rsid w:val="0005559E"/>
    <w:rsid w:val="00077775"/>
    <w:rsid w:val="00090471"/>
    <w:rsid w:val="000921EF"/>
    <w:rsid w:val="000A3AED"/>
    <w:rsid w:val="000A63AF"/>
    <w:rsid w:val="000B3532"/>
    <w:rsid w:val="000B3A75"/>
    <w:rsid w:val="000C690F"/>
    <w:rsid w:val="000D1295"/>
    <w:rsid w:val="000D391B"/>
    <w:rsid w:val="000D3D6D"/>
    <w:rsid w:val="000D4FC7"/>
    <w:rsid w:val="000F02F9"/>
    <w:rsid w:val="000F4869"/>
    <w:rsid w:val="000F5B42"/>
    <w:rsid w:val="000F6E6F"/>
    <w:rsid w:val="00104613"/>
    <w:rsid w:val="0010601F"/>
    <w:rsid w:val="0010788A"/>
    <w:rsid w:val="00107A31"/>
    <w:rsid w:val="00110EA5"/>
    <w:rsid w:val="00112F56"/>
    <w:rsid w:val="00125318"/>
    <w:rsid w:val="001305A2"/>
    <w:rsid w:val="00133238"/>
    <w:rsid w:val="0014197B"/>
    <w:rsid w:val="001447CD"/>
    <w:rsid w:val="001516B1"/>
    <w:rsid w:val="00154EBB"/>
    <w:rsid w:val="00156316"/>
    <w:rsid w:val="0016454B"/>
    <w:rsid w:val="00165389"/>
    <w:rsid w:val="0017078F"/>
    <w:rsid w:val="0017693F"/>
    <w:rsid w:val="0018110E"/>
    <w:rsid w:val="00181684"/>
    <w:rsid w:val="001843C6"/>
    <w:rsid w:val="001850E0"/>
    <w:rsid w:val="001A2158"/>
    <w:rsid w:val="001A525F"/>
    <w:rsid w:val="001B09F9"/>
    <w:rsid w:val="001B6448"/>
    <w:rsid w:val="001C2AA3"/>
    <w:rsid w:val="001E07CF"/>
    <w:rsid w:val="001E59F1"/>
    <w:rsid w:val="001F49EB"/>
    <w:rsid w:val="001F6CBA"/>
    <w:rsid w:val="00201D4E"/>
    <w:rsid w:val="002076C9"/>
    <w:rsid w:val="00220B8A"/>
    <w:rsid w:val="0022134B"/>
    <w:rsid w:val="002257F3"/>
    <w:rsid w:val="00233456"/>
    <w:rsid w:val="002339A5"/>
    <w:rsid w:val="00257848"/>
    <w:rsid w:val="002666AC"/>
    <w:rsid w:val="0027084A"/>
    <w:rsid w:val="00286434"/>
    <w:rsid w:val="00286C59"/>
    <w:rsid w:val="00292113"/>
    <w:rsid w:val="002942D1"/>
    <w:rsid w:val="0029501A"/>
    <w:rsid w:val="002A76A2"/>
    <w:rsid w:val="002B1638"/>
    <w:rsid w:val="002B68C5"/>
    <w:rsid w:val="002C63ED"/>
    <w:rsid w:val="002D6161"/>
    <w:rsid w:val="002E4C9A"/>
    <w:rsid w:val="002F11F8"/>
    <w:rsid w:val="002F3BAE"/>
    <w:rsid w:val="002F3F56"/>
    <w:rsid w:val="002F44B5"/>
    <w:rsid w:val="00311AC0"/>
    <w:rsid w:val="0032583B"/>
    <w:rsid w:val="00327883"/>
    <w:rsid w:val="00335504"/>
    <w:rsid w:val="003521E8"/>
    <w:rsid w:val="003728F3"/>
    <w:rsid w:val="0037496E"/>
    <w:rsid w:val="0037623D"/>
    <w:rsid w:val="00386150"/>
    <w:rsid w:val="003874CE"/>
    <w:rsid w:val="00390900"/>
    <w:rsid w:val="003A7F6C"/>
    <w:rsid w:val="003B1113"/>
    <w:rsid w:val="003B4D60"/>
    <w:rsid w:val="003B634F"/>
    <w:rsid w:val="003B7E39"/>
    <w:rsid w:val="003C58DC"/>
    <w:rsid w:val="003D0A3B"/>
    <w:rsid w:val="003D1E62"/>
    <w:rsid w:val="003D5FB2"/>
    <w:rsid w:val="003E2486"/>
    <w:rsid w:val="003E3208"/>
    <w:rsid w:val="003F0B04"/>
    <w:rsid w:val="0040134E"/>
    <w:rsid w:val="00404F51"/>
    <w:rsid w:val="00415D59"/>
    <w:rsid w:val="0042169E"/>
    <w:rsid w:val="0043797D"/>
    <w:rsid w:val="00440A2D"/>
    <w:rsid w:val="00445A50"/>
    <w:rsid w:val="004564A7"/>
    <w:rsid w:val="004617BF"/>
    <w:rsid w:val="00463658"/>
    <w:rsid w:val="004722CC"/>
    <w:rsid w:val="004936E4"/>
    <w:rsid w:val="00494E60"/>
    <w:rsid w:val="00497487"/>
    <w:rsid w:val="004A7E13"/>
    <w:rsid w:val="004B7B76"/>
    <w:rsid w:val="004C096D"/>
    <w:rsid w:val="004C265B"/>
    <w:rsid w:val="004C2DCA"/>
    <w:rsid w:val="004F0F38"/>
    <w:rsid w:val="00501921"/>
    <w:rsid w:val="00530354"/>
    <w:rsid w:val="005335F3"/>
    <w:rsid w:val="0053625B"/>
    <w:rsid w:val="005434C6"/>
    <w:rsid w:val="00543B39"/>
    <w:rsid w:val="00550096"/>
    <w:rsid w:val="00557FF9"/>
    <w:rsid w:val="00576378"/>
    <w:rsid w:val="00577945"/>
    <w:rsid w:val="00577E38"/>
    <w:rsid w:val="00585322"/>
    <w:rsid w:val="005857C6"/>
    <w:rsid w:val="00586F98"/>
    <w:rsid w:val="00592F6E"/>
    <w:rsid w:val="00593AD1"/>
    <w:rsid w:val="00596CD2"/>
    <w:rsid w:val="005A68B6"/>
    <w:rsid w:val="005C5570"/>
    <w:rsid w:val="005C79A4"/>
    <w:rsid w:val="005D4EF7"/>
    <w:rsid w:val="005D5442"/>
    <w:rsid w:val="005D7162"/>
    <w:rsid w:val="00603F32"/>
    <w:rsid w:val="00630CFA"/>
    <w:rsid w:val="00632398"/>
    <w:rsid w:val="00640FC3"/>
    <w:rsid w:val="00642020"/>
    <w:rsid w:val="00646206"/>
    <w:rsid w:val="0065337B"/>
    <w:rsid w:val="0065419D"/>
    <w:rsid w:val="006604D8"/>
    <w:rsid w:val="00664A5B"/>
    <w:rsid w:val="00666CC4"/>
    <w:rsid w:val="006763D2"/>
    <w:rsid w:val="00680C08"/>
    <w:rsid w:val="00682A62"/>
    <w:rsid w:val="006931B1"/>
    <w:rsid w:val="006A15C0"/>
    <w:rsid w:val="006B4743"/>
    <w:rsid w:val="006C130C"/>
    <w:rsid w:val="006C3E2A"/>
    <w:rsid w:val="006C642F"/>
    <w:rsid w:val="006C6675"/>
    <w:rsid w:val="006D03E5"/>
    <w:rsid w:val="006D5D3E"/>
    <w:rsid w:val="006E08B3"/>
    <w:rsid w:val="006F17AC"/>
    <w:rsid w:val="006F1D37"/>
    <w:rsid w:val="006F2796"/>
    <w:rsid w:val="006F572E"/>
    <w:rsid w:val="007046D6"/>
    <w:rsid w:val="00705DB0"/>
    <w:rsid w:val="00722B57"/>
    <w:rsid w:val="0074253D"/>
    <w:rsid w:val="0074429B"/>
    <w:rsid w:val="007513B4"/>
    <w:rsid w:val="00753BE8"/>
    <w:rsid w:val="007615BC"/>
    <w:rsid w:val="00762F05"/>
    <w:rsid w:val="007652FF"/>
    <w:rsid w:val="00770EF1"/>
    <w:rsid w:val="00773EF7"/>
    <w:rsid w:val="00774E1D"/>
    <w:rsid w:val="0077675A"/>
    <w:rsid w:val="00780355"/>
    <w:rsid w:val="00785721"/>
    <w:rsid w:val="0079096A"/>
    <w:rsid w:val="00793A59"/>
    <w:rsid w:val="007954FD"/>
    <w:rsid w:val="007B2695"/>
    <w:rsid w:val="007B6E9F"/>
    <w:rsid w:val="007C1216"/>
    <w:rsid w:val="007C1AF7"/>
    <w:rsid w:val="007E6E27"/>
    <w:rsid w:val="00805D27"/>
    <w:rsid w:val="00821776"/>
    <w:rsid w:val="008321F5"/>
    <w:rsid w:val="00832369"/>
    <w:rsid w:val="00834660"/>
    <w:rsid w:val="00836BC2"/>
    <w:rsid w:val="008414A0"/>
    <w:rsid w:val="0085641B"/>
    <w:rsid w:val="00857136"/>
    <w:rsid w:val="0086427E"/>
    <w:rsid w:val="00883811"/>
    <w:rsid w:val="00886D15"/>
    <w:rsid w:val="00887DD8"/>
    <w:rsid w:val="00896018"/>
    <w:rsid w:val="008960DD"/>
    <w:rsid w:val="0089635C"/>
    <w:rsid w:val="008A2B9D"/>
    <w:rsid w:val="008A3242"/>
    <w:rsid w:val="008A5E0B"/>
    <w:rsid w:val="008A6D59"/>
    <w:rsid w:val="008B4B03"/>
    <w:rsid w:val="008B596F"/>
    <w:rsid w:val="008B5A3E"/>
    <w:rsid w:val="008C159F"/>
    <w:rsid w:val="008C1623"/>
    <w:rsid w:val="008C1850"/>
    <w:rsid w:val="008C51A9"/>
    <w:rsid w:val="008D770F"/>
    <w:rsid w:val="008E7846"/>
    <w:rsid w:val="008F1CCC"/>
    <w:rsid w:val="008F2967"/>
    <w:rsid w:val="008F6943"/>
    <w:rsid w:val="00902A21"/>
    <w:rsid w:val="0091339F"/>
    <w:rsid w:val="00920330"/>
    <w:rsid w:val="009219D7"/>
    <w:rsid w:val="00922D53"/>
    <w:rsid w:val="00923B70"/>
    <w:rsid w:val="00924482"/>
    <w:rsid w:val="00930237"/>
    <w:rsid w:val="00946AE3"/>
    <w:rsid w:val="00946EA5"/>
    <w:rsid w:val="00950C09"/>
    <w:rsid w:val="0095160F"/>
    <w:rsid w:val="00963C08"/>
    <w:rsid w:val="0098585A"/>
    <w:rsid w:val="0098669D"/>
    <w:rsid w:val="009A4CED"/>
    <w:rsid w:val="009A5E48"/>
    <w:rsid w:val="009A690D"/>
    <w:rsid w:val="009B009E"/>
    <w:rsid w:val="009B1D12"/>
    <w:rsid w:val="009B416B"/>
    <w:rsid w:val="009C1281"/>
    <w:rsid w:val="009C20FB"/>
    <w:rsid w:val="009C4BD5"/>
    <w:rsid w:val="009D7B77"/>
    <w:rsid w:val="009E0BB0"/>
    <w:rsid w:val="009E3FBB"/>
    <w:rsid w:val="00A102E4"/>
    <w:rsid w:val="00A12C42"/>
    <w:rsid w:val="00A14DF7"/>
    <w:rsid w:val="00A235D9"/>
    <w:rsid w:val="00A3246D"/>
    <w:rsid w:val="00A36FA7"/>
    <w:rsid w:val="00A475B7"/>
    <w:rsid w:val="00A47AF7"/>
    <w:rsid w:val="00A47C3E"/>
    <w:rsid w:val="00A50226"/>
    <w:rsid w:val="00A53FA1"/>
    <w:rsid w:val="00A60BAD"/>
    <w:rsid w:val="00A63DF5"/>
    <w:rsid w:val="00A964D1"/>
    <w:rsid w:val="00AA0ED0"/>
    <w:rsid w:val="00AA3499"/>
    <w:rsid w:val="00AB30D1"/>
    <w:rsid w:val="00AC08E8"/>
    <w:rsid w:val="00AC2B40"/>
    <w:rsid w:val="00AC2BB2"/>
    <w:rsid w:val="00AC2C3C"/>
    <w:rsid w:val="00AC512D"/>
    <w:rsid w:val="00AE01C2"/>
    <w:rsid w:val="00AE65EB"/>
    <w:rsid w:val="00AE67A7"/>
    <w:rsid w:val="00AF1D94"/>
    <w:rsid w:val="00AF60C5"/>
    <w:rsid w:val="00B009C6"/>
    <w:rsid w:val="00B01548"/>
    <w:rsid w:val="00B02208"/>
    <w:rsid w:val="00B1425E"/>
    <w:rsid w:val="00B21D29"/>
    <w:rsid w:val="00B25034"/>
    <w:rsid w:val="00B33588"/>
    <w:rsid w:val="00B33863"/>
    <w:rsid w:val="00B37D17"/>
    <w:rsid w:val="00B4175E"/>
    <w:rsid w:val="00B452CE"/>
    <w:rsid w:val="00B544A8"/>
    <w:rsid w:val="00B54C25"/>
    <w:rsid w:val="00B66BCA"/>
    <w:rsid w:val="00B76B91"/>
    <w:rsid w:val="00B77EB1"/>
    <w:rsid w:val="00B811C6"/>
    <w:rsid w:val="00B85A87"/>
    <w:rsid w:val="00B92E08"/>
    <w:rsid w:val="00B96EBE"/>
    <w:rsid w:val="00BC622A"/>
    <w:rsid w:val="00BD45E3"/>
    <w:rsid w:val="00BD51C5"/>
    <w:rsid w:val="00BE0A78"/>
    <w:rsid w:val="00BE6252"/>
    <w:rsid w:val="00BE79F0"/>
    <w:rsid w:val="00BF046D"/>
    <w:rsid w:val="00BF1190"/>
    <w:rsid w:val="00BF5D04"/>
    <w:rsid w:val="00C1164D"/>
    <w:rsid w:val="00C16861"/>
    <w:rsid w:val="00C22678"/>
    <w:rsid w:val="00C3731B"/>
    <w:rsid w:val="00C404A6"/>
    <w:rsid w:val="00C40A36"/>
    <w:rsid w:val="00C44419"/>
    <w:rsid w:val="00C45E7B"/>
    <w:rsid w:val="00C471B1"/>
    <w:rsid w:val="00C618F7"/>
    <w:rsid w:val="00C6316B"/>
    <w:rsid w:val="00C634A9"/>
    <w:rsid w:val="00C64586"/>
    <w:rsid w:val="00C70D53"/>
    <w:rsid w:val="00C73D0B"/>
    <w:rsid w:val="00C772FF"/>
    <w:rsid w:val="00C801AF"/>
    <w:rsid w:val="00C80256"/>
    <w:rsid w:val="00C811C0"/>
    <w:rsid w:val="00CB6BC0"/>
    <w:rsid w:val="00CC1B7C"/>
    <w:rsid w:val="00CC727F"/>
    <w:rsid w:val="00CF15C3"/>
    <w:rsid w:val="00CF2B6F"/>
    <w:rsid w:val="00CF58B6"/>
    <w:rsid w:val="00D017ED"/>
    <w:rsid w:val="00D040D3"/>
    <w:rsid w:val="00D04C65"/>
    <w:rsid w:val="00D224FE"/>
    <w:rsid w:val="00D3666B"/>
    <w:rsid w:val="00D3733D"/>
    <w:rsid w:val="00D47BF7"/>
    <w:rsid w:val="00D53A31"/>
    <w:rsid w:val="00D6493E"/>
    <w:rsid w:val="00D7301E"/>
    <w:rsid w:val="00D83AE1"/>
    <w:rsid w:val="00D855D4"/>
    <w:rsid w:val="00D93466"/>
    <w:rsid w:val="00DA1124"/>
    <w:rsid w:val="00DB75B7"/>
    <w:rsid w:val="00DB7A35"/>
    <w:rsid w:val="00DC6E02"/>
    <w:rsid w:val="00DE02AE"/>
    <w:rsid w:val="00DF1D7F"/>
    <w:rsid w:val="00DF4BE4"/>
    <w:rsid w:val="00E02FB4"/>
    <w:rsid w:val="00E07F15"/>
    <w:rsid w:val="00E145CF"/>
    <w:rsid w:val="00E20571"/>
    <w:rsid w:val="00E235F7"/>
    <w:rsid w:val="00E23659"/>
    <w:rsid w:val="00E239D4"/>
    <w:rsid w:val="00E26130"/>
    <w:rsid w:val="00E2741C"/>
    <w:rsid w:val="00E40B22"/>
    <w:rsid w:val="00E45619"/>
    <w:rsid w:val="00E4588F"/>
    <w:rsid w:val="00E46DA3"/>
    <w:rsid w:val="00E51BB1"/>
    <w:rsid w:val="00E624A5"/>
    <w:rsid w:val="00E7344E"/>
    <w:rsid w:val="00E936E3"/>
    <w:rsid w:val="00EB0798"/>
    <w:rsid w:val="00EB40AD"/>
    <w:rsid w:val="00EB586E"/>
    <w:rsid w:val="00EB5FC8"/>
    <w:rsid w:val="00EC6B0D"/>
    <w:rsid w:val="00ED12B4"/>
    <w:rsid w:val="00ED3CAD"/>
    <w:rsid w:val="00ED5A41"/>
    <w:rsid w:val="00EE1DE8"/>
    <w:rsid w:val="00F033EC"/>
    <w:rsid w:val="00F04F68"/>
    <w:rsid w:val="00F12670"/>
    <w:rsid w:val="00F14B27"/>
    <w:rsid w:val="00F14CCF"/>
    <w:rsid w:val="00F3148D"/>
    <w:rsid w:val="00F325C5"/>
    <w:rsid w:val="00F32FE0"/>
    <w:rsid w:val="00F35298"/>
    <w:rsid w:val="00F47333"/>
    <w:rsid w:val="00F47E37"/>
    <w:rsid w:val="00F53C07"/>
    <w:rsid w:val="00F54B65"/>
    <w:rsid w:val="00F640B6"/>
    <w:rsid w:val="00F80E40"/>
    <w:rsid w:val="00F84473"/>
    <w:rsid w:val="00F848D9"/>
    <w:rsid w:val="00FA5B82"/>
    <w:rsid w:val="00FA639E"/>
    <w:rsid w:val="00FC25E4"/>
    <w:rsid w:val="00FC4EF7"/>
    <w:rsid w:val="00FE1DEE"/>
    <w:rsid w:val="00FF2126"/>
    <w:rsid w:val="00FF5755"/>
    <w:rsid w:val="00FF69BE"/>
    <w:rsid w:val="00FF7B93"/>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7107">
      <o:colormenu v:ext="edit" fillcolor="none [3206]"/>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semiHidden="0" w:uiPriority="0" w:unhideWhenUsed="0"/>
    <w:lsdException w:name="footer" w:semiHidden="0" w:uiPriority="0" w:unhideWhenUsed="0"/>
    <w:lsdException w:name="caption" w:semiHidden="0" w:uiPriority="0" w:unhideWhenUsed="0"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Body Text" w:uiPriority="0"/>
    <w:lsdException w:name="Subtitle" w:semiHidden="0" w:uiPriority="11" w:unhideWhenUsed="0"/>
    <w:lsdException w:name="Date" w:semiHidden="0" w:unhideWhenUsed="0"/>
    <w:lsdException w:name="FollowedHyperlink" w:uiPriority="0"/>
    <w:lsdException w:name="Strong" w:semiHidden="0" w:uiPriority="22" w:unhideWhenUsed="0"/>
    <w:lsdException w:name="Emphasis" w:semiHidden="0" w:uiPriority="20" w:unhideWhenUsed="0"/>
    <w:lsdException w:name="annotation subjec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0" w:qFormat="1"/>
  </w:latentStyles>
  <w:style w:type="paragraph" w:default="1" w:styleId="Normal">
    <w:name w:val="Normal"/>
    <w:qFormat/>
    <w:rsid w:val="006F1D37"/>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586F98"/>
    <w:pPr>
      <w:keepNext/>
      <w:keepLines/>
      <w:numPr>
        <w:numId w:val="31"/>
      </w:numPr>
      <w:adjustRightInd w:val="0"/>
      <w:snapToGrid w:val="0"/>
      <w:spacing w:before="480"/>
      <w:outlineLvl w:val="1"/>
    </w:pPr>
    <w:rPr>
      <w:rFonts w:ascii="Arial" w:eastAsia="Times New Roman" w:hAnsi="Arial"/>
      <w:b/>
      <w:bCs/>
      <w:sz w:val="32"/>
      <w:szCs w:val="26"/>
      <w:lang w:eastAsia="ja-JP"/>
    </w:rPr>
  </w:style>
  <w:style w:type="paragraph" w:styleId="Heading3">
    <w:name w:val="heading 3"/>
    <w:basedOn w:val="Normal"/>
    <w:next w:val="Normal"/>
    <w:link w:val="Heading3Char"/>
    <w:qFormat/>
    <w:rsid w:val="00586F98"/>
    <w:pPr>
      <w:keepNext/>
      <w:keepLines/>
      <w:numPr>
        <w:ilvl w:val="1"/>
        <w:numId w:val="31"/>
      </w:numPr>
      <w:adjustRightInd w:val="0"/>
      <w:snapToGrid w:val="0"/>
      <w:spacing w:before="400" w:line="220" w:lineRule="atLeast"/>
      <w:outlineLvl w:val="2"/>
    </w:pPr>
    <w:rPr>
      <w:rFonts w:ascii="Arial" w:eastAsia="Times New Roman" w:hAnsi="Arial"/>
      <w:b/>
      <w:bCs/>
      <w:szCs w:val="21"/>
      <w:lang w:eastAsia="ja-JP"/>
    </w:rPr>
  </w:style>
  <w:style w:type="paragraph" w:styleId="Heading4">
    <w:name w:val="heading 4"/>
    <w:basedOn w:val="Normal"/>
    <w:next w:val="Normal"/>
    <w:link w:val="Heading4Char"/>
    <w:qFormat/>
    <w:rsid w:val="008D770F"/>
    <w:pPr>
      <w:keepNext/>
      <w:numPr>
        <w:ilvl w:val="2"/>
        <w:numId w:val="31"/>
      </w:numPr>
      <w:adjustRightInd w:val="0"/>
      <w:snapToGrid w:val="0"/>
      <w:spacing w:line="220" w:lineRule="atLeast"/>
      <w:outlineLvl w:val="3"/>
    </w:pPr>
    <w:rPr>
      <w:rFonts w:eastAsia="MS Mincho"/>
      <w:b/>
      <w:bCs/>
      <w:szCs w:val="21"/>
      <w:lang w:eastAsia="ja-JP"/>
    </w:rPr>
  </w:style>
  <w:style w:type="paragraph" w:styleId="Heading5">
    <w:name w:val="heading 5"/>
    <w:basedOn w:val="Normal"/>
    <w:next w:val="Normal"/>
    <w:link w:val="Heading5Char"/>
    <w:qFormat/>
    <w:rsid w:val="000F02F9"/>
    <w:pPr>
      <w:keepNext/>
      <w:keepLines/>
      <w:numPr>
        <w:ilvl w:val="3"/>
        <w:numId w:val="31"/>
      </w:numPr>
      <w:spacing w:line="220" w:lineRule="atLeast"/>
      <w:outlineLvl w:val="4"/>
    </w:pPr>
    <w:rPr>
      <w:rFonts w:eastAsia="Times New Roman"/>
      <w:b/>
      <w:bCs/>
      <w:i/>
      <w:color w:val="001523"/>
      <w:szCs w:val="21"/>
    </w:rPr>
  </w:style>
  <w:style w:type="paragraph" w:styleId="Heading6">
    <w:name w:val="heading 6"/>
    <w:basedOn w:val="Normal"/>
    <w:next w:val="Normal"/>
    <w:link w:val="Heading6Char"/>
    <w:qFormat/>
    <w:rsid w:val="000F02F9"/>
    <w:pPr>
      <w:keepNext/>
      <w:numPr>
        <w:ilvl w:val="4"/>
        <w:numId w:val="31"/>
      </w:numPr>
      <w:spacing w:line="220" w:lineRule="atLeast"/>
      <w:ind w:left="1702" w:hanging="1418"/>
      <w:outlineLvl w:val="5"/>
    </w:pPr>
    <w:rPr>
      <w:rFonts w:eastAsia="Times New Roman"/>
      <w:bCs/>
      <w:i/>
      <w:szCs w:val="21"/>
    </w:rPr>
  </w:style>
  <w:style w:type="paragraph" w:styleId="Heading7">
    <w:name w:val="heading 7"/>
    <w:basedOn w:val="Normal"/>
    <w:next w:val="Normal"/>
    <w:link w:val="Heading7Char"/>
    <w:qFormat/>
    <w:rsid w:val="000F02F9"/>
    <w:pPr>
      <w:keepNext/>
      <w:numPr>
        <w:ilvl w:val="5"/>
        <w:numId w:val="31"/>
      </w:numPr>
      <w:spacing w:after="60" w:line="180" w:lineRule="atLeast"/>
      <w:ind w:left="1984" w:hanging="1644"/>
      <w:outlineLvl w:val="6"/>
    </w:pPr>
    <w:rPr>
      <w:rFonts w:eastAsia="Times New Roman"/>
      <w:bCs/>
      <w:sz w:val="18"/>
      <w:szCs w:val="24"/>
    </w:rPr>
  </w:style>
  <w:style w:type="paragraph" w:styleId="Heading8">
    <w:name w:val="heading 8"/>
    <w:basedOn w:val="Normal"/>
    <w:next w:val="Normal"/>
    <w:link w:val="Heading8Char"/>
    <w:unhideWhenUsed/>
    <w:qFormat/>
    <w:rsid w:val="007B2695"/>
    <w:pPr>
      <w:keepNext/>
      <w:spacing w:before="0" w:line="240" w:lineRule="auto"/>
      <w:outlineLvl w:val="7"/>
    </w:pPr>
    <w:rPr>
      <w:rFonts w:ascii="Arial" w:eastAsia="Times New Roman" w:hAnsi="Arial"/>
      <w:b/>
      <w:i/>
      <w:iCs/>
      <w:kern w:val="16"/>
      <w:szCs w:val="24"/>
      <w:lang w:eastAsia="en-AU"/>
    </w:rPr>
  </w:style>
  <w:style w:type="paragraph" w:styleId="Heading9">
    <w:name w:val="heading 9"/>
    <w:basedOn w:val="Normal"/>
    <w:next w:val="Normal"/>
    <w:link w:val="Heading9Char"/>
    <w:unhideWhenUsed/>
    <w:qFormat/>
    <w:rsid w:val="007B2695"/>
    <w:pPr>
      <w:keepNext/>
      <w:spacing w:before="0" w:line="240" w:lineRule="auto"/>
      <w:outlineLvl w:val="8"/>
    </w:pPr>
    <w:rPr>
      <w:rFonts w:ascii="Arial" w:eastAsia="Times New Roman" w:hAnsi="Arial" w:cs="Arial"/>
      <w:kern w:val="16"/>
      <w:u w:val="single"/>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586F98"/>
    <w:rPr>
      <w:rFonts w:ascii="Arial" w:eastAsia="Times New Roman" w:hAnsi="Arial" w:cs="Times New Roman"/>
      <w:b/>
      <w:bCs/>
      <w:sz w:val="32"/>
      <w:szCs w:val="26"/>
      <w:lang w:eastAsia="ja-JP"/>
    </w:rPr>
  </w:style>
  <w:style w:type="character" w:customStyle="1" w:styleId="Heading3Char">
    <w:name w:val="Heading 3 Char"/>
    <w:basedOn w:val="DefaultParagraphFont"/>
    <w:link w:val="Heading3"/>
    <w:rsid w:val="008960DD"/>
    <w:rPr>
      <w:rFonts w:ascii="Arial" w:eastAsia="Times New Roman" w:hAnsi="Arial" w:cs="Times New Roman"/>
      <w:b/>
      <w:bCs/>
      <w:szCs w:val="21"/>
      <w:lang w:eastAsia="ja-JP"/>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F3148D"/>
    <w:rPr>
      <w:rFonts w:ascii="Tahoma" w:hAnsi="Tahoma" w:cs="Tahoma"/>
      <w:sz w:val="16"/>
      <w:szCs w:val="16"/>
    </w:rPr>
  </w:style>
  <w:style w:type="paragraph" w:styleId="Caption">
    <w:name w:val="caption"/>
    <w:basedOn w:val="Normal"/>
    <w:next w:val="Normal"/>
    <w:qFormat/>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F3148D"/>
    <w:pPr>
      <w:spacing w:line="220" w:lineRule="atLeast"/>
    </w:pPr>
    <w:rPr>
      <w:b/>
    </w:rPr>
  </w:style>
  <w:style w:type="character" w:customStyle="1" w:styleId="Heading4Char">
    <w:name w:val="Heading 4 Char"/>
    <w:basedOn w:val="DefaultParagraphFont"/>
    <w:link w:val="Heading4"/>
    <w:rsid w:val="008D770F"/>
    <w:rPr>
      <w:rFonts w:ascii="Cambria" w:eastAsia="MS Mincho" w:hAnsi="Cambria" w:cs="Times New Roman"/>
      <w:b/>
      <w:bCs/>
      <w:szCs w:val="21"/>
      <w:lang w:eastAsia="ja-JP"/>
    </w:rPr>
  </w:style>
  <w:style w:type="paragraph" w:customStyle="1" w:styleId="FlowChartWhiteHeading">
    <w:name w:val="Flow Chart White Heading"/>
    <w:basedOn w:val="Normal"/>
    <w:rsid w:val="00F3148D"/>
    <w:pPr>
      <w:spacing w:after="0"/>
      <w:jc w:val="center"/>
    </w:pPr>
    <w:rPr>
      <w:b/>
      <w:color w:val="FFFFFF"/>
    </w:rPr>
  </w:style>
  <w:style w:type="paragraph" w:customStyle="1" w:styleId="FlowChartBlackHeading">
    <w:name w:val="Flow Chart Black Heading"/>
    <w:basedOn w:val="FlowChartWhiteHeading"/>
    <w:rsid w:val="00F3148D"/>
    <w:rPr>
      <w:color w:val="auto"/>
    </w:rPr>
  </w:style>
  <w:style w:type="paragraph" w:customStyle="1" w:styleId="FlowChartWhiteText">
    <w:name w:val="Flow Chart White Text"/>
    <w:basedOn w:val="Normal"/>
    <w:rsid w:val="00F3148D"/>
    <w:pPr>
      <w:spacing w:after="0"/>
      <w:jc w:val="center"/>
    </w:pPr>
    <w:rPr>
      <w:color w:val="FFFFFF"/>
    </w:rPr>
  </w:style>
  <w:style w:type="paragraph" w:customStyle="1" w:styleId="FlowchartText">
    <w:name w:val="Flowchart Text"/>
    <w:basedOn w:val="Normal"/>
    <w:rsid w:val="00F3148D"/>
    <w:pPr>
      <w:jc w:val="center"/>
    </w:pPr>
  </w:style>
  <w:style w:type="character" w:styleId="FollowedHyperlink">
    <w:name w:val="FollowedHyperlink"/>
    <w:basedOn w:val="DefaultParagraphFont"/>
    <w:unhideWhenUsed/>
    <w:rsid w:val="00F3148D"/>
    <w:rPr>
      <w:color w:val="800080"/>
      <w:u w:val="single"/>
    </w:rPr>
  </w:style>
  <w:style w:type="paragraph" w:styleId="Footer">
    <w:name w:val="footer"/>
    <w:basedOn w:val="Normal"/>
    <w:link w:val="FooterChar"/>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rsid w:val="003B4D60"/>
    <w:rPr>
      <w:rFonts w:ascii="Cambria" w:eastAsia="Cambria" w:hAnsi="Cambria" w:cs="Times New Roman"/>
      <w:sz w:val="17"/>
    </w:rPr>
  </w:style>
  <w:style w:type="paragraph" w:styleId="Header">
    <w:name w:val="header"/>
    <w:basedOn w:val="Normal"/>
    <w:link w:val="HeaderChar"/>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0F02F9"/>
    <w:rPr>
      <w:rFonts w:ascii="Cambria" w:eastAsia="Times New Roman" w:hAnsi="Cambria" w:cs="Times New Roman"/>
      <w:b/>
      <w:bCs/>
      <w:i/>
      <w:color w:val="001523"/>
      <w:szCs w:val="21"/>
    </w:rPr>
  </w:style>
  <w:style w:type="character" w:customStyle="1" w:styleId="Heading6Char">
    <w:name w:val="Heading 6 Char"/>
    <w:basedOn w:val="DefaultParagraphFont"/>
    <w:link w:val="Heading6"/>
    <w:rsid w:val="000F02F9"/>
    <w:rPr>
      <w:rFonts w:ascii="Cambria" w:eastAsia="Times New Roman" w:hAnsi="Cambria" w:cs="Times New Roman"/>
      <w:bCs/>
      <w:i/>
      <w:szCs w:val="21"/>
    </w:rPr>
  </w:style>
  <w:style w:type="character" w:customStyle="1" w:styleId="Heading7Char">
    <w:name w:val="Heading 7 Char"/>
    <w:basedOn w:val="DefaultParagraphFont"/>
    <w:link w:val="Heading7"/>
    <w:rsid w:val="000F02F9"/>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21"/>
      </w:numPr>
    </w:pPr>
  </w:style>
  <w:style w:type="paragraph" w:styleId="ListBullet2">
    <w:name w:val="List Bullet 2"/>
    <w:basedOn w:val="Normal"/>
    <w:uiPriority w:val="99"/>
    <w:qFormat/>
    <w:rsid w:val="004C2DCA"/>
    <w:pPr>
      <w:numPr>
        <w:ilvl w:val="1"/>
        <w:numId w:val="21"/>
      </w:numPr>
    </w:pPr>
  </w:style>
  <w:style w:type="paragraph" w:styleId="ListBullet3">
    <w:name w:val="List Bullet 3"/>
    <w:basedOn w:val="Normal"/>
    <w:uiPriority w:val="99"/>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24"/>
      </w:numPr>
    </w:pPr>
  </w:style>
  <w:style w:type="paragraph" w:customStyle="1" w:styleId="Numberbullet2">
    <w:name w:val="Number bullet 2"/>
    <w:basedOn w:val="ListBullet2"/>
    <w:qFormat/>
    <w:rsid w:val="004C2DCA"/>
    <w:pPr>
      <w:numPr>
        <w:numId w:val="24"/>
      </w:numPr>
    </w:pPr>
  </w:style>
  <w:style w:type="paragraph" w:customStyle="1" w:styleId="Numberbullet3">
    <w:name w:val="Number bullet 3"/>
    <w:basedOn w:val="ListBullet3"/>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3D1E62"/>
    <w:pPr>
      <w:spacing w:after="240"/>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Normal"/>
    <w:rsid w:val="00F3148D"/>
    <w:rPr>
      <w:rFonts w:ascii="Calibri" w:eastAsia="Calibri" w:hAnsi="Calibri"/>
      <w:b/>
      <w:color w:val="FFFFFF"/>
      <w:sz w:val="20"/>
    </w:r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0A63AF"/>
    <w:pPr>
      <w:spacing w:after="0" w:line="240" w:lineRule="auto"/>
      <w:ind w:left="170" w:right="170"/>
    </w:pPr>
    <w:rPr>
      <w:rFonts w:ascii="Cambria" w:hAnsi="Cambria" w:cs="Times New Roman"/>
      <w:color w:val="000000" w:themeColor="text1"/>
      <w:szCs w:val="21"/>
      <w:lang w:eastAsia="en-AU"/>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0A63AF"/>
    <w:pPr>
      <w:spacing w:before="60" w:after="0" w:line="240" w:lineRule="auto"/>
      <w:ind w:left="170" w:right="170"/>
    </w:pPr>
    <w:rPr>
      <w:rFonts w:ascii="Cambria" w:hAnsi="Cambria" w:cs="Times New Roman"/>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770EF1"/>
    <w:pPr>
      <w:keepNext/>
    </w:pPr>
    <w:rPr>
      <w:b/>
      <w:sz w:val="20"/>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unhideWhenUsed/>
    <w:rsid w:val="00F3148D"/>
    <w:pPr>
      <w:tabs>
        <w:tab w:val="right" w:pos="8505"/>
      </w:tabs>
      <w:spacing w:after="200"/>
    </w:pPr>
    <w:rPr>
      <w:rFonts w:ascii="Arial" w:hAnsi="Arial"/>
      <w:b/>
      <w:sz w:val="32"/>
    </w:rPr>
  </w:style>
  <w:style w:type="paragraph" w:styleId="TOC2">
    <w:name w:val="toc 2"/>
    <w:basedOn w:val="Normal"/>
    <w:next w:val="Normal"/>
    <w:uiPriority w:val="39"/>
    <w:unhideWhenUsed/>
    <w:rsid w:val="00F3148D"/>
    <w:pPr>
      <w:tabs>
        <w:tab w:val="right" w:leader="underscore" w:pos="8505"/>
      </w:tabs>
      <w:spacing w:after="100"/>
      <w:ind w:left="624"/>
    </w:pPr>
    <w:rPr>
      <w:b/>
      <w:sz w:val="25"/>
    </w:rPr>
  </w:style>
  <w:style w:type="paragraph" w:styleId="TOC3">
    <w:name w:val="toc 3"/>
    <w:basedOn w:val="Normal"/>
    <w:next w:val="Normal"/>
    <w:uiPriority w:val="39"/>
    <w:unhideWhenUsed/>
    <w:rsid w:val="00F3148D"/>
    <w:pPr>
      <w:tabs>
        <w:tab w:val="right" w:leader="underscore" w:pos="8505"/>
      </w:tabs>
      <w:spacing w:after="100"/>
      <w:ind w:left="1021"/>
    </w:pPr>
  </w:style>
  <w:style w:type="paragraph" w:styleId="TOCHeading">
    <w:name w:val="TOC Heading"/>
    <w:basedOn w:val="Heading1"/>
    <w:next w:val="Normal"/>
    <w:unhideWhenUsed/>
    <w:qFormat/>
    <w:rsid w:val="00F3148D"/>
    <w:pPr>
      <w:framePr w:wrap="around" w:hAnchor="text"/>
      <w:spacing w:before="480" w:after="0" w:line="276" w:lineRule="auto"/>
      <w:outlineLvl w:val="9"/>
    </w:pPr>
    <w:rPr>
      <w:rFonts w:cstheme="minorBidi"/>
      <w:color w:val="002035"/>
      <w:sz w:val="28"/>
      <w:lang w:val="en-US"/>
    </w:rPr>
  </w:style>
  <w:style w:type="character" w:customStyle="1" w:styleId="Heading8Char">
    <w:name w:val="Heading 8 Char"/>
    <w:basedOn w:val="DefaultParagraphFont"/>
    <w:link w:val="Heading8"/>
    <w:rsid w:val="007B2695"/>
    <w:rPr>
      <w:rFonts w:ascii="Arial" w:eastAsia="Times New Roman" w:hAnsi="Arial" w:cs="Times New Roman"/>
      <w:b/>
      <w:i/>
      <w:iCs/>
      <w:kern w:val="16"/>
      <w:szCs w:val="24"/>
      <w:lang w:eastAsia="en-AU"/>
    </w:rPr>
  </w:style>
  <w:style w:type="character" w:customStyle="1" w:styleId="Heading9Char">
    <w:name w:val="Heading 9 Char"/>
    <w:basedOn w:val="DefaultParagraphFont"/>
    <w:link w:val="Heading9"/>
    <w:rsid w:val="007B2695"/>
    <w:rPr>
      <w:rFonts w:ascii="Arial" w:eastAsia="Times New Roman" w:hAnsi="Arial" w:cs="Arial"/>
      <w:kern w:val="16"/>
      <w:u w:val="single"/>
      <w:lang w:eastAsia="en-AU"/>
    </w:rPr>
  </w:style>
  <w:style w:type="table" w:customStyle="1" w:styleId="LightShading-Accent21">
    <w:name w:val="Light Shading - Accent 21"/>
    <w:basedOn w:val="TableNormal"/>
    <w:next w:val="LightShading-Accent2"/>
    <w:uiPriority w:val="60"/>
    <w:rsid w:val="007B2695"/>
    <w:pPr>
      <w:spacing w:after="0" w:line="240" w:lineRule="auto"/>
    </w:pPr>
    <w:rPr>
      <w:rFonts w:ascii="Cambria" w:eastAsia="Calibri" w:hAnsi="Cambria" w:cs="Times New Roman"/>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TGAblue1">
    <w:name w:val="Table TGA blue1"/>
    <w:basedOn w:val="TableNormal"/>
    <w:uiPriority w:val="99"/>
    <w:qFormat/>
    <w:rsid w:val="007B2695"/>
    <w:pPr>
      <w:spacing w:after="0" w:line="240" w:lineRule="auto"/>
      <w:ind w:left="170" w:right="170"/>
    </w:pPr>
    <w:rPr>
      <w:rFonts w:ascii="Cambria" w:hAnsi="Cambria" w:cs="Times New Roman"/>
      <w:color w:val="000000" w:themeColor="text1"/>
      <w:szCs w:val="21"/>
      <w:lang w:eastAsia="en-AU"/>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tblStylePr w:type="firstCol">
      <w:pPr>
        <w:keepNext w:val="0"/>
        <w:wordWrap/>
      </w:pPr>
    </w:tblStylePr>
  </w:style>
  <w:style w:type="table" w:customStyle="1" w:styleId="TableTGAblack1">
    <w:name w:val="Table TGA black1"/>
    <w:basedOn w:val="TableNormal"/>
    <w:uiPriority w:val="99"/>
    <w:rsid w:val="007B2695"/>
    <w:pPr>
      <w:spacing w:before="60" w:after="0" w:line="240" w:lineRule="auto"/>
      <w:ind w:left="170" w:right="170"/>
    </w:pPr>
    <w:rPr>
      <w:rFonts w:ascii="Cambria" w:hAnsi="Cambria" w:cs="Times New Roman"/>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Abbreviations">
    <w:name w:val="Abbreviations"/>
    <w:basedOn w:val="Normal"/>
    <w:rsid w:val="007B2695"/>
    <w:pPr>
      <w:tabs>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kern w:val="16"/>
      <w:szCs w:val="24"/>
      <w:lang w:eastAsia="en-AU"/>
    </w:rPr>
  </w:style>
  <w:style w:type="paragraph" w:styleId="TOC4">
    <w:name w:val="toc 4"/>
    <w:basedOn w:val="Normal"/>
    <w:next w:val="Normal"/>
    <w:autoRedefine/>
    <w:uiPriority w:val="39"/>
    <w:unhideWhenUsed/>
    <w:rsid w:val="007B2695"/>
    <w:pPr>
      <w:tabs>
        <w:tab w:val="left" w:pos="1247"/>
        <w:tab w:val="right" w:leader="dot" w:pos="9356"/>
      </w:tabs>
      <w:spacing w:before="0" w:after="0" w:line="240" w:lineRule="auto"/>
      <w:ind w:left="1247" w:hanging="907"/>
    </w:pPr>
    <w:rPr>
      <w:rFonts w:eastAsia="Times New Roman"/>
      <w:kern w:val="16"/>
      <w:sz w:val="20"/>
      <w:szCs w:val="24"/>
      <w:lang w:eastAsia="en-AU"/>
    </w:rPr>
  </w:style>
  <w:style w:type="paragraph" w:styleId="TOC5">
    <w:name w:val="toc 5"/>
    <w:basedOn w:val="Normal"/>
    <w:next w:val="Normal"/>
    <w:autoRedefine/>
    <w:uiPriority w:val="39"/>
    <w:unhideWhenUsed/>
    <w:rsid w:val="007B2695"/>
    <w:pPr>
      <w:spacing w:before="0" w:after="0" w:line="240" w:lineRule="auto"/>
      <w:ind w:left="454"/>
    </w:pPr>
    <w:rPr>
      <w:rFonts w:eastAsia="Times New Roman"/>
      <w:kern w:val="16"/>
      <w:sz w:val="20"/>
      <w:szCs w:val="24"/>
      <w:lang w:eastAsia="en-AU"/>
    </w:rPr>
  </w:style>
  <w:style w:type="paragraph" w:styleId="TOC6">
    <w:name w:val="toc 6"/>
    <w:basedOn w:val="Normal"/>
    <w:next w:val="Normal"/>
    <w:autoRedefine/>
    <w:uiPriority w:val="39"/>
    <w:unhideWhenUsed/>
    <w:rsid w:val="007B2695"/>
    <w:pPr>
      <w:spacing w:before="0" w:after="0" w:line="240" w:lineRule="auto"/>
      <w:ind w:left="567"/>
    </w:pPr>
    <w:rPr>
      <w:rFonts w:eastAsia="Times New Roman"/>
      <w:kern w:val="16"/>
      <w:sz w:val="20"/>
      <w:szCs w:val="24"/>
      <w:lang w:eastAsia="en-AU"/>
    </w:rPr>
  </w:style>
  <w:style w:type="paragraph" w:styleId="TOC7">
    <w:name w:val="toc 7"/>
    <w:basedOn w:val="Normal"/>
    <w:next w:val="Normal"/>
    <w:autoRedefine/>
    <w:uiPriority w:val="39"/>
    <w:unhideWhenUsed/>
    <w:rsid w:val="007B2695"/>
    <w:pPr>
      <w:spacing w:before="0" w:after="0" w:line="240" w:lineRule="auto"/>
      <w:ind w:left="680"/>
    </w:pPr>
    <w:rPr>
      <w:rFonts w:eastAsia="Times New Roman"/>
      <w:kern w:val="16"/>
      <w:sz w:val="20"/>
      <w:szCs w:val="24"/>
      <w:lang w:eastAsia="en-AU"/>
    </w:rPr>
  </w:style>
  <w:style w:type="paragraph" w:styleId="TOC8">
    <w:name w:val="toc 8"/>
    <w:basedOn w:val="Normal"/>
    <w:next w:val="Normal"/>
    <w:autoRedefine/>
    <w:uiPriority w:val="39"/>
    <w:unhideWhenUsed/>
    <w:rsid w:val="007B2695"/>
    <w:pPr>
      <w:spacing w:before="0" w:after="0" w:line="240" w:lineRule="auto"/>
      <w:ind w:left="907"/>
    </w:pPr>
    <w:rPr>
      <w:rFonts w:eastAsia="Times New Roman"/>
      <w:kern w:val="16"/>
      <w:sz w:val="20"/>
      <w:szCs w:val="24"/>
      <w:lang w:eastAsia="en-AU"/>
    </w:rPr>
  </w:style>
  <w:style w:type="paragraph" w:styleId="TOC9">
    <w:name w:val="toc 9"/>
    <w:basedOn w:val="Normal"/>
    <w:next w:val="Normal"/>
    <w:autoRedefine/>
    <w:uiPriority w:val="39"/>
    <w:unhideWhenUsed/>
    <w:rsid w:val="007B2695"/>
    <w:pPr>
      <w:spacing w:before="0" w:after="0" w:line="240" w:lineRule="auto"/>
      <w:ind w:left="1134"/>
    </w:pPr>
    <w:rPr>
      <w:rFonts w:eastAsia="Times New Roman"/>
      <w:kern w:val="16"/>
      <w:sz w:val="20"/>
      <w:szCs w:val="24"/>
      <w:lang w:eastAsia="en-AU"/>
    </w:rPr>
  </w:style>
  <w:style w:type="paragraph" w:styleId="FootnoteText">
    <w:name w:val="footnote text"/>
    <w:basedOn w:val="Normal"/>
    <w:link w:val="FootnoteTextChar"/>
    <w:semiHidden/>
    <w:unhideWhenUsed/>
    <w:rsid w:val="007B269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kern w:val="16"/>
      <w:sz w:val="20"/>
      <w:szCs w:val="20"/>
      <w:lang w:eastAsia="en-AU"/>
    </w:rPr>
  </w:style>
  <w:style w:type="character" w:customStyle="1" w:styleId="FootnoteTextChar">
    <w:name w:val="Footnote Text Char"/>
    <w:basedOn w:val="DefaultParagraphFont"/>
    <w:link w:val="FootnoteText"/>
    <w:semiHidden/>
    <w:rsid w:val="007B2695"/>
    <w:rPr>
      <w:rFonts w:ascii="Cambria" w:eastAsia="Times New Roman" w:hAnsi="Cambria" w:cs="Times New Roman"/>
      <w:kern w:val="16"/>
      <w:sz w:val="20"/>
      <w:szCs w:val="20"/>
      <w:lang w:eastAsia="en-AU"/>
    </w:rPr>
  </w:style>
  <w:style w:type="paragraph" w:styleId="CommentText">
    <w:name w:val="annotation text"/>
    <w:basedOn w:val="Normal"/>
    <w:link w:val="CommentTextChar"/>
    <w:unhideWhenUsed/>
    <w:rsid w:val="007B269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kern w:val="16"/>
      <w:sz w:val="20"/>
      <w:szCs w:val="20"/>
      <w:lang w:eastAsia="en-AU"/>
    </w:rPr>
  </w:style>
  <w:style w:type="character" w:customStyle="1" w:styleId="CommentTextChar">
    <w:name w:val="Comment Text Char"/>
    <w:basedOn w:val="DefaultParagraphFont"/>
    <w:link w:val="CommentText"/>
    <w:rsid w:val="007B2695"/>
    <w:rPr>
      <w:rFonts w:ascii="Cambria" w:eastAsia="Times New Roman" w:hAnsi="Cambria" w:cs="Times New Roman"/>
      <w:kern w:val="16"/>
      <w:sz w:val="20"/>
      <w:szCs w:val="20"/>
      <w:lang w:eastAsia="en-AU"/>
    </w:rPr>
  </w:style>
  <w:style w:type="paragraph" w:styleId="TableofFigures">
    <w:name w:val="table of figures"/>
    <w:basedOn w:val="Normal"/>
    <w:next w:val="Normal"/>
    <w:uiPriority w:val="99"/>
    <w:unhideWhenUsed/>
    <w:rsid w:val="007B2695"/>
    <w:pPr>
      <w:spacing w:before="0" w:after="0" w:line="240" w:lineRule="auto"/>
      <w:ind w:left="1134" w:hanging="1134"/>
    </w:pPr>
    <w:rPr>
      <w:rFonts w:eastAsia="Times New Roman" w:cs="Calibri"/>
      <w:kern w:val="16"/>
      <w:szCs w:val="20"/>
      <w:lang w:eastAsia="en-AU"/>
    </w:rPr>
  </w:style>
  <w:style w:type="paragraph" w:styleId="EndnoteText">
    <w:name w:val="endnote text"/>
    <w:basedOn w:val="Normal"/>
    <w:link w:val="EndnoteTextChar"/>
    <w:semiHidden/>
    <w:unhideWhenUsed/>
    <w:rsid w:val="007B269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kern w:val="16"/>
      <w:sz w:val="20"/>
      <w:szCs w:val="20"/>
      <w:lang w:eastAsia="en-AU"/>
    </w:rPr>
  </w:style>
  <w:style w:type="character" w:customStyle="1" w:styleId="EndnoteTextChar">
    <w:name w:val="Endnote Text Char"/>
    <w:basedOn w:val="DefaultParagraphFont"/>
    <w:link w:val="EndnoteText"/>
    <w:semiHidden/>
    <w:rsid w:val="007B2695"/>
    <w:rPr>
      <w:rFonts w:ascii="Cambria" w:eastAsia="Times New Roman" w:hAnsi="Cambria" w:cs="Times New Roman"/>
      <w:kern w:val="16"/>
      <w:sz w:val="20"/>
      <w:szCs w:val="20"/>
      <w:lang w:eastAsia="en-AU"/>
    </w:rPr>
  </w:style>
  <w:style w:type="paragraph" w:styleId="BodyText">
    <w:name w:val="Body Text"/>
    <w:basedOn w:val="Normal"/>
    <w:link w:val="BodyTextChar"/>
    <w:unhideWhenUsed/>
    <w:rsid w:val="007B2695"/>
    <w:pPr>
      <w:widowControl w:val="0"/>
      <w:snapToGrid w:val="0"/>
      <w:spacing w:before="0" w:after="0" w:line="240" w:lineRule="auto"/>
      <w:jc w:val="both"/>
    </w:pPr>
    <w:rPr>
      <w:rFonts w:ascii="Times New Roman" w:eastAsia="Times New Roman" w:hAnsi="Times New Roman"/>
      <w:sz w:val="24"/>
      <w:szCs w:val="20"/>
    </w:rPr>
  </w:style>
  <w:style w:type="character" w:customStyle="1" w:styleId="BodyTextChar">
    <w:name w:val="Body Text Char"/>
    <w:basedOn w:val="DefaultParagraphFont"/>
    <w:link w:val="BodyText"/>
    <w:rsid w:val="007B2695"/>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nhideWhenUsed/>
    <w:rsid w:val="007B2695"/>
    <w:rPr>
      <w:b/>
      <w:bCs/>
    </w:rPr>
  </w:style>
  <w:style w:type="character" w:customStyle="1" w:styleId="CommentSubjectChar">
    <w:name w:val="Comment Subject Char"/>
    <w:basedOn w:val="CommentTextChar"/>
    <w:link w:val="CommentSubject"/>
    <w:rsid w:val="007B2695"/>
    <w:rPr>
      <w:b/>
      <w:bCs/>
    </w:rPr>
  </w:style>
  <w:style w:type="paragraph" w:styleId="ListParagraph">
    <w:name w:val="List Paragraph"/>
    <w:basedOn w:val="Normal"/>
    <w:uiPriority w:val="34"/>
    <w:qFormat/>
    <w:rsid w:val="007B269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720"/>
      <w:contextualSpacing/>
    </w:pPr>
    <w:rPr>
      <w:rFonts w:eastAsia="Times New Roman"/>
      <w:kern w:val="16"/>
      <w:szCs w:val="24"/>
      <w:lang w:eastAsia="en-AU"/>
    </w:rPr>
  </w:style>
  <w:style w:type="paragraph" w:customStyle="1" w:styleId="Bullet1">
    <w:name w:val="Bullet 1"/>
    <w:basedOn w:val="Normal"/>
    <w:rsid w:val="007B2695"/>
    <w:pPr>
      <w:numPr>
        <w:numId w:val="33"/>
      </w:numPr>
      <w:spacing w:after="0" w:line="240" w:lineRule="auto"/>
    </w:pPr>
    <w:rPr>
      <w:rFonts w:eastAsia="Times New Roman"/>
      <w:kern w:val="24"/>
      <w:szCs w:val="24"/>
      <w:lang w:eastAsia="en-AU"/>
    </w:rPr>
  </w:style>
  <w:style w:type="paragraph" w:customStyle="1" w:styleId="Bullet2">
    <w:name w:val="Bullet 2"/>
    <w:basedOn w:val="Bullet1"/>
    <w:rsid w:val="007B2695"/>
    <w:pPr>
      <w:numPr>
        <w:numId w:val="34"/>
      </w:numPr>
    </w:pPr>
  </w:style>
  <w:style w:type="paragraph" w:customStyle="1" w:styleId="Heading0inTOC">
    <w:name w:val="Heading 0 (in TOC)"/>
    <w:basedOn w:val="Heading1"/>
    <w:next w:val="Normal"/>
    <w:rsid w:val="007B2695"/>
    <w:pPr>
      <w:keepLines w:val="0"/>
      <w:numPr>
        <w:numId w:val="0"/>
      </w:numPr>
      <w:adjustRightInd/>
      <w:snapToGrid/>
      <w:spacing w:before="0" w:after="120" w:line="240" w:lineRule="auto"/>
    </w:pPr>
    <w:rPr>
      <w:rFonts w:ascii="Arial" w:hAnsi="Arial" w:cs="Times New Roman"/>
      <w:bCs w:val="0"/>
      <w:kern w:val="16"/>
      <w:sz w:val="28"/>
      <w:szCs w:val="24"/>
      <w:lang w:eastAsia="en-AU"/>
    </w:rPr>
  </w:style>
  <w:style w:type="paragraph" w:customStyle="1" w:styleId="TableBullet">
    <w:name w:val="Table Bullet"/>
    <w:basedOn w:val="Normal"/>
    <w:rsid w:val="007B2695"/>
    <w:pPr>
      <w:numPr>
        <w:numId w:val="35"/>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kern w:val="16"/>
      <w:sz w:val="20"/>
      <w:szCs w:val="24"/>
      <w:lang w:eastAsia="en-AU"/>
    </w:rPr>
  </w:style>
  <w:style w:type="paragraph" w:customStyle="1" w:styleId="Comment2">
    <w:name w:val="Comment 2"/>
    <w:basedOn w:val="Normal"/>
    <w:qFormat/>
    <w:rsid w:val="007B2695"/>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1134"/>
    </w:pPr>
    <w:rPr>
      <w:rFonts w:ascii="Calibri" w:eastAsia="Times New Roman" w:hAnsi="Calibri" w:cs="Arial"/>
      <w:kern w:val="16"/>
      <w:lang w:eastAsia="en-AU"/>
    </w:rPr>
  </w:style>
  <w:style w:type="character" w:customStyle="1" w:styleId="Comment1Char">
    <w:name w:val="Comment 1 Char"/>
    <w:basedOn w:val="DefaultParagraphFont"/>
    <w:link w:val="Comment1"/>
    <w:locked/>
    <w:rsid w:val="007B2695"/>
    <w:rPr>
      <w:rFonts w:ascii="Calibri" w:hAnsi="Calibri" w:cs="Arial"/>
      <w:kern w:val="16"/>
    </w:rPr>
  </w:style>
  <w:style w:type="paragraph" w:customStyle="1" w:styleId="Comment1">
    <w:name w:val="Comment 1"/>
    <w:basedOn w:val="Normal"/>
    <w:next w:val="Comment2"/>
    <w:link w:val="Comment1Char"/>
    <w:qFormat/>
    <w:rsid w:val="007B2695"/>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1134" w:hanging="1134"/>
    </w:pPr>
    <w:rPr>
      <w:rFonts w:ascii="Calibri" w:eastAsiaTheme="minorHAnsi" w:hAnsi="Calibri" w:cs="Arial"/>
      <w:kern w:val="16"/>
    </w:rPr>
  </w:style>
  <w:style w:type="paragraph" w:customStyle="1" w:styleId="CommentDot">
    <w:name w:val="Comment Dot"/>
    <w:basedOn w:val="Comment2"/>
    <w:qFormat/>
    <w:rsid w:val="007B2695"/>
    <w:pPr>
      <w:numPr>
        <w:numId w:val="36"/>
      </w:numPr>
      <w:tabs>
        <w:tab w:val="clear" w:pos="1134"/>
      </w:tabs>
      <w:spacing w:before="120"/>
      <w:ind w:left="1418" w:hanging="284"/>
    </w:pPr>
  </w:style>
  <w:style w:type="paragraph" w:customStyle="1" w:styleId="Instructions1">
    <w:name w:val="Instructions 1"/>
    <w:basedOn w:val="Normal"/>
    <w:qFormat/>
    <w:rsid w:val="007B2695"/>
    <w:pPr>
      <w:pBdr>
        <w:top w:val="single" w:sz="4" w:space="1" w:color="FF0000"/>
        <w:left w:val="single" w:sz="4" w:space="4" w:color="FF0000"/>
        <w:bottom w:val="single" w:sz="4" w:space="1" w:color="FF0000"/>
        <w:right w:val="single" w:sz="4" w:space="4" w:color="FF0000"/>
      </w:pBdr>
      <w:tabs>
        <w:tab w:val="left" w:pos="318"/>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60" w:line="240" w:lineRule="auto"/>
    </w:pPr>
    <w:rPr>
      <w:rFonts w:ascii="Calibri" w:eastAsia="Times New Roman" w:hAnsi="Calibri" w:cs="Calibri"/>
      <w:color w:val="FF0000"/>
      <w:kern w:val="16"/>
      <w:lang w:eastAsia="en-AU"/>
    </w:rPr>
  </w:style>
  <w:style w:type="paragraph" w:customStyle="1" w:styleId="Instructions2">
    <w:name w:val="Instructions 2"/>
    <w:basedOn w:val="Normal"/>
    <w:qFormat/>
    <w:rsid w:val="007B2695"/>
    <w:pPr>
      <w:numPr>
        <w:numId w:val="37"/>
      </w:numPr>
      <w:pBdr>
        <w:top w:val="single" w:sz="4" w:space="1" w:color="FF0000"/>
        <w:left w:val="single" w:sz="4" w:space="4" w:color="FF0000"/>
        <w:bottom w:val="single" w:sz="4" w:space="1" w:color="FF0000"/>
        <w:right w:val="single" w:sz="4" w:space="4" w:color="FF0000"/>
      </w:pBdr>
      <w:tabs>
        <w:tab w:val="left" w:pos="170"/>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60" w:line="240" w:lineRule="auto"/>
      <w:ind w:left="170" w:hanging="170"/>
    </w:pPr>
    <w:rPr>
      <w:rFonts w:ascii="Calibri" w:eastAsia="Times New Roman" w:hAnsi="Calibri" w:cs="Calibri"/>
      <w:color w:val="FF0000"/>
      <w:kern w:val="16"/>
      <w:lang w:eastAsia="en-AU"/>
    </w:rPr>
  </w:style>
  <w:style w:type="paragraph" w:customStyle="1" w:styleId="Contentslist1">
    <w:name w:val="Contents list 1"/>
    <w:basedOn w:val="Normal"/>
    <w:qFormat/>
    <w:rsid w:val="007B2695"/>
    <w:pPr>
      <w:tabs>
        <w:tab w:val="right" w:leader="dot" w:pos="9356"/>
      </w:tabs>
      <w:spacing w:line="240" w:lineRule="auto"/>
    </w:pPr>
    <w:rPr>
      <w:rFonts w:eastAsia="Times New Roman"/>
      <w:b/>
      <w:kern w:val="16"/>
      <w:sz w:val="20"/>
      <w:szCs w:val="24"/>
      <w:lang w:eastAsia="en-AU"/>
    </w:rPr>
  </w:style>
  <w:style w:type="paragraph" w:customStyle="1" w:styleId="Contentslist2">
    <w:name w:val="Contents list 2"/>
    <w:basedOn w:val="Contentslist1"/>
    <w:qFormat/>
    <w:rsid w:val="007B2695"/>
    <w:pPr>
      <w:spacing w:before="0" w:after="0"/>
    </w:pPr>
    <w:rPr>
      <w:b w:val="0"/>
    </w:rPr>
  </w:style>
  <w:style w:type="character" w:styleId="FootnoteReference">
    <w:name w:val="footnote reference"/>
    <w:semiHidden/>
    <w:unhideWhenUsed/>
    <w:rsid w:val="007B2695"/>
    <w:rPr>
      <w:vertAlign w:val="superscript"/>
    </w:rPr>
  </w:style>
  <w:style w:type="character" w:styleId="CommentReference">
    <w:name w:val="annotation reference"/>
    <w:unhideWhenUsed/>
    <w:rsid w:val="007B2695"/>
    <w:rPr>
      <w:sz w:val="16"/>
      <w:szCs w:val="16"/>
    </w:rPr>
  </w:style>
  <w:style w:type="character" w:styleId="PageNumber">
    <w:name w:val="page number"/>
    <w:unhideWhenUsed/>
    <w:rsid w:val="007B2695"/>
    <w:rPr>
      <w:sz w:val="20"/>
    </w:rPr>
  </w:style>
  <w:style w:type="character" w:styleId="EndnoteReference">
    <w:name w:val="endnote reference"/>
    <w:semiHidden/>
    <w:unhideWhenUsed/>
    <w:rsid w:val="007B2695"/>
    <w:rPr>
      <w:strike w:val="0"/>
      <w:dstrike w:val="0"/>
      <w:u w:val="none"/>
      <w:effect w:val="none"/>
      <w:vertAlign w:val="baseline"/>
    </w:rPr>
  </w:style>
  <w:style w:type="numbering" w:customStyle="1" w:styleId="Style1">
    <w:name w:val="Style1"/>
    <w:uiPriority w:val="99"/>
    <w:rsid w:val="007B2695"/>
    <w:pPr>
      <w:numPr>
        <w:numId w:val="38"/>
      </w:numPr>
    </w:pPr>
  </w:style>
  <w:style w:type="paragraph" w:styleId="DocumentMap">
    <w:name w:val="Document Map"/>
    <w:basedOn w:val="Normal"/>
    <w:link w:val="DocumentMapChar"/>
    <w:uiPriority w:val="99"/>
    <w:semiHidden/>
    <w:unhideWhenUsed/>
    <w:rsid w:val="007B2695"/>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B2695"/>
    <w:rPr>
      <w:rFonts w:ascii="Tahoma" w:eastAsia="Cambr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ga.gov.au" TargetMode="External"/><Relationship Id="rId13" Type="http://schemas.openxmlformats.org/officeDocument/2006/relationships/header" Target="header2.xml"/><Relationship Id="rId18" Type="http://schemas.openxmlformats.org/officeDocument/2006/relationships/image" Target="media/image7.emf"/><Relationship Id="rId26" Type="http://schemas.openxmlformats.org/officeDocument/2006/relationships/image" Target="media/image15.emf"/><Relationship Id="rId3" Type="http://schemas.openxmlformats.org/officeDocument/2006/relationships/styles" Target="styles.xml"/><Relationship Id="rId21" Type="http://schemas.openxmlformats.org/officeDocument/2006/relationships/image" Target="media/image10.emf"/><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6.emf"/><Relationship Id="rId25" Type="http://schemas.openxmlformats.org/officeDocument/2006/relationships/image" Target="media/image14.emf"/><Relationship Id="rId33" Type="http://schemas.openxmlformats.org/officeDocument/2006/relationships/header" Target="header7.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9.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13.emf"/><Relationship Id="rId32" Type="http://schemas.openxmlformats.org/officeDocument/2006/relationships/header" Target="header6.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12.emf"/><Relationship Id="rId28" Type="http://schemas.openxmlformats.org/officeDocument/2006/relationships/header" Target="header4.xml"/><Relationship Id="rId36" Type="http://schemas.openxmlformats.org/officeDocument/2006/relationships/footer" Target="footer5.xml"/><Relationship Id="rId10" Type="http://schemas.openxmlformats.org/officeDocument/2006/relationships/hyperlink" Target="mailto:tga.copyright@tga.gov.au" TargetMode="External"/><Relationship Id="rId19" Type="http://schemas.openxmlformats.org/officeDocument/2006/relationships/image" Target="media/image8.emf"/><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tga.gov.au/hp/information-medicines-pi.htm" TargetMode="External"/><Relationship Id="rId14" Type="http://schemas.openxmlformats.org/officeDocument/2006/relationships/image" Target="media/image3.emf"/><Relationship Id="rId22" Type="http://schemas.openxmlformats.org/officeDocument/2006/relationships/image" Target="media/image11.emf"/><Relationship Id="rId27" Type="http://schemas.openxmlformats.org/officeDocument/2006/relationships/header" Target="header3.xml"/><Relationship Id="rId30" Type="http://schemas.openxmlformats.org/officeDocument/2006/relationships/header" Target="header5.xml"/><Relationship Id="rId35" Type="http://schemas.openxmlformats.org/officeDocument/2006/relationships/header" Target="header8.xml"/></Relationships>
</file>

<file path=word/_rels/footer4.xml.rels><?xml version="1.0" encoding="UTF-8" standalone="yes"?>
<Relationships xmlns="http://schemas.openxmlformats.org/package/2006/relationships"><Relationship Id="rId2" Type="http://schemas.openxmlformats.org/officeDocument/2006/relationships/hyperlink" Target="http://www.tga.gov.au" TargetMode="External"/><Relationship Id="rId1" Type="http://schemas.openxmlformats.org/officeDocument/2006/relationships/hyperlink" Target="mailto:info@tga.gov.au"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tga%20internet\admin\original%20documents\2013%2010\lisa\lisa%20auspars\Clinical%20Evaluation%20Report%20Extract%20template.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19B41-7D26-4D4E-A2CE-FB7610F81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Clinical Evaluation Report Extract template</Template>
  <TotalTime>387</TotalTime>
  <Pages>85</Pages>
  <Words>21608</Words>
  <Characters>123166</Characters>
  <Application>Microsoft Office Word</Application>
  <DocSecurity>0</DocSecurity>
  <Lines>1026</Lines>
  <Paragraphs>288</Paragraphs>
  <ScaleCrop>false</ScaleCrop>
  <HeadingPairs>
    <vt:vector size="2" baseType="variant">
      <vt:variant>
        <vt:lpstr>Title</vt:lpstr>
      </vt:variant>
      <vt:variant>
        <vt:i4>1</vt:i4>
      </vt:variant>
    </vt:vector>
  </HeadingPairs>
  <TitlesOfParts>
    <vt:vector size="1" baseType="lpstr">
      <vt:lpstr>Attachment 2. Extract from the Clinical Evaluation Report for calcipotriol and betamethasone (as dipropionate)</vt:lpstr>
    </vt:vector>
  </TitlesOfParts>
  <Company>Department of Health and Ageing Therapeutic Goods Administration</Company>
  <LinksUpToDate>false</LinksUpToDate>
  <CharactersWithSpaces>144486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2. Extract from the Clinical Evaluation Report for calcipotriol and betamethasone (as dipropionate)</dc:title>
  <dc:subject>prescription medicine regulation</dc:subject>
  <dc:creator>Therapeutic Goods Administration</dc:creator>
  <cp:keywords>clinical, evaluation, report, medicine, assessment, regulation, australia</cp:keywords>
  <cp:lastModifiedBy>Searson, Lisa</cp:lastModifiedBy>
  <cp:revision>11</cp:revision>
  <cp:lastPrinted>2010-12-20T22:59:00Z</cp:lastPrinted>
  <dcterms:created xsi:type="dcterms:W3CDTF">2013-10-03T02:35:00Z</dcterms:created>
  <dcterms:modified xsi:type="dcterms:W3CDTF">2013-10-04T02:47:00Z</dcterms:modified>
  <cp:category>External publication</cp:category>
</cp:coreProperties>
</file>