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2FB4DFDF" w14:textId="77777777" w:rsidTr="00BF1190">
        <w:trPr>
          <w:trHeight w:val="1863"/>
        </w:trPr>
        <w:tc>
          <w:tcPr>
            <w:tcW w:w="3652" w:type="dxa"/>
            <w:tcBorders>
              <w:top w:val="nil"/>
              <w:left w:val="nil"/>
              <w:bottom w:val="nil"/>
              <w:right w:val="nil"/>
            </w:tcBorders>
          </w:tcPr>
          <w:p w14:paraId="7384260E" w14:textId="070FDA90" w:rsidR="008E7846" w:rsidRPr="00096AA7" w:rsidRDefault="001F6DCE" w:rsidP="009065BA">
            <w:pPr>
              <w:rPr>
                <w:rFonts w:ascii="Arial" w:hAnsi="Arial" w:cs="Arial"/>
                <w:b/>
                <w:color w:val="002C47"/>
                <w:sz w:val="36"/>
                <w:szCs w:val="36"/>
              </w:rPr>
            </w:pPr>
            <w:r>
              <w:rPr>
                <w:rFonts w:ascii="Arial" w:hAnsi="Arial" w:cs="Arial"/>
                <w:b/>
                <w:color w:val="002C47"/>
                <w:sz w:val="36"/>
                <w:szCs w:val="36"/>
              </w:rPr>
              <w:t>March</w:t>
            </w:r>
            <w:r w:rsidR="007458B6">
              <w:rPr>
                <w:rFonts w:ascii="Arial" w:hAnsi="Arial" w:cs="Arial"/>
                <w:b/>
                <w:color w:val="002C47"/>
                <w:sz w:val="36"/>
                <w:szCs w:val="36"/>
              </w:rPr>
              <w:t xml:space="preserve"> 2020</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369AD4CD" w14:textId="77777777" w:rsidTr="0032583B">
        <w:trPr>
          <w:trHeight w:val="868"/>
        </w:trPr>
        <w:tc>
          <w:tcPr>
            <w:tcW w:w="9079" w:type="dxa"/>
          </w:tcPr>
          <w:p w14:paraId="48FD405C" w14:textId="77777777"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proofErr w:type="spellStart"/>
            <w:r w:rsidR="0066441A" w:rsidRPr="0066441A">
              <w:rPr>
                <w:color w:val="FFFFFF" w:themeColor="background1"/>
              </w:rPr>
              <w:t>Ceritinib</w:t>
            </w:r>
            <w:proofErr w:type="spellEnd"/>
          </w:p>
        </w:tc>
      </w:tr>
      <w:tr w:rsidR="0032583B" w:rsidRPr="00B64760" w14:paraId="4A209E95" w14:textId="77777777" w:rsidTr="0032583B">
        <w:tc>
          <w:tcPr>
            <w:tcW w:w="9079" w:type="dxa"/>
          </w:tcPr>
          <w:p w14:paraId="6CE28BF8" w14:textId="77777777" w:rsidR="0032583B" w:rsidRPr="008E7846" w:rsidRDefault="0032583B" w:rsidP="0066441A">
            <w:pPr>
              <w:pStyle w:val="Subtitle"/>
              <w:rPr>
                <w:color w:val="FFFFFF" w:themeColor="background1"/>
              </w:rPr>
            </w:pPr>
            <w:r w:rsidRPr="008E7846">
              <w:rPr>
                <w:color w:val="FFFFFF" w:themeColor="background1"/>
              </w:rPr>
              <w:t xml:space="preserve">Proprietary Product Name: </w:t>
            </w:r>
            <w:proofErr w:type="spellStart"/>
            <w:r w:rsidR="0066441A">
              <w:rPr>
                <w:color w:val="FFFFFF" w:themeColor="background1"/>
              </w:rPr>
              <w:t>Z</w:t>
            </w:r>
            <w:r w:rsidR="005F62C4">
              <w:rPr>
                <w:color w:val="FFFFFF" w:themeColor="background1"/>
              </w:rPr>
              <w:t>ykadia</w:t>
            </w:r>
            <w:proofErr w:type="spellEnd"/>
          </w:p>
        </w:tc>
      </w:tr>
      <w:tr w:rsidR="0032583B" w:rsidRPr="00B64760" w14:paraId="58D56F2E" w14:textId="77777777" w:rsidTr="0032583B">
        <w:trPr>
          <w:trHeight w:val="486"/>
        </w:trPr>
        <w:tc>
          <w:tcPr>
            <w:tcW w:w="9079" w:type="dxa"/>
          </w:tcPr>
          <w:p w14:paraId="60708CC6" w14:textId="77777777" w:rsidR="0032583B" w:rsidRPr="008E7846" w:rsidRDefault="0032583B" w:rsidP="0032583B">
            <w:pPr>
              <w:pStyle w:val="Subtitle"/>
              <w:rPr>
                <w:color w:val="FFFFFF" w:themeColor="background1"/>
              </w:rPr>
            </w:pPr>
            <w:r w:rsidRPr="008E7846">
              <w:rPr>
                <w:color w:val="FFFFFF" w:themeColor="background1"/>
              </w:rPr>
              <w:t xml:space="preserve">Sponsor: </w:t>
            </w:r>
            <w:r w:rsidR="0066441A" w:rsidRPr="0066441A">
              <w:rPr>
                <w:color w:val="FFFFFF" w:themeColor="background1"/>
              </w:rPr>
              <w:t>Novartis Pharmaceuticals Australia Pty Ltd</w:t>
            </w:r>
          </w:p>
        </w:tc>
      </w:tr>
    </w:tbl>
    <w:p w14:paraId="0F171D18" w14:textId="77777777" w:rsidR="008E7846" w:rsidRPr="0085156D" w:rsidRDefault="008E7846" w:rsidP="0085156D">
      <w:r w:rsidRPr="0085156D">
        <w:br w:type="page"/>
      </w:r>
    </w:p>
    <w:p w14:paraId="04C3CBFB" w14:textId="77777777" w:rsidR="008E7846" w:rsidRPr="001F6CBA" w:rsidRDefault="008E7846" w:rsidP="008E7846">
      <w:pPr>
        <w:pStyle w:val="NonTOCHeading2"/>
      </w:pPr>
      <w:r w:rsidRPr="001F6CBA">
        <w:lastRenderedPageBreak/>
        <w:t>About the Therapeutic Goods Administration (TGA)</w:t>
      </w:r>
    </w:p>
    <w:p w14:paraId="667520BE" w14:textId="77777777" w:rsidR="008E7846" w:rsidRDefault="008E7846" w:rsidP="00143011">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3675FA95" w14:textId="77777777" w:rsidR="008E7846" w:rsidRDefault="00C80137" w:rsidP="00143011">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671AECA2" w14:textId="77777777" w:rsidR="008E7846" w:rsidRDefault="008E7846" w:rsidP="00143011">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0EF50023" w14:textId="77777777" w:rsidR="008E7846" w:rsidRDefault="008E7846" w:rsidP="00143011">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6812E6CD" w14:textId="77777777" w:rsidR="00441C3F" w:rsidRDefault="008E7846" w:rsidP="00143011">
      <w:pPr>
        <w:pStyle w:val="ListBullet"/>
        <w:numPr>
          <w:ilvl w:val="0"/>
          <w:numId w:val="1"/>
        </w:numPr>
        <w:ind w:left="357" w:hanging="357"/>
      </w:pPr>
      <w:r>
        <w:t xml:space="preserve">To report a problem with a medicine or medical device, please see the information on </w:t>
      </w:r>
      <w:r w:rsidR="00441C3F">
        <w:t xml:space="preserve">the TGA website </w:t>
      </w:r>
      <w:r w:rsidR="006F5139">
        <w:t xml:space="preserve">&lt; </w:t>
      </w:r>
      <w:hyperlink r:id="rId8" w:history="1">
        <w:r w:rsidR="00441C3F">
          <w:rPr>
            <w:rStyle w:val="Hyperlink"/>
          </w:rPr>
          <w:t>https://www.tga.gov.au</w:t>
        </w:r>
      </w:hyperlink>
      <w:r w:rsidR="006F5139">
        <w:t xml:space="preserve">&gt; </w:t>
      </w:r>
      <w:r w:rsidR="00441C3F">
        <w:t>.</w:t>
      </w:r>
    </w:p>
    <w:p w14:paraId="382D2722" w14:textId="77777777" w:rsidR="008E7846" w:rsidRDefault="008E7846" w:rsidP="00875A6B">
      <w:pPr>
        <w:pStyle w:val="NonTOCHeading2"/>
      </w:pPr>
      <w:r>
        <w:t>About AusPARs</w:t>
      </w:r>
    </w:p>
    <w:p w14:paraId="374302F7" w14:textId="77777777" w:rsidR="008E7846" w:rsidRDefault="008E7846" w:rsidP="00143011">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20D59FBD" w14:textId="77777777" w:rsidR="008E7846" w:rsidRDefault="008E7846" w:rsidP="00143011">
      <w:pPr>
        <w:pStyle w:val="ListBullet"/>
        <w:numPr>
          <w:ilvl w:val="0"/>
          <w:numId w:val="1"/>
        </w:numPr>
        <w:ind w:left="357" w:hanging="357"/>
      </w:pPr>
      <w:r>
        <w:t>AusPARs are prepared and published by the TGA.</w:t>
      </w:r>
    </w:p>
    <w:p w14:paraId="3E5DDF9D" w14:textId="77777777" w:rsidR="008E7846" w:rsidRDefault="008E7846" w:rsidP="00143011">
      <w:pPr>
        <w:pStyle w:val="ListBullet"/>
        <w:numPr>
          <w:ilvl w:val="0"/>
          <w:numId w:val="1"/>
        </w:numPr>
        <w:ind w:left="357" w:hanging="357"/>
      </w:pPr>
      <w:r>
        <w:t>An AusPAR is prepared for submissions that relate to new chemical entities, generic medicines, major variations and extensions of indications.</w:t>
      </w:r>
    </w:p>
    <w:p w14:paraId="32586E97" w14:textId="77777777" w:rsidR="008E7846" w:rsidRDefault="008E7846" w:rsidP="00143011">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0597678F" w14:textId="77777777" w:rsidR="00B452CE" w:rsidRDefault="008E7846" w:rsidP="00143011">
      <w:pPr>
        <w:pStyle w:val="ListBullet"/>
        <w:numPr>
          <w:ilvl w:val="0"/>
          <w:numId w:val="1"/>
        </w:numPr>
        <w:ind w:left="357" w:hanging="357"/>
      </w:pPr>
      <w:r>
        <w:t>A new AusPAR will be developed to reflect changes to indications and/or major variations to a prescription medicine subject to evaluation by the TGA.</w:t>
      </w:r>
    </w:p>
    <w:p w14:paraId="1C6C7E1E" w14:textId="77777777" w:rsidR="00924482" w:rsidRPr="00DF1D7F" w:rsidRDefault="00924482" w:rsidP="00F54B65">
      <w:pPr>
        <w:pStyle w:val="LegalSubheading"/>
        <w:spacing w:before="3120"/>
      </w:pPr>
      <w:r w:rsidRPr="00DF1D7F">
        <w:t>Copyright</w:t>
      </w:r>
    </w:p>
    <w:p w14:paraId="092EFBF9" w14:textId="4005061D" w:rsidR="00924482" w:rsidRDefault="00924482" w:rsidP="00924482">
      <w:pPr>
        <w:pStyle w:val="LegalCopy"/>
      </w:pPr>
      <w:r w:rsidRPr="00191B3B">
        <w:rPr>
          <w:rFonts w:cs="Arial"/>
          <w:lang w:val="en-GB"/>
        </w:rPr>
        <w:t>© Comm</w:t>
      </w:r>
      <w:r>
        <w:rPr>
          <w:rFonts w:cs="Arial"/>
          <w:lang w:val="en-GB"/>
        </w:rPr>
        <w:t>onwealth of Australia 20</w:t>
      </w:r>
      <w:r w:rsidR="00B159C8">
        <w:rPr>
          <w:rFonts w:cs="Arial"/>
          <w:lang w:val="en-GB"/>
        </w:rPr>
        <w:t>20</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w:t>
      </w:r>
      <w:r w:rsidR="006F5139">
        <w:rPr>
          <w:rFonts w:cs="Arial"/>
          <w:lang w:val="en-GB"/>
        </w:rPr>
        <w:t xml:space="preserve">&lt; </w:t>
      </w:r>
      <w:hyperlink r:id="rId9" w:history="1">
        <w:r w:rsidRPr="00191B3B">
          <w:rPr>
            <w:rStyle w:val="Hyperlink"/>
            <w:rFonts w:cs="Arial"/>
            <w:lang w:val="en-GB"/>
          </w:rPr>
          <w:t>tga.copyright@tga.gov.au</w:t>
        </w:r>
      </w:hyperlink>
      <w:r w:rsidR="006F5139">
        <w:rPr>
          <w:rFonts w:cs="Arial"/>
        </w:rPr>
        <w:t xml:space="preserve">&gt; </w:t>
      </w:r>
      <w:r w:rsidRPr="00191B3B">
        <w:rPr>
          <w:rFonts w:cs="Arial"/>
        </w:rPr>
        <w:t>.</w:t>
      </w:r>
    </w:p>
    <w:p w14:paraId="6A854656"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15E84B01" w14:textId="77777777" w:rsidR="0089635C" w:rsidRPr="0089635C" w:rsidRDefault="0089635C" w:rsidP="0010788A">
          <w:pPr>
            <w:pStyle w:val="Contents"/>
          </w:pPr>
          <w:r w:rsidRPr="0010788A">
            <w:t>Contents</w:t>
          </w:r>
        </w:p>
        <w:p w14:paraId="6E9907BF" w14:textId="2F5181F6" w:rsidR="0049774A"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4825356" w:history="1">
            <w:r w:rsidR="0049774A" w:rsidRPr="00512020">
              <w:rPr>
                <w:rStyle w:val="Hyperlink"/>
                <w:noProof/>
              </w:rPr>
              <w:t>Common abbreviations</w:t>
            </w:r>
            <w:r w:rsidR="0049774A">
              <w:rPr>
                <w:noProof/>
                <w:webHidden/>
              </w:rPr>
              <w:tab/>
            </w:r>
            <w:r w:rsidR="0049774A">
              <w:rPr>
                <w:noProof/>
                <w:webHidden/>
              </w:rPr>
              <w:fldChar w:fldCharType="begin"/>
            </w:r>
            <w:r w:rsidR="0049774A">
              <w:rPr>
                <w:noProof/>
                <w:webHidden/>
              </w:rPr>
              <w:instrText xml:space="preserve"> PAGEREF _Toc34825356 \h </w:instrText>
            </w:r>
            <w:r w:rsidR="0049774A">
              <w:rPr>
                <w:noProof/>
                <w:webHidden/>
              </w:rPr>
            </w:r>
            <w:r w:rsidR="0049774A">
              <w:rPr>
                <w:noProof/>
                <w:webHidden/>
              </w:rPr>
              <w:fldChar w:fldCharType="separate"/>
            </w:r>
            <w:r w:rsidR="0049774A">
              <w:rPr>
                <w:noProof/>
                <w:webHidden/>
              </w:rPr>
              <w:t>4</w:t>
            </w:r>
            <w:r w:rsidR="0049774A">
              <w:rPr>
                <w:noProof/>
                <w:webHidden/>
              </w:rPr>
              <w:fldChar w:fldCharType="end"/>
            </w:r>
          </w:hyperlink>
        </w:p>
        <w:p w14:paraId="7FCB2112" w14:textId="6508F198" w:rsidR="0049774A" w:rsidRDefault="0049774A">
          <w:pPr>
            <w:pStyle w:val="TOC2"/>
            <w:rPr>
              <w:rFonts w:asciiTheme="minorHAnsi" w:eastAsiaTheme="minorEastAsia" w:hAnsiTheme="minorHAnsi" w:cstheme="minorBidi"/>
              <w:b w:val="0"/>
              <w:noProof/>
              <w:sz w:val="22"/>
              <w:lang w:eastAsia="en-AU"/>
            </w:rPr>
          </w:pPr>
          <w:hyperlink w:anchor="_Toc34825357" w:history="1">
            <w:r w:rsidRPr="00512020">
              <w:rPr>
                <w:rStyle w:val="Hyperlink"/>
                <w:noProof/>
              </w:rPr>
              <w:t>I. Introduction to product submission</w:t>
            </w:r>
            <w:r>
              <w:rPr>
                <w:noProof/>
                <w:webHidden/>
              </w:rPr>
              <w:tab/>
            </w:r>
            <w:r>
              <w:rPr>
                <w:noProof/>
                <w:webHidden/>
              </w:rPr>
              <w:fldChar w:fldCharType="begin"/>
            </w:r>
            <w:r>
              <w:rPr>
                <w:noProof/>
                <w:webHidden/>
              </w:rPr>
              <w:instrText xml:space="preserve"> PAGEREF _Toc34825357 \h </w:instrText>
            </w:r>
            <w:r>
              <w:rPr>
                <w:noProof/>
                <w:webHidden/>
              </w:rPr>
            </w:r>
            <w:r>
              <w:rPr>
                <w:noProof/>
                <w:webHidden/>
              </w:rPr>
              <w:fldChar w:fldCharType="separate"/>
            </w:r>
            <w:r>
              <w:rPr>
                <w:noProof/>
                <w:webHidden/>
              </w:rPr>
              <w:t>7</w:t>
            </w:r>
            <w:r>
              <w:rPr>
                <w:noProof/>
                <w:webHidden/>
              </w:rPr>
              <w:fldChar w:fldCharType="end"/>
            </w:r>
          </w:hyperlink>
        </w:p>
        <w:p w14:paraId="2EC0A4F4" w14:textId="772D483D" w:rsidR="0049774A" w:rsidRDefault="0049774A">
          <w:pPr>
            <w:pStyle w:val="TOC3"/>
            <w:rPr>
              <w:rFonts w:asciiTheme="minorHAnsi" w:eastAsiaTheme="minorEastAsia" w:hAnsiTheme="minorHAnsi" w:cstheme="minorBidi"/>
              <w:noProof/>
              <w:lang w:eastAsia="en-AU"/>
            </w:rPr>
          </w:pPr>
          <w:hyperlink w:anchor="_Toc34825358" w:history="1">
            <w:r w:rsidRPr="00512020">
              <w:rPr>
                <w:rStyle w:val="Hyperlink"/>
                <w:noProof/>
                <w:lang w:eastAsia="en-AU"/>
              </w:rPr>
              <w:t>Submission details</w:t>
            </w:r>
            <w:r>
              <w:rPr>
                <w:noProof/>
                <w:webHidden/>
              </w:rPr>
              <w:tab/>
            </w:r>
            <w:r>
              <w:rPr>
                <w:noProof/>
                <w:webHidden/>
              </w:rPr>
              <w:fldChar w:fldCharType="begin"/>
            </w:r>
            <w:r>
              <w:rPr>
                <w:noProof/>
                <w:webHidden/>
              </w:rPr>
              <w:instrText xml:space="preserve"> PAGEREF _Toc34825358 \h </w:instrText>
            </w:r>
            <w:r>
              <w:rPr>
                <w:noProof/>
                <w:webHidden/>
              </w:rPr>
            </w:r>
            <w:r>
              <w:rPr>
                <w:noProof/>
                <w:webHidden/>
              </w:rPr>
              <w:fldChar w:fldCharType="separate"/>
            </w:r>
            <w:r>
              <w:rPr>
                <w:noProof/>
                <w:webHidden/>
              </w:rPr>
              <w:t>7</w:t>
            </w:r>
            <w:r>
              <w:rPr>
                <w:noProof/>
                <w:webHidden/>
              </w:rPr>
              <w:fldChar w:fldCharType="end"/>
            </w:r>
          </w:hyperlink>
        </w:p>
        <w:p w14:paraId="2F84F065" w14:textId="0F6EDFC9" w:rsidR="0049774A" w:rsidRDefault="0049774A">
          <w:pPr>
            <w:pStyle w:val="TOC3"/>
            <w:rPr>
              <w:rFonts w:asciiTheme="minorHAnsi" w:eastAsiaTheme="minorEastAsia" w:hAnsiTheme="minorHAnsi" w:cstheme="minorBidi"/>
              <w:noProof/>
              <w:lang w:eastAsia="en-AU"/>
            </w:rPr>
          </w:pPr>
          <w:hyperlink w:anchor="_Toc34825359" w:history="1">
            <w:r w:rsidRPr="00512020">
              <w:rPr>
                <w:rStyle w:val="Hyperlink"/>
                <w:noProof/>
              </w:rPr>
              <w:t>Product background</w:t>
            </w:r>
            <w:r>
              <w:rPr>
                <w:noProof/>
                <w:webHidden/>
              </w:rPr>
              <w:tab/>
            </w:r>
            <w:r>
              <w:rPr>
                <w:noProof/>
                <w:webHidden/>
              </w:rPr>
              <w:fldChar w:fldCharType="begin"/>
            </w:r>
            <w:r>
              <w:rPr>
                <w:noProof/>
                <w:webHidden/>
              </w:rPr>
              <w:instrText xml:space="preserve"> PAGEREF _Toc34825359 \h </w:instrText>
            </w:r>
            <w:r>
              <w:rPr>
                <w:noProof/>
                <w:webHidden/>
              </w:rPr>
            </w:r>
            <w:r>
              <w:rPr>
                <w:noProof/>
                <w:webHidden/>
              </w:rPr>
              <w:fldChar w:fldCharType="separate"/>
            </w:r>
            <w:r>
              <w:rPr>
                <w:noProof/>
                <w:webHidden/>
              </w:rPr>
              <w:t>8</w:t>
            </w:r>
            <w:r>
              <w:rPr>
                <w:noProof/>
                <w:webHidden/>
              </w:rPr>
              <w:fldChar w:fldCharType="end"/>
            </w:r>
          </w:hyperlink>
        </w:p>
        <w:p w14:paraId="1A071EAC" w14:textId="010E6C56" w:rsidR="0049774A" w:rsidRDefault="0049774A">
          <w:pPr>
            <w:pStyle w:val="TOC3"/>
            <w:rPr>
              <w:rFonts w:asciiTheme="minorHAnsi" w:eastAsiaTheme="minorEastAsia" w:hAnsiTheme="minorHAnsi" w:cstheme="minorBidi"/>
              <w:noProof/>
              <w:lang w:eastAsia="en-AU"/>
            </w:rPr>
          </w:pPr>
          <w:hyperlink w:anchor="_Toc34825360" w:history="1">
            <w:r w:rsidRPr="00512020">
              <w:rPr>
                <w:rStyle w:val="Hyperlink"/>
                <w:noProof/>
              </w:rPr>
              <w:t>Regulatory status</w:t>
            </w:r>
            <w:r>
              <w:rPr>
                <w:noProof/>
                <w:webHidden/>
              </w:rPr>
              <w:tab/>
            </w:r>
            <w:r>
              <w:rPr>
                <w:noProof/>
                <w:webHidden/>
              </w:rPr>
              <w:fldChar w:fldCharType="begin"/>
            </w:r>
            <w:r>
              <w:rPr>
                <w:noProof/>
                <w:webHidden/>
              </w:rPr>
              <w:instrText xml:space="preserve"> PAGEREF _Toc34825360 \h </w:instrText>
            </w:r>
            <w:r>
              <w:rPr>
                <w:noProof/>
                <w:webHidden/>
              </w:rPr>
            </w:r>
            <w:r>
              <w:rPr>
                <w:noProof/>
                <w:webHidden/>
              </w:rPr>
              <w:fldChar w:fldCharType="separate"/>
            </w:r>
            <w:r>
              <w:rPr>
                <w:noProof/>
                <w:webHidden/>
              </w:rPr>
              <w:t>8</w:t>
            </w:r>
            <w:r>
              <w:rPr>
                <w:noProof/>
                <w:webHidden/>
              </w:rPr>
              <w:fldChar w:fldCharType="end"/>
            </w:r>
          </w:hyperlink>
        </w:p>
        <w:p w14:paraId="1E306701" w14:textId="4BE57137" w:rsidR="0049774A" w:rsidRDefault="0049774A">
          <w:pPr>
            <w:pStyle w:val="TOC3"/>
            <w:rPr>
              <w:rFonts w:asciiTheme="minorHAnsi" w:eastAsiaTheme="minorEastAsia" w:hAnsiTheme="minorHAnsi" w:cstheme="minorBidi"/>
              <w:noProof/>
              <w:lang w:eastAsia="en-AU"/>
            </w:rPr>
          </w:pPr>
          <w:hyperlink w:anchor="_Toc34825361" w:history="1">
            <w:r w:rsidRPr="00512020">
              <w:rPr>
                <w:rStyle w:val="Hyperlink"/>
                <w:noProof/>
              </w:rPr>
              <w:t>Product Information</w:t>
            </w:r>
            <w:r>
              <w:rPr>
                <w:noProof/>
                <w:webHidden/>
              </w:rPr>
              <w:tab/>
            </w:r>
            <w:r>
              <w:rPr>
                <w:noProof/>
                <w:webHidden/>
              </w:rPr>
              <w:fldChar w:fldCharType="begin"/>
            </w:r>
            <w:r>
              <w:rPr>
                <w:noProof/>
                <w:webHidden/>
              </w:rPr>
              <w:instrText xml:space="preserve"> PAGEREF _Toc34825361 \h </w:instrText>
            </w:r>
            <w:r>
              <w:rPr>
                <w:noProof/>
                <w:webHidden/>
              </w:rPr>
            </w:r>
            <w:r>
              <w:rPr>
                <w:noProof/>
                <w:webHidden/>
              </w:rPr>
              <w:fldChar w:fldCharType="separate"/>
            </w:r>
            <w:r>
              <w:rPr>
                <w:noProof/>
                <w:webHidden/>
              </w:rPr>
              <w:t>8</w:t>
            </w:r>
            <w:r>
              <w:rPr>
                <w:noProof/>
                <w:webHidden/>
              </w:rPr>
              <w:fldChar w:fldCharType="end"/>
            </w:r>
          </w:hyperlink>
        </w:p>
        <w:p w14:paraId="41EC65E2" w14:textId="3BC79C52" w:rsidR="0049774A" w:rsidRDefault="0049774A">
          <w:pPr>
            <w:pStyle w:val="TOC2"/>
            <w:rPr>
              <w:rFonts w:asciiTheme="minorHAnsi" w:eastAsiaTheme="minorEastAsia" w:hAnsiTheme="minorHAnsi" w:cstheme="minorBidi"/>
              <w:b w:val="0"/>
              <w:noProof/>
              <w:sz w:val="22"/>
              <w:lang w:eastAsia="en-AU"/>
            </w:rPr>
          </w:pPr>
          <w:hyperlink w:anchor="_Toc34825362" w:history="1">
            <w:r w:rsidRPr="00512020">
              <w:rPr>
                <w:rStyle w:val="Hyperlink"/>
                <w:noProof/>
              </w:rPr>
              <w:t>II. Registration time line</w:t>
            </w:r>
            <w:r>
              <w:rPr>
                <w:noProof/>
                <w:webHidden/>
              </w:rPr>
              <w:tab/>
            </w:r>
            <w:r>
              <w:rPr>
                <w:noProof/>
                <w:webHidden/>
              </w:rPr>
              <w:fldChar w:fldCharType="begin"/>
            </w:r>
            <w:r>
              <w:rPr>
                <w:noProof/>
                <w:webHidden/>
              </w:rPr>
              <w:instrText xml:space="preserve"> PAGEREF _Toc34825362 \h </w:instrText>
            </w:r>
            <w:r>
              <w:rPr>
                <w:noProof/>
                <w:webHidden/>
              </w:rPr>
            </w:r>
            <w:r>
              <w:rPr>
                <w:noProof/>
                <w:webHidden/>
              </w:rPr>
              <w:fldChar w:fldCharType="separate"/>
            </w:r>
            <w:r>
              <w:rPr>
                <w:noProof/>
                <w:webHidden/>
              </w:rPr>
              <w:t>8</w:t>
            </w:r>
            <w:r>
              <w:rPr>
                <w:noProof/>
                <w:webHidden/>
              </w:rPr>
              <w:fldChar w:fldCharType="end"/>
            </w:r>
          </w:hyperlink>
        </w:p>
        <w:p w14:paraId="250D64BF" w14:textId="19BD39A2" w:rsidR="0049774A" w:rsidRDefault="0049774A">
          <w:pPr>
            <w:pStyle w:val="TOC2"/>
            <w:rPr>
              <w:rFonts w:asciiTheme="minorHAnsi" w:eastAsiaTheme="minorEastAsia" w:hAnsiTheme="minorHAnsi" w:cstheme="minorBidi"/>
              <w:b w:val="0"/>
              <w:noProof/>
              <w:sz w:val="22"/>
              <w:lang w:eastAsia="en-AU"/>
            </w:rPr>
          </w:pPr>
          <w:hyperlink w:anchor="_Toc34825363" w:history="1">
            <w:r w:rsidRPr="00512020">
              <w:rPr>
                <w:rStyle w:val="Hyperlink"/>
                <w:noProof/>
              </w:rPr>
              <w:t>III. Quality findings</w:t>
            </w:r>
            <w:r>
              <w:rPr>
                <w:noProof/>
                <w:webHidden/>
              </w:rPr>
              <w:tab/>
            </w:r>
            <w:r>
              <w:rPr>
                <w:noProof/>
                <w:webHidden/>
              </w:rPr>
              <w:fldChar w:fldCharType="begin"/>
            </w:r>
            <w:r>
              <w:rPr>
                <w:noProof/>
                <w:webHidden/>
              </w:rPr>
              <w:instrText xml:space="preserve"> PAGEREF _Toc34825363 \h </w:instrText>
            </w:r>
            <w:r>
              <w:rPr>
                <w:noProof/>
                <w:webHidden/>
              </w:rPr>
            </w:r>
            <w:r>
              <w:rPr>
                <w:noProof/>
                <w:webHidden/>
              </w:rPr>
              <w:fldChar w:fldCharType="separate"/>
            </w:r>
            <w:r>
              <w:rPr>
                <w:noProof/>
                <w:webHidden/>
              </w:rPr>
              <w:t>9</w:t>
            </w:r>
            <w:r>
              <w:rPr>
                <w:noProof/>
                <w:webHidden/>
              </w:rPr>
              <w:fldChar w:fldCharType="end"/>
            </w:r>
          </w:hyperlink>
        </w:p>
        <w:p w14:paraId="0DDEBE78" w14:textId="43C032E1" w:rsidR="0049774A" w:rsidRDefault="0049774A">
          <w:pPr>
            <w:pStyle w:val="TOC2"/>
            <w:rPr>
              <w:rFonts w:asciiTheme="minorHAnsi" w:eastAsiaTheme="minorEastAsia" w:hAnsiTheme="minorHAnsi" w:cstheme="minorBidi"/>
              <w:b w:val="0"/>
              <w:noProof/>
              <w:sz w:val="22"/>
              <w:lang w:eastAsia="en-AU"/>
            </w:rPr>
          </w:pPr>
          <w:hyperlink w:anchor="_Toc34825364" w:history="1">
            <w:r w:rsidRPr="00512020">
              <w:rPr>
                <w:rStyle w:val="Hyperlink"/>
                <w:noProof/>
              </w:rPr>
              <w:t>IV. Nonclinical findings</w:t>
            </w:r>
            <w:r>
              <w:rPr>
                <w:noProof/>
                <w:webHidden/>
              </w:rPr>
              <w:tab/>
            </w:r>
            <w:r>
              <w:rPr>
                <w:noProof/>
                <w:webHidden/>
              </w:rPr>
              <w:fldChar w:fldCharType="begin"/>
            </w:r>
            <w:r>
              <w:rPr>
                <w:noProof/>
                <w:webHidden/>
              </w:rPr>
              <w:instrText xml:space="preserve"> PAGEREF _Toc34825364 \h </w:instrText>
            </w:r>
            <w:r>
              <w:rPr>
                <w:noProof/>
                <w:webHidden/>
              </w:rPr>
            </w:r>
            <w:r>
              <w:rPr>
                <w:noProof/>
                <w:webHidden/>
              </w:rPr>
              <w:fldChar w:fldCharType="separate"/>
            </w:r>
            <w:r>
              <w:rPr>
                <w:noProof/>
                <w:webHidden/>
              </w:rPr>
              <w:t>9</w:t>
            </w:r>
            <w:r>
              <w:rPr>
                <w:noProof/>
                <w:webHidden/>
              </w:rPr>
              <w:fldChar w:fldCharType="end"/>
            </w:r>
          </w:hyperlink>
        </w:p>
        <w:p w14:paraId="353DB538" w14:textId="06A73EAD" w:rsidR="0049774A" w:rsidRDefault="0049774A">
          <w:pPr>
            <w:pStyle w:val="TOC2"/>
            <w:rPr>
              <w:rFonts w:asciiTheme="minorHAnsi" w:eastAsiaTheme="minorEastAsia" w:hAnsiTheme="minorHAnsi" w:cstheme="minorBidi"/>
              <w:b w:val="0"/>
              <w:noProof/>
              <w:sz w:val="22"/>
              <w:lang w:eastAsia="en-AU"/>
            </w:rPr>
          </w:pPr>
          <w:hyperlink w:anchor="_Toc34825365" w:history="1">
            <w:r w:rsidRPr="00512020">
              <w:rPr>
                <w:rStyle w:val="Hyperlink"/>
                <w:noProof/>
              </w:rPr>
              <w:t>V. Clinical findings</w:t>
            </w:r>
            <w:r>
              <w:rPr>
                <w:noProof/>
                <w:webHidden/>
              </w:rPr>
              <w:tab/>
            </w:r>
            <w:r>
              <w:rPr>
                <w:noProof/>
                <w:webHidden/>
              </w:rPr>
              <w:fldChar w:fldCharType="begin"/>
            </w:r>
            <w:r>
              <w:rPr>
                <w:noProof/>
                <w:webHidden/>
              </w:rPr>
              <w:instrText xml:space="preserve"> PAGEREF _Toc34825365 \h </w:instrText>
            </w:r>
            <w:r>
              <w:rPr>
                <w:noProof/>
                <w:webHidden/>
              </w:rPr>
            </w:r>
            <w:r>
              <w:rPr>
                <w:noProof/>
                <w:webHidden/>
              </w:rPr>
              <w:fldChar w:fldCharType="separate"/>
            </w:r>
            <w:r>
              <w:rPr>
                <w:noProof/>
                <w:webHidden/>
              </w:rPr>
              <w:t>9</w:t>
            </w:r>
            <w:r>
              <w:rPr>
                <w:noProof/>
                <w:webHidden/>
              </w:rPr>
              <w:fldChar w:fldCharType="end"/>
            </w:r>
          </w:hyperlink>
        </w:p>
        <w:p w14:paraId="1B5E04F4" w14:textId="750D67A4" w:rsidR="0049774A" w:rsidRDefault="0049774A">
          <w:pPr>
            <w:pStyle w:val="TOC3"/>
            <w:rPr>
              <w:rFonts w:asciiTheme="minorHAnsi" w:eastAsiaTheme="minorEastAsia" w:hAnsiTheme="minorHAnsi" w:cstheme="minorBidi"/>
              <w:noProof/>
              <w:lang w:eastAsia="en-AU"/>
            </w:rPr>
          </w:pPr>
          <w:hyperlink w:anchor="_Toc34825366" w:history="1">
            <w:r w:rsidRPr="00512020">
              <w:rPr>
                <w:rStyle w:val="Hyperlink"/>
                <w:noProof/>
              </w:rPr>
              <w:t>Introduction</w:t>
            </w:r>
            <w:r>
              <w:rPr>
                <w:noProof/>
                <w:webHidden/>
              </w:rPr>
              <w:tab/>
            </w:r>
            <w:r>
              <w:rPr>
                <w:noProof/>
                <w:webHidden/>
              </w:rPr>
              <w:fldChar w:fldCharType="begin"/>
            </w:r>
            <w:r>
              <w:rPr>
                <w:noProof/>
                <w:webHidden/>
              </w:rPr>
              <w:instrText xml:space="preserve"> PAGEREF _Toc34825366 \h </w:instrText>
            </w:r>
            <w:r>
              <w:rPr>
                <w:noProof/>
                <w:webHidden/>
              </w:rPr>
            </w:r>
            <w:r>
              <w:rPr>
                <w:noProof/>
                <w:webHidden/>
              </w:rPr>
              <w:fldChar w:fldCharType="separate"/>
            </w:r>
            <w:r>
              <w:rPr>
                <w:noProof/>
                <w:webHidden/>
              </w:rPr>
              <w:t>10</w:t>
            </w:r>
            <w:r>
              <w:rPr>
                <w:noProof/>
                <w:webHidden/>
              </w:rPr>
              <w:fldChar w:fldCharType="end"/>
            </w:r>
          </w:hyperlink>
        </w:p>
        <w:p w14:paraId="00F0D5CB" w14:textId="59CC9443" w:rsidR="0049774A" w:rsidRDefault="0049774A">
          <w:pPr>
            <w:pStyle w:val="TOC3"/>
            <w:rPr>
              <w:rFonts w:asciiTheme="minorHAnsi" w:eastAsiaTheme="minorEastAsia" w:hAnsiTheme="minorHAnsi" w:cstheme="minorBidi"/>
              <w:noProof/>
              <w:lang w:eastAsia="en-AU"/>
            </w:rPr>
          </w:pPr>
          <w:hyperlink w:anchor="_Toc34825367" w:history="1">
            <w:r w:rsidRPr="00512020">
              <w:rPr>
                <w:rStyle w:val="Hyperlink"/>
                <w:noProof/>
              </w:rPr>
              <w:t>Pharmacokinetics</w:t>
            </w:r>
            <w:r>
              <w:rPr>
                <w:noProof/>
                <w:webHidden/>
              </w:rPr>
              <w:tab/>
            </w:r>
            <w:r>
              <w:rPr>
                <w:noProof/>
                <w:webHidden/>
              </w:rPr>
              <w:fldChar w:fldCharType="begin"/>
            </w:r>
            <w:r>
              <w:rPr>
                <w:noProof/>
                <w:webHidden/>
              </w:rPr>
              <w:instrText xml:space="preserve"> PAGEREF _Toc34825367 \h </w:instrText>
            </w:r>
            <w:r>
              <w:rPr>
                <w:noProof/>
                <w:webHidden/>
              </w:rPr>
            </w:r>
            <w:r>
              <w:rPr>
                <w:noProof/>
                <w:webHidden/>
              </w:rPr>
              <w:fldChar w:fldCharType="separate"/>
            </w:r>
            <w:r>
              <w:rPr>
                <w:noProof/>
                <w:webHidden/>
              </w:rPr>
              <w:t>14</w:t>
            </w:r>
            <w:r>
              <w:rPr>
                <w:noProof/>
                <w:webHidden/>
              </w:rPr>
              <w:fldChar w:fldCharType="end"/>
            </w:r>
          </w:hyperlink>
        </w:p>
        <w:p w14:paraId="3246755C" w14:textId="445A5892" w:rsidR="0049774A" w:rsidRDefault="0049774A">
          <w:pPr>
            <w:pStyle w:val="TOC3"/>
            <w:rPr>
              <w:rFonts w:asciiTheme="minorHAnsi" w:eastAsiaTheme="minorEastAsia" w:hAnsiTheme="minorHAnsi" w:cstheme="minorBidi"/>
              <w:noProof/>
              <w:lang w:eastAsia="en-AU"/>
            </w:rPr>
          </w:pPr>
          <w:hyperlink w:anchor="_Toc34825368" w:history="1">
            <w:r w:rsidRPr="00512020">
              <w:rPr>
                <w:rStyle w:val="Hyperlink"/>
                <w:noProof/>
              </w:rPr>
              <w:t>Pharmacodynamics</w:t>
            </w:r>
            <w:r>
              <w:rPr>
                <w:noProof/>
                <w:webHidden/>
              </w:rPr>
              <w:tab/>
            </w:r>
            <w:r>
              <w:rPr>
                <w:noProof/>
                <w:webHidden/>
              </w:rPr>
              <w:fldChar w:fldCharType="begin"/>
            </w:r>
            <w:r>
              <w:rPr>
                <w:noProof/>
                <w:webHidden/>
              </w:rPr>
              <w:instrText xml:space="preserve"> PAGEREF _Toc34825368 \h </w:instrText>
            </w:r>
            <w:r>
              <w:rPr>
                <w:noProof/>
                <w:webHidden/>
              </w:rPr>
            </w:r>
            <w:r>
              <w:rPr>
                <w:noProof/>
                <w:webHidden/>
              </w:rPr>
              <w:fldChar w:fldCharType="separate"/>
            </w:r>
            <w:r>
              <w:rPr>
                <w:noProof/>
                <w:webHidden/>
              </w:rPr>
              <w:t>18</w:t>
            </w:r>
            <w:r>
              <w:rPr>
                <w:noProof/>
                <w:webHidden/>
              </w:rPr>
              <w:fldChar w:fldCharType="end"/>
            </w:r>
          </w:hyperlink>
        </w:p>
        <w:p w14:paraId="54110F22" w14:textId="030EC679" w:rsidR="0049774A" w:rsidRDefault="0049774A">
          <w:pPr>
            <w:pStyle w:val="TOC3"/>
            <w:rPr>
              <w:rFonts w:asciiTheme="minorHAnsi" w:eastAsiaTheme="minorEastAsia" w:hAnsiTheme="minorHAnsi" w:cstheme="minorBidi"/>
              <w:noProof/>
              <w:lang w:eastAsia="en-AU"/>
            </w:rPr>
          </w:pPr>
          <w:hyperlink w:anchor="_Toc34825369" w:history="1">
            <w:r w:rsidRPr="00512020">
              <w:rPr>
                <w:rStyle w:val="Hyperlink"/>
                <w:noProof/>
              </w:rPr>
              <w:t>Efficacy</w:t>
            </w:r>
            <w:r>
              <w:rPr>
                <w:noProof/>
                <w:webHidden/>
              </w:rPr>
              <w:tab/>
            </w:r>
            <w:r>
              <w:rPr>
                <w:noProof/>
                <w:webHidden/>
              </w:rPr>
              <w:fldChar w:fldCharType="begin"/>
            </w:r>
            <w:r>
              <w:rPr>
                <w:noProof/>
                <w:webHidden/>
              </w:rPr>
              <w:instrText xml:space="preserve"> PAGEREF _Toc34825369 \h </w:instrText>
            </w:r>
            <w:r>
              <w:rPr>
                <w:noProof/>
                <w:webHidden/>
              </w:rPr>
            </w:r>
            <w:r>
              <w:rPr>
                <w:noProof/>
                <w:webHidden/>
              </w:rPr>
              <w:fldChar w:fldCharType="separate"/>
            </w:r>
            <w:r>
              <w:rPr>
                <w:noProof/>
                <w:webHidden/>
              </w:rPr>
              <w:t>18</w:t>
            </w:r>
            <w:r>
              <w:rPr>
                <w:noProof/>
                <w:webHidden/>
              </w:rPr>
              <w:fldChar w:fldCharType="end"/>
            </w:r>
          </w:hyperlink>
        </w:p>
        <w:p w14:paraId="2D7E5FFC" w14:textId="519FDEBC" w:rsidR="0049774A" w:rsidRDefault="0049774A">
          <w:pPr>
            <w:pStyle w:val="TOC3"/>
            <w:rPr>
              <w:rFonts w:asciiTheme="minorHAnsi" w:eastAsiaTheme="minorEastAsia" w:hAnsiTheme="minorHAnsi" w:cstheme="minorBidi"/>
              <w:noProof/>
              <w:lang w:eastAsia="en-AU"/>
            </w:rPr>
          </w:pPr>
          <w:hyperlink w:anchor="_Toc34825370" w:history="1">
            <w:r w:rsidRPr="00512020">
              <w:rPr>
                <w:rStyle w:val="Hyperlink"/>
                <w:noProof/>
              </w:rPr>
              <w:t>Safety</w:t>
            </w:r>
            <w:r>
              <w:rPr>
                <w:noProof/>
                <w:webHidden/>
              </w:rPr>
              <w:tab/>
            </w:r>
            <w:r>
              <w:rPr>
                <w:noProof/>
                <w:webHidden/>
              </w:rPr>
              <w:fldChar w:fldCharType="begin"/>
            </w:r>
            <w:r>
              <w:rPr>
                <w:noProof/>
                <w:webHidden/>
              </w:rPr>
              <w:instrText xml:space="preserve"> PAGEREF _Toc34825370 \h </w:instrText>
            </w:r>
            <w:r>
              <w:rPr>
                <w:noProof/>
                <w:webHidden/>
              </w:rPr>
            </w:r>
            <w:r>
              <w:rPr>
                <w:noProof/>
                <w:webHidden/>
              </w:rPr>
              <w:fldChar w:fldCharType="separate"/>
            </w:r>
            <w:r>
              <w:rPr>
                <w:noProof/>
                <w:webHidden/>
              </w:rPr>
              <w:t>19</w:t>
            </w:r>
            <w:r>
              <w:rPr>
                <w:noProof/>
                <w:webHidden/>
              </w:rPr>
              <w:fldChar w:fldCharType="end"/>
            </w:r>
          </w:hyperlink>
        </w:p>
        <w:p w14:paraId="6435136C" w14:textId="51866B0C" w:rsidR="0049774A" w:rsidRDefault="0049774A">
          <w:pPr>
            <w:pStyle w:val="TOC3"/>
            <w:rPr>
              <w:rFonts w:asciiTheme="minorHAnsi" w:eastAsiaTheme="minorEastAsia" w:hAnsiTheme="minorHAnsi" w:cstheme="minorBidi"/>
              <w:noProof/>
              <w:lang w:eastAsia="en-AU"/>
            </w:rPr>
          </w:pPr>
          <w:hyperlink w:anchor="_Toc34825371" w:history="1">
            <w:r w:rsidRPr="00512020">
              <w:rPr>
                <w:rStyle w:val="Hyperlink"/>
                <w:noProof/>
              </w:rPr>
              <w:t>First round benefit-risk assessment</w:t>
            </w:r>
            <w:r>
              <w:rPr>
                <w:noProof/>
                <w:webHidden/>
              </w:rPr>
              <w:tab/>
            </w:r>
            <w:r>
              <w:rPr>
                <w:noProof/>
                <w:webHidden/>
              </w:rPr>
              <w:fldChar w:fldCharType="begin"/>
            </w:r>
            <w:r>
              <w:rPr>
                <w:noProof/>
                <w:webHidden/>
              </w:rPr>
              <w:instrText xml:space="preserve"> PAGEREF _Toc34825371 \h </w:instrText>
            </w:r>
            <w:r>
              <w:rPr>
                <w:noProof/>
                <w:webHidden/>
              </w:rPr>
            </w:r>
            <w:r>
              <w:rPr>
                <w:noProof/>
                <w:webHidden/>
              </w:rPr>
              <w:fldChar w:fldCharType="separate"/>
            </w:r>
            <w:r>
              <w:rPr>
                <w:noProof/>
                <w:webHidden/>
              </w:rPr>
              <w:t>32</w:t>
            </w:r>
            <w:r>
              <w:rPr>
                <w:noProof/>
                <w:webHidden/>
              </w:rPr>
              <w:fldChar w:fldCharType="end"/>
            </w:r>
          </w:hyperlink>
        </w:p>
        <w:p w14:paraId="6336FE02" w14:textId="5A169B8C" w:rsidR="0049774A" w:rsidRDefault="0049774A">
          <w:pPr>
            <w:pStyle w:val="TOC3"/>
            <w:rPr>
              <w:rFonts w:asciiTheme="minorHAnsi" w:eastAsiaTheme="minorEastAsia" w:hAnsiTheme="minorHAnsi" w:cstheme="minorBidi"/>
              <w:noProof/>
              <w:lang w:eastAsia="en-AU"/>
            </w:rPr>
          </w:pPr>
          <w:hyperlink w:anchor="_Toc34825372" w:history="1">
            <w:r w:rsidRPr="00512020">
              <w:rPr>
                <w:rStyle w:val="Hyperlink"/>
                <w:noProof/>
              </w:rPr>
              <w:t>First round recommendation regarding authorisation</w:t>
            </w:r>
            <w:r>
              <w:rPr>
                <w:noProof/>
                <w:webHidden/>
              </w:rPr>
              <w:tab/>
            </w:r>
            <w:r>
              <w:rPr>
                <w:noProof/>
                <w:webHidden/>
              </w:rPr>
              <w:fldChar w:fldCharType="begin"/>
            </w:r>
            <w:r>
              <w:rPr>
                <w:noProof/>
                <w:webHidden/>
              </w:rPr>
              <w:instrText xml:space="preserve"> PAGEREF _Toc34825372 \h </w:instrText>
            </w:r>
            <w:r>
              <w:rPr>
                <w:noProof/>
                <w:webHidden/>
              </w:rPr>
            </w:r>
            <w:r>
              <w:rPr>
                <w:noProof/>
                <w:webHidden/>
              </w:rPr>
              <w:fldChar w:fldCharType="separate"/>
            </w:r>
            <w:r>
              <w:rPr>
                <w:noProof/>
                <w:webHidden/>
              </w:rPr>
              <w:t>35</w:t>
            </w:r>
            <w:r>
              <w:rPr>
                <w:noProof/>
                <w:webHidden/>
              </w:rPr>
              <w:fldChar w:fldCharType="end"/>
            </w:r>
          </w:hyperlink>
        </w:p>
        <w:p w14:paraId="4FBB8285" w14:textId="0BCE2C8D" w:rsidR="0049774A" w:rsidRDefault="0049774A">
          <w:pPr>
            <w:pStyle w:val="TOC3"/>
            <w:rPr>
              <w:rFonts w:asciiTheme="minorHAnsi" w:eastAsiaTheme="minorEastAsia" w:hAnsiTheme="minorHAnsi" w:cstheme="minorBidi"/>
              <w:noProof/>
              <w:lang w:eastAsia="en-AU"/>
            </w:rPr>
          </w:pPr>
          <w:hyperlink w:anchor="_Toc34825373" w:history="1">
            <w:r w:rsidRPr="00512020">
              <w:rPr>
                <w:rStyle w:val="Hyperlink"/>
                <w:noProof/>
              </w:rPr>
              <w:t>Clinical questions and second round evaluation</w:t>
            </w:r>
            <w:r>
              <w:rPr>
                <w:noProof/>
                <w:webHidden/>
              </w:rPr>
              <w:tab/>
            </w:r>
            <w:r>
              <w:rPr>
                <w:noProof/>
                <w:webHidden/>
              </w:rPr>
              <w:fldChar w:fldCharType="begin"/>
            </w:r>
            <w:r>
              <w:rPr>
                <w:noProof/>
                <w:webHidden/>
              </w:rPr>
              <w:instrText xml:space="preserve"> PAGEREF _Toc34825373 \h </w:instrText>
            </w:r>
            <w:r>
              <w:rPr>
                <w:noProof/>
                <w:webHidden/>
              </w:rPr>
            </w:r>
            <w:r>
              <w:rPr>
                <w:noProof/>
                <w:webHidden/>
              </w:rPr>
              <w:fldChar w:fldCharType="separate"/>
            </w:r>
            <w:r>
              <w:rPr>
                <w:noProof/>
                <w:webHidden/>
              </w:rPr>
              <w:t>36</w:t>
            </w:r>
            <w:r>
              <w:rPr>
                <w:noProof/>
                <w:webHidden/>
              </w:rPr>
              <w:fldChar w:fldCharType="end"/>
            </w:r>
          </w:hyperlink>
        </w:p>
        <w:p w14:paraId="678B0274" w14:textId="6409BECC" w:rsidR="0049774A" w:rsidRDefault="0049774A">
          <w:pPr>
            <w:pStyle w:val="TOC3"/>
            <w:rPr>
              <w:rFonts w:asciiTheme="minorHAnsi" w:eastAsiaTheme="minorEastAsia" w:hAnsiTheme="minorHAnsi" w:cstheme="minorBidi"/>
              <w:noProof/>
              <w:lang w:eastAsia="en-AU"/>
            </w:rPr>
          </w:pPr>
          <w:hyperlink w:anchor="_Toc34825374" w:history="1">
            <w:r w:rsidRPr="00512020">
              <w:rPr>
                <w:rStyle w:val="Hyperlink"/>
                <w:noProof/>
              </w:rPr>
              <w:t>Second round benefit-risk assessment</w:t>
            </w:r>
            <w:r>
              <w:rPr>
                <w:noProof/>
                <w:webHidden/>
              </w:rPr>
              <w:tab/>
            </w:r>
            <w:r>
              <w:rPr>
                <w:noProof/>
                <w:webHidden/>
              </w:rPr>
              <w:fldChar w:fldCharType="begin"/>
            </w:r>
            <w:r>
              <w:rPr>
                <w:noProof/>
                <w:webHidden/>
              </w:rPr>
              <w:instrText xml:space="preserve"> PAGEREF _Toc34825374 \h </w:instrText>
            </w:r>
            <w:r>
              <w:rPr>
                <w:noProof/>
                <w:webHidden/>
              </w:rPr>
            </w:r>
            <w:r>
              <w:rPr>
                <w:noProof/>
                <w:webHidden/>
              </w:rPr>
              <w:fldChar w:fldCharType="separate"/>
            </w:r>
            <w:r>
              <w:rPr>
                <w:noProof/>
                <w:webHidden/>
              </w:rPr>
              <w:t>40</w:t>
            </w:r>
            <w:r>
              <w:rPr>
                <w:noProof/>
                <w:webHidden/>
              </w:rPr>
              <w:fldChar w:fldCharType="end"/>
            </w:r>
          </w:hyperlink>
        </w:p>
        <w:p w14:paraId="5AEA09AF" w14:textId="2DF531A2" w:rsidR="0049774A" w:rsidRDefault="0049774A">
          <w:pPr>
            <w:pStyle w:val="TOC2"/>
            <w:rPr>
              <w:rFonts w:asciiTheme="minorHAnsi" w:eastAsiaTheme="minorEastAsia" w:hAnsiTheme="minorHAnsi" w:cstheme="minorBidi"/>
              <w:b w:val="0"/>
              <w:noProof/>
              <w:sz w:val="22"/>
              <w:lang w:eastAsia="en-AU"/>
            </w:rPr>
          </w:pPr>
          <w:hyperlink w:anchor="_Toc34825375" w:history="1">
            <w:r w:rsidRPr="00512020">
              <w:rPr>
                <w:rStyle w:val="Hyperlink"/>
                <w:noProof/>
              </w:rPr>
              <w:t>Second round recommendation regarding authorisation</w:t>
            </w:r>
            <w:r>
              <w:rPr>
                <w:noProof/>
                <w:webHidden/>
              </w:rPr>
              <w:tab/>
            </w:r>
            <w:r>
              <w:rPr>
                <w:noProof/>
                <w:webHidden/>
              </w:rPr>
              <w:fldChar w:fldCharType="begin"/>
            </w:r>
            <w:r>
              <w:rPr>
                <w:noProof/>
                <w:webHidden/>
              </w:rPr>
              <w:instrText xml:space="preserve"> PAGEREF _Toc34825375 \h </w:instrText>
            </w:r>
            <w:r>
              <w:rPr>
                <w:noProof/>
                <w:webHidden/>
              </w:rPr>
            </w:r>
            <w:r>
              <w:rPr>
                <w:noProof/>
                <w:webHidden/>
              </w:rPr>
              <w:fldChar w:fldCharType="separate"/>
            </w:r>
            <w:r>
              <w:rPr>
                <w:noProof/>
                <w:webHidden/>
              </w:rPr>
              <w:t>41</w:t>
            </w:r>
            <w:r>
              <w:rPr>
                <w:noProof/>
                <w:webHidden/>
              </w:rPr>
              <w:fldChar w:fldCharType="end"/>
            </w:r>
          </w:hyperlink>
        </w:p>
        <w:p w14:paraId="5F826DD7" w14:textId="46882944" w:rsidR="0049774A" w:rsidRDefault="0049774A">
          <w:pPr>
            <w:pStyle w:val="TOC2"/>
            <w:rPr>
              <w:rFonts w:asciiTheme="minorHAnsi" w:eastAsiaTheme="minorEastAsia" w:hAnsiTheme="minorHAnsi" w:cstheme="minorBidi"/>
              <w:b w:val="0"/>
              <w:noProof/>
              <w:sz w:val="22"/>
              <w:lang w:eastAsia="en-AU"/>
            </w:rPr>
          </w:pPr>
          <w:hyperlink w:anchor="_Toc34825376" w:history="1">
            <w:r w:rsidRPr="00512020">
              <w:rPr>
                <w:rStyle w:val="Hyperlink"/>
                <w:noProof/>
              </w:rPr>
              <w:t>VI. Pharmacovigilance findings</w:t>
            </w:r>
            <w:r>
              <w:rPr>
                <w:noProof/>
                <w:webHidden/>
              </w:rPr>
              <w:tab/>
            </w:r>
            <w:r>
              <w:rPr>
                <w:noProof/>
                <w:webHidden/>
              </w:rPr>
              <w:fldChar w:fldCharType="begin"/>
            </w:r>
            <w:r>
              <w:rPr>
                <w:noProof/>
                <w:webHidden/>
              </w:rPr>
              <w:instrText xml:space="preserve"> PAGEREF _Toc34825376 \h </w:instrText>
            </w:r>
            <w:r>
              <w:rPr>
                <w:noProof/>
                <w:webHidden/>
              </w:rPr>
            </w:r>
            <w:r>
              <w:rPr>
                <w:noProof/>
                <w:webHidden/>
              </w:rPr>
              <w:fldChar w:fldCharType="separate"/>
            </w:r>
            <w:r>
              <w:rPr>
                <w:noProof/>
                <w:webHidden/>
              </w:rPr>
              <w:t>41</w:t>
            </w:r>
            <w:r>
              <w:rPr>
                <w:noProof/>
                <w:webHidden/>
              </w:rPr>
              <w:fldChar w:fldCharType="end"/>
            </w:r>
          </w:hyperlink>
        </w:p>
        <w:p w14:paraId="29BCC732" w14:textId="2F38AFEB" w:rsidR="0049774A" w:rsidRDefault="0049774A">
          <w:pPr>
            <w:pStyle w:val="TOC3"/>
            <w:rPr>
              <w:rFonts w:asciiTheme="minorHAnsi" w:eastAsiaTheme="minorEastAsia" w:hAnsiTheme="minorHAnsi" w:cstheme="minorBidi"/>
              <w:noProof/>
              <w:lang w:eastAsia="en-AU"/>
            </w:rPr>
          </w:pPr>
          <w:hyperlink w:anchor="_Toc34825377" w:history="1">
            <w:r w:rsidRPr="00512020">
              <w:rPr>
                <w:rStyle w:val="Hyperlink"/>
                <w:noProof/>
                <w:lang w:eastAsia="en-AU"/>
              </w:rPr>
              <w:t>Risk management plan</w:t>
            </w:r>
            <w:r>
              <w:rPr>
                <w:noProof/>
                <w:webHidden/>
              </w:rPr>
              <w:tab/>
            </w:r>
            <w:r>
              <w:rPr>
                <w:noProof/>
                <w:webHidden/>
              </w:rPr>
              <w:fldChar w:fldCharType="begin"/>
            </w:r>
            <w:r>
              <w:rPr>
                <w:noProof/>
                <w:webHidden/>
              </w:rPr>
              <w:instrText xml:space="preserve"> PAGEREF _Toc34825377 \h </w:instrText>
            </w:r>
            <w:r>
              <w:rPr>
                <w:noProof/>
                <w:webHidden/>
              </w:rPr>
            </w:r>
            <w:r>
              <w:rPr>
                <w:noProof/>
                <w:webHidden/>
              </w:rPr>
              <w:fldChar w:fldCharType="separate"/>
            </w:r>
            <w:r>
              <w:rPr>
                <w:noProof/>
                <w:webHidden/>
              </w:rPr>
              <w:t>41</w:t>
            </w:r>
            <w:r>
              <w:rPr>
                <w:noProof/>
                <w:webHidden/>
              </w:rPr>
              <w:fldChar w:fldCharType="end"/>
            </w:r>
          </w:hyperlink>
        </w:p>
        <w:p w14:paraId="4A3286D4" w14:textId="54ED9C67" w:rsidR="0049774A" w:rsidRDefault="0049774A">
          <w:pPr>
            <w:pStyle w:val="TOC2"/>
            <w:rPr>
              <w:rFonts w:asciiTheme="minorHAnsi" w:eastAsiaTheme="minorEastAsia" w:hAnsiTheme="minorHAnsi" w:cstheme="minorBidi"/>
              <w:b w:val="0"/>
              <w:noProof/>
              <w:sz w:val="22"/>
              <w:lang w:eastAsia="en-AU"/>
            </w:rPr>
          </w:pPr>
          <w:hyperlink w:anchor="_Toc34825378" w:history="1">
            <w:r w:rsidRPr="00512020">
              <w:rPr>
                <w:rStyle w:val="Hyperlink"/>
                <w:noProof/>
              </w:rPr>
              <w:t>VII. Overall conclusion and risk/benefit assessment</w:t>
            </w:r>
            <w:r>
              <w:rPr>
                <w:noProof/>
                <w:webHidden/>
              </w:rPr>
              <w:tab/>
            </w:r>
            <w:r>
              <w:rPr>
                <w:noProof/>
                <w:webHidden/>
              </w:rPr>
              <w:fldChar w:fldCharType="begin"/>
            </w:r>
            <w:r>
              <w:rPr>
                <w:noProof/>
                <w:webHidden/>
              </w:rPr>
              <w:instrText xml:space="preserve"> PAGEREF _Toc34825378 \h </w:instrText>
            </w:r>
            <w:r>
              <w:rPr>
                <w:noProof/>
                <w:webHidden/>
              </w:rPr>
            </w:r>
            <w:r>
              <w:rPr>
                <w:noProof/>
                <w:webHidden/>
              </w:rPr>
              <w:fldChar w:fldCharType="separate"/>
            </w:r>
            <w:r>
              <w:rPr>
                <w:noProof/>
                <w:webHidden/>
              </w:rPr>
              <w:t>44</w:t>
            </w:r>
            <w:r>
              <w:rPr>
                <w:noProof/>
                <w:webHidden/>
              </w:rPr>
              <w:fldChar w:fldCharType="end"/>
            </w:r>
          </w:hyperlink>
        </w:p>
        <w:p w14:paraId="0F6B5FAA" w14:textId="5AB0932F" w:rsidR="0049774A" w:rsidRDefault="0049774A">
          <w:pPr>
            <w:pStyle w:val="TOC3"/>
            <w:rPr>
              <w:rFonts w:asciiTheme="minorHAnsi" w:eastAsiaTheme="minorEastAsia" w:hAnsiTheme="minorHAnsi" w:cstheme="minorBidi"/>
              <w:noProof/>
              <w:lang w:eastAsia="en-AU"/>
            </w:rPr>
          </w:pPr>
          <w:hyperlink w:anchor="_Toc34825379" w:history="1">
            <w:r w:rsidRPr="00512020">
              <w:rPr>
                <w:rStyle w:val="Hyperlink"/>
                <w:noProof/>
              </w:rPr>
              <w:t>Background</w:t>
            </w:r>
            <w:r>
              <w:rPr>
                <w:noProof/>
                <w:webHidden/>
              </w:rPr>
              <w:tab/>
            </w:r>
            <w:r>
              <w:rPr>
                <w:noProof/>
                <w:webHidden/>
              </w:rPr>
              <w:fldChar w:fldCharType="begin"/>
            </w:r>
            <w:r>
              <w:rPr>
                <w:noProof/>
                <w:webHidden/>
              </w:rPr>
              <w:instrText xml:space="preserve"> PAGEREF _Toc34825379 \h </w:instrText>
            </w:r>
            <w:r>
              <w:rPr>
                <w:noProof/>
                <w:webHidden/>
              </w:rPr>
            </w:r>
            <w:r>
              <w:rPr>
                <w:noProof/>
                <w:webHidden/>
              </w:rPr>
              <w:fldChar w:fldCharType="separate"/>
            </w:r>
            <w:r>
              <w:rPr>
                <w:noProof/>
                <w:webHidden/>
              </w:rPr>
              <w:t>44</w:t>
            </w:r>
            <w:r>
              <w:rPr>
                <w:noProof/>
                <w:webHidden/>
              </w:rPr>
              <w:fldChar w:fldCharType="end"/>
            </w:r>
          </w:hyperlink>
        </w:p>
        <w:p w14:paraId="2541BEC6" w14:textId="49C57847" w:rsidR="0049774A" w:rsidRDefault="0049774A">
          <w:pPr>
            <w:pStyle w:val="TOC3"/>
            <w:rPr>
              <w:rFonts w:asciiTheme="minorHAnsi" w:eastAsiaTheme="minorEastAsia" w:hAnsiTheme="minorHAnsi" w:cstheme="minorBidi"/>
              <w:noProof/>
              <w:lang w:eastAsia="en-AU"/>
            </w:rPr>
          </w:pPr>
          <w:hyperlink w:anchor="_Toc34825380" w:history="1">
            <w:r w:rsidRPr="00512020">
              <w:rPr>
                <w:rStyle w:val="Hyperlink"/>
                <w:noProof/>
              </w:rPr>
              <w:t>Quality</w:t>
            </w:r>
            <w:r>
              <w:rPr>
                <w:noProof/>
                <w:webHidden/>
              </w:rPr>
              <w:tab/>
            </w:r>
            <w:r>
              <w:rPr>
                <w:noProof/>
                <w:webHidden/>
              </w:rPr>
              <w:fldChar w:fldCharType="begin"/>
            </w:r>
            <w:r>
              <w:rPr>
                <w:noProof/>
                <w:webHidden/>
              </w:rPr>
              <w:instrText xml:space="preserve"> PAGEREF _Toc34825380 \h </w:instrText>
            </w:r>
            <w:r>
              <w:rPr>
                <w:noProof/>
                <w:webHidden/>
              </w:rPr>
            </w:r>
            <w:r>
              <w:rPr>
                <w:noProof/>
                <w:webHidden/>
              </w:rPr>
              <w:fldChar w:fldCharType="separate"/>
            </w:r>
            <w:r>
              <w:rPr>
                <w:noProof/>
                <w:webHidden/>
              </w:rPr>
              <w:t>48</w:t>
            </w:r>
            <w:r>
              <w:rPr>
                <w:noProof/>
                <w:webHidden/>
              </w:rPr>
              <w:fldChar w:fldCharType="end"/>
            </w:r>
          </w:hyperlink>
        </w:p>
        <w:p w14:paraId="66406661" w14:textId="7614D503" w:rsidR="0049774A" w:rsidRDefault="0049774A">
          <w:pPr>
            <w:pStyle w:val="TOC3"/>
            <w:rPr>
              <w:rFonts w:asciiTheme="minorHAnsi" w:eastAsiaTheme="minorEastAsia" w:hAnsiTheme="minorHAnsi" w:cstheme="minorBidi"/>
              <w:noProof/>
              <w:lang w:eastAsia="en-AU"/>
            </w:rPr>
          </w:pPr>
          <w:hyperlink w:anchor="_Toc34825381" w:history="1">
            <w:r w:rsidRPr="00512020">
              <w:rPr>
                <w:rStyle w:val="Hyperlink"/>
                <w:noProof/>
              </w:rPr>
              <w:t>Nonclinical</w:t>
            </w:r>
            <w:r>
              <w:rPr>
                <w:noProof/>
                <w:webHidden/>
              </w:rPr>
              <w:tab/>
            </w:r>
            <w:r>
              <w:rPr>
                <w:noProof/>
                <w:webHidden/>
              </w:rPr>
              <w:fldChar w:fldCharType="begin"/>
            </w:r>
            <w:r>
              <w:rPr>
                <w:noProof/>
                <w:webHidden/>
              </w:rPr>
              <w:instrText xml:space="preserve"> PAGEREF _Toc34825381 \h </w:instrText>
            </w:r>
            <w:r>
              <w:rPr>
                <w:noProof/>
                <w:webHidden/>
              </w:rPr>
            </w:r>
            <w:r>
              <w:rPr>
                <w:noProof/>
                <w:webHidden/>
              </w:rPr>
              <w:fldChar w:fldCharType="separate"/>
            </w:r>
            <w:r>
              <w:rPr>
                <w:noProof/>
                <w:webHidden/>
              </w:rPr>
              <w:t>48</w:t>
            </w:r>
            <w:r>
              <w:rPr>
                <w:noProof/>
                <w:webHidden/>
              </w:rPr>
              <w:fldChar w:fldCharType="end"/>
            </w:r>
          </w:hyperlink>
        </w:p>
        <w:p w14:paraId="4FA476C5" w14:textId="62C60253" w:rsidR="0049774A" w:rsidRDefault="0049774A">
          <w:pPr>
            <w:pStyle w:val="TOC3"/>
            <w:rPr>
              <w:rFonts w:asciiTheme="minorHAnsi" w:eastAsiaTheme="minorEastAsia" w:hAnsiTheme="minorHAnsi" w:cstheme="minorBidi"/>
              <w:noProof/>
              <w:lang w:eastAsia="en-AU"/>
            </w:rPr>
          </w:pPr>
          <w:hyperlink w:anchor="_Toc34825382" w:history="1">
            <w:r w:rsidRPr="00512020">
              <w:rPr>
                <w:rStyle w:val="Hyperlink"/>
                <w:noProof/>
              </w:rPr>
              <w:t>Clinical</w:t>
            </w:r>
            <w:r>
              <w:rPr>
                <w:noProof/>
                <w:webHidden/>
              </w:rPr>
              <w:tab/>
            </w:r>
            <w:r>
              <w:rPr>
                <w:noProof/>
                <w:webHidden/>
              </w:rPr>
              <w:fldChar w:fldCharType="begin"/>
            </w:r>
            <w:r>
              <w:rPr>
                <w:noProof/>
                <w:webHidden/>
              </w:rPr>
              <w:instrText xml:space="preserve"> PAGEREF _Toc34825382 \h </w:instrText>
            </w:r>
            <w:r>
              <w:rPr>
                <w:noProof/>
                <w:webHidden/>
              </w:rPr>
            </w:r>
            <w:r>
              <w:rPr>
                <w:noProof/>
                <w:webHidden/>
              </w:rPr>
              <w:fldChar w:fldCharType="separate"/>
            </w:r>
            <w:r>
              <w:rPr>
                <w:noProof/>
                <w:webHidden/>
              </w:rPr>
              <w:t>48</w:t>
            </w:r>
            <w:r>
              <w:rPr>
                <w:noProof/>
                <w:webHidden/>
              </w:rPr>
              <w:fldChar w:fldCharType="end"/>
            </w:r>
          </w:hyperlink>
        </w:p>
        <w:p w14:paraId="736D541B" w14:textId="0D295B23" w:rsidR="0049774A" w:rsidRDefault="0049774A">
          <w:pPr>
            <w:pStyle w:val="TOC3"/>
            <w:rPr>
              <w:rFonts w:asciiTheme="minorHAnsi" w:eastAsiaTheme="minorEastAsia" w:hAnsiTheme="minorHAnsi" w:cstheme="minorBidi"/>
              <w:noProof/>
              <w:lang w:eastAsia="en-AU"/>
            </w:rPr>
          </w:pPr>
          <w:hyperlink w:anchor="_Toc34825383" w:history="1">
            <w:r w:rsidRPr="00512020">
              <w:rPr>
                <w:rStyle w:val="Hyperlink"/>
                <w:noProof/>
              </w:rPr>
              <w:t>RMP evaluation</w:t>
            </w:r>
            <w:r>
              <w:rPr>
                <w:noProof/>
                <w:webHidden/>
              </w:rPr>
              <w:tab/>
            </w:r>
            <w:r>
              <w:rPr>
                <w:noProof/>
                <w:webHidden/>
              </w:rPr>
              <w:fldChar w:fldCharType="begin"/>
            </w:r>
            <w:r>
              <w:rPr>
                <w:noProof/>
                <w:webHidden/>
              </w:rPr>
              <w:instrText xml:space="preserve"> PAGEREF _Toc34825383 \h </w:instrText>
            </w:r>
            <w:r>
              <w:rPr>
                <w:noProof/>
                <w:webHidden/>
              </w:rPr>
            </w:r>
            <w:r>
              <w:rPr>
                <w:noProof/>
                <w:webHidden/>
              </w:rPr>
              <w:fldChar w:fldCharType="separate"/>
            </w:r>
            <w:r>
              <w:rPr>
                <w:noProof/>
                <w:webHidden/>
              </w:rPr>
              <w:t>70</w:t>
            </w:r>
            <w:r>
              <w:rPr>
                <w:noProof/>
                <w:webHidden/>
              </w:rPr>
              <w:fldChar w:fldCharType="end"/>
            </w:r>
          </w:hyperlink>
        </w:p>
        <w:p w14:paraId="44408944" w14:textId="3EE6B12F" w:rsidR="0049774A" w:rsidRDefault="0049774A">
          <w:pPr>
            <w:pStyle w:val="TOC3"/>
            <w:rPr>
              <w:rFonts w:asciiTheme="minorHAnsi" w:eastAsiaTheme="minorEastAsia" w:hAnsiTheme="minorHAnsi" w:cstheme="minorBidi"/>
              <w:noProof/>
              <w:lang w:eastAsia="en-AU"/>
            </w:rPr>
          </w:pPr>
          <w:hyperlink w:anchor="_Toc34825384" w:history="1">
            <w:r w:rsidRPr="00512020">
              <w:rPr>
                <w:rStyle w:val="Hyperlink"/>
                <w:noProof/>
              </w:rPr>
              <w:t>Risk-benefit analysis</w:t>
            </w:r>
            <w:r>
              <w:rPr>
                <w:noProof/>
                <w:webHidden/>
              </w:rPr>
              <w:tab/>
            </w:r>
            <w:r>
              <w:rPr>
                <w:noProof/>
                <w:webHidden/>
              </w:rPr>
              <w:fldChar w:fldCharType="begin"/>
            </w:r>
            <w:r>
              <w:rPr>
                <w:noProof/>
                <w:webHidden/>
              </w:rPr>
              <w:instrText xml:space="preserve"> PAGEREF _Toc34825384 \h </w:instrText>
            </w:r>
            <w:r>
              <w:rPr>
                <w:noProof/>
                <w:webHidden/>
              </w:rPr>
            </w:r>
            <w:r>
              <w:rPr>
                <w:noProof/>
                <w:webHidden/>
              </w:rPr>
              <w:fldChar w:fldCharType="separate"/>
            </w:r>
            <w:r>
              <w:rPr>
                <w:noProof/>
                <w:webHidden/>
              </w:rPr>
              <w:t>72</w:t>
            </w:r>
            <w:r>
              <w:rPr>
                <w:noProof/>
                <w:webHidden/>
              </w:rPr>
              <w:fldChar w:fldCharType="end"/>
            </w:r>
          </w:hyperlink>
        </w:p>
        <w:p w14:paraId="7ADEE079" w14:textId="7E311B91" w:rsidR="0049774A" w:rsidRDefault="0049774A">
          <w:pPr>
            <w:pStyle w:val="TOC3"/>
            <w:rPr>
              <w:rFonts w:asciiTheme="minorHAnsi" w:eastAsiaTheme="minorEastAsia" w:hAnsiTheme="minorHAnsi" w:cstheme="minorBidi"/>
              <w:noProof/>
              <w:lang w:eastAsia="en-AU"/>
            </w:rPr>
          </w:pPr>
          <w:hyperlink w:anchor="_Toc34825385" w:history="1">
            <w:r w:rsidRPr="00512020">
              <w:rPr>
                <w:rStyle w:val="Hyperlink"/>
                <w:noProof/>
              </w:rPr>
              <w:t>Outcome</w:t>
            </w:r>
            <w:r>
              <w:rPr>
                <w:noProof/>
                <w:webHidden/>
              </w:rPr>
              <w:tab/>
            </w:r>
            <w:r>
              <w:rPr>
                <w:noProof/>
                <w:webHidden/>
              </w:rPr>
              <w:fldChar w:fldCharType="begin"/>
            </w:r>
            <w:r>
              <w:rPr>
                <w:noProof/>
                <w:webHidden/>
              </w:rPr>
              <w:instrText xml:space="preserve"> PAGEREF _Toc34825385 \h </w:instrText>
            </w:r>
            <w:r>
              <w:rPr>
                <w:noProof/>
                <w:webHidden/>
              </w:rPr>
            </w:r>
            <w:r>
              <w:rPr>
                <w:noProof/>
                <w:webHidden/>
              </w:rPr>
              <w:fldChar w:fldCharType="separate"/>
            </w:r>
            <w:r>
              <w:rPr>
                <w:noProof/>
                <w:webHidden/>
              </w:rPr>
              <w:t>77</w:t>
            </w:r>
            <w:r>
              <w:rPr>
                <w:noProof/>
                <w:webHidden/>
              </w:rPr>
              <w:fldChar w:fldCharType="end"/>
            </w:r>
          </w:hyperlink>
        </w:p>
        <w:p w14:paraId="53567BF0" w14:textId="10A868A8" w:rsidR="0049774A" w:rsidRDefault="0049774A">
          <w:pPr>
            <w:pStyle w:val="TOC2"/>
            <w:rPr>
              <w:rFonts w:asciiTheme="minorHAnsi" w:eastAsiaTheme="minorEastAsia" w:hAnsiTheme="minorHAnsi" w:cstheme="minorBidi"/>
              <w:b w:val="0"/>
              <w:noProof/>
              <w:sz w:val="22"/>
              <w:lang w:eastAsia="en-AU"/>
            </w:rPr>
          </w:pPr>
          <w:hyperlink w:anchor="_Toc34825386" w:history="1">
            <w:r w:rsidRPr="00512020">
              <w:rPr>
                <w:rStyle w:val="Hyperlink"/>
                <w:noProof/>
              </w:rPr>
              <w:t>Attachment 1. Product Information</w:t>
            </w:r>
            <w:r>
              <w:rPr>
                <w:noProof/>
                <w:webHidden/>
              </w:rPr>
              <w:tab/>
            </w:r>
            <w:r>
              <w:rPr>
                <w:noProof/>
                <w:webHidden/>
              </w:rPr>
              <w:fldChar w:fldCharType="begin"/>
            </w:r>
            <w:r>
              <w:rPr>
                <w:noProof/>
                <w:webHidden/>
              </w:rPr>
              <w:instrText xml:space="preserve"> PAGEREF _Toc34825386 \h </w:instrText>
            </w:r>
            <w:r>
              <w:rPr>
                <w:noProof/>
                <w:webHidden/>
              </w:rPr>
            </w:r>
            <w:r>
              <w:rPr>
                <w:noProof/>
                <w:webHidden/>
              </w:rPr>
              <w:fldChar w:fldCharType="separate"/>
            </w:r>
            <w:r>
              <w:rPr>
                <w:noProof/>
                <w:webHidden/>
              </w:rPr>
              <w:t>78</w:t>
            </w:r>
            <w:r>
              <w:rPr>
                <w:noProof/>
                <w:webHidden/>
              </w:rPr>
              <w:fldChar w:fldCharType="end"/>
            </w:r>
          </w:hyperlink>
        </w:p>
        <w:p w14:paraId="7FFEC636" w14:textId="64A0242F" w:rsidR="003A7F6C" w:rsidRPr="00B811C6" w:rsidRDefault="00DB6124" w:rsidP="00B811C6">
          <w:pPr>
            <w:pStyle w:val="TOC2"/>
          </w:pPr>
          <w:r>
            <w:fldChar w:fldCharType="end"/>
          </w:r>
        </w:p>
      </w:sdtContent>
    </w:sdt>
    <w:bookmarkStart w:id="2" w:name="_Toc314842482" w:displacedByCustomXml="prev"/>
    <w:p w14:paraId="6C07079E" w14:textId="77777777" w:rsidR="00FD119B" w:rsidRDefault="00FD119B">
      <w:pPr>
        <w:spacing w:before="0" w:after="200" w:line="0" w:lineRule="auto"/>
      </w:pPr>
      <w:r>
        <w:br w:type="page"/>
      </w:r>
    </w:p>
    <w:p w14:paraId="64BC17EE" w14:textId="77777777" w:rsidR="00FD119B" w:rsidRPr="00FD119B" w:rsidRDefault="00441C3F" w:rsidP="004F0C4A">
      <w:pPr>
        <w:pStyle w:val="Heading2"/>
      </w:pPr>
      <w:bookmarkStart w:id="3" w:name="_Toc351716269"/>
      <w:bookmarkStart w:id="4" w:name="_Toc351718881"/>
      <w:bookmarkStart w:id="5" w:name="_Toc355338616"/>
      <w:bookmarkStart w:id="6" w:name="_Toc356306144"/>
      <w:bookmarkStart w:id="7" w:name="_Toc34825356"/>
      <w:r>
        <w:lastRenderedPageBreak/>
        <w:t>Common</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830"/>
      </w:tblGrid>
      <w:tr w:rsidR="00FD119B" w:rsidRPr="00805028" w14:paraId="094E7819" w14:textId="77777777" w:rsidTr="00D40AB1">
        <w:trPr>
          <w:cnfStyle w:val="100000000000" w:firstRow="1" w:lastRow="0" w:firstColumn="0" w:lastColumn="0" w:oddVBand="0" w:evenVBand="0" w:oddHBand="0" w:evenHBand="0" w:firstRowFirstColumn="0" w:firstRowLastColumn="0" w:lastRowFirstColumn="0" w:lastRowLastColumn="0"/>
        </w:trPr>
        <w:tc>
          <w:tcPr>
            <w:tcW w:w="1890" w:type="dxa"/>
          </w:tcPr>
          <w:p w14:paraId="1EEEF615" w14:textId="77777777" w:rsidR="00FD119B" w:rsidRPr="00805028" w:rsidRDefault="00FD119B" w:rsidP="00805028">
            <w:r w:rsidRPr="00805028">
              <w:t>Abbreviation</w:t>
            </w:r>
          </w:p>
        </w:tc>
        <w:tc>
          <w:tcPr>
            <w:tcW w:w="6830" w:type="dxa"/>
          </w:tcPr>
          <w:p w14:paraId="50633754" w14:textId="77777777" w:rsidR="00FD119B" w:rsidRPr="00805028" w:rsidRDefault="00FD119B" w:rsidP="00805028">
            <w:r w:rsidRPr="00805028">
              <w:t>Meaning</w:t>
            </w:r>
          </w:p>
        </w:tc>
      </w:tr>
      <w:tr w:rsidR="00E977D6" w:rsidRPr="00805028" w14:paraId="44E4AC36" w14:textId="77777777" w:rsidTr="00D40AB1">
        <w:tc>
          <w:tcPr>
            <w:tcW w:w="1890" w:type="dxa"/>
          </w:tcPr>
          <w:p w14:paraId="53BD6C91" w14:textId="13AF72B4" w:rsidR="00E977D6" w:rsidRDefault="00E977D6" w:rsidP="00805028">
            <w:pPr>
              <w:rPr>
                <w:lang w:val="en-US"/>
              </w:rPr>
            </w:pPr>
            <w:r>
              <w:rPr>
                <w:lang w:val="en-US"/>
              </w:rPr>
              <w:t>ACM</w:t>
            </w:r>
          </w:p>
        </w:tc>
        <w:tc>
          <w:tcPr>
            <w:tcW w:w="6830" w:type="dxa"/>
          </w:tcPr>
          <w:p w14:paraId="24FACF05" w14:textId="4CD02A1F" w:rsidR="00E977D6" w:rsidRDefault="00E977D6" w:rsidP="00607912">
            <w:pPr>
              <w:rPr>
                <w:lang w:val="en-US"/>
              </w:rPr>
            </w:pPr>
            <w:r>
              <w:rPr>
                <w:lang w:val="en-US"/>
              </w:rPr>
              <w:t>Advisory Committee on Medicines</w:t>
            </w:r>
          </w:p>
        </w:tc>
      </w:tr>
      <w:tr w:rsidR="00607912" w:rsidRPr="00805028" w14:paraId="3942AED9" w14:textId="77777777" w:rsidTr="00D40AB1">
        <w:tc>
          <w:tcPr>
            <w:tcW w:w="1890" w:type="dxa"/>
          </w:tcPr>
          <w:p w14:paraId="2261FDBF" w14:textId="77777777" w:rsidR="00607912" w:rsidRPr="00805028" w:rsidRDefault="00607912" w:rsidP="00805028">
            <w:r>
              <w:rPr>
                <w:lang w:val="en-US"/>
              </w:rPr>
              <w:t>AE</w:t>
            </w:r>
          </w:p>
        </w:tc>
        <w:tc>
          <w:tcPr>
            <w:tcW w:w="6830" w:type="dxa"/>
          </w:tcPr>
          <w:p w14:paraId="245057BD" w14:textId="77777777" w:rsidR="00607912" w:rsidRPr="00607912" w:rsidRDefault="00607912" w:rsidP="00607912">
            <w:pPr>
              <w:rPr>
                <w:lang w:val="en-US"/>
              </w:rPr>
            </w:pPr>
            <w:r>
              <w:rPr>
                <w:lang w:val="en-US"/>
              </w:rPr>
              <w:t>Adverse event</w:t>
            </w:r>
          </w:p>
        </w:tc>
      </w:tr>
      <w:tr w:rsidR="00805028" w:rsidRPr="00805028" w14:paraId="51C40E64" w14:textId="77777777" w:rsidTr="00D40AB1">
        <w:tc>
          <w:tcPr>
            <w:tcW w:w="1890" w:type="dxa"/>
          </w:tcPr>
          <w:p w14:paraId="4E3A95B8" w14:textId="77777777" w:rsidR="00805028" w:rsidRPr="00805028" w:rsidRDefault="00805028" w:rsidP="00805028">
            <w:r w:rsidRPr="00805028">
              <w:t>AESI</w:t>
            </w:r>
          </w:p>
        </w:tc>
        <w:tc>
          <w:tcPr>
            <w:tcW w:w="6830" w:type="dxa"/>
          </w:tcPr>
          <w:p w14:paraId="388E9A59" w14:textId="59CFA49B" w:rsidR="00805028" w:rsidRPr="00805028" w:rsidRDefault="00DA4AA7" w:rsidP="00805028">
            <w:r>
              <w:t>A</w:t>
            </w:r>
            <w:r w:rsidRPr="00805028">
              <w:t xml:space="preserve">dverse </w:t>
            </w:r>
            <w:r w:rsidR="00805028" w:rsidRPr="00805028">
              <w:t>event(s) of special interest</w:t>
            </w:r>
          </w:p>
        </w:tc>
      </w:tr>
      <w:tr w:rsidR="00805028" w:rsidRPr="00805028" w14:paraId="7D4590ED" w14:textId="77777777" w:rsidTr="00D40AB1">
        <w:tc>
          <w:tcPr>
            <w:tcW w:w="1890" w:type="dxa"/>
          </w:tcPr>
          <w:p w14:paraId="6968E5CC" w14:textId="77777777" w:rsidR="00805028" w:rsidRPr="00805028" w:rsidRDefault="00805028" w:rsidP="00805028">
            <w:r w:rsidRPr="00805028">
              <w:t>ALK</w:t>
            </w:r>
          </w:p>
        </w:tc>
        <w:tc>
          <w:tcPr>
            <w:tcW w:w="6830" w:type="dxa"/>
          </w:tcPr>
          <w:p w14:paraId="7844AA48" w14:textId="77777777" w:rsidR="00805028" w:rsidRPr="00805028" w:rsidRDefault="00805028" w:rsidP="00805028">
            <w:r w:rsidRPr="00805028">
              <w:t>Anaplastic lymphoma kinase</w:t>
            </w:r>
          </w:p>
        </w:tc>
      </w:tr>
      <w:tr w:rsidR="00607912" w:rsidRPr="00805028" w14:paraId="6736D5B6" w14:textId="77777777" w:rsidTr="00D40AB1">
        <w:tc>
          <w:tcPr>
            <w:tcW w:w="1890" w:type="dxa"/>
          </w:tcPr>
          <w:p w14:paraId="70D5CF34" w14:textId="77777777" w:rsidR="00607912" w:rsidRPr="00805028" w:rsidRDefault="00607912" w:rsidP="00805028">
            <w:r>
              <w:rPr>
                <w:lang w:val="en-US"/>
              </w:rPr>
              <w:t>ALT</w:t>
            </w:r>
          </w:p>
        </w:tc>
        <w:tc>
          <w:tcPr>
            <w:tcW w:w="6830" w:type="dxa"/>
          </w:tcPr>
          <w:p w14:paraId="557AE883" w14:textId="77777777" w:rsidR="00607912" w:rsidRPr="00805028" w:rsidRDefault="00607912" w:rsidP="00805028">
            <w:r>
              <w:rPr>
                <w:lang w:val="en-US"/>
              </w:rPr>
              <w:t>Alanine aminotransferase</w:t>
            </w:r>
          </w:p>
        </w:tc>
      </w:tr>
      <w:tr w:rsidR="00E977D6" w:rsidRPr="00805028" w14:paraId="442F6D18" w14:textId="77777777" w:rsidTr="00D40AB1">
        <w:tc>
          <w:tcPr>
            <w:tcW w:w="1890" w:type="dxa"/>
          </w:tcPr>
          <w:p w14:paraId="37F3C893" w14:textId="6A79069C" w:rsidR="00E977D6" w:rsidRDefault="00E977D6" w:rsidP="00805028">
            <w:pPr>
              <w:rPr>
                <w:lang w:val="en-US"/>
              </w:rPr>
            </w:pPr>
            <w:r>
              <w:rPr>
                <w:lang w:val="en-US"/>
              </w:rPr>
              <w:t>ARTG</w:t>
            </w:r>
          </w:p>
        </w:tc>
        <w:tc>
          <w:tcPr>
            <w:tcW w:w="6830" w:type="dxa"/>
          </w:tcPr>
          <w:p w14:paraId="1E62825A" w14:textId="48F0E65E" w:rsidR="00E977D6" w:rsidRDefault="00E977D6" w:rsidP="00805028">
            <w:pPr>
              <w:rPr>
                <w:lang w:val="en-US"/>
              </w:rPr>
            </w:pPr>
            <w:r>
              <w:rPr>
                <w:lang w:val="en-US"/>
              </w:rPr>
              <w:t>Australian Register of Therapeutic Goods</w:t>
            </w:r>
          </w:p>
        </w:tc>
      </w:tr>
      <w:tr w:rsidR="00746332" w:rsidRPr="00805028" w14:paraId="21BA19AE" w14:textId="77777777" w:rsidTr="00D40AB1">
        <w:tc>
          <w:tcPr>
            <w:tcW w:w="1890" w:type="dxa"/>
          </w:tcPr>
          <w:p w14:paraId="701DD6F7" w14:textId="7B77E19A" w:rsidR="00746332" w:rsidRDefault="00746332" w:rsidP="00805028">
            <w:pPr>
              <w:rPr>
                <w:lang w:val="en-US"/>
              </w:rPr>
            </w:pPr>
            <w:r>
              <w:rPr>
                <w:lang w:val="en-US"/>
              </w:rPr>
              <w:t>ASA</w:t>
            </w:r>
          </w:p>
        </w:tc>
        <w:tc>
          <w:tcPr>
            <w:tcW w:w="6830" w:type="dxa"/>
          </w:tcPr>
          <w:p w14:paraId="43CCC54E" w14:textId="4116D665" w:rsidR="00746332" w:rsidRDefault="00746332" w:rsidP="00805028">
            <w:pPr>
              <w:rPr>
                <w:lang w:val="en-US"/>
              </w:rPr>
            </w:pPr>
            <w:r>
              <w:rPr>
                <w:lang w:val="en-US"/>
              </w:rPr>
              <w:t>Australian specific Annex</w:t>
            </w:r>
          </w:p>
        </w:tc>
      </w:tr>
      <w:tr w:rsidR="00607912" w:rsidRPr="00805028" w14:paraId="03536E3A" w14:textId="77777777" w:rsidTr="00D40AB1">
        <w:tc>
          <w:tcPr>
            <w:tcW w:w="1890" w:type="dxa"/>
          </w:tcPr>
          <w:p w14:paraId="3DB18514" w14:textId="77777777" w:rsidR="00607912" w:rsidRDefault="00607912" w:rsidP="00805028">
            <w:pPr>
              <w:rPr>
                <w:lang w:val="en-US"/>
              </w:rPr>
            </w:pPr>
            <w:r>
              <w:rPr>
                <w:lang w:val="en-US"/>
              </w:rPr>
              <w:t>AST</w:t>
            </w:r>
          </w:p>
        </w:tc>
        <w:tc>
          <w:tcPr>
            <w:tcW w:w="6830" w:type="dxa"/>
          </w:tcPr>
          <w:p w14:paraId="5E4B2190" w14:textId="77777777" w:rsidR="00607912" w:rsidRDefault="00607912" w:rsidP="00805028">
            <w:pPr>
              <w:rPr>
                <w:lang w:val="en-US"/>
              </w:rPr>
            </w:pPr>
            <w:r>
              <w:rPr>
                <w:lang w:val="en-US"/>
              </w:rPr>
              <w:t>Aspartate aminotransferase</w:t>
            </w:r>
          </w:p>
        </w:tc>
      </w:tr>
      <w:tr w:rsidR="00805028" w:rsidRPr="00805028" w14:paraId="3EE2BAAE" w14:textId="77777777" w:rsidTr="00D40AB1">
        <w:tc>
          <w:tcPr>
            <w:tcW w:w="1890" w:type="dxa"/>
          </w:tcPr>
          <w:p w14:paraId="32B8638A" w14:textId="77777777" w:rsidR="00805028" w:rsidRPr="00805028" w:rsidRDefault="00805028" w:rsidP="00805028">
            <w:r w:rsidRPr="00805028">
              <w:t>AUC</w:t>
            </w:r>
            <w:r w:rsidRPr="00830E8F">
              <w:rPr>
                <w:vertAlign w:val="subscript"/>
              </w:rPr>
              <w:t>0-24h</w:t>
            </w:r>
          </w:p>
        </w:tc>
        <w:tc>
          <w:tcPr>
            <w:tcW w:w="6830" w:type="dxa"/>
          </w:tcPr>
          <w:p w14:paraId="66CF6F03" w14:textId="48691C7E" w:rsidR="00805028" w:rsidRPr="00805028" w:rsidRDefault="00DA4AA7" w:rsidP="00805028">
            <w:r>
              <w:t>A</w:t>
            </w:r>
            <w:r w:rsidRPr="00805028">
              <w:t xml:space="preserve">rea </w:t>
            </w:r>
            <w:r w:rsidR="00805028" w:rsidRPr="00805028">
              <w:t xml:space="preserve">under the plasma concentration-time curve from </w:t>
            </w:r>
            <w:r w:rsidR="00E977D6">
              <w:t xml:space="preserve">time </w:t>
            </w:r>
            <w:r w:rsidR="00805028" w:rsidRPr="00805028">
              <w:t>0</w:t>
            </w:r>
            <w:r w:rsidR="00E977D6">
              <w:t xml:space="preserve"> (dosing)</w:t>
            </w:r>
            <w:r w:rsidR="00805028" w:rsidRPr="00805028">
              <w:t xml:space="preserve"> to 24</w:t>
            </w:r>
            <w:r>
              <w:t> </w:t>
            </w:r>
            <w:r w:rsidR="00805028" w:rsidRPr="00805028">
              <w:t>hours</w:t>
            </w:r>
          </w:p>
        </w:tc>
      </w:tr>
      <w:tr w:rsidR="00746332" w:rsidRPr="00805028" w14:paraId="0E0FCB65" w14:textId="77777777" w:rsidTr="00D40AB1">
        <w:tc>
          <w:tcPr>
            <w:tcW w:w="1890" w:type="dxa"/>
          </w:tcPr>
          <w:p w14:paraId="477B46EE" w14:textId="4A5DE278" w:rsidR="00746332" w:rsidRPr="001F6DCE" w:rsidRDefault="00746332" w:rsidP="00805028">
            <w:pPr>
              <w:rPr>
                <w:vertAlign w:val="subscript"/>
              </w:rPr>
            </w:pPr>
            <w:r>
              <w:t>AUC</w:t>
            </w:r>
            <w:r>
              <w:rPr>
                <w:vertAlign w:val="subscript"/>
              </w:rPr>
              <w:t>0-inf</w:t>
            </w:r>
          </w:p>
        </w:tc>
        <w:tc>
          <w:tcPr>
            <w:tcW w:w="6830" w:type="dxa"/>
          </w:tcPr>
          <w:p w14:paraId="5F5D0182" w14:textId="2FD5AE13" w:rsidR="00746332" w:rsidRPr="00805028" w:rsidDel="00DA4AA7" w:rsidRDefault="00746332" w:rsidP="00746332">
            <w:r>
              <w:t>A</w:t>
            </w:r>
            <w:r w:rsidRPr="00805028">
              <w:t xml:space="preserve">rea under the plasma concentration-time curve from </w:t>
            </w:r>
            <w:r>
              <w:t xml:space="preserve">time </w:t>
            </w:r>
            <w:r w:rsidRPr="00805028">
              <w:t>0</w:t>
            </w:r>
            <w:r>
              <w:t xml:space="preserve"> (dosing)</w:t>
            </w:r>
            <w:r w:rsidRPr="00805028">
              <w:t xml:space="preserve"> </w:t>
            </w:r>
            <w:r>
              <w:t>extrapolated to infinity</w:t>
            </w:r>
          </w:p>
        </w:tc>
      </w:tr>
      <w:tr w:rsidR="00805028" w:rsidRPr="00805028" w14:paraId="302223A3" w14:textId="77777777" w:rsidTr="00D40AB1">
        <w:tc>
          <w:tcPr>
            <w:tcW w:w="1890" w:type="dxa"/>
          </w:tcPr>
          <w:p w14:paraId="1B2070F7" w14:textId="77777777" w:rsidR="00805028" w:rsidRPr="00805028" w:rsidRDefault="00805028" w:rsidP="00805028">
            <w:r w:rsidRPr="00805028">
              <w:t>BIRC</w:t>
            </w:r>
          </w:p>
        </w:tc>
        <w:tc>
          <w:tcPr>
            <w:tcW w:w="6830" w:type="dxa"/>
          </w:tcPr>
          <w:p w14:paraId="469A7FB5" w14:textId="5E896BA5" w:rsidR="00805028" w:rsidRPr="00805028" w:rsidRDefault="00805028" w:rsidP="00805028">
            <w:r w:rsidRPr="00805028">
              <w:t xml:space="preserve">Blinded </w:t>
            </w:r>
            <w:r w:rsidR="00DA4AA7" w:rsidRPr="00805028">
              <w:t>independent review committee</w:t>
            </w:r>
          </w:p>
        </w:tc>
      </w:tr>
      <w:tr w:rsidR="00805028" w:rsidRPr="00805028" w14:paraId="547BFDA1" w14:textId="77777777" w:rsidTr="00D40AB1">
        <w:tc>
          <w:tcPr>
            <w:tcW w:w="1890" w:type="dxa"/>
          </w:tcPr>
          <w:p w14:paraId="28BDF8BC" w14:textId="77777777" w:rsidR="00805028" w:rsidRPr="00805028" w:rsidRDefault="00805028" w:rsidP="00805028">
            <w:r w:rsidRPr="00805028">
              <w:t>BOR</w:t>
            </w:r>
          </w:p>
        </w:tc>
        <w:tc>
          <w:tcPr>
            <w:tcW w:w="6830" w:type="dxa"/>
          </w:tcPr>
          <w:p w14:paraId="1AFC19F1" w14:textId="77777777" w:rsidR="00805028" w:rsidRPr="00805028" w:rsidRDefault="007D725F" w:rsidP="00805028">
            <w:r>
              <w:t>B</w:t>
            </w:r>
            <w:r w:rsidR="00805028" w:rsidRPr="00805028">
              <w:t>est overall response</w:t>
            </w:r>
          </w:p>
        </w:tc>
      </w:tr>
      <w:tr w:rsidR="00607912" w:rsidRPr="00805028" w14:paraId="42F9E19C" w14:textId="77777777" w:rsidTr="00D40AB1">
        <w:tc>
          <w:tcPr>
            <w:tcW w:w="1890" w:type="dxa"/>
          </w:tcPr>
          <w:p w14:paraId="33BDE37A" w14:textId="77777777" w:rsidR="00607912" w:rsidRDefault="00607912" w:rsidP="00805028">
            <w:pPr>
              <w:rPr>
                <w:lang w:val="en-US"/>
              </w:rPr>
            </w:pPr>
            <w:r>
              <w:rPr>
                <w:lang w:val="en-US"/>
              </w:rPr>
              <w:t>CHMP</w:t>
            </w:r>
          </w:p>
        </w:tc>
        <w:tc>
          <w:tcPr>
            <w:tcW w:w="6830" w:type="dxa"/>
          </w:tcPr>
          <w:p w14:paraId="16CC9EEF" w14:textId="4B0E67D3" w:rsidR="00607912" w:rsidRDefault="00607912" w:rsidP="00805028">
            <w:pPr>
              <w:rPr>
                <w:lang w:val="en-US"/>
              </w:rPr>
            </w:pPr>
            <w:r>
              <w:rPr>
                <w:lang w:val="en-US"/>
              </w:rPr>
              <w:t>Committee for Medicinal Products for Human Use</w:t>
            </w:r>
            <w:r w:rsidR="00DA4AA7">
              <w:rPr>
                <w:lang w:val="en-US"/>
              </w:rPr>
              <w:t xml:space="preserve"> (EU)</w:t>
            </w:r>
          </w:p>
        </w:tc>
      </w:tr>
      <w:tr w:rsidR="00607912" w:rsidRPr="00805028" w14:paraId="1EFD9F96" w14:textId="77777777" w:rsidTr="00D40AB1">
        <w:tc>
          <w:tcPr>
            <w:tcW w:w="1890" w:type="dxa"/>
          </w:tcPr>
          <w:p w14:paraId="0750ECA6" w14:textId="77777777" w:rsidR="00607912" w:rsidRDefault="00607912" w:rsidP="00805028">
            <w:pPr>
              <w:rPr>
                <w:lang w:val="en-US"/>
              </w:rPr>
            </w:pPr>
            <w:r>
              <w:rPr>
                <w:lang w:val="en-US"/>
              </w:rPr>
              <w:t>CI</w:t>
            </w:r>
          </w:p>
        </w:tc>
        <w:tc>
          <w:tcPr>
            <w:tcW w:w="6830" w:type="dxa"/>
          </w:tcPr>
          <w:p w14:paraId="46936104" w14:textId="77777777" w:rsidR="00607912" w:rsidRDefault="00607912" w:rsidP="00805028">
            <w:pPr>
              <w:rPr>
                <w:lang w:val="en-US"/>
              </w:rPr>
            </w:pPr>
            <w:r>
              <w:rPr>
                <w:lang w:val="en-US"/>
              </w:rPr>
              <w:t>Confidence interval</w:t>
            </w:r>
          </w:p>
        </w:tc>
      </w:tr>
      <w:tr w:rsidR="00805028" w:rsidRPr="00805028" w14:paraId="153367DA" w14:textId="77777777" w:rsidTr="00D40AB1">
        <w:tc>
          <w:tcPr>
            <w:tcW w:w="1890" w:type="dxa"/>
          </w:tcPr>
          <w:p w14:paraId="02DFFBC3" w14:textId="77777777" w:rsidR="00805028" w:rsidRPr="00805028" w:rsidRDefault="00805028" w:rsidP="00805028">
            <w:proofErr w:type="spellStart"/>
            <w:r w:rsidRPr="00805028">
              <w:t>C</w:t>
            </w:r>
            <w:r w:rsidRPr="00830E8F">
              <w:rPr>
                <w:vertAlign w:val="subscript"/>
              </w:rPr>
              <w:t>max</w:t>
            </w:r>
            <w:proofErr w:type="spellEnd"/>
          </w:p>
        </w:tc>
        <w:tc>
          <w:tcPr>
            <w:tcW w:w="6830" w:type="dxa"/>
          </w:tcPr>
          <w:p w14:paraId="65CA1924" w14:textId="77777777" w:rsidR="00805028" w:rsidRPr="00805028" w:rsidRDefault="007D725F" w:rsidP="00805028">
            <w:r>
              <w:t>M</w:t>
            </w:r>
            <w:r w:rsidR="00805028" w:rsidRPr="00805028">
              <w:t>aximum (peak) concentration of drug in plasma</w:t>
            </w:r>
          </w:p>
        </w:tc>
      </w:tr>
      <w:tr w:rsidR="00BE26BC" w:rsidRPr="00805028" w14:paraId="13342686" w14:textId="77777777" w:rsidTr="00D40AB1">
        <w:tc>
          <w:tcPr>
            <w:tcW w:w="1890" w:type="dxa"/>
          </w:tcPr>
          <w:p w14:paraId="14404129" w14:textId="52B68E24" w:rsidR="00BE26BC" w:rsidRPr="00805028" w:rsidRDefault="00BE26BC" w:rsidP="00805028">
            <w:r>
              <w:t>CMI</w:t>
            </w:r>
          </w:p>
        </w:tc>
        <w:tc>
          <w:tcPr>
            <w:tcW w:w="6830" w:type="dxa"/>
          </w:tcPr>
          <w:p w14:paraId="00107A65" w14:textId="4077C9B2" w:rsidR="00BE26BC" w:rsidRDefault="00BE26BC" w:rsidP="00805028">
            <w:r>
              <w:t>Consumer Medicines Information</w:t>
            </w:r>
          </w:p>
        </w:tc>
      </w:tr>
      <w:tr w:rsidR="00607912" w:rsidRPr="00805028" w14:paraId="342AC9B6" w14:textId="77777777" w:rsidTr="00D40AB1">
        <w:tc>
          <w:tcPr>
            <w:tcW w:w="1890" w:type="dxa"/>
          </w:tcPr>
          <w:p w14:paraId="7023E4A5" w14:textId="77777777" w:rsidR="00607912" w:rsidRDefault="00607912" w:rsidP="00805028">
            <w:pPr>
              <w:rPr>
                <w:lang w:val="en-US"/>
              </w:rPr>
            </w:pPr>
            <w:r>
              <w:rPr>
                <w:lang w:val="en-US"/>
              </w:rPr>
              <w:t>CNS</w:t>
            </w:r>
          </w:p>
        </w:tc>
        <w:tc>
          <w:tcPr>
            <w:tcW w:w="6830" w:type="dxa"/>
          </w:tcPr>
          <w:p w14:paraId="2C076E9A" w14:textId="77777777" w:rsidR="00607912" w:rsidRDefault="00607912" w:rsidP="00805028">
            <w:pPr>
              <w:rPr>
                <w:lang w:val="en-US"/>
              </w:rPr>
            </w:pPr>
            <w:r>
              <w:rPr>
                <w:lang w:val="en-US"/>
              </w:rPr>
              <w:t>Central nervous system</w:t>
            </w:r>
          </w:p>
        </w:tc>
      </w:tr>
      <w:tr w:rsidR="00607912" w:rsidRPr="00805028" w14:paraId="0BE6AFF7" w14:textId="77777777" w:rsidTr="00D40AB1">
        <w:tc>
          <w:tcPr>
            <w:tcW w:w="1890" w:type="dxa"/>
          </w:tcPr>
          <w:p w14:paraId="688914B2" w14:textId="77777777" w:rsidR="00607912" w:rsidRDefault="00D40AB1" w:rsidP="00805028">
            <w:pPr>
              <w:rPr>
                <w:lang w:val="en-US"/>
              </w:rPr>
            </w:pPr>
            <w:r>
              <w:rPr>
                <w:lang w:val="en-US"/>
              </w:rPr>
              <w:t>CR</w:t>
            </w:r>
          </w:p>
        </w:tc>
        <w:tc>
          <w:tcPr>
            <w:tcW w:w="6830" w:type="dxa"/>
          </w:tcPr>
          <w:p w14:paraId="6DEBD8BD" w14:textId="77777777" w:rsidR="00607912" w:rsidRDefault="00D40AB1" w:rsidP="00D40AB1">
            <w:pPr>
              <w:rPr>
                <w:lang w:val="en-US"/>
              </w:rPr>
            </w:pPr>
            <w:r>
              <w:rPr>
                <w:lang w:val="en-US"/>
              </w:rPr>
              <w:t>Complete response</w:t>
            </w:r>
          </w:p>
        </w:tc>
      </w:tr>
      <w:tr w:rsidR="00805028" w:rsidRPr="00805028" w14:paraId="504E611F" w14:textId="77777777" w:rsidTr="00D40AB1">
        <w:tc>
          <w:tcPr>
            <w:tcW w:w="1890" w:type="dxa"/>
          </w:tcPr>
          <w:p w14:paraId="2BF96063" w14:textId="77777777" w:rsidR="00805028" w:rsidRPr="00805028" w:rsidRDefault="00805028" w:rsidP="00805028">
            <w:r w:rsidRPr="00805028">
              <w:t>CSR</w:t>
            </w:r>
          </w:p>
        </w:tc>
        <w:tc>
          <w:tcPr>
            <w:tcW w:w="6830" w:type="dxa"/>
          </w:tcPr>
          <w:p w14:paraId="18F37EA6" w14:textId="77777777" w:rsidR="00805028" w:rsidRPr="00805028" w:rsidRDefault="007D725F" w:rsidP="00805028">
            <w:r>
              <w:t>C</w:t>
            </w:r>
            <w:r w:rsidR="00805028" w:rsidRPr="00805028">
              <w:t>linical study report</w:t>
            </w:r>
          </w:p>
        </w:tc>
      </w:tr>
      <w:tr w:rsidR="00805028" w:rsidRPr="00805028" w14:paraId="40E7F061" w14:textId="77777777" w:rsidTr="00D40AB1">
        <w:tc>
          <w:tcPr>
            <w:tcW w:w="1890" w:type="dxa"/>
          </w:tcPr>
          <w:p w14:paraId="69F0D2A7" w14:textId="77777777" w:rsidR="00805028" w:rsidRPr="00805028" w:rsidRDefault="00805028" w:rsidP="00805028">
            <w:r w:rsidRPr="00805028">
              <w:t>CT</w:t>
            </w:r>
          </w:p>
        </w:tc>
        <w:tc>
          <w:tcPr>
            <w:tcW w:w="6830" w:type="dxa"/>
          </w:tcPr>
          <w:p w14:paraId="56CE3C30" w14:textId="77777777" w:rsidR="00805028" w:rsidRPr="00D40AB1" w:rsidRDefault="00805028" w:rsidP="007D725F">
            <w:pPr>
              <w:rPr>
                <w:lang w:val="en-US"/>
              </w:rPr>
            </w:pPr>
            <w:r w:rsidRPr="00805028">
              <w:t>Chemotherapy</w:t>
            </w:r>
          </w:p>
        </w:tc>
      </w:tr>
      <w:tr w:rsidR="00D40AB1" w:rsidRPr="00805028" w14:paraId="4F45DBEA" w14:textId="77777777" w:rsidTr="00D40AB1">
        <w:tc>
          <w:tcPr>
            <w:tcW w:w="1890" w:type="dxa"/>
          </w:tcPr>
          <w:p w14:paraId="1CFD8525" w14:textId="77777777" w:rsidR="00D40AB1" w:rsidRPr="00805028" w:rsidRDefault="00D40AB1" w:rsidP="00805028">
            <w:proofErr w:type="spellStart"/>
            <w:r>
              <w:rPr>
                <w:lang w:val="en-US"/>
              </w:rPr>
              <w:t>C</w:t>
            </w:r>
            <w:r w:rsidRPr="00830E8F">
              <w:rPr>
                <w:vertAlign w:val="subscript"/>
                <w:lang w:val="en-US"/>
              </w:rPr>
              <w:t>trough</w:t>
            </w:r>
            <w:proofErr w:type="spellEnd"/>
          </w:p>
        </w:tc>
        <w:tc>
          <w:tcPr>
            <w:tcW w:w="6830" w:type="dxa"/>
          </w:tcPr>
          <w:p w14:paraId="44E98FFE" w14:textId="77777777" w:rsidR="00D40AB1" w:rsidRPr="00D40AB1" w:rsidRDefault="00D40AB1" w:rsidP="00D40AB1">
            <w:pPr>
              <w:rPr>
                <w:lang w:val="en-US"/>
              </w:rPr>
            </w:pPr>
            <w:r>
              <w:rPr>
                <w:lang w:val="en-US"/>
              </w:rPr>
              <w:t>Trough concentration</w:t>
            </w:r>
          </w:p>
        </w:tc>
      </w:tr>
      <w:tr w:rsidR="00805028" w:rsidRPr="00805028" w14:paraId="5D6B31EC" w14:textId="77777777" w:rsidTr="00D40AB1">
        <w:tc>
          <w:tcPr>
            <w:tcW w:w="1890" w:type="dxa"/>
          </w:tcPr>
          <w:p w14:paraId="46127547" w14:textId="77777777" w:rsidR="00805028" w:rsidRPr="00805028" w:rsidRDefault="00805028" w:rsidP="00805028">
            <w:r w:rsidRPr="00805028">
              <w:t>CV</w:t>
            </w:r>
          </w:p>
        </w:tc>
        <w:tc>
          <w:tcPr>
            <w:tcW w:w="6830" w:type="dxa"/>
          </w:tcPr>
          <w:p w14:paraId="4D29F364" w14:textId="77777777" w:rsidR="00805028" w:rsidRPr="00805028" w:rsidRDefault="007D725F" w:rsidP="00805028">
            <w:r>
              <w:t>C</w:t>
            </w:r>
            <w:r w:rsidR="00805028" w:rsidRPr="00805028">
              <w:t>oefficient of variation</w:t>
            </w:r>
          </w:p>
        </w:tc>
      </w:tr>
      <w:tr w:rsidR="00E977D6" w:rsidRPr="00805028" w14:paraId="2E931DB4" w14:textId="77777777" w:rsidTr="00D40AB1">
        <w:tc>
          <w:tcPr>
            <w:tcW w:w="1890" w:type="dxa"/>
          </w:tcPr>
          <w:p w14:paraId="0A6461BC" w14:textId="5CE76046" w:rsidR="00E977D6" w:rsidRPr="00805028" w:rsidRDefault="00E977D6" w:rsidP="00805028">
            <w:r>
              <w:t>CYP</w:t>
            </w:r>
          </w:p>
        </w:tc>
        <w:tc>
          <w:tcPr>
            <w:tcW w:w="6830" w:type="dxa"/>
          </w:tcPr>
          <w:p w14:paraId="480623AA" w14:textId="2161C9C8" w:rsidR="00E977D6" w:rsidRDefault="005C1DE6" w:rsidP="00805028">
            <w:r>
              <w:t>Cytochrome P450</w:t>
            </w:r>
          </w:p>
        </w:tc>
      </w:tr>
      <w:tr w:rsidR="00D40AB1" w:rsidRPr="00805028" w14:paraId="78122DC1" w14:textId="77777777" w:rsidTr="00D40AB1">
        <w:tc>
          <w:tcPr>
            <w:tcW w:w="1890" w:type="dxa"/>
          </w:tcPr>
          <w:p w14:paraId="74670877" w14:textId="77777777" w:rsidR="00D40AB1" w:rsidRPr="00805028" w:rsidRDefault="00D40AB1" w:rsidP="00805028">
            <w:r>
              <w:rPr>
                <w:lang w:val="en-US"/>
              </w:rPr>
              <w:t>DCR</w:t>
            </w:r>
          </w:p>
        </w:tc>
        <w:tc>
          <w:tcPr>
            <w:tcW w:w="6830" w:type="dxa"/>
          </w:tcPr>
          <w:p w14:paraId="2FBCC65A" w14:textId="77777777" w:rsidR="00D40AB1" w:rsidRPr="00D40AB1" w:rsidRDefault="00D40AB1" w:rsidP="00D40AB1">
            <w:pPr>
              <w:rPr>
                <w:lang w:val="en-US"/>
              </w:rPr>
            </w:pPr>
            <w:r>
              <w:rPr>
                <w:lang w:val="en-US"/>
              </w:rPr>
              <w:t>Disease control rate</w:t>
            </w:r>
          </w:p>
        </w:tc>
      </w:tr>
      <w:tr w:rsidR="00805028" w:rsidRPr="00805028" w14:paraId="72651C73" w14:textId="77777777" w:rsidTr="00D40AB1">
        <w:tc>
          <w:tcPr>
            <w:tcW w:w="1890" w:type="dxa"/>
          </w:tcPr>
          <w:p w14:paraId="6C7234C1" w14:textId="77777777" w:rsidR="00805028" w:rsidRPr="00805028" w:rsidRDefault="00805028" w:rsidP="00805028">
            <w:r w:rsidRPr="00805028">
              <w:lastRenderedPageBreak/>
              <w:t>DOR</w:t>
            </w:r>
          </w:p>
        </w:tc>
        <w:tc>
          <w:tcPr>
            <w:tcW w:w="6830" w:type="dxa"/>
          </w:tcPr>
          <w:p w14:paraId="745EC2D3" w14:textId="77777777" w:rsidR="00805028" w:rsidRPr="00805028" w:rsidRDefault="00805028" w:rsidP="00805028">
            <w:r w:rsidRPr="00805028">
              <w:t>Duration of response</w:t>
            </w:r>
          </w:p>
        </w:tc>
      </w:tr>
      <w:tr w:rsidR="00D40AB1" w:rsidRPr="00805028" w14:paraId="5AAB235F" w14:textId="77777777" w:rsidTr="00D40AB1">
        <w:tc>
          <w:tcPr>
            <w:tcW w:w="1890" w:type="dxa"/>
          </w:tcPr>
          <w:p w14:paraId="2C015519" w14:textId="77777777" w:rsidR="00D40AB1" w:rsidRPr="00805028" w:rsidRDefault="00D40AB1" w:rsidP="00805028">
            <w:r>
              <w:rPr>
                <w:lang w:val="en-US"/>
              </w:rPr>
              <w:t>ECG</w:t>
            </w:r>
          </w:p>
        </w:tc>
        <w:tc>
          <w:tcPr>
            <w:tcW w:w="6830" w:type="dxa"/>
          </w:tcPr>
          <w:p w14:paraId="4A2A7A85" w14:textId="77777777" w:rsidR="00D40AB1" w:rsidRPr="00D40AB1" w:rsidRDefault="00D40AB1" w:rsidP="00D40AB1">
            <w:pPr>
              <w:rPr>
                <w:lang w:val="en-US"/>
              </w:rPr>
            </w:pPr>
            <w:r>
              <w:rPr>
                <w:lang w:val="en-US"/>
              </w:rPr>
              <w:t>Electrocardiogram</w:t>
            </w:r>
          </w:p>
        </w:tc>
      </w:tr>
      <w:tr w:rsidR="00DA4AA7" w:rsidRPr="00805028" w14:paraId="2FA034F8" w14:textId="77777777" w:rsidTr="00D40AB1">
        <w:tc>
          <w:tcPr>
            <w:tcW w:w="1890" w:type="dxa"/>
          </w:tcPr>
          <w:p w14:paraId="572907AD" w14:textId="530479F3" w:rsidR="00DA4AA7" w:rsidRDefault="00DA4AA7" w:rsidP="00805028">
            <w:pPr>
              <w:rPr>
                <w:lang w:val="en-US"/>
              </w:rPr>
            </w:pPr>
            <w:r>
              <w:rPr>
                <w:lang w:val="en-US"/>
              </w:rPr>
              <w:t>ECOG PS</w:t>
            </w:r>
          </w:p>
        </w:tc>
        <w:tc>
          <w:tcPr>
            <w:tcW w:w="6830" w:type="dxa"/>
          </w:tcPr>
          <w:p w14:paraId="5C1869D0" w14:textId="6DC732F8" w:rsidR="00DA4AA7" w:rsidRDefault="00DA4AA7" w:rsidP="00D40AB1">
            <w:pPr>
              <w:rPr>
                <w:lang w:val="en-US"/>
              </w:rPr>
            </w:pPr>
            <w:r>
              <w:rPr>
                <w:lang w:val="en-US"/>
              </w:rPr>
              <w:t>Eastern Cooperative Oncology Group Performance Status (scale)</w:t>
            </w:r>
          </w:p>
        </w:tc>
      </w:tr>
      <w:tr w:rsidR="00D40AB1" w:rsidRPr="00805028" w14:paraId="4C968752" w14:textId="77777777" w:rsidTr="00D40AB1">
        <w:tc>
          <w:tcPr>
            <w:tcW w:w="1890" w:type="dxa"/>
          </w:tcPr>
          <w:p w14:paraId="7278D24B" w14:textId="77777777" w:rsidR="00D40AB1" w:rsidRPr="00805028" w:rsidRDefault="00D40AB1" w:rsidP="00805028">
            <w:r>
              <w:rPr>
                <w:lang w:val="en-US"/>
              </w:rPr>
              <w:t>EGFR</w:t>
            </w:r>
          </w:p>
        </w:tc>
        <w:tc>
          <w:tcPr>
            <w:tcW w:w="6830" w:type="dxa"/>
          </w:tcPr>
          <w:p w14:paraId="20287ED5" w14:textId="77777777" w:rsidR="00D40AB1" w:rsidRPr="00805028" w:rsidRDefault="00D40AB1" w:rsidP="00805028">
            <w:r>
              <w:rPr>
                <w:lang w:val="en-US"/>
              </w:rPr>
              <w:t>Epidermal growth factor receptor</w:t>
            </w:r>
          </w:p>
        </w:tc>
      </w:tr>
      <w:tr w:rsidR="00D40AB1" w:rsidRPr="00805028" w14:paraId="25896927" w14:textId="77777777" w:rsidTr="00D40AB1">
        <w:tc>
          <w:tcPr>
            <w:tcW w:w="1890" w:type="dxa"/>
          </w:tcPr>
          <w:p w14:paraId="45D23BBE" w14:textId="77777777" w:rsidR="00D40AB1" w:rsidRPr="00805028" w:rsidRDefault="00D40AB1" w:rsidP="00805028">
            <w:r>
              <w:rPr>
                <w:lang w:val="en-US"/>
              </w:rPr>
              <w:t>EML4-ALK</w:t>
            </w:r>
          </w:p>
        </w:tc>
        <w:tc>
          <w:tcPr>
            <w:tcW w:w="6830" w:type="dxa"/>
          </w:tcPr>
          <w:p w14:paraId="2D4AB188" w14:textId="77777777" w:rsidR="00D40AB1" w:rsidRPr="00805028" w:rsidRDefault="00D40AB1" w:rsidP="00805028">
            <w:r>
              <w:rPr>
                <w:lang w:val="en-US"/>
              </w:rPr>
              <w:t>Echinoderm microtubule-associated protein 4-anaplastic lymphoma kinase</w:t>
            </w:r>
          </w:p>
        </w:tc>
      </w:tr>
      <w:tr w:rsidR="00805028" w:rsidRPr="00805028" w14:paraId="6B8518AE" w14:textId="77777777" w:rsidTr="00D40AB1">
        <w:tc>
          <w:tcPr>
            <w:tcW w:w="1890" w:type="dxa"/>
          </w:tcPr>
          <w:p w14:paraId="2393C03B" w14:textId="77777777" w:rsidR="00805028" w:rsidRPr="00805028" w:rsidRDefault="00805028" w:rsidP="00805028">
            <w:r w:rsidRPr="00805028">
              <w:t>EMA</w:t>
            </w:r>
          </w:p>
        </w:tc>
        <w:tc>
          <w:tcPr>
            <w:tcW w:w="6830" w:type="dxa"/>
          </w:tcPr>
          <w:p w14:paraId="764260B6" w14:textId="31B93C03" w:rsidR="00805028" w:rsidRPr="00805028" w:rsidRDefault="00805028" w:rsidP="00805028">
            <w:r w:rsidRPr="00805028">
              <w:t>European Medicines Agency</w:t>
            </w:r>
            <w:r w:rsidR="00DA4AA7">
              <w:t xml:space="preserve"> (EU)</w:t>
            </w:r>
          </w:p>
        </w:tc>
      </w:tr>
      <w:tr w:rsidR="00D40AB1" w:rsidRPr="00805028" w14:paraId="79555022" w14:textId="77777777" w:rsidTr="00D40AB1">
        <w:tc>
          <w:tcPr>
            <w:tcW w:w="1890" w:type="dxa"/>
          </w:tcPr>
          <w:p w14:paraId="6C10C112" w14:textId="77777777" w:rsidR="00D40AB1" w:rsidRPr="00805028" w:rsidRDefault="00D40AB1" w:rsidP="00805028">
            <w:r>
              <w:rPr>
                <w:lang w:val="en-US"/>
              </w:rPr>
              <w:t>EOT</w:t>
            </w:r>
          </w:p>
        </w:tc>
        <w:tc>
          <w:tcPr>
            <w:tcW w:w="6830" w:type="dxa"/>
          </w:tcPr>
          <w:p w14:paraId="59CBC51A" w14:textId="77777777" w:rsidR="00D40AB1" w:rsidRPr="00805028" w:rsidRDefault="00D40AB1" w:rsidP="00805028">
            <w:r>
              <w:rPr>
                <w:lang w:val="en-US"/>
              </w:rPr>
              <w:t>End of treatment</w:t>
            </w:r>
          </w:p>
        </w:tc>
      </w:tr>
      <w:tr w:rsidR="00D40AB1" w:rsidRPr="00805028" w14:paraId="6D23349E" w14:textId="77777777" w:rsidTr="00D40AB1">
        <w:tc>
          <w:tcPr>
            <w:tcW w:w="1890" w:type="dxa"/>
          </w:tcPr>
          <w:p w14:paraId="58F01273" w14:textId="77777777" w:rsidR="00D40AB1" w:rsidRPr="00805028" w:rsidRDefault="00D40AB1" w:rsidP="00805028">
            <w:r>
              <w:rPr>
                <w:lang w:val="en-US"/>
              </w:rPr>
              <w:t>EU</w:t>
            </w:r>
          </w:p>
        </w:tc>
        <w:tc>
          <w:tcPr>
            <w:tcW w:w="6830" w:type="dxa"/>
          </w:tcPr>
          <w:p w14:paraId="0D00A76A" w14:textId="77777777" w:rsidR="00D40AB1" w:rsidRPr="00805028" w:rsidRDefault="00D40AB1" w:rsidP="00805028">
            <w:r>
              <w:rPr>
                <w:lang w:val="en-US"/>
              </w:rPr>
              <w:t>European Union</w:t>
            </w:r>
          </w:p>
        </w:tc>
      </w:tr>
      <w:tr w:rsidR="00746332" w:rsidRPr="00805028" w14:paraId="67FFFF5C" w14:textId="77777777" w:rsidTr="00D40AB1">
        <w:tc>
          <w:tcPr>
            <w:tcW w:w="1890" w:type="dxa"/>
          </w:tcPr>
          <w:p w14:paraId="6A62872F" w14:textId="62F467AD" w:rsidR="00746332" w:rsidRDefault="00746332" w:rsidP="00805028">
            <w:pPr>
              <w:rPr>
                <w:lang w:val="en-US"/>
              </w:rPr>
            </w:pPr>
            <w:r>
              <w:rPr>
                <w:lang w:val="en-US"/>
              </w:rPr>
              <w:t>EU-RMP</w:t>
            </w:r>
          </w:p>
        </w:tc>
        <w:tc>
          <w:tcPr>
            <w:tcW w:w="6830" w:type="dxa"/>
          </w:tcPr>
          <w:p w14:paraId="60E90F62" w14:textId="553A5055" w:rsidR="00746332" w:rsidRDefault="00746332" w:rsidP="00805028">
            <w:pPr>
              <w:rPr>
                <w:lang w:val="en-US"/>
              </w:rPr>
            </w:pPr>
            <w:r>
              <w:rPr>
                <w:lang w:val="en-US"/>
              </w:rPr>
              <w:t>European Union-risk management plan</w:t>
            </w:r>
          </w:p>
        </w:tc>
      </w:tr>
      <w:tr w:rsidR="00D40AB1" w:rsidRPr="00805028" w14:paraId="42298F03" w14:textId="77777777" w:rsidTr="00D40AB1">
        <w:tc>
          <w:tcPr>
            <w:tcW w:w="1890" w:type="dxa"/>
          </w:tcPr>
          <w:p w14:paraId="7AA68A8E" w14:textId="77777777" w:rsidR="00D40AB1" w:rsidRPr="00805028" w:rsidRDefault="00D40AB1" w:rsidP="00805028">
            <w:r>
              <w:rPr>
                <w:lang w:val="en-US"/>
              </w:rPr>
              <w:t>FAS</w:t>
            </w:r>
          </w:p>
        </w:tc>
        <w:tc>
          <w:tcPr>
            <w:tcW w:w="6830" w:type="dxa"/>
          </w:tcPr>
          <w:p w14:paraId="621E5ED9" w14:textId="635BD232" w:rsidR="00D40AB1" w:rsidRPr="00805028" w:rsidRDefault="00D40AB1" w:rsidP="00DA4AA7">
            <w:r>
              <w:rPr>
                <w:lang w:val="en-US"/>
              </w:rPr>
              <w:t xml:space="preserve">Full </w:t>
            </w:r>
            <w:r w:rsidR="00DA4AA7">
              <w:rPr>
                <w:lang w:val="en-US"/>
              </w:rPr>
              <w:t>analysis set</w:t>
            </w:r>
          </w:p>
        </w:tc>
      </w:tr>
      <w:tr w:rsidR="00805028" w:rsidRPr="00805028" w14:paraId="418A6EF1" w14:textId="77777777" w:rsidTr="00D40AB1">
        <w:tc>
          <w:tcPr>
            <w:tcW w:w="1890" w:type="dxa"/>
          </w:tcPr>
          <w:p w14:paraId="4F603A4F" w14:textId="77777777" w:rsidR="00805028" w:rsidRPr="00805028" w:rsidRDefault="00805028" w:rsidP="00805028">
            <w:r w:rsidRPr="00805028">
              <w:t>FDA</w:t>
            </w:r>
          </w:p>
        </w:tc>
        <w:tc>
          <w:tcPr>
            <w:tcW w:w="6830" w:type="dxa"/>
          </w:tcPr>
          <w:p w14:paraId="39A9C8D5" w14:textId="2A3FFBDC" w:rsidR="00805028" w:rsidRPr="00805028" w:rsidRDefault="00805028" w:rsidP="00805028">
            <w:r w:rsidRPr="00805028">
              <w:t>Food and Drug Administration</w:t>
            </w:r>
            <w:r w:rsidR="00DA4AA7">
              <w:t xml:space="preserve"> (USA)</w:t>
            </w:r>
          </w:p>
        </w:tc>
      </w:tr>
      <w:tr w:rsidR="00D40AB1" w:rsidRPr="00805028" w14:paraId="3438525C" w14:textId="77777777" w:rsidTr="00D40AB1">
        <w:tc>
          <w:tcPr>
            <w:tcW w:w="1890" w:type="dxa"/>
          </w:tcPr>
          <w:p w14:paraId="76CEEC0A" w14:textId="77777777" w:rsidR="00D40AB1" w:rsidRPr="00805028" w:rsidRDefault="00D40AB1" w:rsidP="00805028">
            <w:r>
              <w:rPr>
                <w:lang w:val="en-US"/>
              </w:rPr>
              <w:t>GCP</w:t>
            </w:r>
          </w:p>
        </w:tc>
        <w:tc>
          <w:tcPr>
            <w:tcW w:w="6830" w:type="dxa"/>
          </w:tcPr>
          <w:p w14:paraId="7B422953" w14:textId="77777777" w:rsidR="00D40AB1" w:rsidRPr="00805028" w:rsidRDefault="00D40AB1" w:rsidP="00805028">
            <w:r>
              <w:rPr>
                <w:lang w:val="en-US"/>
              </w:rPr>
              <w:t>Good Clinical Practice</w:t>
            </w:r>
          </w:p>
        </w:tc>
      </w:tr>
      <w:tr w:rsidR="00D40AB1" w:rsidRPr="00805028" w14:paraId="6650E04E" w14:textId="77777777" w:rsidTr="00D40AB1">
        <w:tc>
          <w:tcPr>
            <w:tcW w:w="1890" w:type="dxa"/>
          </w:tcPr>
          <w:p w14:paraId="6FBC5AFA" w14:textId="77777777" w:rsidR="00D40AB1" w:rsidRPr="00805028" w:rsidRDefault="00D40AB1" w:rsidP="00805028">
            <w:r>
              <w:rPr>
                <w:lang w:val="en-US"/>
              </w:rPr>
              <w:t>GGT</w:t>
            </w:r>
          </w:p>
        </w:tc>
        <w:tc>
          <w:tcPr>
            <w:tcW w:w="6830" w:type="dxa"/>
          </w:tcPr>
          <w:p w14:paraId="27FB1492" w14:textId="77777777" w:rsidR="00D40AB1" w:rsidRPr="00805028" w:rsidRDefault="001D1C2A" w:rsidP="00805028">
            <w:r>
              <w:rPr>
                <w:lang w:val="en-US"/>
              </w:rPr>
              <w:t xml:space="preserve">Gamma </w:t>
            </w:r>
            <w:proofErr w:type="spellStart"/>
            <w:r w:rsidR="00D40AB1">
              <w:rPr>
                <w:lang w:val="en-US"/>
              </w:rPr>
              <w:t>glutamyl</w:t>
            </w:r>
            <w:proofErr w:type="spellEnd"/>
            <w:r>
              <w:rPr>
                <w:lang w:val="en-US"/>
              </w:rPr>
              <w:t xml:space="preserve"> </w:t>
            </w:r>
            <w:r w:rsidR="00D40AB1">
              <w:rPr>
                <w:lang w:val="en-US"/>
              </w:rPr>
              <w:t>transferase</w:t>
            </w:r>
          </w:p>
        </w:tc>
      </w:tr>
      <w:tr w:rsidR="00D40AB1" w:rsidRPr="00805028" w14:paraId="7AB52B43" w14:textId="77777777" w:rsidTr="00D40AB1">
        <w:tc>
          <w:tcPr>
            <w:tcW w:w="1890" w:type="dxa"/>
          </w:tcPr>
          <w:p w14:paraId="47BA042D" w14:textId="77777777" w:rsidR="00D40AB1" w:rsidRPr="00805028" w:rsidRDefault="00D40AB1" w:rsidP="00805028">
            <w:r>
              <w:rPr>
                <w:lang w:val="en-US"/>
              </w:rPr>
              <w:t>GI</w:t>
            </w:r>
          </w:p>
        </w:tc>
        <w:tc>
          <w:tcPr>
            <w:tcW w:w="6830" w:type="dxa"/>
          </w:tcPr>
          <w:p w14:paraId="463F0525" w14:textId="77777777" w:rsidR="00D40AB1" w:rsidRPr="00805028" w:rsidRDefault="00D40AB1" w:rsidP="00D40AB1">
            <w:r>
              <w:rPr>
                <w:lang w:val="en-US"/>
              </w:rPr>
              <w:t>Gastrointestinal</w:t>
            </w:r>
          </w:p>
        </w:tc>
      </w:tr>
      <w:tr w:rsidR="00D40AB1" w:rsidRPr="00805028" w14:paraId="06A85D13" w14:textId="77777777" w:rsidTr="00D40AB1">
        <w:tc>
          <w:tcPr>
            <w:tcW w:w="1890" w:type="dxa"/>
          </w:tcPr>
          <w:p w14:paraId="1349ACD8" w14:textId="77777777" w:rsidR="00D40AB1" w:rsidRPr="00805028" w:rsidRDefault="00D40AB1" w:rsidP="00805028">
            <w:r>
              <w:rPr>
                <w:lang w:val="en-US"/>
              </w:rPr>
              <w:t>HR</w:t>
            </w:r>
          </w:p>
        </w:tc>
        <w:tc>
          <w:tcPr>
            <w:tcW w:w="6830" w:type="dxa"/>
          </w:tcPr>
          <w:p w14:paraId="0C78858E" w14:textId="77777777" w:rsidR="00D40AB1" w:rsidRPr="00805028" w:rsidRDefault="00D40AB1" w:rsidP="00805028">
            <w:r>
              <w:rPr>
                <w:lang w:val="en-US"/>
              </w:rPr>
              <w:t>Hazard ratio</w:t>
            </w:r>
          </w:p>
        </w:tc>
      </w:tr>
      <w:tr w:rsidR="00D40AB1" w:rsidRPr="00805028" w14:paraId="50BE55F1" w14:textId="77777777" w:rsidTr="00D40AB1">
        <w:tc>
          <w:tcPr>
            <w:tcW w:w="1890" w:type="dxa"/>
          </w:tcPr>
          <w:p w14:paraId="04075622" w14:textId="77777777" w:rsidR="00D40AB1" w:rsidRDefault="00043CA9" w:rsidP="00805028">
            <w:pPr>
              <w:rPr>
                <w:lang w:val="en-US"/>
              </w:rPr>
            </w:pPr>
            <w:r>
              <w:rPr>
                <w:lang w:val="en-US"/>
              </w:rPr>
              <w:t>IHC</w:t>
            </w:r>
          </w:p>
        </w:tc>
        <w:tc>
          <w:tcPr>
            <w:tcW w:w="6830" w:type="dxa"/>
          </w:tcPr>
          <w:p w14:paraId="287FFA9E" w14:textId="77777777" w:rsidR="00D40AB1" w:rsidRDefault="00043CA9" w:rsidP="00043CA9">
            <w:pPr>
              <w:rPr>
                <w:lang w:val="en-US"/>
              </w:rPr>
            </w:pPr>
            <w:r>
              <w:rPr>
                <w:lang w:val="en-US"/>
              </w:rPr>
              <w:t>Immunohistochemistry</w:t>
            </w:r>
          </w:p>
        </w:tc>
      </w:tr>
      <w:tr w:rsidR="00805028" w:rsidRPr="00805028" w14:paraId="77C5D8DE" w14:textId="77777777" w:rsidTr="00D40AB1">
        <w:tc>
          <w:tcPr>
            <w:tcW w:w="1890" w:type="dxa"/>
          </w:tcPr>
          <w:p w14:paraId="30F3D086" w14:textId="77777777" w:rsidR="00805028" w:rsidRPr="00805028" w:rsidRDefault="00805028" w:rsidP="00805028">
            <w:r w:rsidRPr="00805028">
              <w:t>ILD</w:t>
            </w:r>
          </w:p>
        </w:tc>
        <w:tc>
          <w:tcPr>
            <w:tcW w:w="6830" w:type="dxa"/>
          </w:tcPr>
          <w:p w14:paraId="14937395" w14:textId="77777777" w:rsidR="00805028" w:rsidRPr="00805028" w:rsidRDefault="00805028" w:rsidP="00805028">
            <w:r w:rsidRPr="00805028">
              <w:t>Interstitial lung disease</w:t>
            </w:r>
          </w:p>
        </w:tc>
      </w:tr>
      <w:tr w:rsidR="00BE26BC" w:rsidRPr="00805028" w14:paraId="74E3BA47" w14:textId="77777777" w:rsidTr="00D40AB1">
        <w:tc>
          <w:tcPr>
            <w:tcW w:w="1890" w:type="dxa"/>
          </w:tcPr>
          <w:p w14:paraId="0E430563" w14:textId="52488BB4" w:rsidR="00BE26BC" w:rsidRPr="00805028" w:rsidRDefault="00BE26BC" w:rsidP="00805028">
            <w:r w:rsidRPr="00BE26BC">
              <w:t>LDK378</w:t>
            </w:r>
          </w:p>
        </w:tc>
        <w:tc>
          <w:tcPr>
            <w:tcW w:w="6830" w:type="dxa"/>
          </w:tcPr>
          <w:p w14:paraId="3C32689A" w14:textId="44245C58" w:rsidR="00BE26BC" w:rsidRPr="00805028" w:rsidRDefault="00BE26BC" w:rsidP="00805028">
            <w:proofErr w:type="spellStart"/>
            <w:r>
              <w:t>Ceritinib</w:t>
            </w:r>
            <w:proofErr w:type="spellEnd"/>
            <w:r>
              <w:t xml:space="preserve"> drug development name</w:t>
            </w:r>
          </w:p>
        </w:tc>
      </w:tr>
      <w:tr w:rsidR="00043CA9" w:rsidRPr="00805028" w14:paraId="080E285B" w14:textId="77777777" w:rsidTr="00D40AB1">
        <w:tc>
          <w:tcPr>
            <w:tcW w:w="1890" w:type="dxa"/>
          </w:tcPr>
          <w:p w14:paraId="7C1DB042" w14:textId="77777777" w:rsidR="00043CA9" w:rsidRDefault="00043CA9" w:rsidP="00805028">
            <w:pPr>
              <w:rPr>
                <w:lang w:val="en-US"/>
              </w:rPr>
            </w:pPr>
            <w:proofErr w:type="spellStart"/>
            <w:r>
              <w:rPr>
                <w:lang w:val="en-US"/>
              </w:rPr>
              <w:t>MedDRA</w:t>
            </w:r>
            <w:proofErr w:type="spellEnd"/>
          </w:p>
        </w:tc>
        <w:tc>
          <w:tcPr>
            <w:tcW w:w="6830" w:type="dxa"/>
          </w:tcPr>
          <w:p w14:paraId="19FFDEAC" w14:textId="77777777" w:rsidR="00043CA9" w:rsidRDefault="00043CA9" w:rsidP="00805028">
            <w:pPr>
              <w:rPr>
                <w:lang w:val="en-US"/>
              </w:rPr>
            </w:pPr>
            <w:r>
              <w:rPr>
                <w:lang w:val="en-US"/>
              </w:rPr>
              <w:t>Medical Dictionary for Regulatory Activities</w:t>
            </w:r>
          </w:p>
        </w:tc>
      </w:tr>
      <w:tr w:rsidR="00746332" w:rsidRPr="00805028" w14:paraId="017EA002" w14:textId="77777777" w:rsidTr="00D40AB1">
        <w:tc>
          <w:tcPr>
            <w:tcW w:w="1890" w:type="dxa"/>
          </w:tcPr>
          <w:p w14:paraId="6E7B596D" w14:textId="71CD22AC" w:rsidR="00746332" w:rsidRDefault="00746332" w:rsidP="00805028">
            <w:pPr>
              <w:rPr>
                <w:lang w:val="en-US"/>
              </w:rPr>
            </w:pPr>
            <w:r>
              <w:rPr>
                <w:lang w:val="en-US"/>
              </w:rPr>
              <w:t>MTD</w:t>
            </w:r>
          </w:p>
        </w:tc>
        <w:tc>
          <w:tcPr>
            <w:tcW w:w="6830" w:type="dxa"/>
          </w:tcPr>
          <w:p w14:paraId="0D228CC2" w14:textId="65B8184B" w:rsidR="00746332" w:rsidRDefault="00746332" w:rsidP="00805028">
            <w:pPr>
              <w:rPr>
                <w:lang w:val="en-US"/>
              </w:rPr>
            </w:pPr>
            <w:r>
              <w:rPr>
                <w:lang w:val="en-US"/>
              </w:rPr>
              <w:t>Maximum tolerated dose</w:t>
            </w:r>
          </w:p>
        </w:tc>
      </w:tr>
      <w:tr w:rsidR="00805028" w:rsidRPr="00805028" w14:paraId="5891221D" w14:textId="77777777" w:rsidTr="00D40AB1">
        <w:tc>
          <w:tcPr>
            <w:tcW w:w="1890" w:type="dxa"/>
          </w:tcPr>
          <w:p w14:paraId="222EE38F" w14:textId="77777777" w:rsidR="00805028" w:rsidRPr="00805028" w:rsidRDefault="00805028" w:rsidP="00805028">
            <w:r w:rsidRPr="00805028">
              <w:t>NSCLC</w:t>
            </w:r>
          </w:p>
        </w:tc>
        <w:tc>
          <w:tcPr>
            <w:tcW w:w="6830" w:type="dxa"/>
          </w:tcPr>
          <w:p w14:paraId="7BDC96C6" w14:textId="77777777" w:rsidR="00805028" w:rsidRPr="00805028" w:rsidRDefault="00805028" w:rsidP="00805028">
            <w:r w:rsidRPr="00805028">
              <w:t>Non-small cell lung cancer</w:t>
            </w:r>
          </w:p>
        </w:tc>
      </w:tr>
      <w:tr w:rsidR="00805028" w:rsidRPr="00805028" w14:paraId="6B0E1891" w14:textId="77777777" w:rsidTr="00D40AB1">
        <w:tc>
          <w:tcPr>
            <w:tcW w:w="1890" w:type="dxa"/>
          </w:tcPr>
          <w:p w14:paraId="52D699DC" w14:textId="77777777" w:rsidR="00805028" w:rsidRPr="00805028" w:rsidRDefault="00805028" w:rsidP="00805028">
            <w:r w:rsidRPr="00805028">
              <w:t>ORR</w:t>
            </w:r>
          </w:p>
        </w:tc>
        <w:tc>
          <w:tcPr>
            <w:tcW w:w="6830" w:type="dxa"/>
          </w:tcPr>
          <w:p w14:paraId="0DD97946" w14:textId="77777777" w:rsidR="00805028" w:rsidRPr="00805028" w:rsidRDefault="00805028" w:rsidP="00805028">
            <w:r w:rsidRPr="00805028">
              <w:t>Overall response rate</w:t>
            </w:r>
          </w:p>
        </w:tc>
      </w:tr>
      <w:tr w:rsidR="00805028" w:rsidRPr="00805028" w14:paraId="4E39750A" w14:textId="77777777" w:rsidTr="00D40AB1">
        <w:tc>
          <w:tcPr>
            <w:tcW w:w="1890" w:type="dxa"/>
          </w:tcPr>
          <w:p w14:paraId="16D15DFA" w14:textId="77777777" w:rsidR="00805028" w:rsidRPr="00805028" w:rsidRDefault="00805028" w:rsidP="00805028">
            <w:r w:rsidRPr="00805028">
              <w:t>OS</w:t>
            </w:r>
          </w:p>
        </w:tc>
        <w:tc>
          <w:tcPr>
            <w:tcW w:w="6830" w:type="dxa"/>
          </w:tcPr>
          <w:p w14:paraId="790EF77D" w14:textId="77777777" w:rsidR="00805028" w:rsidRPr="00805028" w:rsidRDefault="00805028" w:rsidP="00805028">
            <w:r w:rsidRPr="00805028">
              <w:t>Overall survival</w:t>
            </w:r>
          </w:p>
        </w:tc>
      </w:tr>
      <w:tr w:rsidR="00043CA9" w:rsidRPr="00805028" w14:paraId="78A87430" w14:textId="77777777" w:rsidTr="00D40AB1">
        <w:tc>
          <w:tcPr>
            <w:tcW w:w="1890" w:type="dxa"/>
          </w:tcPr>
          <w:p w14:paraId="0D4BD993" w14:textId="77777777" w:rsidR="00043CA9" w:rsidRPr="00805028" w:rsidRDefault="00043CA9" w:rsidP="00805028">
            <w:r>
              <w:rPr>
                <w:lang w:val="en-US"/>
              </w:rPr>
              <w:t>PAS</w:t>
            </w:r>
          </w:p>
        </w:tc>
        <w:tc>
          <w:tcPr>
            <w:tcW w:w="6830" w:type="dxa"/>
          </w:tcPr>
          <w:p w14:paraId="31E6A72F" w14:textId="77777777" w:rsidR="00043CA9" w:rsidRPr="00805028" w:rsidRDefault="00043CA9" w:rsidP="00805028">
            <w:r>
              <w:rPr>
                <w:lang w:val="en-US"/>
              </w:rPr>
              <w:t>Pharmacokinetic analysis set</w:t>
            </w:r>
          </w:p>
        </w:tc>
      </w:tr>
      <w:tr w:rsidR="00805028" w:rsidRPr="00805028" w14:paraId="3378F039" w14:textId="77777777" w:rsidTr="00D40AB1">
        <w:tc>
          <w:tcPr>
            <w:tcW w:w="1890" w:type="dxa"/>
          </w:tcPr>
          <w:p w14:paraId="717E4587" w14:textId="77777777" w:rsidR="00805028" w:rsidRPr="00805028" w:rsidRDefault="00805028" w:rsidP="00805028">
            <w:r w:rsidRPr="00805028">
              <w:t>PFS</w:t>
            </w:r>
          </w:p>
        </w:tc>
        <w:tc>
          <w:tcPr>
            <w:tcW w:w="6830" w:type="dxa"/>
          </w:tcPr>
          <w:p w14:paraId="143E420F" w14:textId="77777777" w:rsidR="00805028" w:rsidRPr="00805028" w:rsidRDefault="00805028" w:rsidP="00805028">
            <w:r w:rsidRPr="00805028">
              <w:t>Progression-free survival</w:t>
            </w:r>
          </w:p>
        </w:tc>
      </w:tr>
      <w:tr w:rsidR="00805028" w:rsidRPr="00805028" w14:paraId="4517CD27" w14:textId="77777777" w:rsidTr="00D40AB1">
        <w:tc>
          <w:tcPr>
            <w:tcW w:w="1890" w:type="dxa"/>
          </w:tcPr>
          <w:p w14:paraId="41A48C14" w14:textId="77777777" w:rsidR="00805028" w:rsidRPr="00805028" w:rsidRDefault="00805028" w:rsidP="00805028">
            <w:r w:rsidRPr="00805028">
              <w:lastRenderedPageBreak/>
              <w:t>PI</w:t>
            </w:r>
          </w:p>
        </w:tc>
        <w:tc>
          <w:tcPr>
            <w:tcW w:w="6830" w:type="dxa"/>
          </w:tcPr>
          <w:p w14:paraId="609EBF25" w14:textId="7C52608F" w:rsidR="00805028" w:rsidRPr="00805028" w:rsidRDefault="00805028" w:rsidP="00805028">
            <w:r w:rsidRPr="00805028">
              <w:t xml:space="preserve">Product </w:t>
            </w:r>
            <w:r w:rsidR="00DA4AA7">
              <w:t>I</w:t>
            </w:r>
            <w:r w:rsidRPr="00805028">
              <w:t>nformation</w:t>
            </w:r>
          </w:p>
        </w:tc>
      </w:tr>
      <w:tr w:rsidR="00805028" w:rsidRPr="00805028" w14:paraId="0DD4C231" w14:textId="77777777" w:rsidTr="00D40AB1">
        <w:tc>
          <w:tcPr>
            <w:tcW w:w="1890" w:type="dxa"/>
          </w:tcPr>
          <w:p w14:paraId="3D261B6C" w14:textId="77777777" w:rsidR="00805028" w:rsidRPr="00805028" w:rsidRDefault="00805028" w:rsidP="00805028">
            <w:r w:rsidRPr="00805028">
              <w:t>PK</w:t>
            </w:r>
          </w:p>
        </w:tc>
        <w:tc>
          <w:tcPr>
            <w:tcW w:w="6830" w:type="dxa"/>
          </w:tcPr>
          <w:p w14:paraId="79F6D84C" w14:textId="4C0F2EEE" w:rsidR="00805028" w:rsidRPr="00805028" w:rsidRDefault="00DA4AA7" w:rsidP="00805028">
            <w:r>
              <w:t>P</w:t>
            </w:r>
            <w:r w:rsidRPr="00805028">
              <w:t>harmacokinetic</w:t>
            </w:r>
            <w:r w:rsidR="00805028" w:rsidRPr="00805028">
              <w:t>(s)</w:t>
            </w:r>
          </w:p>
        </w:tc>
      </w:tr>
      <w:tr w:rsidR="00043CA9" w:rsidRPr="00805028" w14:paraId="59D34B35" w14:textId="77777777" w:rsidTr="009A0989">
        <w:tc>
          <w:tcPr>
            <w:tcW w:w="1890" w:type="dxa"/>
          </w:tcPr>
          <w:p w14:paraId="362A788A" w14:textId="77777777" w:rsidR="00043CA9" w:rsidRPr="00805028" w:rsidRDefault="00043CA9" w:rsidP="009A0989">
            <w:proofErr w:type="spellStart"/>
            <w:r w:rsidRPr="00805028">
              <w:t>PopPK</w:t>
            </w:r>
            <w:proofErr w:type="spellEnd"/>
          </w:p>
        </w:tc>
        <w:tc>
          <w:tcPr>
            <w:tcW w:w="6830" w:type="dxa"/>
          </w:tcPr>
          <w:p w14:paraId="165F1C74" w14:textId="77777777" w:rsidR="00043CA9" w:rsidRPr="00805028" w:rsidRDefault="001D1C2A" w:rsidP="009A0989">
            <w:r>
              <w:t>P</w:t>
            </w:r>
            <w:r w:rsidR="00043CA9" w:rsidRPr="00805028">
              <w:t>opulation pharmacokinetic(s)</w:t>
            </w:r>
          </w:p>
        </w:tc>
      </w:tr>
      <w:tr w:rsidR="00043CA9" w:rsidRPr="00805028" w14:paraId="45F30DA4" w14:textId="77777777" w:rsidTr="00D40AB1">
        <w:tc>
          <w:tcPr>
            <w:tcW w:w="1890" w:type="dxa"/>
          </w:tcPr>
          <w:p w14:paraId="19F90B85" w14:textId="15D1ACF6" w:rsidR="00043CA9" w:rsidRPr="00805028" w:rsidRDefault="00043CA9" w:rsidP="00805028">
            <w:r>
              <w:rPr>
                <w:lang w:val="en-US"/>
              </w:rPr>
              <w:t>PPI</w:t>
            </w:r>
          </w:p>
        </w:tc>
        <w:tc>
          <w:tcPr>
            <w:tcW w:w="6830" w:type="dxa"/>
          </w:tcPr>
          <w:p w14:paraId="023BA9F0" w14:textId="79D538F6" w:rsidR="00043CA9" w:rsidRPr="00805028" w:rsidRDefault="00043CA9" w:rsidP="00805028">
            <w:r>
              <w:rPr>
                <w:lang w:val="en-US"/>
              </w:rPr>
              <w:t>Proton pump inhibitor</w:t>
            </w:r>
          </w:p>
        </w:tc>
      </w:tr>
      <w:tr w:rsidR="00043CA9" w:rsidRPr="00805028" w14:paraId="23AD5CBF" w14:textId="77777777" w:rsidTr="00D40AB1">
        <w:tc>
          <w:tcPr>
            <w:tcW w:w="1890" w:type="dxa"/>
          </w:tcPr>
          <w:p w14:paraId="185F21ED" w14:textId="77777777" w:rsidR="00043CA9" w:rsidRPr="00805028" w:rsidRDefault="00043CA9" w:rsidP="00805028">
            <w:r>
              <w:rPr>
                <w:lang w:val="en-US"/>
              </w:rPr>
              <w:t>PR</w:t>
            </w:r>
          </w:p>
        </w:tc>
        <w:tc>
          <w:tcPr>
            <w:tcW w:w="6830" w:type="dxa"/>
          </w:tcPr>
          <w:p w14:paraId="14A5474F" w14:textId="77777777" w:rsidR="00043CA9" w:rsidRPr="00805028" w:rsidRDefault="00043CA9" w:rsidP="00805028">
            <w:r>
              <w:rPr>
                <w:lang w:val="en-US"/>
              </w:rPr>
              <w:t>Partial response</w:t>
            </w:r>
          </w:p>
        </w:tc>
      </w:tr>
      <w:tr w:rsidR="007D5685" w:rsidRPr="00805028" w14:paraId="329540F6" w14:textId="77777777" w:rsidTr="00D40AB1">
        <w:tc>
          <w:tcPr>
            <w:tcW w:w="1890" w:type="dxa"/>
          </w:tcPr>
          <w:p w14:paraId="227291B5" w14:textId="22E9D950" w:rsidR="007D5685" w:rsidRDefault="007D5685" w:rsidP="00805028">
            <w:pPr>
              <w:rPr>
                <w:lang w:val="en-US"/>
              </w:rPr>
            </w:pPr>
            <w:r>
              <w:rPr>
                <w:lang w:val="en-US"/>
              </w:rPr>
              <w:t>PT</w:t>
            </w:r>
          </w:p>
        </w:tc>
        <w:tc>
          <w:tcPr>
            <w:tcW w:w="6830" w:type="dxa"/>
          </w:tcPr>
          <w:p w14:paraId="204C84F4" w14:textId="00429188" w:rsidR="007D5685" w:rsidRDefault="007D5685" w:rsidP="00805028">
            <w:pPr>
              <w:rPr>
                <w:lang w:val="en-US"/>
              </w:rPr>
            </w:pPr>
            <w:r>
              <w:rPr>
                <w:lang w:val="en-US"/>
              </w:rPr>
              <w:t>Preferred Term</w:t>
            </w:r>
          </w:p>
        </w:tc>
      </w:tr>
      <w:tr w:rsidR="00805028" w:rsidRPr="00805028" w14:paraId="104DB1F6" w14:textId="77777777" w:rsidTr="00D40AB1">
        <w:tc>
          <w:tcPr>
            <w:tcW w:w="1890" w:type="dxa"/>
          </w:tcPr>
          <w:p w14:paraId="4CCBC3F5" w14:textId="77777777" w:rsidR="00805028" w:rsidRPr="00805028" w:rsidRDefault="00805028" w:rsidP="00805028">
            <w:proofErr w:type="spellStart"/>
            <w:r w:rsidRPr="00805028">
              <w:t>QoL</w:t>
            </w:r>
            <w:proofErr w:type="spellEnd"/>
          </w:p>
        </w:tc>
        <w:tc>
          <w:tcPr>
            <w:tcW w:w="6830" w:type="dxa"/>
          </w:tcPr>
          <w:p w14:paraId="40296D2A" w14:textId="77777777" w:rsidR="00805028" w:rsidRPr="00805028" w:rsidRDefault="00805028" w:rsidP="00805028">
            <w:r w:rsidRPr="00805028">
              <w:t>Quality of life</w:t>
            </w:r>
          </w:p>
        </w:tc>
      </w:tr>
      <w:tr w:rsidR="00E977D6" w:rsidRPr="00805028" w14:paraId="21D6E97C" w14:textId="77777777" w:rsidTr="00D40AB1">
        <w:tc>
          <w:tcPr>
            <w:tcW w:w="1890" w:type="dxa"/>
          </w:tcPr>
          <w:p w14:paraId="56D640D0" w14:textId="4CC7F76A" w:rsidR="00E977D6" w:rsidRPr="00805028" w:rsidRDefault="00E977D6" w:rsidP="00805028">
            <w:proofErr w:type="spellStart"/>
            <w:r>
              <w:t>QTc</w:t>
            </w:r>
            <w:proofErr w:type="spellEnd"/>
          </w:p>
        </w:tc>
        <w:tc>
          <w:tcPr>
            <w:tcW w:w="6830" w:type="dxa"/>
          </w:tcPr>
          <w:p w14:paraId="74815CED" w14:textId="2E6B6E48" w:rsidR="00E977D6" w:rsidRPr="00805028" w:rsidRDefault="00E977D6" w:rsidP="00805028">
            <w:r>
              <w:t>QT interval corrected for heart rate</w:t>
            </w:r>
          </w:p>
        </w:tc>
      </w:tr>
      <w:tr w:rsidR="00043CA9" w:rsidRPr="00805028" w14:paraId="2885B93E" w14:textId="77777777" w:rsidTr="00D40AB1">
        <w:tc>
          <w:tcPr>
            <w:tcW w:w="1890" w:type="dxa"/>
          </w:tcPr>
          <w:p w14:paraId="0FB0EBB5" w14:textId="77777777" w:rsidR="00043CA9" w:rsidRPr="00805028" w:rsidRDefault="00043CA9" w:rsidP="00805028">
            <w:proofErr w:type="spellStart"/>
            <w:r>
              <w:rPr>
                <w:lang w:val="en-US"/>
              </w:rPr>
              <w:t>QTcF</w:t>
            </w:r>
            <w:proofErr w:type="spellEnd"/>
          </w:p>
        </w:tc>
        <w:tc>
          <w:tcPr>
            <w:tcW w:w="6830" w:type="dxa"/>
          </w:tcPr>
          <w:p w14:paraId="114F4138" w14:textId="76C62166" w:rsidR="00043CA9" w:rsidRPr="00805028" w:rsidRDefault="00043CA9" w:rsidP="00805028">
            <w:r>
              <w:rPr>
                <w:lang w:val="en-US"/>
              </w:rPr>
              <w:t>QT</w:t>
            </w:r>
            <w:r w:rsidR="00DA4AA7">
              <w:rPr>
                <w:lang w:val="en-US"/>
              </w:rPr>
              <w:t xml:space="preserve"> inte</w:t>
            </w:r>
            <w:r w:rsidR="00E977D6">
              <w:rPr>
                <w:lang w:val="en-US"/>
              </w:rPr>
              <w:t>rval corrected for heart rate according to</w:t>
            </w:r>
            <w:r w:rsidR="00DA4AA7">
              <w:rPr>
                <w:lang w:val="en-US"/>
              </w:rPr>
              <w:t xml:space="preserve"> </w:t>
            </w:r>
            <w:proofErr w:type="spellStart"/>
            <w:r w:rsidR="00DA4AA7">
              <w:rPr>
                <w:lang w:val="en-US"/>
              </w:rPr>
              <w:t>Fridericia’s</w:t>
            </w:r>
            <w:proofErr w:type="spellEnd"/>
            <w:r w:rsidR="00DA4AA7">
              <w:rPr>
                <w:lang w:val="en-US"/>
              </w:rPr>
              <w:t xml:space="preserve"> formula</w:t>
            </w:r>
          </w:p>
        </w:tc>
      </w:tr>
      <w:tr w:rsidR="00E977D6" w:rsidRPr="00805028" w14:paraId="41A72EB8" w14:textId="77777777" w:rsidTr="00D40AB1">
        <w:tc>
          <w:tcPr>
            <w:tcW w:w="1890" w:type="dxa"/>
          </w:tcPr>
          <w:p w14:paraId="2ECD2FCE" w14:textId="502FC40D" w:rsidR="00E977D6" w:rsidRDefault="00E977D6" w:rsidP="00E977D6">
            <w:pPr>
              <w:rPr>
                <w:lang w:val="en-US"/>
              </w:rPr>
            </w:pPr>
            <w:proofErr w:type="spellStart"/>
            <w:r>
              <w:rPr>
                <w:lang w:val="en-US"/>
              </w:rPr>
              <w:t>QTcP</w:t>
            </w:r>
            <w:proofErr w:type="spellEnd"/>
          </w:p>
        </w:tc>
        <w:tc>
          <w:tcPr>
            <w:tcW w:w="6830" w:type="dxa"/>
          </w:tcPr>
          <w:p w14:paraId="10AFC1B6" w14:textId="21C6EB4E" w:rsidR="00E977D6" w:rsidDel="00DA4AA7" w:rsidRDefault="00E977D6" w:rsidP="00805028">
            <w:pPr>
              <w:rPr>
                <w:lang w:val="en-US"/>
              </w:rPr>
            </w:pPr>
            <w:r>
              <w:rPr>
                <w:lang w:val="en-GB"/>
              </w:rPr>
              <w:t>QT interval corrected according to population-optimi</w:t>
            </w:r>
            <w:r w:rsidR="005C1DE6">
              <w:rPr>
                <w:lang w:val="en-GB"/>
              </w:rPr>
              <w:t>sed heart rate correction model</w:t>
            </w:r>
          </w:p>
        </w:tc>
      </w:tr>
      <w:tr w:rsidR="00805028" w:rsidRPr="00805028" w14:paraId="39BA4FAA" w14:textId="77777777" w:rsidTr="00D40AB1">
        <w:tc>
          <w:tcPr>
            <w:tcW w:w="1890" w:type="dxa"/>
          </w:tcPr>
          <w:p w14:paraId="2D204655" w14:textId="77777777" w:rsidR="00805028" w:rsidRPr="00805028" w:rsidRDefault="00805028" w:rsidP="00805028">
            <w:r w:rsidRPr="00805028">
              <w:t>RCT</w:t>
            </w:r>
          </w:p>
        </w:tc>
        <w:tc>
          <w:tcPr>
            <w:tcW w:w="6830" w:type="dxa"/>
          </w:tcPr>
          <w:p w14:paraId="4A36F74E" w14:textId="1906BB55" w:rsidR="00805028" w:rsidRPr="00805028" w:rsidRDefault="00805028" w:rsidP="00805028">
            <w:r w:rsidRPr="00805028">
              <w:t>Randomised controlled trial</w:t>
            </w:r>
          </w:p>
        </w:tc>
      </w:tr>
      <w:tr w:rsidR="00805028" w:rsidRPr="00805028" w14:paraId="6AAE99DD" w14:textId="77777777" w:rsidTr="00D40AB1">
        <w:tc>
          <w:tcPr>
            <w:tcW w:w="1890" w:type="dxa"/>
          </w:tcPr>
          <w:p w14:paraId="3B8F0EEA" w14:textId="77777777" w:rsidR="00805028" w:rsidRPr="00805028" w:rsidRDefault="00805028" w:rsidP="00805028">
            <w:r w:rsidRPr="00805028">
              <w:t>RECIST</w:t>
            </w:r>
          </w:p>
        </w:tc>
        <w:tc>
          <w:tcPr>
            <w:tcW w:w="6830" w:type="dxa"/>
          </w:tcPr>
          <w:p w14:paraId="7A3BFEE5" w14:textId="77777777" w:rsidR="00805028" w:rsidRPr="00805028" w:rsidRDefault="00805028" w:rsidP="00805028">
            <w:r w:rsidRPr="00805028">
              <w:t xml:space="preserve">Response evaluation criteria in solid </w:t>
            </w:r>
            <w:r w:rsidR="001D1C2A" w:rsidRPr="00805028">
              <w:t>tumours</w:t>
            </w:r>
          </w:p>
        </w:tc>
      </w:tr>
      <w:tr w:rsidR="00043CA9" w:rsidRPr="00805028" w14:paraId="42F26F44" w14:textId="77777777" w:rsidTr="00D40AB1">
        <w:tc>
          <w:tcPr>
            <w:tcW w:w="1890" w:type="dxa"/>
          </w:tcPr>
          <w:p w14:paraId="4751AB18" w14:textId="77777777" w:rsidR="00043CA9" w:rsidRDefault="00043CA9" w:rsidP="00805028">
            <w:pPr>
              <w:rPr>
                <w:lang w:val="en-US"/>
              </w:rPr>
            </w:pPr>
            <w:r>
              <w:rPr>
                <w:lang w:val="en-US"/>
              </w:rPr>
              <w:t>SAE</w:t>
            </w:r>
          </w:p>
        </w:tc>
        <w:tc>
          <w:tcPr>
            <w:tcW w:w="6830" w:type="dxa"/>
          </w:tcPr>
          <w:p w14:paraId="231DA292" w14:textId="77777777" w:rsidR="00043CA9" w:rsidRDefault="00043CA9" w:rsidP="00805028">
            <w:pPr>
              <w:rPr>
                <w:lang w:val="en-US"/>
              </w:rPr>
            </w:pPr>
            <w:r>
              <w:rPr>
                <w:lang w:val="en-US"/>
              </w:rPr>
              <w:t>Serious adverse event</w:t>
            </w:r>
          </w:p>
        </w:tc>
      </w:tr>
      <w:tr w:rsidR="007D5685" w:rsidRPr="00805028" w14:paraId="1BF7474C" w14:textId="77777777" w:rsidTr="00D40AB1">
        <w:tc>
          <w:tcPr>
            <w:tcW w:w="1890" w:type="dxa"/>
          </w:tcPr>
          <w:p w14:paraId="683DD61A" w14:textId="7876F8C9" w:rsidR="007D5685" w:rsidRDefault="007D5685" w:rsidP="00805028">
            <w:pPr>
              <w:rPr>
                <w:lang w:val="en-US"/>
              </w:rPr>
            </w:pPr>
            <w:r>
              <w:rPr>
                <w:lang w:val="en-US"/>
              </w:rPr>
              <w:t>SCS</w:t>
            </w:r>
          </w:p>
        </w:tc>
        <w:tc>
          <w:tcPr>
            <w:tcW w:w="6830" w:type="dxa"/>
          </w:tcPr>
          <w:p w14:paraId="274BA4A0" w14:textId="0733307B" w:rsidR="007D5685" w:rsidRDefault="007D5685" w:rsidP="00805028">
            <w:pPr>
              <w:rPr>
                <w:lang w:val="en-US"/>
              </w:rPr>
            </w:pPr>
            <w:r>
              <w:rPr>
                <w:lang w:val="en-US"/>
              </w:rPr>
              <w:t>Summary of clinical safety</w:t>
            </w:r>
          </w:p>
        </w:tc>
      </w:tr>
      <w:tr w:rsidR="00BE26BC" w:rsidRPr="00805028" w14:paraId="13E8CD7C" w14:textId="77777777" w:rsidTr="00D40AB1">
        <w:tc>
          <w:tcPr>
            <w:tcW w:w="1890" w:type="dxa"/>
          </w:tcPr>
          <w:p w14:paraId="4F17775A" w14:textId="651FCB56" w:rsidR="00BE26BC" w:rsidRDefault="00BE26BC" w:rsidP="00805028">
            <w:pPr>
              <w:rPr>
                <w:lang w:val="en-US"/>
              </w:rPr>
            </w:pPr>
            <w:proofErr w:type="spellStart"/>
            <w:r>
              <w:rPr>
                <w:lang w:val="en-US"/>
              </w:rPr>
              <w:t>SmPC</w:t>
            </w:r>
            <w:proofErr w:type="spellEnd"/>
          </w:p>
        </w:tc>
        <w:tc>
          <w:tcPr>
            <w:tcW w:w="6830" w:type="dxa"/>
          </w:tcPr>
          <w:p w14:paraId="524A9FFF" w14:textId="0FC8926A" w:rsidR="00BE26BC" w:rsidRDefault="00BE26BC" w:rsidP="00805028">
            <w:pPr>
              <w:rPr>
                <w:lang w:val="en-US"/>
              </w:rPr>
            </w:pPr>
            <w:r>
              <w:rPr>
                <w:lang w:val="en-US"/>
              </w:rPr>
              <w:t>Summary of Medicinal Product Characteristics (EU)</w:t>
            </w:r>
          </w:p>
        </w:tc>
      </w:tr>
      <w:tr w:rsidR="00805028" w:rsidRPr="00805028" w14:paraId="7307A634" w14:textId="77777777" w:rsidTr="00D40AB1">
        <w:tc>
          <w:tcPr>
            <w:tcW w:w="1890" w:type="dxa"/>
          </w:tcPr>
          <w:p w14:paraId="69A34E54" w14:textId="77777777" w:rsidR="00805028" w:rsidRPr="00805028" w:rsidRDefault="00805028" w:rsidP="00805028">
            <w:proofErr w:type="spellStart"/>
            <w:r w:rsidRPr="00805028">
              <w:t>T</w:t>
            </w:r>
            <w:r w:rsidRPr="001D1C2A">
              <w:rPr>
                <w:vertAlign w:val="subscript"/>
              </w:rPr>
              <w:t>last</w:t>
            </w:r>
            <w:proofErr w:type="spellEnd"/>
          </w:p>
        </w:tc>
        <w:tc>
          <w:tcPr>
            <w:tcW w:w="6830" w:type="dxa"/>
          </w:tcPr>
          <w:p w14:paraId="3900E96C" w14:textId="77777777" w:rsidR="00805028" w:rsidRPr="00805028" w:rsidRDefault="001D1C2A" w:rsidP="00805028">
            <w:r>
              <w:t>T</w:t>
            </w:r>
            <w:r w:rsidR="00805028" w:rsidRPr="00805028">
              <w:t>ime to last quantifiable concentration</w:t>
            </w:r>
          </w:p>
        </w:tc>
      </w:tr>
      <w:tr w:rsidR="00805028" w:rsidRPr="00805028" w14:paraId="18B1748E" w14:textId="77777777" w:rsidTr="00D40AB1">
        <w:tc>
          <w:tcPr>
            <w:tcW w:w="1890" w:type="dxa"/>
          </w:tcPr>
          <w:p w14:paraId="07800E28" w14:textId="77777777" w:rsidR="00805028" w:rsidRPr="00805028" w:rsidRDefault="00805028" w:rsidP="00805028">
            <w:proofErr w:type="spellStart"/>
            <w:r w:rsidRPr="00805028">
              <w:t>T</w:t>
            </w:r>
            <w:r w:rsidRPr="001D1C2A">
              <w:rPr>
                <w:vertAlign w:val="subscript"/>
              </w:rPr>
              <w:t>max</w:t>
            </w:r>
            <w:proofErr w:type="spellEnd"/>
          </w:p>
        </w:tc>
        <w:tc>
          <w:tcPr>
            <w:tcW w:w="6830" w:type="dxa"/>
          </w:tcPr>
          <w:p w14:paraId="56ABD259" w14:textId="77777777" w:rsidR="00805028" w:rsidRPr="00805028" w:rsidRDefault="001D1C2A" w:rsidP="00805028">
            <w:r>
              <w:t>T</w:t>
            </w:r>
            <w:r w:rsidR="00805028" w:rsidRPr="00805028">
              <w:t>ime to reach maximum plasma concentration</w:t>
            </w:r>
          </w:p>
        </w:tc>
      </w:tr>
      <w:tr w:rsidR="00805028" w:rsidRPr="00805028" w14:paraId="43FF7F67" w14:textId="77777777" w:rsidTr="00D40AB1">
        <w:tc>
          <w:tcPr>
            <w:tcW w:w="1890" w:type="dxa"/>
          </w:tcPr>
          <w:p w14:paraId="6AD1255A" w14:textId="77777777" w:rsidR="00805028" w:rsidRPr="00805028" w:rsidRDefault="00805028" w:rsidP="00805028">
            <w:r w:rsidRPr="00805028">
              <w:t>TTR</w:t>
            </w:r>
          </w:p>
        </w:tc>
        <w:tc>
          <w:tcPr>
            <w:tcW w:w="6830" w:type="dxa"/>
          </w:tcPr>
          <w:p w14:paraId="7492EF9E" w14:textId="77777777" w:rsidR="00805028" w:rsidRPr="00805028" w:rsidRDefault="00805028" w:rsidP="00805028">
            <w:r w:rsidRPr="00805028">
              <w:t>Time to response</w:t>
            </w:r>
          </w:p>
        </w:tc>
      </w:tr>
      <w:tr w:rsidR="00043CA9" w:rsidRPr="00805028" w14:paraId="37127541" w14:textId="77777777" w:rsidTr="00D40AB1">
        <w:tc>
          <w:tcPr>
            <w:tcW w:w="1890" w:type="dxa"/>
          </w:tcPr>
          <w:p w14:paraId="3BC767C3" w14:textId="77777777" w:rsidR="00043CA9" w:rsidRPr="00805028" w:rsidRDefault="00043CA9" w:rsidP="00805028">
            <w:r>
              <w:rPr>
                <w:lang w:val="en-US"/>
              </w:rPr>
              <w:t>ULN</w:t>
            </w:r>
          </w:p>
        </w:tc>
        <w:tc>
          <w:tcPr>
            <w:tcW w:w="6830" w:type="dxa"/>
          </w:tcPr>
          <w:p w14:paraId="6BE47968" w14:textId="77777777" w:rsidR="00043CA9" w:rsidRPr="00805028" w:rsidRDefault="00043CA9" w:rsidP="00805028">
            <w:r>
              <w:rPr>
                <w:lang w:val="en-US"/>
              </w:rPr>
              <w:t>Upper limit of normal</w:t>
            </w:r>
          </w:p>
        </w:tc>
      </w:tr>
      <w:tr w:rsidR="00805028" w:rsidRPr="00805028" w14:paraId="75A6619C" w14:textId="77777777" w:rsidTr="00D40AB1">
        <w:tc>
          <w:tcPr>
            <w:tcW w:w="1890" w:type="dxa"/>
          </w:tcPr>
          <w:p w14:paraId="5A291CCC" w14:textId="77777777" w:rsidR="00805028" w:rsidRPr="00805028" w:rsidRDefault="00805028" w:rsidP="00805028">
            <w:r w:rsidRPr="00805028">
              <w:t>US(A)</w:t>
            </w:r>
          </w:p>
        </w:tc>
        <w:tc>
          <w:tcPr>
            <w:tcW w:w="6830" w:type="dxa"/>
          </w:tcPr>
          <w:p w14:paraId="7642A44F" w14:textId="77777777" w:rsidR="00805028" w:rsidRPr="00805028" w:rsidRDefault="00805028" w:rsidP="00805028">
            <w:r w:rsidRPr="00805028">
              <w:t>United States (of America)</w:t>
            </w:r>
          </w:p>
        </w:tc>
      </w:tr>
      <w:tr w:rsidR="00805028" w:rsidRPr="00805028" w14:paraId="6BA93ABA" w14:textId="77777777" w:rsidTr="00D40AB1">
        <w:tc>
          <w:tcPr>
            <w:tcW w:w="1890" w:type="dxa"/>
          </w:tcPr>
          <w:p w14:paraId="0AFB81B4" w14:textId="77777777" w:rsidR="00805028" w:rsidRPr="00805028" w:rsidRDefault="00805028" w:rsidP="00805028">
            <w:r w:rsidRPr="00805028">
              <w:t>WHO</w:t>
            </w:r>
          </w:p>
        </w:tc>
        <w:tc>
          <w:tcPr>
            <w:tcW w:w="6830" w:type="dxa"/>
          </w:tcPr>
          <w:p w14:paraId="6DAB9CBF" w14:textId="3A30EE95" w:rsidR="00805028" w:rsidRPr="00805028" w:rsidRDefault="00805028" w:rsidP="00DA4AA7">
            <w:r w:rsidRPr="00805028">
              <w:t xml:space="preserve">World Health </w:t>
            </w:r>
            <w:r w:rsidR="00DA4AA7" w:rsidRPr="00805028">
              <w:t>Organi</w:t>
            </w:r>
            <w:r w:rsidR="00DA4AA7">
              <w:t>z</w:t>
            </w:r>
            <w:r w:rsidR="00DA4AA7" w:rsidRPr="00805028">
              <w:t>ation</w:t>
            </w:r>
          </w:p>
        </w:tc>
      </w:tr>
    </w:tbl>
    <w:p w14:paraId="563EEEC6" w14:textId="77777777" w:rsidR="00FD119B" w:rsidRDefault="00FD119B" w:rsidP="00FD119B"/>
    <w:p w14:paraId="475B0FD9" w14:textId="77777777" w:rsidR="00FD119B" w:rsidRPr="00FD119B" w:rsidRDefault="00FD119B" w:rsidP="00FD119B">
      <w:pPr>
        <w:spacing w:before="0" w:after="200" w:line="0" w:lineRule="auto"/>
        <w:rPr>
          <w:b/>
          <w:i/>
          <w:sz w:val="24"/>
          <w:szCs w:val="24"/>
        </w:rPr>
      </w:pPr>
      <w:r w:rsidRPr="00FD119B">
        <w:rPr>
          <w:b/>
          <w:i/>
          <w:sz w:val="24"/>
          <w:szCs w:val="24"/>
        </w:rPr>
        <w:br w:type="page"/>
      </w:r>
    </w:p>
    <w:p w14:paraId="0B7BE395" w14:textId="77777777" w:rsidR="008E7846" w:rsidRDefault="00F53C07" w:rsidP="008E7846">
      <w:pPr>
        <w:pStyle w:val="Heading2"/>
      </w:pPr>
      <w:bookmarkStart w:id="8" w:name="_Toc34825357"/>
      <w:r>
        <w:lastRenderedPageBreak/>
        <w:t>I.</w:t>
      </w:r>
      <w:r w:rsidR="008E7846">
        <w:t xml:space="preserve"> Introduction to product submission</w:t>
      </w:r>
      <w:bookmarkEnd w:id="0"/>
      <w:bookmarkEnd w:id="2"/>
      <w:bookmarkEnd w:id="8"/>
    </w:p>
    <w:p w14:paraId="2AD68640" w14:textId="77777777" w:rsidR="008E7846" w:rsidRDefault="008E7846" w:rsidP="008E7846">
      <w:pPr>
        <w:pStyle w:val="Heading3"/>
        <w:rPr>
          <w:lang w:eastAsia="en-AU"/>
        </w:rPr>
      </w:pPr>
      <w:bookmarkStart w:id="9" w:name="_Toc247691502"/>
      <w:bookmarkStart w:id="10" w:name="_Toc314842483"/>
      <w:bookmarkStart w:id="11" w:name="_Toc34825358"/>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2D6FC150" w14:textId="77777777" w:rsidTr="003735BC">
        <w:tc>
          <w:tcPr>
            <w:tcW w:w="2907" w:type="dxa"/>
          </w:tcPr>
          <w:p w14:paraId="02E904CB"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4069946C" w14:textId="3C02E3FB" w:rsidR="008E7846" w:rsidRPr="003D1E62" w:rsidRDefault="005C1DE6" w:rsidP="00EB60A8">
            <w:r>
              <w:t>Extension of indications</w:t>
            </w:r>
          </w:p>
        </w:tc>
      </w:tr>
      <w:tr w:rsidR="008E7846" w:rsidRPr="003D1E62" w14:paraId="34DFE192" w14:textId="77777777" w:rsidTr="003735BC">
        <w:tc>
          <w:tcPr>
            <w:tcW w:w="2907" w:type="dxa"/>
          </w:tcPr>
          <w:p w14:paraId="3357EEE2" w14:textId="77777777" w:rsidR="008E7846" w:rsidRPr="003D1E62" w:rsidRDefault="008E7846" w:rsidP="003D1E62">
            <w:r w:rsidRPr="003D1E62">
              <w:rPr>
                <w:i/>
              </w:rPr>
              <w:t>Decision</w:t>
            </w:r>
            <w:r w:rsidRPr="003D1E62">
              <w:t>:</w:t>
            </w:r>
          </w:p>
        </w:tc>
        <w:tc>
          <w:tcPr>
            <w:tcW w:w="6307" w:type="dxa"/>
          </w:tcPr>
          <w:p w14:paraId="4F741F41" w14:textId="77777777" w:rsidR="008E7846" w:rsidRPr="003D1E62" w:rsidRDefault="00EB60A8" w:rsidP="00EB60A8">
            <w:r>
              <w:t>Approved</w:t>
            </w:r>
          </w:p>
        </w:tc>
      </w:tr>
      <w:tr w:rsidR="008E7846" w:rsidRPr="003D1E62" w14:paraId="7824E320" w14:textId="77777777" w:rsidTr="003735BC">
        <w:tc>
          <w:tcPr>
            <w:tcW w:w="2907" w:type="dxa"/>
          </w:tcPr>
          <w:p w14:paraId="0BDD7988"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4A8C0191" w14:textId="77777777" w:rsidR="008E7846" w:rsidRPr="003D1E62" w:rsidRDefault="00EB60A8" w:rsidP="001B5C90">
            <w:r>
              <w:t>23 May 2018</w:t>
            </w:r>
          </w:p>
        </w:tc>
      </w:tr>
      <w:tr w:rsidR="00ED2922" w:rsidRPr="003D1E62" w14:paraId="522AABFD" w14:textId="77777777" w:rsidTr="003735BC">
        <w:tc>
          <w:tcPr>
            <w:tcW w:w="2907" w:type="dxa"/>
          </w:tcPr>
          <w:p w14:paraId="3A2A3F75" w14:textId="77777777" w:rsidR="00ED2922" w:rsidRPr="00441C3F" w:rsidRDefault="00ED2922" w:rsidP="001B5C90">
            <w:pPr>
              <w:rPr>
                <w:i/>
              </w:rPr>
            </w:pPr>
            <w:r w:rsidRPr="00441C3F">
              <w:rPr>
                <w:i/>
              </w:rPr>
              <w:t>Date of entry onto ARTG</w:t>
            </w:r>
            <w:r w:rsidR="00500337">
              <w:rPr>
                <w:i/>
              </w:rPr>
              <w:t>:</w:t>
            </w:r>
          </w:p>
        </w:tc>
        <w:tc>
          <w:tcPr>
            <w:tcW w:w="6307" w:type="dxa"/>
          </w:tcPr>
          <w:p w14:paraId="01D136A9" w14:textId="77777777" w:rsidR="00ED2922" w:rsidRPr="00441C3F" w:rsidRDefault="00EB60A8" w:rsidP="00EC463D">
            <w:pPr>
              <w:rPr>
                <w:i/>
              </w:rPr>
            </w:pPr>
            <w:r>
              <w:t>25 May 2018</w:t>
            </w:r>
          </w:p>
        </w:tc>
      </w:tr>
      <w:tr w:rsidR="00500337" w:rsidRPr="003D1E62" w14:paraId="5661E784" w14:textId="77777777" w:rsidTr="003735BC">
        <w:tc>
          <w:tcPr>
            <w:tcW w:w="2907" w:type="dxa"/>
          </w:tcPr>
          <w:p w14:paraId="4A14E466" w14:textId="77777777" w:rsidR="00500337" w:rsidRPr="00441C3F" w:rsidRDefault="00EB60A8" w:rsidP="001B5C90">
            <w:pPr>
              <w:rPr>
                <w:i/>
              </w:rPr>
            </w:pPr>
            <w:r>
              <w:rPr>
                <w:i/>
              </w:rPr>
              <w:t>ARTG number</w:t>
            </w:r>
            <w:r w:rsidR="00500337">
              <w:rPr>
                <w:i/>
              </w:rPr>
              <w:t>:</w:t>
            </w:r>
          </w:p>
        </w:tc>
        <w:tc>
          <w:tcPr>
            <w:tcW w:w="6307" w:type="dxa"/>
          </w:tcPr>
          <w:p w14:paraId="1E8B0595" w14:textId="77777777" w:rsidR="00500337" w:rsidRPr="00441C3F" w:rsidRDefault="00EB60A8" w:rsidP="00EC463D">
            <w:r>
              <w:t>235737</w:t>
            </w:r>
          </w:p>
        </w:tc>
      </w:tr>
      <w:tr w:rsidR="003735BC" w:rsidRPr="003D1E62" w14:paraId="5362E6FA" w14:textId="77777777" w:rsidTr="003735BC">
        <w:tc>
          <w:tcPr>
            <w:tcW w:w="2907" w:type="dxa"/>
          </w:tcPr>
          <w:p w14:paraId="04FB8A40"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tcPr>
          <w:p w14:paraId="40F35DD1" w14:textId="77777777" w:rsidR="003735BC" w:rsidRPr="00487162" w:rsidRDefault="00EB60A8" w:rsidP="003735BC">
            <w:r>
              <w:t>No</w:t>
            </w:r>
          </w:p>
        </w:tc>
      </w:tr>
      <w:tr w:rsidR="008E7846" w:rsidRPr="00487162" w14:paraId="1B7E32D2" w14:textId="77777777" w:rsidTr="00BF1190">
        <w:tc>
          <w:tcPr>
            <w:tcW w:w="2907" w:type="dxa"/>
          </w:tcPr>
          <w:p w14:paraId="0CDB52E3" w14:textId="77777777" w:rsidR="008E7846" w:rsidRPr="00487162" w:rsidRDefault="00EB60A8" w:rsidP="00E45619">
            <w:pPr>
              <w:rPr>
                <w:i/>
              </w:rPr>
            </w:pPr>
            <w:r>
              <w:rPr>
                <w:i/>
              </w:rPr>
              <w:t>Active ingredient</w:t>
            </w:r>
            <w:r w:rsidR="001B5C90">
              <w:rPr>
                <w:i/>
              </w:rPr>
              <w:t>:</w:t>
            </w:r>
          </w:p>
        </w:tc>
        <w:tc>
          <w:tcPr>
            <w:tcW w:w="6307" w:type="dxa"/>
          </w:tcPr>
          <w:p w14:paraId="55077E1E" w14:textId="77777777" w:rsidR="008E7846" w:rsidRPr="00487162" w:rsidRDefault="00EB60A8" w:rsidP="00E45619">
            <w:proofErr w:type="spellStart"/>
            <w:r>
              <w:t>Ceritinib</w:t>
            </w:r>
            <w:proofErr w:type="spellEnd"/>
          </w:p>
        </w:tc>
      </w:tr>
      <w:tr w:rsidR="008E7846" w:rsidRPr="00487162" w14:paraId="0D5273A3" w14:textId="77777777" w:rsidTr="00BF1190">
        <w:tc>
          <w:tcPr>
            <w:tcW w:w="2907" w:type="dxa"/>
          </w:tcPr>
          <w:p w14:paraId="537067AC" w14:textId="77777777" w:rsidR="008E7846" w:rsidRPr="00487162" w:rsidRDefault="008E7846" w:rsidP="001B5C90">
            <w:pPr>
              <w:rPr>
                <w:i/>
              </w:rPr>
            </w:pPr>
            <w:r w:rsidRPr="00487162">
              <w:rPr>
                <w:i/>
              </w:rPr>
              <w:t>Product</w:t>
            </w:r>
            <w:r w:rsidR="00EB60A8">
              <w:rPr>
                <w:i/>
              </w:rPr>
              <w:t xml:space="preserve"> name</w:t>
            </w:r>
            <w:r w:rsidR="001B5C90">
              <w:rPr>
                <w:i/>
              </w:rPr>
              <w:t>:</w:t>
            </w:r>
          </w:p>
        </w:tc>
        <w:tc>
          <w:tcPr>
            <w:tcW w:w="6307" w:type="dxa"/>
          </w:tcPr>
          <w:p w14:paraId="1A4612F8" w14:textId="77777777" w:rsidR="008E7846" w:rsidRPr="00487162" w:rsidRDefault="00EB60A8" w:rsidP="00E45619">
            <w:proofErr w:type="spellStart"/>
            <w:r>
              <w:t>Zykadia</w:t>
            </w:r>
            <w:proofErr w:type="spellEnd"/>
          </w:p>
        </w:tc>
      </w:tr>
      <w:tr w:rsidR="008E7846" w:rsidRPr="00487162" w14:paraId="3641231B" w14:textId="77777777" w:rsidTr="00BF1190">
        <w:tc>
          <w:tcPr>
            <w:tcW w:w="2907" w:type="dxa"/>
          </w:tcPr>
          <w:p w14:paraId="2F2AE8E4"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1C3540E8" w14:textId="77777777" w:rsidR="008E7846" w:rsidRDefault="00EB60A8" w:rsidP="00E45619">
            <w:r>
              <w:t>Novartis Pharmaceuticals Australia Pty Ltd</w:t>
            </w:r>
          </w:p>
          <w:p w14:paraId="4207C219" w14:textId="77777777" w:rsidR="00EB60A8" w:rsidRDefault="00EB60A8" w:rsidP="00E45619">
            <w:r>
              <w:t>PO Box 101</w:t>
            </w:r>
          </w:p>
          <w:p w14:paraId="3EAE0D4D" w14:textId="77777777" w:rsidR="00EB60A8" w:rsidRPr="00487162" w:rsidRDefault="00EB60A8" w:rsidP="00E45619">
            <w:r>
              <w:t>North Ryde NSW 1670</w:t>
            </w:r>
          </w:p>
        </w:tc>
      </w:tr>
      <w:tr w:rsidR="008E7846" w:rsidRPr="00487162" w14:paraId="586F9CC5" w14:textId="77777777" w:rsidTr="00BF1190">
        <w:tc>
          <w:tcPr>
            <w:tcW w:w="2907" w:type="dxa"/>
          </w:tcPr>
          <w:p w14:paraId="7BEC9E5E" w14:textId="77777777" w:rsidR="008E7846" w:rsidRPr="00487162" w:rsidRDefault="00EB60A8" w:rsidP="00E45619">
            <w:pPr>
              <w:rPr>
                <w:i/>
              </w:rPr>
            </w:pPr>
            <w:r>
              <w:rPr>
                <w:i/>
              </w:rPr>
              <w:t>Dose form</w:t>
            </w:r>
            <w:r w:rsidR="001B5C90">
              <w:rPr>
                <w:i/>
              </w:rPr>
              <w:t>:</w:t>
            </w:r>
          </w:p>
        </w:tc>
        <w:tc>
          <w:tcPr>
            <w:tcW w:w="6307" w:type="dxa"/>
          </w:tcPr>
          <w:p w14:paraId="3F847B01" w14:textId="77777777" w:rsidR="008E7846" w:rsidRPr="00487162" w:rsidRDefault="00EB60A8" w:rsidP="00E45619">
            <w:r>
              <w:t>Hard capsule</w:t>
            </w:r>
          </w:p>
        </w:tc>
      </w:tr>
      <w:tr w:rsidR="008E7846" w:rsidRPr="00487162" w14:paraId="7DC335BB" w14:textId="77777777" w:rsidTr="00BF1190">
        <w:tc>
          <w:tcPr>
            <w:tcW w:w="2907" w:type="dxa"/>
          </w:tcPr>
          <w:p w14:paraId="4CDE0F60" w14:textId="77777777" w:rsidR="008E7846" w:rsidRPr="00487162" w:rsidRDefault="00EB60A8" w:rsidP="00E45619">
            <w:pPr>
              <w:rPr>
                <w:i/>
              </w:rPr>
            </w:pPr>
            <w:r>
              <w:rPr>
                <w:i/>
              </w:rPr>
              <w:t>Strength</w:t>
            </w:r>
            <w:r w:rsidR="009A0989">
              <w:rPr>
                <w:i/>
              </w:rPr>
              <w:t>:</w:t>
            </w:r>
          </w:p>
        </w:tc>
        <w:tc>
          <w:tcPr>
            <w:tcW w:w="6307" w:type="dxa"/>
          </w:tcPr>
          <w:p w14:paraId="7E00BF98" w14:textId="77777777" w:rsidR="008E7846" w:rsidRPr="00487162" w:rsidRDefault="00EB60A8" w:rsidP="00E45619">
            <w:r>
              <w:t>150 mg</w:t>
            </w:r>
          </w:p>
        </w:tc>
      </w:tr>
      <w:tr w:rsidR="008E7846" w:rsidRPr="00487162" w14:paraId="19B871FB" w14:textId="77777777" w:rsidTr="00BF1190">
        <w:tc>
          <w:tcPr>
            <w:tcW w:w="2907" w:type="dxa"/>
          </w:tcPr>
          <w:p w14:paraId="44F14F87" w14:textId="77777777" w:rsidR="008E7846" w:rsidRPr="00487162" w:rsidRDefault="00EB60A8" w:rsidP="00E45619">
            <w:pPr>
              <w:rPr>
                <w:i/>
              </w:rPr>
            </w:pPr>
            <w:r>
              <w:rPr>
                <w:i/>
              </w:rPr>
              <w:t>Container</w:t>
            </w:r>
            <w:r w:rsidR="008E7846" w:rsidRPr="00487162">
              <w:rPr>
                <w:i/>
              </w:rPr>
              <w:t>:</w:t>
            </w:r>
          </w:p>
        </w:tc>
        <w:tc>
          <w:tcPr>
            <w:tcW w:w="6307" w:type="dxa"/>
          </w:tcPr>
          <w:p w14:paraId="7884CCF9" w14:textId="77777777" w:rsidR="008E7846" w:rsidRPr="00487162" w:rsidRDefault="00EB60A8" w:rsidP="00E45619">
            <w:r>
              <w:t>Blister Pack</w:t>
            </w:r>
          </w:p>
        </w:tc>
      </w:tr>
      <w:tr w:rsidR="008E7846" w:rsidRPr="00487162" w14:paraId="2DAD7515" w14:textId="77777777" w:rsidTr="00BF1190">
        <w:tc>
          <w:tcPr>
            <w:tcW w:w="2907" w:type="dxa"/>
          </w:tcPr>
          <w:p w14:paraId="53F97808" w14:textId="77777777" w:rsidR="008E7846" w:rsidRPr="00487162" w:rsidRDefault="00EB60A8" w:rsidP="00E45619">
            <w:pPr>
              <w:rPr>
                <w:i/>
              </w:rPr>
            </w:pPr>
            <w:r>
              <w:rPr>
                <w:i/>
              </w:rPr>
              <w:t>Pack sizes</w:t>
            </w:r>
            <w:r w:rsidR="008E7846" w:rsidRPr="00487162">
              <w:rPr>
                <w:i/>
              </w:rPr>
              <w:t>:</w:t>
            </w:r>
          </w:p>
        </w:tc>
        <w:tc>
          <w:tcPr>
            <w:tcW w:w="6307" w:type="dxa"/>
          </w:tcPr>
          <w:p w14:paraId="247EC08C" w14:textId="77777777" w:rsidR="008E7846" w:rsidRPr="00487162" w:rsidRDefault="00EB60A8" w:rsidP="00E45619">
            <w:r>
              <w:t>50, 150</w:t>
            </w:r>
          </w:p>
        </w:tc>
      </w:tr>
      <w:tr w:rsidR="008E7846" w:rsidRPr="00487162" w14:paraId="5A79C59A" w14:textId="77777777" w:rsidTr="00BF1190">
        <w:tc>
          <w:tcPr>
            <w:tcW w:w="2907" w:type="dxa"/>
          </w:tcPr>
          <w:p w14:paraId="72715F46"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0260E690" w14:textId="77777777" w:rsidR="008E7846" w:rsidRPr="00A55935" w:rsidRDefault="00FA32A3" w:rsidP="00A55935">
            <w:pPr>
              <w:rPr>
                <w:i/>
              </w:rPr>
            </w:pPr>
            <w:proofErr w:type="spellStart"/>
            <w:r>
              <w:rPr>
                <w:i/>
              </w:rPr>
              <w:t>Zykadia</w:t>
            </w:r>
            <w:proofErr w:type="spellEnd"/>
            <w:r w:rsidR="00A55935" w:rsidRPr="00A55935">
              <w:rPr>
                <w:i/>
              </w:rPr>
              <w:t xml:space="preserve"> is indicated for the treatment of patients with locally advanced or metastatic non</w:t>
            </w:r>
            <w:r w:rsidR="00A55935">
              <w:rPr>
                <w:i/>
              </w:rPr>
              <w:t>-</w:t>
            </w:r>
            <w:r w:rsidR="00A55935" w:rsidRPr="00A55935">
              <w:rPr>
                <w:i/>
              </w:rPr>
              <w:t>small cell lung cancer (NSCLC) that is anaplastic lymphoma kinase (ALK)-positive.</w:t>
            </w:r>
          </w:p>
        </w:tc>
      </w:tr>
      <w:tr w:rsidR="008E7846" w:rsidRPr="00487162" w14:paraId="3221050C" w14:textId="77777777" w:rsidTr="00BF1190">
        <w:tc>
          <w:tcPr>
            <w:tcW w:w="2907" w:type="dxa"/>
          </w:tcPr>
          <w:p w14:paraId="0C9E93FF" w14:textId="77777777" w:rsidR="008E7846" w:rsidRPr="00487162" w:rsidRDefault="00EB60A8" w:rsidP="00E45619">
            <w:pPr>
              <w:rPr>
                <w:i/>
              </w:rPr>
            </w:pPr>
            <w:r>
              <w:rPr>
                <w:i/>
              </w:rPr>
              <w:t>Route</w:t>
            </w:r>
            <w:r w:rsidR="008E7846" w:rsidRPr="00487162">
              <w:rPr>
                <w:i/>
              </w:rPr>
              <w:t xml:space="preserve"> of administration:</w:t>
            </w:r>
          </w:p>
        </w:tc>
        <w:tc>
          <w:tcPr>
            <w:tcW w:w="6307" w:type="dxa"/>
          </w:tcPr>
          <w:p w14:paraId="3AA04919" w14:textId="77777777" w:rsidR="008E7846" w:rsidRPr="00487162" w:rsidRDefault="00EB60A8" w:rsidP="00E45619">
            <w:r>
              <w:t>Oral</w:t>
            </w:r>
          </w:p>
        </w:tc>
      </w:tr>
      <w:tr w:rsidR="008E7846" w:rsidRPr="00487162" w14:paraId="22BF2DE5" w14:textId="77777777" w:rsidTr="00BF1190">
        <w:tc>
          <w:tcPr>
            <w:tcW w:w="2907" w:type="dxa"/>
          </w:tcPr>
          <w:p w14:paraId="37CB6358" w14:textId="77777777" w:rsidR="008E7846" w:rsidRPr="00487162" w:rsidRDefault="008E7846" w:rsidP="00E45619">
            <w:pPr>
              <w:rPr>
                <w:i/>
              </w:rPr>
            </w:pPr>
            <w:r w:rsidRPr="00487162">
              <w:rPr>
                <w:i/>
              </w:rPr>
              <w:t>Dosage:</w:t>
            </w:r>
          </w:p>
        </w:tc>
        <w:tc>
          <w:tcPr>
            <w:tcW w:w="6307" w:type="dxa"/>
          </w:tcPr>
          <w:p w14:paraId="10AEF379" w14:textId="22C86D2A" w:rsidR="008E7846" w:rsidRPr="00A55935" w:rsidRDefault="00A55935" w:rsidP="00A55935">
            <w:r w:rsidRPr="00A55935">
              <w:t xml:space="preserve">The recommended dose of </w:t>
            </w:r>
            <w:proofErr w:type="spellStart"/>
            <w:r w:rsidR="00FA32A3">
              <w:t>Zykadia</w:t>
            </w:r>
            <w:proofErr w:type="spellEnd"/>
            <w:r w:rsidRPr="00A55935">
              <w:t xml:space="preserve"> is 450 mg taken orally once daily with food</w:t>
            </w:r>
            <w:r>
              <w:t>. For further details of dosage please see the Product Information</w:t>
            </w:r>
            <w:r w:rsidR="005C1DE6">
              <w:t xml:space="preserve"> (PI)</w:t>
            </w:r>
            <w:r>
              <w:t>.</w:t>
            </w:r>
          </w:p>
        </w:tc>
      </w:tr>
    </w:tbl>
    <w:p w14:paraId="1B5061DE" w14:textId="77777777" w:rsidR="008E7846" w:rsidRDefault="008E7846" w:rsidP="00830E8F">
      <w:pPr>
        <w:pStyle w:val="Heading3"/>
        <w:pageBreakBefore/>
      </w:pPr>
      <w:bookmarkStart w:id="12" w:name="_Toc247691503"/>
      <w:bookmarkStart w:id="13" w:name="_Toc314842484"/>
      <w:bookmarkStart w:id="14" w:name="_Toc34825359"/>
      <w:r>
        <w:lastRenderedPageBreak/>
        <w:t>Product background</w:t>
      </w:r>
      <w:bookmarkEnd w:id="12"/>
      <w:bookmarkEnd w:id="13"/>
      <w:bookmarkEnd w:id="14"/>
    </w:p>
    <w:p w14:paraId="75C7338C" w14:textId="77777777" w:rsidR="008E331A" w:rsidRDefault="00940A89" w:rsidP="008E331A">
      <w:r w:rsidRPr="00940A89">
        <w:t xml:space="preserve">This AusPAR describes the application by </w:t>
      </w:r>
      <w:r w:rsidR="00A55935">
        <w:t>Novartis Pharmaceuticals Australia Pty Ltd (</w:t>
      </w:r>
      <w:r w:rsidRPr="00940A89">
        <w:t>the sponsor</w:t>
      </w:r>
      <w:r w:rsidR="00A55935">
        <w:t>)</w:t>
      </w:r>
      <w:r w:rsidRPr="00940A89">
        <w:t xml:space="preserve"> to register </w:t>
      </w:r>
      <w:proofErr w:type="spellStart"/>
      <w:r w:rsidR="00A55935">
        <w:t>Zykadia</w:t>
      </w:r>
      <w:proofErr w:type="spellEnd"/>
      <w:r w:rsidRPr="00940A89">
        <w:t xml:space="preserve"> </w:t>
      </w:r>
      <w:proofErr w:type="spellStart"/>
      <w:r w:rsidR="008E331A">
        <w:t>c</w:t>
      </w:r>
      <w:r w:rsidR="00A55935">
        <w:t>eritinib</w:t>
      </w:r>
      <w:proofErr w:type="spellEnd"/>
      <w:r w:rsidR="00A55935" w:rsidRPr="00940A89">
        <w:t xml:space="preserve"> </w:t>
      </w:r>
      <w:r w:rsidR="008E331A">
        <w:t>150 mg hard capsule for the following indication:</w:t>
      </w:r>
    </w:p>
    <w:p w14:paraId="76118102" w14:textId="77777777" w:rsidR="008E331A" w:rsidRPr="008E331A" w:rsidRDefault="00FA32A3" w:rsidP="008E331A">
      <w:pPr>
        <w:ind w:left="720"/>
        <w:rPr>
          <w:i/>
        </w:rPr>
      </w:pPr>
      <w:proofErr w:type="spellStart"/>
      <w:r>
        <w:rPr>
          <w:i/>
        </w:rPr>
        <w:t>Zykadia</w:t>
      </w:r>
      <w:proofErr w:type="spellEnd"/>
      <w:r w:rsidR="008E331A" w:rsidRPr="008E331A">
        <w:rPr>
          <w:i/>
        </w:rPr>
        <w:t xml:space="preserve"> is indicated for the treatment of patients with locally advanced or metastatic non-small cell lung cancer (NSCLC) that is anaplastic lymphoma kinase (ALK)-positive.</w:t>
      </w:r>
    </w:p>
    <w:p w14:paraId="188F335F" w14:textId="77777777" w:rsidR="0070373E" w:rsidRDefault="0070373E" w:rsidP="0070373E">
      <w:r>
        <w:t>This is to replace the currently approved indication:</w:t>
      </w:r>
    </w:p>
    <w:p w14:paraId="48B290EA" w14:textId="77777777" w:rsidR="0070373E" w:rsidRPr="0070373E" w:rsidRDefault="00FA32A3" w:rsidP="0070373E">
      <w:pPr>
        <w:ind w:left="720"/>
        <w:rPr>
          <w:i/>
        </w:rPr>
      </w:pPr>
      <w:proofErr w:type="spellStart"/>
      <w:r>
        <w:rPr>
          <w:i/>
        </w:rPr>
        <w:t>Zykadia</w:t>
      </w:r>
      <w:proofErr w:type="spellEnd"/>
      <w:r w:rsidR="0070373E" w:rsidRPr="0070373E">
        <w:rPr>
          <w:i/>
        </w:rPr>
        <w:t xml:space="preserve"> is indicated as monotherapy for the treatment of adult patients with anaplastic lymphoma kinase (ALK) positive locally advanced or metastatic non-small cell lung cancer (NSCLC) whose disease has progressed on or who are intolerant of </w:t>
      </w:r>
      <w:proofErr w:type="spellStart"/>
      <w:r w:rsidR="0070373E" w:rsidRPr="0070373E">
        <w:rPr>
          <w:i/>
        </w:rPr>
        <w:t>crizotinib</w:t>
      </w:r>
      <w:proofErr w:type="spellEnd"/>
      <w:r w:rsidR="0070373E" w:rsidRPr="0070373E">
        <w:rPr>
          <w:i/>
        </w:rPr>
        <w:t>.</w:t>
      </w:r>
    </w:p>
    <w:p w14:paraId="056E2CD7" w14:textId="77777777" w:rsidR="0070373E" w:rsidRPr="0070373E" w:rsidRDefault="0070373E" w:rsidP="0070373E">
      <w:pPr>
        <w:ind w:left="720"/>
        <w:rPr>
          <w:i/>
        </w:rPr>
      </w:pPr>
      <w:r w:rsidRPr="0070373E">
        <w:rPr>
          <w:i/>
        </w:rPr>
        <w:t>Note to Indication: This indication is approved based on tumour response rates and duration of response. An improvement in survival or disease –related symptoms has not been established.</w:t>
      </w:r>
    </w:p>
    <w:p w14:paraId="647702AF" w14:textId="23E44F19" w:rsidR="00BC72A3" w:rsidRDefault="00BC72A3" w:rsidP="0070373E">
      <w:r>
        <w:t>This application also includes two post-approval commitment studies (</w:t>
      </w:r>
      <w:r w:rsidR="009065BA">
        <w:t xml:space="preserve">Studies </w:t>
      </w:r>
      <w:r>
        <w:t xml:space="preserve">A2303 and A2112) from initial registration for </w:t>
      </w:r>
      <w:proofErr w:type="spellStart"/>
      <w:r>
        <w:t>Zykadia</w:t>
      </w:r>
      <w:proofErr w:type="spellEnd"/>
      <w:r>
        <w:t xml:space="preserve">. </w:t>
      </w:r>
      <w:r w:rsidRPr="00BC72A3">
        <w:t>Changes to the PI resulting from the availability of these studies have been made</w:t>
      </w:r>
      <w:r>
        <w:t>.</w:t>
      </w:r>
    </w:p>
    <w:p w14:paraId="6EBAE0AF" w14:textId="05107C23" w:rsidR="0070373E" w:rsidRDefault="0070373E" w:rsidP="0070373E">
      <w:proofErr w:type="spellStart"/>
      <w:r>
        <w:t>Ceritinib</w:t>
      </w:r>
      <w:proofErr w:type="spellEnd"/>
      <w:r>
        <w:t xml:space="preserve"> is an orally active, small molecule, adenosine triphosphate (ATP)-competitive inhibitor of anaplastic lymphoma kinase (ALK) kinase inhibitor. It inhibits </w:t>
      </w:r>
      <w:proofErr w:type="spellStart"/>
      <w:r>
        <w:t>autophosphorylation</w:t>
      </w:r>
      <w:proofErr w:type="spellEnd"/>
      <w:r>
        <w:t xml:space="preserve"> of ALK, ALK mediated phosphorylation of downstream signalling proteins and proliferation of ALK dependent cancer cells.</w:t>
      </w:r>
    </w:p>
    <w:p w14:paraId="124A9CB4" w14:textId="77777777" w:rsidR="008E7846" w:rsidRPr="003F31A2" w:rsidRDefault="00386150" w:rsidP="008E7846">
      <w:pPr>
        <w:pStyle w:val="Heading3"/>
      </w:pPr>
      <w:bookmarkStart w:id="15" w:name="_Toc314842485"/>
      <w:bookmarkStart w:id="16" w:name="_Toc247691504"/>
      <w:bookmarkStart w:id="17" w:name="_Toc34825360"/>
      <w:r>
        <w:t>Regulatory s</w:t>
      </w:r>
      <w:r w:rsidR="008E7846">
        <w:t>tatus</w:t>
      </w:r>
      <w:bookmarkEnd w:id="15"/>
      <w:bookmarkEnd w:id="16"/>
      <w:bookmarkEnd w:id="17"/>
    </w:p>
    <w:p w14:paraId="536A5412" w14:textId="77777777" w:rsidR="00940A89" w:rsidRDefault="00940A89" w:rsidP="00940A89">
      <w:bookmarkStart w:id="18" w:name="_Toc247691505"/>
      <w:bookmarkStart w:id="19" w:name="_Toc314842486"/>
      <w:r w:rsidRPr="00940A89">
        <w:t>The product received initial registration on the Australian Register of Therapeutic Goods (ARTG) on</w:t>
      </w:r>
      <w:r w:rsidR="00746DAA">
        <w:t xml:space="preserve"> 31 March 2016 for the indication:</w:t>
      </w:r>
    </w:p>
    <w:p w14:paraId="31281699" w14:textId="77777777" w:rsidR="00746DAA" w:rsidRPr="00746DAA" w:rsidRDefault="00746DAA" w:rsidP="00666F29">
      <w:pPr>
        <w:ind w:left="720"/>
        <w:rPr>
          <w:i/>
        </w:rPr>
      </w:pPr>
      <w:proofErr w:type="spellStart"/>
      <w:r w:rsidRPr="00746DAA">
        <w:rPr>
          <w:i/>
        </w:rPr>
        <w:t>Zykadia</w:t>
      </w:r>
      <w:proofErr w:type="spellEnd"/>
      <w:r w:rsidRPr="00746DAA">
        <w:rPr>
          <w:i/>
        </w:rPr>
        <w:t xml:space="preserve"> is indicated as monotherapy for the treatment of adult patients with ALK-positive</w:t>
      </w:r>
      <w:r>
        <w:rPr>
          <w:i/>
        </w:rPr>
        <w:t xml:space="preserve"> </w:t>
      </w:r>
      <w:r w:rsidRPr="00746DAA">
        <w:rPr>
          <w:i/>
        </w:rPr>
        <w:t>locally advanced or metastatic non-small cell lung c</w:t>
      </w:r>
      <w:r>
        <w:rPr>
          <w:i/>
        </w:rPr>
        <w:t xml:space="preserve">ancer (NSCLC) whose disease has </w:t>
      </w:r>
      <w:r w:rsidRPr="00746DAA">
        <w:rPr>
          <w:i/>
        </w:rPr>
        <w:t xml:space="preserve">progressed on or who are intolerant of </w:t>
      </w:r>
      <w:proofErr w:type="spellStart"/>
      <w:r w:rsidRPr="00746DAA">
        <w:rPr>
          <w:i/>
        </w:rPr>
        <w:t>crizotinib</w:t>
      </w:r>
      <w:proofErr w:type="spellEnd"/>
      <w:r w:rsidRPr="00746DAA">
        <w:rPr>
          <w:i/>
        </w:rPr>
        <w:t>.</w:t>
      </w:r>
    </w:p>
    <w:p w14:paraId="69F7C02D" w14:textId="77777777" w:rsidR="00746DAA" w:rsidRPr="008E331A" w:rsidRDefault="00746DAA" w:rsidP="008E331A">
      <w:pPr>
        <w:ind w:left="720"/>
        <w:rPr>
          <w:i/>
        </w:rPr>
      </w:pPr>
      <w:r w:rsidRPr="00746DAA">
        <w:rPr>
          <w:i/>
        </w:rPr>
        <w:t>Note to the Indication: This indication is approved ba</w:t>
      </w:r>
      <w:r>
        <w:rPr>
          <w:i/>
        </w:rPr>
        <w:t xml:space="preserve">sed on tumour response rate and </w:t>
      </w:r>
      <w:r w:rsidRPr="00746DAA">
        <w:rPr>
          <w:i/>
        </w:rPr>
        <w:t>duration of response. An improvement in survival or d</w:t>
      </w:r>
      <w:r>
        <w:rPr>
          <w:i/>
        </w:rPr>
        <w:t xml:space="preserve">isease-related symptoms has not </w:t>
      </w:r>
      <w:r w:rsidRPr="00746DAA">
        <w:rPr>
          <w:i/>
        </w:rPr>
        <w:t>been established.</w:t>
      </w:r>
    </w:p>
    <w:p w14:paraId="60945AF5" w14:textId="14343038" w:rsidR="008E331A" w:rsidRDefault="00532B1D" w:rsidP="008E331A">
      <w:r w:rsidRPr="00940A89">
        <w:t>At the time the TGA considered this application</w:t>
      </w:r>
      <w:r>
        <w:rPr>
          <w:sz w:val="23"/>
          <w:szCs w:val="23"/>
        </w:rPr>
        <w:t xml:space="preserve"> </w:t>
      </w:r>
      <w:r w:rsidRPr="00940A89">
        <w:t>a similar application</w:t>
      </w:r>
      <w:r>
        <w:rPr>
          <w:sz w:val="23"/>
          <w:szCs w:val="23"/>
        </w:rPr>
        <w:t xml:space="preserve"> had</w:t>
      </w:r>
      <w:r w:rsidR="008E331A">
        <w:rPr>
          <w:sz w:val="23"/>
          <w:szCs w:val="23"/>
        </w:rPr>
        <w:t xml:space="preserve"> not been rejected, withdrawn or repeatedly deferred in the </w:t>
      </w:r>
      <w:r w:rsidR="009065BA">
        <w:rPr>
          <w:sz w:val="23"/>
          <w:szCs w:val="23"/>
        </w:rPr>
        <w:t>United States of America (</w:t>
      </w:r>
      <w:r w:rsidR="008E331A">
        <w:rPr>
          <w:sz w:val="23"/>
          <w:szCs w:val="23"/>
        </w:rPr>
        <w:t>USA</w:t>
      </w:r>
      <w:r w:rsidR="009065BA">
        <w:rPr>
          <w:sz w:val="23"/>
          <w:szCs w:val="23"/>
        </w:rPr>
        <w:t>)</w:t>
      </w:r>
      <w:r w:rsidR="008E331A">
        <w:rPr>
          <w:sz w:val="23"/>
          <w:szCs w:val="23"/>
        </w:rPr>
        <w:t xml:space="preserve">, </w:t>
      </w:r>
      <w:r w:rsidR="001D1C2A">
        <w:rPr>
          <w:lang w:val="en-US"/>
        </w:rPr>
        <w:t>European Union</w:t>
      </w:r>
      <w:r w:rsidR="001D1C2A">
        <w:rPr>
          <w:sz w:val="23"/>
          <w:szCs w:val="23"/>
        </w:rPr>
        <w:t xml:space="preserve"> (</w:t>
      </w:r>
      <w:r w:rsidR="008E331A">
        <w:rPr>
          <w:sz w:val="23"/>
          <w:szCs w:val="23"/>
        </w:rPr>
        <w:t>EU</w:t>
      </w:r>
      <w:r w:rsidR="001D1C2A">
        <w:rPr>
          <w:sz w:val="23"/>
          <w:szCs w:val="23"/>
        </w:rPr>
        <w:t>)</w:t>
      </w:r>
      <w:r w:rsidR="008E331A">
        <w:rPr>
          <w:sz w:val="23"/>
          <w:szCs w:val="23"/>
        </w:rPr>
        <w:t xml:space="preserve">, Canada or any other market </w:t>
      </w:r>
      <w:r>
        <w:rPr>
          <w:sz w:val="23"/>
          <w:szCs w:val="23"/>
        </w:rPr>
        <w:t>(</w:t>
      </w:r>
      <w:r w:rsidR="000C388F">
        <w:rPr>
          <w:sz w:val="23"/>
          <w:szCs w:val="23"/>
        </w:rPr>
        <w:t xml:space="preserve">as of </w:t>
      </w:r>
      <w:r w:rsidR="008E331A">
        <w:rPr>
          <w:sz w:val="23"/>
          <w:szCs w:val="23"/>
        </w:rPr>
        <w:t>4 August 2017</w:t>
      </w:r>
      <w:r>
        <w:rPr>
          <w:sz w:val="23"/>
          <w:szCs w:val="23"/>
        </w:rPr>
        <w:t>).</w:t>
      </w:r>
    </w:p>
    <w:p w14:paraId="36725653" w14:textId="77777777" w:rsidR="008E7846" w:rsidRDefault="008E7846" w:rsidP="00940A89">
      <w:pPr>
        <w:pStyle w:val="Heading3"/>
      </w:pPr>
      <w:bookmarkStart w:id="20" w:name="_Toc34825361"/>
      <w:r>
        <w:t>Product Information</w:t>
      </w:r>
      <w:bookmarkEnd w:id="18"/>
      <w:bookmarkEnd w:id="19"/>
      <w:bookmarkEnd w:id="20"/>
    </w:p>
    <w:p w14:paraId="5B668884" w14:textId="77777777" w:rsidR="00940A89" w:rsidRDefault="006136D7" w:rsidP="00940A89">
      <w:bookmarkStart w:id="21" w:name="_Toc247691506"/>
      <w:bookmarkStart w:id="22"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6F5139">
        <w:t xml:space="preserve">&lt; </w:t>
      </w:r>
      <w:hyperlink r:id="rId16" w:history="1">
        <w:r w:rsidR="00441C3F" w:rsidRPr="00441C3F">
          <w:rPr>
            <w:rStyle w:val="Hyperlink"/>
          </w:rPr>
          <w:t>https://www.tga.gov.au/product-information-pi</w:t>
        </w:r>
      </w:hyperlink>
      <w:r w:rsidR="006F5139">
        <w:t xml:space="preserve">&gt; </w:t>
      </w:r>
      <w:r w:rsidR="00940A89" w:rsidRPr="00940A89">
        <w:t>.</w:t>
      </w:r>
    </w:p>
    <w:p w14:paraId="07900C0B" w14:textId="77777777" w:rsidR="00500337" w:rsidRDefault="00500337" w:rsidP="00500337">
      <w:pPr>
        <w:pStyle w:val="Heading2"/>
      </w:pPr>
      <w:bookmarkStart w:id="23" w:name="_Toc504480011"/>
      <w:bookmarkStart w:id="24" w:name="_Toc34825362"/>
      <w:r>
        <w:t>II. Registration time line</w:t>
      </w:r>
      <w:bookmarkEnd w:id="23"/>
      <w:bookmarkEnd w:id="24"/>
    </w:p>
    <w:p w14:paraId="3C2ABE8A" w14:textId="77777777" w:rsidR="00500337" w:rsidRDefault="00500337" w:rsidP="00500337">
      <w:r>
        <w:t>The following table captures the key steps and dates for this application and which are detailed and discussed</w:t>
      </w:r>
      <w:r w:rsidR="00830E8F">
        <w:t xml:space="preserve"> in this AusPAR</w:t>
      </w:r>
      <w:r>
        <w:t>.</w:t>
      </w:r>
    </w:p>
    <w:p w14:paraId="4EDC84FB" w14:textId="77777777" w:rsidR="00500337" w:rsidRPr="00532B1D" w:rsidRDefault="00532B1D" w:rsidP="00532B1D">
      <w:pPr>
        <w:pStyle w:val="TableTitle"/>
      </w:pPr>
      <w:r>
        <w:lastRenderedPageBreak/>
        <w:t>Table 1: Timeline for Submission PM-2017-00696-1-4</w:t>
      </w:r>
    </w:p>
    <w:tbl>
      <w:tblPr>
        <w:tblStyle w:val="TableTGAblue"/>
        <w:tblW w:w="0" w:type="auto"/>
        <w:tblLook w:val="04A0" w:firstRow="1" w:lastRow="0" w:firstColumn="1" w:lastColumn="0" w:noHBand="0" w:noVBand="1"/>
      </w:tblPr>
      <w:tblGrid>
        <w:gridCol w:w="4256"/>
        <w:gridCol w:w="4228"/>
      </w:tblGrid>
      <w:tr w:rsidR="00500337" w14:paraId="53DBF135" w14:textId="77777777" w:rsidTr="007458B6">
        <w:trPr>
          <w:cnfStyle w:val="100000000000" w:firstRow="1" w:lastRow="0" w:firstColumn="0" w:lastColumn="0" w:oddVBand="0" w:evenVBand="0" w:oddHBand="0" w:evenHBand="0" w:firstRowFirstColumn="0" w:firstRowLastColumn="0" w:lastRowFirstColumn="0" w:lastRowLastColumn="0"/>
          <w:cantSplit/>
        </w:trPr>
        <w:tc>
          <w:tcPr>
            <w:tcW w:w="4256" w:type="dxa"/>
          </w:tcPr>
          <w:p w14:paraId="7CE66AA5" w14:textId="77777777" w:rsidR="00500337" w:rsidRDefault="00500337" w:rsidP="00500337">
            <w:pPr>
              <w:ind w:left="0" w:right="0"/>
            </w:pPr>
            <w:r>
              <w:t>Description</w:t>
            </w:r>
          </w:p>
        </w:tc>
        <w:tc>
          <w:tcPr>
            <w:tcW w:w="4228" w:type="dxa"/>
          </w:tcPr>
          <w:p w14:paraId="2E963780" w14:textId="77777777" w:rsidR="00500337" w:rsidRDefault="00500337" w:rsidP="00500337">
            <w:pPr>
              <w:ind w:left="0" w:right="0"/>
            </w:pPr>
            <w:r>
              <w:t>Date</w:t>
            </w:r>
          </w:p>
        </w:tc>
      </w:tr>
      <w:tr w:rsidR="00500337" w14:paraId="12A6733C" w14:textId="77777777" w:rsidTr="007458B6">
        <w:tc>
          <w:tcPr>
            <w:tcW w:w="4256" w:type="dxa"/>
          </w:tcPr>
          <w:p w14:paraId="37C15193" w14:textId="77777777" w:rsidR="00500337" w:rsidRDefault="00500337" w:rsidP="00500337">
            <w:pPr>
              <w:ind w:left="0" w:right="0"/>
            </w:pPr>
            <w:r>
              <w:t>Submission dossier accepted and first round evaluation commenced</w:t>
            </w:r>
          </w:p>
        </w:tc>
        <w:tc>
          <w:tcPr>
            <w:tcW w:w="4228" w:type="dxa"/>
          </w:tcPr>
          <w:p w14:paraId="0E634DA5" w14:textId="77777777" w:rsidR="00500337" w:rsidRDefault="00500191" w:rsidP="00500337">
            <w:pPr>
              <w:ind w:left="0" w:right="0"/>
            </w:pPr>
            <w:r>
              <w:t>31 May 2017</w:t>
            </w:r>
          </w:p>
        </w:tc>
      </w:tr>
      <w:tr w:rsidR="00500337" w14:paraId="559B665D" w14:textId="77777777" w:rsidTr="007458B6">
        <w:tc>
          <w:tcPr>
            <w:tcW w:w="4256" w:type="dxa"/>
          </w:tcPr>
          <w:p w14:paraId="169F726E" w14:textId="77777777" w:rsidR="00500337" w:rsidRDefault="00500337" w:rsidP="00500337">
            <w:pPr>
              <w:ind w:left="0" w:right="0"/>
            </w:pPr>
            <w:r>
              <w:t>First round evaluation completed</w:t>
            </w:r>
          </w:p>
        </w:tc>
        <w:tc>
          <w:tcPr>
            <w:tcW w:w="4228" w:type="dxa"/>
          </w:tcPr>
          <w:p w14:paraId="7DF5B12F" w14:textId="77777777" w:rsidR="00500337" w:rsidRDefault="00500191" w:rsidP="00500337">
            <w:pPr>
              <w:ind w:left="0" w:right="0"/>
            </w:pPr>
            <w:r>
              <w:t>2 November 2017</w:t>
            </w:r>
          </w:p>
        </w:tc>
      </w:tr>
      <w:tr w:rsidR="00500337" w14:paraId="5003BCFF" w14:textId="77777777" w:rsidTr="007458B6">
        <w:tc>
          <w:tcPr>
            <w:tcW w:w="4256" w:type="dxa"/>
          </w:tcPr>
          <w:p w14:paraId="45B2D53A" w14:textId="77777777" w:rsidR="00500337" w:rsidRDefault="00500337" w:rsidP="00500337">
            <w:pPr>
              <w:ind w:left="0" w:right="0"/>
            </w:pPr>
            <w:r>
              <w:t>Sponsor provides responses on questions raised in first round evaluation</w:t>
            </w:r>
          </w:p>
        </w:tc>
        <w:tc>
          <w:tcPr>
            <w:tcW w:w="4228" w:type="dxa"/>
          </w:tcPr>
          <w:p w14:paraId="78AAEAEF" w14:textId="77777777" w:rsidR="00500337" w:rsidRDefault="00500191" w:rsidP="00500337">
            <w:pPr>
              <w:ind w:left="0" w:right="0"/>
            </w:pPr>
            <w:r>
              <w:t>22 December 2017</w:t>
            </w:r>
          </w:p>
        </w:tc>
      </w:tr>
      <w:tr w:rsidR="00500337" w14:paraId="4A852104" w14:textId="77777777" w:rsidTr="007458B6">
        <w:tc>
          <w:tcPr>
            <w:tcW w:w="4256" w:type="dxa"/>
          </w:tcPr>
          <w:p w14:paraId="3A766B50" w14:textId="77777777" w:rsidR="00500337" w:rsidRDefault="00500337" w:rsidP="00500337">
            <w:pPr>
              <w:ind w:left="0" w:right="0"/>
            </w:pPr>
            <w:r>
              <w:t>Second round evaluation completed</w:t>
            </w:r>
          </w:p>
        </w:tc>
        <w:tc>
          <w:tcPr>
            <w:tcW w:w="4228" w:type="dxa"/>
          </w:tcPr>
          <w:p w14:paraId="6BFFAC62" w14:textId="77777777" w:rsidR="00500337" w:rsidRDefault="00500191" w:rsidP="00500337">
            <w:pPr>
              <w:ind w:left="0" w:right="0"/>
            </w:pPr>
            <w:r>
              <w:t>31 January 2018</w:t>
            </w:r>
          </w:p>
        </w:tc>
      </w:tr>
      <w:tr w:rsidR="002559F7" w14:paraId="3243D8E9" w14:textId="77777777" w:rsidTr="007458B6">
        <w:tc>
          <w:tcPr>
            <w:tcW w:w="4256" w:type="dxa"/>
          </w:tcPr>
          <w:p w14:paraId="38B4E8D1" w14:textId="329B3330" w:rsidR="002559F7" w:rsidRDefault="002559F7" w:rsidP="001F6DCE">
            <w:pPr>
              <w:ind w:left="0"/>
            </w:pPr>
            <w:r>
              <w:t>Delegate request for further information</w:t>
            </w:r>
            <w:r w:rsidR="005B3FD0">
              <w:t xml:space="preserve"> (RFI)</w:t>
            </w:r>
          </w:p>
        </w:tc>
        <w:tc>
          <w:tcPr>
            <w:tcW w:w="4228" w:type="dxa"/>
          </w:tcPr>
          <w:p w14:paraId="0F545B6B" w14:textId="28A73FA8" w:rsidR="002559F7" w:rsidRDefault="002559F7" w:rsidP="001F6DCE">
            <w:pPr>
              <w:ind w:left="0"/>
            </w:pPr>
            <w:r>
              <w:t>27 February 2018</w:t>
            </w:r>
          </w:p>
        </w:tc>
      </w:tr>
      <w:tr w:rsidR="005B3FD0" w14:paraId="62F3F3C9" w14:textId="77777777" w:rsidTr="007458B6">
        <w:tc>
          <w:tcPr>
            <w:tcW w:w="4256" w:type="dxa"/>
          </w:tcPr>
          <w:p w14:paraId="055F5E67" w14:textId="2D265634" w:rsidR="005B3FD0" w:rsidRDefault="005B3FD0" w:rsidP="001F6DCE">
            <w:pPr>
              <w:ind w:left="0"/>
            </w:pPr>
            <w:r>
              <w:t>Sponsor’s response to Delegate RFI</w:t>
            </w:r>
          </w:p>
        </w:tc>
        <w:tc>
          <w:tcPr>
            <w:tcW w:w="4228" w:type="dxa"/>
          </w:tcPr>
          <w:p w14:paraId="36B543B9" w14:textId="7359DF60" w:rsidR="005B3FD0" w:rsidRDefault="005B3FD0" w:rsidP="001F6DCE">
            <w:pPr>
              <w:ind w:left="0"/>
            </w:pPr>
            <w:r>
              <w:t>16 March 2018</w:t>
            </w:r>
          </w:p>
        </w:tc>
      </w:tr>
      <w:tr w:rsidR="00500337" w14:paraId="2B235378" w14:textId="77777777" w:rsidTr="007458B6">
        <w:tc>
          <w:tcPr>
            <w:tcW w:w="4256" w:type="dxa"/>
          </w:tcPr>
          <w:p w14:paraId="70506234" w14:textId="77777777" w:rsidR="00500337" w:rsidRDefault="00500337" w:rsidP="00500337">
            <w:pPr>
              <w:ind w:left="0" w:right="0"/>
            </w:pPr>
            <w:r>
              <w:t>Delegate’s Overall benefit-risk assessment and request for Advisory Committee advice</w:t>
            </w:r>
          </w:p>
        </w:tc>
        <w:tc>
          <w:tcPr>
            <w:tcW w:w="4228" w:type="dxa"/>
          </w:tcPr>
          <w:p w14:paraId="56D4573B" w14:textId="538CD9B8" w:rsidR="005B3FD0" w:rsidRDefault="005B3FD0" w:rsidP="00500337">
            <w:pPr>
              <w:ind w:left="0" w:right="0"/>
            </w:pPr>
            <w:r>
              <w:t>14 April 2018</w:t>
            </w:r>
          </w:p>
        </w:tc>
      </w:tr>
      <w:tr w:rsidR="00500337" w14:paraId="23C47C6F" w14:textId="77777777" w:rsidTr="007458B6">
        <w:tc>
          <w:tcPr>
            <w:tcW w:w="4256" w:type="dxa"/>
          </w:tcPr>
          <w:p w14:paraId="0545DEB1" w14:textId="77777777" w:rsidR="00500337" w:rsidRDefault="00500337" w:rsidP="00607912">
            <w:pPr>
              <w:ind w:left="0" w:right="0"/>
            </w:pPr>
            <w:r>
              <w:t>Sponsor’s response</w:t>
            </w:r>
            <w:r w:rsidR="00607912">
              <w:t xml:space="preserve"> to Delegate’s Overall benefit-risk assessment.</w:t>
            </w:r>
          </w:p>
        </w:tc>
        <w:tc>
          <w:tcPr>
            <w:tcW w:w="4228" w:type="dxa"/>
          </w:tcPr>
          <w:p w14:paraId="647CD356" w14:textId="77777777" w:rsidR="00500337" w:rsidRDefault="00237733" w:rsidP="00500337">
            <w:pPr>
              <w:ind w:left="0" w:right="0"/>
            </w:pPr>
            <w:r>
              <w:t>30 April2018</w:t>
            </w:r>
          </w:p>
        </w:tc>
      </w:tr>
      <w:tr w:rsidR="00500337" w14:paraId="206469E9" w14:textId="77777777" w:rsidTr="007458B6">
        <w:tc>
          <w:tcPr>
            <w:tcW w:w="4256" w:type="dxa"/>
          </w:tcPr>
          <w:p w14:paraId="43E68145" w14:textId="77777777" w:rsidR="00500337" w:rsidRDefault="00500337" w:rsidP="00500337">
            <w:pPr>
              <w:ind w:left="0" w:right="0"/>
            </w:pPr>
            <w:r>
              <w:t>Advisory Committee meeting</w:t>
            </w:r>
          </w:p>
        </w:tc>
        <w:tc>
          <w:tcPr>
            <w:tcW w:w="4228" w:type="dxa"/>
          </w:tcPr>
          <w:p w14:paraId="7CFA10D3" w14:textId="77777777" w:rsidR="00500337" w:rsidRDefault="00607912" w:rsidP="00500337">
            <w:pPr>
              <w:ind w:left="0" w:right="0"/>
            </w:pPr>
            <w:r>
              <w:t>This submission was not taken to an advisory committee.</w:t>
            </w:r>
          </w:p>
        </w:tc>
      </w:tr>
      <w:tr w:rsidR="00500337" w14:paraId="25D93A63" w14:textId="77777777" w:rsidTr="007458B6">
        <w:tc>
          <w:tcPr>
            <w:tcW w:w="4256" w:type="dxa"/>
          </w:tcPr>
          <w:p w14:paraId="473FE1D7" w14:textId="77777777" w:rsidR="00500337" w:rsidRDefault="00500337" w:rsidP="00500337">
            <w:pPr>
              <w:ind w:left="0" w:right="0"/>
            </w:pPr>
            <w:r>
              <w:t>Registration decision (Outcome)</w:t>
            </w:r>
          </w:p>
        </w:tc>
        <w:tc>
          <w:tcPr>
            <w:tcW w:w="4228" w:type="dxa"/>
          </w:tcPr>
          <w:p w14:paraId="78C7D8E8" w14:textId="77777777" w:rsidR="00500337" w:rsidRDefault="00EB60A8" w:rsidP="00500337">
            <w:pPr>
              <w:ind w:left="0" w:right="0"/>
            </w:pPr>
            <w:r>
              <w:t>23 May 2018</w:t>
            </w:r>
          </w:p>
        </w:tc>
      </w:tr>
      <w:tr w:rsidR="00500337" w14:paraId="06CDEE3D" w14:textId="77777777" w:rsidTr="007458B6">
        <w:tc>
          <w:tcPr>
            <w:tcW w:w="4256" w:type="dxa"/>
          </w:tcPr>
          <w:p w14:paraId="19A1B66B" w14:textId="312A9AB4" w:rsidR="00500337" w:rsidRDefault="00500337" w:rsidP="00500337">
            <w:pPr>
              <w:ind w:left="0" w:right="0"/>
            </w:pPr>
            <w:r>
              <w:t xml:space="preserve">Completion of administrative activities and registration on </w:t>
            </w:r>
            <w:r w:rsidR="009065BA">
              <w:t xml:space="preserve">the </w:t>
            </w:r>
            <w:r>
              <w:t>ARTG</w:t>
            </w:r>
          </w:p>
        </w:tc>
        <w:tc>
          <w:tcPr>
            <w:tcW w:w="4228" w:type="dxa"/>
          </w:tcPr>
          <w:p w14:paraId="6BDFE12A" w14:textId="77777777" w:rsidR="00500337" w:rsidRDefault="00EB60A8" w:rsidP="00500337">
            <w:pPr>
              <w:ind w:left="0" w:right="0"/>
            </w:pPr>
            <w:r>
              <w:t>25 May 2018</w:t>
            </w:r>
          </w:p>
        </w:tc>
      </w:tr>
      <w:tr w:rsidR="00500337" w14:paraId="5C0258D3" w14:textId="77777777" w:rsidTr="007458B6">
        <w:tc>
          <w:tcPr>
            <w:tcW w:w="4256" w:type="dxa"/>
          </w:tcPr>
          <w:p w14:paraId="253955E1" w14:textId="77777777" w:rsidR="00500337" w:rsidRDefault="00500337" w:rsidP="00500337">
            <w:pPr>
              <w:ind w:left="0" w:right="0"/>
            </w:pPr>
            <w:r>
              <w:t>Number of working days from submission dossier acceptance to registration decision*</w:t>
            </w:r>
          </w:p>
        </w:tc>
        <w:tc>
          <w:tcPr>
            <w:tcW w:w="4228" w:type="dxa"/>
          </w:tcPr>
          <w:p w14:paraId="23A069AA" w14:textId="77777777" w:rsidR="00500337" w:rsidRDefault="00500191" w:rsidP="00500337">
            <w:pPr>
              <w:ind w:left="0" w:right="0"/>
            </w:pPr>
            <w:r>
              <w:t>209</w:t>
            </w:r>
          </w:p>
        </w:tc>
      </w:tr>
    </w:tbl>
    <w:p w14:paraId="61168E16"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3955D05D" w14:textId="77777777" w:rsidR="008E7846" w:rsidRPr="003602A9" w:rsidRDefault="00500337" w:rsidP="008E7846">
      <w:pPr>
        <w:pStyle w:val="Heading2"/>
        <w:ind w:left="-11"/>
      </w:pPr>
      <w:bookmarkStart w:id="25" w:name="_Toc34825363"/>
      <w:r>
        <w:t>I</w:t>
      </w:r>
      <w:r w:rsidR="008E7846">
        <w:t>II. Quality</w:t>
      </w:r>
      <w:bookmarkEnd w:id="1"/>
      <w:r w:rsidR="008E7846">
        <w:t xml:space="preserve"> findings</w:t>
      </w:r>
      <w:bookmarkEnd w:id="21"/>
      <w:bookmarkEnd w:id="22"/>
      <w:bookmarkEnd w:id="25"/>
    </w:p>
    <w:p w14:paraId="2C27489E" w14:textId="77777777" w:rsidR="00940A89" w:rsidRPr="00940A89" w:rsidRDefault="00940A89" w:rsidP="00940A89">
      <w:bookmarkStart w:id="26" w:name="_Toc247691507"/>
      <w:bookmarkStart w:id="27" w:name="_Toc314842488"/>
      <w:r w:rsidRPr="00940A89">
        <w:t>There was no requirement for a quality evaluation in a submission of this type.</w:t>
      </w:r>
    </w:p>
    <w:p w14:paraId="7A199E27" w14:textId="77777777" w:rsidR="008E7846" w:rsidRDefault="008E7846" w:rsidP="008E7846">
      <w:pPr>
        <w:pStyle w:val="Heading2"/>
      </w:pPr>
      <w:bookmarkStart w:id="28" w:name="_Toc196046439"/>
      <w:bookmarkStart w:id="29" w:name="_Toc247691510"/>
      <w:bookmarkStart w:id="30" w:name="_Toc314842494"/>
      <w:bookmarkStart w:id="31" w:name="_Toc34825364"/>
      <w:bookmarkEnd w:id="26"/>
      <w:bookmarkEnd w:id="27"/>
      <w:r>
        <w:t>I</w:t>
      </w:r>
      <w:r w:rsidR="00500337">
        <w:t>V</w:t>
      </w:r>
      <w:r>
        <w:t>. Nonclinical</w:t>
      </w:r>
      <w:bookmarkEnd w:id="28"/>
      <w:r>
        <w:t xml:space="preserve"> findings</w:t>
      </w:r>
      <w:bookmarkEnd w:id="29"/>
      <w:bookmarkEnd w:id="30"/>
      <w:bookmarkEnd w:id="31"/>
    </w:p>
    <w:p w14:paraId="43D52652" w14:textId="77777777" w:rsidR="00940A89" w:rsidRDefault="00940A89" w:rsidP="000E6196">
      <w:bookmarkStart w:id="32" w:name="_Toc247691511"/>
      <w:bookmarkStart w:id="33" w:name="_Toc314842495"/>
      <w:r>
        <w:t>There was no requirement for a nonclinical evaluation in a submission of this type.</w:t>
      </w:r>
    </w:p>
    <w:p w14:paraId="632BDDD8" w14:textId="77777777" w:rsidR="008E7846" w:rsidRPr="00254787" w:rsidRDefault="008E7846" w:rsidP="008E7846">
      <w:pPr>
        <w:pStyle w:val="Heading2"/>
      </w:pPr>
      <w:bookmarkStart w:id="34" w:name="_Toc196046462"/>
      <w:bookmarkStart w:id="35" w:name="_Toc247691516"/>
      <w:bookmarkStart w:id="36" w:name="_Toc314842500"/>
      <w:bookmarkStart w:id="37" w:name="_Toc163441353"/>
      <w:bookmarkStart w:id="38" w:name="_Toc163441348"/>
      <w:bookmarkStart w:id="39" w:name="_Toc34825365"/>
      <w:bookmarkEnd w:id="32"/>
      <w:bookmarkEnd w:id="33"/>
      <w:r>
        <w:t xml:space="preserve">V. </w:t>
      </w:r>
      <w:r w:rsidRPr="00254787">
        <w:t>Clinical</w:t>
      </w:r>
      <w:bookmarkEnd w:id="34"/>
      <w:r>
        <w:t xml:space="preserve"> </w:t>
      </w:r>
      <w:r w:rsidR="003A7F6C">
        <w:t>f</w:t>
      </w:r>
      <w:r>
        <w:t>indings</w:t>
      </w:r>
      <w:bookmarkEnd w:id="35"/>
      <w:bookmarkEnd w:id="36"/>
      <w:bookmarkEnd w:id="39"/>
    </w:p>
    <w:p w14:paraId="24EAA14E" w14:textId="77777777" w:rsidR="00C80137" w:rsidRDefault="00C80137" w:rsidP="00D425BB">
      <w:bookmarkStart w:id="40" w:name="_Toc196046463"/>
      <w:r>
        <w:t xml:space="preserve">A summary of the </w:t>
      </w:r>
      <w:r w:rsidRPr="00FD70B8">
        <w:t>clinical findings is presented in this section.</w:t>
      </w:r>
    </w:p>
    <w:p w14:paraId="583AEE26" w14:textId="77777777" w:rsidR="008E7846" w:rsidRDefault="008E7846" w:rsidP="008E7846">
      <w:pPr>
        <w:pStyle w:val="Heading3"/>
      </w:pPr>
      <w:bookmarkStart w:id="41" w:name="_Toc247691517"/>
      <w:bookmarkStart w:id="42" w:name="_Toc314842501"/>
      <w:bookmarkStart w:id="43" w:name="_Toc34825366"/>
      <w:r w:rsidRPr="00254787">
        <w:lastRenderedPageBreak/>
        <w:t>Introduction</w:t>
      </w:r>
      <w:bookmarkEnd w:id="40"/>
      <w:bookmarkEnd w:id="41"/>
      <w:bookmarkEnd w:id="42"/>
      <w:bookmarkEnd w:id="43"/>
    </w:p>
    <w:p w14:paraId="67CF0636" w14:textId="77777777" w:rsidR="00CD05EA" w:rsidRDefault="0070373E" w:rsidP="0070373E">
      <w:r w:rsidRPr="0070373E">
        <w:t xml:space="preserve">The </w:t>
      </w:r>
      <w:r w:rsidR="00AA2D12">
        <w:t>sponsor</w:t>
      </w:r>
      <w:r w:rsidRPr="0070373E">
        <w:t xml:space="preserve"> has proposed changes to the PI based on the three studies submitted in this application:</w:t>
      </w:r>
    </w:p>
    <w:p w14:paraId="0C2E40BA" w14:textId="4A7DB45F" w:rsidR="00CD05EA" w:rsidRDefault="009065BA" w:rsidP="00CD05EA">
      <w:pPr>
        <w:pStyle w:val="ListBullet"/>
      </w:pPr>
      <w:r>
        <w:t xml:space="preserve">Study </w:t>
      </w:r>
      <w:r w:rsidR="0070373E" w:rsidRPr="0070373E">
        <w:t>A2112 (food effects study and limited efficacy, safety study for proposed modified starting dose level and</w:t>
      </w:r>
      <w:r w:rsidR="000162E7">
        <w:t xml:space="preserve"> change to fed conditions); and</w:t>
      </w:r>
    </w:p>
    <w:p w14:paraId="6575E3C1" w14:textId="537D7734" w:rsidR="00CD05EA" w:rsidRDefault="0070373E" w:rsidP="00CD05EA">
      <w:pPr>
        <w:pStyle w:val="ListBullet"/>
      </w:pPr>
      <w:r w:rsidRPr="0070373E">
        <w:t>two Phase III stud</w:t>
      </w:r>
      <w:r w:rsidR="000162E7">
        <w:t xml:space="preserve">ies in a pre-treated </w:t>
      </w:r>
      <w:r w:rsidR="00B56AFD">
        <w:t xml:space="preserve">and naïve </w:t>
      </w:r>
      <w:r w:rsidR="000162E7">
        <w:t>population</w:t>
      </w:r>
      <w:r w:rsidR="009065BA">
        <w:t>:</w:t>
      </w:r>
    </w:p>
    <w:p w14:paraId="76AF4830" w14:textId="24139406" w:rsidR="00CD05EA" w:rsidRDefault="009065BA" w:rsidP="00CD05EA">
      <w:pPr>
        <w:pStyle w:val="ListBullet2"/>
      </w:pPr>
      <w:r>
        <w:t xml:space="preserve">Study </w:t>
      </w:r>
      <w:r w:rsidR="0070373E" w:rsidRPr="0070373E">
        <w:t xml:space="preserve">A2303 </w:t>
      </w:r>
      <w:r>
        <w:t xml:space="preserve">(also known as the </w:t>
      </w:r>
      <w:r w:rsidR="0070373E" w:rsidRPr="0070373E">
        <w:t>ASCEND-5</w:t>
      </w:r>
      <w:r>
        <w:t xml:space="preserve"> clinical trial), a </w:t>
      </w:r>
      <w:r w:rsidR="0070373E" w:rsidRPr="0070373E">
        <w:t>confirmatory study for initial registered indic</w:t>
      </w:r>
      <w:r w:rsidR="000162E7">
        <w:t>ation)</w:t>
      </w:r>
      <w:r>
        <w:t>; and</w:t>
      </w:r>
    </w:p>
    <w:p w14:paraId="3D715AEA" w14:textId="73FF4010" w:rsidR="00CD05EA" w:rsidRDefault="009065BA" w:rsidP="00CD05EA">
      <w:pPr>
        <w:pStyle w:val="ListBullet2"/>
      </w:pPr>
      <w:r>
        <w:t xml:space="preserve">Study A2301 (also known as the ASCEND-4 clinical trial), </w:t>
      </w:r>
      <w:r w:rsidR="0070373E" w:rsidRPr="0070373E">
        <w:t>in a treatment-naïve population</w:t>
      </w:r>
      <w:r>
        <w:t>.</w:t>
      </w:r>
    </w:p>
    <w:p w14:paraId="592E5BBF" w14:textId="0702C83A" w:rsidR="00B56AFD" w:rsidRDefault="00B56AFD" w:rsidP="00B56AFD">
      <w:r>
        <w:t>Study LDK378A2112</w:t>
      </w:r>
      <w:r w:rsidR="000C5DEB">
        <w:t xml:space="preserve"> </w:t>
      </w:r>
      <w:r w:rsidR="00F86DBB">
        <w:t xml:space="preserve">(Study A2112) </w:t>
      </w:r>
      <w:r w:rsidR="00E0142D">
        <w:t>has two parts</w:t>
      </w:r>
      <w:r>
        <w:t>.</w:t>
      </w:r>
      <w:r w:rsidR="000C5DEB">
        <w:t xml:space="preserve"> </w:t>
      </w:r>
      <w:r w:rsidR="000C5DEB" w:rsidRPr="000C5DEB">
        <w:t xml:space="preserve">Part 1 of Study A2112 </w:t>
      </w:r>
      <w:r w:rsidR="00E0142D">
        <w:t xml:space="preserve">was submitted initially and </w:t>
      </w:r>
      <w:r w:rsidR="000C5DEB" w:rsidRPr="000C5DEB">
        <w:t xml:space="preserve">intends to evaluate the single-dose and steady-state pharmacokinetics (PK), the safety profile (including </w:t>
      </w:r>
      <w:r w:rsidR="009065BA">
        <w:t>gastrointestinal (GI)</w:t>
      </w:r>
      <w:r w:rsidR="000C5DEB" w:rsidRPr="000C5DEB">
        <w:t xml:space="preserve"> </w:t>
      </w:r>
      <w:r w:rsidR="009065BA">
        <w:t>adverse events (</w:t>
      </w:r>
      <w:r w:rsidR="000C5DEB" w:rsidRPr="000C5DEB">
        <w:t>AE)</w:t>
      </w:r>
      <w:r w:rsidR="009065BA">
        <w:t>)</w:t>
      </w:r>
      <w:r w:rsidR="000C5DEB" w:rsidRPr="000C5DEB">
        <w:t xml:space="preserve">, and the efficacy of 450 mg or 600 mg </w:t>
      </w:r>
      <w:proofErr w:type="spellStart"/>
      <w:r w:rsidR="000C5DEB" w:rsidRPr="000C5DEB">
        <w:t>ceritinib</w:t>
      </w:r>
      <w:proofErr w:type="spellEnd"/>
      <w:r w:rsidR="000C5DEB" w:rsidRPr="000C5DEB">
        <w:t xml:space="preserve"> taken daily with a low-fat meal as compared with that of 750 mg daily in the fasted state in both treatment-naive and pre-treated patients with ALK+ NSCLC. Part 2 of the study intends to evaluate the efficacy of </w:t>
      </w:r>
      <w:proofErr w:type="spellStart"/>
      <w:r w:rsidR="000C5DEB" w:rsidRPr="000C5DEB">
        <w:t>ceritinib</w:t>
      </w:r>
      <w:proofErr w:type="spellEnd"/>
      <w:r w:rsidR="000C5DEB" w:rsidRPr="000C5DEB">
        <w:t xml:space="preserve"> in treatment-naïve patients with ALK+ by </w:t>
      </w:r>
      <w:r w:rsidR="009065BA">
        <w:t>i</w:t>
      </w:r>
      <w:r w:rsidR="000C5DEB" w:rsidRPr="000C5DEB">
        <w:t>mmunohistochemistry (IHC).</w:t>
      </w:r>
      <w:r w:rsidR="005B571B">
        <w:t xml:space="preserve"> </w:t>
      </w:r>
      <w:r w:rsidR="00E0142D">
        <w:t xml:space="preserve">A </w:t>
      </w:r>
      <w:r w:rsidR="00E0142D" w:rsidRPr="00E0142D">
        <w:t>pre-planned interim efficacy analysis</w:t>
      </w:r>
      <w:r w:rsidR="007524D6">
        <w:t xml:space="preserve"> (data only)</w:t>
      </w:r>
      <w:r w:rsidR="00E0142D">
        <w:t xml:space="preserve"> in naïve patients </w:t>
      </w:r>
      <w:r w:rsidR="005B571B">
        <w:t xml:space="preserve">was submitted </w:t>
      </w:r>
      <w:r w:rsidR="00E0142D">
        <w:t>in s31 responses</w:t>
      </w:r>
      <w:r w:rsidR="002559F7">
        <w:t xml:space="preserve"> however the </w:t>
      </w:r>
      <w:r w:rsidR="009065BA">
        <w:t>clinical study report (CSR)</w:t>
      </w:r>
      <w:r w:rsidR="002559F7">
        <w:t xml:space="preserve"> was provided </w:t>
      </w:r>
      <w:r w:rsidR="00003E5E">
        <w:t>soon after</w:t>
      </w:r>
      <w:r w:rsidR="002559F7">
        <w:t>.</w:t>
      </w:r>
    </w:p>
    <w:p w14:paraId="6C7F62A0" w14:textId="40354F94" w:rsidR="00B56AFD" w:rsidRDefault="00B56AFD" w:rsidP="00FC39EF">
      <w:r w:rsidRPr="00B56AFD">
        <w:t xml:space="preserve">A pooled safety analysis includes the new </w:t>
      </w:r>
      <w:r w:rsidR="007210E3">
        <w:t>P</w:t>
      </w:r>
      <w:r w:rsidRPr="00B56AFD">
        <w:t xml:space="preserve">hase III Ascend 4 and 5 </w:t>
      </w:r>
      <w:r w:rsidR="009065BA">
        <w:t xml:space="preserve">trial </w:t>
      </w:r>
      <w:r w:rsidRPr="00B56AFD">
        <w:t xml:space="preserve">safety data and previously evaluated </w:t>
      </w:r>
      <w:r w:rsidR="00F86DBB">
        <w:t>S</w:t>
      </w:r>
      <w:r w:rsidRPr="00B56AFD">
        <w:t>tudies X2101, A2203, A2201</w:t>
      </w:r>
      <w:r w:rsidR="009065BA">
        <w:t xml:space="preserve"> and</w:t>
      </w:r>
      <w:r w:rsidRPr="00B56AFD">
        <w:t xml:space="preserve"> X1101. The safety data outputs from a seventh </w:t>
      </w:r>
      <w:r w:rsidR="007210E3">
        <w:t>S</w:t>
      </w:r>
      <w:r w:rsidRPr="00B56AFD">
        <w:t>tudy A2109 (</w:t>
      </w:r>
      <w:r w:rsidR="009065BA">
        <w:t xml:space="preserve">a </w:t>
      </w:r>
      <w:r w:rsidRPr="00B56AFD">
        <w:t>Chinese study) is also included in this application. The pooled analysis is part of the ASCEND 4</w:t>
      </w:r>
      <w:r w:rsidR="009065BA">
        <w:t xml:space="preserve"> trial</w:t>
      </w:r>
      <w:r w:rsidRPr="00B56AFD">
        <w:t xml:space="preserve"> dossier.</w:t>
      </w:r>
    </w:p>
    <w:p w14:paraId="6EA955DE" w14:textId="149DAF10" w:rsidR="000C5DEB" w:rsidRDefault="0070373E" w:rsidP="00FC39EF">
      <w:pPr>
        <w:rPr>
          <w:lang w:eastAsia="ja-JP"/>
        </w:rPr>
      </w:pPr>
      <w:r w:rsidRPr="0070373E">
        <w:t>Changes are proposed to the current Boxed warning</w:t>
      </w:r>
      <w:r w:rsidR="009C746C">
        <w:t xml:space="preserve"> (removal of: GI toxicities, taking dose fasted </w:t>
      </w:r>
      <w:r w:rsidR="00B56AFD">
        <w:t xml:space="preserve">and </w:t>
      </w:r>
      <w:r w:rsidR="009065BA">
        <w:t>interstitial lung disease (</w:t>
      </w:r>
      <w:r w:rsidR="00B56AFD">
        <w:t>ILD</w:t>
      </w:r>
      <w:r w:rsidR="009065BA">
        <w:t>)</w:t>
      </w:r>
      <w:r w:rsidR="00B56AFD">
        <w:t>/pneumonitis)</w:t>
      </w:r>
      <w:r w:rsidRPr="0070373E">
        <w:t xml:space="preserve">, Pharmacokinetics (largely pertaining to the food effect from population </w:t>
      </w:r>
      <w:r w:rsidR="001D1C2A">
        <w:t>pharmacokinetic (</w:t>
      </w:r>
      <w:proofErr w:type="spellStart"/>
      <w:r w:rsidR="001D1C2A">
        <w:t>popPK</w:t>
      </w:r>
      <w:proofErr w:type="spellEnd"/>
      <w:r w:rsidR="001D1C2A">
        <w:t xml:space="preserve">) </w:t>
      </w:r>
      <w:r w:rsidRPr="0070373E">
        <w:t>model). Changes to the following sections are consistent with new informa</w:t>
      </w:r>
      <w:r w:rsidR="00CD05EA">
        <w:t>tion arising from the two Phase </w:t>
      </w:r>
      <w:r w:rsidRPr="0070373E">
        <w:t>III trials</w:t>
      </w:r>
      <w:r w:rsidR="00FC39EF">
        <w:t>:</w:t>
      </w:r>
      <w:r w:rsidR="00FC39EF" w:rsidRPr="00FC39EF">
        <w:rPr>
          <w:lang w:eastAsia="ja-JP"/>
        </w:rPr>
        <w:t xml:space="preserve"> </w:t>
      </w:r>
      <w:r w:rsidR="009065BA">
        <w:rPr>
          <w:lang w:eastAsia="ja-JP"/>
        </w:rPr>
        <w:t>Cardiac E</w:t>
      </w:r>
      <w:r w:rsidR="00FC39EF">
        <w:rPr>
          <w:lang w:eastAsia="ja-JP"/>
        </w:rPr>
        <w:t>lectrophysiology, Clinical Trials, Indications, Precautions, Adverse reactions (including a new section of Gastrointestinal adverse reactions)</w:t>
      </w:r>
      <w:r w:rsidR="009065BA">
        <w:rPr>
          <w:lang w:eastAsia="ja-JP"/>
        </w:rPr>
        <w:t>,</w:t>
      </w:r>
      <w:r w:rsidR="00FC39EF">
        <w:rPr>
          <w:lang w:eastAsia="ja-JP"/>
        </w:rPr>
        <w:t xml:space="preserve"> Dosage and Administration</w:t>
      </w:r>
      <w:r w:rsidR="000C5DEB">
        <w:rPr>
          <w:lang w:eastAsia="ja-JP"/>
        </w:rPr>
        <w:t xml:space="preserve">, </w:t>
      </w:r>
      <w:r w:rsidR="009065BA">
        <w:rPr>
          <w:lang w:eastAsia="ja-JP"/>
        </w:rPr>
        <w:t>and D</w:t>
      </w:r>
      <w:r w:rsidR="000C5DEB">
        <w:rPr>
          <w:lang w:eastAsia="ja-JP"/>
        </w:rPr>
        <w:t xml:space="preserve">ose </w:t>
      </w:r>
      <w:r w:rsidR="009065BA">
        <w:rPr>
          <w:lang w:eastAsia="ja-JP"/>
        </w:rPr>
        <w:t>A</w:t>
      </w:r>
      <w:r w:rsidR="000C5DEB">
        <w:rPr>
          <w:lang w:eastAsia="ja-JP"/>
        </w:rPr>
        <w:t>djustment</w:t>
      </w:r>
      <w:r w:rsidR="00FC39EF">
        <w:rPr>
          <w:lang w:eastAsia="ja-JP"/>
        </w:rPr>
        <w:t xml:space="preserve"> sections.</w:t>
      </w:r>
    </w:p>
    <w:p w14:paraId="40B9980D" w14:textId="3DBD2B3A" w:rsidR="0070373E" w:rsidRPr="0070373E" w:rsidRDefault="00B56AFD" w:rsidP="00FC39EF">
      <w:r>
        <w:rPr>
          <w:lang w:eastAsia="ja-JP"/>
        </w:rPr>
        <w:t xml:space="preserve">An application for post approval commitment </w:t>
      </w:r>
      <w:r w:rsidR="00F86DBB">
        <w:rPr>
          <w:lang w:eastAsia="ja-JP"/>
        </w:rPr>
        <w:t>S</w:t>
      </w:r>
      <w:r>
        <w:rPr>
          <w:lang w:eastAsia="ja-JP"/>
        </w:rPr>
        <w:t xml:space="preserve">tudy </w:t>
      </w:r>
      <w:r w:rsidRPr="00B56AFD">
        <w:rPr>
          <w:lang w:eastAsia="ja-JP"/>
        </w:rPr>
        <w:t>A2110</w:t>
      </w:r>
      <w:r>
        <w:rPr>
          <w:lang w:eastAsia="ja-JP"/>
        </w:rPr>
        <w:t xml:space="preserve">, a </w:t>
      </w:r>
      <w:r w:rsidR="00F86DBB">
        <w:rPr>
          <w:lang w:eastAsia="ja-JP"/>
        </w:rPr>
        <w:t>P</w:t>
      </w:r>
      <w:r w:rsidRPr="00B56AFD">
        <w:rPr>
          <w:lang w:eastAsia="ja-JP"/>
        </w:rPr>
        <w:t>hase I, open label, multi-</w:t>
      </w:r>
      <w:proofErr w:type="spellStart"/>
      <w:r w:rsidRPr="00B56AFD">
        <w:rPr>
          <w:lang w:eastAsia="ja-JP"/>
        </w:rPr>
        <w:t>center</w:t>
      </w:r>
      <w:proofErr w:type="spellEnd"/>
      <w:r w:rsidRPr="00B56AFD">
        <w:rPr>
          <w:lang w:eastAsia="ja-JP"/>
        </w:rPr>
        <w:t xml:space="preserve">, single dose study to evaluate the </w:t>
      </w:r>
      <w:r w:rsidR="008F7AC9">
        <w:rPr>
          <w:lang w:eastAsia="ja-JP"/>
        </w:rPr>
        <w:t>PK</w:t>
      </w:r>
      <w:r w:rsidRPr="00B56AFD">
        <w:rPr>
          <w:lang w:eastAsia="ja-JP"/>
        </w:rPr>
        <w:t xml:space="preserve"> of LDK378</w:t>
      </w:r>
      <w:r w:rsidR="00C03C8B">
        <w:rPr>
          <w:lang w:eastAsia="ja-JP"/>
        </w:rPr>
        <w:t>;</w:t>
      </w:r>
      <w:r w:rsidR="00C03C8B">
        <w:rPr>
          <w:rStyle w:val="FootnoteReference"/>
          <w:lang w:eastAsia="ja-JP"/>
        </w:rPr>
        <w:footnoteReference w:id="1"/>
      </w:r>
      <w:r w:rsidRPr="00B56AFD">
        <w:rPr>
          <w:lang w:eastAsia="ja-JP"/>
        </w:rPr>
        <w:t xml:space="preserve"> in subjects with hepatic impairment compared to subjec</w:t>
      </w:r>
      <w:r>
        <w:rPr>
          <w:lang w:eastAsia="ja-JP"/>
        </w:rPr>
        <w:t>ts with normal hepatic function was on ongoing.</w:t>
      </w:r>
    </w:p>
    <w:p w14:paraId="2B0B0AC8" w14:textId="77777777" w:rsidR="0070373E" w:rsidRDefault="0070373E" w:rsidP="00605AD4">
      <w:pPr>
        <w:pStyle w:val="Heading4"/>
      </w:pPr>
      <w:bookmarkStart w:id="44" w:name="_Toc196046464"/>
      <w:bookmarkStart w:id="45" w:name="_Toc247691518"/>
      <w:bookmarkStart w:id="46" w:name="_Toc314842502"/>
      <w:r>
        <w:t>Background</w:t>
      </w:r>
    </w:p>
    <w:p w14:paraId="61A96F40" w14:textId="1411AE23" w:rsidR="0070373E" w:rsidRDefault="0070373E" w:rsidP="0070373E">
      <w:r>
        <w:t xml:space="preserve">Anaplastic lymphoma kinase, a receptor tyrosine kinase, was first identified as a fusion protein resulting from chromosomal translocation in the majority of anaplastic large cell lymphoma (ALCL). When fused to other proteins, ALK becomes constitutively active, leading to increased catalytic kinase function, signal transduction activity, and oncogenic function. ALK gene rearrangement is found in about 5% of patients with </w:t>
      </w:r>
      <w:r w:rsidR="001D1C2A">
        <w:t>non-small cell lung cancer (</w:t>
      </w:r>
      <w:r>
        <w:t>NSCLC</w:t>
      </w:r>
      <w:r w:rsidR="001D1C2A">
        <w:t>)</w:t>
      </w:r>
      <w:r w:rsidR="000C388F">
        <w:t>;</w:t>
      </w:r>
      <w:bookmarkStart w:id="47" w:name="_Ref20927502"/>
      <w:r w:rsidR="000C388F">
        <w:rPr>
          <w:rStyle w:val="FootnoteReference"/>
        </w:rPr>
        <w:footnoteReference w:id="2"/>
      </w:r>
      <w:bookmarkEnd w:id="47"/>
      <w:r>
        <w:t xml:space="preserve"> and is thought to be mutually exclusive with </w:t>
      </w:r>
      <w:r w:rsidR="007D725F">
        <w:rPr>
          <w:lang w:val="en-US"/>
        </w:rPr>
        <w:t>epidermal growth factor receptor</w:t>
      </w:r>
      <w:r w:rsidR="007D725F">
        <w:t xml:space="preserve"> (</w:t>
      </w:r>
      <w:r>
        <w:t>EGFR</w:t>
      </w:r>
      <w:r w:rsidR="007D725F">
        <w:t>)</w:t>
      </w:r>
      <w:r>
        <w:t xml:space="preserve"> and KRAS mutations</w:t>
      </w:r>
      <w:r w:rsidR="000C388F">
        <w:t>.</w:t>
      </w:r>
      <w:r w:rsidR="00C03C8B">
        <w:rPr>
          <w:rStyle w:val="FootnoteReference"/>
        </w:rPr>
        <w:footnoteReference w:id="3"/>
      </w:r>
      <w:r w:rsidR="00C03C8B">
        <w:rPr>
          <w:vertAlign w:val="superscript"/>
        </w:rPr>
        <w:t>,</w:t>
      </w:r>
      <w:r w:rsidR="000C388F">
        <w:rPr>
          <w:rStyle w:val="FootnoteReference"/>
        </w:rPr>
        <w:footnoteReference w:id="4"/>
      </w:r>
      <w:r>
        <w:t xml:space="preserve"> It has been associated with a younger age, non-smoking status, and adenocarcinoma histology and a more advanced state at </w:t>
      </w:r>
      <w:r>
        <w:lastRenderedPageBreak/>
        <w:t>presentation</w:t>
      </w:r>
      <w:r w:rsidR="000C388F">
        <w:t>.</w:t>
      </w:r>
      <w:r w:rsidR="000C388F">
        <w:rPr>
          <w:rStyle w:val="FootnoteReference"/>
        </w:rPr>
        <w:footnoteReference w:id="5"/>
      </w:r>
      <w:r>
        <w:t xml:space="preserve"> Thus ALK gene rearrangements define a unique molecular subs</w:t>
      </w:r>
      <w:r w:rsidR="00EA0911">
        <w:t>et of NSCLC</w:t>
      </w:r>
      <w:r w:rsidR="000C388F">
        <w:t>.</w:t>
      </w:r>
      <w:r w:rsidR="000C388F" w:rsidRPr="000C388F">
        <w:rPr>
          <w:vertAlign w:val="superscript"/>
        </w:rPr>
        <w:fldChar w:fldCharType="begin"/>
      </w:r>
      <w:r w:rsidR="000C388F" w:rsidRPr="000C388F">
        <w:rPr>
          <w:vertAlign w:val="superscript"/>
        </w:rPr>
        <w:instrText xml:space="preserve"> NOTEREF _Ref20927502 \h </w:instrText>
      </w:r>
      <w:r w:rsidR="000C388F">
        <w:rPr>
          <w:vertAlign w:val="superscript"/>
        </w:rPr>
        <w:instrText xml:space="preserve"> \* MERGEFORMAT </w:instrText>
      </w:r>
      <w:r w:rsidR="000C388F" w:rsidRPr="000C388F">
        <w:rPr>
          <w:vertAlign w:val="superscript"/>
        </w:rPr>
      </w:r>
      <w:r w:rsidR="000C388F" w:rsidRPr="000C388F">
        <w:rPr>
          <w:vertAlign w:val="superscript"/>
        </w:rPr>
        <w:fldChar w:fldCharType="separate"/>
      </w:r>
      <w:r w:rsidR="00276C12">
        <w:rPr>
          <w:vertAlign w:val="superscript"/>
        </w:rPr>
        <w:t>2</w:t>
      </w:r>
      <w:r w:rsidR="000C388F" w:rsidRPr="000C388F">
        <w:rPr>
          <w:vertAlign w:val="superscript"/>
        </w:rPr>
        <w:fldChar w:fldCharType="end"/>
      </w:r>
    </w:p>
    <w:p w14:paraId="3C1DC6DD" w14:textId="77777777" w:rsidR="0070373E" w:rsidRDefault="0070373E" w:rsidP="0070373E">
      <w:r>
        <w:t xml:space="preserve">The prevalence of ALK-positive lung cancer in Australia was estimated by the TGA to be approximately 1200 in 2015 at the time </w:t>
      </w:r>
      <w:r w:rsidR="00EA0911">
        <w:t>of the orphan drug designation.</w:t>
      </w:r>
    </w:p>
    <w:p w14:paraId="5D62D33E" w14:textId="42718363" w:rsidR="00EA0911" w:rsidRDefault="0070373E" w:rsidP="00EA0911">
      <w:r>
        <w:t xml:space="preserve">ALK gene rearrangements were identified as an oncogenic driver in this subset of NSCLC and this potential target has been confirmed by the improvement in response rates and progression free survival with </w:t>
      </w:r>
      <w:proofErr w:type="spellStart"/>
      <w:r>
        <w:t>crizotinib</w:t>
      </w:r>
      <w:proofErr w:type="spellEnd"/>
      <w:r>
        <w:t xml:space="preserve">. This non-specific small molecule ALK, </w:t>
      </w:r>
      <w:proofErr w:type="spellStart"/>
      <w:r>
        <w:t>cMET</w:t>
      </w:r>
      <w:proofErr w:type="spellEnd"/>
      <w:r w:rsidR="00C03C8B">
        <w:t>;</w:t>
      </w:r>
      <w:r w:rsidR="00C03C8B">
        <w:rPr>
          <w:rStyle w:val="FootnoteReference"/>
        </w:rPr>
        <w:footnoteReference w:id="6"/>
      </w:r>
      <w:r>
        <w:t xml:space="preserve"> and ROS-1 inhibitor</w:t>
      </w:r>
      <w:r w:rsidR="00CD62D2">
        <w:t>;</w:t>
      </w:r>
      <w:r w:rsidR="00CD62D2">
        <w:rPr>
          <w:rStyle w:val="FootnoteReference"/>
        </w:rPr>
        <w:footnoteReference w:id="7"/>
      </w:r>
      <w:r>
        <w:t xml:space="preserve"> is the only targeted agent currently approved for the treatment of locally advanced or metastatic ALK-positive NSCLC. Phase III trials in patients who had received one prior line of chemotherapy demonstrated a response rate of 65% (95% </w:t>
      </w:r>
      <w:r w:rsidR="007D725F">
        <w:rPr>
          <w:lang w:val="en-US"/>
        </w:rPr>
        <w:t>confidence interval</w:t>
      </w:r>
      <w:r w:rsidR="007D725F">
        <w:t xml:space="preserve"> (</w:t>
      </w:r>
      <w:r>
        <w:t>CI</w:t>
      </w:r>
      <w:r w:rsidR="007D725F">
        <w:t>)</w:t>
      </w:r>
      <w:r>
        <w:t xml:space="preserve">: 58, 72) for </w:t>
      </w:r>
      <w:proofErr w:type="spellStart"/>
      <w:r>
        <w:t>crizotinib</w:t>
      </w:r>
      <w:proofErr w:type="spellEnd"/>
      <w:r>
        <w:t xml:space="preserve"> compared with 20% (95% CI: 14, 26) with chemotherapy (</w:t>
      </w:r>
      <w:r w:rsidR="00CD05EA">
        <w:t>p </w:t>
      </w:r>
      <w:r w:rsidR="003E3863">
        <w:t>&lt;</w:t>
      </w:r>
      <w:r w:rsidR="00CD05EA">
        <w:t> </w:t>
      </w:r>
      <w:r>
        <w:t xml:space="preserve">0.001). The median </w:t>
      </w:r>
      <w:r w:rsidR="001D1C2A">
        <w:t>progression-free survival (</w:t>
      </w:r>
      <w:r>
        <w:t>PFS</w:t>
      </w:r>
      <w:r w:rsidR="001D1C2A">
        <w:t>)</w:t>
      </w:r>
      <w:r>
        <w:t xml:space="preserve"> was 7.7 months compared with 3.0 months in patients who received single-agent chemotherapy (</w:t>
      </w:r>
      <w:r w:rsidR="00CD62D2">
        <w:t xml:space="preserve">hazard </w:t>
      </w:r>
      <w:r>
        <w:t>ratio 0.49; 95% confidence interval (CI): 0.37, 0.64; p</w:t>
      </w:r>
      <w:r w:rsidR="00CD05EA">
        <w:t> </w:t>
      </w:r>
      <w:r w:rsidR="003E3863">
        <w:t>&lt;</w:t>
      </w:r>
      <w:r w:rsidR="00CD05EA">
        <w:t> </w:t>
      </w:r>
      <w:r>
        <w:t>0</w:t>
      </w:r>
      <w:r w:rsidR="00EA0911">
        <w:t xml:space="preserve">.001). Improvement in </w:t>
      </w:r>
      <w:r w:rsidR="001D1C2A">
        <w:t>overall survival (</w:t>
      </w:r>
      <w:r w:rsidR="00EA0911">
        <w:t>OS</w:t>
      </w:r>
      <w:r w:rsidR="001D1C2A">
        <w:t>)</w:t>
      </w:r>
      <w:r w:rsidR="00EA0911">
        <w:t xml:space="preserve"> was no</w:t>
      </w:r>
      <w:r w:rsidR="00EA0911" w:rsidRPr="00EA0911">
        <w:t xml:space="preserve">t demonstrated and crossover to </w:t>
      </w:r>
      <w:proofErr w:type="spellStart"/>
      <w:r w:rsidR="00EA0911" w:rsidRPr="00EA0911">
        <w:t>crizotinib</w:t>
      </w:r>
      <w:proofErr w:type="spellEnd"/>
      <w:r w:rsidR="00EA0911" w:rsidRPr="00EA0911">
        <w:t xml:space="preserve"> on progression in the chemotherapy arm is likely</w:t>
      </w:r>
      <w:r w:rsidR="00EA0911">
        <w:t xml:space="preserve"> to account for this.</w:t>
      </w:r>
      <w:r w:rsidR="0098463B">
        <w:t xml:space="preserve"> </w:t>
      </w:r>
      <w:r w:rsidR="00EA0911">
        <w:t>This study also includes one of the first reports of chemotherapy response rates in ALK</w:t>
      </w:r>
      <w:r w:rsidR="00CD62D2">
        <w:t>-positive</w:t>
      </w:r>
      <w:r w:rsidR="00EA0911">
        <w:t xml:space="preserve"> NSCLC (compared with NSCLC not otherwise specified). This trial followed single-arm trials of </w:t>
      </w:r>
      <w:proofErr w:type="spellStart"/>
      <w:r w:rsidR="00EA0911">
        <w:t>crizotinib</w:t>
      </w:r>
      <w:proofErr w:type="spellEnd"/>
      <w:r w:rsidR="00EA0911">
        <w:t xml:space="preserve"> in patients with ALK-positive NSCLC where response rates of 50 to 61% and duration of response of 6 to 10 months were reported</w:t>
      </w:r>
      <w:r w:rsidR="00FC39EF">
        <w:t>.</w:t>
      </w:r>
      <w:r w:rsidR="00FC39EF">
        <w:rPr>
          <w:rStyle w:val="FootnoteReference"/>
        </w:rPr>
        <w:footnoteReference w:id="8"/>
      </w:r>
      <w:r w:rsidR="00EA0911">
        <w:t xml:space="preserve"> In a Phase III open label trial in the first line setting, </w:t>
      </w:r>
      <w:proofErr w:type="spellStart"/>
      <w:r w:rsidR="00EA0911">
        <w:t>crizotinib</w:t>
      </w:r>
      <w:proofErr w:type="spellEnd"/>
      <w:r w:rsidR="00EA0911">
        <w:t xml:space="preserve"> resulted in a significantly increased median PFS compared with </w:t>
      </w:r>
      <w:proofErr w:type="spellStart"/>
      <w:r w:rsidR="00EA0911">
        <w:t>pemetrexed</w:t>
      </w:r>
      <w:proofErr w:type="spellEnd"/>
      <w:r w:rsidR="00EA0911">
        <w:t xml:space="preserve"> and platinum doublet chemotherapy; 10 months </w:t>
      </w:r>
      <w:r w:rsidR="0098463B">
        <w:t>versus</w:t>
      </w:r>
      <w:r w:rsidR="00EA0911">
        <w:t xml:space="preserve"> 7.0 months, </w:t>
      </w:r>
      <w:r w:rsidR="001D1C2A">
        <w:rPr>
          <w:lang w:val="en-US"/>
        </w:rPr>
        <w:t>hazard ratio</w:t>
      </w:r>
      <w:r w:rsidR="001D1C2A">
        <w:t xml:space="preserve"> (</w:t>
      </w:r>
      <w:r w:rsidR="00EA0911">
        <w:t>HR</w:t>
      </w:r>
      <w:r w:rsidR="001D1C2A">
        <w:t>)</w:t>
      </w:r>
      <w:r w:rsidR="00EA0911">
        <w:t xml:space="preserve"> 0.45; 95% CI:0.35, 0.6, p</w:t>
      </w:r>
      <w:r w:rsidR="00FC39EF">
        <w:t xml:space="preserve"> </w:t>
      </w:r>
      <w:r w:rsidR="006F5139">
        <w:t xml:space="preserve">&lt; </w:t>
      </w:r>
      <w:r w:rsidR="00EA0911">
        <w:t xml:space="preserve">0.001). Quality of life and symptom control were also reported to be improved with </w:t>
      </w:r>
      <w:proofErr w:type="spellStart"/>
      <w:r w:rsidR="00EA0911">
        <w:t>crizotinib</w:t>
      </w:r>
      <w:proofErr w:type="spellEnd"/>
      <w:r w:rsidR="00FC39EF">
        <w:t>.</w:t>
      </w:r>
      <w:r w:rsidR="00FC39EF">
        <w:rPr>
          <w:rStyle w:val="FootnoteReference"/>
        </w:rPr>
        <w:footnoteReference w:id="9"/>
      </w:r>
      <w:r w:rsidR="00EA0911">
        <w:t xml:space="preserve"> This confirmed the standard of care </w:t>
      </w:r>
      <w:r w:rsidR="00204C53">
        <w:t xml:space="preserve">(SOC) </w:t>
      </w:r>
      <w:r w:rsidR="00EA0911">
        <w:t xml:space="preserve">to be </w:t>
      </w:r>
      <w:proofErr w:type="spellStart"/>
      <w:r w:rsidR="00EA0911">
        <w:t>crizotinib</w:t>
      </w:r>
      <w:proofErr w:type="spellEnd"/>
      <w:r w:rsidR="00EA0911">
        <w:t xml:space="preserve"> in patients newly diagnosed with locally advanced or metastatic ALK</w:t>
      </w:r>
      <w:r w:rsidR="00CD62D2">
        <w:t xml:space="preserve"> positive</w:t>
      </w:r>
      <w:r w:rsidR="00EA0911">
        <w:t xml:space="preserve"> NSCLC. Note is made that the first-line study submitted in this application is </w:t>
      </w:r>
      <w:proofErr w:type="spellStart"/>
      <w:r w:rsidR="00EA0911">
        <w:t>ceritinib</w:t>
      </w:r>
      <w:proofErr w:type="spellEnd"/>
      <w:r w:rsidR="00EA0911">
        <w:t xml:space="preserve"> versus chemotherapy and it is questionable whether there is equipoise in such a trial design, unless conducted where th</w:t>
      </w:r>
      <w:r w:rsidR="0098463B">
        <w:t xml:space="preserve">ere is no access to </w:t>
      </w:r>
      <w:proofErr w:type="spellStart"/>
      <w:r w:rsidR="0098463B">
        <w:t>crizotinib</w:t>
      </w:r>
      <w:proofErr w:type="spellEnd"/>
      <w:r w:rsidR="0098463B">
        <w:t>.</w:t>
      </w:r>
    </w:p>
    <w:p w14:paraId="334ECBE3" w14:textId="240C46DD" w:rsidR="00EA0911" w:rsidRPr="00B62956" w:rsidRDefault="00EA0911" w:rsidP="00EA0911">
      <w:proofErr w:type="spellStart"/>
      <w:r>
        <w:t>Crizotinib</w:t>
      </w:r>
      <w:proofErr w:type="spellEnd"/>
      <w:r>
        <w:t xml:space="preserve"> (</w:t>
      </w:r>
      <w:proofErr w:type="spellStart"/>
      <w:r>
        <w:t>Xalkori</w:t>
      </w:r>
      <w:proofErr w:type="spellEnd"/>
      <w:r>
        <w:t>) is registered by the TGA for the treatment of patients</w:t>
      </w:r>
      <w:r w:rsidR="003E3863">
        <w:t xml:space="preserve"> with ALK</w:t>
      </w:r>
      <w:r w:rsidR="003E3863">
        <w:noBreakHyphen/>
      </w:r>
      <w:r>
        <w:t xml:space="preserve">positive advanced </w:t>
      </w:r>
      <w:r w:rsidR="00CD62D2">
        <w:t>NSCLC</w:t>
      </w:r>
      <w:r>
        <w:t xml:space="preserve"> for the treatment of adults with stage IIIB </w:t>
      </w:r>
      <w:r w:rsidRPr="00EA0911">
        <w:t>or</w:t>
      </w:r>
      <w:r>
        <w:t xml:space="preserve"> IV non-squamous type of NSCLC harbouring an ALK gene rearrangement in tumour material, defined as 15% (or greater) positive cells by fluorescence in situ hybridisation (FISH) testing.</w:t>
      </w:r>
    </w:p>
    <w:p w14:paraId="70F09F8D" w14:textId="77777777" w:rsidR="00EA0911" w:rsidRPr="00855B8C" w:rsidRDefault="00EA0911" w:rsidP="00EA0911">
      <w:pPr>
        <w:pStyle w:val="Heading5"/>
      </w:pPr>
      <w:r w:rsidRPr="00855B8C">
        <w:t>Acquired resistance and brain metastases</w:t>
      </w:r>
    </w:p>
    <w:p w14:paraId="5A25C720" w14:textId="5D80C603" w:rsidR="00EA0911" w:rsidRDefault="00EA0911" w:rsidP="00EA0911">
      <w:r>
        <w:t xml:space="preserve">Acquired </w:t>
      </w:r>
      <w:r w:rsidRPr="00B90EE2">
        <w:t xml:space="preserve">drug resistance to </w:t>
      </w:r>
      <w:proofErr w:type="spellStart"/>
      <w:r w:rsidRPr="00B90EE2">
        <w:t>crizotinib</w:t>
      </w:r>
      <w:proofErr w:type="spellEnd"/>
      <w:r w:rsidRPr="00B90EE2">
        <w:t xml:space="preserve"> remains a problem, and may result from the </w:t>
      </w:r>
      <w:r w:rsidRPr="00A01A41">
        <w:t>development of resistant ALK mutations, ALK amplification, and/or activation of alternate aberrant signalling pathways</w:t>
      </w:r>
      <w:r w:rsidR="0098463B">
        <w:t>.</w:t>
      </w:r>
      <w:r w:rsidR="0098463B">
        <w:rPr>
          <w:rStyle w:val="FootnoteReference"/>
        </w:rPr>
        <w:footnoteReference w:id="10"/>
      </w:r>
      <w:r w:rsidR="00CD62D2">
        <w:rPr>
          <w:vertAlign w:val="superscript"/>
        </w:rPr>
        <w:t>,</w:t>
      </w:r>
      <w:r w:rsidR="0098463B">
        <w:rPr>
          <w:rStyle w:val="FootnoteReference"/>
        </w:rPr>
        <w:footnoteReference w:id="11"/>
      </w:r>
      <w:r w:rsidRPr="00A01A41">
        <w:t xml:space="preserve"> </w:t>
      </w:r>
      <w:r>
        <w:t xml:space="preserve">Brain metastases are common in NSCLC and the first site </w:t>
      </w:r>
      <w:r>
        <w:lastRenderedPageBreak/>
        <w:t xml:space="preserve">of progression on </w:t>
      </w:r>
      <w:proofErr w:type="spellStart"/>
      <w:r>
        <w:t>crizotinib</w:t>
      </w:r>
      <w:proofErr w:type="spellEnd"/>
      <w:r w:rsidR="0098463B">
        <w:t>.</w:t>
      </w:r>
      <w:r w:rsidR="0098463B">
        <w:rPr>
          <w:rStyle w:val="FootnoteReference"/>
        </w:rPr>
        <w:footnoteReference w:id="12"/>
      </w:r>
      <w:r w:rsidR="00CD62D2">
        <w:rPr>
          <w:vertAlign w:val="superscript"/>
        </w:rPr>
        <w:t>,</w:t>
      </w:r>
      <w:r w:rsidR="0098463B">
        <w:rPr>
          <w:rStyle w:val="FootnoteReference"/>
        </w:rPr>
        <w:footnoteReference w:id="13"/>
      </w:r>
      <w:r w:rsidR="00CD62D2">
        <w:rPr>
          <w:vertAlign w:val="superscript"/>
        </w:rPr>
        <w:t>,</w:t>
      </w:r>
      <w:r w:rsidR="0098463B">
        <w:rPr>
          <w:rStyle w:val="FootnoteReference"/>
        </w:rPr>
        <w:footnoteReference w:id="14"/>
      </w:r>
      <w:r>
        <w:t xml:space="preserve"> </w:t>
      </w:r>
      <w:r w:rsidRPr="00A01A41">
        <w:t xml:space="preserve">Furthermore, not all patients respond to or tolerate </w:t>
      </w:r>
      <w:proofErr w:type="spellStart"/>
      <w:r w:rsidRPr="00A01A41">
        <w:t>crizotinib</w:t>
      </w:r>
      <w:proofErr w:type="spellEnd"/>
      <w:r w:rsidRPr="00A01A41">
        <w:t xml:space="preserve"> treatment.</w:t>
      </w:r>
    </w:p>
    <w:p w14:paraId="76550DD5" w14:textId="437F5744" w:rsidR="00EA0911" w:rsidRPr="00EA0911" w:rsidRDefault="00EA0911" w:rsidP="00EA0911">
      <w:pPr>
        <w:rPr>
          <w:rFonts w:ascii="Times New Roman" w:hAnsi="Times New Roman"/>
          <w:sz w:val="24"/>
          <w:szCs w:val="24"/>
        </w:rPr>
      </w:pPr>
      <w:proofErr w:type="spellStart"/>
      <w:r>
        <w:t>Crizotinib</w:t>
      </w:r>
      <w:proofErr w:type="spellEnd"/>
      <w:r>
        <w:t xml:space="preserve"> has the following significant toxicities: </w:t>
      </w:r>
      <w:r w:rsidRPr="00A01A41">
        <w:t>hepatotoxicity (including fatal cases), pneumonitis (including fatal cases), QT prolongation</w:t>
      </w:r>
      <w:r w:rsidR="00CD62D2">
        <w:t>;</w:t>
      </w:r>
      <w:bookmarkStart w:id="48" w:name="_Ref33705552"/>
      <w:r w:rsidR="00CD62D2">
        <w:rPr>
          <w:rStyle w:val="FootnoteReference"/>
        </w:rPr>
        <w:footnoteReference w:id="15"/>
      </w:r>
      <w:bookmarkEnd w:id="48"/>
      <w:r w:rsidRPr="00A01A41">
        <w:t xml:space="preserve"> bradycardia (usually asymptomatic), and vision disorders</w:t>
      </w:r>
      <w:r>
        <w:t>.</w:t>
      </w:r>
    </w:p>
    <w:p w14:paraId="3800A435" w14:textId="77777777" w:rsidR="00EA0911" w:rsidRPr="00901CCB" w:rsidRDefault="00EA0911" w:rsidP="00EA0911">
      <w:pPr>
        <w:autoSpaceDE w:val="0"/>
        <w:autoSpaceDN w:val="0"/>
        <w:adjustRightInd w:val="0"/>
        <w:spacing w:before="0" w:after="0" w:line="240" w:lineRule="auto"/>
        <w:jc w:val="both"/>
        <w:rPr>
          <w:rFonts w:asciiTheme="minorHAnsi" w:hAnsiTheme="minorHAnsi"/>
        </w:rPr>
      </w:pPr>
      <w:r>
        <w:rPr>
          <w:rFonts w:asciiTheme="minorHAnsi" w:hAnsiTheme="minorHAnsi"/>
        </w:rPr>
        <w:t xml:space="preserve">Second-generation ALK inhibitors registered by the TGA include </w:t>
      </w:r>
      <w:proofErr w:type="spellStart"/>
      <w:r>
        <w:rPr>
          <w:rFonts w:asciiTheme="minorHAnsi" w:hAnsiTheme="minorHAnsi"/>
        </w:rPr>
        <w:t>ceritinib</w:t>
      </w:r>
      <w:proofErr w:type="spellEnd"/>
      <w:r>
        <w:rPr>
          <w:rFonts w:asciiTheme="minorHAnsi" w:hAnsiTheme="minorHAnsi"/>
        </w:rPr>
        <w:t xml:space="preserve"> and </w:t>
      </w:r>
      <w:proofErr w:type="spellStart"/>
      <w:r>
        <w:rPr>
          <w:rFonts w:asciiTheme="minorHAnsi" w:hAnsiTheme="minorHAnsi"/>
        </w:rPr>
        <w:t>alectinib</w:t>
      </w:r>
      <w:proofErr w:type="spellEnd"/>
      <w:r>
        <w:rPr>
          <w:rFonts w:asciiTheme="minorHAnsi" w:hAnsiTheme="minorHAnsi"/>
        </w:rPr>
        <w:t xml:space="preserve">, which are discussed below. Both were given approval on single arm Phase II studies on the basis of response rates in those previously treated with </w:t>
      </w:r>
      <w:proofErr w:type="spellStart"/>
      <w:r>
        <w:rPr>
          <w:rFonts w:asciiTheme="minorHAnsi" w:hAnsiTheme="minorHAnsi"/>
        </w:rPr>
        <w:t>crizotinib</w:t>
      </w:r>
      <w:proofErr w:type="spellEnd"/>
      <w:r>
        <w:rPr>
          <w:rFonts w:asciiTheme="minorHAnsi" w:hAnsiTheme="minorHAnsi"/>
        </w:rPr>
        <w:t xml:space="preserve"> (either with disease progression or intolerance) and the notes to the indication identify the preliminary nature of the data supporting the findings in these submissions in this uncommon cancer. This application meets the registration condition of submission of the confirmatory Phase III study in those previously treated with </w:t>
      </w:r>
      <w:proofErr w:type="spellStart"/>
      <w:r>
        <w:rPr>
          <w:rFonts w:asciiTheme="minorHAnsi" w:hAnsiTheme="minorHAnsi"/>
        </w:rPr>
        <w:t>crizotinib</w:t>
      </w:r>
      <w:proofErr w:type="spellEnd"/>
      <w:r>
        <w:rPr>
          <w:rFonts w:asciiTheme="minorHAnsi" w:hAnsiTheme="minorHAnsi"/>
        </w:rPr>
        <w:t>, as well as presenting the Pha</w:t>
      </w:r>
      <w:r w:rsidR="00FB7AC6">
        <w:rPr>
          <w:rFonts w:asciiTheme="minorHAnsi" w:hAnsiTheme="minorHAnsi"/>
        </w:rPr>
        <w:t>se III study in first line use.</w:t>
      </w:r>
    </w:p>
    <w:p w14:paraId="0BA85A9A" w14:textId="77777777" w:rsidR="00EA0911" w:rsidRDefault="00EA0911" w:rsidP="00B20CA9">
      <w:pPr>
        <w:pStyle w:val="Heading5"/>
      </w:pPr>
      <w:r>
        <w:t>Current treatment options</w:t>
      </w:r>
    </w:p>
    <w:p w14:paraId="54A87526" w14:textId="77777777" w:rsidR="00B20CA9" w:rsidRPr="00901CCB" w:rsidRDefault="00B20CA9" w:rsidP="00B20CA9">
      <w:pPr>
        <w:pStyle w:val="Heading6"/>
        <w:rPr>
          <w:rFonts w:eastAsia="MS Mincho"/>
        </w:rPr>
      </w:pPr>
      <w:proofErr w:type="spellStart"/>
      <w:r w:rsidRPr="00901CCB">
        <w:rPr>
          <w:rFonts w:eastAsia="MS Mincho"/>
        </w:rPr>
        <w:t>Alectinib</w:t>
      </w:r>
      <w:proofErr w:type="spellEnd"/>
    </w:p>
    <w:p w14:paraId="5DA31D47" w14:textId="77777777" w:rsidR="00B20CA9" w:rsidRPr="00901CCB" w:rsidRDefault="00B20CA9" w:rsidP="003E3863">
      <w:proofErr w:type="spellStart"/>
      <w:r w:rsidRPr="00901CCB">
        <w:t>Alectinib</w:t>
      </w:r>
      <w:proofErr w:type="spellEnd"/>
      <w:r w:rsidRPr="00901CCB">
        <w:t xml:space="preserve"> </w:t>
      </w:r>
      <w:r w:rsidR="003E3863">
        <w:t>(</w:t>
      </w:r>
      <w:proofErr w:type="spellStart"/>
      <w:r w:rsidR="003E3863" w:rsidRPr="003E3863">
        <w:t>Alecensa</w:t>
      </w:r>
      <w:proofErr w:type="spellEnd"/>
      <w:r w:rsidR="003E3863">
        <w:t xml:space="preserve">) </w:t>
      </w:r>
      <w:r w:rsidRPr="00901CCB">
        <w:t>is currently approved in Australi</w:t>
      </w:r>
      <w:r w:rsidR="000C388F">
        <w:t>a for the following indication:</w:t>
      </w:r>
    </w:p>
    <w:p w14:paraId="55A70AE7" w14:textId="77777777" w:rsidR="00B20CA9" w:rsidRPr="000C388F" w:rsidRDefault="003E3863" w:rsidP="000C388F">
      <w:pPr>
        <w:ind w:left="720"/>
        <w:rPr>
          <w:i/>
        </w:rPr>
      </w:pPr>
      <w:r>
        <w:rPr>
          <w:i/>
        </w:rPr>
        <w:t>‘</w:t>
      </w:r>
      <w:proofErr w:type="spellStart"/>
      <w:r w:rsidR="00B20CA9" w:rsidRPr="000C388F">
        <w:rPr>
          <w:i/>
        </w:rPr>
        <w:t>Alecensa</w:t>
      </w:r>
      <w:proofErr w:type="spellEnd"/>
      <w:r w:rsidR="00B20CA9" w:rsidRPr="000C388F">
        <w:rPr>
          <w:i/>
        </w:rPr>
        <w:t xml:space="preserve"> is indicated for the treatment of patients with anaplastic lymphoma kinase (ALK)- positive, locally advanced or metastatic non-small cell lung cancer (NSCLC) who have progressed on or are intolerant to </w:t>
      </w:r>
      <w:proofErr w:type="spellStart"/>
      <w:r w:rsidR="00B20CA9" w:rsidRPr="000C388F">
        <w:rPr>
          <w:i/>
        </w:rPr>
        <w:t>crizotinib</w:t>
      </w:r>
      <w:proofErr w:type="spellEnd"/>
      <w:r w:rsidR="00B20CA9" w:rsidRPr="000C388F">
        <w:rPr>
          <w:i/>
        </w:rPr>
        <w:t xml:space="preserve">. </w:t>
      </w:r>
    </w:p>
    <w:p w14:paraId="045A1F28" w14:textId="77777777" w:rsidR="00B20CA9" w:rsidRPr="000C388F" w:rsidRDefault="00B20CA9" w:rsidP="000C388F">
      <w:pPr>
        <w:ind w:left="720"/>
        <w:rPr>
          <w:i/>
        </w:rPr>
      </w:pPr>
      <w:r w:rsidRPr="000C388F">
        <w:rPr>
          <w:i/>
        </w:rPr>
        <w:t>Note to Indication: This indication is approved based on tumour response rates and duration of response. An improvement in survival or disease-related symptoms has not been established.</w:t>
      </w:r>
      <w:r w:rsidR="003E3863">
        <w:rPr>
          <w:i/>
        </w:rPr>
        <w:t>’</w:t>
      </w:r>
    </w:p>
    <w:p w14:paraId="1069EFD7" w14:textId="15470A7D" w:rsidR="00B20CA9" w:rsidRPr="00B20CA9" w:rsidRDefault="00B20CA9" w:rsidP="00B20CA9">
      <w:pPr>
        <w:rPr>
          <w:rFonts w:eastAsia="MS Mincho"/>
        </w:rPr>
      </w:pPr>
      <w:r w:rsidRPr="00D67462">
        <w:rPr>
          <w:rFonts w:eastAsia="MS Mincho"/>
        </w:rPr>
        <w:t>In a small first-line head-to-head study of 207 Japanese patients with ALK-positive NSCLC, randomly assig</w:t>
      </w:r>
      <w:r>
        <w:rPr>
          <w:rFonts w:eastAsia="MS Mincho"/>
        </w:rPr>
        <w:t xml:space="preserve">ned to </w:t>
      </w:r>
      <w:proofErr w:type="spellStart"/>
      <w:r>
        <w:rPr>
          <w:rFonts w:eastAsia="MS Mincho"/>
        </w:rPr>
        <w:t>crizotinib</w:t>
      </w:r>
      <w:proofErr w:type="spellEnd"/>
      <w:r>
        <w:rPr>
          <w:rFonts w:eastAsia="MS Mincho"/>
        </w:rPr>
        <w:t xml:space="preserve"> or </w:t>
      </w:r>
      <w:proofErr w:type="spellStart"/>
      <w:r>
        <w:rPr>
          <w:rFonts w:eastAsia="MS Mincho"/>
        </w:rPr>
        <w:t>alectinib</w:t>
      </w:r>
      <w:proofErr w:type="spellEnd"/>
      <w:r>
        <w:rPr>
          <w:rFonts w:eastAsia="MS Mincho"/>
        </w:rPr>
        <w:t>,</w:t>
      </w:r>
      <w:r w:rsidRPr="00D67462">
        <w:rPr>
          <w:rFonts w:eastAsia="MS Mincho"/>
        </w:rPr>
        <w:t xml:space="preserve"> a planned interim analysis, results demonstrated improved PFS with </w:t>
      </w:r>
      <w:proofErr w:type="spellStart"/>
      <w:r w:rsidRPr="00D67462">
        <w:rPr>
          <w:rFonts w:eastAsia="MS Mincho"/>
        </w:rPr>
        <w:t>alectinib</w:t>
      </w:r>
      <w:proofErr w:type="spellEnd"/>
      <w:r w:rsidRPr="00D67462">
        <w:rPr>
          <w:rFonts w:eastAsia="MS Mincho"/>
        </w:rPr>
        <w:t xml:space="preserve"> (median PFS was not reached in the </w:t>
      </w:r>
      <w:proofErr w:type="spellStart"/>
      <w:r w:rsidRPr="00D67462">
        <w:rPr>
          <w:rFonts w:eastAsia="MS Mincho"/>
        </w:rPr>
        <w:t>alectinib</w:t>
      </w:r>
      <w:proofErr w:type="spellEnd"/>
      <w:r w:rsidRPr="00D67462">
        <w:rPr>
          <w:rFonts w:eastAsia="MS Mincho"/>
        </w:rPr>
        <w:t xml:space="preserve"> arm and was 10.2 months in the </w:t>
      </w:r>
      <w:proofErr w:type="spellStart"/>
      <w:r w:rsidRPr="00D67462">
        <w:rPr>
          <w:rFonts w:eastAsia="MS Mincho"/>
        </w:rPr>
        <w:t>crizotinib</w:t>
      </w:r>
      <w:proofErr w:type="spellEnd"/>
      <w:r w:rsidRPr="00D67462">
        <w:rPr>
          <w:rFonts w:eastAsia="MS Mincho"/>
        </w:rPr>
        <w:t xml:space="preserve"> arm (hazard ratio </w:t>
      </w:r>
      <w:r w:rsidR="00D1457E">
        <w:rPr>
          <w:rFonts w:eastAsia="MS Mincho"/>
        </w:rPr>
        <w:t>(</w:t>
      </w:r>
      <w:r w:rsidRPr="00D67462">
        <w:rPr>
          <w:rFonts w:eastAsia="MS Mincho"/>
        </w:rPr>
        <w:t>HR</w:t>
      </w:r>
      <w:r w:rsidR="00D1457E">
        <w:rPr>
          <w:rFonts w:eastAsia="MS Mincho"/>
        </w:rPr>
        <w:t>)</w:t>
      </w:r>
      <w:r w:rsidRPr="00D67462">
        <w:rPr>
          <w:rFonts w:eastAsia="MS Mincho"/>
        </w:rPr>
        <w:t xml:space="preserve"> 0.34, 99.7% CI 0.17</w:t>
      </w:r>
      <w:r w:rsidR="00D1457E">
        <w:rPr>
          <w:rFonts w:eastAsia="MS Mincho"/>
        </w:rPr>
        <w:t xml:space="preserve"> to </w:t>
      </w:r>
      <w:r w:rsidRPr="00D67462">
        <w:rPr>
          <w:rFonts w:eastAsia="MS Mincho"/>
        </w:rPr>
        <w:t>0.70))</w:t>
      </w:r>
      <w:r w:rsidR="000C388F">
        <w:rPr>
          <w:rFonts w:eastAsia="MS Mincho"/>
        </w:rPr>
        <w:t>.</w:t>
      </w:r>
      <w:bookmarkStart w:id="49" w:name="_Ref22819149"/>
      <w:r w:rsidR="000C388F">
        <w:rPr>
          <w:rStyle w:val="FootnoteReference"/>
          <w:rFonts w:eastAsia="MS Mincho"/>
        </w:rPr>
        <w:footnoteReference w:id="16"/>
      </w:r>
      <w:bookmarkEnd w:id="49"/>
      <w:r w:rsidRPr="00D67462">
        <w:rPr>
          <w:rFonts w:eastAsia="MS Mincho"/>
        </w:rPr>
        <w:t xml:space="preserve"> In a larger global study of 303 patients </w:t>
      </w:r>
      <w:r w:rsidR="00FB7AC6">
        <w:rPr>
          <w:rFonts w:eastAsia="MS Mincho"/>
        </w:rPr>
        <w:t xml:space="preserve">randomly assigned to first-line </w:t>
      </w:r>
      <w:hyperlink r:id="rId17" w:history="1">
        <w:proofErr w:type="spellStart"/>
        <w:r w:rsidRPr="000C388F">
          <w:rPr>
            <w:rStyle w:val="Hyperlink"/>
            <w:rFonts w:asciiTheme="minorHAnsi" w:eastAsia="MS Mincho" w:hAnsiTheme="minorHAnsi"/>
            <w:color w:val="auto"/>
            <w:u w:val="none"/>
          </w:rPr>
          <w:t>alectinib</w:t>
        </w:r>
        <w:proofErr w:type="spellEnd"/>
      </w:hyperlink>
      <w:r w:rsidR="00FB7AC6">
        <w:rPr>
          <w:rFonts w:eastAsia="MS Mincho"/>
        </w:rPr>
        <w:t xml:space="preserve"> versus </w:t>
      </w:r>
      <w:hyperlink r:id="rId18" w:history="1">
        <w:proofErr w:type="spellStart"/>
        <w:r w:rsidRPr="000C388F">
          <w:rPr>
            <w:rStyle w:val="Hyperlink"/>
            <w:rFonts w:asciiTheme="minorHAnsi" w:eastAsia="MS Mincho" w:hAnsiTheme="minorHAnsi"/>
            <w:color w:val="auto"/>
            <w:u w:val="none"/>
          </w:rPr>
          <w:t>crizotinib</w:t>
        </w:r>
        <w:proofErr w:type="spellEnd"/>
      </w:hyperlink>
      <w:r w:rsidRPr="00D67462">
        <w:rPr>
          <w:rFonts w:eastAsia="MS Mincho"/>
        </w:rPr>
        <w:t xml:space="preserve"> (</w:t>
      </w:r>
      <w:r w:rsidR="00D1457E">
        <w:rPr>
          <w:rFonts w:eastAsia="MS Mincho"/>
        </w:rPr>
        <w:t xml:space="preserve">the </w:t>
      </w:r>
      <w:r w:rsidRPr="00D67462">
        <w:rPr>
          <w:rFonts w:eastAsia="MS Mincho"/>
        </w:rPr>
        <w:t>ALEX</w:t>
      </w:r>
      <w:r w:rsidR="00D1457E">
        <w:rPr>
          <w:rFonts w:eastAsia="MS Mincho"/>
        </w:rPr>
        <w:t xml:space="preserve"> trial</w:t>
      </w:r>
      <w:r w:rsidRPr="00D67462">
        <w:rPr>
          <w:rFonts w:eastAsia="MS Mincho"/>
        </w:rPr>
        <w:t xml:space="preserve">), those receiving </w:t>
      </w:r>
      <w:proofErr w:type="spellStart"/>
      <w:r w:rsidRPr="00D67462">
        <w:rPr>
          <w:rFonts w:eastAsia="MS Mincho"/>
        </w:rPr>
        <w:t>alectinib</w:t>
      </w:r>
      <w:proofErr w:type="spellEnd"/>
      <w:r w:rsidRPr="00D67462">
        <w:rPr>
          <w:rFonts w:eastAsia="MS Mincho"/>
        </w:rPr>
        <w:t xml:space="preserve"> had a reduction in risk of progression or death of 53 percent (HR 0.47, 95% CI 0.34</w:t>
      </w:r>
      <w:r w:rsidR="00D1457E">
        <w:rPr>
          <w:rFonts w:eastAsia="MS Mincho"/>
        </w:rPr>
        <w:t xml:space="preserve"> to </w:t>
      </w:r>
      <w:r w:rsidRPr="00D67462">
        <w:rPr>
          <w:rFonts w:eastAsia="MS Mincho"/>
        </w:rPr>
        <w:t>0.65), wit</w:t>
      </w:r>
      <w:r w:rsidR="00FB7AC6">
        <w:rPr>
          <w:rFonts w:eastAsia="MS Mincho"/>
        </w:rPr>
        <w:t>h median PFS not reached versus </w:t>
      </w:r>
      <w:r w:rsidRPr="00D67462">
        <w:rPr>
          <w:rFonts w:eastAsia="MS Mincho"/>
        </w:rPr>
        <w:t>11.1 months for those</w:t>
      </w:r>
      <w:r w:rsidRPr="00710BBE">
        <w:rPr>
          <w:rFonts w:eastAsia="MS Mincho"/>
        </w:rPr>
        <w:t xml:space="preserve"> receiving </w:t>
      </w:r>
      <w:proofErr w:type="spellStart"/>
      <w:r w:rsidRPr="00710BBE">
        <w:rPr>
          <w:rFonts w:eastAsia="MS Mincho"/>
        </w:rPr>
        <w:t>crizotinib</w:t>
      </w:r>
      <w:proofErr w:type="spellEnd"/>
      <w:r w:rsidRPr="00710BBE">
        <w:rPr>
          <w:rFonts w:eastAsia="MS Mincho"/>
        </w:rPr>
        <w:t xml:space="preserve"> at a media</w:t>
      </w:r>
      <w:r w:rsidR="00FB7AC6">
        <w:rPr>
          <w:rFonts w:eastAsia="MS Mincho"/>
        </w:rPr>
        <w:t>n follow-up of approximately 18 </w:t>
      </w:r>
      <w:r w:rsidRPr="00710BBE">
        <w:rPr>
          <w:rFonts w:eastAsia="MS Mincho"/>
        </w:rPr>
        <w:t>months</w:t>
      </w:r>
      <w:r>
        <w:rPr>
          <w:rFonts w:eastAsia="MS Mincho"/>
        </w:rPr>
        <w:t>. The</w:t>
      </w:r>
      <w:r w:rsidRPr="00710BBE">
        <w:rPr>
          <w:rFonts w:eastAsia="MS Mincho"/>
        </w:rPr>
        <w:t xml:space="preserve"> median PFS </w:t>
      </w:r>
      <w:r>
        <w:rPr>
          <w:rFonts w:eastAsia="MS Mincho"/>
        </w:rPr>
        <w:t xml:space="preserve">on independent review </w:t>
      </w:r>
      <w:r w:rsidRPr="00710BBE">
        <w:rPr>
          <w:rFonts w:eastAsia="MS Mincho"/>
        </w:rPr>
        <w:t>was 25.7</w:t>
      </w:r>
      <w:r w:rsidR="00FB7AC6">
        <w:rPr>
          <w:rFonts w:eastAsia="MS Mincho"/>
        </w:rPr>
        <w:t xml:space="preserve"> months with </w:t>
      </w:r>
      <w:proofErr w:type="spellStart"/>
      <w:r w:rsidR="00FB7AC6">
        <w:rPr>
          <w:rFonts w:eastAsia="MS Mincho"/>
        </w:rPr>
        <w:t>alectinib</w:t>
      </w:r>
      <w:proofErr w:type="spellEnd"/>
      <w:r w:rsidR="00FB7AC6">
        <w:rPr>
          <w:rFonts w:eastAsia="MS Mincho"/>
        </w:rPr>
        <w:t xml:space="preserve"> and 10.4 </w:t>
      </w:r>
      <w:r w:rsidRPr="00710BBE">
        <w:rPr>
          <w:rFonts w:eastAsia="MS Mincho"/>
        </w:rPr>
        <w:t>m</w:t>
      </w:r>
      <w:r>
        <w:rPr>
          <w:rFonts w:eastAsia="MS Mincho"/>
        </w:rPr>
        <w:t xml:space="preserve">onths with </w:t>
      </w:r>
      <w:proofErr w:type="spellStart"/>
      <w:r>
        <w:rPr>
          <w:rFonts w:eastAsia="MS Mincho"/>
        </w:rPr>
        <w:t>crizotinib</w:t>
      </w:r>
      <w:proofErr w:type="spellEnd"/>
      <w:r>
        <w:rPr>
          <w:rFonts w:eastAsia="MS Mincho"/>
        </w:rPr>
        <w:t xml:space="preserve"> (HR 0.50) and overall survival results are not yet published. Peters et al</w:t>
      </w:r>
      <w:bookmarkStart w:id="50" w:name="_Ref22819121"/>
      <w:r w:rsidR="00D1457E">
        <w:rPr>
          <w:rFonts w:eastAsia="MS Mincho"/>
        </w:rPr>
        <w:t>.;</w:t>
      </w:r>
      <w:r w:rsidR="000C388F">
        <w:rPr>
          <w:rStyle w:val="FootnoteReference"/>
          <w:rFonts w:eastAsia="MS Mincho"/>
        </w:rPr>
        <w:footnoteReference w:id="17"/>
      </w:r>
      <w:bookmarkEnd w:id="50"/>
      <w:r>
        <w:rPr>
          <w:rFonts w:eastAsia="MS Mincho"/>
        </w:rPr>
        <w:t xml:space="preserve"> report t</w:t>
      </w:r>
      <w:r w:rsidRPr="00710BBE">
        <w:rPr>
          <w:rFonts w:eastAsia="MS Mincho"/>
        </w:rPr>
        <w:t xml:space="preserve">he time to central nervous system (CNS) progression in the overall population was improved with </w:t>
      </w:r>
      <w:proofErr w:type="spellStart"/>
      <w:r w:rsidRPr="00710BBE">
        <w:rPr>
          <w:rFonts w:eastAsia="MS Mincho"/>
        </w:rPr>
        <w:t>alectinib</w:t>
      </w:r>
      <w:proofErr w:type="spellEnd"/>
      <w:r w:rsidRPr="00710BBE">
        <w:rPr>
          <w:rFonts w:eastAsia="MS Mincho"/>
        </w:rPr>
        <w:t xml:space="preserve"> (HR 0.16, 95% CI 0.10</w:t>
      </w:r>
      <w:r w:rsidR="00D1457E">
        <w:rPr>
          <w:rFonts w:eastAsia="MS Mincho"/>
        </w:rPr>
        <w:t xml:space="preserve"> to </w:t>
      </w:r>
      <w:r w:rsidRPr="00710BBE">
        <w:rPr>
          <w:rFonts w:eastAsia="MS Mincho"/>
        </w:rPr>
        <w:t xml:space="preserve">0.28). </w:t>
      </w:r>
      <w:r>
        <w:rPr>
          <w:rFonts w:eastAsia="MS Mincho"/>
        </w:rPr>
        <w:t>Severe toxicities appear</w:t>
      </w:r>
      <w:r w:rsidRPr="00710BBE">
        <w:rPr>
          <w:rFonts w:eastAsia="MS Mincho"/>
        </w:rPr>
        <w:t xml:space="preserve"> less frequent with </w:t>
      </w:r>
      <w:proofErr w:type="spellStart"/>
      <w:r w:rsidRPr="00710BBE">
        <w:rPr>
          <w:rFonts w:eastAsia="MS Mincho"/>
        </w:rPr>
        <w:t>al</w:t>
      </w:r>
      <w:r>
        <w:rPr>
          <w:rFonts w:eastAsia="MS Mincho"/>
        </w:rPr>
        <w:t>ectinib</w:t>
      </w:r>
      <w:proofErr w:type="spellEnd"/>
      <w:r>
        <w:rPr>
          <w:rFonts w:eastAsia="MS Mincho"/>
        </w:rPr>
        <w:t xml:space="preserve"> (41 versus 50</w:t>
      </w:r>
      <w:r w:rsidR="001F6DCE">
        <w:rPr>
          <w:rFonts w:eastAsia="MS Mincho"/>
        </w:rPr>
        <w:t xml:space="preserve"> </w:t>
      </w:r>
      <w:r w:rsidR="00D1457E">
        <w:rPr>
          <w:rFonts w:eastAsia="MS Mincho"/>
        </w:rPr>
        <w:t>%</w:t>
      </w:r>
      <w:r>
        <w:rPr>
          <w:rFonts w:eastAsia="MS Mincho"/>
        </w:rPr>
        <w:t>).</w:t>
      </w:r>
    </w:p>
    <w:p w14:paraId="4B22C852" w14:textId="77777777" w:rsidR="00B20CA9" w:rsidRPr="00B20CA9" w:rsidRDefault="00B20CA9" w:rsidP="00B20CA9">
      <w:pPr>
        <w:rPr>
          <w:rFonts w:eastAsia="MS Mincho"/>
        </w:rPr>
      </w:pPr>
      <w:r>
        <w:lastRenderedPageBreak/>
        <w:t xml:space="preserve">In Phase II studies, </w:t>
      </w:r>
      <w:proofErr w:type="spellStart"/>
      <w:r>
        <w:t>alectinib</w:t>
      </w:r>
      <w:proofErr w:type="spellEnd"/>
      <w:r>
        <w:t xml:space="preserve"> demonstrated significant disease activity in patients previously treated with </w:t>
      </w:r>
      <w:proofErr w:type="spellStart"/>
      <w:r>
        <w:t>crizotinib</w:t>
      </w:r>
      <w:proofErr w:type="spellEnd"/>
      <w:r>
        <w:t xml:space="preserve"> with brain metastases (some patients had also received prior CNS radiation)</w:t>
      </w:r>
      <w:r w:rsidR="000C388F">
        <w:t>.</w:t>
      </w:r>
      <w:r w:rsidR="000C388F">
        <w:rPr>
          <w:rStyle w:val="FootnoteReference"/>
        </w:rPr>
        <w:footnoteReference w:id="18"/>
      </w:r>
    </w:p>
    <w:p w14:paraId="106BDAFE" w14:textId="77777777" w:rsidR="00B20CA9" w:rsidRPr="005D6092" w:rsidRDefault="00B20CA9" w:rsidP="00B20CA9">
      <w:pPr>
        <w:pStyle w:val="Heading6"/>
      </w:pPr>
      <w:proofErr w:type="spellStart"/>
      <w:r w:rsidRPr="005D6092">
        <w:t>Ceritinib</w:t>
      </w:r>
      <w:proofErr w:type="spellEnd"/>
    </w:p>
    <w:p w14:paraId="14BCF6A7" w14:textId="60DE2E5B" w:rsidR="00B20CA9" w:rsidRDefault="00B20CA9" w:rsidP="00B20CA9">
      <w:proofErr w:type="spellStart"/>
      <w:r w:rsidRPr="005B69C3">
        <w:t>Ceritinib</w:t>
      </w:r>
      <w:proofErr w:type="spellEnd"/>
      <w:r w:rsidRPr="005B69C3">
        <w:t xml:space="preserve"> is an oral medicine </w:t>
      </w:r>
      <w:r>
        <w:t xml:space="preserve">is </w:t>
      </w:r>
      <w:r w:rsidRPr="005B69C3">
        <w:t xml:space="preserve">stated </w:t>
      </w:r>
      <w:r>
        <w:t>to be a potent</w:t>
      </w:r>
      <w:r w:rsidRPr="005B69C3">
        <w:t xml:space="preserve"> inhibit</w:t>
      </w:r>
      <w:r>
        <w:t>or of</w:t>
      </w:r>
      <w:r w:rsidRPr="005B69C3">
        <w:t xml:space="preserve"> ALK kinase, with activity against ALK</w:t>
      </w:r>
      <w:r w:rsidR="00D1457E">
        <w:t xml:space="preserve">-positive </w:t>
      </w:r>
      <w:r w:rsidRPr="005B69C3">
        <w:t xml:space="preserve">NSCLC that has developed resistance to </w:t>
      </w:r>
      <w:proofErr w:type="spellStart"/>
      <w:r w:rsidRPr="005B69C3">
        <w:t>crizotinib</w:t>
      </w:r>
      <w:proofErr w:type="spellEnd"/>
      <w:r w:rsidRPr="005B69C3">
        <w:t xml:space="preserve">. </w:t>
      </w:r>
      <w:r>
        <w:t>It was approved by the TGA on 24 March 2016 for the following indication:</w:t>
      </w:r>
    </w:p>
    <w:p w14:paraId="304F16DF" w14:textId="77777777" w:rsidR="00B20CA9" w:rsidRPr="00B20CA9" w:rsidRDefault="003E3863" w:rsidP="00B20CA9">
      <w:pPr>
        <w:ind w:left="720"/>
        <w:rPr>
          <w:i/>
        </w:rPr>
      </w:pPr>
      <w:r>
        <w:rPr>
          <w:i/>
        </w:rPr>
        <w:t>‘</w:t>
      </w:r>
      <w:proofErr w:type="spellStart"/>
      <w:r w:rsidR="00B20CA9" w:rsidRPr="00B20CA9">
        <w:rPr>
          <w:i/>
        </w:rPr>
        <w:t>Z</w:t>
      </w:r>
      <w:r w:rsidR="00FB7AC6" w:rsidRPr="00B20CA9">
        <w:rPr>
          <w:i/>
        </w:rPr>
        <w:t>ykadia</w:t>
      </w:r>
      <w:proofErr w:type="spellEnd"/>
      <w:r w:rsidR="00B20CA9" w:rsidRPr="00B20CA9">
        <w:rPr>
          <w:i/>
        </w:rPr>
        <w:t xml:space="preserve"> is indicated as monotherapy for the treatment of adult patients with anaplastic lymphoma kinase (ALK) positive locally advanced or metastatic non-small cell lung cancer (NSCLC) whose disease has progressed on or wh</w:t>
      </w:r>
      <w:r w:rsidR="00FB7AC6">
        <w:rPr>
          <w:i/>
        </w:rPr>
        <w:t xml:space="preserve">o are intolerant of </w:t>
      </w:r>
      <w:proofErr w:type="spellStart"/>
      <w:r w:rsidR="00FB7AC6">
        <w:rPr>
          <w:i/>
        </w:rPr>
        <w:t>crizotinib</w:t>
      </w:r>
      <w:proofErr w:type="spellEnd"/>
      <w:r w:rsidR="00FB7AC6">
        <w:rPr>
          <w:i/>
        </w:rPr>
        <w:t>.</w:t>
      </w:r>
    </w:p>
    <w:p w14:paraId="652D374F" w14:textId="77777777" w:rsidR="00B20CA9" w:rsidRPr="00B20CA9" w:rsidRDefault="00B20CA9" w:rsidP="00B20CA9">
      <w:pPr>
        <w:ind w:left="720"/>
        <w:rPr>
          <w:i/>
        </w:rPr>
      </w:pPr>
      <w:r w:rsidRPr="00B20CA9">
        <w:rPr>
          <w:i/>
        </w:rPr>
        <w:t>Note to Indication: This indication is approved based on tumour response rates and duration of response. An improvement in survival or disease –related symptoms has not been established.</w:t>
      </w:r>
      <w:r w:rsidR="003E3863">
        <w:rPr>
          <w:i/>
        </w:rPr>
        <w:t>’</w:t>
      </w:r>
      <w:r w:rsidRPr="00B20CA9">
        <w:rPr>
          <w:i/>
        </w:rPr>
        <w:t xml:space="preserve"> </w:t>
      </w:r>
    </w:p>
    <w:p w14:paraId="12AFCAC9" w14:textId="06EC359B" w:rsidR="00B20CA9" w:rsidRDefault="00B20CA9" w:rsidP="001F6DCE">
      <w:pPr>
        <w:rPr>
          <w:lang w:eastAsia="ja-JP"/>
        </w:rPr>
      </w:pPr>
      <w:proofErr w:type="spellStart"/>
      <w:r>
        <w:rPr>
          <w:lang w:eastAsia="ja-JP"/>
        </w:rPr>
        <w:t>Brigatinib</w:t>
      </w:r>
      <w:proofErr w:type="spellEnd"/>
      <w:r>
        <w:rPr>
          <w:lang w:eastAsia="ja-JP"/>
        </w:rPr>
        <w:t xml:space="preserve"> and </w:t>
      </w:r>
      <w:proofErr w:type="spellStart"/>
      <w:r>
        <w:rPr>
          <w:lang w:eastAsia="ja-JP"/>
        </w:rPr>
        <w:t>lorlatinib</w:t>
      </w:r>
      <w:proofErr w:type="spellEnd"/>
      <w:r>
        <w:rPr>
          <w:lang w:eastAsia="ja-JP"/>
        </w:rPr>
        <w:t xml:space="preserve"> are other ALK inhibitors, but neither is currently approved for use in Australia. </w:t>
      </w:r>
      <w:proofErr w:type="spellStart"/>
      <w:r>
        <w:rPr>
          <w:lang w:eastAsia="ja-JP"/>
        </w:rPr>
        <w:t>Brigatinib</w:t>
      </w:r>
      <w:proofErr w:type="spellEnd"/>
      <w:r>
        <w:rPr>
          <w:lang w:eastAsia="ja-JP"/>
        </w:rPr>
        <w:t xml:space="preserve"> was approved in the US (28 April 2017) and </w:t>
      </w:r>
      <w:proofErr w:type="spellStart"/>
      <w:r>
        <w:rPr>
          <w:lang w:eastAsia="ja-JP"/>
        </w:rPr>
        <w:t>lorlatinib</w:t>
      </w:r>
      <w:proofErr w:type="spellEnd"/>
      <w:r>
        <w:rPr>
          <w:lang w:eastAsia="ja-JP"/>
        </w:rPr>
        <w:t xml:space="preserve"> had not been approved in the US or EU at the time of writing this report.</w:t>
      </w:r>
    </w:p>
    <w:p w14:paraId="7D0348DF" w14:textId="77777777" w:rsidR="00605AD4" w:rsidRDefault="00605AD4" w:rsidP="00EA0911">
      <w:pPr>
        <w:pStyle w:val="Heading4"/>
      </w:pPr>
      <w:r w:rsidRPr="00605AD4">
        <w:t xml:space="preserve">Clinical </w:t>
      </w:r>
      <w:r w:rsidR="00EF59DC">
        <w:t>r</w:t>
      </w:r>
      <w:r w:rsidRPr="00605AD4">
        <w:t>ationale</w:t>
      </w:r>
    </w:p>
    <w:p w14:paraId="020F9AA3" w14:textId="1C4DA49D" w:rsidR="00500337" w:rsidRPr="00500337" w:rsidRDefault="00B20CA9" w:rsidP="00B20CA9">
      <w:r>
        <w:rPr>
          <w:lang w:eastAsia="ja-JP"/>
        </w:rPr>
        <w:t xml:space="preserve">Currently, the only approved first line therapy is either </w:t>
      </w:r>
      <w:proofErr w:type="spellStart"/>
      <w:r>
        <w:rPr>
          <w:lang w:eastAsia="ja-JP"/>
        </w:rPr>
        <w:t>crizotinib</w:t>
      </w:r>
      <w:proofErr w:type="spellEnd"/>
      <w:r>
        <w:rPr>
          <w:lang w:eastAsia="ja-JP"/>
        </w:rPr>
        <w:t xml:space="preserve"> or chemotherapy. </w:t>
      </w:r>
      <w:r>
        <w:t xml:space="preserve">The current submission in </w:t>
      </w:r>
      <w:proofErr w:type="spellStart"/>
      <w:r>
        <w:t>crizotinib</w:t>
      </w:r>
      <w:proofErr w:type="spellEnd"/>
      <w:r>
        <w:t>-naïve ALK</w:t>
      </w:r>
      <w:r w:rsidR="00D1457E">
        <w:t xml:space="preserve"> positive</w:t>
      </w:r>
      <w:r>
        <w:t xml:space="preserve"> NSCLC versus chemotherapy seeks registration in the first-line but provides no direct comparison with </w:t>
      </w:r>
      <w:proofErr w:type="spellStart"/>
      <w:r>
        <w:t>crizotinib</w:t>
      </w:r>
      <w:proofErr w:type="spellEnd"/>
      <w:r>
        <w:t>, the current standard of care.</w:t>
      </w:r>
      <w:r w:rsidRPr="00F65FD4">
        <w:rPr>
          <w:rFonts w:eastAsia="MS Mincho"/>
        </w:rPr>
        <w:t xml:space="preserve"> </w:t>
      </w:r>
      <w:r>
        <w:rPr>
          <w:rFonts w:eastAsia="MS Mincho"/>
        </w:rPr>
        <w:t xml:space="preserve">If approved, this may provide an alternative to </w:t>
      </w:r>
      <w:proofErr w:type="spellStart"/>
      <w:r>
        <w:rPr>
          <w:rFonts w:eastAsia="MS Mincho"/>
        </w:rPr>
        <w:t>crizotinib</w:t>
      </w:r>
      <w:proofErr w:type="spellEnd"/>
      <w:r>
        <w:rPr>
          <w:rFonts w:eastAsia="MS Mincho"/>
        </w:rPr>
        <w:t xml:space="preserve">. This study also assesses the effect of </w:t>
      </w:r>
      <w:proofErr w:type="spellStart"/>
      <w:r>
        <w:rPr>
          <w:rFonts w:eastAsia="MS Mincho"/>
        </w:rPr>
        <w:t>ceritinib</w:t>
      </w:r>
      <w:proofErr w:type="spellEnd"/>
      <w:r>
        <w:rPr>
          <w:rFonts w:eastAsia="MS Mincho"/>
        </w:rPr>
        <w:t xml:space="preserve"> in those with brain metastases</w:t>
      </w:r>
      <w:r w:rsidR="00AA2D12">
        <w:rPr>
          <w:rFonts w:eastAsia="MS Mincho"/>
        </w:rPr>
        <w:t>.</w:t>
      </w:r>
    </w:p>
    <w:p w14:paraId="2BAC0A00" w14:textId="77777777" w:rsidR="00605AD4" w:rsidRDefault="00605AD4" w:rsidP="00605AD4">
      <w:pPr>
        <w:pStyle w:val="Heading4"/>
      </w:pPr>
      <w:r w:rsidRPr="00605AD4">
        <w:t>Contents of the clinical dossier</w:t>
      </w:r>
    </w:p>
    <w:p w14:paraId="020870FB" w14:textId="77777777" w:rsidR="00832E43" w:rsidRDefault="00832E43" w:rsidP="00832E43">
      <w:pPr>
        <w:jc w:val="both"/>
        <w:rPr>
          <w:lang w:eastAsia="ja-JP"/>
        </w:rPr>
      </w:pPr>
      <w:r>
        <w:rPr>
          <w:lang w:eastAsia="ja-JP"/>
        </w:rPr>
        <w:t>The dossier submit</w:t>
      </w:r>
      <w:r w:rsidR="00AA2D12">
        <w:rPr>
          <w:lang w:eastAsia="ja-JP"/>
        </w:rPr>
        <w:t>ted includes the three studies:</w:t>
      </w:r>
    </w:p>
    <w:p w14:paraId="18E30289" w14:textId="2FE04EC7" w:rsidR="00832E43" w:rsidRDefault="00832E43" w:rsidP="00832E43">
      <w:pPr>
        <w:pStyle w:val="ListBullet"/>
        <w:rPr>
          <w:lang w:eastAsia="ja-JP"/>
        </w:rPr>
      </w:pPr>
      <w:r>
        <w:rPr>
          <w:lang w:eastAsia="ja-JP"/>
        </w:rPr>
        <w:t>One PK, safety and efficacy primarily assessing food effect</w:t>
      </w:r>
      <w:r w:rsidR="00D1457E">
        <w:rPr>
          <w:lang w:eastAsia="ja-JP"/>
        </w:rPr>
        <w:t xml:space="preserve">: </w:t>
      </w:r>
      <w:r w:rsidR="00E138FE">
        <w:rPr>
          <w:lang w:eastAsia="ja-JP"/>
        </w:rPr>
        <w:t>Study</w:t>
      </w:r>
      <w:r>
        <w:rPr>
          <w:lang w:eastAsia="ja-JP"/>
        </w:rPr>
        <w:t xml:space="preserve"> A2112, with a </w:t>
      </w:r>
      <w:r w:rsidR="007D725F">
        <w:t>clinical study report</w:t>
      </w:r>
      <w:r w:rsidR="007D725F">
        <w:rPr>
          <w:lang w:eastAsia="ja-JP"/>
        </w:rPr>
        <w:t xml:space="preserve"> (</w:t>
      </w:r>
      <w:r>
        <w:rPr>
          <w:lang w:eastAsia="ja-JP"/>
        </w:rPr>
        <w:t>CSR</w:t>
      </w:r>
      <w:r w:rsidR="007D725F">
        <w:rPr>
          <w:lang w:eastAsia="ja-JP"/>
        </w:rPr>
        <w:t>)</w:t>
      </w:r>
      <w:r>
        <w:rPr>
          <w:lang w:eastAsia="ja-JP"/>
        </w:rPr>
        <w:t xml:space="preserve"> and Clinical Overview. Also includes a new companion diagnostic for detection of ALK-EML4 protein.</w:t>
      </w:r>
    </w:p>
    <w:p w14:paraId="57E501D6" w14:textId="77777777" w:rsidR="00832E43" w:rsidRDefault="00832E43" w:rsidP="00832E43">
      <w:pPr>
        <w:pStyle w:val="ListBullet"/>
        <w:rPr>
          <w:lang w:eastAsia="ja-JP"/>
        </w:rPr>
      </w:pPr>
      <w:r>
        <w:rPr>
          <w:lang w:eastAsia="ja-JP"/>
        </w:rPr>
        <w:t xml:space="preserve">Phase III </w:t>
      </w:r>
      <w:r w:rsidR="00E138FE">
        <w:rPr>
          <w:lang w:eastAsia="ja-JP"/>
        </w:rPr>
        <w:t>Study</w:t>
      </w:r>
      <w:r>
        <w:rPr>
          <w:lang w:eastAsia="ja-JP"/>
        </w:rPr>
        <w:t xml:space="preserve"> A2303 with:</w:t>
      </w:r>
    </w:p>
    <w:p w14:paraId="078444D7" w14:textId="5CD1E7E7" w:rsidR="00832E43" w:rsidRPr="00832E43" w:rsidRDefault="00832E43" w:rsidP="00832E43">
      <w:pPr>
        <w:pStyle w:val="ListBullet2"/>
      </w:pPr>
      <w:r w:rsidRPr="00832E43">
        <w:t xml:space="preserve">CSR, Clinical Overview, Summary of Clinical Efficacy, Summary of Clinical Safety </w:t>
      </w:r>
      <w:r w:rsidR="00D1457E">
        <w:t xml:space="preserve">and a </w:t>
      </w:r>
      <w:r w:rsidR="007D725F">
        <w:t>European Medicines Agency</w:t>
      </w:r>
      <w:r w:rsidR="007D725F" w:rsidRPr="00832E43">
        <w:t xml:space="preserve"> </w:t>
      </w:r>
      <w:r w:rsidR="007D725F">
        <w:t>(</w:t>
      </w:r>
      <w:r w:rsidRPr="00832E43">
        <w:t>EMA</w:t>
      </w:r>
      <w:r w:rsidR="007D725F">
        <w:t>)</w:t>
      </w:r>
      <w:r w:rsidRPr="00832E43">
        <w:t xml:space="preserve"> report provided by the </w:t>
      </w:r>
      <w:r w:rsidR="00AA2D12">
        <w:t>sponsor</w:t>
      </w:r>
      <w:r w:rsidR="00FB7AC6">
        <w:t>.</w:t>
      </w:r>
    </w:p>
    <w:p w14:paraId="78519444" w14:textId="77777777" w:rsidR="00832E43" w:rsidRDefault="00832E43" w:rsidP="00832E43">
      <w:pPr>
        <w:pStyle w:val="ListBullet"/>
        <w:rPr>
          <w:lang w:eastAsia="ja-JP"/>
        </w:rPr>
      </w:pPr>
      <w:r>
        <w:rPr>
          <w:lang w:eastAsia="ja-JP"/>
        </w:rPr>
        <w:t xml:space="preserve">Phase III </w:t>
      </w:r>
      <w:r w:rsidR="00E138FE">
        <w:rPr>
          <w:lang w:eastAsia="ja-JP"/>
        </w:rPr>
        <w:t>Study</w:t>
      </w:r>
      <w:r>
        <w:rPr>
          <w:lang w:eastAsia="ja-JP"/>
        </w:rPr>
        <w:t xml:space="preserve"> A2301 with:</w:t>
      </w:r>
    </w:p>
    <w:p w14:paraId="6CB1DC54" w14:textId="5328EB66" w:rsidR="00500337" w:rsidRPr="00500337" w:rsidRDefault="00832E43" w:rsidP="00832E43">
      <w:pPr>
        <w:pStyle w:val="ListBullet2"/>
        <w:rPr>
          <w:lang w:eastAsia="ja-JP"/>
        </w:rPr>
      </w:pPr>
      <w:r>
        <w:rPr>
          <w:lang w:eastAsia="ja-JP"/>
        </w:rPr>
        <w:t xml:space="preserve">CSR, </w:t>
      </w:r>
      <w:r w:rsidRPr="00C72FD7">
        <w:rPr>
          <w:lang w:eastAsia="ja-JP"/>
        </w:rPr>
        <w:t>Population PK report</w:t>
      </w:r>
      <w:r>
        <w:rPr>
          <w:lang w:eastAsia="ja-JP"/>
        </w:rPr>
        <w:t xml:space="preserve">, Clinical Overview, </w:t>
      </w:r>
      <w:r w:rsidRPr="00C72FD7">
        <w:rPr>
          <w:lang w:eastAsia="ja-JP"/>
        </w:rPr>
        <w:t>Summary of Clinical Efficacy</w:t>
      </w:r>
      <w:r>
        <w:rPr>
          <w:lang w:eastAsia="ja-JP"/>
        </w:rPr>
        <w:t xml:space="preserve">, </w:t>
      </w:r>
      <w:r w:rsidRPr="00C72FD7">
        <w:rPr>
          <w:lang w:eastAsia="ja-JP"/>
        </w:rPr>
        <w:t>Summary of Clinical Safety</w:t>
      </w:r>
      <w:r>
        <w:rPr>
          <w:lang w:eastAsia="ja-JP"/>
        </w:rPr>
        <w:t xml:space="preserve"> </w:t>
      </w:r>
      <w:r w:rsidR="00D1457E">
        <w:rPr>
          <w:lang w:eastAsia="ja-JP"/>
        </w:rPr>
        <w:t>and a</w:t>
      </w:r>
      <w:r w:rsidR="001F6DCE">
        <w:rPr>
          <w:lang w:eastAsia="ja-JP"/>
        </w:rPr>
        <w:t>n</w:t>
      </w:r>
      <w:r w:rsidR="00D1457E">
        <w:rPr>
          <w:lang w:eastAsia="ja-JP"/>
        </w:rPr>
        <w:t xml:space="preserve"> </w:t>
      </w:r>
      <w:r w:rsidRPr="00C72FD7">
        <w:rPr>
          <w:lang w:eastAsia="ja-JP"/>
        </w:rPr>
        <w:t>EMA report provi</w:t>
      </w:r>
      <w:r>
        <w:rPr>
          <w:lang w:eastAsia="ja-JP"/>
        </w:rPr>
        <w:t xml:space="preserve">ded by the </w:t>
      </w:r>
      <w:r w:rsidR="00AA2D12">
        <w:rPr>
          <w:lang w:eastAsia="ja-JP"/>
        </w:rPr>
        <w:t>sponsor</w:t>
      </w:r>
      <w:r>
        <w:rPr>
          <w:lang w:eastAsia="ja-JP"/>
        </w:rPr>
        <w:t>.</w:t>
      </w:r>
    </w:p>
    <w:p w14:paraId="7E5E6472" w14:textId="77777777" w:rsidR="00605AD4" w:rsidRDefault="00605AD4" w:rsidP="00605AD4">
      <w:pPr>
        <w:pStyle w:val="Heading4"/>
      </w:pPr>
      <w:r w:rsidRPr="00605AD4">
        <w:t>Paediatric data</w:t>
      </w:r>
    </w:p>
    <w:p w14:paraId="064052D8" w14:textId="77777777" w:rsidR="00500337" w:rsidRPr="00500337" w:rsidRDefault="00832E43" w:rsidP="00500337">
      <w:pPr>
        <w:rPr>
          <w:lang w:eastAsia="ja-JP"/>
        </w:rPr>
      </w:pPr>
      <w:r>
        <w:rPr>
          <w:lang w:eastAsia="ja-JP"/>
        </w:rPr>
        <w:t>No paediatric data are submitted, consistent with this being a rare disease, mostly occurring in adults.</w:t>
      </w:r>
    </w:p>
    <w:p w14:paraId="6CB6CB75" w14:textId="77777777" w:rsidR="00605AD4" w:rsidRDefault="00605AD4" w:rsidP="00605AD4">
      <w:pPr>
        <w:pStyle w:val="Heading4"/>
      </w:pPr>
      <w:r w:rsidRPr="00605AD4">
        <w:lastRenderedPageBreak/>
        <w:t>Good clinical practice</w:t>
      </w:r>
    </w:p>
    <w:p w14:paraId="3BA8410A" w14:textId="77777777" w:rsidR="00500337" w:rsidRDefault="00832E43" w:rsidP="00832E43">
      <w:pPr>
        <w:rPr>
          <w:lang w:val="en-US"/>
        </w:rPr>
      </w:pPr>
      <w:r w:rsidRPr="00911EC7">
        <w:rPr>
          <w:lang w:eastAsia="ja-JP"/>
        </w:rPr>
        <w:t xml:space="preserve">The </w:t>
      </w:r>
      <w:r w:rsidR="00AA2D12">
        <w:rPr>
          <w:lang w:eastAsia="ja-JP"/>
        </w:rPr>
        <w:t>sponsor</w:t>
      </w:r>
      <w:r w:rsidRPr="00911EC7">
        <w:rPr>
          <w:lang w:eastAsia="ja-JP"/>
        </w:rPr>
        <w:t xml:space="preserve"> has indicated that the studies submitted were carried out </w:t>
      </w:r>
      <w:r w:rsidRPr="00911EC7">
        <w:rPr>
          <w:lang w:val="en-US"/>
        </w:rPr>
        <w:t>in compliance with Good Clinical Practice (GCP), including the archiving of essential documents.</w:t>
      </w:r>
    </w:p>
    <w:p w14:paraId="40D3E816" w14:textId="77777777" w:rsidR="00832E43" w:rsidRDefault="00832E43" w:rsidP="00832E43">
      <w:pPr>
        <w:pStyle w:val="Heading4"/>
        <w:rPr>
          <w:lang w:val="en-US"/>
        </w:rPr>
      </w:pPr>
      <w:r>
        <w:rPr>
          <w:lang w:val="en-US"/>
        </w:rPr>
        <w:t>Evaluators commentary on the clinical dossier</w:t>
      </w:r>
    </w:p>
    <w:p w14:paraId="1C7B6A76" w14:textId="650FE753" w:rsidR="00832E43" w:rsidRDefault="00832E43" w:rsidP="00832E43">
      <w:r>
        <w:t xml:space="preserve">The </w:t>
      </w:r>
      <w:r w:rsidR="00AA2D12">
        <w:t>sponsor</w:t>
      </w:r>
      <w:r>
        <w:t xml:space="preserve"> included essentially three separate clinical dossiers within this one application, together with an Annex from the </w:t>
      </w:r>
      <w:r w:rsidR="00D1457E">
        <w:t>risk management plan (</w:t>
      </w:r>
      <w:r>
        <w:t>RMP</w:t>
      </w:r>
      <w:r w:rsidR="00D1457E">
        <w:t>)</w:t>
      </w:r>
      <w:r>
        <w:t xml:space="preserve"> presenting integrated safety data based on the important identified and potential risks with </w:t>
      </w:r>
      <w:proofErr w:type="spellStart"/>
      <w:r>
        <w:t>ceritinib</w:t>
      </w:r>
      <w:proofErr w:type="spellEnd"/>
      <w:r w:rsidR="00AA2D12">
        <w:t xml:space="preserve"> in the RMP.</w:t>
      </w:r>
    </w:p>
    <w:p w14:paraId="45AFFBDF" w14:textId="77777777" w:rsidR="00832E43" w:rsidRDefault="00832E43" w:rsidP="00832E43">
      <w:r>
        <w:t>The CSRs were well-presented, resulting in few clinical q</w:t>
      </w:r>
      <w:r w:rsidR="00143011">
        <w:t>uestions seeking clarification.</w:t>
      </w:r>
    </w:p>
    <w:p w14:paraId="0B5E6D09" w14:textId="77777777" w:rsidR="00832E43" w:rsidRPr="00832E43" w:rsidRDefault="00832E43" w:rsidP="00832E43">
      <w:r>
        <w:t>The sponsor has made multiple proposals for changes to the PI to reduce duplication of text and tables, and to remove data regarding immature endpoints, and to update the adverse event rates and their management.</w:t>
      </w:r>
    </w:p>
    <w:p w14:paraId="4089AFA3" w14:textId="77777777" w:rsidR="008E7846" w:rsidRDefault="008E7846" w:rsidP="00605AD4">
      <w:pPr>
        <w:pStyle w:val="Heading3"/>
      </w:pPr>
      <w:bookmarkStart w:id="51" w:name="_Toc34825367"/>
      <w:r w:rsidRPr="00254787">
        <w:t>Pharmacokinetics</w:t>
      </w:r>
      <w:bookmarkEnd w:id="37"/>
      <w:bookmarkEnd w:id="44"/>
      <w:bookmarkEnd w:id="45"/>
      <w:bookmarkEnd w:id="46"/>
      <w:bookmarkEnd w:id="51"/>
    </w:p>
    <w:p w14:paraId="7D23D0FC" w14:textId="65A3599B" w:rsidR="00832E43" w:rsidRDefault="00832E43" w:rsidP="00832E43">
      <w:pPr>
        <w:pStyle w:val="Heading4"/>
      </w:pPr>
      <w:r w:rsidRPr="000F1E5F">
        <w:t>Study A2112</w:t>
      </w:r>
      <w:r w:rsidR="00E00473">
        <w:t xml:space="preserve"> (Part I)</w:t>
      </w:r>
    </w:p>
    <w:p w14:paraId="62154C68" w14:textId="1CAAA48C" w:rsidR="00832E43" w:rsidRPr="00832E43" w:rsidRDefault="00FF4AC2" w:rsidP="00832E43">
      <w:pPr>
        <w:pStyle w:val="Heading5"/>
      </w:pPr>
      <w:r>
        <w:t>Study r</w:t>
      </w:r>
      <w:r w:rsidR="00832E43">
        <w:t>ationale</w:t>
      </w:r>
    </w:p>
    <w:p w14:paraId="66210B2B" w14:textId="35DCA743" w:rsidR="00832E43" w:rsidRPr="000F1E5F" w:rsidRDefault="00832E43" w:rsidP="00832E43">
      <w:pPr>
        <w:rPr>
          <w:lang w:val="en-US"/>
        </w:rPr>
      </w:pPr>
      <w:r w:rsidRPr="000F1E5F">
        <w:rPr>
          <w:lang w:val="en-US"/>
        </w:rPr>
        <w:t xml:space="preserve">Based on the population PK analysis of the food effect </w:t>
      </w:r>
      <w:r w:rsidR="00D1457E">
        <w:rPr>
          <w:lang w:val="en-US"/>
        </w:rPr>
        <w:t>study (</w:t>
      </w:r>
      <w:r w:rsidRPr="000F1E5F">
        <w:rPr>
          <w:lang w:val="en-US"/>
        </w:rPr>
        <w:t>Study A2101</w:t>
      </w:r>
      <w:r w:rsidR="00746332">
        <w:rPr>
          <w:lang w:val="en-US"/>
        </w:rPr>
        <w:t>)</w:t>
      </w:r>
      <w:r w:rsidRPr="000F1E5F">
        <w:rPr>
          <w:lang w:val="en-US"/>
        </w:rPr>
        <w:t xml:space="preserve">, a high-fat meal (approximately 1000 calories and 58 grams of fat) was found to delay the rate of </w:t>
      </w:r>
      <w:proofErr w:type="spellStart"/>
      <w:r w:rsidRPr="000F1E5F">
        <w:rPr>
          <w:lang w:val="en-US"/>
        </w:rPr>
        <w:t>ceritinib</w:t>
      </w:r>
      <w:proofErr w:type="spellEnd"/>
      <w:r w:rsidRPr="000F1E5F">
        <w:rPr>
          <w:lang w:val="en-US"/>
        </w:rPr>
        <w:t xml:space="preserve"> absorption to a significant degree and increase </w:t>
      </w:r>
      <w:proofErr w:type="spellStart"/>
      <w:r w:rsidRPr="000F1E5F">
        <w:rPr>
          <w:lang w:val="en-US"/>
        </w:rPr>
        <w:t>ceritinib</w:t>
      </w:r>
      <w:proofErr w:type="spellEnd"/>
      <w:r w:rsidRPr="000F1E5F">
        <w:rPr>
          <w:lang w:val="en-US"/>
        </w:rPr>
        <w:t xml:space="preserve"> bioavailability (increased </w:t>
      </w:r>
      <w:proofErr w:type="spellStart"/>
      <w:r w:rsidRPr="000F1E5F">
        <w:rPr>
          <w:lang w:val="en-US"/>
        </w:rPr>
        <w:t>C</w:t>
      </w:r>
      <w:r w:rsidRPr="00832E43">
        <w:rPr>
          <w:vertAlign w:val="subscript"/>
          <w:lang w:val="en-US"/>
        </w:rPr>
        <w:t>max</w:t>
      </w:r>
      <w:proofErr w:type="spellEnd"/>
      <w:r w:rsidRPr="000F1E5F">
        <w:rPr>
          <w:lang w:val="en-US"/>
        </w:rPr>
        <w:t xml:space="preserve"> and AUC</w:t>
      </w:r>
      <w:r w:rsidR="00746332">
        <w:rPr>
          <w:vertAlign w:val="subscript"/>
          <w:lang w:val="en-US"/>
        </w:rPr>
        <w:t>0-i</w:t>
      </w:r>
      <w:r w:rsidRPr="00832E43">
        <w:rPr>
          <w:vertAlign w:val="subscript"/>
          <w:lang w:val="en-US"/>
        </w:rPr>
        <w:t>nf</w:t>
      </w:r>
      <w:r w:rsidRPr="000F1E5F">
        <w:rPr>
          <w:lang w:val="en-US"/>
        </w:rPr>
        <w:t xml:space="preserve"> by 41% and 73%)</w:t>
      </w:r>
      <w:r w:rsidR="00D1457E">
        <w:rPr>
          <w:lang w:val="en-US"/>
        </w:rPr>
        <w:t>;</w:t>
      </w:r>
      <w:r w:rsidR="007D725F">
        <w:rPr>
          <w:rStyle w:val="FootnoteReference"/>
          <w:lang w:val="en-US"/>
        </w:rPr>
        <w:footnoteReference w:id="19"/>
      </w:r>
      <w:r w:rsidRPr="000F1E5F">
        <w:rPr>
          <w:lang w:val="en-US"/>
        </w:rPr>
        <w:t xml:space="preserve"> this was compared with an increase of 43% and 58%, for </w:t>
      </w:r>
      <w:proofErr w:type="spellStart"/>
      <w:r w:rsidRPr="000F1E5F">
        <w:rPr>
          <w:lang w:val="en-US"/>
        </w:rPr>
        <w:t>C</w:t>
      </w:r>
      <w:r w:rsidRPr="00832E43">
        <w:rPr>
          <w:vertAlign w:val="subscript"/>
          <w:lang w:val="en-US"/>
        </w:rPr>
        <w:t>max</w:t>
      </w:r>
      <w:proofErr w:type="spellEnd"/>
      <w:r w:rsidRPr="000F1E5F">
        <w:rPr>
          <w:lang w:val="en-US"/>
        </w:rPr>
        <w:t xml:space="preserve"> and AUC</w:t>
      </w:r>
      <w:r w:rsidR="00746332">
        <w:rPr>
          <w:vertAlign w:val="subscript"/>
          <w:lang w:val="en-US"/>
        </w:rPr>
        <w:t>0-i</w:t>
      </w:r>
      <w:r w:rsidRPr="00832E43">
        <w:rPr>
          <w:vertAlign w:val="subscript"/>
          <w:lang w:val="en-US"/>
        </w:rPr>
        <w:t>nf</w:t>
      </w:r>
      <w:r w:rsidRPr="000F1E5F">
        <w:rPr>
          <w:lang w:val="en-US"/>
        </w:rPr>
        <w:t xml:space="preserve"> respectively, after a low fat snack in Study A2108, presented in the Clinical Overview (data not included in this dossier as it pertains to a tablet formulation not the registered gel capsule, but see EMA report below). This change in shape of the PK profile leads to uncertainty in safety profile prediction.</w:t>
      </w:r>
    </w:p>
    <w:p w14:paraId="1CB66536" w14:textId="571BA176" w:rsidR="00832E43" w:rsidRDefault="0007079E" w:rsidP="001F6DCE">
      <w:pPr>
        <w:rPr>
          <w:lang w:val="en-US"/>
        </w:rPr>
      </w:pPr>
      <w:r>
        <w:t xml:space="preserve">The </w:t>
      </w:r>
      <w:proofErr w:type="spellStart"/>
      <w:r w:rsidR="00746332">
        <w:t>evalator</w:t>
      </w:r>
      <w:proofErr w:type="spellEnd"/>
      <w:r>
        <w:t xml:space="preserve"> comments that </w:t>
      </w:r>
      <w:r>
        <w:rPr>
          <w:lang w:val="en-US"/>
        </w:rPr>
        <w:t>t</w:t>
      </w:r>
      <w:r w:rsidR="00832E43" w:rsidRPr="00E07F6D">
        <w:rPr>
          <w:lang w:val="en-US"/>
        </w:rPr>
        <w:t xml:space="preserve">he </w:t>
      </w:r>
      <w:r>
        <w:rPr>
          <w:lang w:val="en-US"/>
        </w:rPr>
        <w:t>maximum tolerated dose (</w:t>
      </w:r>
      <w:r w:rsidR="00832E43" w:rsidRPr="00E07F6D">
        <w:rPr>
          <w:lang w:val="en-US"/>
        </w:rPr>
        <w:t>MTD</w:t>
      </w:r>
      <w:r>
        <w:rPr>
          <w:lang w:val="en-US"/>
        </w:rPr>
        <w:t>)</w:t>
      </w:r>
      <w:r w:rsidR="00832E43" w:rsidRPr="00E07F6D">
        <w:rPr>
          <w:lang w:val="en-US"/>
        </w:rPr>
        <w:t xml:space="preserve"> from the development program was also the starting dose (</w:t>
      </w:r>
      <w:r w:rsidR="006F5139">
        <w:rPr>
          <w:lang w:val="en-US"/>
        </w:rPr>
        <w:t>750 mg</w:t>
      </w:r>
      <w:r w:rsidR="00832E43" w:rsidRPr="00E07F6D">
        <w:rPr>
          <w:lang w:val="en-US"/>
        </w:rPr>
        <w:t>) and therefore risks associated with increased exposure were not known but the risk of some severe adverse events such as QT prolongation appeared to be dose proportional</w:t>
      </w:r>
      <w:r w:rsidR="00832E43">
        <w:rPr>
          <w:lang w:val="en-US"/>
        </w:rPr>
        <w:t xml:space="preserve"> at least as far as was known up to </w:t>
      </w:r>
      <w:r w:rsidR="006F5139">
        <w:rPr>
          <w:lang w:val="en-US"/>
        </w:rPr>
        <w:t>750 mg</w:t>
      </w:r>
      <w:r w:rsidR="00832E43" w:rsidRPr="00E07F6D">
        <w:rPr>
          <w:lang w:val="en-US"/>
        </w:rPr>
        <w:t xml:space="preserve">. This potent food effect of increased exposure led to a boxed warning in the PI and </w:t>
      </w:r>
      <w:r>
        <w:rPr>
          <w:lang w:val="en-US"/>
        </w:rPr>
        <w:t>Consumer Medicines Information (</w:t>
      </w:r>
      <w:r w:rsidR="00832E43" w:rsidRPr="00E07F6D">
        <w:rPr>
          <w:lang w:val="en-US"/>
        </w:rPr>
        <w:t>CMI</w:t>
      </w:r>
      <w:r>
        <w:rPr>
          <w:lang w:val="en-US"/>
        </w:rPr>
        <w:t>)</w:t>
      </w:r>
      <w:r w:rsidR="00832E43" w:rsidRPr="00E07F6D">
        <w:rPr>
          <w:lang w:val="en-US"/>
        </w:rPr>
        <w:t xml:space="preserve"> regarding taking </w:t>
      </w:r>
      <w:proofErr w:type="spellStart"/>
      <w:r w:rsidR="00832E43" w:rsidRPr="00E07F6D">
        <w:rPr>
          <w:lang w:val="en-US"/>
        </w:rPr>
        <w:t>ceritinib</w:t>
      </w:r>
      <w:proofErr w:type="spellEnd"/>
      <w:r w:rsidR="00832E43" w:rsidRPr="00E07F6D">
        <w:rPr>
          <w:lang w:val="en-US"/>
        </w:rPr>
        <w:t xml:space="preserve"> on an empty stomach to advise patients of the risks of taking it with food. </w:t>
      </w:r>
      <w:r w:rsidR="00832E43">
        <w:rPr>
          <w:lang w:val="en-US"/>
        </w:rPr>
        <w:t>Submission of S</w:t>
      </w:r>
      <w:r w:rsidR="00832E43" w:rsidRPr="00E07F6D">
        <w:rPr>
          <w:lang w:val="en-US"/>
        </w:rPr>
        <w:t>tudy</w:t>
      </w:r>
      <w:r w:rsidR="00832E43">
        <w:rPr>
          <w:lang w:val="en-US"/>
        </w:rPr>
        <w:t xml:space="preserve"> A2112</w:t>
      </w:r>
      <w:r w:rsidR="00832E43" w:rsidRPr="00E07F6D">
        <w:rPr>
          <w:lang w:val="en-US"/>
        </w:rPr>
        <w:t xml:space="preserve"> was a condition of registration and the </w:t>
      </w:r>
      <w:r w:rsidR="00AA2D12">
        <w:rPr>
          <w:lang w:val="en-US"/>
        </w:rPr>
        <w:t>sponsor</w:t>
      </w:r>
      <w:r w:rsidR="00832E43" w:rsidRPr="00E07F6D">
        <w:rPr>
          <w:lang w:val="en-US"/>
        </w:rPr>
        <w:t xml:space="preserve"> is seeking to remove the boxed warning and update the Dosage and Administration section, based on these results</w:t>
      </w:r>
      <w:r w:rsidR="00AA70F9">
        <w:rPr>
          <w:lang w:val="en-US"/>
        </w:rPr>
        <w:t>.</w:t>
      </w:r>
    </w:p>
    <w:p w14:paraId="1C55945F" w14:textId="41F18D19" w:rsidR="006F5139" w:rsidRDefault="00832E43" w:rsidP="001F6DCE">
      <w:pPr>
        <w:rPr>
          <w:b/>
        </w:rPr>
      </w:pPr>
      <w:r>
        <w:rPr>
          <w:lang w:val="en-US"/>
        </w:rPr>
        <w:t xml:space="preserve">The EMA report </w:t>
      </w:r>
      <w:r w:rsidR="003E3863">
        <w:rPr>
          <w:lang w:val="en-US"/>
        </w:rPr>
        <w:t>‘</w:t>
      </w:r>
      <w:r>
        <w:rPr>
          <w:lang w:val="en-US"/>
        </w:rPr>
        <w:t xml:space="preserve">Joint </w:t>
      </w:r>
      <w:r w:rsidR="000C388F">
        <w:rPr>
          <w:lang w:val="en-US"/>
        </w:rPr>
        <w:t>rapporteur’s</w:t>
      </w:r>
      <w:r>
        <w:rPr>
          <w:lang w:val="en-US"/>
        </w:rPr>
        <w:t xml:space="preserve"> extension of indication variation assessment report –</w:t>
      </w:r>
      <w:r w:rsidR="0007079E">
        <w:rPr>
          <w:lang w:val="en-US"/>
        </w:rPr>
        <w:t xml:space="preserve">List of questions </w:t>
      </w:r>
      <w:r>
        <w:rPr>
          <w:lang w:val="en-US"/>
        </w:rPr>
        <w:t>(updated)</w:t>
      </w:r>
      <w:r w:rsidR="003E3863">
        <w:rPr>
          <w:lang w:val="en-US"/>
        </w:rPr>
        <w:t>’</w:t>
      </w:r>
      <w:r>
        <w:rPr>
          <w:lang w:val="en-US"/>
        </w:rPr>
        <w:t xml:space="preserve"> provided by the </w:t>
      </w:r>
      <w:r w:rsidR="00AA2D12">
        <w:rPr>
          <w:lang w:val="en-US"/>
        </w:rPr>
        <w:t>sponsor</w:t>
      </w:r>
      <w:r>
        <w:rPr>
          <w:lang w:val="en-US"/>
        </w:rPr>
        <w:t xml:space="preserve"> in the dossier states, </w:t>
      </w:r>
      <w:r w:rsidR="003E3863">
        <w:rPr>
          <w:lang w:val="en-US"/>
        </w:rPr>
        <w:t>‘</w:t>
      </w:r>
      <w:r>
        <w:rPr>
          <w:lang w:val="en-US"/>
        </w:rPr>
        <w:t>D</w:t>
      </w:r>
      <w:r w:rsidRPr="001776D1">
        <w:rPr>
          <w:lang w:val="en-US"/>
        </w:rPr>
        <w:t xml:space="preserve">ata from a relative bioavailability study which evaluated the effect of a light snack on the PK of </w:t>
      </w:r>
      <w:proofErr w:type="spellStart"/>
      <w:r w:rsidRPr="001776D1">
        <w:rPr>
          <w:lang w:val="en-US"/>
        </w:rPr>
        <w:t>ceritinib</w:t>
      </w:r>
      <w:proofErr w:type="spellEnd"/>
      <w:r w:rsidRPr="001776D1">
        <w:rPr>
          <w:lang w:val="en-US"/>
        </w:rPr>
        <w:t xml:space="preserve"> in he</w:t>
      </w:r>
      <w:r>
        <w:rPr>
          <w:lang w:val="en-US"/>
        </w:rPr>
        <w:t>althy su</w:t>
      </w:r>
      <w:r w:rsidR="00C43C2A">
        <w:rPr>
          <w:lang w:val="en-US"/>
        </w:rPr>
        <w:t>bjects (Study A2108</w:t>
      </w:r>
      <w:r>
        <w:rPr>
          <w:lang w:val="en-US"/>
        </w:rPr>
        <w:t>)</w:t>
      </w:r>
      <w:r w:rsidR="003E3863">
        <w:rPr>
          <w:lang w:val="en-US"/>
        </w:rPr>
        <w:t>’</w:t>
      </w:r>
      <w:r>
        <w:rPr>
          <w:lang w:val="en-US"/>
        </w:rPr>
        <w:t xml:space="preserve"> on a new tablet formulation – the following is the summary taken from this EMA report</w:t>
      </w:r>
      <w:r w:rsidR="0007079E">
        <w:rPr>
          <w:lang w:val="en-US"/>
        </w:rPr>
        <w:t>:</w:t>
      </w:r>
    </w:p>
    <w:p w14:paraId="5096B84B" w14:textId="6DBEA72A" w:rsidR="00AA70F9" w:rsidRPr="006F5139" w:rsidRDefault="006F5139" w:rsidP="006F5139">
      <w:pPr>
        <w:ind w:left="720"/>
      </w:pPr>
      <w:r>
        <w:rPr>
          <w:rFonts w:asciiTheme="minorHAnsi" w:eastAsiaTheme="minorHAnsi" w:hAnsiTheme="minorHAnsi" w:cs="Verdana"/>
          <w:bCs/>
          <w:i/>
          <w:iCs/>
          <w:color w:val="000000"/>
          <w:lang w:val="en-US"/>
        </w:rPr>
        <w:t>‘</w:t>
      </w:r>
      <w:r w:rsidR="00AA2D12" w:rsidRPr="006F5139">
        <w:rPr>
          <w:rFonts w:asciiTheme="minorHAnsi" w:eastAsiaTheme="minorHAnsi" w:hAnsiTheme="minorHAnsi" w:cs="Verdana"/>
          <w:bCs/>
          <w:iCs/>
          <w:color w:val="000000"/>
          <w:lang w:val="en-US"/>
        </w:rPr>
        <w:t>Food-drug interactions (A2108)</w:t>
      </w:r>
      <w:r>
        <w:t xml:space="preserve">: </w:t>
      </w:r>
      <w:r w:rsidR="00AA70F9" w:rsidRPr="006F5139">
        <w:rPr>
          <w:rFonts w:asciiTheme="minorHAnsi" w:eastAsiaTheme="minorHAnsi" w:hAnsiTheme="minorHAnsi" w:cs="Verdana"/>
          <w:color w:val="000000"/>
          <w:lang w:val="en-US"/>
        </w:rPr>
        <w:t xml:space="preserve">Study LDK378A2108 was a randomized, open-label cross-over study to evaluate the relative bioavailability of a new tablet formulation of </w:t>
      </w:r>
      <w:proofErr w:type="spellStart"/>
      <w:r w:rsidR="00AA70F9" w:rsidRPr="006F5139">
        <w:rPr>
          <w:rFonts w:asciiTheme="minorHAnsi" w:eastAsiaTheme="minorHAnsi" w:hAnsiTheme="minorHAnsi" w:cs="Verdana"/>
          <w:color w:val="000000"/>
          <w:lang w:val="en-US"/>
        </w:rPr>
        <w:t>ceritinib</w:t>
      </w:r>
      <w:proofErr w:type="spellEnd"/>
      <w:r w:rsidR="00AA70F9" w:rsidRPr="006F5139">
        <w:rPr>
          <w:rFonts w:asciiTheme="minorHAnsi" w:eastAsiaTheme="minorHAnsi" w:hAnsiTheme="minorHAnsi" w:cs="Verdana"/>
          <w:color w:val="000000"/>
          <w:lang w:val="en-US"/>
        </w:rPr>
        <w:t xml:space="preserve"> in comparison to the reference </w:t>
      </w:r>
      <w:proofErr w:type="spellStart"/>
      <w:r w:rsidR="00AA70F9" w:rsidRPr="006F5139">
        <w:rPr>
          <w:rFonts w:asciiTheme="minorHAnsi" w:eastAsiaTheme="minorHAnsi" w:hAnsiTheme="minorHAnsi" w:cs="Verdana"/>
          <w:color w:val="000000"/>
          <w:lang w:val="en-US"/>
        </w:rPr>
        <w:t>ceritinib</w:t>
      </w:r>
      <w:proofErr w:type="spellEnd"/>
      <w:r w:rsidR="00E00473">
        <w:rPr>
          <w:rFonts w:asciiTheme="minorHAnsi" w:eastAsiaTheme="minorHAnsi" w:hAnsiTheme="minorHAnsi" w:cs="Verdana"/>
          <w:color w:val="000000"/>
          <w:lang w:val="en-US"/>
        </w:rPr>
        <w:t xml:space="preserve"> </w:t>
      </w:r>
      <w:r w:rsidR="00AA70F9" w:rsidRPr="006F5139">
        <w:t xml:space="preserve">(Cohort 1) and to evaluate the effect of a light snack on the PK of </w:t>
      </w:r>
      <w:proofErr w:type="spellStart"/>
      <w:r w:rsidR="00AA70F9" w:rsidRPr="006F5139">
        <w:t>ceritinib</w:t>
      </w:r>
      <w:proofErr w:type="spellEnd"/>
      <w:r w:rsidR="00AA70F9" w:rsidRPr="006F5139">
        <w:t xml:space="preserve"> capsules (Cohort 3) in healthy subjects.</w:t>
      </w:r>
    </w:p>
    <w:p w14:paraId="4128E9C4" w14:textId="5B3CCBBF" w:rsidR="00AA70F9" w:rsidRPr="006F5139" w:rsidRDefault="00AA70F9" w:rsidP="006F5139">
      <w:pPr>
        <w:ind w:left="720"/>
        <w:rPr>
          <w:rFonts w:eastAsiaTheme="minorHAnsi" w:cs="Verdana"/>
          <w:color w:val="000000"/>
          <w:lang w:val="en-US"/>
        </w:rPr>
      </w:pPr>
      <w:r w:rsidRPr="006F5139">
        <w:rPr>
          <w:rFonts w:eastAsiaTheme="minorHAnsi" w:cs="Verdana"/>
          <w:color w:val="000000"/>
          <w:lang w:val="en-US"/>
        </w:rPr>
        <w:lastRenderedPageBreak/>
        <w:t xml:space="preserve">The primary objective of Cohort 3 was to evaluate the relative bioavailability of a single 750 mg oral dose of </w:t>
      </w:r>
      <w:proofErr w:type="spellStart"/>
      <w:r w:rsidRPr="006F5139">
        <w:rPr>
          <w:rFonts w:eastAsiaTheme="minorHAnsi" w:cs="Verdana"/>
          <w:color w:val="000000"/>
          <w:lang w:val="en-US"/>
        </w:rPr>
        <w:t>ceritinib</w:t>
      </w:r>
      <w:proofErr w:type="spellEnd"/>
      <w:r w:rsidRPr="006F5139">
        <w:rPr>
          <w:rFonts w:eastAsiaTheme="minorHAnsi" w:cs="Verdana"/>
          <w:color w:val="000000"/>
          <w:lang w:val="en-US"/>
        </w:rPr>
        <w:t xml:space="preserve"> capsules administered with a light snack (containing approximately 100</w:t>
      </w:r>
      <w:r w:rsidR="00746332">
        <w:rPr>
          <w:rFonts w:eastAsiaTheme="minorHAnsi" w:cs="Verdana"/>
          <w:color w:val="000000"/>
          <w:lang w:val="en-US"/>
        </w:rPr>
        <w:t xml:space="preserve"> to </w:t>
      </w:r>
      <w:r w:rsidRPr="006F5139">
        <w:rPr>
          <w:rFonts w:eastAsiaTheme="minorHAnsi" w:cs="Verdana"/>
          <w:color w:val="000000"/>
          <w:lang w:val="en-US"/>
        </w:rPr>
        <w:t xml:space="preserve">300 calories and 1.5 grams of fat) in comparison to a single 750 mg oral dose of </w:t>
      </w:r>
      <w:proofErr w:type="spellStart"/>
      <w:r w:rsidRPr="006F5139">
        <w:rPr>
          <w:rFonts w:eastAsiaTheme="minorHAnsi" w:cs="Verdana"/>
          <w:color w:val="000000"/>
          <w:lang w:val="en-US"/>
        </w:rPr>
        <w:t>ceritinib</w:t>
      </w:r>
      <w:proofErr w:type="spellEnd"/>
      <w:r w:rsidRPr="006F5139">
        <w:rPr>
          <w:rFonts w:eastAsiaTheme="minorHAnsi" w:cs="Verdana"/>
          <w:color w:val="000000"/>
          <w:lang w:val="en-US"/>
        </w:rPr>
        <w:t xml:space="preserve"> capsules administered under fasted</w:t>
      </w:r>
      <w:r w:rsidR="006F5139">
        <w:rPr>
          <w:rFonts w:eastAsiaTheme="minorHAnsi" w:cs="Verdana"/>
          <w:color w:val="000000"/>
          <w:lang w:val="en-US"/>
        </w:rPr>
        <w:t xml:space="preserve"> condition in healthy subjects.</w:t>
      </w:r>
    </w:p>
    <w:p w14:paraId="599CD9D8" w14:textId="5FA400BF" w:rsidR="00AA70F9" w:rsidRPr="006F5139" w:rsidRDefault="00AA70F9" w:rsidP="006F5139">
      <w:pPr>
        <w:ind w:left="720"/>
        <w:rPr>
          <w:rFonts w:eastAsiaTheme="minorHAnsi" w:cs="Verdana"/>
          <w:color w:val="000000"/>
          <w:lang w:val="en-US"/>
        </w:rPr>
      </w:pPr>
      <w:r w:rsidRPr="006F5139">
        <w:rPr>
          <w:rFonts w:eastAsiaTheme="minorHAnsi" w:cs="Verdana"/>
          <w:color w:val="000000"/>
          <w:lang w:val="en-US"/>
        </w:rPr>
        <w:t>Compared to the fasted state, a light snack (containing approximately 100</w:t>
      </w:r>
      <w:r w:rsidR="00746332">
        <w:rPr>
          <w:rFonts w:eastAsiaTheme="minorHAnsi" w:cs="Verdana"/>
          <w:color w:val="000000"/>
          <w:lang w:val="en-US"/>
        </w:rPr>
        <w:t xml:space="preserve"> to </w:t>
      </w:r>
      <w:r w:rsidRPr="006F5139">
        <w:rPr>
          <w:rFonts w:eastAsiaTheme="minorHAnsi" w:cs="Verdana"/>
          <w:color w:val="000000"/>
          <w:lang w:val="en-US"/>
        </w:rPr>
        <w:t>300</w:t>
      </w:r>
      <w:r w:rsidR="00746332">
        <w:rPr>
          <w:rFonts w:eastAsiaTheme="minorHAnsi" w:cs="Verdana"/>
          <w:color w:val="000000"/>
          <w:lang w:val="en-US"/>
        </w:rPr>
        <w:t> </w:t>
      </w:r>
      <w:r w:rsidRPr="006F5139">
        <w:rPr>
          <w:rFonts w:eastAsiaTheme="minorHAnsi" w:cs="Verdana"/>
          <w:color w:val="000000"/>
          <w:lang w:val="en-US"/>
        </w:rPr>
        <w:t xml:space="preserve">calories and 1.5 grams of fat) increased </w:t>
      </w:r>
      <w:proofErr w:type="spellStart"/>
      <w:r w:rsidRPr="006F5139">
        <w:rPr>
          <w:rFonts w:eastAsiaTheme="minorHAnsi" w:cs="Verdana"/>
          <w:color w:val="000000"/>
          <w:lang w:val="en-US"/>
        </w:rPr>
        <w:t>C</w:t>
      </w:r>
      <w:r w:rsidRPr="006F5139">
        <w:rPr>
          <w:rFonts w:eastAsiaTheme="minorHAnsi" w:cs="Verdana"/>
          <w:color w:val="000000"/>
          <w:vertAlign w:val="subscript"/>
          <w:lang w:val="en-US"/>
        </w:rPr>
        <w:t>max</w:t>
      </w:r>
      <w:proofErr w:type="spellEnd"/>
      <w:r w:rsidRPr="006F5139">
        <w:rPr>
          <w:rFonts w:eastAsiaTheme="minorHAnsi" w:cs="Verdana"/>
          <w:color w:val="000000"/>
          <w:lang w:val="en-US"/>
        </w:rPr>
        <w:t xml:space="preserve"> and AUC</w:t>
      </w:r>
      <w:r w:rsidR="00746332">
        <w:rPr>
          <w:rFonts w:eastAsiaTheme="minorHAnsi" w:cs="Verdana"/>
          <w:color w:val="000000"/>
          <w:vertAlign w:val="subscript"/>
          <w:lang w:val="en-US"/>
        </w:rPr>
        <w:t>0-i</w:t>
      </w:r>
      <w:r w:rsidRPr="006F5139">
        <w:rPr>
          <w:rFonts w:eastAsiaTheme="minorHAnsi" w:cs="Verdana"/>
          <w:color w:val="000000"/>
          <w:vertAlign w:val="subscript"/>
          <w:lang w:val="en-US"/>
        </w:rPr>
        <w:t>nf</w:t>
      </w:r>
      <w:r w:rsidRPr="006F5139">
        <w:rPr>
          <w:rFonts w:eastAsiaTheme="minorHAnsi" w:cs="Verdana"/>
          <w:color w:val="000000"/>
          <w:lang w:val="en-US"/>
        </w:rPr>
        <w:t xml:space="preserve"> following a single 750 mg oral dose of </w:t>
      </w:r>
      <w:proofErr w:type="spellStart"/>
      <w:r w:rsidRPr="006F5139">
        <w:rPr>
          <w:rFonts w:eastAsiaTheme="minorHAnsi" w:cs="Verdana"/>
          <w:color w:val="000000"/>
          <w:lang w:val="en-US"/>
        </w:rPr>
        <w:t>ceritinib</w:t>
      </w:r>
      <w:proofErr w:type="spellEnd"/>
      <w:r w:rsidRPr="006F5139">
        <w:rPr>
          <w:rFonts w:eastAsiaTheme="minorHAnsi" w:cs="Verdana"/>
          <w:color w:val="000000"/>
          <w:lang w:val="en-US"/>
        </w:rPr>
        <w:t xml:space="preserve"> in healthy subjects by 45% and 54%, respectively, in Study A2108.</w:t>
      </w:r>
    </w:p>
    <w:p w14:paraId="715E24E8" w14:textId="77777777" w:rsidR="00832E43" w:rsidRPr="006F5139" w:rsidRDefault="00AA70F9" w:rsidP="006F5139">
      <w:pPr>
        <w:ind w:left="720"/>
        <w:rPr>
          <w:lang w:val="en-US"/>
        </w:rPr>
      </w:pPr>
      <w:r w:rsidRPr="006F5139">
        <w:rPr>
          <w:lang w:val="en-US"/>
        </w:rPr>
        <w:t xml:space="preserve">This magnitude of increase is similar to that caused by a low-fat meal as described in the previously submitted Study A2101, suggesting that even a meal or snack with a very low-fat content could lead to a non-negligible clinically meaningful increase in </w:t>
      </w:r>
      <w:proofErr w:type="spellStart"/>
      <w:r w:rsidRPr="006F5139">
        <w:rPr>
          <w:lang w:val="en-US"/>
        </w:rPr>
        <w:t>ceritinib</w:t>
      </w:r>
      <w:proofErr w:type="spellEnd"/>
      <w:r w:rsidRPr="006F5139">
        <w:rPr>
          <w:lang w:val="en-US"/>
        </w:rPr>
        <w:t xml:space="preserve"> exposure. Based on the observations in Studies A2108 and A2101, an increase in exposure would be expected whe</w:t>
      </w:r>
      <w:r w:rsidR="006F5139">
        <w:rPr>
          <w:lang w:val="en-US"/>
        </w:rPr>
        <w:t xml:space="preserve">n </w:t>
      </w:r>
      <w:proofErr w:type="spellStart"/>
      <w:r w:rsidR="006F5139">
        <w:rPr>
          <w:lang w:val="en-US"/>
        </w:rPr>
        <w:t>ceritinib</w:t>
      </w:r>
      <w:proofErr w:type="spellEnd"/>
      <w:r w:rsidR="006F5139">
        <w:rPr>
          <w:lang w:val="en-US"/>
        </w:rPr>
        <w:t xml:space="preserve"> is taken with food.’</w:t>
      </w:r>
    </w:p>
    <w:p w14:paraId="43BAD8A2" w14:textId="74BA3223" w:rsidR="00500337" w:rsidRPr="000C388F" w:rsidRDefault="0007079E" w:rsidP="001F6DCE">
      <w:pPr>
        <w:rPr>
          <w:lang w:val="en-US"/>
        </w:rPr>
      </w:pPr>
      <w:r>
        <w:t xml:space="preserve">The </w:t>
      </w:r>
      <w:r w:rsidR="00746332">
        <w:t>evaluator</w:t>
      </w:r>
      <w:r>
        <w:t xml:space="preserve"> comments that </w:t>
      </w:r>
      <w:r w:rsidR="00AA70F9">
        <w:rPr>
          <w:lang w:val="en-US"/>
        </w:rPr>
        <w:t xml:space="preserve">an increase in exposure from </w:t>
      </w:r>
      <w:r w:rsidR="00AA70F9" w:rsidRPr="002B5DFF">
        <w:rPr>
          <w:lang w:val="en-US"/>
        </w:rPr>
        <w:t>the food effect</w:t>
      </w:r>
      <w:r w:rsidR="00AA70F9">
        <w:rPr>
          <w:lang w:val="en-US"/>
        </w:rPr>
        <w:t xml:space="preserve"> on </w:t>
      </w:r>
      <w:proofErr w:type="spellStart"/>
      <w:r w:rsidR="00AA70F9">
        <w:rPr>
          <w:lang w:val="en-US"/>
        </w:rPr>
        <w:t>ceritinib</w:t>
      </w:r>
      <w:proofErr w:type="spellEnd"/>
      <w:r w:rsidR="00AA70F9">
        <w:rPr>
          <w:lang w:val="en-US"/>
        </w:rPr>
        <w:t xml:space="preserve"> </w:t>
      </w:r>
      <w:r w:rsidR="006F5139">
        <w:rPr>
          <w:lang w:val="en-US"/>
        </w:rPr>
        <w:t>750 mg</w:t>
      </w:r>
      <w:r w:rsidR="00AA70F9">
        <w:rPr>
          <w:lang w:val="en-US"/>
        </w:rPr>
        <w:t xml:space="preserve"> dosing</w:t>
      </w:r>
      <w:r w:rsidR="00AA70F9" w:rsidRPr="002B5DFF">
        <w:rPr>
          <w:lang w:val="en-US"/>
        </w:rPr>
        <w:t xml:space="preserve"> is clearly demonstrated in this study and consistent with that previously reported. The EMA report makes limited mention of the Study A2112 submitted in this application and the </w:t>
      </w:r>
      <w:r w:rsidR="00AA2D12">
        <w:rPr>
          <w:lang w:val="en-US"/>
        </w:rPr>
        <w:t>sponsor</w:t>
      </w:r>
      <w:r w:rsidR="00AA70F9" w:rsidRPr="002B5DFF">
        <w:rPr>
          <w:lang w:val="en-US"/>
        </w:rPr>
        <w:t xml:space="preserve"> is requested to provide the latest available EMA report relating t</w:t>
      </w:r>
      <w:r w:rsidR="006F5139">
        <w:rPr>
          <w:lang w:val="en-US"/>
        </w:rPr>
        <w:t>o this study.</w:t>
      </w:r>
    </w:p>
    <w:p w14:paraId="72159E88" w14:textId="77777777" w:rsidR="00605AD4" w:rsidRDefault="00605AD4" w:rsidP="00605AD4">
      <w:pPr>
        <w:pStyle w:val="Heading4"/>
      </w:pPr>
      <w:r>
        <w:t>Studies</w:t>
      </w:r>
      <w:r w:rsidR="00500337">
        <w:t xml:space="preserve"> providing pharmacokinetic data</w:t>
      </w:r>
    </w:p>
    <w:p w14:paraId="426FC5E3" w14:textId="77777777" w:rsidR="00AA70F9" w:rsidRDefault="00AA70F9" w:rsidP="00AA70F9">
      <w:r>
        <w:t>PK data were presented in Study A2112.</w:t>
      </w:r>
    </w:p>
    <w:p w14:paraId="55076051" w14:textId="77777777" w:rsidR="00500337" w:rsidRPr="00500337" w:rsidRDefault="00AA70F9" w:rsidP="00500337">
      <w:r>
        <w:t xml:space="preserve">Limited data were collected in the randomised Phase III Study A2301 examining </w:t>
      </w:r>
      <w:proofErr w:type="spellStart"/>
      <w:r>
        <w:t>ceritinib</w:t>
      </w:r>
      <w:proofErr w:type="spellEnd"/>
      <w:r>
        <w:t xml:space="preserve"> in patients not previously treated in the metastatic setting, and these are presented at the end of the evaluation of Study A2112, with comments and comparisons between the two where appropriate.</w:t>
      </w:r>
    </w:p>
    <w:p w14:paraId="1706EEE0" w14:textId="77777777" w:rsidR="00605AD4" w:rsidRDefault="00605AD4" w:rsidP="00605AD4">
      <w:pPr>
        <w:pStyle w:val="Heading4"/>
      </w:pPr>
      <w:r>
        <w:t>Evaluator’s conclusions on pharmacokinetics</w:t>
      </w:r>
      <w:r w:rsidR="00AA70F9">
        <w:t xml:space="preserve"> population </w:t>
      </w:r>
      <w:r w:rsidR="00AA70F9" w:rsidRPr="00545B14">
        <w:t>pharmacokinetics</w:t>
      </w:r>
      <w:r w:rsidR="00AA70F9">
        <w:t xml:space="preserve"> and proposed PI changes</w:t>
      </w:r>
    </w:p>
    <w:p w14:paraId="0006CCFD" w14:textId="77777777" w:rsidR="00AA70F9" w:rsidRPr="006F5139" w:rsidRDefault="00AA70F9" w:rsidP="006F5139">
      <w:r w:rsidRPr="006F5139">
        <w:t xml:space="preserve">Overall, based on the evaluation </w:t>
      </w:r>
      <w:r w:rsidR="006F5139">
        <w:t xml:space="preserve">of the population PK model, </w:t>
      </w:r>
      <w:r w:rsidR="006F5139" w:rsidRPr="006F5139">
        <w:t>the</w:t>
      </w:r>
      <w:r w:rsidR="006F5139">
        <w:t xml:space="preserve"> evaluator</w:t>
      </w:r>
      <w:r w:rsidR="006F5139" w:rsidRPr="006F5139">
        <w:t xml:space="preserve"> </w:t>
      </w:r>
      <w:r w:rsidRPr="006F5139">
        <w:t>does not consider that the model provides adequate evidence in support of the proposed changes to the PI.</w:t>
      </w:r>
    </w:p>
    <w:p w14:paraId="1FF2AF93" w14:textId="77777777" w:rsidR="00AA70F9" w:rsidRPr="00D714DC" w:rsidRDefault="00AA70F9" w:rsidP="00AA70F9">
      <w:pPr>
        <w:rPr>
          <w:lang w:val="en-US"/>
        </w:rPr>
      </w:pPr>
      <w:r w:rsidRPr="00D714DC">
        <w:rPr>
          <w:lang w:val="en-US"/>
        </w:rPr>
        <w:t>Currently, the PI proposes the following statement in ‘Patients with hepatic impairment’, ‘Patients with renal impairment’ and ‘Effects of age, gender and race’:</w:t>
      </w:r>
    </w:p>
    <w:p w14:paraId="3C464D95" w14:textId="77777777" w:rsidR="00AA70F9" w:rsidRDefault="00AA70F9" w:rsidP="001F6DCE">
      <w:pPr>
        <w:pStyle w:val="Heading5"/>
      </w:pPr>
      <w:r>
        <w:t>Patients with hepatic impairment</w:t>
      </w:r>
    </w:p>
    <w:p w14:paraId="701B1090" w14:textId="77777777" w:rsidR="00AA70F9" w:rsidRDefault="003E3863" w:rsidP="006F5139">
      <w:pPr>
        <w:ind w:left="720"/>
        <w:rPr>
          <w:rFonts w:ascii="Times New Roman" w:hAnsi="Times New Roman"/>
          <w:sz w:val="24"/>
          <w:szCs w:val="24"/>
        </w:rPr>
      </w:pPr>
      <w:r>
        <w:rPr>
          <w:rFonts w:ascii="Times New Roman" w:hAnsi="Times New Roman"/>
          <w:sz w:val="24"/>
          <w:szCs w:val="24"/>
        </w:rPr>
        <w:t>‘</w:t>
      </w:r>
      <w:r w:rsidR="00AA70F9" w:rsidRPr="00381718">
        <w:t xml:space="preserve">Based on a population pharmacokinetic analysis of 140 patients with mild hepatic impairment (total bilirubin </w:t>
      </w:r>
      <w:r w:rsidR="006F5139">
        <w:t xml:space="preserve">≤ </w:t>
      </w:r>
      <w:r w:rsidR="001D1C2A">
        <w:rPr>
          <w:lang w:val="en-US"/>
        </w:rPr>
        <w:t>upper limit of normal</w:t>
      </w:r>
      <w:r w:rsidR="001D1C2A" w:rsidRPr="00381718">
        <w:t xml:space="preserve"> </w:t>
      </w:r>
      <w:r w:rsidR="001D1C2A">
        <w:t>(</w:t>
      </w:r>
      <w:r w:rsidR="00AA70F9" w:rsidRPr="00381718">
        <w:t>ULN</w:t>
      </w:r>
      <w:r w:rsidR="001D1C2A">
        <w:t>)</w:t>
      </w:r>
      <w:r w:rsidR="00AA70F9" w:rsidRPr="00381718">
        <w:t xml:space="preserve"> and </w:t>
      </w:r>
      <w:r w:rsidR="007D725F">
        <w:rPr>
          <w:lang w:val="en-US"/>
        </w:rPr>
        <w:t>aspartate aminotransferase</w:t>
      </w:r>
      <w:r w:rsidR="007D725F" w:rsidRPr="00381718">
        <w:t xml:space="preserve"> </w:t>
      </w:r>
      <w:r w:rsidR="007D725F">
        <w:t>(</w:t>
      </w:r>
      <w:r w:rsidR="00AA70F9" w:rsidRPr="00381718">
        <w:t>AST</w:t>
      </w:r>
      <w:r w:rsidR="007D725F">
        <w:t>)</w:t>
      </w:r>
      <w:r w:rsidR="00AA70F9" w:rsidRPr="00381718">
        <w:t xml:space="preserve"> </w:t>
      </w:r>
      <w:r w:rsidR="006F5139">
        <w:t xml:space="preserve">&gt; </w:t>
      </w:r>
      <w:r w:rsidR="00AA70F9" w:rsidRPr="00381718">
        <w:t xml:space="preserve">ULN or total bilirubin </w:t>
      </w:r>
      <w:r w:rsidR="006F5139">
        <w:t xml:space="preserve">&gt; </w:t>
      </w:r>
      <w:r w:rsidR="00AA70F9" w:rsidRPr="00381718">
        <w:t xml:space="preserve">1.0 to 1.5 times ULN and any AST) and 832 patients with normal hepatic function (total bilirubin </w:t>
      </w:r>
      <w:r w:rsidR="006F5139">
        <w:t xml:space="preserve">≤ </w:t>
      </w:r>
      <w:r w:rsidR="00AA70F9" w:rsidRPr="00381718">
        <w:t xml:space="preserve">ULN and AST </w:t>
      </w:r>
      <w:r w:rsidR="006F5139">
        <w:t xml:space="preserve">≤ </w:t>
      </w:r>
      <w:r w:rsidR="00AA70F9" w:rsidRPr="00381718">
        <w:t xml:space="preserve">ULN), </w:t>
      </w:r>
      <w:proofErr w:type="spellStart"/>
      <w:r w:rsidR="00AA70F9" w:rsidRPr="00381718">
        <w:t>ceritinib</w:t>
      </w:r>
      <w:proofErr w:type="spellEnd"/>
      <w:r w:rsidR="00AA70F9" w:rsidRPr="00381718">
        <w:t xml:space="preserve"> exposures were similar in patients with mild hepatic impairment and normal hepatic function. Dose adjustment is not recommended for patients with mild hepatic impairment based on the results of a population pharmacokinetic analysis.</w:t>
      </w:r>
      <w:r>
        <w:t>’</w:t>
      </w:r>
    </w:p>
    <w:p w14:paraId="6BA08D7C" w14:textId="1D0B7B77" w:rsidR="0007079E" w:rsidRDefault="0007079E" w:rsidP="001F6DCE">
      <w:r>
        <w:t xml:space="preserve">The </w:t>
      </w:r>
      <w:r w:rsidR="00746332">
        <w:t>evaluator</w:t>
      </w:r>
      <w:r>
        <w:t xml:space="preserve"> comments that t</w:t>
      </w:r>
      <w:r w:rsidR="00AA70F9" w:rsidRPr="00D714DC">
        <w:t>he basis for the hepatic impairment is relevant as those with metastatic disease may overall experience an improvement with treatment if there is a response, and if the toxicities are closely managed, whereas those with some other underlying cause may experience a worsening of their liver function. Without studies or close subgroup analyses, the safety in these patients remains unclear.</w:t>
      </w:r>
    </w:p>
    <w:p w14:paraId="05B5905D" w14:textId="0960CF60" w:rsidR="00AA70F9" w:rsidRDefault="00AA70F9" w:rsidP="001F6DCE">
      <w:r w:rsidRPr="00D714DC">
        <w:lastRenderedPageBreak/>
        <w:t xml:space="preserve">These </w:t>
      </w:r>
      <w:proofErr w:type="spellStart"/>
      <w:r w:rsidRPr="00D714DC">
        <w:t>cerit</w:t>
      </w:r>
      <w:r>
        <w:t>i</w:t>
      </w:r>
      <w:r w:rsidRPr="00D714DC">
        <w:t>nib</w:t>
      </w:r>
      <w:proofErr w:type="spellEnd"/>
      <w:r w:rsidRPr="00D714DC">
        <w:t xml:space="preserve"> results are not ‘similar’ and the difference is likely to be clinically significant and the risk to patients with existing limitations in functional hepatic reserve is unknown. The ‘dose adjustment’ should explicitly refer to ‘starting dose adjustment’ as it is highly likely that any patient receiving this drug will require an adjustment.</w:t>
      </w:r>
    </w:p>
    <w:p w14:paraId="216FF1B1" w14:textId="77777777" w:rsidR="00AA70F9" w:rsidRDefault="00AA70F9" w:rsidP="008A5DD4">
      <w:r>
        <w:t>The following amendments are proposed:</w:t>
      </w:r>
    </w:p>
    <w:p w14:paraId="5E97C5BA" w14:textId="77777777" w:rsidR="004A2344" w:rsidRPr="008A5DD4" w:rsidRDefault="004A2344" w:rsidP="001F6DCE">
      <w:pPr>
        <w:ind w:left="720"/>
      </w:pPr>
      <w:r>
        <w:t>‘</w:t>
      </w:r>
      <w:r w:rsidR="00AA70F9" w:rsidRPr="008A5DD4">
        <w:t xml:space="preserve">Based on a population pharmacokinetic analysis of 140 patients with mild hepatic impairment (total bilirubin </w:t>
      </w:r>
      <w:r w:rsidR="006F5139">
        <w:t xml:space="preserve">≤ </w:t>
      </w:r>
      <w:r w:rsidR="00AA70F9" w:rsidRPr="008A5DD4">
        <w:t xml:space="preserve">ULN and AST </w:t>
      </w:r>
      <w:r w:rsidR="006F5139">
        <w:t xml:space="preserve">&gt; </w:t>
      </w:r>
      <w:r w:rsidR="00AA70F9" w:rsidRPr="008A5DD4">
        <w:t xml:space="preserve">ULN or total bilirubin </w:t>
      </w:r>
      <w:r w:rsidR="006F5139">
        <w:t xml:space="preserve">&gt; </w:t>
      </w:r>
      <w:r w:rsidR="00AA70F9" w:rsidRPr="008A5DD4">
        <w:t xml:space="preserve">1.0 to 1.5 times ULN and any AST) and 832 patients with normal hepatic function (total bilirubin </w:t>
      </w:r>
      <w:r w:rsidR="006F5139">
        <w:t xml:space="preserve">≤ </w:t>
      </w:r>
      <w:r w:rsidR="00AA70F9" w:rsidRPr="008A5DD4">
        <w:t xml:space="preserve">ULN and AST </w:t>
      </w:r>
      <w:r w:rsidR="006F5139">
        <w:t xml:space="preserve">≤ </w:t>
      </w:r>
      <w:r w:rsidR="00AA70F9" w:rsidRPr="008A5DD4">
        <w:t xml:space="preserve">ULN), </w:t>
      </w:r>
      <w:proofErr w:type="spellStart"/>
      <w:r w:rsidR="00AA70F9" w:rsidRPr="008A5DD4">
        <w:t>ceritinib</w:t>
      </w:r>
      <w:proofErr w:type="spellEnd"/>
      <w:r w:rsidR="00AA70F9" w:rsidRPr="008A5DD4">
        <w:t xml:space="preserve"> exposures were</w:t>
      </w:r>
      <w:r w:rsidR="00AA70F9" w:rsidRPr="003F7A30">
        <w:rPr>
          <w:rFonts w:ascii="Times New Roman" w:hAnsi="Times New Roman"/>
          <w:sz w:val="24"/>
          <w:szCs w:val="24"/>
        </w:rPr>
        <w:t xml:space="preserve"> </w:t>
      </w:r>
      <w:r w:rsidR="00AA70F9" w:rsidRPr="008A5DD4">
        <w:t>increased in patients with mild hepatic impa</w:t>
      </w:r>
      <w:r w:rsidR="008A5DD4">
        <w:t xml:space="preserve">irment </w:t>
      </w:r>
      <w:r w:rsidR="00114472">
        <w:t>(recommend inclusion of Figure 1</w:t>
      </w:r>
      <w:r w:rsidR="008A5DD4">
        <w:t xml:space="preserve"> Fold change of </w:t>
      </w:r>
      <w:proofErr w:type="spellStart"/>
      <w:r w:rsidR="008A5DD4">
        <w:t>ceritinib</w:t>
      </w:r>
      <w:proofErr w:type="spellEnd"/>
      <w:r w:rsidR="008A5DD4">
        <w:t xml:space="preserve"> geometric mean of steady state exposure (</w:t>
      </w:r>
      <w:proofErr w:type="spellStart"/>
      <w:r w:rsidR="008A5DD4">
        <w:t>AUC</w:t>
      </w:r>
      <w:r w:rsidR="008A5DD4" w:rsidRPr="008A5DD4">
        <w:rPr>
          <w:vertAlign w:val="subscript"/>
        </w:rPr>
        <w:t>ss</w:t>
      </w:r>
      <w:proofErr w:type="spellEnd"/>
      <w:r w:rsidR="008A5DD4">
        <w:t xml:space="preserve">) relative </w:t>
      </w:r>
      <w:r w:rsidR="00D01508">
        <w:t xml:space="preserve">to reference group) </w:t>
      </w:r>
      <w:r w:rsidR="00AA70F9" w:rsidRPr="008A5DD4">
        <w:t xml:space="preserve">compared with normal hepatic function. A dose-dependent relationship between </w:t>
      </w:r>
      <w:proofErr w:type="spellStart"/>
      <w:r w:rsidR="00AA70F9" w:rsidRPr="008A5DD4">
        <w:t>ceritinib</w:t>
      </w:r>
      <w:proofErr w:type="spellEnd"/>
      <w:r w:rsidR="00AA70F9" w:rsidRPr="008A5DD4">
        <w:t xml:space="preserve"> exposure and toxicity has been demonstrated. While there is no evidence to support a starting dose adjustment for patien</w:t>
      </w:r>
      <w:r w:rsidR="00D01508">
        <w:t>ts with mild hepatic impairment</w:t>
      </w:r>
      <w:r w:rsidR="00AA70F9" w:rsidRPr="008A5DD4">
        <w:t>, they may be at increased risk of toxicities including hepatotoxicity, and should be monitored closely and doses modified according to tolerability (See Precautions - Hepatotoxici</w:t>
      </w:r>
      <w:r>
        <w:t>ty, Dosage and Administration).’</w:t>
      </w:r>
    </w:p>
    <w:p w14:paraId="7F8953C6" w14:textId="77777777" w:rsidR="00AA70F9" w:rsidRDefault="00AA70F9" w:rsidP="001F6DCE">
      <w:pPr>
        <w:pStyle w:val="Heading5"/>
      </w:pPr>
      <w:r>
        <w:t>Patients with renal impairment</w:t>
      </w:r>
    </w:p>
    <w:p w14:paraId="525FBFA6" w14:textId="1B526ED1" w:rsidR="00AA70F9" w:rsidRPr="003F7A30" w:rsidRDefault="0007079E" w:rsidP="001F6DCE">
      <w:pPr>
        <w:ind w:left="720"/>
      </w:pPr>
      <w:r>
        <w:t>‘</w:t>
      </w:r>
      <w:r w:rsidR="00AA70F9" w:rsidRPr="003F7A30">
        <w:t xml:space="preserve">Based on a population pharmacokinetic analysis of </w:t>
      </w:r>
      <w:r w:rsidR="00AA70F9">
        <w:t>345</w:t>
      </w:r>
      <w:r w:rsidR="00AA70F9" w:rsidRPr="003F7A30">
        <w:t xml:space="preserve"> patients with mild renal impairment (</w:t>
      </w:r>
      <w:proofErr w:type="spellStart"/>
      <w:r w:rsidR="00AA70F9" w:rsidRPr="003F7A30">
        <w:t>CLcr</w:t>
      </w:r>
      <w:proofErr w:type="spellEnd"/>
      <w:r w:rsidR="00AA70F9" w:rsidRPr="003F7A30">
        <w:t xml:space="preserve"> 60 to </w:t>
      </w:r>
      <w:r w:rsidR="006F5139">
        <w:t xml:space="preserve">&lt; </w:t>
      </w:r>
      <w:r w:rsidR="00AA70F9" w:rsidRPr="003F7A30">
        <w:t xml:space="preserve">90 mL/min), </w:t>
      </w:r>
      <w:r w:rsidR="00AA70F9">
        <w:t>82</w:t>
      </w:r>
      <w:r w:rsidR="00AA70F9" w:rsidRPr="003F7A30">
        <w:t xml:space="preserve"> patients with </w:t>
      </w:r>
      <w:r w:rsidR="003E3863">
        <w:t>moderate renal impairment (</w:t>
      </w:r>
      <w:proofErr w:type="spellStart"/>
      <w:r w:rsidR="003E3863">
        <w:t>CLcr</w:t>
      </w:r>
      <w:proofErr w:type="spellEnd"/>
      <w:r w:rsidR="003E3863">
        <w:t> </w:t>
      </w:r>
      <w:r w:rsidR="00AA70F9" w:rsidRPr="003F7A30">
        <w:t xml:space="preserve">30 to </w:t>
      </w:r>
      <w:r w:rsidR="006F5139">
        <w:t xml:space="preserve">&lt; </w:t>
      </w:r>
      <w:r w:rsidR="00AA70F9" w:rsidRPr="003F7A30">
        <w:t xml:space="preserve">60 mL/min) and </w:t>
      </w:r>
      <w:r w:rsidR="00AA70F9">
        <w:t>546</w:t>
      </w:r>
      <w:r w:rsidR="00AA70F9" w:rsidRPr="003F7A30">
        <w:t xml:space="preserve"> patients with normal renal function (</w:t>
      </w:r>
      <w:r w:rsidR="006F5139">
        <w:t xml:space="preserve">≥ </w:t>
      </w:r>
      <w:r w:rsidR="00AA70F9" w:rsidRPr="003F7A30">
        <w:t xml:space="preserve">90 mL/min), </w:t>
      </w:r>
      <w:proofErr w:type="spellStart"/>
      <w:r w:rsidR="00AA70F9" w:rsidRPr="003F7A30">
        <w:t>ceritinib</w:t>
      </w:r>
      <w:proofErr w:type="spellEnd"/>
      <w:r w:rsidR="00AA70F9" w:rsidRPr="003F7A30">
        <w:t xml:space="preserve"> exposures were similar in patients with mild and moderate renal impairment and normal renal function, suggesting that no dose adjustment is necessary in patients with mild to moderate renal impairment. Patients wit</w:t>
      </w:r>
      <w:r w:rsidR="003E3863">
        <w:t>h severe renal impairment (</w:t>
      </w:r>
      <w:proofErr w:type="spellStart"/>
      <w:r w:rsidR="003E3863">
        <w:t>CLcr</w:t>
      </w:r>
      <w:proofErr w:type="spellEnd"/>
      <w:r w:rsidR="003E3863">
        <w:t> &lt; 30 </w:t>
      </w:r>
      <w:r w:rsidR="00AA70F9" w:rsidRPr="003F7A30">
        <w:t xml:space="preserve">mL/min) were not included in the clinical </w:t>
      </w:r>
      <w:r w:rsidR="00AA70F9">
        <w:t xml:space="preserve">studies with </w:t>
      </w:r>
      <w:proofErr w:type="spellStart"/>
      <w:r w:rsidR="00AA70F9">
        <w:t>Z</w:t>
      </w:r>
      <w:r w:rsidR="006F5139">
        <w:t>ykadia</w:t>
      </w:r>
      <w:proofErr w:type="spellEnd"/>
      <w:r w:rsidR="00AA70F9">
        <w:t xml:space="preserve"> (see Dosage and Administration)</w:t>
      </w:r>
      <w:r w:rsidR="003E3863">
        <w:t>.</w:t>
      </w:r>
      <w:r>
        <w:t>’</w:t>
      </w:r>
    </w:p>
    <w:p w14:paraId="3E4832B9" w14:textId="77777777" w:rsidR="00AA70F9" w:rsidRPr="0007079E" w:rsidRDefault="00AA70F9" w:rsidP="0007079E">
      <w:r w:rsidRPr="0007079E">
        <w:t>The following changes are recommended:</w:t>
      </w:r>
    </w:p>
    <w:p w14:paraId="72CEC0DD" w14:textId="77777777" w:rsidR="00AA70F9" w:rsidRPr="00D01508" w:rsidRDefault="00AA70F9" w:rsidP="001F6DCE">
      <w:pPr>
        <w:ind w:left="720"/>
      </w:pPr>
      <w:r w:rsidRPr="00DD0687">
        <w:t>Based on a population pharmacokinetic analysis of 345 patients with mild renal impairment (</w:t>
      </w:r>
      <w:proofErr w:type="spellStart"/>
      <w:r w:rsidRPr="00DD0687">
        <w:t>CLcr</w:t>
      </w:r>
      <w:proofErr w:type="spellEnd"/>
      <w:r w:rsidRPr="00DD0687">
        <w:t xml:space="preserve"> 60 to </w:t>
      </w:r>
      <w:r w:rsidR="006F5139">
        <w:t xml:space="preserve">&lt; </w:t>
      </w:r>
      <w:r w:rsidRPr="00DD0687">
        <w:t xml:space="preserve">90 mL/min), 82 patients with </w:t>
      </w:r>
      <w:r w:rsidR="003E3863">
        <w:t>moderate renal impairment (</w:t>
      </w:r>
      <w:proofErr w:type="spellStart"/>
      <w:r w:rsidR="003E3863">
        <w:t>CLcr</w:t>
      </w:r>
      <w:proofErr w:type="spellEnd"/>
      <w:r w:rsidR="003E3863">
        <w:t> </w:t>
      </w:r>
      <w:r w:rsidRPr="00DD0687">
        <w:t xml:space="preserve">30 to </w:t>
      </w:r>
      <w:r w:rsidR="006F5139">
        <w:t xml:space="preserve">&lt; </w:t>
      </w:r>
      <w:r w:rsidRPr="00DD0687">
        <w:t>60 mL/min) and 546 patients with normal renal function (</w:t>
      </w:r>
      <w:r w:rsidR="006F5139">
        <w:t xml:space="preserve">≥ </w:t>
      </w:r>
      <w:r w:rsidRPr="00DD0687">
        <w:t xml:space="preserve">90 mL/min), </w:t>
      </w:r>
      <w:proofErr w:type="spellStart"/>
      <w:r w:rsidRPr="00DD0687">
        <w:t>ceritinib</w:t>
      </w:r>
      <w:proofErr w:type="spellEnd"/>
      <w:r w:rsidR="00D01508">
        <w:t xml:space="preserve"> exposures </w:t>
      </w:r>
      <w:r w:rsidR="00D01508" w:rsidRPr="006F5139">
        <w:t>were</w:t>
      </w:r>
      <w:r w:rsidRPr="006F5139">
        <w:t xml:space="preserve"> higher in patients with mild and moderate renal impairment compared with normal renal function. Patients in clinical studies experienced renal toxicity (see Precautions Renal toxicity) and a dose-dependent relationship between </w:t>
      </w:r>
      <w:proofErr w:type="spellStart"/>
      <w:r w:rsidRPr="006F5139">
        <w:t>ceritinib</w:t>
      </w:r>
      <w:proofErr w:type="spellEnd"/>
      <w:r w:rsidRPr="006F5139">
        <w:t xml:space="preserve"> exposure and toxicity has been demonstrated. While there is no evidence to support a starting d</w:t>
      </w:r>
      <w:r w:rsidR="00D01508" w:rsidRPr="006F5139">
        <w:t>ose adjustment</w:t>
      </w:r>
      <w:r w:rsidRPr="006F5139">
        <w:t xml:space="preserve"> for patients with mild or moderate renal</w:t>
      </w:r>
      <w:r w:rsidR="00D01508" w:rsidRPr="006F5139">
        <w:t xml:space="preserve"> impairment</w:t>
      </w:r>
      <w:r w:rsidRPr="006F5139">
        <w:t>, there may be an increased risk of toxicity, and these patients should be monitored closely and doses modified according to tolerability (See Precautions - Dosage and Administration).</w:t>
      </w:r>
      <w:r w:rsidR="003E3863">
        <w:t>’</w:t>
      </w:r>
      <w:r w:rsidRPr="006F5139">
        <w:t xml:space="preserve"> </w:t>
      </w:r>
      <w:r w:rsidRPr="00DD0687">
        <w:t>Patients with severe renal impairment (</w:t>
      </w:r>
      <w:proofErr w:type="spellStart"/>
      <w:r w:rsidRPr="00DD0687">
        <w:t>CLcr</w:t>
      </w:r>
      <w:proofErr w:type="spellEnd"/>
      <w:r w:rsidRPr="00DD0687">
        <w:t xml:space="preserve"> </w:t>
      </w:r>
      <w:r w:rsidR="006F5139">
        <w:t xml:space="preserve">&lt; </w:t>
      </w:r>
      <w:r w:rsidRPr="00DD0687">
        <w:t xml:space="preserve">30 mL/min) were not included in the clinical studies with </w:t>
      </w:r>
      <w:proofErr w:type="spellStart"/>
      <w:r w:rsidR="00FA32A3">
        <w:t>Zykadia</w:t>
      </w:r>
      <w:proofErr w:type="spellEnd"/>
      <w:r w:rsidRPr="00DD0687">
        <w:t xml:space="preserve"> </w:t>
      </w:r>
      <w:r w:rsidR="00D01508">
        <w:t>(see Dosage and Administration).</w:t>
      </w:r>
    </w:p>
    <w:p w14:paraId="00C9E071" w14:textId="77777777" w:rsidR="00AA70F9" w:rsidRPr="00D714DC" w:rsidRDefault="00AA70F9" w:rsidP="001F6DCE">
      <w:pPr>
        <w:pStyle w:val="Heading5"/>
      </w:pPr>
      <w:r w:rsidRPr="00D714DC">
        <w:t>Effects of age, gender, and race</w:t>
      </w:r>
    </w:p>
    <w:p w14:paraId="5BB3EFCB" w14:textId="77777777" w:rsidR="00AA70F9" w:rsidRPr="003F7A30" w:rsidRDefault="003E3863" w:rsidP="001F6DCE">
      <w:pPr>
        <w:ind w:left="720"/>
      </w:pPr>
      <w:r>
        <w:t>‘</w:t>
      </w:r>
      <w:r w:rsidR="00AA70F9" w:rsidRPr="003F7A30">
        <w:t xml:space="preserve">Population pharmacokinetic analyses showed that age, gender, and race had no clinically meaningful influence on </w:t>
      </w:r>
      <w:proofErr w:type="spellStart"/>
      <w:r w:rsidR="00AA70F9" w:rsidRPr="003F7A30">
        <w:t>ceritinib</w:t>
      </w:r>
      <w:proofErr w:type="spellEnd"/>
      <w:r w:rsidR="00AA70F9" w:rsidRPr="003F7A30">
        <w:t xml:space="preserve"> exposure.</w:t>
      </w:r>
      <w:r>
        <w:t>’</w:t>
      </w:r>
    </w:p>
    <w:p w14:paraId="2103270D" w14:textId="3DC24151" w:rsidR="00AA70F9" w:rsidRDefault="0007079E" w:rsidP="001F6DCE">
      <w:r>
        <w:t xml:space="preserve">The </w:t>
      </w:r>
      <w:r w:rsidR="00746332">
        <w:t>evaluator</w:t>
      </w:r>
      <w:r>
        <w:t xml:space="preserve"> comme</w:t>
      </w:r>
      <w:r w:rsidR="001F6DCE">
        <w:t>n</w:t>
      </w:r>
      <w:r>
        <w:t xml:space="preserve">ts that </w:t>
      </w:r>
      <w:r w:rsidR="00AA70F9" w:rsidRPr="00D714DC">
        <w:t>the PK from the population PK study and Study</w:t>
      </w:r>
      <w:r>
        <w:t> </w:t>
      </w:r>
      <w:r w:rsidR="00AA70F9" w:rsidRPr="00D714DC">
        <w:t xml:space="preserve">A2301 do not support the </w:t>
      </w:r>
      <w:r w:rsidR="00AA70F9">
        <w:t xml:space="preserve">continued inclusion of this </w:t>
      </w:r>
      <w:r w:rsidR="00AA70F9" w:rsidRPr="00D714DC">
        <w:t xml:space="preserve">statement that race and gender had no clinically meaningful influence on </w:t>
      </w:r>
      <w:proofErr w:type="spellStart"/>
      <w:r w:rsidR="00AA70F9" w:rsidRPr="00D714DC">
        <w:t>ceritinib</w:t>
      </w:r>
      <w:proofErr w:type="spellEnd"/>
      <w:r w:rsidR="00AA70F9" w:rsidRPr="00D714DC">
        <w:t xml:space="preserve"> exposure. This </w:t>
      </w:r>
      <w:r w:rsidR="00AA70F9">
        <w:t xml:space="preserve">needs to be amended, and a warning included these patients should be monitored closely for toxicities. </w:t>
      </w:r>
      <w:r w:rsidR="00114472" w:rsidRPr="00114472">
        <w:t>Figure 1</w:t>
      </w:r>
      <w:r w:rsidR="00AA70F9" w:rsidRPr="00114472">
        <w:t xml:space="preserve"> should be included</w:t>
      </w:r>
      <w:r w:rsidR="00AA70F9">
        <w:t xml:space="preserve"> in the PI for a clear reference for prescribers. The following amendment is recommended:</w:t>
      </w:r>
    </w:p>
    <w:p w14:paraId="10FDD6AC" w14:textId="77777777" w:rsidR="00AA70F9" w:rsidRPr="00D01508" w:rsidRDefault="003E3863" w:rsidP="00D01508">
      <w:pPr>
        <w:ind w:left="992"/>
      </w:pPr>
      <w:r>
        <w:lastRenderedPageBreak/>
        <w:t>‘</w:t>
      </w:r>
      <w:r w:rsidR="00AA70F9" w:rsidRPr="00D01508">
        <w:t xml:space="preserve">The population PK and clinical studies indicate an increase in exposure was experienced by female patients and Asian patients and those with low body weight. A dose-dependent relationship between </w:t>
      </w:r>
      <w:proofErr w:type="spellStart"/>
      <w:r w:rsidR="00AA70F9" w:rsidRPr="00D01508">
        <w:t>ceritinib</w:t>
      </w:r>
      <w:proofErr w:type="spellEnd"/>
      <w:r w:rsidR="00AA70F9" w:rsidRPr="00D01508">
        <w:t xml:space="preserve"> exposure and toxicity has been demonstrated. While there is no evidence to support a starting dose adjustment is required, these patients should be monitored closely for toxicities, and doses adjustments made as required (see Precautions, Dosage and Administration). Age had no clinically meaningful difference on </w:t>
      </w:r>
      <w:proofErr w:type="spellStart"/>
      <w:r w:rsidR="00AA70F9" w:rsidRPr="00D01508">
        <w:t>ceritinib</w:t>
      </w:r>
      <w:proofErr w:type="spellEnd"/>
      <w:r w:rsidR="00AA70F9" w:rsidRPr="00D01508">
        <w:t xml:space="preserve"> exposure.</w:t>
      </w:r>
      <w:r>
        <w:t>’</w:t>
      </w:r>
    </w:p>
    <w:p w14:paraId="2BF1E9CF" w14:textId="2E4404EC" w:rsidR="00276C12" w:rsidRDefault="00276C12" w:rsidP="001F6DCE">
      <w:pPr>
        <w:pStyle w:val="Heading5"/>
      </w:pPr>
      <w:r>
        <w:t>Overall conclusions on pharmacokinetics</w:t>
      </w:r>
    </w:p>
    <w:p w14:paraId="752139C1" w14:textId="4548E62E" w:rsidR="00AA70F9" w:rsidRDefault="00AA70F9" w:rsidP="00AA70F9">
      <w:r w:rsidRPr="00655320">
        <w:t xml:space="preserve">In conclusion, the population PK findings should be presented as a means of identifying groups at increased risk when using </w:t>
      </w:r>
      <w:proofErr w:type="spellStart"/>
      <w:r w:rsidRPr="00655320">
        <w:t>ceritinib</w:t>
      </w:r>
      <w:proofErr w:type="spellEnd"/>
      <w:r w:rsidRPr="00655320">
        <w:t>, as dedicated studies in many of t</w:t>
      </w:r>
      <w:r w:rsidR="00D01508">
        <w:t>hese groups have not been done.</w:t>
      </w:r>
    </w:p>
    <w:p w14:paraId="16B1A6F0" w14:textId="72734BE4" w:rsidR="006F5139" w:rsidRDefault="00114472" w:rsidP="006F5139">
      <w:pPr>
        <w:pStyle w:val="FigureTitle"/>
      </w:pPr>
      <w:r w:rsidRPr="00114472">
        <w:t>Figure 1:</w:t>
      </w:r>
      <w:r w:rsidR="006F5139" w:rsidRPr="00114472">
        <w:t xml:space="preserve"> Fold change of </w:t>
      </w:r>
      <w:proofErr w:type="spellStart"/>
      <w:r w:rsidR="006F5139" w:rsidRPr="00114472">
        <w:t>ceritinib</w:t>
      </w:r>
      <w:proofErr w:type="spellEnd"/>
      <w:r w:rsidR="006F5139" w:rsidRPr="00114472">
        <w:t xml:space="preserve"> geometric mean of steady-state exposure (</w:t>
      </w:r>
      <w:proofErr w:type="spellStart"/>
      <w:r w:rsidR="006F5139" w:rsidRPr="00114472">
        <w:t>AUC</w:t>
      </w:r>
      <w:r w:rsidR="006F5139" w:rsidRPr="00114472">
        <w:rPr>
          <w:vertAlign w:val="subscript"/>
        </w:rPr>
        <w:t>ss</w:t>
      </w:r>
      <w:proofErr w:type="spellEnd"/>
      <w:r w:rsidR="006F5139" w:rsidRPr="00114472">
        <w:t>) relative to reference group</w:t>
      </w:r>
    </w:p>
    <w:p w14:paraId="385E088D" w14:textId="77777777" w:rsidR="006F5139" w:rsidRDefault="006F5139" w:rsidP="00AA70F9">
      <w:r>
        <w:rPr>
          <w:noProof/>
          <w:lang w:eastAsia="en-AU"/>
        </w:rPr>
        <w:drawing>
          <wp:inline distT="0" distB="0" distL="0" distR="0" wp14:anchorId="1E35EB8D" wp14:editId="783C0AC6">
            <wp:extent cx="5062118" cy="4962115"/>
            <wp:effectExtent l="0" t="0" r="5715" b="0"/>
            <wp:docPr id="16" name="Picture 16" descr="Fold change of ceritinib geometric mean of steady-state exposure (AUCss) relative to referenc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67772" cy="4967657"/>
                    </a:xfrm>
                    <a:prstGeom prst="rect">
                      <a:avLst/>
                    </a:prstGeom>
                  </pic:spPr>
                </pic:pic>
              </a:graphicData>
            </a:graphic>
          </wp:inline>
        </w:drawing>
      </w:r>
    </w:p>
    <w:p w14:paraId="1B3EB78F" w14:textId="30EF2615" w:rsidR="00276C12" w:rsidRPr="00276C12" w:rsidRDefault="00276C12" w:rsidP="001F6DCE">
      <w:pPr>
        <w:pStyle w:val="FigureDescription"/>
      </w:pPr>
      <w:r w:rsidRPr="00276C12">
        <w:t>Source</w:t>
      </w:r>
      <w:r>
        <w:t>:</w:t>
      </w:r>
      <w:r w:rsidRPr="00276C12">
        <w:t xml:space="preserve"> P</w:t>
      </w:r>
      <w:r>
        <w:t xml:space="preserve">opulation PK report Figure 5-5. Abbreviations: WT = (body)weight; </w:t>
      </w:r>
      <w:proofErr w:type="spellStart"/>
      <w:r>
        <w:t>Yrs</w:t>
      </w:r>
      <w:proofErr w:type="spellEnd"/>
      <w:r>
        <w:t xml:space="preserve"> = years; </w:t>
      </w:r>
      <w:proofErr w:type="spellStart"/>
      <w:r>
        <w:t>Chn</w:t>
      </w:r>
      <w:proofErr w:type="spellEnd"/>
      <w:r>
        <w:t xml:space="preserve"> = Chinese subjects; </w:t>
      </w:r>
      <w:proofErr w:type="spellStart"/>
      <w:r>
        <w:t>Jpn</w:t>
      </w:r>
      <w:proofErr w:type="spellEnd"/>
      <w:r>
        <w:t xml:space="preserve"> = Japanese subjects; ARA = acid reducing agents; PPI = proton pump inhibitor; H2RA = Histamine (H</w:t>
      </w:r>
      <w:r>
        <w:rPr>
          <w:vertAlign w:val="subscript"/>
        </w:rPr>
        <w:t>2</w:t>
      </w:r>
      <w:r>
        <w:t>) receptor antagonist</w:t>
      </w:r>
    </w:p>
    <w:p w14:paraId="0A7AC804" w14:textId="77777777" w:rsidR="00AA70F9" w:rsidRPr="00655320" w:rsidRDefault="00AA70F9" w:rsidP="00D01508">
      <w:r w:rsidRPr="00655320">
        <w:t xml:space="preserve">The </w:t>
      </w:r>
      <w:r w:rsidR="006F5139">
        <w:t>750 mg</w:t>
      </w:r>
      <w:r w:rsidRPr="00655320">
        <w:t xml:space="preserve"> dose is too high for most patients, and the evaluator recommends that future efforts should be aimed at:</w:t>
      </w:r>
    </w:p>
    <w:p w14:paraId="2357FD2C" w14:textId="184D7B24" w:rsidR="00AA70F9" w:rsidRPr="00655320" w:rsidRDefault="00276C12" w:rsidP="00D01508">
      <w:pPr>
        <w:pStyle w:val="Numberbullet0"/>
      </w:pPr>
      <w:r>
        <w:t>e</w:t>
      </w:r>
      <w:r w:rsidR="00AA70F9" w:rsidRPr="00655320">
        <w:t xml:space="preserve">stablishing whether a lower starting dose results in the same efficacy with improved safety, thereby determining if the exposure resulting from the 750 mg dose is </w:t>
      </w:r>
      <w:r w:rsidR="00AA70F9" w:rsidRPr="00655320">
        <w:lastRenderedPageBreak/>
        <w:t>necessary for efficacy (noting most patients are not on this dose for long so this would seem unlikely)</w:t>
      </w:r>
      <w:r>
        <w:t>;</w:t>
      </w:r>
      <w:r w:rsidR="00AA70F9" w:rsidRPr="006F5139">
        <w:t>and</w:t>
      </w:r>
    </w:p>
    <w:p w14:paraId="019851E9" w14:textId="1A507588" w:rsidR="00500337" w:rsidRPr="00500337" w:rsidRDefault="00276C12" w:rsidP="00500337">
      <w:pPr>
        <w:pStyle w:val="Numberbullet0"/>
      </w:pPr>
      <w:r>
        <w:t>c</w:t>
      </w:r>
      <w:r w:rsidR="00AA70F9" w:rsidRPr="00655320">
        <w:t>haracterising the effects of food on GI tolerability aiming for a</w:t>
      </w:r>
      <w:r w:rsidR="00AA70F9">
        <w:t xml:space="preserve"> dose that results i</w:t>
      </w:r>
      <w:r w:rsidR="00AA70F9" w:rsidRPr="00655320">
        <w:t xml:space="preserve">n exposure that is lower </w:t>
      </w:r>
      <w:r w:rsidR="00AA70F9">
        <w:t>than that resulting from</w:t>
      </w:r>
      <w:r w:rsidR="00AA70F9" w:rsidRPr="00655320">
        <w:t xml:space="preserve"> </w:t>
      </w:r>
      <w:r w:rsidR="006F5139">
        <w:t>750 mg</w:t>
      </w:r>
      <w:r w:rsidR="00AA70F9">
        <w:t xml:space="preserve"> fasted,</w:t>
      </w:r>
      <w:r w:rsidR="00AA70F9" w:rsidRPr="00655320">
        <w:t xml:space="preserve"> but </w:t>
      </w:r>
      <w:r w:rsidR="00AA70F9">
        <w:t xml:space="preserve">is </w:t>
      </w:r>
      <w:r w:rsidR="00AA70F9" w:rsidRPr="00655320">
        <w:t xml:space="preserve">still </w:t>
      </w:r>
      <w:r w:rsidR="00AA70F9">
        <w:t xml:space="preserve">as </w:t>
      </w:r>
      <w:r w:rsidR="00AA70F9" w:rsidRPr="00655320">
        <w:t>efficacious.</w:t>
      </w:r>
    </w:p>
    <w:p w14:paraId="4B8B11B7" w14:textId="77777777" w:rsidR="008E7846" w:rsidRDefault="008E7846" w:rsidP="008E7846">
      <w:pPr>
        <w:pStyle w:val="Heading3"/>
      </w:pPr>
      <w:bookmarkStart w:id="52" w:name="_Toc196046481"/>
      <w:bookmarkStart w:id="53" w:name="_Toc247691520"/>
      <w:bookmarkStart w:id="54" w:name="_Toc314842503"/>
      <w:bookmarkStart w:id="55" w:name="_Toc34825368"/>
      <w:r w:rsidRPr="00254787">
        <w:t>Pharmacodynamics</w:t>
      </w:r>
      <w:bookmarkEnd w:id="38"/>
      <w:bookmarkEnd w:id="52"/>
      <w:bookmarkEnd w:id="53"/>
      <w:bookmarkEnd w:id="54"/>
      <w:bookmarkEnd w:id="55"/>
    </w:p>
    <w:p w14:paraId="31336A8E" w14:textId="77777777" w:rsidR="00605AD4" w:rsidRDefault="00605AD4" w:rsidP="00605AD4">
      <w:pPr>
        <w:pStyle w:val="Heading4"/>
      </w:pPr>
      <w:r>
        <w:t xml:space="preserve">Studies providing </w:t>
      </w:r>
      <w:proofErr w:type="spellStart"/>
      <w:r>
        <w:t>pharmacodynamic</w:t>
      </w:r>
      <w:proofErr w:type="spellEnd"/>
      <w:r>
        <w:t xml:space="preserve"> data</w:t>
      </w:r>
    </w:p>
    <w:p w14:paraId="1C8B9D0F" w14:textId="77777777" w:rsidR="00D01508" w:rsidRPr="00E07F6D" w:rsidRDefault="00D01508" w:rsidP="00D01508">
      <w:pPr>
        <w:rPr>
          <w:lang w:eastAsia="ja-JP"/>
        </w:rPr>
      </w:pPr>
      <w:r>
        <w:rPr>
          <w:lang w:eastAsia="ja-JP"/>
        </w:rPr>
        <w:t>No data provided.</w:t>
      </w:r>
    </w:p>
    <w:p w14:paraId="33150943" w14:textId="77777777" w:rsidR="008E7846" w:rsidRPr="00254787" w:rsidRDefault="008E7846" w:rsidP="008E7846">
      <w:pPr>
        <w:pStyle w:val="Heading3"/>
      </w:pPr>
      <w:bookmarkStart w:id="56" w:name="_Toc163441372"/>
      <w:bookmarkStart w:id="57" w:name="_Toc196046485"/>
      <w:bookmarkStart w:id="58" w:name="_Toc247691521"/>
      <w:bookmarkStart w:id="59" w:name="_Toc314842504"/>
      <w:bookmarkStart w:id="60" w:name="_Toc34825369"/>
      <w:r w:rsidRPr="00254787">
        <w:t>Efficacy</w:t>
      </w:r>
      <w:bookmarkEnd w:id="56"/>
      <w:bookmarkEnd w:id="57"/>
      <w:bookmarkEnd w:id="58"/>
      <w:bookmarkEnd w:id="59"/>
      <w:bookmarkEnd w:id="60"/>
    </w:p>
    <w:p w14:paraId="49112DC0" w14:textId="77777777" w:rsidR="00605AD4" w:rsidRDefault="00605AD4" w:rsidP="00605AD4">
      <w:pPr>
        <w:pStyle w:val="Heading4"/>
      </w:pPr>
      <w:bookmarkStart w:id="61" w:name="_Toc184439992"/>
      <w:bookmarkStart w:id="62" w:name="_Toc184440279"/>
      <w:bookmarkStart w:id="63" w:name="_Toc184444657"/>
      <w:bookmarkStart w:id="64" w:name="_Toc196046487"/>
      <w:r>
        <w:t>Studies providing efficacy data</w:t>
      </w:r>
    </w:p>
    <w:p w14:paraId="3314F37F" w14:textId="47D9C286" w:rsidR="00D01508" w:rsidRPr="00D01508" w:rsidRDefault="00D01508" w:rsidP="00D01508">
      <w:pPr>
        <w:pStyle w:val="ListBullet"/>
      </w:pPr>
      <w:r w:rsidRPr="00D01508">
        <w:t xml:space="preserve">Study CLDK378A2301 (hereafter referred to as </w:t>
      </w:r>
      <w:r w:rsidR="00276C12">
        <w:t xml:space="preserve">Study </w:t>
      </w:r>
      <w:r w:rsidRPr="00D01508">
        <w:t>A2301) A Phase III multicentre, randomi</w:t>
      </w:r>
      <w:r w:rsidR="00276C12">
        <w:t>s</w:t>
      </w:r>
      <w:r w:rsidRPr="00D01508">
        <w:t>ed study of oral LDK378</w:t>
      </w:r>
      <w:r w:rsidR="00276C12">
        <w:t>;</w:t>
      </w:r>
      <w:bookmarkStart w:id="65" w:name="_Ref33704193"/>
      <w:r w:rsidR="007F10F9">
        <w:rPr>
          <w:rStyle w:val="FootnoteReference"/>
        </w:rPr>
        <w:footnoteReference w:id="20"/>
      </w:r>
      <w:bookmarkEnd w:id="65"/>
      <w:r w:rsidRPr="00D01508">
        <w:t xml:space="preserve"> versus standard chemotherapy in previously untreated adult patients with ALK rearranged (ALK-positive), stage IIIB or IV, non-squamous non-small cell lung cancer.</w:t>
      </w:r>
    </w:p>
    <w:p w14:paraId="45CE1352" w14:textId="7E369EE7" w:rsidR="00500337" w:rsidRPr="00500337" w:rsidRDefault="00D01508" w:rsidP="00500337">
      <w:pPr>
        <w:pStyle w:val="ListBullet"/>
      </w:pPr>
      <w:r w:rsidRPr="00D01508">
        <w:t xml:space="preserve">Study CLDK378A2303 (hereafter referred to as </w:t>
      </w:r>
      <w:r w:rsidR="007F10F9">
        <w:t xml:space="preserve">Study </w:t>
      </w:r>
      <w:r w:rsidRPr="00D01508">
        <w:t>A2303) A Phase III, multicent</w:t>
      </w:r>
      <w:r w:rsidR="007F10F9">
        <w:t>re</w:t>
      </w:r>
      <w:r w:rsidRPr="00D01508">
        <w:t>, randomi</w:t>
      </w:r>
      <w:r w:rsidR="007F10F9">
        <w:t>s</w:t>
      </w:r>
      <w:r w:rsidRPr="00D01508">
        <w:t>ed, open-label study of oral LDK378</w:t>
      </w:r>
      <w:r w:rsidR="007F10F9">
        <w:t>;</w:t>
      </w:r>
      <w:r w:rsidR="007F10F9" w:rsidRPr="001F6DCE">
        <w:rPr>
          <w:vertAlign w:val="superscript"/>
        </w:rPr>
        <w:fldChar w:fldCharType="begin"/>
      </w:r>
      <w:r w:rsidR="007F10F9" w:rsidRPr="001F6DCE">
        <w:rPr>
          <w:vertAlign w:val="superscript"/>
        </w:rPr>
        <w:instrText xml:space="preserve"> NOTEREF _Ref33704193 \h </w:instrText>
      </w:r>
      <w:r w:rsidR="007F10F9">
        <w:rPr>
          <w:vertAlign w:val="superscript"/>
        </w:rPr>
        <w:instrText xml:space="preserve"> \* MERGEFORMAT </w:instrText>
      </w:r>
      <w:r w:rsidR="007F10F9" w:rsidRPr="001F6DCE">
        <w:rPr>
          <w:vertAlign w:val="superscript"/>
        </w:rPr>
      </w:r>
      <w:r w:rsidR="007F10F9" w:rsidRPr="001F6DCE">
        <w:rPr>
          <w:vertAlign w:val="superscript"/>
        </w:rPr>
        <w:fldChar w:fldCharType="separate"/>
      </w:r>
      <w:r w:rsidR="007F10F9" w:rsidRPr="001F6DCE">
        <w:rPr>
          <w:vertAlign w:val="superscript"/>
        </w:rPr>
        <w:t>20</w:t>
      </w:r>
      <w:r w:rsidR="007F10F9" w:rsidRPr="001F6DCE">
        <w:rPr>
          <w:vertAlign w:val="superscript"/>
        </w:rPr>
        <w:fldChar w:fldCharType="end"/>
      </w:r>
      <w:r w:rsidRPr="00D01508">
        <w:t xml:space="preserve"> versus standard chemotherapy in adult patients with ALK rearranged (ALK-positive) advanced non-small cell lung cancer who have been treated previously with chemotherapy (platinum doublet) and </w:t>
      </w:r>
      <w:proofErr w:type="spellStart"/>
      <w:r w:rsidRPr="00D01508">
        <w:t>crizotinib</w:t>
      </w:r>
      <w:proofErr w:type="spellEnd"/>
      <w:r w:rsidRPr="00D01508">
        <w:t>.</w:t>
      </w:r>
      <w:r>
        <w:t xml:space="preserve"> </w:t>
      </w:r>
      <w:r w:rsidRPr="00D01508">
        <w:t>This was the confirmatory study for the initial approval in previously treated patients.</w:t>
      </w:r>
    </w:p>
    <w:p w14:paraId="0DC815DF" w14:textId="77777777" w:rsidR="008E7846" w:rsidRDefault="00605AD4" w:rsidP="00605AD4">
      <w:pPr>
        <w:pStyle w:val="Heading4"/>
      </w:pPr>
      <w:r>
        <w:t>Evaluator’s conclusions on efficacy</w:t>
      </w:r>
    </w:p>
    <w:p w14:paraId="4FFBC0C3" w14:textId="77777777" w:rsidR="00500337" w:rsidRDefault="00AC5148" w:rsidP="00AC5148">
      <w:pPr>
        <w:pStyle w:val="Heading5"/>
      </w:pPr>
      <w:r>
        <w:t>Study A2301</w:t>
      </w:r>
    </w:p>
    <w:p w14:paraId="081ECDE3" w14:textId="023451E5" w:rsidR="00AC5148" w:rsidRDefault="00AC5148" w:rsidP="00AC5148">
      <w:pPr>
        <w:rPr>
          <w:rFonts w:asciiTheme="minorHAnsi" w:eastAsiaTheme="minorHAnsi" w:hAnsiTheme="minorHAnsi" w:cs="‡ˇøw”›"/>
          <w:lang w:val="en-US"/>
        </w:rPr>
      </w:pPr>
      <w:proofErr w:type="spellStart"/>
      <w:r w:rsidRPr="00FB3CB0">
        <w:rPr>
          <w:lang w:val="en-US" w:eastAsia="ja-JP"/>
        </w:rPr>
        <w:t>Ceritinib</w:t>
      </w:r>
      <w:proofErr w:type="spellEnd"/>
      <w:r w:rsidRPr="00FB3CB0">
        <w:rPr>
          <w:lang w:val="en-US" w:eastAsia="ja-JP"/>
        </w:rPr>
        <w:t xml:space="preserve"> demonstrated consistent benefit over chemotherapy irrespective of being</w:t>
      </w:r>
      <w:r>
        <w:rPr>
          <w:lang w:val="en-US" w:eastAsia="ja-JP"/>
        </w:rPr>
        <w:t xml:space="preserve"> </w:t>
      </w:r>
      <w:r w:rsidRPr="00FB3CB0">
        <w:rPr>
          <w:lang w:val="en-US" w:eastAsia="ja-JP"/>
        </w:rPr>
        <w:t>assessed in the different randomization strata except for patients with prior adjuvant</w:t>
      </w:r>
      <w:r>
        <w:rPr>
          <w:lang w:val="en-US" w:eastAsia="ja-JP"/>
        </w:rPr>
        <w:t xml:space="preserve"> chemotherapy (although both the patient and event numbers in this arm were small) and PFS gains were smaller for patients with brain metastases in the </w:t>
      </w:r>
      <w:proofErr w:type="spellStart"/>
      <w:r w:rsidRPr="00D61293">
        <w:rPr>
          <w:rFonts w:asciiTheme="minorHAnsi" w:hAnsiTheme="minorHAnsi"/>
          <w:lang w:val="en-US" w:eastAsia="ja-JP"/>
        </w:rPr>
        <w:t>ceritinib</w:t>
      </w:r>
      <w:proofErr w:type="spellEnd"/>
      <w:r w:rsidRPr="00D61293">
        <w:rPr>
          <w:rFonts w:asciiTheme="minorHAnsi" w:hAnsiTheme="minorHAnsi"/>
          <w:lang w:val="en-US" w:eastAsia="ja-JP"/>
        </w:rPr>
        <w:t xml:space="preserve"> arm </w:t>
      </w:r>
      <w:r w:rsidRPr="00D61293">
        <w:rPr>
          <w:rFonts w:asciiTheme="minorHAnsi" w:eastAsiaTheme="minorHAnsi" w:hAnsiTheme="minorHAnsi" w:cs="‡ˇøw”›"/>
          <w:lang w:val="en-US"/>
        </w:rPr>
        <w:t>10.7</w:t>
      </w:r>
      <w:r w:rsidR="007F10F9">
        <w:rPr>
          <w:rFonts w:asciiTheme="minorHAnsi" w:eastAsiaTheme="minorHAnsi" w:hAnsiTheme="minorHAnsi" w:cs="‡ˇøw”›"/>
          <w:lang w:val="en-US"/>
        </w:rPr>
        <w:t> </w:t>
      </w:r>
      <w:r w:rsidRPr="00D61293">
        <w:rPr>
          <w:rFonts w:asciiTheme="minorHAnsi" w:eastAsiaTheme="minorHAnsi" w:hAnsiTheme="minorHAnsi" w:cs="‡ˇøw”›"/>
          <w:lang w:val="en-US"/>
        </w:rPr>
        <w:t>months</w:t>
      </w:r>
      <w:r>
        <w:rPr>
          <w:rFonts w:asciiTheme="minorHAnsi" w:eastAsiaTheme="minorHAnsi" w:hAnsiTheme="minorHAnsi" w:cs="‡ˇøw”›"/>
          <w:lang w:val="en-US"/>
        </w:rPr>
        <w:t xml:space="preserve"> (</w:t>
      </w:r>
      <w:r w:rsidRPr="00D61293">
        <w:rPr>
          <w:rFonts w:asciiTheme="minorHAnsi" w:eastAsiaTheme="minorHAnsi" w:hAnsiTheme="minorHAnsi" w:cs="‡ˇøw”›"/>
          <w:lang w:val="en-US"/>
        </w:rPr>
        <w:t>95% CI: 6.8,</w:t>
      </w:r>
      <w:r>
        <w:rPr>
          <w:rFonts w:asciiTheme="minorHAnsi" w:eastAsiaTheme="minorHAnsi" w:hAnsiTheme="minorHAnsi" w:cs="‡ˇøw”›"/>
          <w:lang w:val="en-US"/>
        </w:rPr>
        <w:t>16.4) compared with 7 months (95% CI: 4.2,</w:t>
      </w:r>
      <w:r w:rsidR="00A5391F">
        <w:rPr>
          <w:rFonts w:asciiTheme="minorHAnsi" w:eastAsiaTheme="minorHAnsi" w:hAnsiTheme="minorHAnsi" w:cs="‡ˇøw”›"/>
          <w:lang w:val="en-US"/>
        </w:rPr>
        <w:t xml:space="preserve"> 11.1) in the chemotherapy arm.</w:t>
      </w:r>
    </w:p>
    <w:p w14:paraId="20CD3729" w14:textId="77777777" w:rsidR="00AC5148" w:rsidRDefault="00AD4E13" w:rsidP="00AC5148">
      <w:pPr>
        <w:pStyle w:val="Heading5"/>
      </w:pPr>
      <w:r>
        <w:t>Study A2303</w:t>
      </w:r>
    </w:p>
    <w:p w14:paraId="7BC9F47C" w14:textId="77777777" w:rsidR="00AC5148" w:rsidRPr="00AC5148" w:rsidRDefault="00AD4E13" w:rsidP="00AD4E13">
      <w:r>
        <w:rPr>
          <w:lang w:eastAsia="ja-JP"/>
        </w:rPr>
        <w:t>This is a generally well-</w:t>
      </w:r>
      <w:r w:rsidRPr="00786402">
        <w:rPr>
          <w:lang w:eastAsia="ja-JP"/>
        </w:rPr>
        <w:t>conducted</w:t>
      </w:r>
      <w:r>
        <w:rPr>
          <w:lang w:eastAsia="ja-JP"/>
        </w:rPr>
        <w:t>,</w:t>
      </w:r>
      <w:r w:rsidRPr="00786402">
        <w:rPr>
          <w:lang w:eastAsia="ja-JP"/>
        </w:rPr>
        <w:t xml:space="preserve"> randomised international study</w:t>
      </w:r>
      <w:r>
        <w:rPr>
          <w:lang w:eastAsia="ja-JP"/>
        </w:rPr>
        <w:t xml:space="preserve">, although the strict exclusion criteria and performance status, together with the rigor of monitoring (for example, </w:t>
      </w:r>
      <w:r w:rsidR="007D725F">
        <w:rPr>
          <w:lang w:val="en-US"/>
        </w:rPr>
        <w:t>electrocardiograms</w:t>
      </w:r>
      <w:r w:rsidR="007D725F">
        <w:rPr>
          <w:lang w:eastAsia="ja-JP"/>
        </w:rPr>
        <w:t xml:space="preserve"> (</w:t>
      </w:r>
      <w:r>
        <w:rPr>
          <w:lang w:eastAsia="ja-JP"/>
        </w:rPr>
        <w:t>ECGs</w:t>
      </w:r>
      <w:r w:rsidR="007D725F">
        <w:rPr>
          <w:lang w:eastAsia="ja-JP"/>
        </w:rPr>
        <w:t>)</w:t>
      </w:r>
      <w:r>
        <w:rPr>
          <w:lang w:eastAsia="ja-JP"/>
        </w:rPr>
        <w:t>)</w:t>
      </w:r>
      <w:r w:rsidRPr="00786402">
        <w:rPr>
          <w:lang w:eastAsia="ja-JP"/>
        </w:rPr>
        <w:t xml:space="preserve"> </w:t>
      </w:r>
      <w:r>
        <w:rPr>
          <w:lang w:eastAsia="ja-JP"/>
        </w:rPr>
        <w:t xml:space="preserve">may introduce some issues with external validity, when applied to the likely </w:t>
      </w:r>
      <w:r w:rsidRPr="00786402">
        <w:rPr>
          <w:lang w:eastAsia="ja-JP"/>
        </w:rPr>
        <w:t>Australian patient population</w:t>
      </w:r>
      <w:r>
        <w:rPr>
          <w:lang w:eastAsia="ja-JP"/>
        </w:rPr>
        <w:t xml:space="preserve"> being treated outside of a clinical trial setting</w:t>
      </w:r>
      <w:r w:rsidRPr="00786402">
        <w:rPr>
          <w:lang w:eastAsia="ja-JP"/>
        </w:rPr>
        <w:t xml:space="preserve">. The primary endpoint of progression free survival is appropriate in this study population. The study is clearly positive for the primary endpoint. </w:t>
      </w:r>
      <w:proofErr w:type="spellStart"/>
      <w:r w:rsidRPr="00786402">
        <w:rPr>
          <w:lang w:eastAsia="ja-JP"/>
        </w:rPr>
        <w:t>Ceritinib</w:t>
      </w:r>
      <w:proofErr w:type="spellEnd"/>
      <w:r w:rsidRPr="00786402">
        <w:rPr>
          <w:lang w:eastAsia="ja-JP"/>
        </w:rPr>
        <w:t xml:space="preserve"> demonstrated statistically significant and clinically meaningful superiority over chemotherapy with PFS of 5.4 </w:t>
      </w:r>
      <w:r w:rsidR="0098463B">
        <w:rPr>
          <w:lang w:eastAsia="ja-JP"/>
        </w:rPr>
        <w:t>versus</w:t>
      </w:r>
      <w:r w:rsidRPr="00786402">
        <w:rPr>
          <w:lang w:eastAsia="ja-JP"/>
        </w:rPr>
        <w:t xml:space="preserve"> 1.6 months. Several secondary endpoints support the greater efficacy of </w:t>
      </w:r>
      <w:proofErr w:type="spellStart"/>
      <w:r w:rsidRPr="00786402">
        <w:rPr>
          <w:lang w:eastAsia="ja-JP"/>
        </w:rPr>
        <w:t>ceritinib</w:t>
      </w:r>
      <w:proofErr w:type="spellEnd"/>
      <w:r w:rsidRPr="00786402">
        <w:rPr>
          <w:lang w:eastAsia="ja-JP"/>
        </w:rPr>
        <w:t xml:space="preserve"> (</w:t>
      </w:r>
      <w:r w:rsidR="001D1C2A">
        <w:t>overall response rate</w:t>
      </w:r>
      <w:r w:rsidR="001D1C2A" w:rsidRPr="00786402">
        <w:rPr>
          <w:lang w:eastAsia="ja-JP"/>
        </w:rPr>
        <w:t xml:space="preserve"> </w:t>
      </w:r>
      <w:r w:rsidR="001D1C2A">
        <w:rPr>
          <w:lang w:eastAsia="ja-JP"/>
        </w:rPr>
        <w:t>(</w:t>
      </w:r>
      <w:r w:rsidRPr="00786402">
        <w:rPr>
          <w:lang w:eastAsia="ja-JP"/>
        </w:rPr>
        <w:t>ORR</w:t>
      </w:r>
      <w:r w:rsidR="001D1C2A">
        <w:rPr>
          <w:lang w:eastAsia="ja-JP"/>
        </w:rPr>
        <w:t>)</w:t>
      </w:r>
      <w:r w:rsidRPr="00786402">
        <w:rPr>
          <w:lang w:eastAsia="ja-JP"/>
        </w:rPr>
        <w:t xml:space="preserve"> 39.7 </w:t>
      </w:r>
      <w:r w:rsidR="0098463B">
        <w:rPr>
          <w:lang w:eastAsia="ja-JP"/>
        </w:rPr>
        <w:t>versus</w:t>
      </w:r>
      <w:r w:rsidRPr="00786402">
        <w:rPr>
          <w:lang w:eastAsia="ja-JP"/>
        </w:rPr>
        <w:t xml:space="preserve"> 6.9%; disease control rate 76.5</w:t>
      </w:r>
      <w:r>
        <w:rPr>
          <w:lang w:eastAsia="ja-JP"/>
        </w:rPr>
        <w:t>%</w:t>
      </w:r>
      <w:r w:rsidRPr="00786402">
        <w:rPr>
          <w:lang w:eastAsia="ja-JP"/>
        </w:rPr>
        <w:t xml:space="preserve"> </w:t>
      </w:r>
      <w:r w:rsidR="0098463B">
        <w:rPr>
          <w:lang w:eastAsia="ja-JP"/>
        </w:rPr>
        <w:t>versus</w:t>
      </w:r>
      <w:r w:rsidRPr="00786402">
        <w:rPr>
          <w:lang w:eastAsia="ja-JP"/>
        </w:rPr>
        <w:t xml:space="preserve"> 36.2%, intracranial response 26</w:t>
      </w:r>
      <w:r>
        <w:rPr>
          <w:lang w:eastAsia="ja-JP"/>
        </w:rPr>
        <w:t>%</w:t>
      </w:r>
      <w:r w:rsidRPr="00786402">
        <w:rPr>
          <w:lang w:eastAsia="ja-JP"/>
        </w:rPr>
        <w:t xml:space="preserve"> </w:t>
      </w:r>
      <w:r w:rsidR="0098463B">
        <w:rPr>
          <w:lang w:eastAsia="ja-JP"/>
        </w:rPr>
        <w:t>versus</w:t>
      </w:r>
      <w:r w:rsidRPr="00786402">
        <w:rPr>
          <w:lang w:eastAsia="ja-JP"/>
        </w:rPr>
        <w:t xml:space="preserve"> 4.3%). There was no OS advantage</w:t>
      </w:r>
      <w:r>
        <w:rPr>
          <w:lang w:eastAsia="ja-JP"/>
        </w:rPr>
        <w:t xml:space="preserve"> (either from the planned analysis or a sensitivity analysis to account for treatment switching) </w:t>
      </w:r>
      <w:r w:rsidRPr="00786402">
        <w:rPr>
          <w:lang w:eastAsia="ja-JP"/>
        </w:rPr>
        <w:t xml:space="preserve">but OS </w:t>
      </w:r>
      <w:r w:rsidRPr="00786402">
        <w:rPr>
          <w:lang w:eastAsia="ja-JP"/>
        </w:rPr>
        <w:lastRenderedPageBreak/>
        <w:t>data were immature and the structure of the study, with a high rate of</w:t>
      </w:r>
      <w:r>
        <w:rPr>
          <w:lang w:eastAsia="ja-JP"/>
        </w:rPr>
        <w:t xml:space="preserve"> switching</w:t>
      </w:r>
      <w:r w:rsidRPr="00786402">
        <w:rPr>
          <w:lang w:eastAsia="ja-JP"/>
        </w:rPr>
        <w:t xml:space="preserve"> from chemotherapy to </w:t>
      </w:r>
      <w:proofErr w:type="spellStart"/>
      <w:r w:rsidRPr="00786402">
        <w:rPr>
          <w:lang w:eastAsia="ja-JP"/>
        </w:rPr>
        <w:t>ceritinib</w:t>
      </w:r>
      <w:proofErr w:type="spellEnd"/>
      <w:r w:rsidRPr="00786402">
        <w:rPr>
          <w:lang w:eastAsia="ja-JP"/>
        </w:rPr>
        <w:t>, made it very unlikely that an OS difference would be found.</w:t>
      </w:r>
    </w:p>
    <w:p w14:paraId="0DB53C06" w14:textId="77777777" w:rsidR="008E7846" w:rsidRPr="002E238E" w:rsidRDefault="008E7846" w:rsidP="008E7846">
      <w:pPr>
        <w:pStyle w:val="Heading3"/>
      </w:pPr>
      <w:bookmarkStart w:id="66" w:name="_Toc163441378"/>
      <w:bookmarkStart w:id="67" w:name="_Toc196046495"/>
      <w:bookmarkStart w:id="68" w:name="_Toc247691522"/>
      <w:bookmarkStart w:id="69" w:name="_Toc314842505"/>
      <w:bookmarkStart w:id="70" w:name="_Toc34825370"/>
      <w:bookmarkEnd w:id="61"/>
      <w:bookmarkEnd w:id="62"/>
      <w:bookmarkEnd w:id="63"/>
      <w:bookmarkEnd w:id="64"/>
      <w:r w:rsidRPr="002E238E">
        <w:t>Safety</w:t>
      </w:r>
      <w:bookmarkEnd w:id="66"/>
      <w:bookmarkEnd w:id="67"/>
      <w:bookmarkEnd w:id="68"/>
      <w:bookmarkEnd w:id="69"/>
      <w:bookmarkEnd w:id="70"/>
    </w:p>
    <w:p w14:paraId="7CCC7922" w14:textId="77777777" w:rsidR="00605AD4" w:rsidRDefault="00605AD4" w:rsidP="00605AD4">
      <w:pPr>
        <w:pStyle w:val="Heading4"/>
      </w:pPr>
      <w:bookmarkStart w:id="71" w:name="_Toc247691524"/>
      <w:bookmarkStart w:id="72" w:name="_Toc314842508"/>
      <w:bookmarkStart w:id="73" w:name="_Toc196046504"/>
      <w:bookmarkStart w:id="74" w:name="_Toc163441390"/>
      <w:r w:rsidRPr="00605AD4">
        <w:t>Studies providing safety data</w:t>
      </w:r>
    </w:p>
    <w:p w14:paraId="4B500E14" w14:textId="77777777" w:rsidR="00A5391F" w:rsidRDefault="00A5391F" w:rsidP="001D0C77">
      <w:pPr>
        <w:pStyle w:val="ListBullet"/>
      </w:pPr>
      <w:r>
        <w:t>Study A2301</w:t>
      </w:r>
    </w:p>
    <w:p w14:paraId="5938F180" w14:textId="77777777" w:rsidR="00A5391F" w:rsidRDefault="00A5391F" w:rsidP="001D0C77">
      <w:pPr>
        <w:pStyle w:val="ListBullet"/>
      </w:pPr>
      <w:r>
        <w:t>Study A2303</w:t>
      </w:r>
    </w:p>
    <w:p w14:paraId="7895AC57" w14:textId="77777777" w:rsidR="00500337" w:rsidRDefault="001D0C77" w:rsidP="001D0C77">
      <w:pPr>
        <w:pStyle w:val="ListBullet"/>
      </w:pPr>
      <w:bookmarkStart w:id="75" w:name="_Toc369514209"/>
      <w:r w:rsidRPr="00E8134A">
        <w:t>Integrated safety analysis</w:t>
      </w:r>
      <w:bookmarkEnd w:id="75"/>
    </w:p>
    <w:p w14:paraId="21017494" w14:textId="18F7441A" w:rsidR="001D0C77" w:rsidRPr="006F5139" w:rsidRDefault="001C5ACD" w:rsidP="006F5139">
      <w:pPr>
        <w:pStyle w:val="TableTitle"/>
      </w:pPr>
      <w:r>
        <w:t>Table 2</w:t>
      </w:r>
      <w:r w:rsidR="001D0C77" w:rsidRPr="006F5139">
        <w:t>: Integrated safety analysis</w:t>
      </w:r>
      <w:r w:rsidR="007F10F9">
        <w:t xml:space="preserve">, </w:t>
      </w:r>
      <w:r w:rsidR="001D0C77" w:rsidRPr="006F5139">
        <w:t>studies used for pooling</w:t>
      </w:r>
    </w:p>
    <w:p w14:paraId="4FE205B1" w14:textId="77777777" w:rsidR="001D0C77" w:rsidRDefault="00CF7015" w:rsidP="006F5139">
      <w:r>
        <w:rPr>
          <w:noProof/>
          <w:lang w:eastAsia="en-AU"/>
        </w:rPr>
        <w:drawing>
          <wp:inline distT="0" distB="0" distL="0" distR="0" wp14:anchorId="5B89BFFC" wp14:editId="0430A9F8">
            <wp:extent cx="4103433" cy="5757063"/>
            <wp:effectExtent l="0" t="0" r="0" b="0"/>
            <wp:docPr id="9" name="Picture 9" descr="Integrated safety analysis - studies used for poo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15046" cy="5773356"/>
                    </a:xfrm>
                    <a:prstGeom prst="rect">
                      <a:avLst/>
                    </a:prstGeom>
                  </pic:spPr>
                </pic:pic>
              </a:graphicData>
            </a:graphic>
          </wp:inline>
        </w:drawing>
      </w:r>
    </w:p>
    <w:p w14:paraId="3717AD0F" w14:textId="4D8121E3" w:rsidR="007F10F9" w:rsidRDefault="007F10F9" w:rsidP="001F6DCE">
      <w:pPr>
        <w:pStyle w:val="FigureDescription"/>
      </w:pPr>
      <w:r w:rsidRPr="006F5139">
        <w:t>Source</w:t>
      </w:r>
      <w:r>
        <w:t>:</w:t>
      </w:r>
      <w:r w:rsidRPr="006F5139">
        <w:t xml:space="preserve"> Annex 12, EU RMP Table 12-1</w:t>
      </w:r>
    </w:p>
    <w:p w14:paraId="2D012C6C" w14:textId="77777777" w:rsidR="003E3DF0" w:rsidRDefault="003E3DF0" w:rsidP="006F5139">
      <w:pPr>
        <w:rPr>
          <w:lang w:val="en-US" w:eastAsia="ja-JP"/>
        </w:rPr>
      </w:pPr>
      <w:r w:rsidRPr="00656141">
        <w:rPr>
          <w:lang w:val="en-US" w:eastAsia="ja-JP"/>
        </w:rPr>
        <w:t xml:space="preserve">In addition, listings of deaths and </w:t>
      </w:r>
      <w:r w:rsidR="001D1C2A">
        <w:rPr>
          <w:lang w:val="en-US"/>
        </w:rPr>
        <w:t>serious adverse events</w:t>
      </w:r>
      <w:r w:rsidR="001D1C2A" w:rsidRPr="00656141">
        <w:rPr>
          <w:lang w:val="en-US" w:eastAsia="ja-JP"/>
        </w:rPr>
        <w:t xml:space="preserve"> </w:t>
      </w:r>
      <w:r w:rsidR="001D1C2A">
        <w:rPr>
          <w:lang w:val="en-US" w:eastAsia="ja-JP"/>
        </w:rPr>
        <w:t>(</w:t>
      </w:r>
      <w:r w:rsidRPr="00656141">
        <w:rPr>
          <w:lang w:val="en-US" w:eastAsia="ja-JP"/>
        </w:rPr>
        <w:t>SAEs</w:t>
      </w:r>
      <w:r w:rsidR="001D1C2A">
        <w:rPr>
          <w:lang w:val="en-US" w:eastAsia="ja-JP"/>
        </w:rPr>
        <w:t>)</w:t>
      </w:r>
      <w:r w:rsidRPr="00656141">
        <w:rPr>
          <w:lang w:val="en-US" w:eastAsia="ja-JP"/>
        </w:rPr>
        <w:t xml:space="preserve"> from the Novartis</w:t>
      </w:r>
      <w:r>
        <w:rPr>
          <w:lang w:val="en-US" w:eastAsia="ja-JP"/>
        </w:rPr>
        <w:t xml:space="preserve"> </w:t>
      </w:r>
      <w:r w:rsidRPr="00656141">
        <w:rPr>
          <w:lang w:val="en-US" w:eastAsia="ja-JP"/>
        </w:rPr>
        <w:t>global safety database (ARGUS) afte</w:t>
      </w:r>
      <w:r w:rsidR="003E3863">
        <w:rPr>
          <w:lang w:val="en-US" w:eastAsia="ja-JP"/>
        </w:rPr>
        <w:t xml:space="preserve">r the cut-offs above through 11 </w:t>
      </w:r>
      <w:r w:rsidRPr="00656141">
        <w:rPr>
          <w:lang w:val="en-US" w:eastAsia="ja-JP"/>
        </w:rPr>
        <w:t>Aug</w:t>
      </w:r>
      <w:r w:rsidR="003E3863">
        <w:rPr>
          <w:lang w:val="en-US" w:eastAsia="ja-JP"/>
        </w:rPr>
        <w:t xml:space="preserve">ust </w:t>
      </w:r>
      <w:r w:rsidRPr="00656141">
        <w:rPr>
          <w:lang w:val="en-US" w:eastAsia="ja-JP"/>
        </w:rPr>
        <w:t>2016 will also be</w:t>
      </w:r>
      <w:r>
        <w:rPr>
          <w:lang w:val="en-US" w:eastAsia="ja-JP"/>
        </w:rPr>
        <w:t xml:space="preserve"> </w:t>
      </w:r>
      <w:r w:rsidRPr="00656141">
        <w:rPr>
          <w:lang w:val="en-US" w:eastAsia="ja-JP"/>
        </w:rPr>
        <w:t xml:space="preserve">provided ongoing studies of </w:t>
      </w:r>
      <w:proofErr w:type="spellStart"/>
      <w:r w:rsidRPr="00656141">
        <w:rPr>
          <w:lang w:val="en-US" w:eastAsia="ja-JP"/>
        </w:rPr>
        <w:t>ceritinib</w:t>
      </w:r>
      <w:proofErr w:type="spellEnd"/>
      <w:r w:rsidRPr="00656141">
        <w:rPr>
          <w:lang w:val="en-US" w:eastAsia="ja-JP"/>
        </w:rPr>
        <w:t xml:space="preserve"> in cancer patients.</w:t>
      </w:r>
    </w:p>
    <w:p w14:paraId="2111EBE6" w14:textId="77777777" w:rsidR="003E3DF0" w:rsidRDefault="001C5ACD" w:rsidP="003E3DF0">
      <w:pPr>
        <w:pStyle w:val="TableTitle"/>
      </w:pPr>
      <w:bookmarkStart w:id="76" w:name="_Toc369514033"/>
      <w:r>
        <w:lastRenderedPageBreak/>
        <w:t>Table 3:</w:t>
      </w:r>
      <w:r w:rsidR="003E3DF0">
        <w:t xml:space="preserve"> Integrated safety analyses: datasets, analysis sets, treatment groups</w:t>
      </w:r>
      <w:bookmarkEnd w:id="76"/>
    </w:p>
    <w:p w14:paraId="4793A707" w14:textId="77777777" w:rsidR="003E3DF0" w:rsidRDefault="003E3DF0" w:rsidP="006F5139">
      <w:r>
        <w:rPr>
          <w:noProof/>
          <w:lang w:eastAsia="en-AU"/>
        </w:rPr>
        <w:drawing>
          <wp:inline distT="0" distB="0" distL="0" distR="0" wp14:anchorId="15DEFAA2" wp14:editId="2641E38F">
            <wp:extent cx="5000704" cy="2479853"/>
            <wp:effectExtent l="0" t="0" r="0" b="0"/>
            <wp:docPr id="86" name="Picture 24" descr="Integrated safety analyses: datasets, analysis sets, treat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8321" cy="2483630"/>
                    </a:xfrm>
                    <a:prstGeom prst="rect">
                      <a:avLst/>
                    </a:prstGeom>
                    <a:noFill/>
                    <a:ln>
                      <a:noFill/>
                    </a:ln>
                  </pic:spPr>
                </pic:pic>
              </a:graphicData>
            </a:graphic>
          </wp:inline>
        </w:drawing>
      </w:r>
    </w:p>
    <w:p w14:paraId="067B9488" w14:textId="636A166F" w:rsidR="003E3DF0" w:rsidRPr="00FC7586" w:rsidRDefault="003E3DF0" w:rsidP="003E3DF0">
      <w:pPr>
        <w:rPr>
          <w:lang w:val="en-US"/>
        </w:rPr>
      </w:pPr>
      <w:r w:rsidRPr="001F6DCE">
        <w:rPr>
          <w:i/>
          <w:lang w:val="en-US"/>
        </w:rPr>
        <w:t xml:space="preserve">Full </w:t>
      </w:r>
      <w:r w:rsidR="007F10F9">
        <w:rPr>
          <w:i/>
          <w:lang w:val="en-US"/>
        </w:rPr>
        <w:t>a</w:t>
      </w:r>
      <w:r w:rsidRPr="001F6DCE">
        <w:rPr>
          <w:i/>
          <w:lang w:val="en-US"/>
        </w:rPr>
        <w:t>nalysis set</w:t>
      </w:r>
      <w:r w:rsidR="007F10F9">
        <w:rPr>
          <w:lang w:val="en-US"/>
        </w:rPr>
        <w:t xml:space="preserve">: </w:t>
      </w:r>
      <w:r w:rsidRPr="00FC7586">
        <w:rPr>
          <w:lang w:val="en-US"/>
        </w:rPr>
        <w:t xml:space="preserve">for all studies other than </w:t>
      </w:r>
      <w:r w:rsidR="007F10F9">
        <w:rPr>
          <w:lang w:val="en-US"/>
        </w:rPr>
        <w:t xml:space="preserve">Studies </w:t>
      </w:r>
      <w:r w:rsidRPr="00FC7586">
        <w:rPr>
          <w:lang w:val="en-US"/>
        </w:rPr>
        <w:t>A2301 and A2303, consists of all NSCLC patients</w:t>
      </w:r>
      <w:r>
        <w:rPr>
          <w:lang w:val="en-US"/>
        </w:rPr>
        <w:t xml:space="preserve"> </w:t>
      </w:r>
      <w:r w:rsidRPr="00FC7586">
        <w:rPr>
          <w:lang w:val="en-US"/>
        </w:rPr>
        <w:t xml:space="preserve">who received at least one dose of study drug; for </w:t>
      </w:r>
      <w:r w:rsidR="00E138FE">
        <w:rPr>
          <w:lang w:val="en-US"/>
        </w:rPr>
        <w:t>Study</w:t>
      </w:r>
      <w:r w:rsidRPr="00FC7586">
        <w:rPr>
          <w:lang w:val="en-US"/>
        </w:rPr>
        <w:t xml:space="preserve"> A2301 and A2303, consists of all </w:t>
      </w:r>
      <w:proofErr w:type="spellStart"/>
      <w:r w:rsidRPr="00FC7586">
        <w:rPr>
          <w:lang w:val="en-US"/>
        </w:rPr>
        <w:t>randomi</w:t>
      </w:r>
      <w:r w:rsidR="007F10F9">
        <w:rPr>
          <w:lang w:val="en-US"/>
        </w:rPr>
        <w:t>s</w:t>
      </w:r>
      <w:r w:rsidRPr="00FC7586">
        <w:rPr>
          <w:lang w:val="en-US"/>
        </w:rPr>
        <w:t>ed</w:t>
      </w:r>
      <w:proofErr w:type="spellEnd"/>
      <w:r w:rsidRPr="00FC7586">
        <w:rPr>
          <w:lang w:val="en-US"/>
        </w:rPr>
        <w:t xml:space="preserve"> patients.</w:t>
      </w:r>
    </w:p>
    <w:p w14:paraId="4DFDE8D7" w14:textId="65C05350" w:rsidR="003E3DF0" w:rsidRDefault="003E3DF0" w:rsidP="003E3DF0">
      <w:pPr>
        <w:rPr>
          <w:lang w:val="en-US"/>
        </w:rPr>
      </w:pPr>
      <w:r w:rsidRPr="001F6DCE">
        <w:rPr>
          <w:i/>
          <w:lang w:val="en-US"/>
        </w:rPr>
        <w:t xml:space="preserve">Safety </w:t>
      </w:r>
      <w:r w:rsidR="007F10F9" w:rsidRPr="001F6DCE">
        <w:rPr>
          <w:i/>
          <w:lang w:val="en-US"/>
        </w:rPr>
        <w:t>s</w:t>
      </w:r>
      <w:r w:rsidRPr="001F6DCE">
        <w:rPr>
          <w:i/>
          <w:lang w:val="en-US"/>
        </w:rPr>
        <w:t>et</w:t>
      </w:r>
      <w:r w:rsidR="00B61930">
        <w:rPr>
          <w:lang w:val="en-US"/>
        </w:rPr>
        <w:t>:</w:t>
      </w:r>
      <w:r w:rsidRPr="00FC7586">
        <w:rPr>
          <w:lang w:val="en-US"/>
        </w:rPr>
        <w:t xml:space="preserve"> consists of all NSCLC patients who received at least one dose of study drug.</w:t>
      </w:r>
    </w:p>
    <w:p w14:paraId="20DA6C3B" w14:textId="3D19FC2D" w:rsidR="003E3DF0" w:rsidRDefault="003E3DF0" w:rsidP="003E3DF0">
      <w:r>
        <w:t xml:space="preserve">The approach taken was to compare the rates of adverse events listed in the RMP as important identified and potential risks for </w:t>
      </w:r>
      <w:proofErr w:type="spellStart"/>
      <w:r>
        <w:t>ceritinib</w:t>
      </w:r>
      <w:proofErr w:type="spellEnd"/>
      <w:r>
        <w:t xml:space="preserve">, in the </w:t>
      </w:r>
      <w:proofErr w:type="spellStart"/>
      <w:r>
        <w:t>ceritinib</w:t>
      </w:r>
      <w:proofErr w:type="spellEnd"/>
      <w:r>
        <w:t xml:space="preserve"> and the chemotherapy arms from Study A2301 in previously untreated patients, with the rates for all patients treated to date with </w:t>
      </w:r>
      <w:proofErr w:type="spellStart"/>
      <w:r>
        <w:t>ceritinib</w:t>
      </w:r>
      <w:proofErr w:type="spellEnd"/>
      <w:r>
        <w:t xml:space="preserve"> in clinical trials (925 patients). These risk categories currently are</w:t>
      </w:r>
      <w:r w:rsidR="007F10F9">
        <w:t>:</w:t>
      </w:r>
    </w:p>
    <w:p w14:paraId="7676CB07" w14:textId="77777777" w:rsidR="003E3DF0" w:rsidRDefault="003E3DF0" w:rsidP="007F10F9">
      <w:pPr>
        <w:pStyle w:val="ListBullet"/>
        <w:rPr>
          <w:lang w:val="en-US"/>
        </w:rPr>
      </w:pPr>
      <w:r w:rsidRPr="00E44695">
        <w:rPr>
          <w:lang w:val="en-US"/>
        </w:rPr>
        <w:t xml:space="preserve">Important identified risks for </w:t>
      </w:r>
      <w:proofErr w:type="spellStart"/>
      <w:r w:rsidRPr="00E44695">
        <w:rPr>
          <w:lang w:val="en-US"/>
        </w:rPr>
        <w:t>ceritinib</w:t>
      </w:r>
      <w:proofErr w:type="spellEnd"/>
      <w:r w:rsidRPr="00E44695">
        <w:rPr>
          <w:lang w:val="en-US"/>
        </w:rPr>
        <w:t>:</w:t>
      </w:r>
    </w:p>
    <w:p w14:paraId="4657C334" w14:textId="57FA78AB" w:rsidR="003E3DF0" w:rsidRPr="001F6DCE" w:rsidRDefault="007F10F9" w:rsidP="007F10F9">
      <w:pPr>
        <w:pStyle w:val="ListBullet2"/>
      </w:pPr>
      <w:proofErr w:type="spellStart"/>
      <w:r w:rsidRPr="001F6DCE">
        <w:t>hepatoxicity</w:t>
      </w:r>
      <w:proofErr w:type="spellEnd"/>
      <w:r>
        <w:t>;</w:t>
      </w:r>
    </w:p>
    <w:p w14:paraId="2FE87EE1" w14:textId="0F95E9D1" w:rsidR="003E3DF0" w:rsidRPr="001F6DCE" w:rsidRDefault="003E3DF0" w:rsidP="007F10F9">
      <w:pPr>
        <w:pStyle w:val="ListBullet2"/>
      </w:pPr>
      <w:proofErr w:type="spellStart"/>
      <w:r w:rsidRPr="001F6DCE">
        <w:t>QTc</w:t>
      </w:r>
      <w:proofErr w:type="spellEnd"/>
      <w:r w:rsidRPr="001F6DCE">
        <w:t xml:space="preserve"> prolongation</w:t>
      </w:r>
      <w:r w:rsidR="007F10F9">
        <w:t>;</w:t>
      </w:r>
    </w:p>
    <w:p w14:paraId="0558412D" w14:textId="0F0A07BB" w:rsidR="003E3DF0" w:rsidRPr="001F6DCE" w:rsidRDefault="007F10F9" w:rsidP="007F10F9">
      <w:pPr>
        <w:pStyle w:val="ListBullet2"/>
      </w:pPr>
      <w:r w:rsidRPr="001F6DCE">
        <w:t xml:space="preserve">interstitial </w:t>
      </w:r>
      <w:r>
        <w:t>l</w:t>
      </w:r>
      <w:r w:rsidR="003E3DF0" w:rsidRPr="001F6DCE">
        <w:t xml:space="preserve">ung </w:t>
      </w:r>
      <w:r>
        <w:t>d</w:t>
      </w:r>
      <w:r w:rsidR="003E3DF0" w:rsidRPr="001F6DCE">
        <w:t>isease (ILD)/pneumonitis</w:t>
      </w:r>
      <w:r>
        <w:t>;</w:t>
      </w:r>
    </w:p>
    <w:p w14:paraId="25C9211C" w14:textId="48D1116A" w:rsidR="003E3DF0" w:rsidRPr="001F6DCE" w:rsidRDefault="007F10F9" w:rsidP="007F10F9">
      <w:pPr>
        <w:pStyle w:val="ListBullet2"/>
      </w:pPr>
      <w:r w:rsidRPr="001F6DCE">
        <w:t>hyperglycaemia</w:t>
      </w:r>
      <w:r>
        <w:t>;</w:t>
      </w:r>
    </w:p>
    <w:p w14:paraId="3007E6C5" w14:textId="0F33A882" w:rsidR="003E3DF0" w:rsidRPr="001F6DCE" w:rsidRDefault="003E3DF0" w:rsidP="007F10F9">
      <w:pPr>
        <w:pStyle w:val="ListBullet2"/>
      </w:pPr>
      <w:r w:rsidRPr="001F6DCE">
        <w:t xml:space="preserve">GI toxicity (nausea, </w:t>
      </w:r>
      <w:proofErr w:type="spellStart"/>
      <w:r w:rsidRPr="001F6DCE">
        <w:t>diarrhea</w:t>
      </w:r>
      <w:proofErr w:type="spellEnd"/>
      <w:r w:rsidRPr="001F6DCE">
        <w:t>, vomiting)</w:t>
      </w:r>
      <w:r w:rsidR="007F10F9">
        <w:t>;</w:t>
      </w:r>
    </w:p>
    <w:p w14:paraId="3A2CE4DD" w14:textId="2C0476E9" w:rsidR="003E3DF0" w:rsidRPr="001F6DCE" w:rsidRDefault="007F10F9" w:rsidP="007F10F9">
      <w:pPr>
        <w:pStyle w:val="ListBullet2"/>
      </w:pPr>
      <w:r w:rsidRPr="001F6DCE">
        <w:t>pancreatitis; and</w:t>
      </w:r>
    </w:p>
    <w:p w14:paraId="6754CF32" w14:textId="387C10C1" w:rsidR="003E3DF0" w:rsidRPr="001F6DCE" w:rsidRDefault="007F10F9" w:rsidP="007F10F9">
      <w:pPr>
        <w:pStyle w:val="ListBullet2"/>
      </w:pPr>
      <w:r w:rsidRPr="001F6DCE">
        <w:t>bradycardia</w:t>
      </w:r>
      <w:r>
        <w:t>.</w:t>
      </w:r>
    </w:p>
    <w:p w14:paraId="3B9D93FF" w14:textId="77777777" w:rsidR="003E3DF0" w:rsidRDefault="003E3DF0" w:rsidP="003E3DF0">
      <w:pPr>
        <w:pStyle w:val="ListBullet"/>
        <w:rPr>
          <w:lang w:val="en-US"/>
        </w:rPr>
      </w:pPr>
      <w:r>
        <w:rPr>
          <w:lang w:val="en-US"/>
        </w:rPr>
        <w:t xml:space="preserve">Potential risks for </w:t>
      </w:r>
      <w:proofErr w:type="spellStart"/>
      <w:r>
        <w:rPr>
          <w:lang w:val="en-US"/>
        </w:rPr>
        <w:t>ceritinib</w:t>
      </w:r>
      <w:proofErr w:type="spellEnd"/>
      <w:r>
        <w:rPr>
          <w:lang w:val="en-US"/>
        </w:rPr>
        <w:t>:</w:t>
      </w:r>
    </w:p>
    <w:p w14:paraId="3FC5A3F3" w14:textId="482E1CA4" w:rsidR="007F10F9" w:rsidRDefault="007F10F9" w:rsidP="003E3DF0">
      <w:pPr>
        <w:pStyle w:val="ListBullet2"/>
        <w:rPr>
          <w:lang w:val="en-US"/>
        </w:rPr>
      </w:pPr>
      <w:r>
        <w:rPr>
          <w:lang w:val="en-US"/>
        </w:rPr>
        <w:t>neuropathy;</w:t>
      </w:r>
    </w:p>
    <w:p w14:paraId="4767BBB8" w14:textId="7B8F49D3" w:rsidR="007F10F9" w:rsidRDefault="003E3DF0" w:rsidP="003E3DF0">
      <w:pPr>
        <w:pStyle w:val="ListBullet2"/>
        <w:rPr>
          <w:lang w:val="en-US"/>
        </w:rPr>
      </w:pPr>
      <w:r>
        <w:rPr>
          <w:lang w:val="en-US"/>
        </w:rPr>
        <w:t>visual disorder</w:t>
      </w:r>
      <w:r w:rsidR="007F10F9">
        <w:rPr>
          <w:lang w:val="en-US"/>
        </w:rPr>
        <w:t>;</w:t>
      </w:r>
    </w:p>
    <w:p w14:paraId="7C9A06B7" w14:textId="07A36FB3" w:rsidR="007F10F9" w:rsidRDefault="003E3DF0" w:rsidP="003E3DF0">
      <w:pPr>
        <w:pStyle w:val="ListBullet2"/>
        <w:rPr>
          <w:lang w:val="en-US"/>
        </w:rPr>
      </w:pPr>
      <w:r>
        <w:rPr>
          <w:lang w:val="en-US"/>
        </w:rPr>
        <w:t>photosensitivity</w:t>
      </w:r>
      <w:r w:rsidR="007F10F9">
        <w:rPr>
          <w:lang w:val="en-US"/>
        </w:rPr>
        <w:t>;</w:t>
      </w:r>
    </w:p>
    <w:p w14:paraId="12433F7E" w14:textId="068F2505" w:rsidR="007F10F9" w:rsidRDefault="003E3DF0" w:rsidP="003E3DF0">
      <w:pPr>
        <w:pStyle w:val="ListBullet2"/>
        <w:rPr>
          <w:lang w:val="en-US"/>
        </w:rPr>
      </w:pPr>
      <w:proofErr w:type="spellStart"/>
      <w:r>
        <w:rPr>
          <w:lang w:val="en-US"/>
        </w:rPr>
        <w:t>leukop</w:t>
      </w:r>
      <w:r w:rsidR="007F10F9">
        <w:rPr>
          <w:lang w:val="en-US"/>
        </w:rPr>
        <w:t>a</w:t>
      </w:r>
      <w:r>
        <w:rPr>
          <w:lang w:val="en-US"/>
        </w:rPr>
        <w:t>enia</w:t>
      </w:r>
      <w:proofErr w:type="spellEnd"/>
      <w:r w:rsidR="007F10F9">
        <w:rPr>
          <w:lang w:val="en-US"/>
        </w:rPr>
        <w:t>;</w:t>
      </w:r>
    </w:p>
    <w:p w14:paraId="2BF275F8" w14:textId="4355AB61" w:rsidR="007F10F9" w:rsidRDefault="003E3DF0" w:rsidP="003E3DF0">
      <w:pPr>
        <w:pStyle w:val="ListBullet2"/>
        <w:rPr>
          <w:lang w:val="en-US"/>
        </w:rPr>
      </w:pPr>
      <w:proofErr w:type="spellStart"/>
      <w:r>
        <w:rPr>
          <w:lang w:val="en-US"/>
        </w:rPr>
        <w:t>oedema</w:t>
      </w:r>
      <w:proofErr w:type="spellEnd"/>
      <w:r w:rsidR="007F10F9">
        <w:rPr>
          <w:lang w:val="en-US"/>
        </w:rPr>
        <w:t>; and</w:t>
      </w:r>
    </w:p>
    <w:p w14:paraId="27436785" w14:textId="2B83B96D" w:rsidR="003E3DF0" w:rsidRDefault="007F10F9" w:rsidP="003E3DF0">
      <w:pPr>
        <w:pStyle w:val="ListBullet2"/>
        <w:rPr>
          <w:lang w:val="en-US"/>
        </w:rPr>
      </w:pPr>
      <w:r>
        <w:rPr>
          <w:lang w:val="en-US"/>
        </w:rPr>
        <w:t>r</w:t>
      </w:r>
      <w:r w:rsidR="003E3DF0">
        <w:rPr>
          <w:lang w:val="en-US"/>
        </w:rPr>
        <w:t>enal cyst.</w:t>
      </w:r>
    </w:p>
    <w:p w14:paraId="5FE71089" w14:textId="210BB8AF" w:rsidR="003E3DF0" w:rsidRPr="00BA5CFC" w:rsidRDefault="007F10F9" w:rsidP="001F6DCE">
      <w:r w:rsidRPr="007F10F9">
        <w:t xml:space="preserve">The </w:t>
      </w:r>
      <w:r w:rsidR="00746332">
        <w:t>evaluator</w:t>
      </w:r>
      <w:r w:rsidRPr="007F10F9">
        <w:t xml:space="preserve"> comments that</w:t>
      </w:r>
      <w:r w:rsidR="003E3DF0" w:rsidRPr="007F10F9">
        <w:t xml:space="preserve"> after evaluating Study A2301, the following should also be included as important identified risks:</w:t>
      </w:r>
    </w:p>
    <w:p w14:paraId="3E7252F4" w14:textId="15511210" w:rsidR="003E3DF0" w:rsidRPr="007F10F9" w:rsidRDefault="007F10F9" w:rsidP="001F6DCE">
      <w:pPr>
        <w:pStyle w:val="ListBullet"/>
      </w:pPr>
      <w:r>
        <w:t>r</w:t>
      </w:r>
      <w:r w:rsidRPr="007F10F9">
        <w:t xml:space="preserve">enal </w:t>
      </w:r>
      <w:r w:rsidR="003E3DF0" w:rsidRPr="007F10F9">
        <w:t>impairment</w:t>
      </w:r>
      <w:r>
        <w:t>; and</w:t>
      </w:r>
    </w:p>
    <w:p w14:paraId="42E525CB" w14:textId="13B95024" w:rsidR="003E3DF0" w:rsidRPr="007F10F9" w:rsidRDefault="003E3DF0" w:rsidP="001F6DCE">
      <w:pPr>
        <w:pStyle w:val="ListBullet"/>
      </w:pPr>
      <w:r w:rsidRPr="007F10F9">
        <w:t>Asian ethnicity</w:t>
      </w:r>
      <w:r w:rsidR="007F10F9">
        <w:t>.</w:t>
      </w:r>
    </w:p>
    <w:p w14:paraId="34657DE1" w14:textId="692FD880" w:rsidR="003E3DF0" w:rsidRPr="00500337" w:rsidRDefault="003E3DF0" w:rsidP="003D1F7D">
      <w:pPr>
        <w:pStyle w:val="ListBullet"/>
      </w:pPr>
      <w:proofErr w:type="spellStart"/>
      <w:r w:rsidRPr="007F10F9">
        <w:lastRenderedPageBreak/>
        <w:t>Leukop</w:t>
      </w:r>
      <w:r w:rsidR="007F10F9">
        <w:t>a</w:t>
      </w:r>
      <w:r w:rsidRPr="007F10F9">
        <w:t>enia</w:t>
      </w:r>
      <w:proofErr w:type="spellEnd"/>
      <w:r w:rsidRPr="007F10F9">
        <w:t xml:space="preserve"> </w:t>
      </w:r>
      <w:r>
        <w:t>should be elevated to an important identified risk.</w:t>
      </w:r>
    </w:p>
    <w:p w14:paraId="349AF256" w14:textId="77777777" w:rsidR="00605AD4" w:rsidRDefault="00605AD4" w:rsidP="00605AD4">
      <w:pPr>
        <w:pStyle w:val="Heading4"/>
      </w:pPr>
      <w:r w:rsidRPr="00605AD4">
        <w:t>Patient exposure</w:t>
      </w:r>
    </w:p>
    <w:p w14:paraId="374F9FAA" w14:textId="77777777" w:rsidR="00CF7015" w:rsidRDefault="00CF7015" w:rsidP="00CF7015">
      <w:r>
        <w:t xml:space="preserve">Summary tables of exposure by age, gender, race were presented for the entire clinical trial patient group and compared with the chemotherapy and </w:t>
      </w:r>
      <w:proofErr w:type="spellStart"/>
      <w:r>
        <w:t>ceritinib</w:t>
      </w:r>
      <w:proofErr w:type="spellEnd"/>
      <w:r>
        <w:t xml:space="preserve"> arm of the first line </w:t>
      </w:r>
      <w:r w:rsidR="00E138FE">
        <w:t>Study</w:t>
      </w:r>
      <w:r>
        <w:t xml:space="preserve"> A2301.</w:t>
      </w:r>
    </w:p>
    <w:p w14:paraId="04AD0F1C" w14:textId="7709FE2A" w:rsidR="00CF7015" w:rsidRDefault="00CF7015" w:rsidP="00CF7015">
      <w:pPr>
        <w:pStyle w:val="TableTitle"/>
      </w:pPr>
      <w:bookmarkStart w:id="77" w:name="_Toc369514034"/>
      <w:r>
        <w:t xml:space="preserve">Table </w:t>
      </w:r>
      <w:r w:rsidR="001C5ACD">
        <w:t>4:</w:t>
      </w:r>
      <w:r>
        <w:t xml:space="preserve"> Integrated summary</w:t>
      </w:r>
      <w:r w:rsidR="00BA5CFC">
        <w:t>,</w:t>
      </w:r>
      <w:r>
        <w:t xml:space="preserve"> clinical trial exposure by duration</w:t>
      </w:r>
      <w:bookmarkEnd w:id="77"/>
    </w:p>
    <w:p w14:paraId="7E294A2F" w14:textId="77777777" w:rsidR="00CF7015" w:rsidRDefault="00CF7015" w:rsidP="00CF7015">
      <w:r>
        <w:rPr>
          <w:noProof/>
          <w:lang w:eastAsia="en-AU"/>
        </w:rPr>
        <w:drawing>
          <wp:inline distT="0" distB="0" distL="0" distR="0" wp14:anchorId="48C39C19" wp14:editId="0ACBF5B1">
            <wp:extent cx="5400040" cy="1929765"/>
            <wp:effectExtent l="0" t="0" r="0" b="0"/>
            <wp:docPr id="10" name="Picture 10" descr="Integrated summary – clinical trial exposure by 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1929765"/>
                    </a:xfrm>
                    <a:prstGeom prst="rect">
                      <a:avLst/>
                    </a:prstGeom>
                  </pic:spPr>
                </pic:pic>
              </a:graphicData>
            </a:graphic>
          </wp:inline>
        </w:drawing>
      </w:r>
    </w:p>
    <w:p w14:paraId="6550B937" w14:textId="6CF8B969" w:rsidR="00BA5CFC" w:rsidRPr="006F776F" w:rsidRDefault="00BA5CFC" w:rsidP="001F6DCE">
      <w:pPr>
        <w:pStyle w:val="TableDescription"/>
      </w:pPr>
      <w:r w:rsidRPr="00BA5CFC">
        <w:t>Source</w:t>
      </w:r>
      <w:r>
        <w:t>: Table 4-01p, Annex 12 EU-RMP</w:t>
      </w:r>
    </w:p>
    <w:p w14:paraId="110FE2F1" w14:textId="02D0933B" w:rsidR="00CF7015" w:rsidRDefault="00CF7015" w:rsidP="00CF7015">
      <w:pPr>
        <w:pStyle w:val="TableTitle"/>
      </w:pPr>
      <w:bookmarkStart w:id="78" w:name="_Toc369514035"/>
      <w:r>
        <w:t xml:space="preserve">Table </w:t>
      </w:r>
      <w:r w:rsidR="001C5ACD">
        <w:t>5:</w:t>
      </w:r>
      <w:r>
        <w:t xml:space="preserve"> Integrated summary</w:t>
      </w:r>
      <w:r w:rsidR="00BA5CFC">
        <w:t xml:space="preserve">, </w:t>
      </w:r>
      <w:r>
        <w:t>clinical trial exposure by age group and gender</w:t>
      </w:r>
      <w:bookmarkEnd w:id="78"/>
    </w:p>
    <w:p w14:paraId="2981E063" w14:textId="77777777" w:rsidR="00500337" w:rsidRDefault="00CF7015" w:rsidP="00500337">
      <w:r>
        <w:rPr>
          <w:noProof/>
          <w:lang w:eastAsia="en-AU"/>
        </w:rPr>
        <w:drawing>
          <wp:inline distT="0" distB="0" distL="0" distR="0" wp14:anchorId="54BCF819" wp14:editId="0338D71B">
            <wp:extent cx="5400040" cy="2017395"/>
            <wp:effectExtent l="0" t="0" r="0" b="1905"/>
            <wp:docPr id="12" name="Picture 12" descr="Integrated summary – clinical trial exposure by age group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2017395"/>
                    </a:xfrm>
                    <a:prstGeom prst="rect">
                      <a:avLst/>
                    </a:prstGeom>
                  </pic:spPr>
                </pic:pic>
              </a:graphicData>
            </a:graphic>
          </wp:inline>
        </w:drawing>
      </w:r>
    </w:p>
    <w:p w14:paraId="645BB23F" w14:textId="486AA783" w:rsidR="00BA5CFC" w:rsidRDefault="00BA5CFC" w:rsidP="001F6DCE">
      <w:pPr>
        <w:pStyle w:val="TableDescription"/>
      </w:pPr>
      <w:r>
        <w:t>Source: Table 4-03p, Annex 12 EU-RMP</w:t>
      </w:r>
    </w:p>
    <w:p w14:paraId="768A0F93" w14:textId="13917E3D" w:rsidR="00CF7015" w:rsidRDefault="00CF7015" w:rsidP="00CF7015">
      <w:pPr>
        <w:pStyle w:val="TableTitle"/>
      </w:pPr>
      <w:bookmarkStart w:id="79" w:name="_Toc369514036"/>
      <w:r>
        <w:t xml:space="preserve">Table </w:t>
      </w:r>
      <w:r w:rsidR="001C5ACD">
        <w:t xml:space="preserve">6: </w:t>
      </w:r>
      <w:r>
        <w:t>Integrated summary</w:t>
      </w:r>
      <w:r w:rsidR="00BA5CFC">
        <w:t xml:space="preserve">, </w:t>
      </w:r>
      <w:r>
        <w:t>clinical trial exposure by race by treatment group</w:t>
      </w:r>
      <w:bookmarkEnd w:id="79"/>
    </w:p>
    <w:p w14:paraId="298483E6" w14:textId="77777777" w:rsidR="00CF7015" w:rsidRDefault="00CF7015" w:rsidP="00CF7015">
      <w:r>
        <w:rPr>
          <w:noProof/>
          <w:lang w:eastAsia="en-AU"/>
        </w:rPr>
        <w:drawing>
          <wp:inline distT="0" distB="0" distL="0" distR="0" wp14:anchorId="7B40D3C3" wp14:editId="406CC05A">
            <wp:extent cx="5400040" cy="1811655"/>
            <wp:effectExtent l="0" t="0" r="0" b="0"/>
            <wp:docPr id="13" name="Picture 13" descr="Integrated summary – clinical trial exposure by race by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1811655"/>
                    </a:xfrm>
                    <a:prstGeom prst="rect">
                      <a:avLst/>
                    </a:prstGeom>
                  </pic:spPr>
                </pic:pic>
              </a:graphicData>
            </a:graphic>
          </wp:inline>
        </w:drawing>
      </w:r>
    </w:p>
    <w:p w14:paraId="7BA0B433" w14:textId="793C6205" w:rsidR="00BA5CFC" w:rsidRDefault="00BA5CFC" w:rsidP="001F6DCE">
      <w:pPr>
        <w:pStyle w:val="TableDescription"/>
      </w:pPr>
      <w:r>
        <w:t>Source: Table 4-04p, Annex 12 EU-RMP</w:t>
      </w:r>
    </w:p>
    <w:p w14:paraId="5BC4CE05" w14:textId="7573E9CA" w:rsidR="00CF7015" w:rsidRDefault="00CF7015" w:rsidP="00CF7015">
      <w:pPr>
        <w:pStyle w:val="TableTitle"/>
      </w:pPr>
      <w:bookmarkStart w:id="80" w:name="_Toc369514037"/>
      <w:r>
        <w:lastRenderedPageBreak/>
        <w:t xml:space="preserve">Table </w:t>
      </w:r>
      <w:r w:rsidR="001C5ACD">
        <w:t>7:</w:t>
      </w:r>
      <w:r>
        <w:t xml:space="preserve"> Integrated summary</w:t>
      </w:r>
      <w:r w:rsidR="00BA5CFC">
        <w:t xml:space="preserve">, </w:t>
      </w:r>
      <w:r>
        <w:t>clinical trial exposure by special populations by treatment group</w:t>
      </w:r>
      <w:bookmarkEnd w:id="80"/>
    </w:p>
    <w:p w14:paraId="282069E3" w14:textId="77777777" w:rsidR="00CF7015" w:rsidRDefault="00CF7015" w:rsidP="00CF7015">
      <w:r>
        <w:rPr>
          <w:noProof/>
          <w:lang w:eastAsia="en-AU"/>
        </w:rPr>
        <w:drawing>
          <wp:inline distT="0" distB="0" distL="0" distR="0" wp14:anchorId="4E5F4288" wp14:editId="6DD98724">
            <wp:extent cx="5400040" cy="1096645"/>
            <wp:effectExtent l="0" t="0" r="0" b="8255"/>
            <wp:docPr id="15" name="Picture 15" descr="Integrated summary – clinical trial exposure by special populations by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1096645"/>
                    </a:xfrm>
                    <a:prstGeom prst="rect">
                      <a:avLst/>
                    </a:prstGeom>
                  </pic:spPr>
                </pic:pic>
              </a:graphicData>
            </a:graphic>
          </wp:inline>
        </w:drawing>
      </w:r>
    </w:p>
    <w:p w14:paraId="6488ADD2" w14:textId="1DA66028" w:rsidR="00BA5CFC" w:rsidRPr="00500337" w:rsidRDefault="00BA5CFC" w:rsidP="001F6DCE">
      <w:pPr>
        <w:pStyle w:val="TableDescription"/>
      </w:pPr>
      <w:r w:rsidRPr="00BA5CFC">
        <w:t>Source</w:t>
      </w:r>
      <w:r>
        <w:t>:</w:t>
      </w:r>
      <w:r w:rsidRPr="00BA5CFC">
        <w:t xml:space="preserve"> Table 4-05p, Annex 12 EU-RMP)</w:t>
      </w:r>
    </w:p>
    <w:p w14:paraId="7E8AFBA8" w14:textId="77777777" w:rsidR="008D27EB" w:rsidRPr="003C7F64" w:rsidRDefault="008D27EB" w:rsidP="00B4600A">
      <w:pPr>
        <w:pStyle w:val="Heading4"/>
      </w:pPr>
      <w:bookmarkStart w:id="81" w:name="_Toc369514212"/>
      <w:r w:rsidRPr="003C7F64">
        <w:t>Adverse events</w:t>
      </w:r>
      <w:bookmarkEnd w:id="81"/>
    </w:p>
    <w:p w14:paraId="34E56633" w14:textId="77777777" w:rsidR="008D27EB" w:rsidRDefault="008D27EB" w:rsidP="00B4600A">
      <w:pPr>
        <w:pStyle w:val="Heading5"/>
      </w:pPr>
      <w:r>
        <w:t>Hepatotoxicity</w:t>
      </w:r>
    </w:p>
    <w:p w14:paraId="5F8E8A44" w14:textId="00A22D34" w:rsidR="008D27EB" w:rsidRPr="00B4600A" w:rsidRDefault="008D27EB" w:rsidP="00B4600A">
      <w:r w:rsidRPr="00B4600A">
        <w:t>The figures in Table 8 of this report indicates that 68.8% of patients in Study A2301 experienced events of hepatotoxicity captured by a range of terms, and 60.5% in the 925</w:t>
      </w:r>
      <w:r w:rsidR="00BA5CFC">
        <w:t> </w:t>
      </w:r>
      <w:r w:rsidRPr="00B4600A">
        <w:t xml:space="preserve">patients in the pooled analysis. </w:t>
      </w:r>
    </w:p>
    <w:p w14:paraId="785713C2" w14:textId="66896B89" w:rsidR="00BA5CFC" w:rsidRDefault="008D27EB" w:rsidP="00B4600A">
      <w:r w:rsidRPr="00B4600A">
        <w:t xml:space="preserve">The proposed PI text in the Hepatotoxicity Precautions section of the PI, is thus (with </w:t>
      </w:r>
      <w:r w:rsidRPr="001C5ACD">
        <w:t xml:space="preserve">evaluator’s emphasis in </w:t>
      </w:r>
      <w:r w:rsidR="00BA5CFC">
        <w:t>italics</w:t>
      </w:r>
      <w:r w:rsidR="00BA5CFC" w:rsidRPr="001C5ACD">
        <w:t xml:space="preserve"> </w:t>
      </w:r>
      <w:r w:rsidRPr="001C5ACD">
        <w:t>to highlight the figures o</w:t>
      </w:r>
      <w:r w:rsidR="001C5ACD" w:rsidRPr="001C5ACD">
        <w:t>f concern:</w:t>
      </w:r>
    </w:p>
    <w:p w14:paraId="7A5B4770" w14:textId="6BE78C40" w:rsidR="008D27EB" w:rsidRPr="00B4600A" w:rsidRDefault="001C5ACD" w:rsidP="001F6DCE">
      <w:pPr>
        <w:ind w:left="720"/>
      </w:pPr>
      <w:r>
        <w:t>‘</w:t>
      </w:r>
      <w:r w:rsidR="008D27EB" w:rsidRPr="001C5ACD">
        <w:t xml:space="preserve">Cases of hepatotoxicity occurred in </w:t>
      </w:r>
      <w:r w:rsidR="008D27EB" w:rsidRPr="001F6DCE">
        <w:rPr>
          <w:i/>
        </w:rPr>
        <w:t>1.1%</w:t>
      </w:r>
      <w:r w:rsidR="008D27EB" w:rsidRPr="001C5ACD">
        <w:t xml:space="preserve"> of patients treated with </w:t>
      </w:r>
      <w:proofErr w:type="spellStart"/>
      <w:r w:rsidR="00FA32A3" w:rsidRPr="001C5ACD">
        <w:t>Zykadia</w:t>
      </w:r>
      <w:proofErr w:type="spellEnd"/>
      <w:r w:rsidR="008D27EB" w:rsidRPr="001C5ACD">
        <w:t xml:space="preserve"> in clinical studies. Cases of abnormal liver function tests occurred in </w:t>
      </w:r>
      <w:r w:rsidR="008D27EB" w:rsidRPr="001F6DCE">
        <w:rPr>
          <w:i/>
        </w:rPr>
        <w:t>2.2%</w:t>
      </w:r>
      <w:r w:rsidR="008D27EB" w:rsidRPr="001C5ACD">
        <w:t xml:space="preserve"> of patients</w:t>
      </w:r>
      <w:r w:rsidR="008D27EB" w:rsidRPr="00B4600A">
        <w:t xml:space="preserve"> treated with </w:t>
      </w:r>
      <w:proofErr w:type="spellStart"/>
      <w:r w:rsidR="00FA32A3">
        <w:t>Zykadia</w:t>
      </w:r>
      <w:proofErr w:type="spellEnd"/>
      <w:r>
        <w:t xml:space="preserve"> in clinical studies. </w:t>
      </w:r>
      <w:r w:rsidR="008D27EB" w:rsidRPr="00B4600A">
        <w:t xml:space="preserve">Cases of drug induced liver injury have been observed in 2 out of 925 (0.2%) of patients treated with </w:t>
      </w:r>
      <w:proofErr w:type="spellStart"/>
      <w:r w:rsidR="00FA32A3">
        <w:t>Zykadia</w:t>
      </w:r>
      <w:proofErr w:type="spellEnd"/>
      <w:r w:rsidR="008D27EB" w:rsidRPr="00B4600A">
        <w:t xml:space="preserve"> in clinical studies. Increases to grade 3 or 4 </w:t>
      </w:r>
      <w:r w:rsidR="007D725F">
        <w:rPr>
          <w:lang w:val="en-US"/>
        </w:rPr>
        <w:t>alanine aminotransferase</w:t>
      </w:r>
      <w:r w:rsidR="007D725F" w:rsidRPr="00B4600A">
        <w:t xml:space="preserve"> </w:t>
      </w:r>
      <w:r w:rsidR="007D725F">
        <w:t>(</w:t>
      </w:r>
      <w:r w:rsidR="008D27EB" w:rsidRPr="00B4600A">
        <w:t>ALT</w:t>
      </w:r>
      <w:r w:rsidR="007D725F">
        <w:t>)</w:t>
      </w:r>
      <w:r w:rsidR="008D27EB" w:rsidRPr="00B4600A">
        <w:t xml:space="preserve"> elevations were observed in 25% of patients receiving </w:t>
      </w:r>
      <w:proofErr w:type="spellStart"/>
      <w:r w:rsidR="00FA32A3">
        <w:t>Zykadia</w:t>
      </w:r>
      <w:proofErr w:type="spellEnd"/>
      <w:r w:rsidR="008D27EB" w:rsidRPr="00B4600A">
        <w:t>. Concurrent elevations in ALT greater than three times the upper limit of normal and total bilirubin greater than two times the upper limit of normal, with normal alkaline phosphatase, occurred in less than 1% of</w:t>
      </w:r>
      <w:r>
        <w:t xml:space="preserve"> patients in clinical studies. </w:t>
      </w:r>
      <w:r w:rsidR="008D27EB" w:rsidRPr="00B4600A">
        <w:t xml:space="preserve">Hepatotoxicity events were managed with dose interruptions or reductions in 40.6% of patients. One percent of patients required permanent discontinuation of treatment in clinical studies with </w:t>
      </w:r>
      <w:proofErr w:type="spellStart"/>
      <w:r w:rsidR="00FA32A3">
        <w:t>Zykadia</w:t>
      </w:r>
      <w:proofErr w:type="spellEnd"/>
      <w:r w:rsidR="008D27EB" w:rsidRPr="00B4600A">
        <w:t xml:space="preserve">. Few events required discontinuation of </w:t>
      </w:r>
      <w:proofErr w:type="spellStart"/>
      <w:r w:rsidR="00FA32A3">
        <w:t>Zykadia</w:t>
      </w:r>
      <w:proofErr w:type="spellEnd"/>
      <w:r>
        <w:t>.’</w:t>
      </w:r>
    </w:p>
    <w:p w14:paraId="1AD093BE" w14:textId="5EBA878D" w:rsidR="008D27EB" w:rsidRPr="001F6DCE" w:rsidRDefault="00BA5CFC" w:rsidP="00B4600A">
      <w:pPr>
        <w:pStyle w:val="Comment"/>
      </w:pPr>
      <w:r>
        <w:t xml:space="preserve">The </w:t>
      </w:r>
      <w:r w:rsidR="00746332">
        <w:t>evaluator has the following comments</w:t>
      </w:r>
      <w:r>
        <w:t>:</w:t>
      </w:r>
    </w:p>
    <w:p w14:paraId="4EC0A3D5" w14:textId="77777777" w:rsidR="008D27EB" w:rsidRDefault="008D27EB" w:rsidP="001C5ACD">
      <w:pPr>
        <w:pStyle w:val="Numberbullet0"/>
        <w:numPr>
          <w:ilvl w:val="0"/>
          <w:numId w:val="17"/>
        </w:numPr>
      </w:pPr>
      <w:r w:rsidRPr="00FA7809">
        <w:t xml:space="preserve">The evaluator recommends adoption of the text from the </w:t>
      </w:r>
      <w:r w:rsidR="001D1C2A">
        <w:t>Food and Drug Administration</w:t>
      </w:r>
      <w:r w:rsidR="001D1C2A" w:rsidRPr="00FA7809">
        <w:t xml:space="preserve"> </w:t>
      </w:r>
      <w:r w:rsidR="001D1C2A">
        <w:t>(</w:t>
      </w:r>
      <w:r w:rsidRPr="00FA7809">
        <w:t>FDA</w:t>
      </w:r>
      <w:r w:rsidR="001D1C2A">
        <w:t>)</w:t>
      </w:r>
      <w:r w:rsidRPr="00FA7809">
        <w:t xml:space="preserve"> label, as the curren</w:t>
      </w:r>
      <w:r w:rsidR="001C5ACD">
        <w:t xml:space="preserve">tly </w:t>
      </w:r>
      <w:r w:rsidR="001C5ACD" w:rsidRPr="001C5ACD">
        <w:t>proposed</w:t>
      </w:r>
      <w:r w:rsidR="001C5ACD">
        <w:t xml:space="preserve"> text is confusing.</w:t>
      </w:r>
    </w:p>
    <w:p w14:paraId="4F5A0AFA" w14:textId="3389961A" w:rsidR="008D27EB" w:rsidRPr="001C5ACD" w:rsidRDefault="008D27EB" w:rsidP="001C5ACD">
      <w:pPr>
        <w:pStyle w:val="Numberbullet2"/>
      </w:pPr>
      <w:r w:rsidRPr="001C5ACD">
        <w:t xml:space="preserve">The figures reported in the PI for hepatotoxicity appear to have been drawn from the selective use of the </w:t>
      </w:r>
      <w:r w:rsidR="001D1C2A">
        <w:rPr>
          <w:lang w:val="en-US"/>
        </w:rPr>
        <w:t>Medical Dictionary for Regulatory Activities</w:t>
      </w:r>
      <w:r w:rsidR="001D1C2A" w:rsidRPr="001C5ACD">
        <w:t xml:space="preserve"> </w:t>
      </w:r>
      <w:r w:rsidR="001D1C2A">
        <w:t>(</w:t>
      </w:r>
      <w:proofErr w:type="spellStart"/>
      <w:r w:rsidRPr="001C5ACD">
        <w:t>MedDRA</w:t>
      </w:r>
      <w:proofErr w:type="spellEnd"/>
      <w:r w:rsidR="001D1C2A">
        <w:t>)</w:t>
      </w:r>
      <w:r w:rsidRPr="001C5ACD">
        <w:t xml:space="preserve"> </w:t>
      </w:r>
      <w:r w:rsidR="00BA5CFC">
        <w:t>Preferred T</w:t>
      </w:r>
      <w:r w:rsidR="001D1C2A">
        <w:t>erm (</w:t>
      </w:r>
      <w:r w:rsidRPr="001C5ACD">
        <w:t>PT</w:t>
      </w:r>
      <w:r w:rsidR="001D1C2A">
        <w:t>)</w:t>
      </w:r>
      <w:r w:rsidRPr="001C5ACD">
        <w:t xml:space="preserve"> ‘</w:t>
      </w:r>
      <w:r w:rsidR="00BA5CFC">
        <w:t>H</w:t>
      </w:r>
      <w:r w:rsidRPr="001C5ACD">
        <w:t xml:space="preserve">epatotoxicity’ within the Integrated safety table. This may lead to considerable confusion as the title of the table is ‘Hepatotoxicity’, and all events are terms that represent such an event. </w:t>
      </w:r>
    </w:p>
    <w:p w14:paraId="4C64088A" w14:textId="25F72DB5" w:rsidR="008D27EB" w:rsidRPr="001C5ACD" w:rsidRDefault="008D27EB" w:rsidP="001C5ACD">
      <w:pPr>
        <w:pStyle w:val="Numberbullet2"/>
      </w:pPr>
      <w:r w:rsidRPr="001C5ACD">
        <w:t>Similarly, the figures of ‘</w:t>
      </w:r>
      <w:r w:rsidR="00BA5CFC">
        <w:t>A</w:t>
      </w:r>
      <w:r w:rsidRPr="001C5ACD">
        <w:t>bnormal liver function tests’ are quoted in the PI as 2.2% (based on that PT), and then two sen</w:t>
      </w:r>
      <w:r w:rsidR="001C5ACD">
        <w:t>tences later it is stated that G</w:t>
      </w:r>
      <w:r w:rsidRPr="001C5ACD">
        <w:t xml:space="preserve">rade 3 or 4 ALT (a liver enzyme) elevations were observed in 25% of patients. These two statements cannot be reconciled and reflect the confusing use of specific </w:t>
      </w:r>
      <w:proofErr w:type="spellStart"/>
      <w:r w:rsidRPr="001C5ACD">
        <w:t>Me</w:t>
      </w:r>
      <w:r w:rsidR="001C5ACD">
        <w:t>dDRA</w:t>
      </w:r>
      <w:proofErr w:type="spellEnd"/>
      <w:r w:rsidR="001C5ACD">
        <w:t xml:space="preserve"> PT to report these events.</w:t>
      </w:r>
    </w:p>
    <w:p w14:paraId="34A8694E" w14:textId="74B87C4B" w:rsidR="008D27EB" w:rsidRPr="001C5ACD" w:rsidRDefault="00DC556E" w:rsidP="001C5ACD">
      <w:pPr>
        <w:pStyle w:val="Numberbullet0"/>
      </w:pPr>
      <w:r w:rsidRPr="001C5ACD">
        <w:t>The s</w:t>
      </w:r>
      <w:r w:rsidR="008D27EB" w:rsidRPr="001C5ACD">
        <w:t>ponsor is requested to re-write this section</w:t>
      </w:r>
      <w:r w:rsidR="00BA5CFC">
        <w:t xml:space="preserve">, </w:t>
      </w:r>
      <w:r w:rsidR="008D27EB" w:rsidRPr="001C5ACD">
        <w:t>noting the FDA label expresses this very clearly, and adoption</w:t>
      </w:r>
      <w:r w:rsidRPr="001C5ACD">
        <w:t xml:space="preserve"> of that would be acceptable; </w:t>
      </w:r>
      <w:r w:rsidR="008D27EB" w:rsidRPr="001C5ACD">
        <w:t xml:space="preserve">using more general terms to indicate that patients treated with </w:t>
      </w:r>
      <w:proofErr w:type="spellStart"/>
      <w:r w:rsidR="008D27EB" w:rsidRPr="001C5ACD">
        <w:t>Z</w:t>
      </w:r>
      <w:r w:rsidRPr="001C5ACD">
        <w:t>ykadia</w:t>
      </w:r>
      <w:proofErr w:type="spellEnd"/>
      <w:r w:rsidR="008D27EB" w:rsidRPr="001C5ACD">
        <w:t xml:space="preserve"> experienc</w:t>
      </w:r>
      <w:r w:rsidRPr="001C5ACD">
        <w:t>ed drug-induced hepatotoxicity.</w:t>
      </w:r>
    </w:p>
    <w:p w14:paraId="3BDCA0A4" w14:textId="5EE38615" w:rsidR="008D27EB" w:rsidRPr="001C5ACD" w:rsidRDefault="008D27EB" w:rsidP="001C5ACD">
      <w:pPr>
        <w:pStyle w:val="Numberbullet0"/>
      </w:pPr>
      <w:r w:rsidRPr="001C5ACD">
        <w:lastRenderedPageBreak/>
        <w:t xml:space="preserve">It is unclear whether the current term ‘drug-induced liver injury’ indicates these cases met </w:t>
      </w:r>
      <w:proofErr w:type="spellStart"/>
      <w:r w:rsidRPr="001C5ACD">
        <w:t>Hy’s</w:t>
      </w:r>
      <w:proofErr w:type="spellEnd"/>
      <w:r w:rsidRPr="001C5ACD">
        <w:t xml:space="preserve"> law</w:t>
      </w:r>
      <w:r w:rsidR="00BA5CFC">
        <w:t xml:space="preserve"> criteria;</w:t>
      </w:r>
      <w:r w:rsidR="00BA5CFC">
        <w:rPr>
          <w:rStyle w:val="FootnoteReference"/>
        </w:rPr>
        <w:footnoteReference w:id="21"/>
      </w:r>
      <w:r w:rsidRPr="001C5ACD">
        <w:t xml:space="preserve"> to clarify the seriousnes</w:t>
      </w:r>
      <w:r w:rsidR="00DC556E" w:rsidRPr="001C5ACD">
        <w:t>s of the event being discussed.</w:t>
      </w:r>
    </w:p>
    <w:p w14:paraId="1A0B7C1D" w14:textId="77777777" w:rsidR="008D27EB" w:rsidRPr="001C5ACD" w:rsidRDefault="008D27EB" w:rsidP="001C5ACD">
      <w:pPr>
        <w:pStyle w:val="Numberbullet0"/>
      </w:pPr>
      <w:r w:rsidRPr="001C5ACD">
        <w:t>The figure 40.6% is used from the Integrated safety set for those requiring dose reductions/interruptions but it was 55% in the first line population in Study A2301. This is a clinically relevant difference.</w:t>
      </w:r>
    </w:p>
    <w:p w14:paraId="45A5116B" w14:textId="77777777" w:rsidR="008D27EB" w:rsidRPr="001C5ACD" w:rsidRDefault="008D27EB" w:rsidP="001C5ACD">
      <w:pPr>
        <w:pStyle w:val="Numberbullet0"/>
      </w:pPr>
      <w:r w:rsidRPr="001C5ACD">
        <w:t>It should be clarified that 1% discontinued due to events of hepatotoxicity as there were many other reasons for discontinuing. This could be done by including this in the preceding about dose reductions and discontinuations, and deletion of th</w:t>
      </w:r>
      <w:r w:rsidR="00B4600A" w:rsidRPr="001C5ACD">
        <w:t>e last sentence.</w:t>
      </w:r>
    </w:p>
    <w:p w14:paraId="689A0824" w14:textId="264A67FE" w:rsidR="008D27EB" w:rsidRDefault="008D27EB" w:rsidP="00B4600A">
      <w:pPr>
        <w:pStyle w:val="Heading5"/>
      </w:pPr>
      <w:r>
        <w:t xml:space="preserve">QT </w:t>
      </w:r>
      <w:r w:rsidR="001874B9">
        <w:t>i</w:t>
      </w:r>
      <w:r>
        <w:t>nterval prolongation</w:t>
      </w:r>
    </w:p>
    <w:p w14:paraId="783737D9" w14:textId="7D9D9AAC" w:rsidR="008D27EB" w:rsidRPr="00B4600A" w:rsidRDefault="008D27EB" w:rsidP="00B4600A">
      <w:r w:rsidRPr="00B4600A">
        <w:t>The section regarding QT interval</w:t>
      </w:r>
      <w:r w:rsidR="001874B9">
        <w:t>;</w:t>
      </w:r>
      <w:r w:rsidR="001874B9" w:rsidRPr="001F6DCE">
        <w:rPr>
          <w:vertAlign w:val="superscript"/>
        </w:rPr>
        <w:fldChar w:fldCharType="begin"/>
      </w:r>
      <w:r w:rsidR="001874B9" w:rsidRPr="001F6DCE">
        <w:rPr>
          <w:vertAlign w:val="superscript"/>
        </w:rPr>
        <w:instrText xml:space="preserve"> NOTEREF _Ref33705552 \h </w:instrText>
      </w:r>
      <w:r w:rsidR="001874B9">
        <w:rPr>
          <w:vertAlign w:val="superscript"/>
        </w:rPr>
        <w:instrText xml:space="preserve"> \* MERGEFORMAT </w:instrText>
      </w:r>
      <w:r w:rsidR="001874B9" w:rsidRPr="001F6DCE">
        <w:rPr>
          <w:vertAlign w:val="superscript"/>
        </w:rPr>
      </w:r>
      <w:r w:rsidR="001874B9" w:rsidRPr="001F6DCE">
        <w:rPr>
          <w:vertAlign w:val="superscript"/>
        </w:rPr>
        <w:fldChar w:fldCharType="separate"/>
      </w:r>
      <w:r w:rsidR="001874B9" w:rsidRPr="001F6DCE">
        <w:rPr>
          <w:vertAlign w:val="superscript"/>
        </w:rPr>
        <w:t>15</w:t>
      </w:r>
      <w:r w:rsidR="001874B9" w:rsidRPr="001F6DCE">
        <w:rPr>
          <w:vertAlign w:val="superscript"/>
        </w:rPr>
        <w:fldChar w:fldCharType="end"/>
      </w:r>
      <w:r w:rsidRPr="00B4600A">
        <w:t xml:space="preserve"> prolongation from which the P</w:t>
      </w:r>
      <w:r w:rsidR="00B4600A">
        <w:t>I statements are cited, states:</w:t>
      </w:r>
    </w:p>
    <w:p w14:paraId="796679D0" w14:textId="7BA1C3B7" w:rsidR="008D27EB" w:rsidRPr="00B4600A" w:rsidRDefault="003E3863" w:rsidP="00B4600A">
      <w:pPr>
        <w:ind w:left="720"/>
      </w:pPr>
      <w:r>
        <w:t>‘</w:t>
      </w:r>
      <w:proofErr w:type="spellStart"/>
      <w:r w:rsidR="008D27EB" w:rsidRPr="00B4600A">
        <w:t>QTc</w:t>
      </w:r>
      <w:proofErr w:type="spellEnd"/>
      <w:r w:rsidR="008D27EB" w:rsidRPr="00B4600A">
        <w:t xml:space="preserve"> prolongation has been observed in clinical studies in patients treated with </w:t>
      </w:r>
      <w:proofErr w:type="spellStart"/>
      <w:r w:rsidR="00FA32A3">
        <w:t>Zykadia</w:t>
      </w:r>
      <w:proofErr w:type="spellEnd"/>
      <w:r w:rsidR="008D27EB" w:rsidRPr="00B4600A">
        <w:t xml:space="preserve">, which may lead to an increased risk for ventricular </w:t>
      </w:r>
      <w:proofErr w:type="spellStart"/>
      <w:r w:rsidR="008D27EB" w:rsidRPr="00B4600A">
        <w:t>tachyarrhythmias</w:t>
      </w:r>
      <w:proofErr w:type="spellEnd"/>
      <w:r w:rsidR="008D27EB" w:rsidRPr="00B4600A">
        <w:t xml:space="preserve"> (e.g., Torsade de pointes) or sudden death. In clinical studies, 9.7% of patients treated with </w:t>
      </w:r>
      <w:proofErr w:type="spellStart"/>
      <w:r w:rsidR="00FA32A3">
        <w:t>Zykadia</w:t>
      </w:r>
      <w:proofErr w:type="spellEnd"/>
      <w:r w:rsidR="008D27EB" w:rsidRPr="00B4600A">
        <w:t xml:space="preserve"> had events of QT prolongation (any grade), including </w:t>
      </w:r>
      <w:r w:rsidR="001874B9">
        <w:t>G</w:t>
      </w:r>
      <w:r w:rsidR="008D27EB" w:rsidRPr="00B4600A">
        <w:t>rade</w:t>
      </w:r>
      <w:r w:rsidR="001874B9">
        <w:t> </w:t>
      </w:r>
      <w:r w:rsidR="008D27EB" w:rsidRPr="00B4600A">
        <w:t>3 or 4 events in 2.1% of patients. These events required dose reduction or interruption in 2.1% of patients and led to discontinuation in 0.2% of patients.</w:t>
      </w:r>
      <w:r>
        <w:t>’</w:t>
      </w:r>
    </w:p>
    <w:p w14:paraId="6B5C15AC" w14:textId="298793C7" w:rsidR="001C5ACD" w:rsidRDefault="008D27EB" w:rsidP="00B4600A">
      <w:r w:rsidRPr="00B4600A">
        <w:t xml:space="preserve">The figures in the PI reflect those with the </w:t>
      </w:r>
      <w:proofErr w:type="spellStart"/>
      <w:r w:rsidRPr="00B4600A">
        <w:t>MedDRA</w:t>
      </w:r>
      <w:proofErr w:type="spellEnd"/>
      <w:r w:rsidRPr="00B4600A">
        <w:t xml:space="preserve"> PT term </w:t>
      </w:r>
      <w:r w:rsidR="003E3863">
        <w:t>‘</w:t>
      </w:r>
      <w:r w:rsidRPr="00B4600A">
        <w:t xml:space="preserve">Electrocardiogram QT prolonged: rather than the reported adverse events for </w:t>
      </w:r>
      <w:proofErr w:type="spellStart"/>
      <w:r w:rsidRPr="00B4600A">
        <w:t>QTc</w:t>
      </w:r>
      <w:proofErr w:type="spellEnd"/>
      <w:r w:rsidR="001874B9">
        <w:t>;</w:t>
      </w:r>
      <w:r w:rsidR="001874B9">
        <w:rPr>
          <w:rStyle w:val="FootnoteReference"/>
        </w:rPr>
        <w:footnoteReference w:id="22"/>
      </w:r>
      <w:r w:rsidRPr="00B4600A">
        <w:t xml:space="preserve"> prolongation on treatment which is acceptable given this is a specific test result. The figures should be corrected to those in </w:t>
      </w:r>
      <w:r w:rsidRPr="001C5ACD">
        <w:t>Table 8-02 p from Annex</w:t>
      </w:r>
      <w:r w:rsidRPr="00B4600A">
        <w:t xml:space="preserve"> 12 of the EU-RMP: 10.8% of patients experienced an </w:t>
      </w:r>
      <w:r w:rsidR="007D725F">
        <w:rPr>
          <w:lang w:val="en-US"/>
        </w:rPr>
        <w:t>adverse event</w:t>
      </w:r>
      <w:r w:rsidR="007D725F" w:rsidRPr="00B4600A">
        <w:t xml:space="preserve"> </w:t>
      </w:r>
      <w:r w:rsidR="007D725F">
        <w:t>(</w:t>
      </w:r>
      <w:r w:rsidRPr="00B4600A">
        <w:t>AE</w:t>
      </w:r>
      <w:r w:rsidR="007D725F">
        <w:t>)</w:t>
      </w:r>
      <w:r w:rsidRPr="00B4600A">
        <w:t xml:space="preserve"> of QT prolongation, 2.8% were Grade 3/4 while the other figures for dose reduction, interruption and discontinuation are </w:t>
      </w:r>
      <w:r w:rsidRPr="001C5ACD">
        <w:t xml:space="preserve">correct (see Table </w:t>
      </w:r>
      <w:r w:rsidR="001C5ACD" w:rsidRPr="001C5ACD">
        <w:t>8</w:t>
      </w:r>
      <w:r w:rsidRPr="001C5ACD">
        <w:t xml:space="preserve"> </w:t>
      </w:r>
      <w:r w:rsidR="001C5ACD" w:rsidRPr="001C5ACD">
        <w:t>for correct</w:t>
      </w:r>
      <w:r w:rsidR="001C5ACD">
        <w:t xml:space="preserve"> figures).</w:t>
      </w:r>
    </w:p>
    <w:p w14:paraId="46B86417" w14:textId="56517020" w:rsidR="008D27EB" w:rsidRPr="00B4600A" w:rsidRDefault="005C1DE6" w:rsidP="001C5ACD">
      <w:pPr>
        <w:pStyle w:val="Heading6"/>
      </w:pPr>
      <w:r>
        <w:t>PI c</w:t>
      </w:r>
      <w:r w:rsidR="001C5ACD">
        <w:t>omments</w:t>
      </w:r>
    </w:p>
    <w:p w14:paraId="2AE4A2E5" w14:textId="5F073F37" w:rsidR="008D27EB" w:rsidRPr="00B4600A" w:rsidRDefault="008D27EB" w:rsidP="00B4600A">
      <w:r w:rsidRPr="00B4600A">
        <w:t xml:space="preserve">The following statement in the PI does not elaborate that the method of </w:t>
      </w:r>
      <w:proofErr w:type="spellStart"/>
      <w:r w:rsidRPr="00B4600A">
        <w:t>QTcP</w:t>
      </w:r>
      <w:proofErr w:type="spellEnd"/>
      <w:r w:rsidR="001874B9">
        <w:t>;</w:t>
      </w:r>
      <w:bookmarkStart w:id="82" w:name="_Ref33706112"/>
      <w:r w:rsidR="001874B9">
        <w:rPr>
          <w:rStyle w:val="FootnoteReference"/>
        </w:rPr>
        <w:footnoteReference w:id="23"/>
      </w:r>
      <w:bookmarkEnd w:id="82"/>
      <w:r w:rsidRPr="00B4600A">
        <w:t xml:space="preserve"> was used in determining QT prolongation, noting that in the evaluation of Study A2301, this resulted in a lower figure for this AE compared with </w:t>
      </w:r>
      <w:proofErr w:type="spellStart"/>
      <w:r w:rsidRPr="00B4600A">
        <w:t>QTcF</w:t>
      </w:r>
      <w:proofErr w:type="spellEnd"/>
      <w:r w:rsidRPr="00B4600A">
        <w:t>.</w:t>
      </w:r>
      <w:bookmarkStart w:id="83" w:name="_Ref33706132"/>
      <w:r w:rsidR="001874B9">
        <w:rPr>
          <w:rStyle w:val="FootnoteReference"/>
        </w:rPr>
        <w:footnoteReference w:id="24"/>
      </w:r>
      <w:bookmarkEnd w:id="83"/>
    </w:p>
    <w:p w14:paraId="2049EB2F" w14:textId="0B3FF298" w:rsidR="00500337" w:rsidRPr="00B4600A" w:rsidRDefault="001C5ACD" w:rsidP="00B4600A">
      <w:pPr>
        <w:pStyle w:val="TableTitle"/>
      </w:pPr>
      <w:r>
        <w:lastRenderedPageBreak/>
        <w:t>Table 8:</w:t>
      </w:r>
      <w:r w:rsidR="008D27EB" w:rsidRPr="00B4600A">
        <w:t xml:space="preserve"> QT prolongation events (Safety </w:t>
      </w:r>
      <w:r w:rsidR="001874B9">
        <w:t>s</w:t>
      </w:r>
      <w:r w:rsidR="008D27EB" w:rsidRPr="00B4600A">
        <w:t>et)</w:t>
      </w:r>
    </w:p>
    <w:p w14:paraId="4ED02232" w14:textId="77777777" w:rsidR="008D27EB" w:rsidRDefault="008D27EB" w:rsidP="00500337">
      <w:r>
        <w:rPr>
          <w:noProof/>
          <w:lang w:eastAsia="en-AU"/>
        </w:rPr>
        <w:drawing>
          <wp:inline distT="0" distB="0" distL="0" distR="0" wp14:anchorId="029D0A6D" wp14:editId="5DA5B99C">
            <wp:extent cx="5400040" cy="6945630"/>
            <wp:effectExtent l="0" t="0" r="0" b="7620"/>
            <wp:docPr id="24" name="Picture 24" descr="QT prolongation event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6945630"/>
                    </a:xfrm>
                    <a:prstGeom prst="rect">
                      <a:avLst/>
                    </a:prstGeom>
                  </pic:spPr>
                </pic:pic>
              </a:graphicData>
            </a:graphic>
          </wp:inline>
        </w:drawing>
      </w:r>
    </w:p>
    <w:p w14:paraId="7FC6F297" w14:textId="77777777" w:rsidR="00846831" w:rsidRDefault="008D27EB" w:rsidP="00B4600A">
      <w:r w:rsidRPr="00B4600A">
        <w:t>The proposed PI currently states, in both the Cardiac electrophysiology and the QT Interval Prolongation Precautions section:</w:t>
      </w:r>
    </w:p>
    <w:p w14:paraId="21BCB3E1" w14:textId="5AA56222" w:rsidR="008D27EB" w:rsidRPr="00B4600A" w:rsidRDefault="003E3863" w:rsidP="001F6DCE">
      <w:pPr>
        <w:ind w:left="720"/>
      </w:pPr>
      <w:r>
        <w:t>‘</w:t>
      </w:r>
      <w:r w:rsidR="008D27EB" w:rsidRPr="00B4600A">
        <w:t xml:space="preserve">A central analysis of ECG data demonstrated new </w:t>
      </w:r>
      <w:proofErr w:type="spellStart"/>
      <w:r w:rsidR="008D27EB" w:rsidRPr="00B4600A">
        <w:t>QTc</w:t>
      </w:r>
      <w:proofErr w:type="spellEnd"/>
      <w:r w:rsidR="008D27EB" w:rsidRPr="00B4600A">
        <w:t xml:space="preserve"> &gt;500 </w:t>
      </w:r>
      <w:proofErr w:type="spellStart"/>
      <w:r w:rsidR="001C5ACD">
        <w:t>ms</w:t>
      </w:r>
      <w:proofErr w:type="spellEnd"/>
      <w:r w:rsidR="008D27EB" w:rsidRPr="00B4600A">
        <w:t xml:space="preserve"> in 12 patients (1.3%) among which six had elevated </w:t>
      </w:r>
      <w:proofErr w:type="spellStart"/>
      <w:r w:rsidR="008D27EB" w:rsidRPr="00B4600A">
        <w:t>QTc</w:t>
      </w:r>
      <w:proofErr w:type="spellEnd"/>
      <w:r w:rsidR="00846831">
        <w:t xml:space="preserve"> </w:t>
      </w:r>
      <w:r w:rsidR="008D27EB" w:rsidRPr="00B4600A">
        <w:t>&gt;</w:t>
      </w:r>
      <w:r w:rsidR="00846831">
        <w:t xml:space="preserve"> </w:t>
      </w:r>
      <w:r w:rsidR="008D27EB" w:rsidRPr="00B4600A">
        <w:t xml:space="preserve">450 </w:t>
      </w:r>
      <w:proofErr w:type="spellStart"/>
      <w:r w:rsidR="001C5ACD">
        <w:t>ms</w:t>
      </w:r>
      <w:proofErr w:type="spellEnd"/>
      <w:r w:rsidR="008D27EB" w:rsidRPr="00B4600A">
        <w:t xml:space="preserve"> at </w:t>
      </w:r>
      <w:r w:rsidR="00846831">
        <w:t>B</w:t>
      </w:r>
      <w:r w:rsidR="00846831" w:rsidRPr="00B4600A">
        <w:t>aseline</w:t>
      </w:r>
      <w:r w:rsidR="008D27EB" w:rsidRPr="00B4600A">
        <w:t xml:space="preserve">. There were 58 patients (6.3%) with a </w:t>
      </w:r>
      <w:proofErr w:type="spellStart"/>
      <w:r w:rsidR="008D27EB" w:rsidRPr="00B4600A">
        <w:t>QTc</w:t>
      </w:r>
      <w:proofErr w:type="spellEnd"/>
      <w:r w:rsidR="008D27EB" w:rsidRPr="00B4600A">
        <w:t xml:space="preserve"> increase from </w:t>
      </w:r>
      <w:r w:rsidR="00846831">
        <w:t>B</w:t>
      </w:r>
      <w:r w:rsidR="008D27EB" w:rsidRPr="00B4600A">
        <w:t>aseline &gt;</w:t>
      </w:r>
      <w:r w:rsidR="00846831">
        <w:t> </w:t>
      </w:r>
      <w:r w:rsidR="008D27EB" w:rsidRPr="00B4600A">
        <w:t>60</w:t>
      </w:r>
      <w:r w:rsidR="00846831">
        <w:t> </w:t>
      </w:r>
      <w:proofErr w:type="spellStart"/>
      <w:r w:rsidR="001C5ACD">
        <w:t>ms</w:t>
      </w:r>
      <w:proofErr w:type="spellEnd"/>
      <w:r w:rsidR="008D27EB" w:rsidRPr="00B4600A">
        <w:t>. A pharmacokinetic/</w:t>
      </w:r>
      <w:proofErr w:type="spellStart"/>
      <w:r w:rsidR="008D27EB" w:rsidRPr="00B4600A">
        <w:t>pharmacodynamic</w:t>
      </w:r>
      <w:proofErr w:type="spellEnd"/>
      <w:r w:rsidR="008D27EB" w:rsidRPr="00B4600A">
        <w:t xml:space="preserve"> analysis suggested that </w:t>
      </w:r>
      <w:proofErr w:type="spellStart"/>
      <w:r w:rsidR="008D27EB" w:rsidRPr="00B4600A">
        <w:t>ceritinib</w:t>
      </w:r>
      <w:proofErr w:type="spellEnd"/>
      <w:r w:rsidR="008D27EB" w:rsidRPr="00B4600A">
        <w:t xml:space="preserve"> causes concentration-dependent increases in </w:t>
      </w:r>
      <w:proofErr w:type="spellStart"/>
      <w:r w:rsidR="008D27EB" w:rsidRPr="00B4600A">
        <w:t>QTc</w:t>
      </w:r>
      <w:proofErr w:type="spellEnd"/>
      <w:r w:rsidR="008D27EB" w:rsidRPr="00B4600A">
        <w:t>.</w:t>
      </w:r>
      <w:r>
        <w:t>’</w:t>
      </w:r>
    </w:p>
    <w:p w14:paraId="5F4D7ECD" w14:textId="1D6728B5" w:rsidR="008D27EB" w:rsidRDefault="008D27EB" w:rsidP="00B4600A">
      <w:pPr>
        <w:pStyle w:val="TableTitle"/>
      </w:pPr>
      <w:bookmarkStart w:id="84" w:name="_Toc369514038"/>
      <w:r>
        <w:lastRenderedPageBreak/>
        <w:t xml:space="preserve">Table </w:t>
      </w:r>
      <w:r w:rsidR="001C5ACD">
        <w:t>9:</w:t>
      </w:r>
      <w:r>
        <w:t xml:space="preserve"> Integrated summary of ECG changes from </w:t>
      </w:r>
      <w:r w:rsidR="00846831">
        <w:t>Baseline (</w:t>
      </w:r>
      <w:r>
        <w:t>Safety set</w:t>
      </w:r>
      <w:r w:rsidR="00846831">
        <w:t>)</w:t>
      </w:r>
      <w:bookmarkEnd w:id="84"/>
    </w:p>
    <w:p w14:paraId="3B0663ED" w14:textId="77777777" w:rsidR="008D27EB" w:rsidRDefault="008D27EB" w:rsidP="00500337">
      <w:r>
        <w:rPr>
          <w:rFonts w:ascii="Times New Roman" w:hAnsi="Times New Roman"/>
          <w:noProof/>
          <w:sz w:val="24"/>
          <w:szCs w:val="24"/>
          <w:lang w:eastAsia="en-AU"/>
        </w:rPr>
        <w:drawing>
          <wp:inline distT="0" distB="0" distL="0" distR="0" wp14:anchorId="39CE707D" wp14:editId="3BBC929D">
            <wp:extent cx="5400040" cy="3624955"/>
            <wp:effectExtent l="0" t="0" r="0" b="0"/>
            <wp:docPr id="142" name="Picture 43" descr="Integrated summary of ECG changes from baseline -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3624955"/>
                    </a:xfrm>
                    <a:prstGeom prst="rect">
                      <a:avLst/>
                    </a:prstGeom>
                    <a:noFill/>
                    <a:ln>
                      <a:noFill/>
                    </a:ln>
                  </pic:spPr>
                </pic:pic>
              </a:graphicData>
            </a:graphic>
          </wp:inline>
        </w:drawing>
      </w:r>
    </w:p>
    <w:p w14:paraId="44333400" w14:textId="108010DE" w:rsidR="00846831" w:rsidRDefault="00846831" w:rsidP="00F16A0E">
      <w:pPr>
        <w:pStyle w:val="TableDescription"/>
      </w:pPr>
      <w:r w:rsidRPr="00846831">
        <w:t>Source</w:t>
      </w:r>
      <w:r>
        <w:t>: SCS Appendix Table 14.3-5.2</w:t>
      </w:r>
    </w:p>
    <w:p w14:paraId="7F3452AF" w14:textId="77777777" w:rsidR="008D27EB" w:rsidRDefault="008D27EB" w:rsidP="008523DA">
      <w:pPr>
        <w:pStyle w:val="TableTitle"/>
      </w:pPr>
      <w:r>
        <w:t xml:space="preserve">Table </w:t>
      </w:r>
      <w:r w:rsidR="001C5ACD">
        <w:t>10</w:t>
      </w:r>
      <w:r w:rsidR="008523DA">
        <w:t>: Integrated summary of number and percentage of patients with notable ECG changes from Baseline by treatment group (Safety set)</w:t>
      </w:r>
    </w:p>
    <w:p w14:paraId="155510BE" w14:textId="77777777" w:rsidR="008D27EB" w:rsidRDefault="00135710" w:rsidP="001C5ACD">
      <w:r>
        <w:rPr>
          <w:noProof/>
          <w:lang w:eastAsia="en-AU"/>
        </w:rPr>
        <w:drawing>
          <wp:inline distT="0" distB="0" distL="0" distR="0" wp14:anchorId="0000AA9C" wp14:editId="349DD03B">
            <wp:extent cx="5400040" cy="3042920"/>
            <wp:effectExtent l="0" t="0" r="0" b="5080"/>
            <wp:docPr id="30" name="Picture 30" descr="Integrated summary of number and percentage of patients with notable ECG changes from Baseline by treatment group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3042920"/>
                    </a:xfrm>
                    <a:prstGeom prst="rect">
                      <a:avLst/>
                    </a:prstGeom>
                  </pic:spPr>
                </pic:pic>
              </a:graphicData>
            </a:graphic>
          </wp:inline>
        </w:drawing>
      </w:r>
    </w:p>
    <w:p w14:paraId="7B700497" w14:textId="0F644384" w:rsidR="008D27EB" w:rsidRDefault="00846831" w:rsidP="00135710">
      <w:pPr>
        <w:pStyle w:val="Comment"/>
      </w:pPr>
      <w:r>
        <w:t xml:space="preserve">The </w:t>
      </w:r>
      <w:r w:rsidR="00746332">
        <w:t>evaluator</w:t>
      </w:r>
      <w:r>
        <w:t xml:space="preserve"> c</w:t>
      </w:r>
      <w:r w:rsidR="008D27EB" w:rsidRPr="00B3162A">
        <w:t>omments:</w:t>
      </w:r>
    </w:p>
    <w:p w14:paraId="136CFE35" w14:textId="4275BAB3" w:rsidR="008D27EB" w:rsidRPr="00B3162A" w:rsidRDefault="008D27EB" w:rsidP="00F16A0E">
      <w:pPr>
        <w:pStyle w:val="Numberbullet0"/>
        <w:numPr>
          <w:ilvl w:val="0"/>
          <w:numId w:val="18"/>
        </w:numPr>
      </w:pPr>
      <w:r w:rsidRPr="00B3162A">
        <w:t>This statement does not elaborate that QTcP</w:t>
      </w:r>
      <w:r w:rsidR="00846831">
        <w:t>;</w:t>
      </w:r>
      <w:r w:rsidR="00846831" w:rsidRPr="00F16A0E">
        <w:rPr>
          <w:vertAlign w:val="superscript"/>
        </w:rPr>
        <w:fldChar w:fldCharType="begin"/>
      </w:r>
      <w:r w:rsidR="00846831" w:rsidRPr="00F16A0E">
        <w:rPr>
          <w:vertAlign w:val="superscript"/>
        </w:rPr>
        <w:instrText xml:space="preserve"> NOTEREF _Ref33706112 \h </w:instrText>
      </w:r>
      <w:r w:rsidR="00846831">
        <w:rPr>
          <w:vertAlign w:val="superscript"/>
        </w:rPr>
        <w:instrText xml:space="preserve"> \* MERGEFORMAT </w:instrText>
      </w:r>
      <w:r w:rsidR="00846831" w:rsidRPr="00F16A0E">
        <w:rPr>
          <w:vertAlign w:val="superscript"/>
        </w:rPr>
      </w:r>
      <w:r w:rsidR="00846831" w:rsidRPr="00F16A0E">
        <w:rPr>
          <w:vertAlign w:val="superscript"/>
        </w:rPr>
        <w:fldChar w:fldCharType="separate"/>
      </w:r>
      <w:r w:rsidR="00846831" w:rsidRPr="00F16A0E">
        <w:rPr>
          <w:vertAlign w:val="superscript"/>
        </w:rPr>
        <w:t>23</w:t>
      </w:r>
      <w:r w:rsidR="00846831" w:rsidRPr="00F16A0E">
        <w:rPr>
          <w:vertAlign w:val="superscript"/>
        </w:rPr>
        <w:fldChar w:fldCharType="end"/>
      </w:r>
      <w:r w:rsidRPr="00B3162A">
        <w:t xml:space="preserve"> was used in determining QT</w:t>
      </w:r>
      <w:r w:rsidR="00846831">
        <w:t> </w:t>
      </w:r>
      <w:r w:rsidRPr="00B3162A">
        <w:t>prolongation, noting that in the evaluation of Study A2301</w:t>
      </w:r>
      <w:r>
        <w:t xml:space="preserve"> and in the pooled dataset</w:t>
      </w:r>
      <w:r w:rsidRPr="00B3162A">
        <w:t>, this resulted in a lower figure for this AE compared with QTcF.</w:t>
      </w:r>
      <w:r w:rsidR="00846831" w:rsidRPr="003D1F7D">
        <w:rPr>
          <w:vertAlign w:val="superscript"/>
        </w:rPr>
        <w:fldChar w:fldCharType="begin"/>
      </w:r>
      <w:r w:rsidR="00846831" w:rsidRPr="003D1F7D">
        <w:rPr>
          <w:vertAlign w:val="superscript"/>
        </w:rPr>
        <w:instrText xml:space="preserve"> NOTEREF _Ref33706132 \h </w:instrText>
      </w:r>
      <w:r w:rsidR="00846831">
        <w:rPr>
          <w:vertAlign w:val="superscript"/>
        </w:rPr>
        <w:instrText xml:space="preserve"> \* MERGEFORMAT </w:instrText>
      </w:r>
      <w:r w:rsidR="00846831" w:rsidRPr="003D1F7D">
        <w:rPr>
          <w:vertAlign w:val="superscript"/>
        </w:rPr>
      </w:r>
      <w:r w:rsidR="00846831" w:rsidRPr="003D1F7D">
        <w:rPr>
          <w:vertAlign w:val="superscript"/>
        </w:rPr>
        <w:fldChar w:fldCharType="separate"/>
      </w:r>
      <w:r w:rsidR="00846831" w:rsidRPr="003D1F7D">
        <w:rPr>
          <w:vertAlign w:val="superscript"/>
        </w:rPr>
        <w:t>24</w:t>
      </w:r>
      <w:r w:rsidR="00846831" w:rsidRPr="003D1F7D">
        <w:rPr>
          <w:vertAlign w:val="superscript"/>
        </w:rPr>
        <w:fldChar w:fldCharType="end"/>
      </w:r>
    </w:p>
    <w:p w14:paraId="5760F9B7" w14:textId="3AAC2052" w:rsidR="008D27EB" w:rsidRPr="000437D5" w:rsidRDefault="008D27EB" w:rsidP="00135710">
      <w:pPr>
        <w:pStyle w:val="Numberbullet0"/>
        <w:numPr>
          <w:ilvl w:val="0"/>
          <w:numId w:val="18"/>
        </w:numPr>
        <w:ind w:left="992"/>
      </w:pPr>
      <w:r w:rsidRPr="00B3162A">
        <w:lastRenderedPageBreak/>
        <w:t>Dose-dependent exposure was also detected in Study A2301 and is this information is included in the SCS</w:t>
      </w:r>
      <w:r w:rsidR="00846831">
        <w:t xml:space="preserve">; </w:t>
      </w:r>
      <w:r>
        <w:t>it should be stated that this statement be amended as follows:</w:t>
      </w:r>
    </w:p>
    <w:p w14:paraId="3E58BFBE" w14:textId="77D32CB2" w:rsidR="008D27EB" w:rsidRDefault="00846831" w:rsidP="00F16A0E">
      <w:pPr>
        <w:ind w:left="992"/>
      </w:pPr>
      <w:r>
        <w:t>‘</w:t>
      </w:r>
      <w:r w:rsidR="008D27EB" w:rsidRPr="00135710">
        <w:t>A pharmacokinetic/</w:t>
      </w:r>
      <w:proofErr w:type="spellStart"/>
      <w:r w:rsidR="008D27EB" w:rsidRPr="00135710">
        <w:t>pharmacodynamic</w:t>
      </w:r>
      <w:proofErr w:type="spellEnd"/>
      <w:r w:rsidR="008D27EB" w:rsidRPr="00135710">
        <w:t xml:space="preserve"> analysis </w:t>
      </w:r>
      <w:proofErr w:type="spellStart"/>
      <w:r w:rsidR="008D27EB" w:rsidRPr="00135710">
        <w:rPr>
          <w:strike/>
        </w:rPr>
        <w:t>suggested</w:t>
      </w:r>
      <w:r w:rsidR="008D27EB" w:rsidRPr="00135710">
        <w:t>indicates</w:t>
      </w:r>
      <w:proofErr w:type="spellEnd"/>
      <w:r w:rsidR="008D27EB" w:rsidRPr="00135710">
        <w:t xml:space="preserve"> that </w:t>
      </w:r>
      <w:proofErr w:type="spellStart"/>
      <w:r w:rsidR="008D27EB" w:rsidRPr="00135710">
        <w:t>ceritinib</w:t>
      </w:r>
      <w:proofErr w:type="spellEnd"/>
      <w:r w:rsidR="008D27EB" w:rsidRPr="00135710">
        <w:t xml:space="preserve"> causes concentration-dependent increases in </w:t>
      </w:r>
      <w:proofErr w:type="spellStart"/>
      <w:r w:rsidR="008D27EB" w:rsidRPr="00135710">
        <w:t>QTc</w:t>
      </w:r>
      <w:proofErr w:type="spellEnd"/>
      <w:r w:rsidR="008D27EB" w:rsidRPr="00B3162A">
        <w:t>.</w:t>
      </w:r>
      <w:r>
        <w:t>’</w:t>
      </w:r>
    </w:p>
    <w:p w14:paraId="6DC0A2D4" w14:textId="77777777" w:rsidR="008D27EB" w:rsidRPr="00F201B0" w:rsidRDefault="008D27EB" w:rsidP="00B4600A">
      <w:pPr>
        <w:pStyle w:val="Heading5"/>
      </w:pPr>
      <w:r w:rsidRPr="00F201B0">
        <w:t>Bradycardia</w:t>
      </w:r>
    </w:p>
    <w:p w14:paraId="123391CF" w14:textId="77777777" w:rsidR="008D27EB" w:rsidRPr="00135710" w:rsidRDefault="008D27EB" w:rsidP="00135710">
      <w:r w:rsidRPr="00135710">
        <w:t>Cu</w:t>
      </w:r>
      <w:r w:rsidR="00135710">
        <w:t>rrently the proposed PI states:</w:t>
      </w:r>
    </w:p>
    <w:p w14:paraId="5F6D702A" w14:textId="77777777" w:rsidR="008D27EB" w:rsidRPr="00135710" w:rsidRDefault="003E3863" w:rsidP="00F16A0E">
      <w:pPr>
        <w:ind w:left="720"/>
      </w:pPr>
      <w:r>
        <w:t>‘</w:t>
      </w:r>
      <w:r w:rsidR="008D27EB" w:rsidRPr="00135710">
        <w:t xml:space="preserve">In clinical studies, bradycardia and/or sinus bradycardia (heart rate less than 60 bpm) events (all grade 1) were reported in 12.3% of patients. These events required dose reduction or interruption in 0.2% of patients. None of these events led to discontinuation of </w:t>
      </w:r>
      <w:proofErr w:type="spellStart"/>
      <w:r w:rsidR="00FA32A3">
        <w:t>Zykadia</w:t>
      </w:r>
      <w:proofErr w:type="spellEnd"/>
      <w:r w:rsidR="008D27EB" w:rsidRPr="00135710">
        <w:t xml:space="preserve"> treatment. Asymptomatic cases of bradycardia (heart rate less than 60 bpm) have been observed in 11 out of 925 (1.2%) patients treated with </w:t>
      </w:r>
      <w:proofErr w:type="spellStart"/>
      <w:r w:rsidR="00FA32A3">
        <w:t>Zykadia</w:t>
      </w:r>
      <w:proofErr w:type="spellEnd"/>
      <w:r w:rsidR="008D27EB" w:rsidRPr="00135710">
        <w:t xml:space="preserve"> in clinical studies.</w:t>
      </w:r>
      <w:r>
        <w:t>’</w:t>
      </w:r>
    </w:p>
    <w:p w14:paraId="0474DD6B" w14:textId="0F76E7BF" w:rsidR="008D27EB" w:rsidRPr="00F201B0" w:rsidRDefault="00846831" w:rsidP="00F16A0E">
      <w:r>
        <w:t xml:space="preserve">The </w:t>
      </w:r>
      <w:r w:rsidR="00746332">
        <w:t>evaluator</w:t>
      </w:r>
      <w:r>
        <w:t xml:space="preserve"> comments that </w:t>
      </w:r>
      <w:r w:rsidR="008D27EB" w:rsidRPr="00F201B0">
        <w:t>Table 2-16 from the SCS (</w:t>
      </w:r>
      <w:r w:rsidR="001C5ACD">
        <w:t>presented</w:t>
      </w:r>
      <w:r w:rsidR="008D27EB" w:rsidRPr="00F201B0">
        <w:t xml:space="preserve"> below</w:t>
      </w:r>
      <w:r w:rsidR="001C5ACD">
        <w:t xml:space="preserve"> as Table</w:t>
      </w:r>
      <w:r>
        <w:t> </w:t>
      </w:r>
      <w:r w:rsidR="001C5ACD">
        <w:t>11</w:t>
      </w:r>
      <w:r w:rsidR="008D27EB" w:rsidRPr="00F201B0">
        <w:t>) and Table 8-08 from RMP Annex 12 include the same data state that all AEs of bradycardia were 13.1%</w:t>
      </w:r>
      <w:r w:rsidR="008D27EB">
        <w:t xml:space="preserve"> (noting many were also events of QT prolongation)</w:t>
      </w:r>
      <w:r w:rsidR="008D27EB" w:rsidRPr="00F201B0">
        <w:t>, 2.7% Grade</w:t>
      </w:r>
      <w:r>
        <w:t> </w:t>
      </w:r>
      <w:r w:rsidR="008D27EB" w:rsidRPr="00F201B0">
        <w:t>3/4, and 0.2% dose reduction/interruption and 0.2% required discontinuation.</w:t>
      </w:r>
      <w:r w:rsidR="008D27EB">
        <w:t xml:space="preserve"> </w:t>
      </w:r>
      <w:r w:rsidR="008D27EB">
        <w:rPr>
          <w:rFonts w:asciiTheme="minorHAnsi" w:hAnsiTheme="minorHAnsi"/>
        </w:rPr>
        <w:t>In the pooled dataset, e</w:t>
      </w:r>
      <w:r w:rsidR="008D27EB" w:rsidRPr="0005427F">
        <w:rPr>
          <w:rFonts w:asciiTheme="minorHAnsi" w:hAnsiTheme="minorHAnsi"/>
        </w:rPr>
        <w:t>vent</w:t>
      </w:r>
      <w:r w:rsidR="008D27EB">
        <w:rPr>
          <w:rFonts w:asciiTheme="minorHAnsi" w:hAnsiTheme="minorHAnsi"/>
        </w:rPr>
        <w:t>s</w:t>
      </w:r>
      <w:r w:rsidR="008D27EB" w:rsidRPr="0005427F">
        <w:rPr>
          <w:rFonts w:asciiTheme="minorHAnsi" w:hAnsiTheme="minorHAnsi"/>
        </w:rPr>
        <w:t xml:space="preserve"> of bradycardia</w:t>
      </w:r>
      <w:r w:rsidR="008D27EB">
        <w:rPr>
          <w:rFonts w:asciiTheme="minorHAnsi" w:hAnsiTheme="minorHAnsi"/>
        </w:rPr>
        <w:t xml:space="preserve"> and sinus bradycardia occurred in 1.2% and 1.1% of patients, with some</w:t>
      </w:r>
      <w:r w:rsidR="008D27EB" w:rsidRPr="0005427F">
        <w:rPr>
          <w:rFonts w:asciiTheme="minorHAnsi" w:hAnsiTheme="minorHAnsi"/>
        </w:rPr>
        <w:t xml:space="preserve"> requiring </w:t>
      </w:r>
      <w:r w:rsidR="008D27EB">
        <w:rPr>
          <w:rFonts w:asciiTheme="minorHAnsi" w:hAnsiTheme="minorHAnsi"/>
        </w:rPr>
        <w:t>dose reduction</w:t>
      </w:r>
      <w:r w:rsidR="008D27EB" w:rsidRPr="0005427F">
        <w:rPr>
          <w:rFonts w:asciiTheme="minorHAnsi" w:hAnsiTheme="minorHAnsi"/>
        </w:rPr>
        <w:t xml:space="preserve">. </w:t>
      </w:r>
      <w:r w:rsidR="008D27EB" w:rsidRPr="00F201B0">
        <w:t xml:space="preserve">The </w:t>
      </w:r>
      <w:r w:rsidR="00FA32A3">
        <w:t>sponsor</w:t>
      </w:r>
      <w:r w:rsidR="008D27EB" w:rsidRPr="00F201B0">
        <w:t xml:space="preserve"> quotes Table 8-08 in support of asymptomatic cases of bradycardia being reported in 11/925 patients but the evaluator could not find such a statement in </w:t>
      </w:r>
      <w:r w:rsidR="008D27EB">
        <w:t>these tables or the footnotes, and recommends t</w:t>
      </w:r>
      <w:r w:rsidR="008D27EB" w:rsidRPr="00F201B0">
        <w:t>his statement be removed.</w:t>
      </w:r>
    </w:p>
    <w:p w14:paraId="47D19E2D" w14:textId="77777777" w:rsidR="00846831" w:rsidRDefault="008D27EB" w:rsidP="00F16A0E">
      <w:r w:rsidRPr="00F201B0">
        <w:t>The first sentence should be replaced with</w:t>
      </w:r>
      <w:r w:rsidR="00846831">
        <w:t>:</w:t>
      </w:r>
    </w:p>
    <w:p w14:paraId="125F0367" w14:textId="16EF0A1A" w:rsidR="008D27EB" w:rsidRPr="00F201B0" w:rsidRDefault="003E3863" w:rsidP="00F16A0E">
      <w:pPr>
        <w:ind w:left="720"/>
      </w:pPr>
      <w:r>
        <w:t>‘</w:t>
      </w:r>
      <w:r w:rsidR="008D27EB" w:rsidRPr="00F201B0">
        <w:t xml:space="preserve">In clinical studies, bradycardia (heart rate less than 60 beats per minute) was reported in </w:t>
      </w:r>
      <w:r w:rsidR="008D27EB" w:rsidRPr="005533AD">
        <w:t>1.2% and 1.1%, with some patients requiring dose reduction or delays, but none discontinuing due to manage this event</w:t>
      </w:r>
      <w:r w:rsidR="008D27EB" w:rsidRPr="00F201B0">
        <w:t>.</w:t>
      </w:r>
      <w:r>
        <w:t>’</w:t>
      </w:r>
    </w:p>
    <w:p w14:paraId="62123C5D" w14:textId="254C6367" w:rsidR="008D27EB" w:rsidRDefault="008D27EB" w:rsidP="00B4600A">
      <w:pPr>
        <w:pStyle w:val="TableTitle"/>
      </w:pPr>
      <w:bookmarkStart w:id="85" w:name="_Toc369514039"/>
      <w:r>
        <w:lastRenderedPageBreak/>
        <w:t xml:space="preserve">Table </w:t>
      </w:r>
      <w:r w:rsidR="001C5ACD">
        <w:t>11:</w:t>
      </w:r>
      <w:r>
        <w:t xml:space="preserve"> Study A2301 and pooled dataset analyses for bradycardia </w:t>
      </w:r>
      <w:r w:rsidR="00846831">
        <w:t>(</w:t>
      </w:r>
      <w:r>
        <w:t>Safety sets</w:t>
      </w:r>
      <w:bookmarkEnd w:id="85"/>
      <w:r w:rsidR="00846831">
        <w:t>)</w:t>
      </w:r>
    </w:p>
    <w:p w14:paraId="70A2B398" w14:textId="77777777" w:rsidR="008D27EB" w:rsidRDefault="008D27EB" w:rsidP="00500337">
      <w:r>
        <w:rPr>
          <w:noProof/>
          <w:lang w:eastAsia="en-AU"/>
        </w:rPr>
        <w:drawing>
          <wp:inline distT="0" distB="0" distL="0" distR="0" wp14:anchorId="254A2BB2" wp14:editId="66085868">
            <wp:extent cx="4781550" cy="7486650"/>
            <wp:effectExtent l="0" t="0" r="0" b="0"/>
            <wp:docPr id="25" name="Picture 25" descr="Study A2301 and pooled dataset analyses for bradycardia - Safety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81550" cy="7486650"/>
                    </a:xfrm>
                    <a:prstGeom prst="rect">
                      <a:avLst/>
                    </a:prstGeom>
                  </pic:spPr>
                </pic:pic>
              </a:graphicData>
            </a:graphic>
          </wp:inline>
        </w:drawing>
      </w:r>
    </w:p>
    <w:p w14:paraId="2CD0B911" w14:textId="77777777" w:rsidR="008D27EB" w:rsidRPr="00F26FE7" w:rsidRDefault="008D27EB" w:rsidP="00135710">
      <w:pPr>
        <w:pStyle w:val="Heading5"/>
      </w:pPr>
      <w:r w:rsidRPr="00F26FE7">
        <w:t>Interstitial lung disease</w:t>
      </w:r>
    </w:p>
    <w:p w14:paraId="5E589BEA" w14:textId="77777777" w:rsidR="008D27EB" w:rsidRPr="00135710" w:rsidRDefault="008D27EB" w:rsidP="00135710">
      <w:r w:rsidRPr="00135710">
        <w:t>C</w:t>
      </w:r>
      <w:r w:rsidR="003E3863">
        <w:t>urrently the proposed PI states:</w:t>
      </w:r>
    </w:p>
    <w:p w14:paraId="08623894" w14:textId="77777777" w:rsidR="008D27EB" w:rsidRPr="00135710" w:rsidRDefault="003E3863" w:rsidP="00F16A0E">
      <w:pPr>
        <w:ind w:left="720"/>
      </w:pPr>
      <w:r>
        <w:t>‘</w:t>
      </w:r>
      <w:r w:rsidR="008D27EB" w:rsidRPr="00135710">
        <w:t xml:space="preserve">Severe, life-threatening, or fatal interstitial lung disease (ILD)/pneumonitis have been observed in patients treated with </w:t>
      </w:r>
      <w:proofErr w:type="spellStart"/>
      <w:r w:rsidR="00FA32A3">
        <w:t>Zykadia</w:t>
      </w:r>
      <w:proofErr w:type="spellEnd"/>
      <w:r w:rsidR="008D27EB" w:rsidRPr="00135710">
        <w:t xml:space="preserve"> in clinical studies. In clinical studies, any grade ILD/pneumonitis has been reported in 2.1% of patients treated with </w:t>
      </w:r>
      <w:proofErr w:type="spellStart"/>
      <w:r w:rsidR="00FA32A3">
        <w:t>Zykadia</w:t>
      </w:r>
      <w:proofErr w:type="spellEnd"/>
      <w:r w:rsidR="008D27EB" w:rsidRPr="00135710">
        <w:t xml:space="preserve">, and grade 3 or 4 events have been reported in 1.2% of patients. </w:t>
      </w:r>
      <w:r w:rsidR="008D27EB" w:rsidRPr="00135710">
        <w:lastRenderedPageBreak/>
        <w:t xml:space="preserve">Monitor patients for pulmonary symptoms indicative of pneumonitis. Exclude other potential causes of pneumonitis, and discontinue </w:t>
      </w:r>
      <w:proofErr w:type="spellStart"/>
      <w:r w:rsidR="00FA32A3">
        <w:t>Zykadia</w:t>
      </w:r>
      <w:proofErr w:type="spellEnd"/>
      <w:r w:rsidR="008D27EB" w:rsidRPr="00135710">
        <w:t xml:space="preserve"> in patients diagnosed with treatment-related pneumonitis, any grade (see Dosage and Administration and Adverse Events).</w:t>
      </w:r>
      <w:r>
        <w:t>’</w:t>
      </w:r>
    </w:p>
    <w:p w14:paraId="3B212DB4" w14:textId="5C1DC298" w:rsidR="008D27EB" w:rsidRPr="00B4600A" w:rsidRDefault="00846831" w:rsidP="00F16A0E">
      <w:r w:rsidRPr="00F16A0E">
        <w:t xml:space="preserve">The </w:t>
      </w:r>
      <w:r w:rsidR="00746332">
        <w:t xml:space="preserve">evaluator </w:t>
      </w:r>
      <w:r w:rsidRPr="00F16A0E">
        <w:t xml:space="preserve">comments that </w:t>
      </w:r>
      <w:r w:rsidRPr="00846831">
        <w:t>t</w:t>
      </w:r>
      <w:r w:rsidR="008D27EB" w:rsidRPr="00846831">
        <w:t>he</w:t>
      </w:r>
      <w:r w:rsidR="008D27EB">
        <w:t xml:space="preserve"> figures provided for evaluation in</w:t>
      </w:r>
      <w:r w:rsidR="001C5ACD">
        <w:t xml:space="preserve"> T</w:t>
      </w:r>
      <w:r w:rsidR="008D27EB" w:rsidRPr="00F26FE7">
        <w:t>able</w:t>
      </w:r>
      <w:r w:rsidR="00746332">
        <w:t> </w:t>
      </w:r>
      <w:r w:rsidR="008D27EB" w:rsidRPr="00F26FE7">
        <w:t>8</w:t>
      </w:r>
      <w:r w:rsidR="00746332">
        <w:noBreakHyphen/>
      </w:r>
      <w:r w:rsidR="008D27EB" w:rsidRPr="00F26FE7">
        <w:t>03p in Annex 12 to the EU-RMP</w:t>
      </w:r>
      <w:r w:rsidR="008D27EB">
        <w:t xml:space="preserve"> and SCS Table 2-14 state</w:t>
      </w:r>
      <w:r w:rsidR="008D27EB" w:rsidRPr="00F26FE7">
        <w:t xml:space="preserve"> the figure for the pooled analysis to be</w:t>
      </w:r>
      <w:r w:rsidR="008D27EB">
        <w:t xml:space="preserve"> reported AEs of</w:t>
      </w:r>
      <w:r w:rsidR="008D27EB" w:rsidRPr="00F26FE7">
        <w:t xml:space="preserve"> 2.4% with 1.3% Grade 3/4. It should be stated that 1.2% required dose reduction/interruptions and 1.1% discontinued due to pneumonitis.</w:t>
      </w:r>
      <w:r w:rsidR="008D27EB">
        <w:t xml:space="preserve"> (PI Comments)</w:t>
      </w:r>
      <w:r w:rsidR="001C5ACD">
        <w:t>.</w:t>
      </w:r>
    </w:p>
    <w:p w14:paraId="02E3251E" w14:textId="77777777" w:rsidR="00135710" w:rsidRPr="00135710" w:rsidRDefault="008D27EB" w:rsidP="00135710">
      <w:pPr>
        <w:pStyle w:val="Heading5"/>
      </w:pPr>
      <w:r w:rsidRPr="00F62551">
        <w:t>Hyperglycaemia</w:t>
      </w:r>
    </w:p>
    <w:p w14:paraId="5F139164" w14:textId="77777777" w:rsidR="008D27EB" w:rsidRPr="00846831" w:rsidRDefault="008D27EB" w:rsidP="00F16A0E">
      <w:r w:rsidRPr="00846831">
        <w:t>T</w:t>
      </w:r>
      <w:r w:rsidR="003E3863" w:rsidRPr="00846831">
        <w:t>he proposed PI currently states:</w:t>
      </w:r>
    </w:p>
    <w:p w14:paraId="0CBD8A97" w14:textId="77777777" w:rsidR="008D27EB" w:rsidRPr="00F16A0E" w:rsidRDefault="003E3863" w:rsidP="00F16A0E">
      <w:pPr>
        <w:ind w:left="720"/>
      </w:pPr>
      <w:r w:rsidRPr="00F16A0E">
        <w:t>‘</w:t>
      </w:r>
      <w:r w:rsidR="008D27EB" w:rsidRPr="00F16A0E">
        <w:t xml:space="preserve">Events of hyperglycaemia (all grades) have been reported in 9.4% of patients treated with </w:t>
      </w:r>
      <w:proofErr w:type="spellStart"/>
      <w:r w:rsidR="00FA32A3" w:rsidRPr="00F16A0E">
        <w:t>Zykadia</w:t>
      </w:r>
      <w:proofErr w:type="spellEnd"/>
      <w:r w:rsidR="008D27EB" w:rsidRPr="00F16A0E">
        <w:t xml:space="preserve"> in clinical studies; 5.4% of patients reported a grade 3/4 event. These events required dose reduction or interruption in 1.4% of patients and led to discontinuation in 0.1% of patients. The risk of hyperglycaemia was higher in patients with diabetes mellitus and/or concurrent steroid use. Events of diabetes mellitus (all grades) have been reported in 2.3% of patients treated with </w:t>
      </w:r>
      <w:proofErr w:type="spellStart"/>
      <w:r w:rsidR="00FA32A3" w:rsidRPr="00F16A0E">
        <w:t>Zykadia</w:t>
      </w:r>
      <w:proofErr w:type="spellEnd"/>
      <w:r w:rsidR="008D27EB" w:rsidRPr="00F16A0E">
        <w:t xml:space="preserve"> in clinical studies.</w:t>
      </w:r>
      <w:r w:rsidRPr="00F16A0E">
        <w:t>’</w:t>
      </w:r>
    </w:p>
    <w:p w14:paraId="5E7A847E" w14:textId="665B255B" w:rsidR="008D27EB" w:rsidRPr="009254F6" w:rsidRDefault="00846831" w:rsidP="00F16A0E">
      <w:r>
        <w:t xml:space="preserve">The </w:t>
      </w:r>
      <w:r w:rsidR="00746332">
        <w:t>evaluator</w:t>
      </w:r>
      <w:r>
        <w:t xml:space="preserve"> comments that t</w:t>
      </w:r>
      <w:r w:rsidR="008D27EB" w:rsidRPr="009254F6">
        <w:t xml:space="preserve">his use of the select </w:t>
      </w:r>
      <w:proofErr w:type="spellStart"/>
      <w:r w:rsidR="008D27EB" w:rsidRPr="009254F6">
        <w:t>MedDRA</w:t>
      </w:r>
      <w:proofErr w:type="spellEnd"/>
      <w:r w:rsidR="008D27EB" w:rsidRPr="009254F6">
        <w:t xml:space="preserve"> PT again results in lower reporting rates that do not reflect the tables in the RMP Annex 12 or Table 2-17 SCS, copied below</w:t>
      </w:r>
      <w:r w:rsidR="001C5ACD">
        <w:t xml:space="preserve"> as Table 12</w:t>
      </w:r>
      <w:r w:rsidR="008D27EB" w:rsidRPr="009254F6">
        <w:t>. The</w:t>
      </w:r>
      <w:r w:rsidR="001C5ACD">
        <w:t xml:space="preserve"> e</w:t>
      </w:r>
      <w:r w:rsidR="008D27EB">
        <w:t>valua</w:t>
      </w:r>
      <w:r w:rsidR="008D27EB" w:rsidRPr="009254F6">
        <w:t xml:space="preserve">tor believes the </w:t>
      </w:r>
      <w:r w:rsidR="008D27EB">
        <w:t xml:space="preserve">appropriate </w:t>
      </w:r>
      <w:r w:rsidR="008D27EB" w:rsidRPr="009254F6">
        <w:t>figures</w:t>
      </w:r>
      <w:r w:rsidR="008D27EB">
        <w:t xml:space="preserve"> for inclusion in the PI</w:t>
      </w:r>
      <w:r w:rsidR="008D27EB" w:rsidRPr="009254F6">
        <w:t xml:space="preserve"> to be all AEs </w:t>
      </w:r>
      <w:r w:rsidR="008D27EB">
        <w:t xml:space="preserve">for hyperglycaemia events of </w:t>
      </w:r>
      <w:r w:rsidR="008D27EB" w:rsidRPr="009254F6">
        <w:t>13%, of which 6.5% were Grade 3/4, 1.9% required dose interruption/delays and 0.1% required discontinuation. The statement regarding diabetes mellitus should be removed as this is superfluous when all events describing these same outcomes are presented as they were in Table 2-17 of the SCS.</w:t>
      </w:r>
    </w:p>
    <w:p w14:paraId="1D39B41C" w14:textId="77777777" w:rsidR="008D27EB" w:rsidRPr="009254F6" w:rsidRDefault="008D27EB" w:rsidP="00F16A0E">
      <w:r w:rsidRPr="009254F6">
        <w:t>Dose-dependent exposure was also detected in Study A2301 and is this information is included in the SCS. This information should be included in the PI.</w:t>
      </w:r>
    </w:p>
    <w:p w14:paraId="49BF63F2" w14:textId="358D3EE7" w:rsidR="008D27EB" w:rsidRDefault="008D27EB" w:rsidP="002465E9">
      <w:pPr>
        <w:pStyle w:val="TableTitle"/>
      </w:pPr>
      <w:bookmarkStart w:id="86" w:name="_Toc369514040"/>
      <w:r>
        <w:lastRenderedPageBreak/>
        <w:t xml:space="preserve">Table </w:t>
      </w:r>
      <w:r w:rsidR="001C5ACD">
        <w:t>12:</w:t>
      </w:r>
      <w:r>
        <w:t xml:space="preserve"> Hyperglycaemia events </w:t>
      </w:r>
      <w:r w:rsidR="00846831">
        <w:t>(</w:t>
      </w:r>
      <w:r>
        <w:t>Safety set</w:t>
      </w:r>
      <w:r w:rsidR="00846831">
        <w:t>)</w:t>
      </w:r>
      <w:bookmarkEnd w:id="86"/>
    </w:p>
    <w:p w14:paraId="4E6A2995" w14:textId="77777777" w:rsidR="008D27EB" w:rsidRDefault="008D27EB" w:rsidP="002465E9">
      <w:r>
        <w:rPr>
          <w:noProof/>
          <w:lang w:eastAsia="en-AU"/>
        </w:rPr>
        <w:drawing>
          <wp:inline distT="0" distB="0" distL="0" distR="0" wp14:anchorId="73664286" wp14:editId="4EE69445">
            <wp:extent cx="4371975" cy="6581775"/>
            <wp:effectExtent l="0" t="0" r="9525" b="9525"/>
            <wp:docPr id="26" name="Picture 26" descr="Hyperglycaemia events -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71975" cy="6581775"/>
                    </a:xfrm>
                    <a:prstGeom prst="rect">
                      <a:avLst/>
                    </a:prstGeom>
                  </pic:spPr>
                </pic:pic>
              </a:graphicData>
            </a:graphic>
          </wp:inline>
        </w:drawing>
      </w:r>
    </w:p>
    <w:p w14:paraId="26CF56FA" w14:textId="4064F9BB" w:rsidR="00846831" w:rsidRDefault="00846831" w:rsidP="00F16A0E">
      <w:pPr>
        <w:pStyle w:val="TableDescription"/>
      </w:pPr>
      <w:r>
        <w:t>Source: SCS Table 2-17</w:t>
      </w:r>
    </w:p>
    <w:p w14:paraId="59CA1DD5" w14:textId="77777777" w:rsidR="008D27EB" w:rsidRDefault="008D27EB" w:rsidP="002465E9">
      <w:pPr>
        <w:pStyle w:val="Heading5"/>
      </w:pPr>
      <w:r>
        <w:t>Gastrointestinal toxicity events</w:t>
      </w:r>
    </w:p>
    <w:p w14:paraId="39E75304" w14:textId="2C501091" w:rsidR="008D27EB" w:rsidRPr="00846831" w:rsidRDefault="008D27EB" w:rsidP="00F16A0E">
      <w:r w:rsidRPr="00846831">
        <w:t>The rates of adverse events included in the PI are consistent with those in the SCS and EU</w:t>
      </w:r>
      <w:r w:rsidR="00846831" w:rsidRPr="00846831">
        <w:noBreakHyphen/>
      </w:r>
      <w:r w:rsidRPr="00846831">
        <w:t xml:space="preserve">RMP Annex 12 tables. However, the </w:t>
      </w:r>
      <w:r w:rsidR="00FA32A3" w:rsidRPr="00373657">
        <w:t>sponsor</w:t>
      </w:r>
      <w:r w:rsidRPr="008312EE">
        <w:t xml:space="preserve"> has added in the</w:t>
      </w:r>
      <w:r w:rsidRPr="00B40E29">
        <w:t xml:space="preserve"> option to take a lower dose with food to reduce these adverse events. This is predicate on acceptance of the findings of Study A2112</w:t>
      </w:r>
      <w:r w:rsidR="00846831">
        <w:t>;</w:t>
      </w:r>
      <w:r w:rsidRPr="00846831">
        <w:t xml:space="preserve"> the evaluator considers the data are too immature to accept this PI dosing change and therefore this should be removed. In particular, should this dosing change be approved, the details of the dose reduction should be specif</w:t>
      </w:r>
      <w:r w:rsidRPr="00373657">
        <w:t>ied as the next dose level down of 600</w:t>
      </w:r>
      <w:r w:rsidR="00846831">
        <w:t xml:space="preserve"> </w:t>
      </w:r>
      <w:r w:rsidRPr="00846831">
        <w:t>mg when taken with food resulted in higher exposure than has been studied and a higher rate of AEs reported in the data to date.</w:t>
      </w:r>
    </w:p>
    <w:p w14:paraId="7A6883BC" w14:textId="77777777" w:rsidR="008D27EB" w:rsidRPr="000E0E54" w:rsidRDefault="003E3863" w:rsidP="00F16A0E">
      <w:pPr>
        <w:ind w:left="720"/>
      </w:pPr>
      <w:r w:rsidRPr="00846831">
        <w:lastRenderedPageBreak/>
        <w:t>‘</w:t>
      </w:r>
      <w:r w:rsidR="008D27EB" w:rsidRPr="00846831">
        <w:t xml:space="preserve">Dose interruption and dose reduction with food may be employed as necessary (see Dosage </w:t>
      </w:r>
      <w:r w:rsidR="008D27EB" w:rsidRPr="00373657">
        <w:t>and Administration</w:t>
      </w:r>
      <w:r w:rsidR="008D27EB" w:rsidRPr="008312EE">
        <w:t xml:space="preserve"> and Adverse Events).</w:t>
      </w:r>
      <w:r w:rsidRPr="00B40E29">
        <w:t>’</w:t>
      </w:r>
    </w:p>
    <w:p w14:paraId="1692C7D9" w14:textId="61F9EF5E" w:rsidR="008D27EB" w:rsidRDefault="008D27EB" w:rsidP="002465E9">
      <w:pPr>
        <w:pStyle w:val="TableTitle"/>
      </w:pPr>
      <w:bookmarkStart w:id="87" w:name="_Toc369514041"/>
      <w:r>
        <w:t xml:space="preserve">Table </w:t>
      </w:r>
      <w:r w:rsidR="001C5ACD">
        <w:t>13:</w:t>
      </w:r>
      <w:r>
        <w:t xml:space="preserve"> Gastrointestinal toxicity events </w:t>
      </w:r>
      <w:r w:rsidR="00846831">
        <w:t>(S</w:t>
      </w:r>
      <w:r>
        <w:t>afety set</w:t>
      </w:r>
      <w:r w:rsidR="00846831">
        <w:t>)</w:t>
      </w:r>
      <w:bookmarkEnd w:id="87"/>
    </w:p>
    <w:p w14:paraId="18098FC0" w14:textId="77777777" w:rsidR="008D27EB" w:rsidRDefault="008D27EB" w:rsidP="00500337">
      <w:r>
        <w:rPr>
          <w:noProof/>
          <w:lang w:eastAsia="en-AU"/>
        </w:rPr>
        <w:drawing>
          <wp:inline distT="0" distB="0" distL="0" distR="0" wp14:anchorId="37DE1DE3" wp14:editId="49D333CC">
            <wp:extent cx="4710988" cy="6029998"/>
            <wp:effectExtent l="0" t="0" r="0" b="0"/>
            <wp:docPr id="27" name="Picture 27" descr="Gastrointestinal toxicity event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18750" cy="6039933"/>
                    </a:xfrm>
                    <a:prstGeom prst="rect">
                      <a:avLst/>
                    </a:prstGeom>
                  </pic:spPr>
                </pic:pic>
              </a:graphicData>
            </a:graphic>
          </wp:inline>
        </w:drawing>
      </w:r>
    </w:p>
    <w:p w14:paraId="0355CE5E" w14:textId="707271FD" w:rsidR="00846831" w:rsidRDefault="00846831" w:rsidP="00F16A0E">
      <w:pPr>
        <w:pStyle w:val="TableDescription"/>
      </w:pPr>
      <w:r>
        <w:t>Source: SCS A2301 Table 2-18</w:t>
      </w:r>
    </w:p>
    <w:p w14:paraId="41DC69E7" w14:textId="77777777" w:rsidR="008D27EB" w:rsidRDefault="008D27EB" w:rsidP="002465E9">
      <w:pPr>
        <w:pStyle w:val="Heading5"/>
      </w:pPr>
      <w:r>
        <w:t>Pancreatic toxicity</w:t>
      </w:r>
    </w:p>
    <w:p w14:paraId="3FD7A2C0" w14:textId="2082BD23" w:rsidR="008D27EB" w:rsidRPr="00846831" w:rsidRDefault="008D27EB" w:rsidP="00F16A0E">
      <w:r w:rsidRPr="00846831">
        <w:t>The proposed PI currently states</w:t>
      </w:r>
      <w:r w:rsidR="00846831">
        <w:t>:</w:t>
      </w:r>
    </w:p>
    <w:p w14:paraId="4E8B85CD" w14:textId="16E07748" w:rsidR="008D27EB" w:rsidRPr="00F16A0E" w:rsidRDefault="003E3863" w:rsidP="00F16A0E">
      <w:pPr>
        <w:ind w:left="720"/>
      </w:pPr>
      <w:r w:rsidRPr="00846831">
        <w:t>‘</w:t>
      </w:r>
      <w:r w:rsidR="008D27EB" w:rsidRPr="00F16A0E">
        <w:t xml:space="preserve">In clinical studies, AEs of amylase increased (all grades) occurred in 7.0% of patients receiving </w:t>
      </w:r>
      <w:proofErr w:type="spellStart"/>
      <w:r w:rsidR="00FA32A3" w:rsidRPr="00F16A0E">
        <w:t>Zykadia</w:t>
      </w:r>
      <w:proofErr w:type="spellEnd"/>
      <w:r w:rsidR="008D27EB" w:rsidRPr="00F16A0E">
        <w:t xml:space="preserve">; 3.1% of patients reported a grade 3-4 event. AEs of lipase increased (all grades) occurred in 4.8% of patients receiving </w:t>
      </w:r>
      <w:proofErr w:type="spellStart"/>
      <w:r w:rsidR="00FA32A3" w:rsidRPr="00F16A0E">
        <w:t>Zykadia</w:t>
      </w:r>
      <w:proofErr w:type="spellEnd"/>
      <w:r w:rsidR="008D27EB" w:rsidRPr="00F16A0E">
        <w:t xml:space="preserve">; 3.5% of patients reported a </w:t>
      </w:r>
      <w:r w:rsidR="00846831">
        <w:t>G</w:t>
      </w:r>
      <w:r w:rsidR="008D27EB" w:rsidRPr="00F16A0E">
        <w:t>rade 3</w:t>
      </w:r>
      <w:r w:rsidR="00846831">
        <w:t xml:space="preserve"> or </w:t>
      </w:r>
      <w:r w:rsidR="008D27EB" w:rsidRPr="00F16A0E">
        <w:t>4 event.</w:t>
      </w:r>
      <w:r w:rsidRPr="00F16A0E">
        <w:t>’</w:t>
      </w:r>
    </w:p>
    <w:p w14:paraId="5998F272" w14:textId="0802872C" w:rsidR="008D27EB" w:rsidRPr="003C7F64" w:rsidRDefault="00846831" w:rsidP="00F16A0E">
      <w:r w:rsidRPr="00F16A0E">
        <w:t xml:space="preserve">The </w:t>
      </w:r>
      <w:r w:rsidR="00746332">
        <w:t>evaluator</w:t>
      </w:r>
      <w:r w:rsidRPr="00F16A0E">
        <w:t xml:space="preserve"> comments that the</w:t>
      </w:r>
      <w:r>
        <w:rPr>
          <w:b/>
        </w:rPr>
        <w:t xml:space="preserve"> </w:t>
      </w:r>
      <w:r w:rsidR="008D27EB">
        <w:t xml:space="preserve">selective reporting of </w:t>
      </w:r>
      <w:proofErr w:type="spellStart"/>
      <w:r w:rsidR="008D27EB">
        <w:t>MedDRA</w:t>
      </w:r>
      <w:proofErr w:type="spellEnd"/>
      <w:r w:rsidR="008D27EB">
        <w:t xml:space="preserve"> PTs for amylase or lipase increase does not capture the pancreatic adverse events - the</w:t>
      </w:r>
      <w:r w:rsidR="008D27EB" w:rsidRPr="003C7F64">
        <w:t>se figures should be replaced with those from the table below</w:t>
      </w:r>
      <w:r w:rsidR="008D27EB">
        <w:t xml:space="preserve"> for </w:t>
      </w:r>
      <w:r w:rsidR="00373657">
        <w:t>PT ‘</w:t>
      </w:r>
      <w:r w:rsidR="008D27EB">
        <w:t>Pancreatitis</w:t>
      </w:r>
      <w:r w:rsidR="00373657">
        <w:t>’</w:t>
      </w:r>
      <w:r w:rsidR="008D27EB">
        <w:t xml:space="preserve"> events</w:t>
      </w:r>
      <w:r w:rsidR="008D27EB" w:rsidRPr="003C7F64">
        <w:t xml:space="preserve">: 9.6% for all AEs (noting that the </w:t>
      </w:r>
      <w:r w:rsidR="00FA32A3">
        <w:t>sponsor</w:t>
      </w:r>
      <w:r w:rsidR="008D27EB" w:rsidRPr="003C7F64">
        <w:t xml:space="preserve"> has not included the events of pancreatitis in this Precaution on pancreatic </w:t>
      </w:r>
      <w:r w:rsidR="008D27EB" w:rsidRPr="003C7F64">
        <w:lastRenderedPageBreak/>
        <w:t>toxicity), 5.8% for Grade 3/4 events, 4% requiring dose reduction/interruption and 0.5% discontinuations.</w:t>
      </w:r>
      <w:r w:rsidR="008D27EB">
        <w:t xml:space="preserve"> It is acceptable to indicate that most abnormalities of lipase and amylase were laboratory-detected events, manageable with dose reductions or delays.</w:t>
      </w:r>
    </w:p>
    <w:p w14:paraId="5B99EB9C" w14:textId="250BCE1A" w:rsidR="008D27EB" w:rsidRDefault="001C5ACD" w:rsidP="002465E9">
      <w:pPr>
        <w:pStyle w:val="TableTitle"/>
      </w:pPr>
      <w:r>
        <w:t>Table 14:</w:t>
      </w:r>
      <w:r w:rsidR="008D27EB">
        <w:t xml:space="preserve"> Pancreatic events (</w:t>
      </w:r>
      <w:r w:rsidR="00373657">
        <w:t>S</w:t>
      </w:r>
      <w:r w:rsidR="008D27EB">
        <w:t>afety set)</w:t>
      </w:r>
    </w:p>
    <w:p w14:paraId="3AF0A49A" w14:textId="77777777" w:rsidR="008D27EB" w:rsidRDefault="002465E9" w:rsidP="00500337">
      <w:r>
        <w:rPr>
          <w:noProof/>
          <w:lang w:eastAsia="en-AU"/>
        </w:rPr>
        <w:drawing>
          <wp:inline distT="0" distB="0" distL="0" distR="0" wp14:anchorId="68A23261" wp14:editId="72A8C281">
            <wp:extent cx="4933950" cy="6810375"/>
            <wp:effectExtent l="0" t="0" r="0" b="9525"/>
            <wp:docPr id="29" name="Picture 29" descr="Pancreatic event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33950" cy="6810375"/>
                    </a:xfrm>
                    <a:prstGeom prst="rect">
                      <a:avLst/>
                    </a:prstGeom>
                  </pic:spPr>
                </pic:pic>
              </a:graphicData>
            </a:graphic>
          </wp:inline>
        </w:drawing>
      </w:r>
    </w:p>
    <w:p w14:paraId="3CE7751F" w14:textId="77777777" w:rsidR="002465E9" w:rsidRDefault="002465E9" w:rsidP="002465E9">
      <w:pPr>
        <w:jc w:val="both"/>
      </w:pPr>
      <w:r>
        <w:t xml:space="preserve">The following appear to be common in patients receiving </w:t>
      </w:r>
      <w:proofErr w:type="spellStart"/>
      <w:r>
        <w:t>ceritinib</w:t>
      </w:r>
      <w:proofErr w:type="spellEnd"/>
      <w:r w:rsidR="00135710">
        <w:t>:</w:t>
      </w:r>
    </w:p>
    <w:p w14:paraId="1685038D" w14:textId="25D385A0" w:rsidR="002465E9" w:rsidRDefault="00373657" w:rsidP="00135710">
      <w:pPr>
        <w:pStyle w:val="ListBullet"/>
      </w:pPr>
      <w:proofErr w:type="spellStart"/>
      <w:r>
        <w:t>l</w:t>
      </w:r>
      <w:r w:rsidR="002465E9">
        <w:t>eukop</w:t>
      </w:r>
      <w:r>
        <w:t>a</w:t>
      </w:r>
      <w:r w:rsidR="002465E9">
        <w:t>enia</w:t>
      </w:r>
      <w:proofErr w:type="spellEnd"/>
      <w:r w:rsidR="002465E9">
        <w:t xml:space="preserve"> (13.2% in the pooled dataset, 12.7% in Study A2301)</w:t>
      </w:r>
      <w:r>
        <w:t xml:space="preserve">, </w:t>
      </w:r>
      <w:r w:rsidR="002465E9">
        <w:t>this should be changed to an important identified risk in the RMP</w:t>
      </w:r>
      <w:r>
        <w:t>; and</w:t>
      </w:r>
    </w:p>
    <w:p w14:paraId="07E5F12C" w14:textId="03D7F6E8" w:rsidR="002465E9" w:rsidRDefault="00373657" w:rsidP="00135710">
      <w:pPr>
        <w:pStyle w:val="ListBullet"/>
      </w:pPr>
      <w:r>
        <w:t>p</w:t>
      </w:r>
      <w:r w:rsidR="003E3863">
        <w:t>hotosensitivity.</w:t>
      </w:r>
    </w:p>
    <w:p w14:paraId="1B61DA43" w14:textId="5C38AF9E" w:rsidR="002465E9" w:rsidRDefault="002465E9" w:rsidP="003E3863">
      <w:r>
        <w:t>All AEs were 1.6% in the pooled dataset, with 1 patients experiencing a Grade 3/4</w:t>
      </w:r>
      <w:r w:rsidR="003E3863">
        <w:t xml:space="preserve"> </w:t>
      </w:r>
      <w:r>
        <w:t xml:space="preserve">reaction, and most events appearing to be related to radiation treatment, but some also to </w:t>
      </w:r>
      <w:r>
        <w:lastRenderedPageBreak/>
        <w:t>sunlight. This should be included in the PI to warn about potential radiation reactions which would be administered commonly in this patient group for symptom palliation. Is this severe and should the drug be interrupted for radiation treatment? Have there been any reported instances of radiation recall? (</w:t>
      </w:r>
      <w:r w:rsidR="00373657">
        <w:t>this constitutes a c</w:t>
      </w:r>
      <w:r>
        <w:t xml:space="preserve">linical </w:t>
      </w:r>
      <w:r w:rsidR="00373657">
        <w:t>q</w:t>
      </w:r>
      <w:r>
        <w:t>uestion</w:t>
      </w:r>
      <w:r w:rsidR="00373657">
        <w:t xml:space="preserve"> raised by the Delegate</w:t>
      </w:r>
      <w:r>
        <w:t>,</w:t>
      </w:r>
      <w:r w:rsidR="00373657">
        <w:t xml:space="preserve"> further mentioned in</w:t>
      </w:r>
      <w:r>
        <w:t xml:space="preserve"> </w:t>
      </w:r>
      <w:r w:rsidR="00373657">
        <w:t>c</w:t>
      </w:r>
      <w:r>
        <w:t>omments</w:t>
      </w:r>
      <w:r w:rsidR="00373657">
        <w:t xml:space="preserve"> on the PI</w:t>
      </w:r>
      <w:r>
        <w:t>)</w:t>
      </w:r>
      <w:r w:rsidR="00373657">
        <w:t>.</w:t>
      </w:r>
    </w:p>
    <w:p w14:paraId="371A8CE6" w14:textId="52BE7627" w:rsidR="008D27EB" w:rsidRPr="00500337" w:rsidRDefault="002465E9" w:rsidP="003E3863">
      <w:r w:rsidRPr="00F16A0E">
        <w:rPr>
          <w:i/>
        </w:rPr>
        <w:t>Visual disorders</w:t>
      </w:r>
      <w:r w:rsidR="00373657">
        <w:t xml:space="preserve">: </w:t>
      </w:r>
      <w:r>
        <w:t>AEs of visual disorder 7.8% were reported in the pooled dataset. These were not discussed.</w:t>
      </w:r>
    </w:p>
    <w:p w14:paraId="109C2AC6" w14:textId="77777777" w:rsidR="00605AD4" w:rsidRDefault="00605AD4" w:rsidP="00605AD4">
      <w:pPr>
        <w:pStyle w:val="Heading4"/>
      </w:pPr>
      <w:r w:rsidRPr="00605AD4">
        <w:t>Post</w:t>
      </w:r>
      <w:r w:rsidR="006F5139">
        <w:t xml:space="preserve"> </w:t>
      </w:r>
      <w:r w:rsidRPr="00605AD4">
        <w:t>marketing data</w:t>
      </w:r>
    </w:p>
    <w:p w14:paraId="5221B1E4" w14:textId="0CB96598" w:rsidR="00500337" w:rsidRPr="00500337" w:rsidRDefault="00373657" w:rsidP="00500337">
      <w:pPr>
        <w:rPr>
          <w:lang w:eastAsia="ja-JP"/>
        </w:rPr>
      </w:pPr>
      <w:r>
        <w:rPr>
          <w:lang w:eastAsia="ja-JP"/>
        </w:rPr>
        <w:t>Periodic safety update reports (</w:t>
      </w:r>
      <w:r w:rsidR="00143011">
        <w:rPr>
          <w:lang w:eastAsia="ja-JP"/>
        </w:rPr>
        <w:t>PSUR</w:t>
      </w:r>
      <w:r>
        <w:rPr>
          <w:lang w:eastAsia="ja-JP"/>
        </w:rPr>
        <w:t>)</w:t>
      </w:r>
      <w:r w:rsidR="00143011">
        <w:rPr>
          <w:lang w:eastAsia="ja-JP"/>
        </w:rPr>
        <w:t xml:space="preserve"> have been submitted to the TGA and are not evaluated as part of this submission.</w:t>
      </w:r>
    </w:p>
    <w:p w14:paraId="71B24800" w14:textId="77777777" w:rsidR="00605AD4" w:rsidRPr="00605AD4" w:rsidRDefault="00605AD4" w:rsidP="00605AD4">
      <w:pPr>
        <w:pStyle w:val="Heading4"/>
      </w:pPr>
      <w:r w:rsidRPr="00605AD4">
        <w:t>Evaluator’s conclusions on safety</w:t>
      </w:r>
    </w:p>
    <w:p w14:paraId="5F810F79" w14:textId="77777777" w:rsidR="00CF7015" w:rsidRPr="006E24C7" w:rsidRDefault="00CF7015" w:rsidP="00143011">
      <w:pPr>
        <w:rPr>
          <w:lang w:eastAsia="ja-JP"/>
        </w:rPr>
      </w:pPr>
      <w:r w:rsidRPr="006E24C7">
        <w:rPr>
          <w:lang w:eastAsia="ja-JP"/>
        </w:rPr>
        <w:t xml:space="preserve">In Study A2303, </w:t>
      </w:r>
      <w:proofErr w:type="spellStart"/>
      <w:r w:rsidRPr="006E24C7">
        <w:rPr>
          <w:lang w:eastAsia="ja-JP"/>
        </w:rPr>
        <w:t>ceritinib</w:t>
      </w:r>
      <w:proofErr w:type="spellEnd"/>
      <w:r w:rsidRPr="006E24C7">
        <w:rPr>
          <w:lang w:eastAsia="ja-JP"/>
        </w:rPr>
        <w:t xml:space="preserve"> caused more recorded drug toxicity, adverse events, serious adverse events, and required more dose reductions, interruptions and discontinuations due to toxicity than </w:t>
      </w:r>
      <w:proofErr w:type="spellStart"/>
      <w:r w:rsidRPr="006E24C7">
        <w:rPr>
          <w:lang w:eastAsia="ja-JP"/>
        </w:rPr>
        <w:t>pemetrexed</w:t>
      </w:r>
      <w:proofErr w:type="spellEnd"/>
      <w:r w:rsidRPr="006E24C7">
        <w:rPr>
          <w:lang w:eastAsia="ja-JP"/>
        </w:rPr>
        <w:t xml:space="preserve"> or docetaxel. Conventional cytotoxic agents used in a third line setting are commonly associated with substantial toxicity burdens, so the greater drug toxicity in the </w:t>
      </w:r>
      <w:proofErr w:type="spellStart"/>
      <w:r w:rsidRPr="006E24C7">
        <w:rPr>
          <w:lang w:eastAsia="ja-JP"/>
        </w:rPr>
        <w:t>ceritinib</w:t>
      </w:r>
      <w:proofErr w:type="spellEnd"/>
      <w:r w:rsidRPr="006E24C7">
        <w:rPr>
          <w:lang w:eastAsia="ja-JP"/>
        </w:rPr>
        <w:t xml:space="preserve"> arm is noteworthy. It should be recalled also that the study was designed to maximise </w:t>
      </w:r>
      <w:proofErr w:type="spellStart"/>
      <w:r w:rsidRPr="006E24C7">
        <w:rPr>
          <w:lang w:eastAsia="ja-JP"/>
        </w:rPr>
        <w:t>ceritinib</w:t>
      </w:r>
      <w:proofErr w:type="spellEnd"/>
      <w:r w:rsidRPr="006E24C7">
        <w:rPr>
          <w:lang w:eastAsia="ja-JP"/>
        </w:rPr>
        <w:t xml:space="preserve"> safety by excluding patients with disorders that might predispose to known </w:t>
      </w:r>
      <w:proofErr w:type="spellStart"/>
      <w:r w:rsidRPr="006E24C7">
        <w:rPr>
          <w:lang w:eastAsia="ja-JP"/>
        </w:rPr>
        <w:t>ceritinib</w:t>
      </w:r>
      <w:proofErr w:type="spellEnd"/>
      <w:r w:rsidRPr="006E24C7">
        <w:rPr>
          <w:lang w:eastAsia="ja-JP"/>
        </w:rPr>
        <w:t xml:space="preserve"> toxicities, and by excluding concurrent use of drugs with the potential to interact with </w:t>
      </w:r>
      <w:proofErr w:type="spellStart"/>
      <w:r w:rsidRPr="006E24C7">
        <w:rPr>
          <w:lang w:eastAsia="ja-JP"/>
        </w:rPr>
        <w:t>ceritinib</w:t>
      </w:r>
      <w:proofErr w:type="spellEnd"/>
      <w:r w:rsidRPr="006E24C7">
        <w:rPr>
          <w:lang w:eastAsia="ja-JP"/>
        </w:rPr>
        <w:t>.</w:t>
      </w:r>
    </w:p>
    <w:p w14:paraId="753B8F50" w14:textId="77777777" w:rsidR="00CF7015" w:rsidRPr="006E24C7" w:rsidRDefault="00CF7015" w:rsidP="00143011">
      <w:pPr>
        <w:rPr>
          <w:lang w:eastAsia="ja-JP"/>
        </w:rPr>
      </w:pPr>
      <w:r w:rsidRPr="006E24C7">
        <w:rPr>
          <w:lang w:eastAsia="ja-JP"/>
        </w:rPr>
        <w:t xml:space="preserve">Most toxicities encountered with </w:t>
      </w:r>
      <w:proofErr w:type="spellStart"/>
      <w:r w:rsidRPr="006E24C7">
        <w:rPr>
          <w:lang w:eastAsia="ja-JP"/>
        </w:rPr>
        <w:t>ceritinib</w:t>
      </w:r>
      <w:proofErr w:type="spellEnd"/>
      <w:r w:rsidRPr="006E24C7">
        <w:rPr>
          <w:lang w:eastAsia="ja-JP"/>
        </w:rPr>
        <w:t xml:space="preserve"> were not novel. However, reversible elevations of creatinine were encou</w:t>
      </w:r>
      <w:r>
        <w:rPr>
          <w:lang w:eastAsia="ja-JP"/>
        </w:rPr>
        <w:t>ntered frequently, and 29%</w:t>
      </w:r>
      <w:r w:rsidRPr="006E24C7">
        <w:rPr>
          <w:lang w:eastAsia="ja-JP"/>
        </w:rPr>
        <w:t xml:space="preserve"> of patients on </w:t>
      </w:r>
      <w:proofErr w:type="spellStart"/>
      <w:r w:rsidRPr="006E24C7">
        <w:rPr>
          <w:lang w:eastAsia="ja-JP"/>
        </w:rPr>
        <w:t>ceritinib</w:t>
      </w:r>
      <w:proofErr w:type="spellEnd"/>
      <w:r w:rsidRPr="006E24C7">
        <w:rPr>
          <w:lang w:eastAsia="ja-JP"/>
        </w:rPr>
        <w:t xml:space="preserve"> suffered weight loss of </w:t>
      </w:r>
      <w:r w:rsidR="006F5139">
        <w:rPr>
          <w:lang w:eastAsia="ja-JP"/>
        </w:rPr>
        <w:t xml:space="preserve">&gt; </w:t>
      </w:r>
      <w:r w:rsidRPr="006E24C7">
        <w:rPr>
          <w:lang w:eastAsia="ja-JP"/>
        </w:rPr>
        <w:t>10%, far more than was seen on the chemotherapy arm.</w:t>
      </w:r>
    </w:p>
    <w:p w14:paraId="08F5E1A8" w14:textId="49CA7838" w:rsidR="00605AD4" w:rsidRPr="00605AD4" w:rsidRDefault="00CF7015" w:rsidP="00143011">
      <w:r w:rsidRPr="006E24C7">
        <w:rPr>
          <w:lang w:eastAsia="ja-JP"/>
        </w:rPr>
        <w:t>GI toxicity and hepatic toxicity were most frequent</w:t>
      </w:r>
      <w:r>
        <w:rPr>
          <w:lang w:eastAsia="ja-JP"/>
        </w:rPr>
        <w:t>, with serious adverse events of nausea and vomiting noted,</w:t>
      </w:r>
      <w:r w:rsidRPr="006E24C7">
        <w:rPr>
          <w:lang w:eastAsia="ja-JP"/>
        </w:rPr>
        <w:t xml:space="preserve"> and were genera</w:t>
      </w:r>
      <w:r>
        <w:rPr>
          <w:lang w:eastAsia="ja-JP"/>
        </w:rPr>
        <w:t>lly manageable. While t</w:t>
      </w:r>
      <w:r w:rsidRPr="006E24C7">
        <w:rPr>
          <w:lang w:eastAsia="ja-JP"/>
        </w:rPr>
        <w:t>here were no deaths or recorded irreversible serious adverse events attributable to the drug</w:t>
      </w:r>
      <w:r>
        <w:rPr>
          <w:lang w:eastAsia="ja-JP"/>
        </w:rPr>
        <w:t xml:space="preserve">, in one instance an investigator could not rule out adverse events from </w:t>
      </w:r>
      <w:proofErr w:type="spellStart"/>
      <w:r>
        <w:rPr>
          <w:lang w:eastAsia="ja-JP"/>
        </w:rPr>
        <w:t>ceritinib</w:t>
      </w:r>
      <w:proofErr w:type="spellEnd"/>
      <w:r>
        <w:rPr>
          <w:lang w:eastAsia="ja-JP"/>
        </w:rPr>
        <w:t xml:space="preserve"> contributing to a global decline in a patient who died shortly after discontinuation (ten days) from progressive disease</w:t>
      </w:r>
      <w:r w:rsidRPr="006E24C7">
        <w:rPr>
          <w:lang w:eastAsia="ja-JP"/>
        </w:rPr>
        <w:t xml:space="preserve">. </w:t>
      </w:r>
      <w:r>
        <w:rPr>
          <w:lang w:eastAsia="ja-JP"/>
        </w:rPr>
        <w:t>The rates of increase in QT interval were substantial in this study as in Study</w:t>
      </w:r>
      <w:r w:rsidR="00373657">
        <w:rPr>
          <w:lang w:eastAsia="ja-JP"/>
        </w:rPr>
        <w:t> </w:t>
      </w:r>
      <w:r>
        <w:rPr>
          <w:lang w:eastAsia="ja-JP"/>
        </w:rPr>
        <w:t>A2301, but did not translate into any clinical events, with close monitoring and minimisation of synergistic factors such as concomitant medications increasing the QT</w:t>
      </w:r>
      <w:r w:rsidR="00373657">
        <w:rPr>
          <w:lang w:eastAsia="ja-JP"/>
        </w:rPr>
        <w:t> </w:t>
      </w:r>
      <w:r>
        <w:rPr>
          <w:lang w:eastAsia="ja-JP"/>
        </w:rPr>
        <w:t xml:space="preserve">interval. </w:t>
      </w:r>
      <w:r w:rsidRPr="006E24C7">
        <w:rPr>
          <w:lang w:eastAsia="ja-JP"/>
        </w:rPr>
        <w:t>Feared serious adverse events such as pancreatitis, serious arrhythmias and irreversible interstitial lung disease were not encountered. This is in the context of a selected study population, closely monitored by investigators familiar with the study protocol</w:t>
      </w:r>
      <w:r>
        <w:rPr>
          <w:lang w:eastAsia="ja-JP"/>
        </w:rPr>
        <w:t>.</w:t>
      </w:r>
    </w:p>
    <w:p w14:paraId="5BDEAB98" w14:textId="77777777" w:rsidR="00605AD4" w:rsidRPr="00605AD4" w:rsidRDefault="00605AD4" w:rsidP="00605AD4">
      <w:pPr>
        <w:pStyle w:val="Heading3"/>
        <w:rPr>
          <w:rFonts w:eastAsia="Cambria"/>
        </w:rPr>
      </w:pPr>
      <w:bookmarkStart w:id="88" w:name="_Toc34825371"/>
      <w:r w:rsidRPr="00605AD4">
        <w:rPr>
          <w:rFonts w:eastAsia="Cambria"/>
        </w:rPr>
        <w:t xml:space="preserve">First </w:t>
      </w:r>
      <w:r w:rsidR="00135710" w:rsidRPr="00605AD4">
        <w:rPr>
          <w:rFonts w:eastAsia="Cambria"/>
        </w:rPr>
        <w:t>round benefit-risk assessment</w:t>
      </w:r>
      <w:bookmarkEnd w:id="88"/>
    </w:p>
    <w:p w14:paraId="0869BD97" w14:textId="77777777" w:rsidR="00605AD4" w:rsidRDefault="00605AD4" w:rsidP="00605AD4">
      <w:pPr>
        <w:pStyle w:val="Heading4"/>
      </w:pPr>
      <w:r w:rsidRPr="00605AD4">
        <w:t>First round assessment of benefits</w:t>
      </w:r>
    </w:p>
    <w:p w14:paraId="5B9AF563" w14:textId="77777777" w:rsidR="00143011" w:rsidRDefault="00143011" w:rsidP="00A778A7">
      <w:pPr>
        <w:pStyle w:val="Heading5"/>
      </w:pPr>
      <w:r>
        <w:t xml:space="preserve">Study A2301 First line usage of </w:t>
      </w:r>
      <w:proofErr w:type="spellStart"/>
      <w:r>
        <w:t>ceritinib</w:t>
      </w:r>
      <w:proofErr w:type="spellEnd"/>
      <w:r>
        <w:t xml:space="preserve"> compared with chemotherapy</w:t>
      </w:r>
    </w:p>
    <w:p w14:paraId="62C4C542" w14:textId="586286A1" w:rsidR="00143011" w:rsidRDefault="00143011" w:rsidP="00143011">
      <w:r>
        <w:t xml:space="preserve">Stage </w:t>
      </w:r>
      <w:proofErr w:type="spellStart"/>
      <w:r>
        <w:t>IIIb</w:t>
      </w:r>
      <w:proofErr w:type="spellEnd"/>
      <w:r>
        <w:t xml:space="preserve"> and metastatic ALK-positive NSCLC is an incurable condition, and the current standard of care is </w:t>
      </w:r>
      <w:proofErr w:type="spellStart"/>
      <w:r>
        <w:t>crizotinib</w:t>
      </w:r>
      <w:proofErr w:type="spellEnd"/>
      <w:r>
        <w:t xml:space="preserve">, although recent reports of a significant improvement in progression-free survival with </w:t>
      </w:r>
      <w:proofErr w:type="spellStart"/>
      <w:r>
        <w:t>alectinib</w:t>
      </w:r>
      <w:proofErr w:type="spellEnd"/>
      <w:r>
        <w:t xml:space="preserve"> compared with </w:t>
      </w:r>
      <w:proofErr w:type="spellStart"/>
      <w:r>
        <w:t>crizotinib</w:t>
      </w:r>
      <w:proofErr w:type="spellEnd"/>
      <w:r>
        <w:t xml:space="preserve"> (Peters et al</w:t>
      </w:r>
      <w:r w:rsidR="00373657">
        <w:t>.</w:t>
      </w:r>
      <w:r>
        <w:t>, 2017;</w:t>
      </w:r>
      <w:r w:rsidR="00AE3B3E" w:rsidRPr="00AE3B3E">
        <w:rPr>
          <w:vertAlign w:val="superscript"/>
        </w:rPr>
        <w:fldChar w:fldCharType="begin"/>
      </w:r>
      <w:r w:rsidR="00AE3B3E" w:rsidRPr="00AE3B3E">
        <w:rPr>
          <w:vertAlign w:val="superscript"/>
        </w:rPr>
        <w:instrText xml:space="preserve"> NOTEREF _Ref22819121 \h </w:instrText>
      </w:r>
      <w:r w:rsidR="00AE3B3E">
        <w:rPr>
          <w:vertAlign w:val="superscript"/>
        </w:rPr>
        <w:instrText xml:space="preserve"> \* MERGEFORMAT </w:instrText>
      </w:r>
      <w:r w:rsidR="00AE3B3E" w:rsidRPr="00AE3B3E">
        <w:rPr>
          <w:vertAlign w:val="superscript"/>
        </w:rPr>
      </w:r>
      <w:r w:rsidR="00AE3B3E" w:rsidRPr="00AE3B3E">
        <w:rPr>
          <w:vertAlign w:val="superscript"/>
        </w:rPr>
        <w:fldChar w:fldCharType="separate"/>
      </w:r>
      <w:r w:rsidR="00AE3B3E" w:rsidRPr="00AE3B3E">
        <w:rPr>
          <w:vertAlign w:val="superscript"/>
        </w:rPr>
        <w:t>12</w:t>
      </w:r>
      <w:r w:rsidR="00AE3B3E" w:rsidRPr="00AE3B3E">
        <w:rPr>
          <w:vertAlign w:val="superscript"/>
        </w:rPr>
        <w:fldChar w:fldCharType="end"/>
      </w:r>
      <w:r>
        <w:t xml:space="preserve"> </w:t>
      </w:r>
      <w:proofErr w:type="spellStart"/>
      <w:r>
        <w:t>Hida</w:t>
      </w:r>
      <w:proofErr w:type="spellEnd"/>
      <w:r>
        <w:t xml:space="preserve"> et al</w:t>
      </w:r>
      <w:r w:rsidR="00373657">
        <w:t>.</w:t>
      </w:r>
      <w:r>
        <w:t>, 2017</w:t>
      </w:r>
      <w:r w:rsidR="00AE3B3E">
        <w:t>;</w:t>
      </w:r>
      <w:r w:rsidR="00AE3B3E" w:rsidRPr="00AE3B3E">
        <w:rPr>
          <w:vertAlign w:val="superscript"/>
        </w:rPr>
        <w:fldChar w:fldCharType="begin"/>
      </w:r>
      <w:r w:rsidR="00AE3B3E" w:rsidRPr="00AE3B3E">
        <w:rPr>
          <w:vertAlign w:val="superscript"/>
        </w:rPr>
        <w:instrText xml:space="preserve"> NOTEREF _Ref22819149 \h </w:instrText>
      </w:r>
      <w:r w:rsidR="00AE3B3E">
        <w:rPr>
          <w:vertAlign w:val="superscript"/>
        </w:rPr>
        <w:instrText xml:space="preserve"> \* MERGEFORMAT </w:instrText>
      </w:r>
      <w:r w:rsidR="00AE3B3E" w:rsidRPr="00AE3B3E">
        <w:rPr>
          <w:vertAlign w:val="superscript"/>
        </w:rPr>
      </w:r>
      <w:r w:rsidR="00AE3B3E" w:rsidRPr="00AE3B3E">
        <w:rPr>
          <w:vertAlign w:val="superscript"/>
        </w:rPr>
        <w:fldChar w:fldCharType="separate"/>
      </w:r>
      <w:r w:rsidR="00AE3B3E" w:rsidRPr="00AE3B3E">
        <w:rPr>
          <w:vertAlign w:val="superscript"/>
        </w:rPr>
        <w:t>11</w:t>
      </w:r>
      <w:r w:rsidR="00AE3B3E" w:rsidRPr="00AE3B3E">
        <w:rPr>
          <w:vertAlign w:val="superscript"/>
        </w:rPr>
        <w:fldChar w:fldCharType="end"/>
      </w:r>
      <w:r>
        <w:t xml:space="preserve">) have resulted in changes in the recommended treatment algorithms by sources such as </w:t>
      </w:r>
      <w:proofErr w:type="spellStart"/>
      <w:r>
        <w:t>UpToDate</w:t>
      </w:r>
      <w:proofErr w:type="spellEnd"/>
      <w:r>
        <w:t xml:space="preserve">. At this time, the only ALK inhibitor approved for use as a first line therapy for ALK-positive NSCLC is </w:t>
      </w:r>
      <w:proofErr w:type="spellStart"/>
      <w:r>
        <w:t>crizotinib</w:t>
      </w:r>
      <w:proofErr w:type="spellEnd"/>
      <w:r>
        <w:t>.</w:t>
      </w:r>
    </w:p>
    <w:p w14:paraId="31D05D34" w14:textId="08D41AB4" w:rsidR="00143011" w:rsidRDefault="00143011" w:rsidP="00143011">
      <w:r>
        <w:lastRenderedPageBreak/>
        <w:t xml:space="preserve">Study A2301 compared the use of </w:t>
      </w:r>
      <w:proofErr w:type="spellStart"/>
      <w:r>
        <w:t>ceritinib</w:t>
      </w:r>
      <w:proofErr w:type="spellEnd"/>
      <w:r>
        <w:t xml:space="preserve"> with doublet platinum-based chemotherapy followed by </w:t>
      </w:r>
      <w:proofErr w:type="spellStart"/>
      <w:r>
        <w:t>pemetrexed</w:t>
      </w:r>
      <w:proofErr w:type="spellEnd"/>
      <w:r w:rsidR="00381718">
        <w:t xml:space="preserve"> maintenance, in patients with </w:t>
      </w:r>
      <w:r>
        <w:rPr>
          <w:lang w:eastAsia="ja-JP"/>
        </w:rPr>
        <w:t xml:space="preserve">Stage </w:t>
      </w:r>
      <w:proofErr w:type="spellStart"/>
      <w:r>
        <w:rPr>
          <w:lang w:eastAsia="ja-JP"/>
        </w:rPr>
        <w:t>IIIb</w:t>
      </w:r>
      <w:proofErr w:type="spellEnd"/>
      <w:r>
        <w:rPr>
          <w:lang w:eastAsia="ja-JP"/>
        </w:rPr>
        <w:t xml:space="preserve"> or metastatic ALK</w:t>
      </w:r>
      <w:r w:rsidR="00373657">
        <w:rPr>
          <w:lang w:eastAsia="ja-JP"/>
        </w:rPr>
        <w:noBreakHyphen/>
      </w:r>
      <w:r>
        <w:rPr>
          <w:lang w:eastAsia="ja-JP"/>
        </w:rPr>
        <w:t xml:space="preserve">positive NSCLC as determined by the </w:t>
      </w:r>
      <w:proofErr w:type="spellStart"/>
      <w:r>
        <w:rPr>
          <w:lang w:eastAsia="ja-JP"/>
        </w:rPr>
        <w:t>Ventana</w:t>
      </w:r>
      <w:proofErr w:type="spellEnd"/>
      <w:r>
        <w:rPr>
          <w:lang w:eastAsia="ja-JP"/>
        </w:rPr>
        <w:t xml:space="preserve"> (D5F3) IHC assay, compared with four cycles of platinum-based doublet chemotherapy followed by maintenance </w:t>
      </w:r>
      <w:proofErr w:type="spellStart"/>
      <w:r>
        <w:rPr>
          <w:lang w:eastAsia="ja-JP"/>
        </w:rPr>
        <w:t>pemetrexed</w:t>
      </w:r>
      <w:proofErr w:type="spellEnd"/>
      <w:r w:rsidR="00AE3B3E">
        <w:t>.</w:t>
      </w:r>
    </w:p>
    <w:p w14:paraId="219460C5" w14:textId="77777777" w:rsidR="00143011" w:rsidRPr="00E13E4F" w:rsidRDefault="00143011" w:rsidP="00A778A7">
      <w:pPr>
        <w:pStyle w:val="Heading6"/>
      </w:pPr>
      <w:r w:rsidRPr="00E13E4F">
        <w:t>Benefits</w:t>
      </w:r>
    </w:p>
    <w:p w14:paraId="545126FA" w14:textId="5CBB65DC" w:rsidR="00143011" w:rsidRDefault="00143011" w:rsidP="00143011">
      <w:pPr>
        <w:rPr>
          <w:lang w:val="en-US" w:eastAsia="ja-JP"/>
        </w:rPr>
      </w:pPr>
      <w:r>
        <w:t xml:space="preserve">The efficacy findings support the superiority of </w:t>
      </w:r>
      <w:proofErr w:type="spellStart"/>
      <w:r>
        <w:t>ceritinib</w:t>
      </w:r>
      <w:proofErr w:type="spellEnd"/>
      <w:r>
        <w:t xml:space="preserve"> with an 8.5 month gain in median PFS over standard chemotherapy (</w:t>
      </w:r>
      <w:r w:rsidRPr="00F5033A">
        <w:rPr>
          <w:lang w:val="en-US" w:eastAsia="ja-JP"/>
        </w:rPr>
        <w:t>16.6</w:t>
      </w:r>
      <w:r>
        <w:rPr>
          <w:lang w:val="en-US" w:eastAsia="ja-JP"/>
        </w:rPr>
        <w:t xml:space="preserve"> months (95% CI: 12.6, 27.2) </w:t>
      </w:r>
      <w:r w:rsidR="0098463B">
        <w:rPr>
          <w:lang w:val="en-US" w:eastAsia="ja-JP"/>
        </w:rPr>
        <w:t>versus</w:t>
      </w:r>
      <w:r w:rsidRPr="00F5033A">
        <w:rPr>
          <w:lang w:val="en-US" w:eastAsia="ja-JP"/>
        </w:rPr>
        <w:t xml:space="preserve"> 8.1</w:t>
      </w:r>
      <w:r>
        <w:rPr>
          <w:lang w:val="en-US" w:eastAsia="ja-JP"/>
        </w:rPr>
        <w:t xml:space="preserve"> </w:t>
      </w:r>
      <w:r w:rsidRPr="00F5033A">
        <w:rPr>
          <w:lang w:val="en-US" w:eastAsia="ja-JP"/>
        </w:rPr>
        <w:t>months (95% CI: 5.8, 11.1)</w:t>
      </w:r>
      <w:r>
        <w:rPr>
          <w:lang w:val="en-US" w:eastAsia="ja-JP"/>
        </w:rPr>
        <w:t>).</w:t>
      </w:r>
      <w:r w:rsidR="0098463B">
        <w:rPr>
          <w:lang w:val="en-US" w:eastAsia="ja-JP"/>
        </w:rPr>
        <w:t xml:space="preserve"> </w:t>
      </w:r>
      <w:r>
        <w:rPr>
          <w:lang w:val="en-US" w:eastAsia="ja-JP"/>
        </w:rPr>
        <w:t>The overall response rate was much higher</w:t>
      </w:r>
      <w:r w:rsidR="0098463B">
        <w:rPr>
          <w:lang w:val="en-US" w:eastAsia="ja-JP"/>
        </w:rPr>
        <w:t xml:space="preserve"> </w:t>
      </w:r>
      <w:r>
        <w:rPr>
          <w:lang w:val="en-US" w:eastAsia="ja-JP"/>
        </w:rPr>
        <w:t>(</w:t>
      </w:r>
      <w:r w:rsidRPr="00340C1E">
        <w:rPr>
          <w:lang w:val="en-US" w:eastAsia="ja-JP"/>
        </w:rPr>
        <w:t xml:space="preserve">72.5% (95% CI: 65.5, 78.7) with </w:t>
      </w:r>
      <w:proofErr w:type="spellStart"/>
      <w:r w:rsidRPr="00340C1E">
        <w:rPr>
          <w:lang w:val="en-US" w:eastAsia="ja-JP"/>
        </w:rPr>
        <w:t>ceritinib</w:t>
      </w:r>
      <w:proofErr w:type="spellEnd"/>
      <w:r w:rsidRPr="00340C1E">
        <w:rPr>
          <w:lang w:val="en-US" w:eastAsia="ja-JP"/>
        </w:rPr>
        <w:t xml:space="preserve"> </w:t>
      </w:r>
      <w:r w:rsidR="0098463B">
        <w:rPr>
          <w:lang w:val="en-US" w:eastAsia="ja-JP"/>
        </w:rPr>
        <w:t>versus</w:t>
      </w:r>
      <w:r w:rsidRPr="00340C1E">
        <w:rPr>
          <w:lang w:val="en-US" w:eastAsia="ja-JP"/>
        </w:rPr>
        <w:t xml:space="preserve"> 26.7%, (95%</w:t>
      </w:r>
      <w:r>
        <w:rPr>
          <w:lang w:val="en-US" w:eastAsia="ja-JP"/>
        </w:rPr>
        <w:t xml:space="preserve"> </w:t>
      </w:r>
      <w:r w:rsidRPr="00340C1E">
        <w:rPr>
          <w:lang w:val="en-US" w:eastAsia="ja-JP"/>
        </w:rPr>
        <w:t>CI: 20.5, 33.7)</w:t>
      </w:r>
      <w:r>
        <w:rPr>
          <w:lang w:val="en-US" w:eastAsia="ja-JP"/>
        </w:rPr>
        <w:t xml:space="preserve">) and occurred much sooner with </w:t>
      </w:r>
      <w:proofErr w:type="spellStart"/>
      <w:r>
        <w:rPr>
          <w:lang w:val="en-US" w:eastAsia="ja-JP"/>
        </w:rPr>
        <w:t>ceritinib</w:t>
      </w:r>
      <w:proofErr w:type="spellEnd"/>
      <w:r>
        <w:rPr>
          <w:lang w:val="en-US" w:eastAsia="ja-JP"/>
        </w:rPr>
        <w:t xml:space="preserve"> (median time to response 6.1 weeks </w:t>
      </w:r>
      <w:r w:rsidR="0098463B">
        <w:rPr>
          <w:lang w:val="en-US" w:eastAsia="ja-JP"/>
        </w:rPr>
        <w:t>versus</w:t>
      </w:r>
      <w:r>
        <w:rPr>
          <w:lang w:val="en-US" w:eastAsia="ja-JP"/>
        </w:rPr>
        <w:t xml:space="preserve"> 13.4 weeks). Although complete responses were only observed in a single patient on </w:t>
      </w:r>
      <w:proofErr w:type="spellStart"/>
      <w:r>
        <w:rPr>
          <w:lang w:val="en-US" w:eastAsia="ja-JP"/>
        </w:rPr>
        <w:t>ceritinib</w:t>
      </w:r>
      <w:proofErr w:type="spellEnd"/>
      <w:r>
        <w:rPr>
          <w:lang w:val="en-US" w:eastAsia="ja-JP"/>
        </w:rPr>
        <w:t xml:space="preserve"> by </w:t>
      </w:r>
      <w:r w:rsidR="00373657">
        <w:t>blinded independent review committee</w:t>
      </w:r>
      <w:r w:rsidR="007D725F">
        <w:rPr>
          <w:lang w:val="en-US" w:eastAsia="ja-JP"/>
        </w:rPr>
        <w:t xml:space="preserve"> (</w:t>
      </w:r>
      <w:r>
        <w:rPr>
          <w:lang w:val="en-US" w:eastAsia="ja-JP"/>
        </w:rPr>
        <w:t>BIRC</w:t>
      </w:r>
      <w:r w:rsidR="007D725F">
        <w:rPr>
          <w:lang w:val="en-US" w:eastAsia="ja-JP"/>
        </w:rPr>
        <w:t>)</w:t>
      </w:r>
      <w:r>
        <w:rPr>
          <w:lang w:val="en-US" w:eastAsia="ja-JP"/>
        </w:rPr>
        <w:t>, the waterfall indicated a greater depth of response compared with chemotherapy.</w:t>
      </w:r>
    </w:p>
    <w:p w14:paraId="4851349D" w14:textId="77777777" w:rsidR="00143011" w:rsidRDefault="00143011" w:rsidP="00143011">
      <w:pPr>
        <w:rPr>
          <w:lang w:val="en-US" w:eastAsia="ja-JP"/>
        </w:rPr>
      </w:pPr>
      <w:r>
        <w:rPr>
          <w:lang w:val="en-US" w:eastAsia="ja-JP"/>
        </w:rPr>
        <w:t xml:space="preserve">Brain metastases are common in patients with ALK-positive NSCLC, and </w:t>
      </w:r>
      <w:proofErr w:type="spellStart"/>
      <w:r>
        <w:rPr>
          <w:lang w:val="en-US" w:eastAsia="ja-JP"/>
        </w:rPr>
        <w:t>ceritinib</w:t>
      </w:r>
      <w:proofErr w:type="spellEnd"/>
      <w:r>
        <w:rPr>
          <w:lang w:val="en-US" w:eastAsia="ja-JP"/>
        </w:rPr>
        <w:t xml:space="preserve"> treatment led to higher intracranial response rates and a longer duration of response than chemotherapy.</w:t>
      </w:r>
    </w:p>
    <w:p w14:paraId="6E5C452C" w14:textId="77777777" w:rsidR="00143011" w:rsidRDefault="00143011" w:rsidP="00143011">
      <w:pPr>
        <w:rPr>
          <w:lang w:val="en-US" w:eastAsia="ja-JP"/>
        </w:rPr>
      </w:pPr>
      <w:r>
        <w:rPr>
          <w:lang w:val="en-US" w:eastAsia="ja-JP"/>
        </w:rPr>
        <w:t xml:space="preserve">Overall survival data are immature and likely to be affected by the substantial built-in treatment switching to </w:t>
      </w:r>
      <w:proofErr w:type="spellStart"/>
      <w:r>
        <w:rPr>
          <w:lang w:val="en-US" w:eastAsia="ja-JP"/>
        </w:rPr>
        <w:t>ceritinib</w:t>
      </w:r>
      <w:proofErr w:type="spellEnd"/>
      <w:r>
        <w:rPr>
          <w:lang w:val="en-US" w:eastAsia="ja-JP"/>
        </w:rPr>
        <w:t>, as well as to agents available outside of the trial, including other ALK inhibitors.</w:t>
      </w:r>
    </w:p>
    <w:p w14:paraId="64D69687" w14:textId="77777777" w:rsidR="00143011" w:rsidRDefault="00143011" w:rsidP="00A778A7">
      <w:pPr>
        <w:pStyle w:val="Heading6"/>
        <w:rPr>
          <w:lang w:val="en-US" w:eastAsia="ja-JP"/>
        </w:rPr>
      </w:pPr>
      <w:r w:rsidRPr="00EF7333">
        <w:rPr>
          <w:lang w:val="en-US" w:eastAsia="ja-JP"/>
        </w:rPr>
        <w:t>Risks</w:t>
      </w:r>
    </w:p>
    <w:p w14:paraId="1759A877" w14:textId="3D679AF2" w:rsidR="00143011" w:rsidRDefault="00143011" w:rsidP="00143011">
      <w:r>
        <w:t xml:space="preserve">Balanced against these benefits are the very high risk of </w:t>
      </w:r>
      <w:r w:rsidR="00373657">
        <w:t>AEs</w:t>
      </w:r>
      <w:r>
        <w:t xml:space="preserve"> that were also more</w:t>
      </w:r>
      <w:r w:rsidR="00381718">
        <w:t xml:space="preserve"> severe for those on </w:t>
      </w:r>
      <w:proofErr w:type="spellStart"/>
      <w:r w:rsidR="00381718">
        <w:t>ceritinib</w:t>
      </w:r>
      <w:proofErr w:type="spellEnd"/>
      <w:r w:rsidR="00381718">
        <w:t>:</w:t>
      </w:r>
      <w:r>
        <w:t xml:space="preserve"> most</w:t>
      </w:r>
      <w:r w:rsidR="0098463B">
        <w:t xml:space="preserve"> </w:t>
      </w:r>
      <w:r>
        <w:t>notably gastrointe</w:t>
      </w:r>
      <w:r w:rsidR="00AE3B3E">
        <w:t>stinal toxicity;</w:t>
      </w:r>
      <w:r>
        <w:t xml:space="preserve"> </w:t>
      </w:r>
      <w:r w:rsidR="00AE3B3E">
        <w:t>nausea, vomiting and diarrhoea;</w:t>
      </w:r>
      <w:r>
        <w:t xml:space="preserve"> as well as hepatotoxicity and renal impairment. Additional risks include QT prolongation, bradycardia, hyperglycaemia, pancreatitis (manifest largely as increases in amylase and lipase) and ILD/pneumonitis. From the pharmacokinetic study undertaken as part of this study, a clear safety-exposure relationship emerged for hepatotoxicity, GI toxicity, QT prolongation and hyperglycaemia.</w:t>
      </w:r>
    </w:p>
    <w:p w14:paraId="65A09487" w14:textId="042980CB" w:rsidR="00143011" w:rsidRDefault="00143011" w:rsidP="00143011">
      <w:pPr>
        <w:rPr>
          <w:rFonts w:asciiTheme="minorHAnsi" w:eastAsiaTheme="minorHAnsi" w:hAnsiTheme="minorHAnsi" w:cs="Ä¿˜øwÊ"/>
          <w:lang w:val="en-US"/>
        </w:rPr>
      </w:pPr>
      <w:r w:rsidRPr="00A319F6">
        <w:rPr>
          <w:rFonts w:asciiTheme="minorHAnsi" w:eastAsiaTheme="minorHAnsi" w:hAnsiTheme="minorHAnsi" w:cs="Ä¿˜øwÊ"/>
          <w:lang w:val="en-US"/>
        </w:rPr>
        <w:t xml:space="preserve">The most frequently reported study drug-related AEs in the </w:t>
      </w:r>
      <w:proofErr w:type="spellStart"/>
      <w:r w:rsidRPr="00A319F6">
        <w:rPr>
          <w:rFonts w:asciiTheme="minorHAnsi" w:eastAsiaTheme="minorHAnsi" w:hAnsiTheme="minorHAnsi" w:cs="Ä¿˜øwÊ"/>
          <w:lang w:val="en-US"/>
        </w:rPr>
        <w:t>ceritinib</w:t>
      </w:r>
      <w:proofErr w:type="spellEnd"/>
      <w:r w:rsidRPr="00A319F6">
        <w:rPr>
          <w:rFonts w:asciiTheme="minorHAnsi" w:eastAsiaTheme="minorHAnsi" w:hAnsiTheme="minorHAnsi" w:cs="Ä¿˜øwÊ"/>
          <w:lang w:val="en-US"/>
        </w:rPr>
        <w:t xml:space="preserve"> group (</w:t>
      </w:r>
      <w:r w:rsidR="006F5139">
        <w:rPr>
          <w:rFonts w:asciiTheme="minorHAnsi" w:eastAsiaTheme="minorHAnsi" w:hAnsiTheme="minorHAnsi" w:cs="Ä¿˜øwÊ"/>
          <w:lang w:val="en-US"/>
        </w:rPr>
        <w:t xml:space="preserve">&gt; </w:t>
      </w:r>
      <w:r w:rsidRPr="00A319F6">
        <w:rPr>
          <w:rFonts w:asciiTheme="minorHAnsi" w:eastAsiaTheme="minorHAnsi" w:hAnsiTheme="minorHAnsi" w:cs="Ä¿˜øwÊ"/>
          <w:lang w:val="en-US"/>
        </w:rPr>
        <w:t>20% of</w:t>
      </w:r>
      <w:r>
        <w:rPr>
          <w:rFonts w:asciiTheme="minorHAnsi" w:eastAsiaTheme="minorHAnsi" w:hAnsiTheme="minorHAnsi" w:cs="Ä¿˜øwÊ"/>
          <w:lang w:val="en-US"/>
        </w:rPr>
        <w:t xml:space="preserve"> </w:t>
      </w:r>
      <w:r w:rsidRPr="00A319F6">
        <w:rPr>
          <w:rFonts w:asciiTheme="minorHAnsi" w:eastAsiaTheme="minorHAnsi" w:hAnsiTheme="minorHAnsi" w:cs="Ä¿˜øwÊ"/>
          <w:lang w:val="en-US"/>
        </w:rPr>
        <w:t xml:space="preserve">patients) </w:t>
      </w:r>
      <w:r>
        <w:rPr>
          <w:rFonts w:asciiTheme="minorHAnsi" w:eastAsiaTheme="minorHAnsi" w:hAnsiTheme="minorHAnsi" w:cs="Ä¿˜øwÊ"/>
          <w:lang w:val="en-US"/>
        </w:rPr>
        <w:t xml:space="preserve">were </w:t>
      </w:r>
      <w:proofErr w:type="spellStart"/>
      <w:r w:rsidRPr="00A319F6">
        <w:rPr>
          <w:rFonts w:asciiTheme="minorHAnsi" w:eastAsiaTheme="minorHAnsi" w:hAnsiTheme="minorHAnsi" w:cs="Ä¿˜øwÊ"/>
          <w:lang w:val="en-US"/>
        </w:rPr>
        <w:t>diarrh</w:t>
      </w:r>
      <w:r>
        <w:rPr>
          <w:rFonts w:asciiTheme="minorHAnsi" w:eastAsiaTheme="minorHAnsi" w:hAnsiTheme="minorHAnsi" w:cs="Ä¿˜øwÊ"/>
          <w:lang w:val="en-US"/>
        </w:rPr>
        <w:t>o</w:t>
      </w:r>
      <w:r w:rsidRPr="00A319F6">
        <w:rPr>
          <w:rFonts w:asciiTheme="minorHAnsi" w:eastAsiaTheme="minorHAnsi" w:hAnsiTheme="minorHAnsi" w:cs="Ä¿˜øwÊ"/>
          <w:lang w:val="en-US"/>
        </w:rPr>
        <w:t>ea</w:t>
      </w:r>
      <w:proofErr w:type="spellEnd"/>
      <w:r w:rsidRPr="00A319F6">
        <w:rPr>
          <w:rFonts w:asciiTheme="minorHAnsi" w:eastAsiaTheme="minorHAnsi" w:hAnsiTheme="minorHAnsi" w:cs="Ä¿˜øwÊ"/>
          <w:lang w:val="en-US"/>
        </w:rPr>
        <w:t xml:space="preserve"> (80.4%), nausea (64.0%), ALT increased (59.3%), vomiting</w:t>
      </w:r>
      <w:r>
        <w:rPr>
          <w:rFonts w:asciiTheme="minorHAnsi" w:eastAsiaTheme="minorHAnsi" w:hAnsiTheme="minorHAnsi" w:cs="Ä¿˜øwÊ"/>
          <w:lang w:val="en-US"/>
        </w:rPr>
        <w:t xml:space="preserve"> </w:t>
      </w:r>
      <w:r w:rsidRPr="00A319F6">
        <w:rPr>
          <w:rFonts w:asciiTheme="minorHAnsi" w:eastAsiaTheme="minorHAnsi" w:hAnsiTheme="minorHAnsi" w:cs="Ä¿˜øwÊ"/>
          <w:lang w:val="en-US"/>
        </w:rPr>
        <w:t xml:space="preserve">(57.1%), AST increased (50.8%), </w:t>
      </w:r>
      <w:r w:rsidR="00373657">
        <w:rPr>
          <w:lang w:val="en-US"/>
        </w:rPr>
        <w:t xml:space="preserve">gamma </w:t>
      </w:r>
      <w:proofErr w:type="spellStart"/>
      <w:r w:rsidR="001D1C2A">
        <w:rPr>
          <w:lang w:val="en-US"/>
        </w:rPr>
        <w:t>glutamyl</w:t>
      </w:r>
      <w:proofErr w:type="spellEnd"/>
      <w:r w:rsidR="001D1C2A">
        <w:rPr>
          <w:lang w:val="en-US"/>
        </w:rPr>
        <w:t xml:space="preserve"> transferase</w:t>
      </w:r>
      <w:r w:rsidR="001D1C2A" w:rsidRPr="00A319F6">
        <w:rPr>
          <w:rFonts w:asciiTheme="minorHAnsi" w:eastAsiaTheme="minorHAnsi" w:hAnsiTheme="minorHAnsi" w:cs="Ä¿˜øwÊ"/>
          <w:lang w:val="en-US"/>
        </w:rPr>
        <w:t xml:space="preserve"> </w:t>
      </w:r>
      <w:r w:rsidR="001D1C2A">
        <w:rPr>
          <w:rFonts w:asciiTheme="minorHAnsi" w:eastAsiaTheme="minorHAnsi" w:hAnsiTheme="minorHAnsi" w:cs="Ä¿˜øwÊ"/>
          <w:lang w:val="en-US"/>
        </w:rPr>
        <w:t>(</w:t>
      </w:r>
      <w:r w:rsidRPr="00A319F6">
        <w:rPr>
          <w:rFonts w:asciiTheme="minorHAnsi" w:eastAsiaTheme="minorHAnsi" w:hAnsiTheme="minorHAnsi" w:cs="Ä¿˜øwÊ"/>
          <w:lang w:val="en-US"/>
        </w:rPr>
        <w:t>GGT</w:t>
      </w:r>
      <w:r w:rsidR="001D1C2A">
        <w:rPr>
          <w:rFonts w:asciiTheme="minorHAnsi" w:eastAsiaTheme="minorHAnsi" w:hAnsiTheme="minorHAnsi" w:cs="Ä¿˜øwÊ"/>
          <w:lang w:val="en-US"/>
        </w:rPr>
        <w:t>)</w:t>
      </w:r>
      <w:r w:rsidRPr="00A319F6">
        <w:rPr>
          <w:rFonts w:asciiTheme="minorHAnsi" w:eastAsiaTheme="minorHAnsi" w:hAnsiTheme="minorHAnsi" w:cs="Ä¿˜øwÊ"/>
          <w:lang w:val="en-US"/>
        </w:rPr>
        <w:t xml:space="preserve"> increased (34.9%), and decreased appetite (25.4%),</w:t>
      </w:r>
      <w:r>
        <w:rPr>
          <w:rFonts w:asciiTheme="minorHAnsi" w:eastAsiaTheme="minorHAnsi" w:hAnsiTheme="minorHAnsi" w:cs="Ä¿˜øwÊ"/>
          <w:lang w:val="en-US"/>
        </w:rPr>
        <w:t xml:space="preserve"> </w:t>
      </w:r>
      <w:r w:rsidRPr="00A319F6">
        <w:rPr>
          <w:rFonts w:asciiTheme="minorHAnsi" w:eastAsiaTheme="minorHAnsi" w:hAnsiTheme="minorHAnsi" w:cs="Ä¿˜øwÊ"/>
          <w:lang w:val="en-US"/>
        </w:rPr>
        <w:t>blood alkaline phosphatase increased (24.9%), fatigue (22.2%), and abdominal pain</w:t>
      </w:r>
      <w:r>
        <w:rPr>
          <w:rFonts w:asciiTheme="minorHAnsi" w:eastAsiaTheme="minorHAnsi" w:hAnsiTheme="minorHAnsi" w:cs="Ä¿˜øwÊ"/>
          <w:lang w:val="en-US"/>
        </w:rPr>
        <w:t xml:space="preserve"> </w:t>
      </w:r>
      <w:r w:rsidRPr="00A319F6">
        <w:rPr>
          <w:rFonts w:asciiTheme="minorHAnsi" w:eastAsiaTheme="minorHAnsi" w:hAnsiTheme="minorHAnsi" w:cs="Ä¿˜øwÊ"/>
          <w:lang w:val="en-US"/>
        </w:rPr>
        <w:t>(20.6%).</w:t>
      </w:r>
      <w:r>
        <w:rPr>
          <w:rFonts w:asciiTheme="minorHAnsi" w:eastAsiaTheme="minorHAnsi" w:hAnsiTheme="minorHAnsi" w:cs="Ä¿˜øwÊ"/>
          <w:lang w:val="en-US"/>
        </w:rPr>
        <w:t xml:space="preserve"> </w:t>
      </w:r>
      <w:r w:rsidRPr="00A319F6">
        <w:rPr>
          <w:rFonts w:asciiTheme="minorHAnsi" w:eastAsiaTheme="minorHAnsi" w:hAnsiTheme="minorHAnsi" w:cs="Ä¿˜øwÊ"/>
          <w:lang w:val="en-US"/>
        </w:rPr>
        <w:t>Grade 3</w:t>
      </w:r>
      <w:r w:rsidR="00373657">
        <w:rPr>
          <w:rFonts w:asciiTheme="minorHAnsi" w:eastAsiaTheme="minorHAnsi" w:hAnsiTheme="minorHAnsi" w:cs="Ä¿˜øwÊ"/>
          <w:lang w:val="en-US"/>
        </w:rPr>
        <w:t xml:space="preserve"> or </w:t>
      </w:r>
      <w:r w:rsidRPr="00A319F6">
        <w:rPr>
          <w:rFonts w:asciiTheme="minorHAnsi" w:eastAsiaTheme="minorHAnsi" w:hAnsiTheme="minorHAnsi" w:cs="Ä¿˜øwÊ"/>
          <w:lang w:val="en-US"/>
        </w:rPr>
        <w:t xml:space="preserve">4 AEs suspected to be study drug related reported in </w:t>
      </w:r>
      <w:r w:rsidR="006F5139">
        <w:rPr>
          <w:rFonts w:asciiTheme="minorHAnsi" w:eastAsiaTheme="minorHAnsi" w:hAnsiTheme="minorHAnsi" w:cs="Ä¿˜øwÊ"/>
          <w:lang w:val="en-US"/>
        </w:rPr>
        <w:t xml:space="preserve">≥ </w:t>
      </w:r>
      <w:r w:rsidRPr="00A319F6">
        <w:rPr>
          <w:rFonts w:asciiTheme="minorHAnsi" w:eastAsiaTheme="minorHAnsi" w:hAnsiTheme="minorHAnsi" w:cs="Ä¿˜øwÊ"/>
          <w:lang w:val="en-US"/>
        </w:rPr>
        <w:t>10% patients in the</w:t>
      </w:r>
      <w:r>
        <w:rPr>
          <w:rFonts w:asciiTheme="minorHAnsi" w:eastAsiaTheme="minorHAnsi" w:hAnsiTheme="minorHAnsi" w:cs="Ä¿˜øwÊ"/>
          <w:lang w:val="en-US"/>
        </w:rPr>
        <w:t xml:space="preserve"> </w:t>
      </w:r>
      <w:proofErr w:type="spellStart"/>
      <w:r w:rsidRPr="00A319F6">
        <w:rPr>
          <w:rFonts w:asciiTheme="minorHAnsi" w:eastAsiaTheme="minorHAnsi" w:hAnsiTheme="minorHAnsi" w:cs="Ä¿˜øwÊ"/>
          <w:lang w:val="en-US"/>
        </w:rPr>
        <w:t>ceri</w:t>
      </w:r>
      <w:r>
        <w:rPr>
          <w:rFonts w:asciiTheme="minorHAnsi" w:eastAsiaTheme="minorHAnsi" w:hAnsiTheme="minorHAnsi" w:cs="Ä¿˜øwÊ"/>
          <w:lang w:val="en-US"/>
        </w:rPr>
        <w:t>tinib</w:t>
      </w:r>
      <w:proofErr w:type="spellEnd"/>
      <w:r>
        <w:rPr>
          <w:rFonts w:asciiTheme="minorHAnsi" w:eastAsiaTheme="minorHAnsi" w:hAnsiTheme="minorHAnsi" w:cs="Ä¿˜øwÊ"/>
          <w:lang w:val="en-US"/>
        </w:rPr>
        <w:t xml:space="preserve"> group were</w:t>
      </w:r>
      <w:r w:rsidRPr="00A319F6">
        <w:rPr>
          <w:rFonts w:asciiTheme="minorHAnsi" w:eastAsiaTheme="minorHAnsi" w:hAnsiTheme="minorHAnsi" w:cs="Ä¿˜øwÊ"/>
          <w:lang w:val="en-US"/>
        </w:rPr>
        <w:t>: ALT (29.6%), GGT (26.5%), and AST (15.9%)</w:t>
      </w:r>
      <w:r w:rsidR="00373657">
        <w:rPr>
          <w:rFonts w:asciiTheme="minorHAnsi" w:eastAsiaTheme="minorHAnsi" w:hAnsiTheme="minorHAnsi" w:cs="Ä¿˜øwÊ"/>
          <w:lang w:val="en-US"/>
        </w:rPr>
        <w:t xml:space="preserve"> increased</w:t>
      </w:r>
      <w:r w:rsidR="00AE3B3E">
        <w:rPr>
          <w:rFonts w:asciiTheme="minorHAnsi" w:eastAsiaTheme="minorHAnsi" w:hAnsiTheme="minorHAnsi" w:cs="Ä¿˜øwÊ"/>
          <w:lang w:val="en-US"/>
        </w:rPr>
        <w:t>.</w:t>
      </w:r>
    </w:p>
    <w:p w14:paraId="5C6EDAD4" w14:textId="77777777" w:rsidR="00143011" w:rsidRDefault="00143011" w:rsidP="00143011">
      <w:r>
        <w:t xml:space="preserve">Dose reductions and delays early in the treatment course are frequently required, with 27% requiring one dose reduction, 18.5% requiring two dose reductions, 19.6% of patients requiring three dose reductions and 2.6% requiring 4 dose reductions. Dose reductions and interruptions peaked during from weeks 3-6 of treatment, with the median time to first dose reduction 9.1 weeks (following the visit at the start of Cycle 4) but were still required throughout the </w:t>
      </w:r>
      <w:r w:rsidRPr="009220F9">
        <w:rPr>
          <w:rFonts w:asciiTheme="minorHAnsi" w:hAnsiTheme="minorHAnsi"/>
        </w:rPr>
        <w:t xml:space="preserve">treatment period. </w:t>
      </w:r>
      <w:r>
        <w:t>This suggests that the starting dose is too high for the majority of patients, and together with the high inter-individual variability in PK parameters, that serial dose reductions are necessary to identify the most tolerable dose at an individual level.</w:t>
      </w:r>
    </w:p>
    <w:p w14:paraId="23CDE46A" w14:textId="6D842E55" w:rsidR="00143011" w:rsidRPr="00B62412" w:rsidRDefault="00143011" w:rsidP="00143011">
      <w:r>
        <w:t>Renal toxicities emerged as a new and significant cause of dose reductions, delays and the most common cause of discontinuation. There did not appear to be predisposing factors for renal impairment in some patients, suggesting a potential for primary nephrotoxicity. No information is not currently included in the Precautions section of the PI, and this is required. Of note, all patients discontinuing due to renal adverse events were Asi</w:t>
      </w:r>
      <w:r w:rsidR="00381718">
        <w:t>an</w:t>
      </w:r>
      <w:r w:rsidR="00373657">
        <w:t xml:space="preserve"> patients</w:t>
      </w:r>
      <w:r w:rsidR="00381718">
        <w:t>.</w:t>
      </w:r>
    </w:p>
    <w:p w14:paraId="2CC0717A" w14:textId="77777777" w:rsidR="00143011" w:rsidRPr="00CF5481" w:rsidRDefault="00143011" w:rsidP="00143011">
      <w:r>
        <w:lastRenderedPageBreak/>
        <w:t xml:space="preserve">Another new signal emerged of an increased risk of adverse events, particularly severe events and those requiring discontinuation, for Asian patients. As a proportion of the study population, this group were overrepresented among requiring </w:t>
      </w:r>
      <w:r w:rsidRPr="00F674F8">
        <w:t xml:space="preserve">discontinuation for hepatotoxicity, renal toxicity and QT prolongation. The PK outcomes from this study showed higher </w:t>
      </w:r>
      <w:r w:rsidR="007D725F">
        <w:rPr>
          <w:lang w:val="en-US"/>
        </w:rPr>
        <w:t>trough concentration</w:t>
      </w:r>
      <w:r w:rsidR="007D725F" w:rsidRPr="00F674F8">
        <w:t xml:space="preserve"> </w:t>
      </w:r>
      <w:r w:rsidR="007D725F">
        <w:t>(</w:t>
      </w:r>
      <w:proofErr w:type="spellStart"/>
      <w:r w:rsidRPr="00F674F8">
        <w:t>C</w:t>
      </w:r>
      <w:r w:rsidRPr="00AE3B3E">
        <w:rPr>
          <w:vertAlign w:val="subscript"/>
        </w:rPr>
        <w:t>trough</w:t>
      </w:r>
      <w:proofErr w:type="spellEnd"/>
      <w:r w:rsidR="007D725F">
        <w:t>)</w:t>
      </w:r>
      <w:r w:rsidRPr="00F674F8">
        <w:t xml:space="preserve"> levels for </w:t>
      </w:r>
      <w:r>
        <w:t xml:space="preserve">the following individual groups of </w:t>
      </w:r>
      <w:r w:rsidRPr="00F674F8">
        <w:t>patients</w:t>
      </w:r>
      <w:r>
        <w:t>, with potential for overlap: female,</w:t>
      </w:r>
      <w:r w:rsidRPr="00F674F8">
        <w:t xml:space="preserve"> Asian,</w:t>
      </w:r>
      <w:r>
        <w:t xml:space="preserve"> those with</w:t>
      </w:r>
      <w:r w:rsidRPr="00F674F8">
        <w:t xml:space="preserve"> low body weight or </w:t>
      </w:r>
      <w:r>
        <w:t xml:space="preserve">low </w:t>
      </w:r>
      <w:r w:rsidRPr="00F674F8">
        <w:t xml:space="preserve">body mass index. </w:t>
      </w:r>
      <w:r>
        <w:t xml:space="preserve">These findings suggest these </w:t>
      </w:r>
      <w:r w:rsidRPr="00F674F8">
        <w:t xml:space="preserve">patients </w:t>
      </w:r>
      <w:r>
        <w:t>may be a</w:t>
      </w:r>
      <w:r w:rsidR="00FA32A3">
        <w:t>t increased risk of toxicities.</w:t>
      </w:r>
    </w:p>
    <w:p w14:paraId="6DCE2D49" w14:textId="77777777" w:rsidR="00143011" w:rsidRDefault="00143011" w:rsidP="00143011">
      <w:pPr>
        <w:rPr>
          <w:lang w:val="en-US" w:eastAsia="ja-JP"/>
        </w:rPr>
      </w:pPr>
      <w:r>
        <w:rPr>
          <w:lang w:val="en-US" w:eastAsia="ja-JP"/>
        </w:rPr>
        <w:t xml:space="preserve">While more patients had an improvement in their performance status compared with chemotherapy patients, an equal proportion in the </w:t>
      </w:r>
      <w:proofErr w:type="spellStart"/>
      <w:r>
        <w:rPr>
          <w:lang w:val="en-US" w:eastAsia="ja-JP"/>
        </w:rPr>
        <w:t>ceritinib</w:t>
      </w:r>
      <w:proofErr w:type="spellEnd"/>
      <w:r>
        <w:rPr>
          <w:lang w:val="en-US" w:eastAsia="ja-JP"/>
        </w:rPr>
        <w:t xml:space="preserve"> arm experienced a deterioration of their performance status. Despite the impressive efficacy results, the quality of life data did not indicate a clear improvement especially early in the first few cycles of treatment when there would have been sufficient respondents in both arms for a meaningful comparison. Later quality </w:t>
      </w:r>
      <w:r w:rsidR="00AE3B3E">
        <w:rPr>
          <w:lang w:val="en-US" w:eastAsia="ja-JP"/>
        </w:rPr>
        <w:t>is</w:t>
      </w:r>
      <w:r>
        <w:rPr>
          <w:lang w:val="en-US" w:eastAsia="ja-JP"/>
        </w:rPr>
        <w:t xml:space="preserve"> limited by a rapid decline in the proportion of the </w:t>
      </w:r>
      <w:r w:rsidR="001D1C2A">
        <w:rPr>
          <w:lang w:val="en-US"/>
        </w:rPr>
        <w:t>full analysis set</w:t>
      </w:r>
      <w:r w:rsidR="001D1C2A">
        <w:rPr>
          <w:lang w:val="en-US" w:eastAsia="ja-JP"/>
        </w:rPr>
        <w:t xml:space="preserve"> (</w:t>
      </w:r>
      <w:r>
        <w:rPr>
          <w:lang w:val="en-US" w:eastAsia="ja-JP"/>
        </w:rPr>
        <w:t>FAS</w:t>
      </w:r>
      <w:r w:rsidR="001D1C2A">
        <w:rPr>
          <w:lang w:val="en-US" w:eastAsia="ja-JP"/>
        </w:rPr>
        <w:t>)</w:t>
      </w:r>
      <w:r>
        <w:rPr>
          <w:lang w:val="en-US" w:eastAsia="ja-JP"/>
        </w:rPr>
        <w:t xml:space="preserve"> providing responses, particularly among patients receiving chemotherapy and potential bias given the open label nat</w:t>
      </w:r>
      <w:r w:rsidR="00AE3B3E">
        <w:rPr>
          <w:lang w:val="en-US" w:eastAsia="ja-JP"/>
        </w:rPr>
        <w:t>ure of the study.</w:t>
      </w:r>
    </w:p>
    <w:p w14:paraId="19AC2CCD" w14:textId="77777777" w:rsidR="00143011" w:rsidRDefault="00143011" w:rsidP="00A778A7">
      <w:pPr>
        <w:pStyle w:val="Heading6"/>
        <w:rPr>
          <w:lang w:val="en-US" w:eastAsia="ja-JP"/>
        </w:rPr>
      </w:pPr>
      <w:r>
        <w:rPr>
          <w:lang w:val="en-US" w:eastAsia="ja-JP"/>
        </w:rPr>
        <w:t>Uncertainties</w:t>
      </w:r>
    </w:p>
    <w:p w14:paraId="7D3F81DF" w14:textId="77777777" w:rsidR="00143011" w:rsidRDefault="00143011" w:rsidP="00143011">
      <w:pPr>
        <w:rPr>
          <w:lang w:val="en-US" w:eastAsia="ja-JP"/>
        </w:rPr>
      </w:pPr>
      <w:r w:rsidRPr="00D46485">
        <w:rPr>
          <w:lang w:val="en-US" w:eastAsia="ja-JP"/>
        </w:rPr>
        <w:t>Overall, the study was well presented and clear in its design, demonstration of outcomes.</w:t>
      </w:r>
    </w:p>
    <w:p w14:paraId="08663A35" w14:textId="77777777" w:rsidR="00143011" w:rsidRPr="00D46485" w:rsidRDefault="00143011" w:rsidP="00143011">
      <w:pPr>
        <w:rPr>
          <w:lang w:val="en-US" w:eastAsia="ja-JP"/>
        </w:rPr>
      </w:pPr>
      <w:r>
        <w:rPr>
          <w:lang w:val="en-US" w:eastAsia="ja-JP"/>
        </w:rPr>
        <w:t>However, the following are raised as limitations or uncertainties.</w:t>
      </w:r>
    </w:p>
    <w:p w14:paraId="54D3AFD6" w14:textId="77777777" w:rsidR="00143011" w:rsidRPr="00143011" w:rsidRDefault="00143011" w:rsidP="00143011">
      <w:pPr>
        <w:pStyle w:val="Numberbullet0"/>
        <w:numPr>
          <w:ilvl w:val="0"/>
          <w:numId w:val="13"/>
        </w:numPr>
        <w:rPr>
          <w:lang w:val="en-US"/>
        </w:rPr>
      </w:pPr>
      <w:r w:rsidRPr="00143011">
        <w:rPr>
          <w:lang w:val="en-US"/>
        </w:rPr>
        <w:t xml:space="preserve">Study A2301 does not address the relative efficacy of </w:t>
      </w:r>
      <w:proofErr w:type="spellStart"/>
      <w:r w:rsidRPr="00143011">
        <w:rPr>
          <w:lang w:val="en-US"/>
        </w:rPr>
        <w:t>ceritinib</w:t>
      </w:r>
      <w:proofErr w:type="spellEnd"/>
      <w:r w:rsidRPr="00143011">
        <w:rPr>
          <w:lang w:val="en-US"/>
        </w:rPr>
        <w:t xml:space="preserve"> compared with </w:t>
      </w:r>
      <w:proofErr w:type="spellStart"/>
      <w:r w:rsidRPr="00143011">
        <w:rPr>
          <w:lang w:val="en-US"/>
        </w:rPr>
        <w:t>crizotinib</w:t>
      </w:r>
      <w:proofErr w:type="spellEnd"/>
      <w:r w:rsidRPr="00143011">
        <w:rPr>
          <w:lang w:val="en-US"/>
        </w:rPr>
        <w:t xml:space="preserve">, the current standard of care for first line treatment ALK-positive NSCLC. It is noted that this study was initiated prior to results from the first line study of </w:t>
      </w:r>
      <w:proofErr w:type="spellStart"/>
      <w:r w:rsidRPr="00143011">
        <w:rPr>
          <w:lang w:val="en-US"/>
        </w:rPr>
        <w:t>crizotinib</w:t>
      </w:r>
      <w:proofErr w:type="spellEnd"/>
      <w:r w:rsidRPr="00143011">
        <w:rPr>
          <w:lang w:val="en-US"/>
        </w:rPr>
        <w:t xml:space="preserve"> indicated superior efficacy to chemotherapy. This presents </w:t>
      </w:r>
      <w:proofErr w:type="spellStart"/>
      <w:r w:rsidRPr="00143011">
        <w:rPr>
          <w:lang w:val="en-US"/>
        </w:rPr>
        <w:t>ceritinib</w:t>
      </w:r>
      <w:proofErr w:type="spellEnd"/>
      <w:r w:rsidRPr="00143011">
        <w:rPr>
          <w:lang w:val="en-US"/>
        </w:rPr>
        <w:t xml:space="preserve"> as an alternative first line option for those patients with newly diagnosed Stage </w:t>
      </w:r>
      <w:proofErr w:type="spellStart"/>
      <w:r w:rsidRPr="00143011">
        <w:rPr>
          <w:lang w:val="en-US"/>
        </w:rPr>
        <w:t>IIIb</w:t>
      </w:r>
      <w:proofErr w:type="spellEnd"/>
      <w:r w:rsidRPr="00143011">
        <w:rPr>
          <w:lang w:val="en-US"/>
        </w:rPr>
        <w:t xml:space="preserve"> or metastatic disease but will not inform regarding optimal sequencing of currently approved ALK inhibitors.</w:t>
      </w:r>
    </w:p>
    <w:p w14:paraId="580D8181" w14:textId="77777777" w:rsidR="00143011" w:rsidRPr="00143011" w:rsidRDefault="00143011" w:rsidP="00143011">
      <w:pPr>
        <w:pStyle w:val="Numberbullet0"/>
        <w:numPr>
          <w:ilvl w:val="0"/>
          <w:numId w:val="13"/>
        </w:numPr>
        <w:rPr>
          <w:lang w:val="en-US"/>
        </w:rPr>
      </w:pPr>
      <w:r w:rsidRPr="00143011">
        <w:rPr>
          <w:lang w:val="en-US"/>
        </w:rPr>
        <w:t xml:space="preserve">The exposure from the currently recommended starting dose appears too high for many patients, but strategies for optimizing this other than dose reduction and changing to taking a lower dose with food, do not appear to have been investigated. Patients receiving </w:t>
      </w:r>
      <w:r w:rsidR="006F5139">
        <w:rPr>
          <w:lang w:val="en-US"/>
        </w:rPr>
        <w:t>750 mg</w:t>
      </w:r>
      <w:r w:rsidRPr="00143011">
        <w:rPr>
          <w:lang w:val="en-US"/>
        </w:rPr>
        <w:t xml:space="preserve"> on an empty stomach had a high rate of GI toxicity which appears potentially to be lowered by co-administration with a low-fat meal of a lower dose (</w:t>
      </w:r>
      <w:r w:rsidR="00AE3B3E">
        <w:rPr>
          <w:lang w:val="en-US"/>
        </w:rPr>
        <w:t>450 mg</w:t>
      </w:r>
      <w:r w:rsidRPr="00143011">
        <w:rPr>
          <w:lang w:val="en-US"/>
        </w:rPr>
        <w:t xml:space="preserve">) of </w:t>
      </w:r>
      <w:proofErr w:type="spellStart"/>
      <w:r w:rsidRPr="00143011">
        <w:rPr>
          <w:lang w:val="en-US"/>
        </w:rPr>
        <w:t>ceritinib</w:t>
      </w:r>
      <w:proofErr w:type="spellEnd"/>
      <w:r w:rsidRPr="00143011">
        <w:rPr>
          <w:lang w:val="en-US"/>
        </w:rPr>
        <w:t xml:space="preserve">. However, this resulted in a slight increase in exposure from the food effect, and with fewer dose reductions due to GI toxicity, a maintained level of exposure that paradoxically, may lead to an increase in other toxicities. There was a clear relationship between exposure and adverse events such as hepatotoxicity, QT prolongation and </w:t>
      </w:r>
      <w:proofErr w:type="spellStart"/>
      <w:r w:rsidRPr="00143011">
        <w:rPr>
          <w:lang w:val="en-US"/>
        </w:rPr>
        <w:t>hyperglycaemia</w:t>
      </w:r>
      <w:proofErr w:type="spellEnd"/>
      <w:r w:rsidRPr="00143011">
        <w:rPr>
          <w:lang w:val="en-US"/>
        </w:rPr>
        <w:t xml:space="preserve">, with increasing severity at higher exposure levels. Discontinuations were higher in the </w:t>
      </w:r>
      <w:r w:rsidR="00AE3B3E">
        <w:rPr>
          <w:lang w:val="en-US"/>
        </w:rPr>
        <w:t>450 mg</w:t>
      </w:r>
      <w:r w:rsidRPr="00143011">
        <w:rPr>
          <w:lang w:val="en-US"/>
        </w:rPr>
        <w:t xml:space="preserve"> fed arm, but with only 15 weeks’ median follow-up for safety, it is too early to be certain.</w:t>
      </w:r>
      <w:r w:rsidR="0098463B">
        <w:rPr>
          <w:lang w:val="en-US"/>
        </w:rPr>
        <w:t xml:space="preserve"> </w:t>
      </w:r>
      <w:r w:rsidRPr="00143011">
        <w:rPr>
          <w:lang w:val="en-US"/>
        </w:rPr>
        <w:t xml:space="preserve">Changes to the dosing approach in the PI are not supported, and the issue of nausea, vomiting and </w:t>
      </w:r>
      <w:proofErr w:type="spellStart"/>
      <w:r w:rsidRPr="00143011">
        <w:rPr>
          <w:lang w:val="en-US"/>
        </w:rPr>
        <w:t>diarrhoea</w:t>
      </w:r>
      <w:proofErr w:type="spellEnd"/>
      <w:r w:rsidRPr="00143011">
        <w:rPr>
          <w:lang w:val="en-US"/>
        </w:rPr>
        <w:t xml:space="preserve"> will remain, at least in the interim, until mature data from this food study are available to clarify the safety risks and co</w:t>
      </w:r>
      <w:r w:rsidR="00AE3B3E">
        <w:rPr>
          <w:lang w:val="en-US"/>
        </w:rPr>
        <w:t>nfirm efficacy is satisfactory.</w:t>
      </w:r>
    </w:p>
    <w:p w14:paraId="192E06C2" w14:textId="77777777" w:rsidR="00143011" w:rsidRPr="00143011" w:rsidRDefault="00143011" w:rsidP="00143011">
      <w:pPr>
        <w:pStyle w:val="Numberbullet0"/>
        <w:numPr>
          <w:ilvl w:val="0"/>
          <w:numId w:val="13"/>
        </w:numPr>
        <w:rPr>
          <w:lang w:val="en-US"/>
        </w:rPr>
      </w:pPr>
      <w:r w:rsidRPr="00143011">
        <w:rPr>
          <w:rFonts w:asciiTheme="minorHAnsi" w:hAnsiTheme="minorHAnsi"/>
        </w:rPr>
        <w:t xml:space="preserve">Given the </w:t>
      </w:r>
      <w:r w:rsidR="006F5139">
        <w:rPr>
          <w:rFonts w:asciiTheme="minorHAnsi" w:hAnsiTheme="minorHAnsi"/>
        </w:rPr>
        <w:t>750 mg</w:t>
      </w:r>
      <w:r w:rsidRPr="00143011">
        <w:rPr>
          <w:rFonts w:asciiTheme="minorHAnsi" w:hAnsiTheme="minorHAnsi"/>
        </w:rPr>
        <w:t xml:space="preserve"> dose is too high for most patients, the evaluator recommends that future efforts should be aimed at:</w:t>
      </w:r>
    </w:p>
    <w:p w14:paraId="15C6129A" w14:textId="77777777" w:rsidR="00143011" w:rsidRPr="007B6A00" w:rsidRDefault="00143011" w:rsidP="00143011">
      <w:pPr>
        <w:pStyle w:val="Numberbullet2"/>
        <w:rPr>
          <w:lang w:val="en-US" w:eastAsia="ja-JP"/>
        </w:rPr>
      </w:pPr>
      <w:r w:rsidRPr="007B6A00">
        <w:t xml:space="preserve">Establishing whether a lower starting dose results in the same efficacy with improved safety, thereby determining if the exposure resulting from the 750 mg dose is necessary for efficacy (noting most patients are not on this dose for long so this would seem unlikely) </w:t>
      </w:r>
      <w:r w:rsidRPr="00AE3B3E">
        <w:t>and</w:t>
      </w:r>
    </w:p>
    <w:p w14:paraId="6AC4546A" w14:textId="77777777" w:rsidR="00143011" w:rsidRPr="007B6A00" w:rsidRDefault="00143011" w:rsidP="00143011">
      <w:pPr>
        <w:pStyle w:val="Numberbullet2"/>
        <w:rPr>
          <w:lang w:val="en-US" w:eastAsia="ja-JP"/>
        </w:rPr>
      </w:pPr>
      <w:r w:rsidRPr="007B6A00">
        <w:t xml:space="preserve">Characterising the effects of food on GI tolerability aiming for a dose that results in exposure that is lower than that resulting from </w:t>
      </w:r>
      <w:r w:rsidR="006F5139">
        <w:t>750 mg</w:t>
      </w:r>
      <w:r w:rsidRPr="007B6A00">
        <w:t xml:space="preserve"> fasted, but is still as efficacious.</w:t>
      </w:r>
    </w:p>
    <w:p w14:paraId="08E768BD" w14:textId="5DCF4DBB" w:rsidR="00143011" w:rsidRDefault="00143011" w:rsidP="00143011">
      <w:pPr>
        <w:pStyle w:val="Numberbullet0"/>
        <w:rPr>
          <w:lang w:val="en-US"/>
        </w:rPr>
      </w:pPr>
      <w:r w:rsidRPr="007B6A00">
        <w:rPr>
          <w:lang w:val="en-US"/>
        </w:rPr>
        <w:lastRenderedPageBreak/>
        <w:t xml:space="preserve">The PK results from Study A2301, suggest that </w:t>
      </w:r>
      <w:proofErr w:type="spellStart"/>
      <w:r w:rsidRPr="007B6A00">
        <w:rPr>
          <w:lang w:val="en-US"/>
        </w:rPr>
        <w:t>C</w:t>
      </w:r>
      <w:r w:rsidRPr="00AE3B3E">
        <w:rPr>
          <w:vertAlign w:val="subscript"/>
          <w:lang w:val="en-US"/>
        </w:rPr>
        <w:t>trough</w:t>
      </w:r>
      <w:proofErr w:type="spellEnd"/>
      <w:r w:rsidRPr="007B6A00">
        <w:rPr>
          <w:lang w:val="en-US"/>
        </w:rPr>
        <w:t xml:space="preserve"> levels are higher in women than men, in Asian patients, as well as those with lower body weight and lower body mass index. Study A2112 had substantially more women than men in the </w:t>
      </w:r>
      <w:r w:rsidR="00AE3B3E">
        <w:rPr>
          <w:lang w:val="en-US"/>
        </w:rPr>
        <w:t>450 mg</w:t>
      </w:r>
      <w:r w:rsidRPr="007B6A00">
        <w:rPr>
          <w:lang w:val="en-US"/>
        </w:rPr>
        <w:t xml:space="preserve"> fed arm which raises uncertainty about whether the exposure levels in that arm are</w:t>
      </w:r>
      <w:r w:rsidR="003E3863">
        <w:rPr>
          <w:lang w:val="en-US"/>
        </w:rPr>
        <w:t xml:space="preserve"> </w:t>
      </w:r>
      <w:proofErr w:type="spellStart"/>
      <w:r w:rsidR="003E3863">
        <w:rPr>
          <w:lang w:val="en-US"/>
        </w:rPr>
        <w:t>generali</w:t>
      </w:r>
      <w:r w:rsidR="00373657">
        <w:rPr>
          <w:lang w:val="en-US"/>
        </w:rPr>
        <w:t>s</w:t>
      </w:r>
      <w:r w:rsidR="003E3863">
        <w:rPr>
          <w:lang w:val="en-US"/>
        </w:rPr>
        <w:t>able</w:t>
      </w:r>
      <w:proofErr w:type="spellEnd"/>
      <w:r w:rsidR="003E3863">
        <w:rPr>
          <w:lang w:val="en-US"/>
        </w:rPr>
        <w:t xml:space="preserve"> to all patients.</w:t>
      </w:r>
    </w:p>
    <w:p w14:paraId="30A9C24C" w14:textId="77777777" w:rsidR="00143011" w:rsidRPr="00143011" w:rsidRDefault="00143011" w:rsidP="00143011">
      <w:pPr>
        <w:pStyle w:val="Numberbullet0"/>
        <w:rPr>
          <w:lang w:val="en-US"/>
        </w:rPr>
      </w:pPr>
      <w:r w:rsidRPr="007B6A00">
        <w:rPr>
          <w:rFonts w:asciiTheme="minorHAnsi" w:eastAsiaTheme="minorHAnsi" w:hAnsiTheme="minorHAnsi" w:cs="Ä¿˜øwÊ"/>
          <w:lang w:val="en-US"/>
        </w:rPr>
        <w:t xml:space="preserve">Deaths on treatment were not frequent, with one very likely related to a drug interaction during the extension phase and possibly another which </w:t>
      </w:r>
      <w:r w:rsidR="00AE3B3E">
        <w:rPr>
          <w:rFonts w:asciiTheme="minorHAnsi" w:eastAsiaTheme="minorHAnsi" w:hAnsiTheme="minorHAnsi" w:cs="Ä¿˜øwÊ"/>
          <w:lang w:val="en-US"/>
        </w:rPr>
        <w:t>e</w:t>
      </w:r>
      <w:r w:rsidR="006F5139">
        <w:rPr>
          <w:rFonts w:asciiTheme="minorHAnsi" w:eastAsiaTheme="minorHAnsi" w:hAnsiTheme="minorHAnsi" w:cs="Ä¿˜øwÊ"/>
          <w:lang w:val="en-US"/>
        </w:rPr>
        <w:t>valuator</w:t>
      </w:r>
      <w:r w:rsidRPr="007B6A00">
        <w:rPr>
          <w:rFonts w:asciiTheme="minorHAnsi" w:eastAsiaTheme="minorHAnsi" w:hAnsiTheme="minorHAnsi" w:cs="Ä¿˜øwÊ"/>
          <w:lang w:val="en-US"/>
        </w:rPr>
        <w:t xml:space="preserve"> considers that the death from pneumonitis may be study drug related and the narrative has been requested.</w:t>
      </w:r>
    </w:p>
    <w:p w14:paraId="7B8FBAD1" w14:textId="77777777" w:rsidR="00143011" w:rsidRPr="00926F2F" w:rsidRDefault="00143011" w:rsidP="00A778A7">
      <w:pPr>
        <w:pStyle w:val="Heading6"/>
      </w:pPr>
      <w:r w:rsidRPr="00926F2F">
        <w:t>Summary</w:t>
      </w:r>
    </w:p>
    <w:p w14:paraId="53FEE2A1" w14:textId="4B0F636E" w:rsidR="00143011" w:rsidRDefault="00143011" w:rsidP="00143011">
      <w:r>
        <w:t>Overall, the toxicities although sometimes severe were manageable and treatment resulted in a substantially improved progression-free survival. For patients informed of the risks of treatment and with a clear plan of how to manage adverse events, the benefit</w:t>
      </w:r>
      <w:r w:rsidR="00373657">
        <w:noBreakHyphen/>
      </w:r>
      <w:r>
        <w:t>risk equation is considered positive.</w:t>
      </w:r>
    </w:p>
    <w:p w14:paraId="74491A52" w14:textId="74417B06" w:rsidR="00143011" w:rsidRDefault="00143011" w:rsidP="00A778A7">
      <w:pPr>
        <w:pStyle w:val="Heading5"/>
      </w:pPr>
      <w:r w:rsidRPr="00143011">
        <w:t xml:space="preserve">Study A2303 </w:t>
      </w:r>
      <w:proofErr w:type="spellStart"/>
      <w:r w:rsidR="00572D71">
        <w:t>c</w:t>
      </w:r>
      <w:r w:rsidRPr="00143011">
        <w:t>eritinib</w:t>
      </w:r>
      <w:proofErr w:type="spellEnd"/>
      <w:r w:rsidRPr="00143011">
        <w:t xml:space="preserve"> compared with chemotherapy in patients previously treated with chemotherapy and </w:t>
      </w:r>
      <w:proofErr w:type="spellStart"/>
      <w:r w:rsidRPr="00143011">
        <w:t>crizotinib</w:t>
      </w:r>
      <w:proofErr w:type="spellEnd"/>
    </w:p>
    <w:p w14:paraId="3383A1D8" w14:textId="3B1EFC86" w:rsidR="00605AD4" w:rsidRPr="00605AD4" w:rsidRDefault="00143011" w:rsidP="00605AD4">
      <w:r w:rsidRPr="005A0E77">
        <w:t xml:space="preserve">The safety concerns are substantial but do not invalidate the positive outcome of the study. Despite higher toxicity, patients gained a PFS nearly 4 months longer (or 3 times as long) on </w:t>
      </w:r>
      <w:proofErr w:type="spellStart"/>
      <w:r w:rsidRPr="005A0E77">
        <w:t>ceritinib</w:t>
      </w:r>
      <w:proofErr w:type="spellEnd"/>
      <w:r w:rsidRPr="005A0E77">
        <w:t xml:space="preserve"> as compared with chemotherapy. This is a clinically meaningful benefit. The safety concerns should be addressed by ensuring that practitioners and consumers are fully apprised of the risks of </w:t>
      </w:r>
      <w:proofErr w:type="spellStart"/>
      <w:r w:rsidRPr="005A0E77">
        <w:t>ceritinib</w:t>
      </w:r>
      <w:proofErr w:type="spellEnd"/>
      <w:r w:rsidRPr="005A0E77">
        <w:t xml:space="preserve"> by means of the</w:t>
      </w:r>
      <w:r w:rsidR="00FA32A3">
        <w:t xml:space="preserve"> PI and CMI. Patients with </w:t>
      </w:r>
      <w:r w:rsidR="00373657">
        <w:t>an Eastern Cooperative Oncology Group (</w:t>
      </w:r>
      <w:r w:rsidR="00FA32A3">
        <w:t>ECOG</w:t>
      </w:r>
      <w:r w:rsidR="00373657">
        <w:t>) performance status</w:t>
      </w:r>
      <w:r w:rsidR="00FA32A3">
        <w:t> </w:t>
      </w:r>
      <w:r w:rsidR="00373657">
        <w:t>(</w:t>
      </w:r>
      <w:r w:rsidRPr="005A0E77">
        <w:t>PS</w:t>
      </w:r>
      <w:r w:rsidR="00373657">
        <w:t>)</w:t>
      </w:r>
      <w:r w:rsidRPr="005A0E77">
        <w:t xml:space="preserve"> = 2 were inadequately represented in Study A2303 and patients with ECOG PS =3 or 4 were excluded.</w:t>
      </w:r>
      <w:bookmarkStart w:id="89" w:name="_Ref33710991"/>
      <w:r w:rsidR="00373657">
        <w:rPr>
          <w:rStyle w:val="FootnoteReference"/>
        </w:rPr>
        <w:footnoteReference w:id="25"/>
      </w:r>
      <w:bookmarkEnd w:id="89"/>
      <w:r w:rsidRPr="005A0E77">
        <w:t xml:space="preserve"> Based on the submitted data, the PI should clearly state that efficacy has not been demonstrated nor has toxicity been evaluated in these patient populations.</w:t>
      </w:r>
    </w:p>
    <w:p w14:paraId="5BE49E3A" w14:textId="77777777" w:rsidR="00605AD4" w:rsidRPr="00605AD4" w:rsidRDefault="00605AD4" w:rsidP="00605AD4">
      <w:pPr>
        <w:pStyle w:val="Heading3"/>
        <w:rPr>
          <w:rFonts w:eastAsia="Cambria"/>
        </w:rPr>
      </w:pPr>
      <w:bookmarkStart w:id="90" w:name="_Toc34825372"/>
      <w:r w:rsidRPr="00605AD4">
        <w:rPr>
          <w:rFonts w:eastAsia="Cambria"/>
        </w:rPr>
        <w:t xml:space="preserve">First </w:t>
      </w:r>
      <w:r w:rsidR="001E3595" w:rsidRPr="00605AD4">
        <w:rPr>
          <w:rFonts w:eastAsia="Cambria"/>
        </w:rPr>
        <w:t>round recommendation regarding authorisation</w:t>
      </w:r>
      <w:bookmarkEnd w:id="90"/>
    </w:p>
    <w:p w14:paraId="6C971133" w14:textId="77777777" w:rsidR="00143011" w:rsidRDefault="00143011" w:rsidP="00143011">
      <w:pPr>
        <w:rPr>
          <w:lang w:eastAsia="ja-JP"/>
        </w:rPr>
      </w:pPr>
      <w:r>
        <w:rPr>
          <w:lang w:eastAsia="ja-JP"/>
        </w:rPr>
        <w:t xml:space="preserve">Subject to satisfactory changes to the PI, particularly those relating to the risks and their management, authorisation of the proposed use in patients previously untreated for their Stage </w:t>
      </w:r>
      <w:proofErr w:type="spellStart"/>
      <w:r>
        <w:rPr>
          <w:lang w:eastAsia="ja-JP"/>
        </w:rPr>
        <w:t>IIIb</w:t>
      </w:r>
      <w:proofErr w:type="spellEnd"/>
      <w:r>
        <w:rPr>
          <w:lang w:eastAsia="ja-JP"/>
        </w:rPr>
        <w:t xml:space="preserve"> or metastatic ALK-positive NSCLC is supported.</w:t>
      </w:r>
    </w:p>
    <w:p w14:paraId="7A7BD493" w14:textId="256A8EC0" w:rsidR="00605AD4" w:rsidRDefault="00143011" w:rsidP="00143011">
      <w:r w:rsidRPr="005A0E77">
        <w:rPr>
          <w:lang w:eastAsia="ja-JP"/>
        </w:rPr>
        <w:t xml:space="preserve">Study A2303 </w:t>
      </w:r>
      <w:r w:rsidRPr="005A0E77">
        <w:t>This study has been submitted as a condition of registration. It is a positive study and fulfils the required condition, so registration for this indication should stand</w:t>
      </w:r>
      <w:r>
        <w:t xml:space="preserve"> and the </w:t>
      </w:r>
      <w:r w:rsidR="008312EE">
        <w:t>‘</w:t>
      </w:r>
      <w:r>
        <w:t>Note to the Indication</w:t>
      </w:r>
      <w:r w:rsidR="008312EE">
        <w:t>’</w:t>
      </w:r>
      <w:r>
        <w:t xml:space="preserve"> may be removed</w:t>
      </w:r>
      <w:r w:rsidRPr="005A0E77">
        <w:t xml:space="preserve">, subject to the implementation of recommended modifications to </w:t>
      </w:r>
      <w:r w:rsidR="008312EE">
        <w:t>PI</w:t>
      </w:r>
      <w:r w:rsidRPr="005A0E77">
        <w:t xml:space="preserve"> in the interest of patient safety.</w:t>
      </w:r>
    </w:p>
    <w:p w14:paraId="7B96FFC3" w14:textId="77777777" w:rsidR="002F5122" w:rsidRDefault="002F5122" w:rsidP="00B40E29">
      <w:pPr>
        <w:pStyle w:val="Heading3"/>
      </w:pPr>
      <w:bookmarkStart w:id="91" w:name="_Toc34825373"/>
      <w:r w:rsidRPr="002F5122">
        <w:lastRenderedPageBreak/>
        <w:t xml:space="preserve">Clinical </w:t>
      </w:r>
      <w:r w:rsidR="001E3595" w:rsidRPr="00B40E29">
        <w:t>questions</w:t>
      </w:r>
      <w:r w:rsidR="001E3595">
        <w:t xml:space="preserve"> and second round evaluation</w:t>
      </w:r>
      <w:bookmarkEnd w:id="91"/>
    </w:p>
    <w:p w14:paraId="6ADEDF7D" w14:textId="77777777" w:rsidR="00143011" w:rsidRPr="00E01445" w:rsidRDefault="00143011" w:rsidP="00F16A0E">
      <w:pPr>
        <w:pStyle w:val="Heading4"/>
      </w:pPr>
      <w:bookmarkStart w:id="92" w:name="_Toc272414702"/>
      <w:bookmarkStart w:id="93" w:name="_Toc290888568"/>
      <w:bookmarkStart w:id="94" w:name="_Toc416353784"/>
      <w:bookmarkStart w:id="95" w:name="_Toc421005324"/>
      <w:bookmarkStart w:id="96" w:name="_Toc432079195"/>
      <w:bookmarkStart w:id="97" w:name="_Toc432080768"/>
      <w:r w:rsidRPr="00B40E29">
        <w:t>Pharmacokinetics</w:t>
      </w:r>
      <w:bookmarkEnd w:id="92"/>
      <w:bookmarkEnd w:id="93"/>
      <w:bookmarkEnd w:id="94"/>
      <w:bookmarkEnd w:id="95"/>
      <w:bookmarkEnd w:id="96"/>
      <w:bookmarkEnd w:id="97"/>
    </w:p>
    <w:p w14:paraId="03309DCC" w14:textId="63C19621" w:rsidR="00143011" w:rsidRPr="001301DE" w:rsidRDefault="00143011" w:rsidP="00DC556E">
      <w:pPr>
        <w:pStyle w:val="Numberbullet0"/>
        <w:numPr>
          <w:ilvl w:val="0"/>
          <w:numId w:val="19"/>
        </w:numPr>
      </w:pPr>
      <w:bookmarkStart w:id="98" w:name="_Toc272414703"/>
      <w:bookmarkStart w:id="99" w:name="_Toc290888569"/>
      <w:bookmarkStart w:id="100" w:name="_Toc416353785"/>
      <w:bookmarkStart w:id="101" w:name="_Toc421005325"/>
      <w:bookmarkStart w:id="102" w:name="_Toc432079196"/>
      <w:bookmarkStart w:id="103" w:name="_Toc432080769"/>
      <w:r w:rsidRPr="001301DE">
        <w:t xml:space="preserve">When will the results </w:t>
      </w:r>
      <w:r>
        <w:t xml:space="preserve">be available </w:t>
      </w:r>
      <w:r w:rsidRPr="001301DE">
        <w:t xml:space="preserve">for the secondary objectives of </w:t>
      </w:r>
      <w:r w:rsidR="008312EE">
        <w:t xml:space="preserve">Study </w:t>
      </w:r>
      <w:r w:rsidRPr="001301DE">
        <w:t>A2112, which included broader efficacy and safety assessments, including in an expanded cohort of treatment-naïve patients at these</w:t>
      </w:r>
      <w:r>
        <w:t xml:space="preserve"> different dose levels?</w:t>
      </w:r>
    </w:p>
    <w:p w14:paraId="7B22576C" w14:textId="77777777" w:rsidR="00143011" w:rsidRPr="00654129" w:rsidRDefault="00143011" w:rsidP="00DC556E">
      <w:pPr>
        <w:pStyle w:val="Numberbullet0"/>
        <w:numPr>
          <w:ilvl w:val="0"/>
          <w:numId w:val="19"/>
        </w:numPr>
      </w:pPr>
      <w:r w:rsidRPr="00DC556E">
        <w:rPr>
          <w:lang w:val="en-US"/>
        </w:rPr>
        <w:t>In the CSR for Study A2112, it is stated that examples of such a low-fat meal were included but these were not able to be located. Please provide copies of these examples.</w:t>
      </w:r>
    </w:p>
    <w:p w14:paraId="6F80D2E7" w14:textId="414DD25A" w:rsidR="00143011" w:rsidRPr="00F169E4" w:rsidRDefault="00143011" w:rsidP="00B40E29">
      <w:pPr>
        <w:pStyle w:val="Numberbullet0"/>
        <w:numPr>
          <w:ilvl w:val="0"/>
          <w:numId w:val="19"/>
        </w:numPr>
      </w:pPr>
      <w:r w:rsidRPr="00B40E29">
        <w:rPr>
          <w:lang w:val="en-US"/>
        </w:rPr>
        <w:t>If still seeking the amendment to the PI for the 450 mg fed dose, after receiving this report, please provide possible text describing a low-fat meal for inclusion in both the PI and th</w:t>
      </w:r>
      <w:r w:rsidRPr="000E0E54">
        <w:rPr>
          <w:lang w:val="en-US"/>
        </w:rPr>
        <w:t>e CMI; or explain why such text is not necessary. Please also explain how the EMA and FDA are dealing with this issue</w:t>
      </w:r>
      <w:r w:rsidR="008312EE" w:rsidRPr="00B114D6">
        <w:rPr>
          <w:lang w:val="en-US"/>
        </w:rPr>
        <w:t>, noting that</w:t>
      </w:r>
      <w:r w:rsidR="008312EE" w:rsidRPr="005361B2">
        <w:rPr>
          <w:lang w:val="en-US"/>
        </w:rPr>
        <w:t xml:space="preserve"> </w:t>
      </w:r>
      <w:r w:rsidRPr="00DA4AA7">
        <w:rPr>
          <w:lang w:val="en-US"/>
        </w:rPr>
        <w:t>patients with ALK</w:t>
      </w:r>
      <w:r w:rsidR="008312EE" w:rsidRPr="00DA4AA7">
        <w:rPr>
          <w:lang w:val="en-US"/>
        </w:rPr>
        <w:t>-positive</w:t>
      </w:r>
      <w:r w:rsidRPr="00B40E29">
        <w:rPr>
          <w:lang w:val="en-US"/>
        </w:rPr>
        <w:t xml:space="preserve"> NSCLC can come from a variety of cultural backgrounds.</w:t>
      </w:r>
    </w:p>
    <w:p w14:paraId="3C27E4D3" w14:textId="77777777" w:rsidR="00143011" w:rsidRPr="00DC556E" w:rsidRDefault="00143011" w:rsidP="00DC556E">
      <w:pPr>
        <w:pStyle w:val="Numberbullet0"/>
        <w:numPr>
          <w:ilvl w:val="0"/>
          <w:numId w:val="19"/>
        </w:numPr>
        <w:rPr>
          <w:rFonts w:eastAsiaTheme="minorHAnsi" w:cs="Ä∞ÚøwCÎ"/>
          <w:color w:val="000000"/>
          <w:lang w:val="en-US"/>
        </w:rPr>
      </w:pPr>
      <w:r w:rsidRPr="00DC556E">
        <w:rPr>
          <w:lang w:val="en-US" w:eastAsia="ja-JP"/>
        </w:rPr>
        <w:t xml:space="preserve">Please comment on the following: </w:t>
      </w:r>
      <w:r w:rsidRPr="00DC556E">
        <w:rPr>
          <w:rFonts w:eastAsiaTheme="minorHAnsi" w:cs="Ä∞ÚøwCÎ"/>
          <w:color w:val="000000"/>
          <w:lang w:val="en-US"/>
        </w:rPr>
        <w:t xml:space="preserve">More mature safety and efficacy data are required to support the PK data for the 450 mg fed dose, and the existing dose instructions and boxed warning should remain in the PI until there is sufficient clarity over the efficacy and </w:t>
      </w:r>
      <w:r w:rsidR="003E3863">
        <w:rPr>
          <w:rFonts w:eastAsiaTheme="minorHAnsi" w:cs="Ä∞ÚøwCÎ"/>
          <w:color w:val="000000"/>
          <w:lang w:val="en-US"/>
        </w:rPr>
        <w:t>safety of the proposed changes.</w:t>
      </w:r>
    </w:p>
    <w:p w14:paraId="618244B2" w14:textId="77777777" w:rsidR="00143011" w:rsidRPr="00E01445" w:rsidRDefault="00143011" w:rsidP="00F16A0E">
      <w:pPr>
        <w:pStyle w:val="Heading4"/>
      </w:pPr>
      <w:r w:rsidRPr="00B40E29">
        <w:t>Pharmacodynamics</w:t>
      </w:r>
      <w:bookmarkEnd w:id="98"/>
      <w:bookmarkEnd w:id="99"/>
      <w:bookmarkEnd w:id="100"/>
      <w:bookmarkEnd w:id="101"/>
      <w:bookmarkEnd w:id="102"/>
      <w:bookmarkEnd w:id="103"/>
    </w:p>
    <w:p w14:paraId="5D925CE5" w14:textId="77777777" w:rsidR="00143011" w:rsidRDefault="00DC556E" w:rsidP="00143011">
      <w:pPr>
        <w:rPr>
          <w:lang w:eastAsia="ja-JP"/>
        </w:rPr>
      </w:pPr>
      <w:bookmarkStart w:id="104" w:name="_Toc272414704"/>
      <w:bookmarkStart w:id="105" w:name="_Toc290888570"/>
      <w:bookmarkStart w:id="106" w:name="_Toc416353786"/>
      <w:bookmarkStart w:id="107" w:name="_Toc421005326"/>
      <w:bookmarkStart w:id="108" w:name="_Toc432079197"/>
      <w:bookmarkStart w:id="109" w:name="_Toc432080770"/>
      <w:r>
        <w:rPr>
          <w:lang w:eastAsia="ja-JP"/>
        </w:rPr>
        <w:t>No questions.</w:t>
      </w:r>
    </w:p>
    <w:p w14:paraId="53029D2C" w14:textId="77777777" w:rsidR="00143011" w:rsidRPr="00B40E29" w:rsidRDefault="00143011" w:rsidP="00F16A0E">
      <w:pPr>
        <w:pStyle w:val="Heading4"/>
      </w:pPr>
      <w:r w:rsidRPr="00E01445">
        <w:t>Efficacy</w:t>
      </w:r>
      <w:bookmarkEnd w:id="104"/>
      <w:bookmarkEnd w:id="105"/>
      <w:bookmarkEnd w:id="106"/>
      <w:bookmarkEnd w:id="107"/>
      <w:bookmarkEnd w:id="108"/>
      <w:bookmarkEnd w:id="109"/>
    </w:p>
    <w:p w14:paraId="265494FA" w14:textId="77777777" w:rsidR="00143011" w:rsidRDefault="00DC556E" w:rsidP="00143011">
      <w:pPr>
        <w:rPr>
          <w:lang w:eastAsia="ja-JP"/>
        </w:rPr>
      </w:pPr>
      <w:bookmarkStart w:id="110" w:name="_Toc272414705"/>
      <w:bookmarkStart w:id="111" w:name="_Toc290888571"/>
      <w:bookmarkStart w:id="112" w:name="_Toc416353787"/>
      <w:bookmarkStart w:id="113" w:name="_Toc421005327"/>
      <w:bookmarkStart w:id="114" w:name="_Toc432079198"/>
      <w:bookmarkStart w:id="115" w:name="_Toc432080771"/>
      <w:r>
        <w:rPr>
          <w:lang w:eastAsia="ja-JP"/>
        </w:rPr>
        <w:t>No questions.</w:t>
      </w:r>
    </w:p>
    <w:p w14:paraId="15E3F531" w14:textId="77777777" w:rsidR="00143011" w:rsidRPr="00B40E29" w:rsidRDefault="00143011" w:rsidP="00F16A0E">
      <w:pPr>
        <w:pStyle w:val="Heading4"/>
      </w:pPr>
      <w:r w:rsidRPr="00E01445">
        <w:t>Safety</w:t>
      </w:r>
      <w:bookmarkEnd w:id="110"/>
      <w:bookmarkEnd w:id="111"/>
      <w:bookmarkEnd w:id="112"/>
      <w:bookmarkEnd w:id="113"/>
      <w:bookmarkEnd w:id="114"/>
      <w:bookmarkEnd w:id="115"/>
    </w:p>
    <w:p w14:paraId="65421F62" w14:textId="50D535D2" w:rsidR="00143011" w:rsidRPr="000B7BF2" w:rsidRDefault="00143011" w:rsidP="00DC556E">
      <w:pPr>
        <w:pStyle w:val="Numberbullet0"/>
      </w:pPr>
      <w:r w:rsidRPr="000B7BF2">
        <w:t>Narratives are presented for three patients experiencing Grade 3 QT prolongation in Study A2301</w:t>
      </w:r>
      <w:r w:rsidR="008312EE">
        <w:t xml:space="preserve">; </w:t>
      </w:r>
      <w:r w:rsidRPr="000B7BF2">
        <w:t>one discontinued but the others resumed at a lower dose after a treatment delay. No information is presented about QT intervals for the 2 patients after recommencing treatment at the lower dose levels</w:t>
      </w:r>
      <w:r>
        <w:t>. Please provide this information.</w:t>
      </w:r>
    </w:p>
    <w:p w14:paraId="34BAD07D" w14:textId="085A7DF4" w:rsidR="00143011" w:rsidRPr="001A0358" w:rsidRDefault="00143011" w:rsidP="00DC556E">
      <w:pPr>
        <w:pStyle w:val="Numberbullet0"/>
      </w:pPr>
      <w:r w:rsidRPr="00A158B6">
        <w:t xml:space="preserve">Renal toxicity of </w:t>
      </w:r>
      <w:proofErr w:type="spellStart"/>
      <w:r w:rsidRPr="00A158B6">
        <w:t>ceritinib</w:t>
      </w:r>
      <w:proofErr w:type="spellEnd"/>
      <w:r w:rsidRPr="00A158B6">
        <w:t xml:space="preserve"> has not been considered a significant issue hitherto. It is note</w:t>
      </w:r>
      <w:r>
        <w:t xml:space="preserve">d that 19.1% of patients on </w:t>
      </w:r>
      <w:proofErr w:type="spellStart"/>
      <w:r>
        <w:t>ceri</w:t>
      </w:r>
      <w:r w:rsidRPr="00A158B6">
        <w:t>tinib</w:t>
      </w:r>
      <w:proofErr w:type="spellEnd"/>
      <w:r w:rsidRPr="00A158B6">
        <w:t xml:space="preserve"> in </w:t>
      </w:r>
      <w:r w:rsidR="008312EE">
        <w:t xml:space="preserve">Study </w:t>
      </w:r>
      <w:r w:rsidRPr="00A158B6">
        <w:t xml:space="preserve">A2303 had elevated creatinine. </w:t>
      </w:r>
      <w:r>
        <w:t>Please</w:t>
      </w:r>
      <w:r w:rsidRPr="001A0358">
        <w:t xml:space="preserve"> comment on a possible mechanism of action for the apparently reversible creatinine increases observed in Study A2303 while on </w:t>
      </w:r>
      <w:proofErr w:type="spellStart"/>
      <w:r w:rsidRPr="001A0358">
        <w:t>ceritinib</w:t>
      </w:r>
      <w:proofErr w:type="spellEnd"/>
      <w:r>
        <w:t>. A</w:t>
      </w:r>
      <w:r w:rsidRPr="001A0358">
        <w:t xml:space="preserve">lso </w:t>
      </w:r>
      <w:r>
        <w:t xml:space="preserve">please comment on </w:t>
      </w:r>
      <w:r w:rsidRPr="001A0358">
        <w:t xml:space="preserve">renal impairment </w:t>
      </w:r>
      <w:r>
        <w:t xml:space="preserve">in Study </w:t>
      </w:r>
      <w:r w:rsidR="003E3863">
        <w:t>A2301.</w:t>
      </w:r>
    </w:p>
    <w:p w14:paraId="7DDD15BC" w14:textId="10FB5039" w:rsidR="00143011" w:rsidRDefault="00143011" w:rsidP="00DC556E">
      <w:pPr>
        <w:pStyle w:val="Numberbullet0"/>
      </w:pPr>
      <w:r>
        <w:t>In Study A2301, 1.6% of patients experienced photosensitivity AEs including 1 patient experienced a Grade 3</w:t>
      </w:r>
      <w:r w:rsidR="008312EE">
        <w:t xml:space="preserve"> or </w:t>
      </w:r>
      <w:r>
        <w:t>4 reaction of photosensitivity, and most events appearing to be related to radiation treatment, but some also to sunlight. Is this severe and should the drug be interrupted for radiation treatment? Have there been any reported instances of radiation recall? Should this be included in the PI?</w:t>
      </w:r>
    </w:p>
    <w:p w14:paraId="2597D4B2" w14:textId="77777777" w:rsidR="00143011" w:rsidRDefault="00143011" w:rsidP="00DC556E">
      <w:pPr>
        <w:pStyle w:val="Numberbullet0"/>
      </w:pPr>
      <w:r>
        <w:t xml:space="preserve">The </w:t>
      </w:r>
      <w:r w:rsidR="00AA2D12">
        <w:t>sponsor</w:t>
      </w:r>
      <w:r>
        <w:t xml:space="preserve"> indicates in the comments</w:t>
      </w:r>
      <w:r w:rsidR="0098463B">
        <w:t xml:space="preserve"> </w:t>
      </w:r>
      <w:r>
        <w:t xml:space="preserve">box on the front page of the PI that both an ALK IHC test and FISH test are required for access to </w:t>
      </w:r>
      <w:proofErr w:type="spellStart"/>
      <w:r>
        <w:t>ceritinib</w:t>
      </w:r>
      <w:proofErr w:type="spellEnd"/>
      <w:r>
        <w:t xml:space="preserve">. Note is made of the FDA decision to register the </w:t>
      </w:r>
      <w:proofErr w:type="spellStart"/>
      <w:r>
        <w:t>Ventana</w:t>
      </w:r>
      <w:proofErr w:type="spellEnd"/>
      <w:r>
        <w:t xml:space="preserve"> ALK IHC as a companion diagnostic in 2017. The </w:t>
      </w:r>
      <w:r w:rsidR="00AA2D12">
        <w:t>sponsor</w:t>
      </w:r>
      <w:r>
        <w:t xml:space="preserve"> is requested to d</w:t>
      </w:r>
      <w:r w:rsidRPr="00722FDA">
        <w:t>iscuss the implications</w:t>
      </w:r>
      <w:r>
        <w:t>, in the Australian context,</w:t>
      </w:r>
      <w:r w:rsidRPr="00722FDA">
        <w:t xml:space="preserve"> of the selection of patients for the first line </w:t>
      </w:r>
      <w:r w:rsidR="00E138FE">
        <w:t>Study</w:t>
      </w:r>
      <w:r w:rsidR="003E3863">
        <w:t xml:space="preserve"> A2301 using the </w:t>
      </w:r>
      <w:proofErr w:type="spellStart"/>
      <w:r w:rsidR="003E3863">
        <w:t>Ventana</w:t>
      </w:r>
      <w:proofErr w:type="spellEnd"/>
      <w:r w:rsidR="003E3863">
        <w:t xml:space="preserve"> IHC.</w:t>
      </w:r>
    </w:p>
    <w:p w14:paraId="4CC76CD5" w14:textId="5627853E" w:rsidR="00143011" w:rsidRPr="00722FDA" w:rsidRDefault="00143011" w:rsidP="00DC556E">
      <w:pPr>
        <w:pStyle w:val="Numberbullet0"/>
      </w:pPr>
      <w:r>
        <w:lastRenderedPageBreak/>
        <w:t>The frequency of QT prolongation depends on the measure used (</w:t>
      </w:r>
      <w:r w:rsidR="008312EE">
        <w:t>for example,</w:t>
      </w:r>
      <w:r>
        <w:t xml:space="preserve"> </w:t>
      </w:r>
      <w:proofErr w:type="spellStart"/>
      <w:r>
        <w:t>QTc</w:t>
      </w:r>
      <w:r w:rsidR="008312EE">
        <w:t>P</w:t>
      </w:r>
      <w:proofErr w:type="spellEnd"/>
      <w:r w:rsidR="008312EE">
        <w:t>,</w:t>
      </w:r>
      <w:r>
        <w:t xml:space="preserve"> </w:t>
      </w:r>
      <w:proofErr w:type="spellStart"/>
      <w:r>
        <w:t>QT</w:t>
      </w:r>
      <w:r w:rsidR="008312EE">
        <w:t>cF</w:t>
      </w:r>
      <w:proofErr w:type="spellEnd"/>
      <w:r>
        <w:t>). Please advise on which measure</w:t>
      </w:r>
      <w:r w:rsidR="008312EE">
        <w:t>(</w:t>
      </w:r>
      <w:r>
        <w:t>s</w:t>
      </w:r>
      <w:r w:rsidR="008312EE">
        <w:t>)</w:t>
      </w:r>
      <w:r>
        <w:t xml:space="preserve"> is</w:t>
      </w:r>
      <w:r w:rsidR="008312EE">
        <w:t xml:space="preserve"> (or </w:t>
      </w:r>
      <w:r>
        <w:t>are</w:t>
      </w:r>
      <w:r w:rsidR="008312EE">
        <w:t>)</w:t>
      </w:r>
      <w:r>
        <w:t xml:space="preserve"> used in the EMA S</w:t>
      </w:r>
      <w:r w:rsidR="008312EE">
        <w:t xml:space="preserve">ummary of Medicinal Product Characteristics </w:t>
      </w:r>
      <w:r>
        <w:t>and the FDA PI and why.</w:t>
      </w:r>
    </w:p>
    <w:p w14:paraId="19A6FBC0" w14:textId="77777777" w:rsidR="00143011" w:rsidRDefault="00DC556E" w:rsidP="00B40E29">
      <w:pPr>
        <w:pStyle w:val="Heading4"/>
      </w:pPr>
      <w:r>
        <w:rPr>
          <w:lang w:eastAsia="ja-JP"/>
        </w:rPr>
        <w:t xml:space="preserve">Evaluation of </w:t>
      </w:r>
      <w:r w:rsidRPr="00F16A0E">
        <w:t>response</w:t>
      </w:r>
    </w:p>
    <w:p w14:paraId="4A5D4052" w14:textId="76795E74" w:rsidR="00B40E29" w:rsidRPr="00F16A0E" w:rsidRDefault="00B40E29" w:rsidP="00F16A0E">
      <w:pPr>
        <w:pStyle w:val="Heading5"/>
      </w:pPr>
      <w:r>
        <w:t>Responses provided by the sponsor</w:t>
      </w:r>
    </w:p>
    <w:p w14:paraId="3614BC75" w14:textId="77777777" w:rsidR="00143011" w:rsidRDefault="00E138FE" w:rsidP="00143011">
      <w:pPr>
        <w:rPr>
          <w:lang w:eastAsia="ja-JP"/>
        </w:rPr>
      </w:pPr>
      <w:r>
        <w:rPr>
          <w:lang w:eastAsia="ja-JP"/>
        </w:rPr>
        <w:t xml:space="preserve">The second round clinical </w:t>
      </w:r>
      <w:r w:rsidR="00143011">
        <w:rPr>
          <w:lang w:eastAsia="ja-JP"/>
        </w:rPr>
        <w:t xml:space="preserve">evaluator reviewed the following three documents provided by the </w:t>
      </w:r>
      <w:r w:rsidR="00AA2D12">
        <w:rPr>
          <w:lang w:eastAsia="ja-JP"/>
        </w:rPr>
        <w:t>sponsor</w:t>
      </w:r>
      <w:r w:rsidR="00143011">
        <w:rPr>
          <w:lang w:eastAsia="ja-JP"/>
        </w:rPr>
        <w:t>:</w:t>
      </w:r>
    </w:p>
    <w:p w14:paraId="548EA7D3" w14:textId="07D8F728" w:rsidR="00143011" w:rsidRDefault="008312EE" w:rsidP="00E138FE">
      <w:pPr>
        <w:pStyle w:val="ListBullet"/>
      </w:pPr>
      <w:r>
        <w:t>r</w:t>
      </w:r>
      <w:r w:rsidR="00E138FE">
        <w:t>esponses</w:t>
      </w:r>
      <w:r>
        <w:t xml:space="preserve"> (</w:t>
      </w:r>
      <w:r w:rsidR="00E138FE">
        <w:t>clinical</w:t>
      </w:r>
      <w:r>
        <w:t xml:space="preserve">, PK, </w:t>
      </w:r>
      <w:r w:rsidR="00E138FE">
        <w:t>safety</w:t>
      </w:r>
      <w:r>
        <w:t>)</w:t>
      </w:r>
      <w:r w:rsidR="00B40E29">
        <w:t>;</w:t>
      </w:r>
    </w:p>
    <w:p w14:paraId="624C6B7A" w14:textId="19A71AAC" w:rsidR="00143011" w:rsidRDefault="008312EE" w:rsidP="00F16A0E">
      <w:pPr>
        <w:pStyle w:val="ListBullet"/>
      </w:pPr>
      <w:r>
        <w:t>r</w:t>
      </w:r>
      <w:r w:rsidR="00E138FE">
        <w:t>esponses</w:t>
      </w:r>
      <w:r>
        <w:t xml:space="preserve"> to the D</w:t>
      </w:r>
      <w:r w:rsidR="00E138FE">
        <w:t>elegate</w:t>
      </w:r>
      <w:r w:rsidR="00B40E29">
        <w:t>; r</w:t>
      </w:r>
      <w:r w:rsidR="00143011">
        <w:t xml:space="preserve">esponses to the Delegate’s questions are contained in a document titled are acceptable to the </w:t>
      </w:r>
      <w:r w:rsidR="00E138FE">
        <w:t>second</w:t>
      </w:r>
      <w:r w:rsidR="00143011">
        <w:t xml:space="preserve"> clinical evaluator</w:t>
      </w:r>
      <w:r w:rsidR="00B40E29">
        <w:t>; and</w:t>
      </w:r>
    </w:p>
    <w:p w14:paraId="28C421D4" w14:textId="373088C7" w:rsidR="00143011" w:rsidRDefault="00B40E29" w:rsidP="00E138FE">
      <w:pPr>
        <w:pStyle w:val="ListBullet"/>
      </w:pPr>
      <w:r>
        <w:t>r</w:t>
      </w:r>
      <w:r w:rsidR="00E138FE">
        <w:t>esponses</w:t>
      </w:r>
      <w:r>
        <w:t xml:space="preserve"> (PI, CMI).</w:t>
      </w:r>
      <w:r>
        <w:rPr>
          <w:rStyle w:val="FootnoteReference"/>
        </w:rPr>
        <w:footnoteReference w:id="26"/>
      </w:r>
    </w:p>
    <w:p w14:paraId="29299216" w14:textId="3AD618E7" w:rsidR="00B40E29" w:rsidRPr="00B40E29" w:rsidRDefault="00B40E29" w:rsidP="00B40E29">
      <w:pPr>
        <w:pStyle w:val="Heading5"/>
      </w:pPr>
      <w:r>
        <w:t>Evaluation of responses</w:t>
      </w:r>
    </w:p>
    <w:p w14:paraId="07181366" w14:textId="40EB112F" w:rsidR="00143011" w:rsidRDefault="00143011" w:rsidP="00143011">
      <w:pPr>
        <w:rPr>
          <w:lang w:eastAsia="ja-JP"/>
        </w:rPr>
      </w:pPr>
      <w:r>
        <w:rPr>
          <w:lang w:eastAsia="ja-JP"/>
        </w:rPr>
        <w:t xml:space="preserve">All responses from the </w:t>
      </w:r>
      <w:r w:rsidR="00AA2D12">
        <w:rPr>
          <w:lang w:eastAsia="ja-JP"/>
        </w:rPr>
        <w:t>sponsor</w:t>
      </w:r>
      <w:r>
        <w:rPr>
          <w:lang w:eastAsia="ja-JP"/>
        </w:rPr>
        <w:t xml:space="preserve"> are accepted by the </w:t>
      </w:r>
      <w:r w:rsidR="00E138FE">
        <w:rPr>
          <w:lang w:eastAsia="ja-JP"/>
        </w:rPr>
        <w:t xml:space="preserve">second round </w:t>
      </w:r>
      <w:r>
        <w:rPr>
          <w:lang w:eastAsia="ja-JP"/>
        </w:rPr>
        <w:t>clinical evaluator, with exceptions or further commentary as follows</w:t>
      </w:r>
      <w:r w:rsidR="00B40E29">
        <w:rPr>
          <w:lang w:eastAsia="ja-JP"/>
        </w:rPr>
        <w:t>.</w:t>
      </w:r>
    </w:p>
    <w:p w14:paraId="3210C992" w14:textId="4911B4B7" w:rsidR="00B40E29" w:rsidRDefault="00B40E29" w:rsidP="00F16A0E">
      <w:pPr>
        <w:pStyle w:val="Heading6"/>
        <w:rPr>
          <w:lang w:eastAsia="ja-JP"/>
        </w:rPr>
      </w:pPr>
      <w:r>
        <w:rPr>
          <w:lang w:eastAsia="ja-JP"/>
        </w:rPr>
        <w:t>Question 1</w:t>
      </w:r>
    </w:p>
    <w:p w14:paraId="41ACE1CF" w14:textId="77777777" w:rsidR="00143011" w:rsidRDefault="00143011" w:rsidP="00B40E29">
      <w:r>
        <w:t xml:space="preserve">Regarding the </w:t>
      </w:r>
      <w:r w:rsidRPr="00B40E29">
        <w:t>response</w:t>
      </w:r>
      <w:r>
        <w:t xml:space="preserve"> to Question 1:</w:t>
      </w:r>
    </w:p>
    <w:p w14:paraId="205F8D0E" w14:textId="687614C8" w:rsidR="00143011" w:rsidRDefault="00143011" w:rsidP="00B40E29">
      <w:pPr>
        <w:pStyle w:val="ListBullet"/>
      </w:pPr>
      <w:r w:rsidRPr="00350B63">
        <w:t>It is noted that the US FDA label has been u</w:t>
      </w:r>
      <w:r w:rsidR="00E138FE">
        <w:t>pdated to reflect dosing of 450 </w:t>
      </w:r>
      <w:r w:rsidRPr="00350B63">
        <w:t>mg w</w:t>
      </w:r>
      <w:r>
        <w:t xml:space="preserve">ith food (label dated </w:t>
      </w:r>
      <w:r w:rsidR="00FA32A3">
        <w:t>December</w:t>
      </w:r>
      <w:r>
        <w:t xml:space="preserve"> 2017), whilst the Eu</w:t>
      </w:r>
      <w:r w:rsidR="00FA32A3">
        <w:t xml:space="preserve">ropean </w:t>
      </w:r>
      <w:r w:rsidR="00B40E29">
        <w:t xml:space="preserve">Summary of Medicinal </w:t>
      </w:r>
      <w:proofErr w:type="spellStart"/>
      <w:r w:rsidR="00B40E29">
        <w:t>Produc</w:t>
      </w:r>
      <w:proofErr w:type="spellEnd"/>
      <w:r w:rsidR="00B40E29">
        <w:t xml:space="preserve"> Characteristics (</w:t>
      </w:r>
      <w:proofErr w:type="spellStart"/>
      <w:r w:rsidR="00FA32A3">
        <w:t>SmPC</w:t>
      </w:r>
      <w:proofErr w:type="spellEnd"/>
      <w:r w:rsidR="00B40E29">
        <w:t>)</w:t>
      </w:r>
      <w:r w:rsidR="00FA32A3">
        <w:t xml:space="preserve"> has not (as of 31 January </w:t>
      </w:r>
      <w:r>
        <w:t>2018).</w:t>
      </w:r>
    </w:p>
    <w:p w14:paraId="15082269" w14:textId="741CE33E" w:rsidR="00B40E29" w:rsidRPr="00B40E29" w:rsidRDefault="00B40E29" w:rsidP="00B40E29">
      <w:pPr>
        <w:pStyle w:val="Heading6"/>
      </w:pPr>
      <w:r>
        <w:t>Question 5</w:t>
      </w:r>
    </w:p>
    <w:p w14:paraId="0CB3172C" w14:textId="77777777" w:rsidR="00143011" w:rsidRPr="00B40E29" w:rsidRDefault="00143011" w:rsidP="00B40E29">
      <w:r w:rsidRPr="00B40E29">
        <w:t>Regarding the response to Question 5:</w:t>
      </w:r>
    </w:p>
    <w:p w14:paraId="4D8CB898" w14:textId="77777777" w:rsidR="00143011" w:rsidRDefault="00143011" w:rsidP="00B40E29">
      <w:pPr>
        <w:pStyle w:val="ListBullet"/>
      </w:pPr>
      <w:r w:rsidRPr="00254D60">
        <w:t xml:space="preserve">QT prolongation is </w:t>
      </w:r>
      <w:r>
        <w:t>well-</w:t>
      </w:r>
      <w:r w:rsidRPr="00254D60">
        <w:t>described in</w:t>
      </w:r>
      <w:r>
        <w:t xml:space="preserve"> the PI as a warning/precaution, and in a boxed warning.</w:t>
      </w:r>
    </w:p>
    <w:p w14:paraId="1BFBB453" w14:textId="2241890E" w:rsidR="00B40E29" w:rsidRDefault="00B40E29" w:rsidP="00B40E29">
      <w:pPr>
        <w:pStyle w:val="Heading6"/>
      </w:pPr>
      <w:r>
        <w:t>Question 6</w:t>
      </w:r>
    </w:p>
    <w:p w14:paraId="2A926F3E" w14:textId="1346BE35" w:rsidR="00143011" w:rsidRDefault="00143011" w:rsidP="00F16A0E">
      <w:r>
        <w:t>Regar</w:t>
      </w:r>
      <w:r w:rsidR="00E138FE">
        <w:t>ding the response to Question 6</w:t>
      </w:r>
      <w:r w:rsidR="00B40E29">
        <w:t>:</w:t>
      </w:r>
    </w:p>
    <w:p w14:paraId="4EC27710" w14:textId="77777777" w:rsidR="00143011" w:rsidRDefault="00143011" w:rsidP="00F16A0E">
      <w:pPr>
        <w:pStyle w:val="ListBullet"/>
      </w:pPr>
      <w:r>
        <w:t xml:space="preserve">The </w:t>
      </w:r>
      <w:r w:rsidR="00E138FE">
        <w:t>first round</w:t>
      </w:r>
      <w:r>
        <w:t xml:space="preserve"> benefit-risk balance conclusion states:</w:t>
      </w:r>
    </w:p>
    <w:p w14:paraId="155E7CFA" w14:textId="77777777" w:rsidR="00143011" w:rsidRDefault="00E138FE" w:rsidP="00F16A0E">
      <w:pPr>
        <w:ind w:left="720"/>
      </w:pPr>
      <w:r>
        <w:t>‘</w:t>
      </w:r>
      <w:r w:rsidR="00143011">
        <w:t>Renal toxicities emerged as a new and significant cause of dose reductions, delays and the most common cause of discontinuation. There did not appear to be predisposing factors for renal impairment in some patients, suggesting a potential for primary nephrotoxicity. No information is not currently included in the Precautions section of the PI, and this is required. Of note, all patients discontinuing due to renal adverse events were Asian.</w:t>
      </w:r>
      <w:r>
        <w:t>’</w:t>
      </w:r>
    </w:p>
    <w:p w14:paraId="64ED4654" w14:textId="77777777" w:rsidR="00143011" w:rsidRDefault="00143011" w:rsidP="00F16A0E">
      <w:pPr>
        <w:pStyle w:val="ListBullet"/>
      </w:pPr>
      <w:r>
        <w:t xml:space="preserve">But elsewhere in </w:t>
      </w:r>
      <w:r w:rsidR="00E138FE">
        <w:t xml:space="preserve">the first round evaluation </w:t>
      </w:r>
      <w:r>
        <w:t xml:space="preserve">the </w:t>
      </w:r>
      <w:r w:rsidR="00E138FE">
        <w:t>evaluator</w:t>
      </w:r>
      <w:r>
        <w:t xml:space="preserve"> states r</w:t>
      </w:r>
      <w:r w:rsidR="00E138FE">
        <w:t xml:space="preserve">egarding </w:t>
      </w:r>
      <w:r w:rsidR="00B12D52">
        <w:t>Phase</w:t>
      </w:r>
      <w:r w:rsidR="00E138FE">
        <w:t xml:space="preserve"> III </w:t>
      </w:r>
      <w:r w:rsidR="00FA32A3">
        <w:t>Study</w:t>
      </w:r>
      <w:r w:rsidR="00E138FE">
        <w:t xml:space="preserve"> A2303:</w:t>
      </w:r>
    </w:p>
    <w:p w14:paraId="7DAFF79A" w14:textId="47339AB4" w:rsidR="00143011" w:rsidRPr="00A32A4A" w:rsidRDefault="00E138FE" w:rsidP="00F16A0E">
      <w:pPr>
        <w:ind w:left="720"/>
        <w:rPr>
          <w:lang w:eastAsia="ja-JP"/>
        </w:rPr>
      </w:pPr>
      <w:r>
        <w:rPr>
          <w:lang w:eastAsia="ja-JP"/>
        </w:rPr>
        <w:t>‘</w:t>
      </w:r>
      <w:r w:rsidR="00143011" w:rsidRPr="00A32A4A">
        <w:rPr>
          <w:lang w:eastAsia="ja-JP"/>
        </w:rPr>
        <w:t xml:space="preserve">Comment: Mild and reversible increases in creatinine were common on </w:t>
      </w:r>
      <w:proofErr w:type="spellStart"/>
      <w:r w:rsidR="00143011" w:rsidRPr="00A32A4A">
        <w:rPr>
          <w:lang w:eastAsia="ja-JP"/>
        </w:rPr>
        <w:t>ceritinib</w:t>
      </w:r>
      <w:proofErr w:type="spellEnd"/>
      <w:r w:rsidR="00143011" w:rsidRPr="00A32A4A">
        <w:rPr>
          <w:lang w:eastAsia="ja-JP"/>
        </w:rPr>
        <w:t xml:space="preserve"> but severe renal toxicity was not reported. It should be recalled that patients with baseline significant abnormalities in renal function, as with liver function, were excluded from study. While not accounting for any discontinuations as was seen in Study A2301, the frequent occurrence of abnormal renal function appears to be a new safety signal that should be sta</w:t>
      </w:r>
      <w:r>
        <w:rPr>
          <w:lang w:eastAsia="ja-JP"/>
        </w:rPr>
        <w:t>ted in the PI.’</w:t>
      </w:r>
    </w:p>
    <w:p w14:paraId="62BACF25" w14:textId="77777777" w:rsidR="00143011" w:rsidRDefault="00E138FE" w:rsidP="00F16A0E">
      <w:pPr>
        <w:pStyle w:val="ListBullet"/>
      </w:pPr>
      <w:r>
        <w:lastRenderedPageBreak/>
        <w:t>Therefore,</w:t>
      </w:r>
      <w:r w:rsidR="00143011">
        <w:t xml:space="preserve"> the </w:t>
      </w:r>
      <w:r>
        <w:t>first round</w:t>
      </w:r>
      <w:r w:rsidR="00143011">
        <w:t xml:space="preserve"> evaluator’s concerns have</w:t>
      </w:r>
      <w:r>
        <w:t xml:space="preserve"> arisen from the evaluation of S</w:t>
      </w:r>
      <w:r w:rsidR="00143011">
        <w:t xml:space="preserve">tudy A2301. In this study report, there is a signal analysis of </w:t>
      </w:r>
      <w:r w:rsidR="003E3863">
        <w:t>‘</w:t>
      </w:r>
      <w:r w:rsidR="00143011">
        <w:t xml:space="preserve">all adverse events and lab </w:t>
      </w:r>
      <w:r>
        <w:t>abnormalities</w:t>
      </w:r>
      <w:r w:rsidR="00143011">
        <w:t xml:space="preserve"> associated with creatinine increase and renal function</w:t>
      </w:r>
      <w:r w:rsidR="003E3863">
        <w:t>’</w:t>
      </w:r>
      <w:r w:rsidR="00143011">
        <w:t>. Case narratives for these are provided.</w:t>
      </w:r>
    </w:p>
    <w:p w14:paraId="33A9B68D" w14:textId="77777777" w:rsidR="00143011" w:rsidRDefault="00143011" w:rsidP="00F16A0E">
      <w:pPr>
        <w:pStyle w:val="ListBullet"/>
      </w:pPr>
      <w:r>
        <w:t xml:space="preserve">The </w:t>
      </w:r>
      <w:r w:rsidR="00AA2D12">
        <w:t>sponsor</w:t>
      </w:r>
      <w:r>
        <w:t>’s response regardin</w:t>
      </w:r>
      <w:r w:rsidR="00E138FE">
        <w:t>g creatinine elevation seen in S</w:t>
      </w:r>
      <w:r>
        <w:t>tudy 2301 is reproduced here for ease of reference:</w:t>
      </w:r>
    </w:p>
    <w:p w14:paraId="10CD1F95" w14:textId="5FA05352" w:rsidR="00143011" w:rsidRPr="00DE1C69" w:rsidRDefault="00B40E29">
      <w:pPr>
        <w:ind w:left="720"/>
      </w:pPr>
      <w:r>
        <w:t>‘</w:t>
      </w:r>
      <w:r w:rsidR="00143011" w:rsidRPr="00DE1C69">
        <w:t xml:space="preserve">Creatinine increase has been commonly observed in patients treated with </w:t>
      </w:r>
      <w:proofErr w:type="spellStart"/>
      <w:r w:rsidR="00143011" w:rsidRPr="00DE1C69">
        <w:t>ceritinib</w:t>
      </w:r>
      <w:proofErr w:type="spellEnd"/>
      <w:r w:rsidR="00143011" w:rsidRPr="00DE1C69">
        <w:t xml:space="preserve">, and is mainly considered to be a pharmacologic effect of </w:t>
      </w:r>
      <w:proofErr w:type="spellStart"/>
      <w:r w:rsidR="00143011" w:rsidRPr="00DE1C69">
        <w:t>ceritinib</w:t>
      </w:r>
      <w:proofErr w:type="spellEnd"/>
      <w:r w:rsidR="00143011" w:rsidRPr="00DE1C69">
        <w:t xml:space="preserve"> (</w:t>
      </w:r>
      <w:r w:rsidR="00E138FE">
        <w:t>that is,</w:t>
      </w:r>
      <w:r w:rsidR="00143011" w:rsidRPr="00DE1C69">
        <w:t xml:space="preserve"> inhibition of tubular creatinine secretion), and not due to direct nephrotoxicity. Elevations of creatinine are generally transient and reversible upon treatment interruption. The frequency and severity of creatinine increase is consistent among </w:t>
      </w:r>
      <w:proofErr w:type="spellStart"/>
      <w:r w:rsidR="00143011" w:rsidRPr="00DE1C69">
        <w:t>ceritinib</w:t>
      </w:r>
      <w:proofErr w:type="spellEnd"/>
      <w:r w:rsidR="00143011" w:rsidRPr="00DE1C69">
        <w:t xml:space="preserve"> lung cancer studies, and transient elevations in blood creatinine were also observed in healthy subjects following a single dose of </w:t>
      </w:r>
      <w:proofErr w:type="spellStart"/>
      <w:r w:rsidR="00143011" w:rsidRPr="00DE1C69">
        <w:t>ceritinib</w:t>
      </w:r>
      <w:proofErr w:type="spellEnd"/>
      <w:r w:rsidR="00143011" w:rsidRPr="00DE1C69">
        <w:t xml:space="preserve"> (</w:t>
      </w:r>
      <w:r w:rsidR="00E138FE">
        <w:t>that is,</w:t>
      </w:r>
      <w:r w:rsidR="00143011" w:rsidRPr="00DE1C69">
        <w:t xml:space="preserve"> 33/96 subjects across five clinical pharmacology studies:</w:t>
      </w:r>
      <w:r w:rsidR="00FA32A3">
        <w:t xml:space="preserve"> Studies</w:t>
      </w:r>
      <w:r w:rsidR="00143011" w:rsidRPr="00DE1C69">
        <w:t xml:space="preserve"> CLDK378A2101, </w:t>
      </w:r>
      <w:r w:rsidR="00E138FE">
        <w:t>A2105, A2106, A2104 and A2108).</w:t>
      </w:r>
    </w:p>
    <w:p w14:paraId="12C8ABBF" w14:textId="167A6CF0" w:rsidR="00C6786D" w:rsidRPr="00DE1C69" w:rsidRDefault="00E138FE" w:rsidP="00C6786D">
      <w:pPr>
        <w:ind w:left="720"/>
      </w:pPr>
      <w:r>
        <w:t>In S</w:t>
      </w:r>
      <w:r w:rsidR="00143011" w:rsidRPr="00DE1C69">
        <w:t>tudy A2303, none of the c</w:t>
      </w:r>
      <w:r>
        <w:t>reatinine increase events were G</w:t>
      </w:r>
      <w:r w:rsidR="00143011" w:rsidRPr="00DE1C69">
        <w:t xml:space="preserve">rade 3 or 4, or serious. In </w:t>
      </w:r>
      <w:r>
        <w:t>Study</w:t>
      </w:r>
      <w:r w:rsidR="00143011" w:rsidRPr="00DE1C69">
        <w:t xml:space="preserve"> A</w:t>
      </w:r>
      <w:r>
        <w:t>2301, four patients reported a G</w:t>
      </w:r>
      <w:r w:rsidR="00143011" w:rsidRPr="00DE1C69">
        <w:t>rade 3; three patients reported serious AE of creatinine increase, all of which recovered upon treatment interruption</w:t>
      </w:r>
      <w:r w:rsidR="00623083">
        <w:t>.</w:t>
      </w:r>
      <w:r w:rsidR="00C6786D" w:rsidRPr="00C6786D">
        <w:t xml:space="preserve"> </w:t>
      </w:r>
      <w:r w:rsidR="00C6786D" w:rsidRPr="00DE1C69">
        <w:t xml:space="preserve">besides the likely effect of </w:t>
      </w:r>
      <w:proofErr w:type="spellStart"/>
      <w:r w:rsidR="00C6786D" w:rsidRPr="00DE1C69">
        <w:t>ceritinib</w:t>
      </w:r>
      <w:proofErr w:type="spellEnd"/>
      <w:r w:rsidR="00C6786D" w:rsidRPr="00DE1C69">
        <w:t xml:space="preserve"> on creatinine secretion, one out of these three patients had already elevated baseline creatinine levels, and two experienced concurrent GI toxicity/dehydration, which may have temporarily accentuated creatinine concentrations. There were no severe or life-threatening events of acute kidney injury, renal failure or renal impairment</w:t>
      </w:r>
      <w:r w:rsidR="00C6786D">
        <w:t>.</w:t>
      </w:r>
    </w:p>
    <w:p w14:paraId="37718246" w14:textId="073AFA4E" w:rsidR="00C6786D" w:rsidRPr="00DE1C69" w:rsidRDefault="00C6786D" w:rsidP="00C6786D">
      <w:pPr>
        <w:ind w:left="720"/>
      </w:pPr>
      <w:r w:rsidRPr="00DE1C69">
        <w:t xml:space="preserve">Pre-clinically, </w:t>
      </w:r>
      <w:proofErr w:type="spellStart"/>
      <w:r w:rsidRPr="00DE1C69">
        <w:t>ceritinib</w:t>
      </w:r>
      <w:proofErr w:type="spellEnd"/>
      <w:r w:rsidRPr="00DE1C69">
        <w:t xml:space="preserve"> was shown to inhibit transporter proteins that contribute to creatinine clearance </w:t>
      </w:r>
      <w:r w:rsidRPr="00F16A0E">
        <w:rPr>
          <w:i/>
        </w:rPr>
        <w:t>in vivo</w:t>
      </w:r>
      <w:r w:rsidRPr="00DE1C69">
        <w:t xml:space="preserve"> (</w:t>
      </w:r>
      <w:r>
        <w:t>that is,</w:t>
      </w:r>
      <w:r w:rsidRPr="00DE1C69">
        <w:t xml:space="preserve"> MATE1). To differentiate whether the creatinine increase observed in patients treated with </w:t>
      </w:r>
      <w:proofErr w:type="spellStart"/>
      <w:r w:rsidRPr="00DE1C69">
        <w:t>ceritinib</w:t>
      </w:r>
      <w:proofErr w:type="spellEnd"/>
      <w:r w:rsidRPr="00DE1C69">
        <w:t xml:space="preserve"> could be mediated by renal transporters, serum cystatin C (eliminated via glomerular filtration) and creatinine levels before and after </w:t>
      </w:r>
      <w:proofErr w:type="spellStart"/>
      <w:r w:rsidRPr="00DE1C69">
        <w:t>ceritinib</w:t>
      </w:r>
      <w:proofErr w:type="spellEnd"/>
      <w:r w:rsidRPr="00DE1C69">
        <w:t xml:space="preserve"> administration were assessed in healthy subjects as part of </w:t>
      </w:r>
      <w:r>
        <w:t>Study</w:t>
      </w:r>
      <w:r w:rsidRPr="00DE1C69">
        <w:t xml:space="preserve"> CLDK378A2113. In this study, transient elevations in creatinine but not cystatin C levels were found, suggesting that the effect is related to reduced creatinine secretion rather than direct nephrotoxicity. Similar findings have been observed with </w:t>
      </w:r>
      <w:proofErr w:type="spellStart"/>
      <w:r w:rsidRPr="00DE1C69">
        <w:t>crizotinib</w:t>
      </w:r>
      <w:proofErr w:type="spellEnd"/>
      <w:r w:rsidRPr="00DE1C69">
        <w:t xml:space="preserve"> where inhibition of renal transporter proteins has been proposed as a possible mechanism for decreased estimated glomerular filtration rate</w:t>
      </w:r>
      <w:r>
        <w:t>.</w:t>
      </w:r>
      <w:r w:rsidR="008F5164">
        <w:rPr>
          <w:rStyle w:val="FootnoteReference"/>
        </w:rPr>
        <w:footnoteReference w:id="27"/>
      </w:r>
    </w:p>
    <w:p w14:paraId="6CE27A8D" w14:textId="20D6EAB8" w:rsidR="00143011" w:rsidRPr="00DE1C69" w:rsidRDefault="00C6786D" w:rsidP="008F5164">
      <w:pPr>
        <w:ind w:left="720"/>
      </w:pPr>
      <w:r w:rsidRPr="00DE1C69">
        <w:t>Rapid, transient increases with no accumulation over time and normali</w:t>
      </w:r>
      <w:r w:rsidR="000E0E54">
        <w:t>s</w:t>
      </w:r>
      <w:r w:rsidRPr="00DE1C69">
        <w:t xml:space="preserve">ation at the end of treatment (EOT) in blood creatinine levels but not blood urea nitrogen (BUN) have been observed in clinical studies, and further support this hypothesis; an example of creatinine and BUN time-profiles is shown below for patients treated in </w:t>
      </w:r>
      <w:r>
        <w:t>Study</w:t>
      </w:r>
      <w:r w:rsidRPr="00DE1C69">
        <w:t xml:space="preserve"> A2303 (Figure 6-1); identical pattern was found in Study A2301. Given creatinine clearance was typically calculated off blood creatinine concentrations (rather than determined based on 24</w:t>
      </w:r>
      <w:r>
        <w:t xml:space="preserve"> </w:t>
      </w:r>
      <w:r w:rsidRPr="00DE1C69">
        <w:t>h</w:t>
      </w:r>
      <w:r>
        <w:t>our</w:t>
      </w:r>
      <w:r w:rsidRPr="00DE1C69">
        <w:t xml:space="preserve"> urine samples), decreases in creatinine clearance and respective adverse event reports in </w:t>
      </w:r>
      <w:proofErr w:type="spellStart"/>
      <w:r w:rsidRPr="00DE1C69">
        <w:t>ceritinib</w:t>
      </w:r>
      <w:proofErr w:type="spellEnd"/>
      <w:r w:rsidRPr="00DE1C69">
        <w:t xml:space="preserve"> trials are expected to be a result of the same phenomenon (</w:t>
      </w:r>
      <w:r>
        <w:t>that is,</w:t>
      </w:r>
      <w:r w:rsidRPr="00DE1C69">
        <w:t xml:space="preserve"> reduced renal creatinine secre</w:t>
      </w:r>
      <w:r w:rsidR="008F5164">
        <w:t>tion) in the majority of cases.</w:t>
      </w:r>
    </w:p>
    <w:p w14:paraId="478465F0" w14:textId="134F24F4" w:rsidR="00143011" w:rsidRPr="00DE1C69" w:rsidRDefault="00143011" w:rsidP="00E138FE">
      <w:pPr>
        <w:ind w:left="720"/>
      </w:pPr>
      <w:r w:rsidRPr="00DE1C69">
        <w:t xml:space="preserve">Safety data from Study A2301 and A2303 were further </w:t>
      </w:r>
      <w:r w:rsidR="00B12D52" w:rsidRPr="00DE1C69">
        <w:t>analysed</w:t>
      </w:r>
      <w:r w:rsidRPr="00DE1C69">
        <w:t xml:space="preserve"> by baseline renal function (FDA PK Renal Guidance 2010);</w:t>
      </w:r>
      <w:r w:rsidR="000E0E54">
        <w:rPr>
          <w:rStyle w:val="FootnoteReference"/>
        </w:rPr>
        <w:footnoteReference w:id="28"/>
      </w:r>
      <w:r w:rsidRPr="00DE1C69">
        <w:t xml:space="preserve"> given patients with serum creatinine </w:t>
      </w:r>
      <w:r w:rsidR="00B12D52">
        <w:lastRenderedPageBreak/>
        <w:t>&gt; </w:t>
      </w:r>
      <w:r w:rsidRPr="00DE1C69">
        <w:t>1.5 g/</w:t>
      </w:r>
      <w:proofErr w:type="spellStart"/>
      <w:r w:rsidRPr="00DE1C69">
        <w:t>dL</w:t>
      </w:r>
      <w:proofErr w:type="spellEnd"/>
      <w:r w:rsidRPr="00DE1C69">
        <w:t xml:space="preserve"> and/or calculated clearance </w:t>
      </w:r>
      <w:r w:rsidR="006F5139">
        <w:t xml:space="preserve">&lt; </w:t>
      </w:r>
      <w:r w:rsidRPr="00DE1C69">
        <w:t xml:space="preserve">50 mL/min were excluded from these studies as per protocol, there were no patients with severe, and only few with moderate baseline renal impairment. The review of the overall safety profile of </w:t>
      </w:r>
      <w:proofErr w:type="spellStart"/>
      <w:r w:rsidRPr="00DE1C69">
        <w:t>ceritinib</w:t>
      </w:r>
      <w:proofErr w:type="spellEnd"/>
      <w:r w:rsidRPr="00DE1C69">
        <w:t xml:space="preserve"> in patients with baseline mild and moderate renal impairment versus patients with normal renal function did not reveal any clinically relevant differences or new safety concerns, and is consistent with the establish</w:t>
      </w:r>
      <w:r w:rsidR="00B12D52">
        <w:t xml:space="preserve">ed safety profile of </w:t>
      </w:r>
      <w:proofErr w:type="spellStart"/>
      <w:r w:rsidR="00B12D52">
        <w:t>ceritinib</w:t>
      </w:r>
      <w:proofErr w:type="spellEnd"/>
      <w:r w:rsidR="00B12D52">
        <w:t>.</w:t>
      </w:r>
    </w:p>
    <w:p w14:paraId="3D4785A0" w14:textId="5650087B" w:rsidR="00143011" w:rsidRPr="00050C4A" w:rsidRDefault="00143011" w:rsidP="00E138FE">
      <w:pPr>
        <w:ind w:left="720"/>
      </w:pPr>
      <w:r w:rsidRPr="00DE1C69">
        <w:t xml:space="preserve">In summary, while common, creatinine elevation/renal impairment events occurring under </w:t>
      </w:r>
      <w:proofErr w:type="spellStart"/>
      <w:r w:rsidRPr="00DE1C69">
        <w:t>ceritinib</w:t>
      </w:r>
      <w:proofErr w:type="spellEnd"/>
      <w:r w:rsidRPr="00DE1C69">
        <w:t xml:space="preserve"> treatment are considered to be mainly related to pharmacologic inhibition of renal creatinine secretion rather than direct nephrotoxic effects; these events are generally mild or moderate and reversible upon treatment interruption or discontinuation, and are adequately described in the prescribing information. Based on the currently available information, </w:t>
      </w:r>
      <w:r w:rsidR="00FA32A3">
        <w:t>the sponsor</w:t>
      </w:r>
      <w:r w:rsidRPr="00DE1C69">
        <w:t xml:space="preserve"> believes changes to the </w:t>
      </w:r>
      <w:r w:rsidR="000E0E54">
        <w:t>Core data sheet</w:t>
      </w:r>
      <w:r w:rsidRPr="00DE1C69">
        <w:t>/label or RMP are not necessary.</w:t>
      </w:r>
      <w:r w:rsidR="000E0E54">
        <w:t>’</w:t>
      </w:r>
    </w:p>
    <w:p w14:paraId="7BDE1201" w14:textId="77777777" w:rsidR="00143011" w:rsidRDefault="00143011" w:rsidP="000E0E54">
      <w:pPr>
        <w:pStyle w:val="ListBullet"/>
      </w:pPr>
      <w:r>
        <w:t xml:space="preserve">In light of the </w:t>
      </w:r>
      <w:r w:rsidR="00AA2D12">
        <w:t>sponsor</w:t>
      </w:r>
      <w:r>
        <w:t xml:space="preserve">’s response regarding creatinine elevation, the differences between arms are not surprising in the </w:t>
      </w:r>
      <w:r w:rsidR="00B12D52">
        <w:t>Phase III</w:t>
      </w:r>
      <w:r>
        <w:t xml:space="preserve"> trials. Case narratives predominantly highlight confounding factors such as concurrent dehydration, diarrhoea or risk factors for renal impairment. A precaution is not warranted on the basis of the clinical trial data. A statement based on the final paragraph of the </w:t>
      </w:r>
      <w:r w:rsidR="00AA2D12">
        <w:t>sponsor</w:t>
      </w:r>
      <w:r>
        <w:t>’s response, above, could be considered for the PI.</w:t>
      </w:r>
    </w:p>
    <w:p w14:paraId="1165AA20" w14:textId="7DD5E962" w:rsidR="00143011" w:rsidRDefault="00143011" w:rsidP="000E0E54">
      <w:pPr>
        <w:pStyle w:val="ListBullet"/>
      </w:pPr>
      <w:r>
        <w:t xml:space="preserve">No such information is included in the US label, and </w:t>
      </w:r>
      <w:r w:rsidR="000E0E54">
        <w:t xml:space="preserve">the </w:t>
      </w:r>
      <w:r>
        <w:t xml:space="preserve">ASCEND 5 </w:t>
      </w:r>
      <w:r w:rsidR="000E0E54">
        <w:t xml:space="preserve">trial </w:t>
      </w:r>
      <w:r>
        <w:t xml:space="preserve">was submitted to the FDA at the same time as </w:t>
      </w:r>
      <w:r w:rsidR="000E0E54">
        <w:t xml:space="preserve">the </w:t>
      </w:r>
      <w:r>
        <w:t xml:space="preserve">ASCEND 4 </w:t>
      </w:r>
      <w:r w:rsidR="000E0E54">
        <w:t xml:space="preserve">trial </w:t>
      </w:r>
      <w:r>
        <w:t xml:space="preserve">(though no label updates were made for </w:t>
      </w:r>
      <w:r w:rsidR="000E0E54">
        <w:t xml:space="preserve">the </w:t>
      </w:r>
      <w:r>
        <w:t>ASCEND 5</w:t>
      </w:r>
      <w:r w:rsidR="000E0E54">
        <w:t xml:space="preserve"> trial</w:t>
      </w:r>
      <w:r>
        <w:t>).</w:t>
      </w:r>
    </w:p>
    <w:p w14:paraId="1267557B" w14:textId="21471359" w:rsidR="000E0E54" w:rsidRPr="000E0E54" w:rsidRDefault="000E0E54" w:rsidP="000E0E54">
      <w:pPr>
        <w:pStyle w:val="Heading6"/>
      </w:pPr>
      <w:r>
        <w:t>Question 8</w:t>
      </w:r>
    </w:p>
    <w:p w14:paraId="043C478C" w14:textId="53F363AD" w:rsidR="00143011" w:rsidRDefault="00143011" w:rsidP="000E0E54">
      <w:r>
        <w:t>Regarding the response to Question 8</w:t>
      </w:r>
      <w:r w:rsidR="000E0E54">
        <w:t>:</w:t>
      </w:r>
    </w:p>
    <w:p w14:paraId="179188FF" w14:textId="77777777" w:rsidR="00143011" w:rsidRDefault="00143011" w:rsidP="000E0E54">
      <w:pPr>
        <w:pStyle w:val="ListBullet"/>
      </w:pPr>
      <w:r w:rsidRPr="0062398A">
        <w:t xml:space="preserve">Efficacy of </w:t>
      </w:r>
      <w:proofErr w:type="spellStart"/>
      <w:r w:rsidRPr="0062398A">
        <w:t>ceritinib</w:t>
      </w:r>
      <w:proofErr w:type="spellEnd"/>
      <w:r w:rsidRPr="0062398A">
        <w:t xml:space="preserve"> has been demonstrated in patients tested with both tests</w:t>
      </w:r>
      <w:r>
        <w:t>, and reasonable, though not perfect, concurrence between tests is shown</w:t>
      </w:r>
      <w:r w:rsidRPr="0062398A">
        <w:t xml:space="preserve">. The PI doesn't </w:t>
      </w:r>
      <w:r>
        <w:t xml:space="preserve">currently </w:t>
      </w:r>
      <w:r w:rsidRPr="0062398A">
        <w:t>state what test was used in trials or which should be used in cl</w:t>
      </w:r>
      <w:r>
        <w:t>inic to determine ALK positivity</w:t>
      </w:r>
      <w:r w:rsidRPr="0062398A">
        <w:t>.</w:t>
      </w:r>
      <w:r>
        <w:t xml:space="preserve"> In general, tests are seldom perfect in sensitivity/specificity, and thus concurrence can seldom be expected to be 100%. TGA involvement in companion or complementary diagnostic specifications is beyond the scope of this application.</w:t>
      </w:r>
    </w:p>
    <w:p w14:paraId="45416EE3" w14:textId="77777777" w:rsidR="00143011" w:rsidRDefault="00143011" w:rsidP="000E0E54">
      <w:pPr>
        <w:pStyle w:val="ListBullet"/>
      </w:pPr>
      <w:r>
        <w:t xml:space="preserve">The </w:t>
      </w:r>
      <w:r w:rsidR="00B12D52">
        <w:t>second round</w:t>
      </w:r>
      <w:r>
        <w:t xml:space="preserve"> clinical evaluator agrees that it could be helpful to include in the clinical trials sections the name of the test that was used to determine ALK-positivity in each trial, such as is seen in the FDA label.</w:t>
      </w:r>
    </w:p>
    <w:p w14:paraId="17EBA574" w14:textId="4636FF33" w:rsidR="000E0E54" w:rsidRPr="000E0E54" w:rsidRDefault="000E0E54" w:rsidP="00F16A0E">
      <w:pPr>
        <w:pStyle w:val="Heading6"/>
      </w:pPr>
      <w:r>
        <w:t>Question 10</w:t>
      </w:r>
    </w:p>
    <w:p w14:paraId="7A47C28B" w14:textId="13ABD147" w:rsidR="00143011" w:rsidRDefault="00143011" w:rsidP="00F16A0E">
      <w:r>
        <w:t xml:space="preserve">Regarding the response to </w:t>
      </w:r>
      <w:r w:rsidR="000E0E54">
        <w:t>a</w:t>
      </w:r>
      <w:r>
        <w:t>dditional Question 10:</w:t>
      </w:r>
    </w:p>
    <w:p w14:paraId="2DFF44A9" w14:textId="77777777" w:rsidR="00143011" w:rsidRDefault="00143011" w:rsidP="00F16A0E">
      <w:pPr>
        <w:pStyle w:val="ListBullet"/>
      </w:pPr>
      <w:r w:rsidRPr="006A7C1A">
        <w:t>The</w:t>
      </w:r>
      <w:r>
        <w:t xml:space="preserve"> </w:t>
      </w:r>
      <w:r w:rsidR="00AA2D12">
        <w:t>sponsor</w:t>
      </w:r>
      <w:r>
        <w:t xml:space="preserve"> confirms that the pooled</w:t>
      </w:r>
      <w:r w:rsidRPr="006A7C1A">
        <w:t xml:space="preserve"> safety dataset studied in the RMP Annex 12 </w:t>
      </w:r>
      <w:r>
        <w:t xml:space="preserve">only includes </w:t>
      </w:r>
      <w:r w:rsidRPr="006A7C1A">
        <w:t>NSCLC patients taking 750 mg</w:t>
      </w:r>
      <w:r>
        <w:t xml:space="preserve"> (fasted)</w:t>
      </w:r>
    </w:p>
    <w:p w14:paraId="34F9CC1B" w14:textId="77777777" w:rsidR="00143011" w:rsidRDefault="00143011" w:rsidP="00F16A0E">
      <w:pPr>
        <w:pStyle w:val="ListBullet"/>
      </w:pPr>
      <w:r>
        <w:t xml:space="preserve">Regarding this group, the </w:t>
      </w:r>
      <w:r w:rsidR="00FA32A3">
        <w:t>first round</w:t>
      </w:r>
      <w:r>
        <w:t xml:space="preserve"> cl</w:t>
      </w:r>
      <w:r w:rsidR="00B12D52">
        <w:t>inical evaluator states</w:t>
      </w:r>
      <w:r>
        <w:t>:</w:t>
      </w:r>
    </w:p>
    <w:p w14:paraId="6E17F0F0" w14:textId="77777777" w:rsidR="00143011" w:rsidRDefault="00B12D52" w:rsidP="00F16A0E">
      <w:pPr>
        <w:ind w:left="360"/>
        <w:rPr>
          <w:lang w:eastAsia="ja-JP"/>
        </w:rPr>
      </w:pPr>
      <w:r>
        <w:rPr>
          <w:lang w:eastAsia="ja-JP"/>
        </w:rPr>
        <w:t>‘</w:t>
      </w:r>
      <w:r w:rsidR="00143011">
        <w:rPr>
          <w:lang w:eastAsia="ja-JP"/>
        </w:rPr>
        <w:t xml:space="preserve">The findings in the pooled dataset are similar to those in the Study A2301 population, although increase in the rate and severity of liver function abnormalities were experienced by this previously untreated population. The results from the pooled dataset do not change the overall assessment of the safety of </w:t>
      </w:r>
      <w:proofErr w:type="spellStart"/>
      <w:r w:rsidR="00143011">
        <w:rPr>
          <w:lang w:eastAsia="ja-JP"/>
        </w:rPr>
        <w:t>ceritinib</w:t>
      </w:r>
      <w:proofErr w:type="spellEnd"/>
      <w:r w:rsidR="00143011">
        <w:rPr>
          <w:lang w:eastAsia="ja-JP"/>
        </w:rPr>
        <w:t xml:space="preserve"> for the proposed usage.</w:t>
      </w:r>
      <w:r>
        <w:rPr>
          <w:lang w:eastAsia="ja-JP"/>
        </w:rPr>
        <w:t>’</w:t>
      </w:r>
    </w:p>
    <w:p w14:paraId="7976FE3B" w14:textId="65041D69" w:rsidR="000E0E54" w:rsidRDefault="000E0E54" w:rsidP="00F16A0E">
      <w:pPr>
        <w:pStyle w:val="Heading6"/>
      </w:pPr>
      <w:r>
        <w:lastRenderedPageBreak/>
        <w:t>Additional question</w:t>
      </w:r>
    </w:p>
    <w:p w14:paraId="27830BD1" w14:textId="316BDC9F" w:rsidR="00143011" w:rsidRDefault="00143011" w:rsidP="000E0E54">
      <w:r>
        <w:t xml:space="preserve">Regarding the response to </w:t>
      </w:r>
      <w:r w:rsidR="000E0E54">
        <w:t>the a</w:t>
      </w:r>
      <w:r>
        <w:t>dditional Question:</w:t>
      </w:r>
    </w:p>
    <w:p w14:paraId="696928AA" w14:textId="77777777" w:rsidR="00143011" w:rsidRDefault="00143011" w:rsidP="00F16A0E">
      <w:pPr>
        <w:pStyle w:val="ListBullet"/>
      </w:pPr>
      <w:r>
        <w:t>In criticism of the clinical reasoning given in this response: th</w:t>
      </w:r>
      <w:r w:rsidRPr="007B58E6">
        <w:t>e</w:t>
      </w:r>
      <w:r>
        <w:t xml:space="preserve"> presence of</w:t>
      </w:r>
      <w:r w:rsidRPr="007B58E6">
        <w:t xml:space="preserve"> x</w:t>
      </w:r>
      <w:r>
        <w:t>-</w:t>
      </w:r>
      <w:r w:rsidRPr="007B58E6">
        <w:t>ray findings suggest a cause other than asthma, the distribution of lung abnormalit</w:t>
      </w:r>
      <w:r>
        <w:t>ies was over two separate fields (upper on one side and lower on the other)</w:t>
      </w:r>
      <w:r w:rsidRPr="007B58E6">
        <w:t xml:space="preserve"> making infection less likely, antibiotics/</w:t>
      </w:r>
      <w:proofErr w:type="spellStart"/>
      <w:r>
        <w:t>anti</w:t>
      </w:r>
      <w:r w:rsidRPr="007B58E6">
        <w:t>mycotics</w:t>
      </w:r>
      <w:proofErr w:type="spellEnd"/>
      <w:r w:rsidRPr="007B58E6">
        <w:t xml:space="preserve"> and steroids failed to be effective, an</w:t>
      </w:r>
      <w:r>
        <w:t xml:space="preserve">d suspicion by investigator is </w:t>
      </w:r>
      <w:r w:rsidRPr="007B58E6">
        <w:t>an unreliable predictor of causality.</w:t>
      </w:r>
    </w:p>
    <w:p w14:paraId="0249F680" w14:textId="77777777" w:rsidR="00143011" w:rsidRDefault="00143011" w:rsidP="00F16A0E">
      <w:pPr>
        <w:pStyle w:val="ListBullet"/>
      </w:pPr>
      <w:r>
        <w:t xml:space="preserve">Despite these criticisms, the </w:t>
      </w:r>
      <w:r w:rsidR="00B12D52">
        <w:t>second round</w:t>
      </w:r>
      <w:r>
        <w:t xml:space="preserve"> evaluator agrees that regardless of causality, pneumonitis/ILD is described by the current PI text:</w:t>
      </w:r>
    </w:p>
    <w:p w14:paraId="6A823FD3" w14:textId="77777777" w:rsidR="00143011" w:rsidRDefault="00B12D52" w:rsidP="00F16A0E">
      <w:pPr>
        <w:ind w:left="360"/>
      </w:pPr>
      <w:r>
        <w:t>‘</w:t>
      </w:r>
      <w:r w:rsidR="00143011">
        <w:t xml:space="preserve">Severe, life-threatening, or fatal interstitial lung disease (ILD)/pneumonitis have been observed in patients treated with </w:t>
      </w:r>
      <w:proofErr w:type="spellStart"/>
      <w:r w:rsidR="00143011">
        <w:t>Z</w:t>
      </w:r>
      <w:r w:rsidR="00FA32A3">
        <w:t>ykadia</w:t>
      </w:r>
      <w:proofErr w:type="spellEnd"/>
      <w:r w:rsidR="00143011">
        <w:t xml:space="preserve"> in clinical studies. In clinical studies, any grade ILD/pneumonitis has been reported in 2.1% of patients treated with </w:t>
      </w:r>
      <w:proofErr w:type="spellStart"/>
      <w:r w:rsidR="00FA32A3">
        <w:t>Zykadia</w:t>
      </w:r>
      <w:proofErr w:type="spellEnd"/>
      <w:r w:rsidR="00143011">
        <w:t xml:space="preserve">, and grade 3 or 4 events have been reported in 1.2% of patients. Monitor patients for pulmonary symptoms indicative of pneumonitis. Exclude other potential causes of pneumonitis, and discontinue </w:t>
      </w:r>
      <w:proofErr w:type="spellStart"/>
      <w:r w:rsidR="00FA32A3">
        <w:t>Zykadia</w:t>
      </w:r>
      <w:proofErr w:type="spellEnd"/>
      <w:r w:rsidR="00143011">
        <w:t xml:space="preserve"> in patients diagnosed with treatment-related pneumonitis, any grade (see Dosage and Administration and Adverse Events).</w:t>
      </w:r>
      <w:r>
        <w:t>’</w:t>
      </w:r>
    </w:p>
    <w:p w14:paraId="69E92846" w14:textId="72DAB201" w:rsidR="000E0E54" w:rsidRDefault="00083E1C" w:rsidP="00F16A0E">
      <w:pPr>
        <w:pStyle w:val="Heading6"/>
      </w:pPr>
      <w:r>
        <w:t>Additional comment on draft RMP</w:t>
      </w:r>
    </w:p>
    <w:p w14:paraId="604D9D62" w14:textId="2B0411FC" w:rsidR="00143011" w:rsidRDefault="00143011" w:rsidP="000E0E54">
      <w:r>
        <w:t xml:space="preserve">Regarding the response to </w:t>
      </w:r>
      <w:r w:rsidR="00083E1C">
        <w:t>the a</w:t>
      </w:r>
      <w:r>
        <w:t xml:space="preserve">dditional </w:t>
      </w:r>
      <w:r w:rsidR="00083E1C">
        <w:t>c</w:t>
      </w:r>
      <w:r>
        <w:t xml:space="preserve">omment by </w:t>
      </w:r>
      <w:r w:rsidR="00083E1C">
        <w:t>the c</w:t>
      </w:r>
      <w:r>
        <w:t xml:space="preserve">linical </w:t>
      </w:r>
      <w:r w:rsidR="00083E1C">
        <w:t>e</w:t>
      </w:r>
      <w:r w:rsidR="006F5139">
        <w:t>valuator</w:t>
      </w:r>
      <w:r>
        <w:t xml:space="preserve"> on</w:t>
      </w:r>
      <w:r w:rsidR="00083E1C">
        <w:t xml:space="preserve"> the</w:t>
      </w:r>
      <w:r>
        <w:t xml:space="preserve"> draft RMP:</w:t>
      </w:r>
    </w:p>
    <w:p w14:paraId="1C9BA360" w14:textId="359FD2A1" w:rsidR="00B12D52" w:rsidRDefault="00143011" w:rsidP="00F16A0E">
      <w:pPr>
        <w:pStyle w:val="ListBullet"/>
      </w:pPr>
      <w:r>
        <w:t xml:space="preserve">The question is whether </w:t>
      </w:r>
      <w:proofErr w:type="spellStart"/>
      <w:r>
        <w:t>ceritinib</w:t>
      </w:r>
      <w:proofErr w:type="spellEnd"/>
      <w:r>
        <w:t xml:space="preserve"> causes </w:t>
      </w:r>
      <w:proofErr w:type="spellStart"/>
      <w:r>
        <w:t>leukop</w:t>
      </w:r>
      <w:r w:rsidR="00083E1C">
        <w:t>a</w:t>
      </w:r>
      <w:r>
        <w:t>enia</w:t>
      </w:r>
      <w:proofErr w:type="spellEnd"/>
      <w:r>
        <w:t xml:space="preserve"> at all, not whether it is </w:t>
      </w:r>
    </w:p>
    <w:p w14:paraId="19D76D7F" w14:textId="3BC55534" w:rsidR="00B12D52" w:rsidRDefault="00B12D52" w:rsidP="00F16A0E">
      <w:pPr>
        <w:pStyle w:val="ListBullet2"/>
      </w:pPr>
      <w:r>
        <w:t>worse than chemo</w:t>
      </w:r>
      <w:r w:rsidR="00083E1C">
        <w:t>therapy</w:t>
      </w:r>
      <w:r>
        <w:t xml:space="preserve"> or </w:t>
      </w:r>
      <w:proofErr w:type="spellStart"/>
      <w:r>
        <w:t>crizotinib</w:t>
      </w:r>
      <w:proofErr w:type="spellEnd"/>
      <w:r w:rsidR="00083E1C">
        <w:t>;</w:t>
      </w:r>
    </w:p>
    <w:p w14:paraId="78906FE2" w14:textId="1C628CED" w:rsidR="00B12D52" w:rsidRDefault="00143011" w:rsidP="00F16A0E">
      <w:pPr>
        <w:pStyle w:val="ListBullet2"/>
      </w:pPr>
      <w:r>
        <w:t>manageab</w:t>
      </w:r>
      <w:r w:rsidR="00B12D52">
        <w:t>le with dose reduction</w:t>
      </w:r>
      <w:r w:rsidR="00083E1C">
        <w:t>;</w:t>
      </w:r>
      <w:r w:rsidR="00B12D52">
        <w:t xml:space="preserve"> or</w:t>
      </w:r>
    </w:p>
    <w:p w14:paraId="58212DA2" w14:textId="77777777" w:rsidR="00B12D52" w:rsidRDefault="00B12D52" w:rsidP="00F16A0E">
      <w:pPr>
        <w:pStyle w:val="ListBullet2"/>
      </w:pPr>
      <w:r>
        <w:t>serious or fatal.</w:t>
      </w:r>
    </w:p>
    <w:p w14:paraId="0BE07580" w14:textId="77777777" w:rsidR="00143011" w:rsidRDefault="00143011" w:rsidP="00F16A0E">
      <w:pPr>
        <w:pStyle w:val="ListBullet"/>
      </w:pPr>
      <w:r>
        <w:t>There is therefore extraneous argument included in thi</w:t>
      </w:r>
      <w:r w:rsidR="00B12D52">
        <w:t>s response around those topics.</w:t>
      </w:r>
    </w:p>
    <w:p w14:paraId="3D085437" w14:textId="0BC51C32" w:rsidR="006136D7" w:rsidRPr="00605AD4" w:rsidRDefault="00143011" w:rsidP="00F16A0E">
      <w:pPr>
        <w:pStyle w:val="ListBullet"/>
      </w:pPr>
      <w:r>
        <w:t xml:space="preserve">Despite these criticisms, it is agreed by the </w:t>
      </w:r>
      <w:r w:rsidR="00B12D52">
        <w:t>second round</w:t>
      </w:r>
      <w:r>
        <w:t xml:space="preserve"> evaluator that the nature, severity and confounding factors in the leukopenia adverse events seen in the clinical trials is not reflective of clear causality between </w:t>
      </w:r>
      <w:proofErr w:type="spellStart"/>
      <w:r>
        <w:t>ceritinib</w:t>
      </w:r>
      <w:proofErr w:type="spellEnd"/>
      <w:r>
        <w:t xml:space="preserve"> and </w:t>
      </w:r>
      <w:proofErr w:type="spellStart"/>
      <w:r>
        <w:t>leukop</w:t>
      </w:r>
      <w:r w:rsidR="00083E1C">
        <w:t>a</w:t>
      </w:r>
      <w:r>
        <w:t>enia</w:t>
      </w:r>
      <w:proofErr w:type="spellEnd"/>
      <w:r>
        <w:t xml:space="preserve"> but is more suggestive that these mostly subclinical effects are derived from other causes such as infections, in a population compromised by underlying disease and previous therapy.</w:t>
      </w:r>
    </w:p>
    <w:p w14:paraId="03939BF9" w14:textId="77777777" w:rsidR="00605AD4" w:rsidRPr="00605AD4" w:rsidRDefault="00605AD4" w:rsidP="00546154">
      <w:pPr>
        <w:pStyle w:val="Heading3"/>
        <w:rPr>
          <w:rFonts w:eastAsia="Cambria"/>
        </w:rPr>
      </w:pPr>
      <w:bookmarkStart w:id="116" w:name="_Toc34825374"/>
      <w:r w:rsidRPr="00605AD4">
        <w:rPr>
          <w:rFonts w:eastAsia="Cambria"/>
        </w:rPr>
        <w:t xml:space="preserve">Second </w:t>
      </w:r>
      <w:r w:rsidR="001E3595" w:rsidRPr="00605AD4">
        <w:rPr>
          <w:rFonts w:eastAsia="Cambria"/>
        </w:rPr>
        <w:t>round benefit-risk assessment</w:t>
      </w:r>
      <w:bookmarkEnd w:id="116"/>
    </w:p>
    <w:p w14:paraId="50D358B4" w14:textId="77777777" w:rsidR="00143011" w:rsidRDefault="00143011" w:rsidP="00A778A7">
      <w:r>
        <w:t xml:space="preserve">The benefits identified </w:t>
      </w:r>
      <w:r w:rsidR="00A778A7">
        <w:t>at the first round</w:t>
      </w:r>
      <w:r>
        <w:t xml:space="preserve"> are unchanged by the </w:t>
      </w:r>
      <w:r w:rsidR="00A778A7">
        <w:t>second round</w:t>
      </w:r>
      <w:r>
        <w:t xml:space="preserve"> assessment.</w:t>
      </w:r>
    </w:p>
    <w:p w14:paraId="56FEC289" w14:textId="77777777" w:rsidR="00143011" w:rsidRDefault="00143011" w:rsidP="00A778A7">
      <w:r>
        <w:t xml:space="preserve">The risks identified at </w:t>
      </w:r>
      <w:r w:rsidR="00A778A7">
        <w:t>the first round</w:t>
      </w:r>
      <w:r>
        <w:t xml:space="preserve"> are agreed by the </w:t>
      </w:r>
      <w:r w:rsidR="00A778A7">
        <w:t>second round</w:t>
      </w:r>
      <w:r>
        <w:t xml:space="preserve"> clinical evaluator except for:</w:t>
      </w:r>
    </w:p>
    <w:p w14:paraId="0679F71C" w14:textId="2A904239" w:rsidR="00143011" w:rsidRDefault="00083E1C" w:rsidP="00A778A7">
      <w:pPr>
        <w:pStyle w:val="ListBullet"/>
      </w:pPr>
      <w:r>
        <w:t xml:space="preserve">nephrotoxicity </w:t>
      </w:r>
      <w:r w:rsidR="00143011">
        <w:t>is not an identified risk</w:t>
      </w:r>
      <w:r>
        <w:t>; and</w:t>
      </w:r>
    </w:p>
    <w:p w14:paraId="1009B1E2" w14:textId="20A89489" w:rsidR="00143011" w:rsidRDefault="00083E1C" w:rsidP="00A778A7">
      <w:pPr>
        <w:pStyle w:val="ListBullet"/>
      </w:pPr>
      <w:r>
        <w:t>c</w:t>
      </w:r>
      <w:r w:rsidR="00143011">
        <w:t>oncerns regarding exposure in patients of low weight or Asian race are considered mediated by the size of PK change ascribed to these patients in context of inter</w:t>
      </w:r>
      <w:r w:rsidR="00A778A7">
        <w:t>-</w:t>
      </w:r>
      <w:r w:rsidR="00143011">
        <w:t>individual variability.</w:t>
      </w:r>
    </w:p>
    <w:p w14:paraId="5EF9F43B" w14:textId="77777777" w:rsidR="00143011" w:rsidRDefault="00143011" w:rsidP="00A778A7">
      <w:r>
        <w:t>Uncertainties remain the same, namely:</w:t>
      </w:r>
    </w:p>
    <w:p w14:paraId="361B6010" w14:textId="26C19BD9" w:rsidR="00143011" w:rsidRDefault="00083E1C" w:rsidP="00A778A7">
      <w:pPr>
        <w:pStyle w:val="ListBullet"/>
      </w:pPr>
      <w:r>
        <w:t xml:space="preserve">translation </w:t>
      </w:r>
      <w:r w:rsidR="00143011">
        <w:t>of measured outcomes into clinical meaning/quality of life, given the open-label nature of the study</w:t>
      </w:r>
      <w:r>
        <w:t>;</w:t>
      </w:r>
    </w:p>
    <w:p w14:paraId="53411D7A" w14:textId="2FECEF4D" w:rsidR="00143011" w:rsidRDefault="00083E1C" w:rsidP="00A778A7">
      <w:pPr>
        <w:pStyle w:val="ListBullet"/>
      </w:pPr>
      <w:r>
        <w:t xml:space="preserve">relative </w:t>
      </w:r>
      <w:r w:rsidR="00143011">
        <w:t xml:space="preserve">efficacy/safety of </w:t>
      </w:r>
      <w:proofErr w:type="spellStart"/>
      <w:r w:rsidR="00143011">
        <w:t>ceritinib</w:t>
      </w:r>
      <w:proofErr w:type="spellEnd"/>
      <w:r w:rsidR="00143011">
        <w:t xml:space="preserve"> to other ALK inhibitors</w:t>
      </w:r>
      <w:r>
        <w:t>; and</w:t>
      </w:r>
    </w:p>
    <w:p w14:paraId="0414BF18" w14:textId="1CC81A88" w:rsidR="00143011" w:rsidRDefault="00083E1C" w:rsidP="00A778A7">
      <w:pPr>
        <w:pStyle w:val="ListBullet"/>
      </w:pPr>
      <w:r>
        <w:t>t</w:t>
      </w:r>
      <w:r w:rsidR="00143011">
        <w:t>he fatal case of pneumonitis that occurred on-study may well have been treatment related, but this can’t be unequivocally established from the available data.</w:t>
      </w:r>
    </w:p>
    <w:p w14:paraId="2AF3B32B" w14:textId="1FFEC7F8" w:rsidR="00143011" w:rsidRDefault="00143011" w:rsidP="00A778A7">
      <w:pPr>
        <w:rPr>
          <w:lang w:val="en-US" w:eastAsia="ja-JP"/>
        </w:rPr>
      </w:pPr>
      <w:r>
        <w:rPr>
          <w:lang w:val="en-US" w:eastAsia="ja-JP"/>
        </w:rPr>
        <w:lastRenderedPageBreak/>
        <w:t xml:space="preserve">With the exception of the </w:t>
      </w:r>
      <w:r w:rsidR="00B12D52">
        <w:rPr>
          <w:lang w:val="en-US" w:eastAsia="ja-JP"/>
        </w:rPr>
        <w:t>above</w:t>
      </w:r>
      <w:r>
        <w:rPr>
          <w:lang w:val="en-US" w:eastAsia="ja-JP"/>
        </w:rPr>
        <w:t xml:space="preserve">, which the </w:t>
      </w:r>
      <w:r w:rsidR="00083E1C">
        <w:rPr>
          <w:lang w:val="en-US" w:eastAsia="ja-JP"/>
        </w:rPr>
        <w:t xml:space="preserve">second round </w:t>
      </w:r>
      <w:proofErr w:type="spellStart"/>
      <w:r>
        <w:rPr>
          <w:lang w:val="en-US" w:eastAsia="ja-JP"/>
        </w:rPr>
        <w:t>round</w:t>
      </w:r>
      <w:proofErr w:type="spellEnd"/>
      <w:r>
        <w:rPr>
          <w:lang w:val="en-US" w:eastAsia="ja-JP"/>
        </w:rPr>
        <w:t xml:space="preserve"> evaluator believes are now established:</w:t>
      </w:r>
    </w:p>
    <w:p w14:paraId="622D3BFB" w14:textId="5603EEE9" w:rsidR="00143011" w:rsidRDefault="00083E1C" w:rsidP="00A778A7">
      <w:pPr>
        <w:pStyle w:val="ListBullet"/>
        <w:rPr>
          <w:lang w:val="en-US"/>
        </w:rPr>
      </w:pPr>
      <w:r>
        <w:rPr>
          <w:lang w:val="en-US"/>
        </w:rPr>
        <w:t>t</w:t>
      </w:r>
      <w:r w:rsidR="00143011">
        <w:rPr>
          <w:lang w:val="en-US"/>
        </w:rPr>
        <w:t>he 450 mg dose in the fed state appears to be of similar efficacy and improved GI tolerability/similar safety compared to the 750 mg fasted dosing</w:t>
      </w:r>
      <w:r>
        <w:rPr>
          <w:lang w:val="en-US"/>
        </w:rPr>
        <w:t>; and</w:t>
      </w:r>
    </w:p>
    <w:p w14:paraId="7C62F155" w14:textId="77777777" w:rsidR="00143011" w:rsidRPr="00A444AB" w:rsidRDefault="00143011" w:rsidP="00A778A7">
      <w:pPr>
        <w:pStyle w:val="ListBullet"/>
        <w:rPr>
          <w:lang w:val="en-US"/>
        </w:rPr>
      </w:pPr>
      <w:r w:rsidRPr="00A444AB">
        <w:rPr>
          <w:lang w:val="en-US"/>
        </w:rPr>
        <w:t xml:space="preserve">Study A2112 had </w:t>
      </w:r>
      <w:r>
        <w:rPr>
          <w:lang w:val="en-US"/>
        </w:rPr>
        <w:t>a similar</w:t>
      </w:r>
      <w:r w:rsidRPr="00E96336">
        <w:rPr>
          <w:lang w:val="en-US"/>
        </w:rPr>
        <w:t xml:space="preserve"> proportion of female patients in </w:t>
      </w:r>
      <w:r>
        <w:rPr>
          <w:lang w:val="en-US"/>
        </w:rPr>
        <w:t xml:space="preserve">the </w:t>
      </w:r>
      <w:r w:rsidRPr="00E96336">
        <w:rPr>
          <w:lang w:val="en-US"/>
        </w:rPr>
        <w:t>450 mg fed arm (56.1%) and 750 mg fasted arm (57.5%), however, the proportion of female patients was lower in the 600 mg fed arm (40.0%).</w:t>
      </w:r>
    </w:p>
    <w:p w14:paraId="7AD15252" w14:textId="77777777" w:rsidR="00143011" w:rsidRDefault="00143011" w:rsidP="00143011">
      <w:pPr>
        <w:widowControl w:val="0"/>
        <w:autoSpaceDE w:val="0"/>
        <w:autoSpaceDN w:val="0"/>
        <w:adjustRightInd w:val="0"/>
        <w:spacing w:before="0" w:after="0" w:line="240" w:lineRule="auto"/>
      </w:pPr>
      <w:r>
        <w:t xml:space="preserve">The </w:t>
      </w:r>
      <w:r w:rsidR="00A778A7">
        <w:t>first round</w:t>
      </w:r>
      <w:r>
        <w:t xml:space="preserve"> clinical evaluator’s summary was:</w:t>
      </w:r>
    </w:p>
    <w:p w14:paraId="4B500B26" w14:textId="43ECA6AD" w:rsidR="00143011" w:rsidRDefault="00083E1C" w:rsidP="00083E1C">
      <w:pPr>
        <w:ind w:left="720"/>
      </w:pPr>
      <w:r>
        <w:t>‘</w:t>
      </w:r>
      <w:r w:rsidR="00143011">
        <w:t>Overall, the toxicities although sometimes severe were manageable and treatment resulted in a substantially improved progression-free survival. For patients informed of the risks of treatment and with a clear plan of how to manage adverse events, the benefit-risk equation is considered positive.</w:t>
      </w:r>
    </w:p>
    <w:p w14:paraId="58C89848" w14:textId="77777777" w:rsidR="00143011" w:rsidRDefault="00143011" w:rsidP="00143011">
      <w:r>
        <w:t xml:space="preserve">The </w:t>
      </w:r>
      <w:r w:rsidR="00A778A7">
        <w:t>second round</w:t>
      </w:r>
      <w:r>
        <w:t xml:space="preserve"> clinical evaluator agrees with this summary after evaluation of the </w:t>
      </w:r>
      <w:r w:rsidR="00A778A7">
        <w:t>sponsor’s response to request for</w:t>
      </w:r>
      <w:r>
        <w:t xml:space="preserve"> information.</w:t>
      </w:r>
    </w:p>
    <w:p w14:paraId="2286D614" w14:textId="77777777" w:rsidR="00143011" w:rsidRDefault="00143011" w:rsidP="00143011">
      <w:pPr>
        <w:pStyle w:val="Heading2"/>
        <w:tabs>
          <w:tab w:val="num" w:pos="567"/>
        </w:tabs>
        <w:adjustRightInd w:val="0"/>
        <w:snapToGrid w:val="0"/>
        <w:ind w:left="567" w:hanging="567"/>
      </w:pPr>
      <w:bookmarkStart w:id="117" w:name="_Toc369514234"/>
      <w:bookmarkStart w:id="118" w:name="_Toc34825375"/>
      <w:r>
        <w:t>Second round recommendation regarding authorisation</w:t>
      </w:r>
      <w:bookmarkEnd w:id="117"/>
      <w:bookmarkEnd w:id="118"/>
    </w:p>
    <w:p w14:paraId="29CF8187" w14:textId="0F5738F7" w:rsidR="00143011" w:rsidRDefault="00143011" w:rsidP="00143011">
      <w:pPr>
        <w:rPr>
          <w:lang w:eastAsia="ja-JP"/>
        </w:rPr>
      </w:pPr>
      <w:r>
        <w:rPr>
          <w:lang w:eastAsia="ja-JP"/>
        </w:rPr>
        <w:t xml:space="preserve">Subject to PI changes satisfactory to the </w:t>
      </w:r>
      <w:r w:rsidR="00083E1C">
        <w:rPr>
          <w:lang w:eastAsia="ja-JP"/>
        </w:rPr>
        <w:t>D</w:t>
      </w:r>
      <w:r>
        <w:rPr>
          <w:lang w:eastAsia="ja-JP"/>
        </w:rPr>
        <w:t>elegate, authorisation of the following are recommended:</w:t>
      </w:r>
    </w:p>
    <w:p w14:paraId="18A8DDBB" w14:textId="24F1B72D" w:rsidR="00143011" w:rsidRDefault="00083E1C" w:rsidP="00A778A7">
      <w:pPr>
        <w:pStyle w:val="ListBullet"/>
      </w:pPr>
      <w:r>
        <w:t>t</w:t>
      </w:r>
      <w:r w:rsidR="00143011">
        <w:t xml:space="preserve">he proposed usage of </w:t>
      </w:r>
      <w:proofErr w:type="spellStart"/>
      <w:r w:rsidR="00143011">
        <w:t>ceritinib</w:t>
      </w:r>
      <w:proofErr w:type="spellEnd"/>
      <w:r w:rsidR="00143011">
        <w:t xml:space="preserve"> in patients previously untreated for their Stage </w:t>
      </w:r>
      <w:proofErr w:type="spellStart"/>
      <w:r w:rsidR="00143011">
        <w:t>IIIb</w:t>
      </w:r>
      <w:proofErr w:type="spellEnd"/>
      <w:r w:rsidR="00143011">
        <w:t xml:space="preserve"> or m</w:t>
      </w:r>
      <w:r w:rsidR="00B12D52">
        <w:t>etastatic ALK-positive NSCLC</w:t>
      </w:r>
      <w:r>
        <w:t>; and</w:t>
      </w:r>
    </w:p>
    <w:p w14:paraId="214EFF90" w14:textId="49A13945" w:rsidR="00605AD4" w:rsidRPr="00605AD4" w:rsidRDefault="00083E1C" w:rsidP="00A778A7">
      <w:pPr>
        <w:pStyle w:val="ListBullet"/>
      </w:pPr>
      <w:r>
        <w:t xml:space="preserve">removal </w:t>
      </w:r>
      <w:r w:rsidR="00143011">
        <w:t xml:space="preserve">of the </w:t>
      </w:r>
      <w:r>
        <w:t>‘N</w:t>
      </w:r>
      <w:r w:rsidR="00143011">
        <w:t xml:space="preserve">ote to </w:t>
      </w:r>
      <w:r>
        <w:t>I</w:t>
      </w:r>
      <w:r w:rsidR="00143011">
        <w:t>ndication</w:t>
      </w:r>
      <w:r>
        <w:t>’</w:t>
      </w:r>
      <w:r w:rsidR="00143011">
        <w:t xml:space="preserve"> and </w:t>
      </w:r>
      <w:r>
        <w:t>b</w:t>
      </w:r>
      <w:r w:rsidR="00143011">
        <w:t xml:space="preserve">lack </w:t>
      </w:r>
      <w:r>
        <w:t>b</w:t>
      </w:r>
      <w:r w:rsidR="00143011">
        <w:t>ox warnings as per the tracked changes in the submitted PI.</w:t>
      </w:r>
    </w:p>
    <w:p w14:paraId="6EAF0CBA" w14:textId="77777777" w:rsidR="008E7846" w:rsidRPr="00E41208" w:rsidRDefault="008E7846" w:rsidP="00546154">
      <w:pPr>
        <w:pStyle w:val="Heading2"/>
      </w:pPr>
      <w:bookmarkStart w:id="119" w:name="_Toc34825376"/>
      <w:r w:rsidRPr="00E41208">
        <w:t>V</w:t>
      </w:r>
      <w:r w:rsidR="00500337">
        <w:t>I</w:t>
      </w:r>
      <w:r w:rsidRPr="00E41208">
        <w:t xml:space="preserve">. Pharmacovigilance </w:t>
      </w:r>
      <w:r>
        <w:t>f</w:t>
      </w:r>
      <w:r w:rsidRPr="00E41208">
        <w:t>indings</w:t>
      </w:r>
      <w:bookmarkEnd w:id="71"/>
      <w:bookmarkEnd w:id="72"/>
      <w:bookmarkEnd w:id="119"/>
    </w:p>
    <w:p w14:paraId="4C883E78" w14:textId="77777777" w:rsidR="008E7846" w:rsidRDefault="00386150" w:rsidP="008E7846">
      <w:pPr>
        <w:pStyle w:val="Heading3"/>
        <w:rPr>
          <w:lang w:eastAsia="en-AU"/>
        </w:rPr>
      </w:pPr>
      <w:bookmarkStart w:id="120" w:name="_Toc247691526"/>
      <w:bookmarkStart w:id="121" w:name="_Toc314842509"/>
      <w:bookmarkStart w:id="122" w:name="_Toc34825377"/>
      <w:r>
        <w:rPr>
          <w:lang w:eastAsia="en-AU"/>
        </w:rPr>
        <w:t>Risk m</w:t>
      </w:r>
      <w:r w:rsidR="008E7846">
        <w:rPr>
          <w:lang w:eastAsia="en-AU"/>
        </w:rPr>
        <w:t xml:space="preserve">anagement </w:t>
      </w:r>
      <w:r>
        <w:rPr>
          <w:lang w:eastAsia="en-AU"/>
        </w:rPr>
        <w:t>p</w:t>
      </w:r>
      <w:r w:rsidR="008E7846">
        <w:rPr>
          <w:lang w:eastAsia="en-AU"/>
        </w:rPr>
        <w:t>lan</w:t>
      </w:r>
      <w:bookmarkEnd w:id="120"/>
      <w:bookmarkEnd w:id="121"/>
      <w:bookmarkEnd w:id="122"/>
    </w:p>
    <w:p w14:paraId="21D16806" w14:textId="77777777" w:rsidR="00456765" w:rsidRPr="00F86605" w:rsidRDefault="00456765" w:rsidP="00F86605">
      <w:pPr>
        <w:pStyle w:val="Heading4"/>
      </w:pPr>
      <w:bookmarkStart w:id="123" w:name="_Toc247691527"/>
      <w:bookmarkStart w:id="124" w:name="_Toc314842510"/>
      <w:r w:rsidRPr="00F86605">
        <w:t>Summary of RMP evaluation</w:t>
      </w:r>
      <w:r w:rsidRPr="00FA32A3">
        <w:rPr>
          <w:rStyle w:val="FootnoteReference"/>
        </w:rPr>
        <w:footnoteReference w:id="29"/>
      </w:r>
    </w:p>
    <w:p w14:paraId="7D65A58A" w14:textId="45FBEA7D" w:rsidR="00083E1C" w:rsidRDefault="00083E1C" w:rsidP="00F86605">
      <w:pPr>
        <w:pStyle w:val="ListBullet"/>
      </w:pPr>
      <w:r>
        <w:t>The sponsor</w:t>
      </w:r>
      <w:r w:rsidR="00F86605" w:rsidRPr="00AE5C18">
        <w:t xml:space="preserve"> has applied to extend the i</w:t>
      </w:r>
      <w:r w:rsidR="00F86605">
        <w:t xml:space="preserve">ndications of </w:t>
      </w:r>
      <w:proofErr w:type="spellStart"/>
      <w:r w:rsidR="00F86605">
        <w:t>ceritinib</w:t>
      </w:r>
      <w:proofErr w:type="spellEnd"/>
      <w:r w:rsidR="00F86605">
        <w:t xml:space="preserve"> (</w:t>
      </w:r>
      <w:proofErr w:type="spellStart"/>
      <w:r w:rsidR="00F86605" w:rsidRPr="00F86605">
        <w:t>Zykadia</w:t>
      </w:r>
      <w:proofErr w:type="spellEnd"/>
      <w:r w:rsidR="00F86605" w:rsidRPr="00AE5C18">
        <w:t>) to include first-line treatment of patients with locally advanced or metastatic NSCLC) that is ALK-positive.</w:t>
      </w:r>
    </w:p>
    <w:p w14:paraId="4D299E03" w14:textId="218DC60E" w:rsidR="00083E1C" w:rsidRDefault="00F86605" w:rsidP="00F86605">
      <w:pPr>
        <w:pStyle w:val="ListBullet"/>
      </w:pPr>
      <w:r w:rsidRPr="00AE5C18">
        <w:t>The proposed indication will replace the current second-line indication:</w:t>
      </w:r>
    </w:p>
    <w:p w14:paraId="79906D44" w14:textId="0EE68DB8" w:rsidR="00F86605" w:rsidRPr="00083E1C" w:rsidRDefault="00083E1C" w:rsidP="00F16A0E">
      <w:pPr>
        <w:pStyle w:val="ListBullet"/>
        <w:numPr>
          <w:ilvl w:val="0"/>
          <w:numId w:val="0"/>
        </w:numPr>
        <w:ind w:left="720"/>
        <w:rPr>
          <w:i/>
        </w:rPr>
      </w:pPr>
      <w:r w:rsidRPr="00083E1C">
        <w:rPr>
          <w:i/>
        </w:rPr>
        <w:t>‘</w:t>
      </w:r>
      <w:r w:rsidR="00F86605" w:rsidRPr="00083E1C">
        <w:rPr>
          <w:i/>
        </w:rPr>
        <w:t xml:space="preserve">use as monotherapy for the treatment of adult patients with anaplastic lymphoma kinase (ALK) positive locally advanced or metastatic non-small cell lung cancer (NSCLC) whose disease has progressed on or who are intolerant of </w:t>
      </w:r>
      <w:proofErr w:type="spellStart"/>
      <w:r w:rsidR="00F86605" w:rsidRPr="00083E1C">
        <w:rPr>
          <w:i/>
        </w:rPr>
        <w:t>crizotinib</w:t>
      </w:r>
      <w:proofErr w:type="spellEnd"/>
      <w:r w:rsidR="00F86605" w:rsidRPr="00083E1C">
        <w:rPr>
          <w:i/>
        </w:rPr>
        <w:t>.</w:t>
      </w:r>
      <w:r w:rsidRPr="00083E1C">
        <w:rPr>
          <w:i/>
        </w:rPr>
        <w:t>’</w:t>
      </w:r>
    </w:p>
    <w:p w14:paraId="34BCC7A9" w14:textId="06355F05" w:rsidR="00F86605" w:rsidRDefault="00F86605" w:rsidP="00F86605">
      <w:pPr>
        <w:pStyle w:val="ListBullet"/>
      </w:pPr>
      <w:r w:rsidRPr="00AE5C18">
        <w:lastRenderedPageBreak/>
        <w:t xml:space="preserve">The application also seeks to remove several black box warnings regarding severe adverse events such as gastrointestinal toxicity and </w:t>
      </w:r>
      <w:r w:rsidR="00083E1C">
        <w:t>ILD/p</w:t>
      </w:r>
      <w:r w:rsidRPr="00AE5C18">
        <w:t>neumonitis, including fatal</w:t>
      </w:r>
      <w:r>
        <w:t xml:space="preserve"> case</w:t>
      </w:r>
      <w:r w:rsidR="00083E1C">
        <w:t>s</w:t>
      </w:r>
      <w:r>
        <w:t xml:space="preserve"> and a warning that </w:t>
      </w:r>
      <w:proofErr w:type="spellStart"/>
      <w:r w:rsidRPr="00F86605">
        <w:t>Zykadia</w:t>
      </w:r>
      <w:proofErr w:type="spellEnd"/>
      <w:r w:rsidRPr="00AE5C18">
        <w:t xml:space="preserve"> must be ad</w:t>
      </w:r>
      <w:r w:rsidR="00A136C5">
        <w:t>ministered whilst fasting.</w:t>
      </w:r>
    </w:p>
    <w:p w14:paraId="49445EE8" w14:textId="749789F2" w:rsidR="00F86605" w:rsidRPr="00AE5C18" w:rsidRDefault="00F86605" w:rsidP="00F86605">
      <w:pPr>
        <w:pStyle w:val="ListBullet"/>
      </w:pPr>
      <w:r w:rsidRPr="00AE5C18">
        <w:t xml:space="preserve">In addition, the </w:t>
      </w:r>
      <w:r w:rsidR="00A136C5">
        <w:t>s</w:t>
      </w:r>
      <w:r>
        <w:t>ponsor</w:t>
      </w:r>
      <w:r w:rsidRPr="00AE5C18">
        <w:t xml:space="preserve"> proposes to discontinue the patient wallet card which is the only additional risk m</w:t>
      </w:r>
      <w:r>
        <w:t xml:space="preserve">inimisation activity for </w:t>
      </w:r>
      <w:proofErr w:type="spellStart"/>
      <w:r w:rsidRPr="00F86605">
        <w:t>Zykadia</w:t>
      </w:r>
      <w:proofErr w:type="spellEnd"/>
      <w:r w:rsidRPr="00AE5C18">
        <w:t xml:space="preserve">. The reason for removal </w:t>
      </w:r>
      <w:r w:rsidR="00A136C5">
        <w:t>is based on the results of two P</w:t>
      </w:r>
      <w:r w:rsidRPr="00AE5C18">
        <w:t>hase III studies which have now been com</w:t>
      </w:r>
      <w:r w:rsidR="00A136C5">
        <w:t xml:space="preserve">pleted and data from </w:t>
      </w:r>
      <w:r w:rsidR="00083E1C">
        <w:t>P</w:t>
      </w:r>
      <w:r w:rsidR="00A136C5">
        <w:t>art</w:t>
      </w:r>
      <w:r w:rsidR="00083E1C">
        <w:t> </w:t>
      </w:r>
      <w:r w:rsidR="00A136C5">
        <w:t>I of S</w:t>
      </w:r>
      <w:r w:rsidRPr="00AE5C18">
        <w:t>tudy 2112 (</w:t>
      </w:r>
      <w:r w:rsidR="00083E1C">
        <w:t xml:space="preserve">a </w:t>
      </w:r>
      <w:r w:rsidRPr="00AE5C18">
        <w:t>food effect study).</w:t>
      </w:r>
    </w:p>
    <w:p w14:paraId="5EF9D32E" w14:textId="77777777" w:rsidR="00F86605" w:rsidRPr="00AE5C18" w:rsidRDefault="00F86605" w:rsidP="00F86605">
      <w:pPr>
        <w:pStyle w:val="ListBullet"/>
      </w:pPr>
      <w:r>
        <w:t xml:space="preserve">The recommended dose of </w:t>
      </w:r>
      <w:proofErr w:type="spellStart"/>
      <w:r w:rsidRPr="00F86605">
        <w:t>Zykadia</w:t>
      </w:r>
      <w:proofErr w:type="spellEnd"/>
      <w:r w:rsidRPr="00AE5C18">
        <w:t xml:space="preserve"> is 750 mg taken orally once daily on an empty stomach at the same time each day.</w:t>
      </w:r>
    </w:p>
    <w:p w14:paraId="312770F1" w14:textId="2C3D5181" w:rsidR="00F86605" w:rsidRPr="00040B42" w:rsidRDefault="00F86605" w:rsidP="00F86605">
      <w:pPr>
        <w:pStyle w:val="ListBullet"/>
      </w:pPr>
      <w:r w:rsidRPr="00AE5C18">
        <w:t xml:space="preserve">The most recently evaluated </w:t>
      </w:r>
      <w:r w:rsidR="00083E1C">
        <w:t>European Union risk management plan (</w:t>
      </w:r>
      <w:r w:rsidRPr="00AE5C18">
        <w:t>EU-RMP</w:t>
      </w:r>
      <w:r w:rsidR="00083E1C">
        <w:t>)</w:t>
      </w:r>
      <w:r w:rsidRPr="00AE5C18">
        <w:t xml:space="preserve"> version</w:t>
      </w:r>
      <w:r w:rsidR="00083E1C">
        <w:t> </w:t>
      </w:r>
      <w:r w:rsidRPr="00AE5C18">
        <w:t xml:space="preserve">2.5 (dated 29 April 2015, </w:t>
      </w:r>
      <w:r w:rsidR="00083E1C">
        <w:t>data lock point (</w:t>
      </w:r>
      <w:r w:rsidRPr="00AE5C18">
        <w:t>DLP</w:t>
      </w:r>
      <w:r w:rsidR="00083E1C">
        <w:t>)</w:t>
      </w:r>
      <w:r w:rsidRPr="00AE5C18">
        <w:t xml:space="preserve"> 27 June 2014) and </w:t>
      </w:r>
      <w:r w:rsidR="00083E1C">
        <w:t>Australian specific Annex (</w:t>
      </w:r>
      <w:r w:rsidRPr="00AE5C18">
        <w:t>ASA</w:t>
      </w:r>
      <w:r w:rsidR="00083E1C">
        <w:t>)</w:t>
      </w:r>
      <w:r w:rsidRPr="00AE5C18">
        <w:t xml:space="preserve"> version 3.0 (dated 11 March 2016</w:t>
      </w:r>
      <w:r w:rsidRPr="00040B42">
        <w:t xml:space="preserve">). In support of the extended indications, the </w:t>
      </w:r>
      <w:r w:rsidR="00A136C5">
        <w:t>s</w:t>
      </w:r>
      <w:r>
        <w:t>ponsor</w:t>
      </w:r>
      <w:r w:rsidRPr="00040B42">
        <w:t xml:space="preserve"> has submitted EU-RMP version 9.0 (dated 2 March 2017; DLP 29 </w:t>
      </w:r>
      <w:r w:rsidR="00083E1C">
        <w:t>M</w:t>
      </w:r>
      <w:r w:rsidRPr="00040B42">
        <w:t>arch 2016) and ASA version 4.0 (dated 1 May 2017</w:t>
      </w:r>
      <w:r w:rsidRPr="00042F07">
        <w:t xml:space="preserve">). In its </w:t>
      </w:r>
      <w:r w:rsidR="00083E1C">
        <w:t>post first round</w:t>
      </w:r>
      <w:r w:rsidRPr="00042F07">
        <w:t xml:space="preserve"> response, the </w:t>
      </w:r>
      <w:r w:rsidR="00FA32A3">
        <w:t>sponsor</w:t>
      </w:r>
      <w:r w:rsidRPr="00042F07">
        <w:t xml:space="preserve"> submitted ASA version 6.0 (dated 13 December 2017). The EU-RMP version 10.0 (dated 17 May 2017; DLP 29 March 2016) was provided to the TGA as a post-approval update prior to the response</w:t>
      </w:r>
      <w:r w:rsidR="00A136C5">
        <w:t xml:space="preserve"> to questions</w:t>
      </w:r>
      <w:r w:rsidRPr="00042F07">
        <w:t>.</w:t>
      </w:r>
    </w:p>
    <w:p w14:paraId="5124903C" w14:textId="77777777" w:rsidR="00F86605" w:rsidRDefault="00F86605" w:rsidP="00F86605">
      <w:pPr>
        <w:pStyle w:val="ListBullet"/>
      </w:pPr>
      <w:r w:rsidRPr="00AE5C18">
        <w:t>The proposed Summary of Safety Concerns and their associated risk monitoring and mitigation strategies are summarised below:</w:t>
      </w:r>
    </w:p>
    <w:p w14:paraId="02BE40F7" w14:textId="77777777" w:rsidR="00F86605" w:rsidRDefault="001C5ACD" w:rsidP="00F86605">
      <w:pPr>
        <w:pStyle w:val="TableTitle"/>
      </w:pPr>
      <w:r>
        <w:t>Table 15</w:t>
      </w:r>
      <w:r w:rsidR="00F86605">
        <w:t xml:space="preserve">: </w:t>
      </w:r>
      <w:r w:rsidR="00A136C5">
        <w:t>Summary of safety concerns</w:t>
      </w:r>
    </w:p>
    <w:tbl>
      <w:tblPr>
        <w:tblStyle w:val="TableTGAblue"/>
        <w:tblW w:w="8691" w:type="dxa"/>
        <w:tblLayout w:type="fixed"/>
        <w:tblLook w:val="04A0" w:firstRow="1" w:lastRow="0" w:firstColumn="1" w:lastColumn="0" w:noHBand="0" w:noVBand="1"/>
      </w:tblPr>
      <w:tblGrid>
        <w:gridCol w:w="1384"/>
        <w:gridCol w:w="2977"/>
        <w:gridCol w:w="1134"/>
        <w:gridCol w:w="1134"/>
        <w:gridCol w:w="992"/>
        <w:gridCol w:w="1070"/>
      </w:tblGrid>
      <w:tr w:rsidR="00A136C5" w:rsidRPr="004F1C07" w14:paraId="313412CA" w14:textId="77777777" w:rsidTr="00F16A0E">
        <w:trPr>
          <w:cnfStyle w:val="100000000000" w:firstRow="1" w:lastRow="0" w:firstColumn="0" w:lastColumn="0" w:oddVBand="0" w:evenVBand="0" w:oddHBand="0" w:evenHBand="0" w:firstRowFirstColumn="0" w:firstRowLastColumn="0" w:lastRowFirstColumn="0" w:lastRowLastColumn="0"/>
          <w:trHeight w:val="129"/>
        </w:trPr>
        <w:tc>
          <w:tcPr>
            <w:tcW w:w="4361" w:type="dxa"/>
            <w:gridSpan w:val="2"/>
            <w:vMerge w:val="restart"/>
          </w:tcPr>
          <w:p w14:paraId="57CEFE2C" w14:textId="77777777" w:rsidR="00F86605" w:rsidRPr="00F16A0E" w:rsidRDefault="00F86605" w:rsidP="00F16A0E">
            <w:r w:rsidRPr="00083E1C">
              <w:t>Summary of safety concerns</w:t>
            </w:r>
          </w:p>
        </w:tc>
        <w:tc>
          <w:tcPr>
            <w:tcW w:w="2268" w:type="dxa"/>
            <w:gridSpan w:val="2"/>
          </w:tcPr>
          <w:p w14:paraId="3AF9D1E7" w14:textId="77777777" w:rsidR="00F86605" w:rsidRPr="0011726C" w:rsidRDefault="00F86605" w:rsidP="00A136C5">
            <w:pPr>
              <w:pStyle w:val="Tabletext"/>
              <w:ind w:left="0" w:right="0"/>
              <w:rPr>
                <w:b w:val="0"/>
                <w:sz w:val="18"/>
              </w:rPr>
            </w:pPr>
            <w:r w:rsidRPr="0011726C">
              <w:rPr>
                <w:sz w:val="18"/>
              </w:rPr>
              <w:t>Pharmacovigilance</w:t>
            </w:r>
          </w:p>
        </w:tc>
        <w:tc>
          <w:tcPr>
            <w:tcW w:w="2062" w:type="dxa"/>
            <w:gridSpan w:val="2"/>
          </w:tcPr>
          <w:p w14:paraId="1CF65553" w14:textId="77777777" w:rsidR="00F86605" w:rsidRPr="0011726C" w:rsidRDefault="00F86605" w:rsidP="00A136C5">
            <w:pPr>
              <w:pStyle w:val="Tabletext"/>
              <w:ind w:left="0" w:right="0"/>
              <w:rPr>
                <w:b w:val="0"/>
                <w:sz w:val="18"/>
              </w:rPr>
            </w:pPr>
            <w:r w:rsidRPr="0011726C">
              <w:rPr>
                <w:sz w:val="18"/>
              </w:rPr>
              <w:t>Risk Minimisation</w:t>
            </w:r>
          </w:p>
        </w:tc>
      </w:tr>
      <w:tr w:rsidR="00A136C5" w:rsidRPr="004F1C07" w14:paraId="4FA12929" w14:textId="77777777" w:rsidTr="00F16A0E">
        <w:trPr>
          <w:trHeight w:val="148"/>
        </w:trPr>
        <w:tc>
          <w:tcPr>
            <w:tcW w:w="4361" w:type="dxa"/>
            <w:gridSpan w:val="2"/>
            <w:vMerge/>
          </w:tcPr>
          <w:p w14:paraId="35C1ADB8" w14:textId="77777777" w:rsidR="00F86605" w:rsidRPr="004F1C07" w:rsidRDefault="00F86605" w:rsidP="00A136C5">
            <w:pPr>
              <w:pStyle w:val="Tabletext"/>
              <w:ind w:left="0" w:right="0"/>
              <w:rPr>
                <w:b/>
              </w:rPr>
            </w:pPr>
          </w:p>
        </w:tc>
        <w:tc>
          <w:tcPr>
            <w:tcW w:w="1134" w:type="dxa"/>
          </w:tcPr>
          <w:p w14:paraId="6232399E" w14:textId="77777777" w:rsidR="00F86605" w:rsidRPr="0011726C" w:rsidRDefault="00F86605" w:rsidP="00A136C5">
            <w:pPr>
              <w:pStyle w:val="Tabletext"/>
              <w:ind w:left="0" w:right="0"/>
              <w:rPr>
                <w:sz w:val="18"/>
              </w:rPr>
            </w:pPr>
            <w:r w:rsidRPr="0011726C">
              <w:rPr>
                <w:sz w:val="18"/>
              </w:rPr>
              <w:t>Routine</w:t>
            </w:r>
          </w:p>
        </w:tc>
        <w:tc>
          <w:tcPr>
            <w:tcW w:w="1134" w:type="dxa"/>
          </w:tcPr>
          <w:p w14:paraId="3BD95111" w14:textId="77777777" w:rsidR="00F86605" w:rsidRPr="0011726C" w:rsidRDefault="00F86605" w:rsidP="00A136C5">
            <w:pPr>
              <w:pStyle w:val="Tabletext"/>
              <w:ind w:left="0" w:right="0"/>
              <w:rPr>
                <w:sz w:val="18"/>
              </w:rPr>
            </w:pPr>
            <w:r w:rsidRPr="0011726C">
              <w:rPr>
                <w:sz w:val="18"/>
              </w:rPr>
              <w:t>Additional</w:t>
            </w:r>
          </w:p>
        </w:tc>
        <w:tc>
          <w:tcPr>
            <w:tcW w:w="992" w:type="dxa"/>
          </w:tcPr>
          <w:p w14:paraId="1B07DDE2" w14:textId="77777777" w:rsidR="00F86605" w:rsidRPr="0011726C" w:rsidRDefault="00F86605" w:rsidP="00A136C5">
            <w:pPr>
              <w:pStyle w:val="Tabletext"/>
              <w:ind w:left="0" w:right="0"/>
              <w:rPr>
                <w:sz w:val="18"/>
              </w:rPr>
            </w:pPr>
            <w:r w:rsidRPr="0011726C">
              <w:rPr>
                <w:sz w:val="18"/>
              </w:rPr>
              <w:t>Routine</w:t>
            </w:r>
          </w:p>
        </w:tc>
        <w:tc>
          <w:tcPr>
            <w:tcW w:w="1070" w:type="dxa"/>
          </w:tcPr>
          <w:p w14:paraId="17D7DF60" w14:textId="77777777" w:rsidR="00F86605" w:rsidRPr="0011726C" w:rsidRDefault="00F86605" w:rsidP="00A136C5">
            <w:pPr>
              <w:pStyle w:val="Tabletext"/>
              <w:ind w:left="0" w:right="0"/>
              <w:rPr>
                <w:sz w:val="18"/>
              </w:rPr>
            </w:pPr>
            <w:r w:rsidRPr="0011726C">
              <w:rPr>
                <w:sz w:val="18"/>
              </w:rPr>
              <w:t>Additional</w:t>
            </w:r>
          </w:p>
        </w:tc>
      </w:tr>
      <w:tr w:rsidR="00A136C5" w:rsidRPr="004F1C07" w14:paraId="0DE58E91" w14:textId="77777777" w:rsidTr="00F16A0E">
        <w:trPr>
          <w:trHeight w:val="135"/>
        </w:trPr>
        <w:tc>
          <w:tcPr>
            <w:tcW w:w="1384" w:type="dxa"/>
            <w:vMerge w:val="restart"/>
          </w:tcPr>
          <w:p w14:paraId="74B4E814" w14:textId="77777777" w:rsidR="00F86605" w:rsidRPr="00680101" w:rsidRDefault="00F86605" w:rsidP="00A136C5">
            <w:pPr>
              <w:pStyle w:val="Tabletext"/>
              <w:ind w:left="0" w:right="0"/>
              <w:rPr>
                <w:b/>
              </w:rPr>
            </w:pPr>
            <w:r w:rsidRPr="00680101">
              <w:rPr>
                <w:b/>
              </w:rPr>
              <w:t>Important identified risks</w:t>
            </w:r>
          </w:p>
        </w:tc>
        <w:tc>
          <w:tcPr>
            <w:tcW w:w="2977" w:type="dxa"/>
          </w:tcPr>
          <w:p w14:paraId="5B382D77" w14:textId="77777777" w:rsidR="00F86605" w:rsidRPr="0043633A" w:rsidRDefault="00F86605" w:rsidP="00A136C5">
            <w:pPr>
              <w:pStyle w:val="Summaryofsafetyconcerns"/>
              <w:keepNext/>
              <w:keepLines/>
              <w:ind w:left="0" w:right="0"/>
              <w:rPr>
                <w:b w:val="0"/>
              </w:rPr>
            </w:pPr>
            <w:r>
              <w:rPr>
                <w:b w:val="0"/>
              </w:rPr>
              <w:t>Hepatotoxicity</w:t>
            </w:r>
          </w:p>
        </w:tc>
        <w:tc>
          <w:tcPr>
            <w:tcW w:w="1134" w:type="dxa"/>
          </w:tcPr>
          <w:p w14:paraId="15352525" w14:textId="77777777" w:rsidR="00F86605" w:rsidRPr="00744445" w:rsidRDefault="00F86605" w:rsidP="00A136C5">
            <w:pPr>
              <w:pStyle w:val="Tabletext"/>
              <w:ind w:left="0" w:right="0"/>
              <w:jc w:val="center"/>
            </w:pPr>
            <w:r w:rsidRPr="00744445">
              <w:sym w:font="Wingdings" w:char="F0FC"/>
            </w:r>
          </w:p>
        </w:tc>
        <w:tc>
          <w:tcPr>
            <w:tcW w:w="1134" w:type="dxa"/>
          </w:tcPr>
          <w:p w14:paraId="32DEBA09" w14:textId="77777777" w:rsidR="00F86605" w:rsidRPr="00744445" w:rsidRDefault="00F86605" w:rsidP="00A136C5">
            <w:pPr>
              <w:pStyle w:val="Tabletext"/>
              <w:ind w:left="0" w:right="0"/>
              <w:jc w:val="center"/>
            </w:pPr>
            <w:r w:rsidRPr="00744445">
              <w:t>–</w:t>
            </w:r>
          </w:p>
        </w:tc>
        <w:tc>
          <w:tcPr>
            <w:tcW w:w="992" w:type="dxa"/>
          </w:tcPr>
          <w:p w14:paraId="2593AA96" w14:textId="77777777" w:rsidR="00F86605" w:rsidRPr="00744445" w:rsidRDefault="00F86605" w:rsidP="00A136C5">
            <w:pPr>
              <w:pStyle w:val="Tabletext"/>
              <w:ind w:left="0" w:right="0"/>
              <w:jc w:val="center"/>
            </w:pPr>
            <w:r w:rsidRPr="00744445">
              <w:sym w:font="Wingdings" w:char="F0FC"/>
            </w:r>
          </w:p>
        </w:tc>
        <w:tc>
          <w:tcPr>
            <w:tcW w:w="1070" w:type="dxa"/>
          </w:tcPr>
          <w:p w14:paraId="2D0402A0" w14:textId="77777777" w:rsidR="00F86605" w:rsidRPr="00744445" w:rsidRDefault="00F86605" w:rsidP="00A136C5">
            <w:pPr>
              <w:pStyle w:val="Tabletext"/>
              <w:ind w:left="0" w:right="0"/>
              <w:jc w:val="center"/>
            </w:pPr>
            <w:r w:rsidRPr="00744445">
              <w:sym w:font="Wingdings" w:char="F0FC"/>
            </w:r>
            <w:r>
              <w:t>**</w:t>
            </w:r>
          </w:p>
        </w:tc>
      </w:tr>
      <w:tr w:rsidR="00A136C5" w:rsidRPr="004F1C07" w14:paraId="379732CB" w14:textId="77777777" w:rsidTr="00F16A0E">
        <w:trPr>
          <w:trHeight w:val="94"/>
        </w:trPr>
        <w:tc>
          <w:tcPr>
            <w:tcW w:w="1384" w:type="dxa"/>
            <w:vMerge/>
          </w:tcPr>
          <w:p w14:paraId="3A9B0D5E" w14:textId="77777777" w:rsidR="00F86605" w:rsidRPr="00680101" w:rsidRDefault="00F86605" w:rsidP="00A136C5">
            <w:pPr>
              <w:pStyle w:val="Tabletext"/>
              <w:ind w:left="0" w:right="0"/>
              <w:rPr>
                <w:b/>
              </w:rPr>
            </w:pPr>
          </w:p>
        </w:tc>
        <w:tc>
          <w:tcPr>
            <w:tcW w:w="2977" w:type="dxa"/>
          </w:tcPr>
          <w:p w14:paraId="695CADEE" w14:textId="77777777" w:rsidR="00F86605" w:rsidRPr="0043633A" w:rsidRDefault="00F86605" w:rsidP="00A136C5">
            <w:pPr>
              <w:pStyle w:val="Summaryofsafetyconcerns"/>
              <w:keepNext/>
              <w:keepLines/>
              <w:ind w:left="0" w:right="0"/>
              <w:rPr>
                <w:b w:val="0"/>
              </w:rPr>
            </w:pPr>
            <w:r>
              <w:rPr>
                <w:b w:val="0"/>
              </w:rPr>
              <w:t>QT prolongation</w:t>
            </w:r>
          </w:p>
        </w:tc>
        <w:tc>
          <w:tcPr>
            <w:tcW w:w="1134" w:type="dxa"/>
          </w:tcPr>
          <w:p w14:paraId="23897B0C" w14:textId="77777777" w:rsidR="00F86605" w:rsidRPr="00744445" w:rsidRDefault="00F86605" w:rsidP="00A136C5">
            <w:pPr>
              <w:pStyle w:val="Tabletext"/>
              <w:ind w:left="0" w:right="0"/>
              <w:jc w:val="center"/>
            </w:pPr>
            <w:r w:rsidRPr="00744445">
              <w:sym w:font="Wingdings" w:char="F0FC"/>
            </w:r>
          </w:p>
        </w:tc>
        <w:tc>
          <w:tcPr>
            <w:tcW w:w="1134" w:type="dxa"/>
          </w:tcPr>
          <w:p w14:paraId="6C42514D" w14:textId="77777777" w:rsidR="00F86605" w:rsidRPr="00744445" w:rsidRDefault="00F86605" w:rsidP="00A136C5">
            <w:pPr>
              <w:pStyle w:val="Tabletext"/>
              <w:ind w:left="0" w:right="0"/>
              <w:jc w:val="center"/>
            </w:pPr>
            <w:r w:rsidRPr="00744445">
              <w:t>–</w:t>
            </w:r>
          </w:p>
        </w:tc>
        <w:tc>
          <w:tcPr>
            <w:tcW w:w="992" w:type="dxa"/>
          </w:tcPr>
          <w:p w14:paraId="4735DDED" w14:textId="77777777" w:rsidR="00F86605" w:rsidRPr="00744445" w:rsidRDefault="00F86605" w:rsidP="00A136C5">
            <w:pPr>
              <w:pStyle w:val="Tabletext"/>
              <w:ind w:left="0" w:right="0"/>
              <w:jc w:val="center"/>
            </w:pPr>
            <w:r w:rsidRPr="00744445">
              <w:sym w:font="Wingdings" w:char="F0FC"/>
            </w:r>
          </w:p>
        </w:tc>
        <w:tc>
          <w:tcPr>
            <w:tcW w:w="1070" w:type="dxa"/>
          </w:tcPr>
          <w:p w14:paraId="788F96C0" w14:textId="77777777" w:rsidR="00F86605" w:rsidRPr="00744445" w:rsidRDefault="00F86605" w:rsidP="00A136C5">
            <w:pPr>
              <w:pStyle w:val="Tabletext"/>
              <w:ind w:left="0" w:right="0"/>
              <w:jc w:val="center"/>
            </w:pPr>
            <w:r w:rsidRPr="00744445">
              <w:sym w:font="Wingdings" w:char="F0FC"/>
            </w:r>
            <w:r>
              <w:t>**</w:t>
            </w:r>
          </w:p>
        </w:tc>
      </w:tr>
      <w:tr w:rsidR="00A136C5" w:rsidRPr="004F1C07" w14:paraId="6807976E" w14:textId="77777777" w:rsidTr="00F16A0E">
        <w:trPr>
          <w:trHeight w:val="178"/>
        </w:trPr>
        <w:tc>
          <w:tcPr>
            <w:tcW w:w="1384" w:type="dxa"/>
            <w:vMerge/>
          </w:tcPr>
          <w:p w14:paraId="3E847714" w14:textId="77777777" w:rsidR="00F86605" w:rsidRPr="00680101" w:rsidRDefault="00F86605" w:rsidP="00A136C5">
            <w:pPr>
              <w:pStyle w:val="Tabletext"/>
              <w:ind w:left="0" w:right="0"/>
              <w:rPr>
                <w:b/>
              </w:rPr>
            </w:pPr>
          </w:p>
        </w:tc>
        <w:tc>
          <w:tcPr>
            <w:tcW w:w="2977" w:type="dxa"/>
          </w:tcPr>
          <w:p w14:paraId="7AD9123A" w14:textId="5293860C" w:rsidR="00F86605" w:rsidRPr="0043633A" w:rsidRDefault="00F86605" w:rsidP="00A136C5">
            <w:pPr>
              <w:pStyle w:val="Summaryofsafetyconcerns"/>
              <w:keepNext/>
              <w:keepLines/>
              <w:ind w:left="0" w:right="0"/>
              <w:rPr>
                <w:b w:val="0"/>
              </w:rPr>
            </w:pPr>
            <w:r w:rsidRPr="0043633A">
              <w:rPr>
                <w:b w:val="0"/>
              </w:rPr>
              <w:t>Interst</w:t>
            </w:r>
            <w:r>
              <w:rPr>
                <w:b w:val="0"/>
              </w:rPr>
              <w:t xml:space="preserve">itial </w:t>
            </w:r>
            <w:r w:rsidR="008454E9">
              <w:rPr>
                <w:b w:val="0"/>
              </w:rPr>
              <w:t>l</w:t>
            </w:r>
            <w:r>
              <w:rPr>
                <w:b w:val="0"/>
              </w:rPr>
              <w:t xml:space="preserve">ung </w:t>
            </w:r>
            <w:r w:rsidR="008454E9">
              <w:rPr>
                <w:b w:val="0"/>
              </w:rPr>
              <w:t>d</w:t>
            </w:r>
            <w:r>
              <w:rPr>
                <w:b w:val="0"/>
              </w:rPr>
              <w:t>isease/ Pneumonitis</w:t>
            </w:r>
          </w:p>
        </w:tc>
        <w:tc>
          <w:tcPr>
            <w:tcW w:w="1134" w:type="dxa"/>
          </w:tcPr>
          <w:p w14:paraId="749D44B6" w14:textId="77777777" w:rsidR="00F86605" w:rsidRPr="00744445" w:rsidRDefault="00F86605" w:rsidP="00A136C5">
            <w:pPr>
              <w:pStyle w:val="Tabletext"/>
              <w:ind w:left="0" w:right="0"/>
              <w:jc w:val="center"/>
            </w:pPr>
            <w:r w:rsidRPr="00744445">
              <w:sym w:font="Wingdings" w:char="F0FC"/>
            </w:r>
          </w:p>
        </w:tc>
        <w:tc>
          <w:tcPr>
            <w:tcW w:w="1134" w:type="dxa"/>
          </w:tcPr>
          <w:p w14:paraId="5061EDE1" w14:textId="77777777" w:rsidR="00F86605" w:rsidRPr="00744445" w:rsidRDefault="00F86605" w:rsidP="00A136C5">
            <w:pPr>
              <w:pStyle w:val="Tabletext"/>
              <w:ind w:left="0" w:right="0"/>
              <w:jc w:val="center"/>
            </w:pPr>
            <w:r w:rsidRPr="00744445">
              <w:t>–</w:t>
            </w:r>
          </w:p>
        </w:tc>
        <w:tc>
          <w:tcPr>
            <w:tcW w:w="992" w:type="dxa"/>
          </w:tcPr>
          <w:p w14:paraId="57EFC301" w14:textId="77777777" w:rsidR="00F86605" w:rsidRPr="00744445" w:rsidRDefault="00F86605" w:rsidP="00A136C5">
            <w:pPr>
              <w:pStyle w:val="Tabletext"/>
              <w:ind w:left="0" w:right="0"/>
              <w:jc w:val="center"/>
            </w:pPr>
            <w:r w:rsidRPr="00744445">
              <w:sym w:font="Wingdings" w:char="F0FC"/>
            </w:r>
          </w:p>
        </w:tc>
        <w:tc>
          <w:tcPr>
            <w:tcW w:w="1070" w:type="dxa"/>
          </w:tcPr>
          <w:p w14:paraId="2418D747" w14:textId="77777777" w:rsidR="00F86605" w:rsidRPr="00744445" w:rsidRDefault="00F86605" w:rsidP="00A136C5">
            <w:pPr>
              <w:pStyle w:val="Tabletext"/>
              <w:ind w:left="0" w:right="0"/>
              <w:jc w:val="center"/>
            </w:pPr>
            <w:r w:rsidRPr="00744445">
              <w:sym w:font="Wingdings" w:char="F0FC"/>
            </w:r>
            <w:r>
              <w:t>**</w:t>
            </w:r>
          </w:p>
        </w:tc>
      </w:tr>
      <w:tr w:rsidR="00A136C5" w:rsidRPr="004F1C07" w14:paraId="3AF54BD1" w14:textId="77777777" w:rsidTr="00F16A0E">
        <w:trPr>
          <w:trHeight w:val="168"/>
        </w:trPr>
        <w:tc>
          <w:tcPr>
            <w:tcW w:w="1384" w:type="dxa"/>
            <w:vMerge/>
          </w:tcPr>
          <w:p w14:paraId="06495299" w14:textId="77777777" w:rsidR="00F86605" w:rsidRPr="00680101" w:rsidRDefault="00F86605" w:rsidP="00A136C5">
            <w:pPr>
              <w:pStyle w:val="Tabletext"/>
              <w:ind w:left="0" w:right="0"/>
              <w:rPr>
                <w:b/>
              </w:rPr>
            </w:pPr>
          </w:p>
        </w:tc>
        <w:tc>
          <w:tcPr>
            <w:tcW w:w="2977" w:type="dxa"/>
          </w:tcPr>
          <w:p w14:paraId="45F25FD2" w14:textId="43B700E2" w:rsidR="00F86605" w:rsidRPr="0043633A" w:rsidRDefault="00F86605" w:rsidP="00A136C5">
            <w:pPr>
              <w:pStyle w:val="Summaryofsafetyconcerns"/>
              <w:keepNext/>
              <w:keepLines/>
              <w:ind w:left="0" w:right="0"/>
              <w:rPr>
                <w:b w:val="0"/>
              </w:rPr>
            </w:pPr>
            <w:r>
              <w:rPr>
                <w:b w:val="0"/>
              </w:rPr>
              <w:t>Hyperglyc</w:t>
            </w:r>
            <w:r w:rsidR="008454E9">
              <w:rPr>
                <w:b w:val="0"/>
              </w:rPr>
              <w:t>a</w:t>
            </w:r>
            <w:r>
              <w:rPr>
                <w:b w:val="0"/>
              </w:rPr>
              <w:t>emia</w:t>
            </w:r>
          </w:p>
        </w:tc>
        <w:tc>
          <w:tcPr>
            <w:tcW w:w="1134" w:type="dxa"/>
          </w:tcPr>
          <w:p w14:paraId="7E52C384" w14:textId="77777777" w:rsidR="00F86605" w:rsidRPr="00744445" w:rsidRDefault="00F86605" w:rsidP="00A136C5">
            <w:pPr>
              <w:pStyle w:val="Tabletext"/>
              <w:ind w:left="0" w:right="0"/>
              <w:jc w:val="center"/>
            </w:pPr>
            <w:r w:rsidRPr="00744445">
              <w:sym w:font="Wingdings" w:char="F0FC"/>
            </w:r>
          </w:p>
        </w:tc>
        <w:tc>
          <w:tcPr>
            <w:tcW w:w="1134" w:type="dxa"/>
          </w:tcPr>
          <w:p w14:paraId="4823A30D" w14:textId="77777777" w:rsidR="00F86605" w:rsidRPr="00744445" w:rsidRDefault="00F86605" w:rsidP="00A136C5">
            <w:pPr>
              <w:pStyle w:val="Tabletext"/>
              <w:ind w:left="0" w:right="0"/>
              <w:jc w:val="center"/>
            </w:pPr>
            <w:r w:rsidRPr="00744445">
              <w:t>–</w:t>
            </w:r>
          </w:p>
        </w:tc>
        <w:tc>
          <w:tcPr>
            <w:tcW w:w="992" w:type="dxa"/>
          </w:tcPr>
          <w:p w14:paraId="1A330C8E" w14:textId="77777777" w:rsidR="00F86605" w:rsidRPr="00744445" w:rsidRDefault="00F86605" w:rsidP="00A136C5">
            <w:pPr>
              <w:pStyle w:val="Tabletext"/>
              <w:ind w:left="0" w:right="0"/>
              <w:jc w:val="center"/>
            </w:pPr>
            <w:r w:rsidRPr="00744445">
              <w:sym w:font="Wingdings" w:char="F0FC"/>
            </w:r>
          </w:p>
        </w:tc>
        <w:tc>
          <w:tcPr>
            <w:tcW w:w="1070" w:type="dxa"/>
          </w:tcPr>
          <w:p w14:paraId="33756D77" w14:textId="77777777" w:rsidR="00F86605" w:rsidRPr="00744445" w:rsidRDefault="00F86605" w:rsidP="00A136C5">
            <w:pPr>
              <w:pStyle w:val="Tabletext"/>
              <w:ind w:left="0" w:right="0"/>
              <w:jc w:val="center"/>
            </w:pPr>
            <w:r w:rsidRPr="00744445">
              <w:sym w:font="Wingdings" w:char="F0FC"/>
            </w:r>
            <w:r>
              <w:t>**</w:t>
            </w:r>
          </w:p>
        </w:tc>
      </w:tr>
      <w:tr w:rsidR="00A136C5" w:rsidRPr="004F1C07" w14:paraId="7DBACE5C" w14:textId="77777777" w:rsidTr="00F16A0E">
        <w:trPr>
          <w:trHeight w:val="124"/>
        </w:trPr>
        <w:tc>
          <w:tcPr>
            <w:tcW w:w="1384" w:type="dxa"/>
            <w:vMerge/>
          </w:tcPr>
          <w:p w14:paraId="6F6A65BE" w14:textId="77777777" w:rsidR="00F86605" w:rsidRPr="00680101" w:rsidRDefault="00F86605" w:rsidP="00A136C5">
            <w:pPr>
              <w:pStyle w:val="Tabletext"/>
              <w:ind w:left="0" w:right="0"/>
              <w:rPr>
                <w:b/>
              </w:rPr>
            </w:pPr>
          </w:p>
        </w:tc>
        <w:tc>
          <w:tcPr>
            <w:tcW w:w="2977" w:type="dxa"/>
          </w:tcPr>
          <w:p w14:paraId="5FCE1B8A" w14:textId="351A8807" w:rsidR="00F86605" w:rsidRPr="0043633A" w:rsidRDefault="00F86605" w:rsidP="00A136C5">
            <w:pPr>
              <w:pStyle w:val="Summaryofsafetyconcerns"/>
              <w:keepNext/>
              <w:keepLines/>
              <w:ind w:left="0" w:right="0"/>
              <w:rPr>
                <w:b w:val="0"/>
              </w:rPr>
            </w:pPr>
            <w:r w:rsidRPr="0043633A">
              <w:rPr>
                <w:b w:val="0"/>
              </w:rPr>
              <w:t>GI toxici</w:t>
            </w:r>
            <w:r>
              <w:rPr>
                <w:b w:val="0"/>
              </w:rPr>
              <w:t>ty (nausea, vomiting, diarrh</w:t>
            </w:r>
            <w:r w:rsidR="00083E1C">
              <w:rPr>
                <w:b w:val="0"/>
              </w:rPr>
              <w:t>o</w:t>
            </w:r>
            <w:r>
              <w:rPr>
                <w:b w:val="0"/>
              </w:rPr>
              <w:t>ea)</w:t>
            </w:r>
          </w:p>
        </w:tc>
        <w:tc>
          <w:tcPr>
            <w:tcW w:w="1134" w:type="dxa"/>
          </w:tcPr>
          <w:p w14:paraId="01035E2B" w14:textId="77777777" w:rsidR="00F86605" w:rsidRPr="00744445" w:rsidRDefault="00F86605" w:rsidP="00A136C5">
            <w:pPr>
              <w:pStyle w:val="Tabletext"/>
              <w:ind w:left="0" w:right="0"/>
              <w:jc w:val="center"/>
            </w:pPr>
            <w:r w:rsidRPr="00744445">
              <w:sym w:font="Wingdings" w:char="F0FC"/>
            </w:r>
          </w:p>
        </w:tc>
        <w:tc>
          <w:tcPr>
            <w:tcW w:w="1134" w:type="dxa"/>
          </w:tcPr>
          <w:p w14:paraId="794053B6" w14:textId="77777777" w:rsidR="00F86605" w:rsidRPr="00744445" w:rsidRDefault="00F86605" w:rsidP="00A136C5">
            <w:pPr>
              <w:pStyle w:val="Tabletext"/>
              <w:ind w:left="0" w:right="0"/>
              <w:jc w:val="center"/>
            </w:pPr>
            <w:r w:rsidRPr="00744445">
              <w:t>–</w:t>
            </w:r>
          </w:p>
        </w:tc>
        <w:tc>
          <w:tcPr>
            <w:tcW w:w="992" w:type="dxa"/>
          </w:tcPr>
          <w:p w14:paraId="33D860E2" w14:textId="77777777" w:rsidR="00F86605" w:rsidRPr="00744445" w:rsidRDefault="00F86605" w:rsidP="00A136C5">
            <w:pPr>
              <w:pStyle w:val="Tabletext"/>
              <w:ind w:left="0" w:right="0"/>
              <w:jc w:val="center"/>
            </w:pPr>
            <w:r w:rsidRPr="00744445">
              <w:sym w:font="Wingdings" w:char="F0FC"/>
            </w:r>
          </w:p>
        </w:tc>
        <w:tc>
          <w:tcPr>
            <w:tcW w:w="1070" w:type="dxa"/>
          </w:tcPr>
          <w:p w14:paraId="0F09958C" w14:textId="77777777" w:rsidR="00F86605" w:rsidRPr="00744445" w:rsidRDefault="00F86605" w:rsidP="00A136C5">
            <w:pPr>
              <w:pStyle w:val="Tabletext"/>
              <w:ind w:left="0" w:right="0"/>
              <w:jc w:val="center"/>
            </w:pPr>
            <w:r w:rsidRPr="00744445">
              <w:sym w:font="Wingdings" w:char="F0FC"/>
            </w:r>
            <w:r>
              <w:t>**</w:t>
            </w:r>
          </w:p>
        </w:tc>
      </w:tr>
      <w:tr w:rsidR="00A136C5" w:rsidRPr="004F1C07" w14:paraId="0AEA3667" w14:textId="77777777" w:rsidTr="00F16A0E">
        <w:trPr>
          <w:trHeight w:val="114"/>
        </w:trPr>
        <w:tc>
          <w:tcPr>
            <w:tcW w:w="1384" w:type="dxa"/>
            <w:vMerge/>
          </w:tcPr>
          <w:p w14:paraId="028B8999" w14:textId="77777777" w:rsidR="00F86605" w:rsidRPr="00680101" w:rsidRDefault="00F86605" w:rsidP="00A136C5">
            <w:pPr>
              <w:pStyle w:val="Tabletext"/>
              <w:ind w:left="0" w:right="0"/>
              <w:rPr>
                <w:b/>
              </w:rPr>
            </w:pPr>
          </w:p>
        </w:tc>
        <w:tc>
          <w:tcPr>
            <w:tcW w:w="2977" w:type="dxa"/>
          </w:tcPr>
          <w:p w14:paraId="3E2A74E5" w14:textId="77777777" w:rsidR="00F86605" w:rsidRPr="0043633A" w:rsidRDefault="00F86605" w:rsidP="00A136C5">
            <w:pPr>
              <w:pStyle w:val="Summaryofsafetyconcerns"/>
              <w:keepNext/>
              <w:keepLines/>
              <w:ind w:left="0" w:right="0"/>
              <w:rPr>
                <w:b w:val="0"/>
              </w:rPr>
            </w:pPr>
            <w:r>
              <w:rPr>
                <w:b w:val="0"/>
              </w:rPr>
              <w:t>Bradycardia</w:t>
            </w:r>
          </w:p>
        </w:tc>
        <w:tc>
          <w:tcPr>
            <w:tcW w:w="1134" w:type="dxa"/>
          </w:tcPr>
          <w:p w14:paraId="7DD34583" w14:textId="77777777" w:rsidR="00F86605" w:rsidRPr="00744445" w:rsidRDefault="00F86605" w:rsidP="00A136C5">
            <w:pPr>
              <w:pStyle w:val="Tabletext"/>
              <w:ind w:left="0" w:right="0"/>
              <w:jc w:val="center"/>
            </w:pPr>
            <w:r w:rsidRPr="00744445">
              <w:sym w:font="Wingdings" w:char="F0FC"/>
            </w:r>
          </w:p>
        </w:tc>
        <w:tc>
          <w:tcPr>
            <w:tcW w:w="1134" w:type="dxa"/>
          </w:tcPr>
          <w:p w14:paraId="2D1EBF02" w14:textId="77777777" w:rsidR="00F86605" w:rsidRPr="00744445" w:rsidRDefault="00F86605" w:rsidP="00A136C5">
            <w:pPr>
              <w:pStyle w:val="Tabletext"/>
              <w:ind w:left="0" w:right="0"/>
              <w:jc w:val="center"/>
            </w:pPr>
            <w:r w:rsidRPr="00744445">
              <w:t>–</w:t>
            </w:r>
          </w:p>
        </w:tc>
        <w:tc>
          <w:tcPr>
            <w:tcW w:w="992" w:type="dxa"/>
          </w:tcPr>
          <w:p w14:paraId="0F92727E" w14:textId="77777777" w:rsidR="00F86605" w:rsidRPr="00744445" w:rsidRDefault="00F86605" w:rsidP="00A136C5">
            <w:pPr>
              <w:pStyle w:val="Tabletext"/>
              <w:ind w:left="0" w:right="0"/>
              <w:jc w:val="center"/>
            </w:pPr>
            <w:r w:rsidRPr="00744445">
              <w:sym w:font="Wingdings" w:char="F0FC"/>
            </w:r>
          </w:p>
        </w:tc>
        <w:tc>
          <w:tcPr>
            <w:tcW w:w="1070" w:type="dxa"/>
          </w:tcPr>
          <w:p w14:paraId="003EF92F" w14:textId="77777777" w:rsidR="00F86605" w:rsidRPr="00744445" w:rsidRDefault="00F86605" w:rsidP="00A136C5">
            <w:pPr>
              <w:pStyle w:val="Tabletext"/>
              <w:ind w:left="0" w:right="0"/>
              <w:jc w:val="center"/>
            </w:pPr>
            <w:r w:rsidRPr="00744445">
              <w:sym w:font="Wingdings" w:char="F0FC"/>
            </w:r>
            <w:r>
              <w:t>**</w:t>
            </w:r>
          </w:p>
        </w:tc>
      </w:tr>
      <w:tr w:rsidR="00A136C5" w:rsidRPr="004F1C07" w14:paraId="060BAAF7" w14:textId="77777777" w:rsidTr="00F16A0E">
        <w:trPr>
          <w:trHeight w:val="185"/>
        </w:trPr>
        <w:tc>
          <w:tcPr>
            <w:tcW w:w="1384" w:type="dxa"/>
            <w:vMerge/>
          </w:tcPr>
          <w:p w14:paraId="5635B4FB" w14:textId="77777777" w:rsidR="00F86605" w:rsidRPr="00680101" w:rsidRDefault="00F86605" w:rsidP="00A136C5">
            <w:pPr>
              <w:pStyle w:val="Tabletext"/>
              <w:ind w:left="0" w:right="0"/>
              <w:rPr>
                <w:b/>
              </w:rPr>
            </w:pPr>
          </w:p>
        </w:tc>
        <w:tc>
          <w:tcPr>
            <w:tcW w:w="2977" w:type="dxa"/>
          </w:tcPr>
          <w:p w14:paraId="656CE5CD" w14:textId="77777777" w:rsidR="00F86605" w:rsidRPr="004F1C07" w:rsidRDefault="00F86605" w:rsidP="00A136C5">
            <w:pPr>
              <w:pStyle w:val="Summaryofsafetyconcerns"/>
              <w:keepNext/>
              <w:keepLines/>
              <w:ind w:left="0" w:right="0"/>
            </w:pPr>
            <w:r w:rsidRPr="0043633A">
              <w:rPr>
                <w:b w:val="0"/>
              </w:rPr>
              <w:t>Pancreatitis</w:t>
            </w:r>
          </w:p>
        </w:tc>
        <w:tc>
          <w:tcPr>
            <w:tcW w:w="1134" w:type="dxa"/>
          </w:tcPr>
          <w:p w14:paraId="1DB8D838" w14:textId="77777777" w:rsidR="00F86605" w:rsidRPr="00744445" w:rsidRDefault="00F86605" w:rsidP="00A136C5">
            <w:pPr>
              <w:pStyle w:val="Tabletext"/>
              <w:ind w:left="0" w:right="0"/>
              <w:jc w:val="center"/>
            </w:pPr>
            <w:r w:rsidRPr="00744445">
              <w:sym w:font="Wingdings" w:char="F0FC"/>
            </w:r>
          </w:p>
        </w:tc>
        <w:tc>
          <w:tcPr>
            <w:tcW w:w="1134" w:type="dxa"/>
          </w:tcPr>
          <w:p w14:paraId="574BA1A7" w14:textId="77777777" w:rsidR="00F86605" w:rsidRPr="00744445" w:rsidRDefault="00F86605" w:rsidP="00A136C5">
            <w:pPr>
              <w:pStyle w:val="Tabletext"/>
              <w:ind w:left="0" w:right="0"/>
              <w:jc w:val="center"/>
            </w:pPr>
            <w:r w:rsidRPr="00744445">
              <w:t>–</w:t>
            </w:r>
          </w:p>
        </w:tc>
        <w:tc>
          <w:tcPr>
            <w:tcW w:w="992" w:type="dxa"/>
          </w:tcPr>
          <w:p w14:paraId="0B855E2F" w14:textId="77777777" w:rsidR="00F86605" w:rsidRPr="00744445" w:rsidRDefault="00F86605" w:rsidP="00A136C5">
            <w:pPr>
              <w:pStyle w:val="Tabletext"/>
              <w:ind w:left="0" w:right="0"/>
              <w:jc w:val="center"/>
            </w:pPr>
            <w:r w:rsidRPr="00744445">
              <w:sym w:font="Wingdings" w:char="F0FC"/>
            </w:r>
          </w:p>
        </w:tc>
        <w:tc>
          <w:tcPr>
            <w:tcW w:w="1070" w:type="dxa"/>
          </w:tcPr>
          <w:p w14:paraId="167AF4BD" w14:textId="77777777" w:rsidR="00F86605" w:rsidRPr="00744445" w:rsidRDefault="00F86605" w:rsidP="00A136C5">
            <w:pPr>
              <w:pStyle w:val="Tabletext"/>
              <w:ind w:left="0" w:right="0"/>
              <w:jc w:val="center"/>
            </w:pPr>
            <w:r w:rsidRPr="00744445">
              <w:sym w:font="Wingdings" w:char="F0FC"/>
            </w:r>
            <w:r>
              <w:t>**</w:t>
            </w:r>
          </w:p>
        </w:tc>
      </w:tr>
      <w:tr w:rsidR="00A136C5" w:rsidRPr="004F1C07" w14:paraId="58925D6E" w14:textId="77777777" w:rsidTr="00F16A0E">
        <w:trPr>
          <w:trHeight w:val="157"/>
        </w:trPr>
        <w:tc>
          <w:tcPr>
            <w:tcW w:w="1384" w:type="dxa"/>
            <w:vMerge w:val="restart"/>
          </w:tcPr>
          <w:p w14:paraId="08AA70F8" w14:textId="77777777" w:rsidR="00F86605" w:rsidRPr="00680101" w:rsidRDefault="00F86605" w:rsidP="00A136C5">
            <w:pPr>
              <w:pStyle w:val="Tabletext"/>
              <w:ind w:left="0" w:right="0"/>
              <w:rPr>
                <w:b/>
              </w:rPr>
            </w:pPr>
            <w:r w:rsidRPr="00680101">
              <w:rPr>
                <w:b/>
              </w:rPr>
              <w:t>Important potential risks</w:t>
            </w:r>
          </w:p>
        </w:tc>
        <w:tc>
          <w:tcPr>
            <w:tcW w:w="2977" w:type="dxa"/>
          </w:tcPr>
          <w:p w14:paraId="0DBC8628" w14:textId="77777777" w:rsidR="00F86605" w:rsidRPr="0043633A" w:rsidRDefault="00F86605" w:rsidP="00A136C5">
            <w:pPr>
              <w:pStyle w:val="Summaryofsafetyconcerns"/>
              <w:keepNext/>
              <w:keepLines/>
              <w:ind w:left="0" w:right="0"/>
              <w:rPr>
                <w:b w:val="0"/>
              </w:rPr>
            </w:pPr>
            <w:r>
              <w:rPr>
                <w:b w:val="0"/>
              </w:rPr>
              <w:t>Neuropathy</w:t>
            </w:r>
          </w:p>
        </w:tc>
        <w:tc>
          <w:tcPr>
            <w:tcW w:w="1134" w:type="dxa"/>
          </w:tcPr>
          <w:p w14:paraId="14735884" w14:textId="77777777" w:rsidR="00F86605" w:rsidRPr="00744445" w:rsidRDefault="00F86605" w:rsidP="00A136C5">
            <w:pPr>
              <w:pStyle w:val="Tabletext"/>
              <w:ind w:left="0" w:right="0"/>
              <w:jc w:val="center"/>
            </w:pPr>
            <w:r w:rsidRPr="00744445">
              <w:sym w:font="Wingdings" w:char="F0FC"/>
            </w:r>
          </w:p>
        </w:tc>
        <w:tc>
          <w:tcPr>
            <w:tcW w:w="1134" w:type="dxa"/>
          </w:tcPr>
          <w:p w14:paraId="28178B55" w14:textId="77777777" w:rsidR="00F86605" w:rsidRPr="00744445" w:rsidRDefault="00F86605" w:rsidP="00A136C5">
            <w:pPr>
              <w:pStyle w:val="Tabletext"/>
              <w:ind w:left="0" w:right="0"/>
              <w:jc w:val="center"/>
            </w:pPr>
            <w:r w:rsidRPr="00744445">
              <w:t>–</w:t>
            </w:r>
          </w:p>
        </w:tc>
        <w:tc>
          <w:tcPr>
            <w:tcW w:w="992" w:type="dxa"/>
          </w:tcPr>
          <w:p w14:paraId="2A490B61" w14:textId="77777777" w:rsidR="00F86605" w:rsidRPr="00744445" w:rsidRDefault="00F86605" w:rsidP="00A136C5">
            <w:pPr>
              <w:pStyle w:val="Tabletext"/>
              <w:ind w:left="0" w:right="0"/>
              <w:jc w:val="center"/>
            </w:pPr>
            <w:r w:rsidRPr="00744445">
              <w:t>–</w:t>
            </w:r>
          </w:p>
        </w:tc>
        <w:tc>
          <w:tcPr>
            <w:tcW w:w="1070" w:type="dxa"/>
          </w:tcPr>
          <w:p w14:paraId="4F46575D" w14:textId="77777777" w:rsidR="00F86605" w:rsidRPr="00744445" w:rsidRDefault="00F86605" w:rsidP="00A136C5">
            <w:pPr>
              <w:pStyle w:val="Tabletext"/>
              <w:ind w:left="0" w:right="0"/>
              <w:jc w:val="center"/>
            </w:pPr>
            <w:r w:rsidRPr="00744445">
              <w:t>–</w:t>
            </w:r>
          </w:p>
        </w:tc>
      </w:tr>
      <w:tr w:rsidR="00A136C5" w:rsidRPr="004F1C07" w14:paraId="09A3242A" w14:textId="77777777" w:rsidTr="00F16A0E">
        <w:trPr>
          <w:trHeight w:val="120"/>
        </w:trPr>
        <w:tc>
          <w:tcPr>
            <w:tcW w:w="1384" w:type="dxa"/>
            <w:vMerge/>
          </w:tcPr>
          <w:p w14:paraId="02172C37" w14:textId="77777777" w:rsidR="00F86605" w:rsidRPr="00680101" w:rsidRDefault="00F86605" w:rsidP="00A136C5">
            <w:pPr>
              <w:pStyle w:val="Tabletext"/>
              <w:ind w:left="0" w:right="0"/>
              <w:rPr>
                <w:b/>
              </w:rPr>
            </w:pPr>
          </w:p>
        </w:tc>
        <w:tc>
          <w:tcPr>
            <w:tcW w:w="2977" w:type="dxa"/>
          </w:tcPr>
          <w:p w14:paraId="4E07F8FF" w14:textId="77777777" w:rsidR="00F86605" w:rsidRPr="0043633A" w:rsidRDefault="00F86605" w:rsidP="00A136C5">
            <w:pPr>
              <w:pStyle w:val="Summaryofsafetyconcerns"/>
              <w:keepNext/>
              <w:keepLines/>
              <w:ind w:left="0" w:right="0"/>
              <w:rPr>
                <w:b w:val="0"/>
              </w:rPr>
            </w:pPr>
            <w:r w:rsidRPr="0043633A">
              <w:rPr>
                <w:b w:val="0"/>
              </w:rPr>
              <w:t xml:space="preserve">Concomitant use of </w:t>
            </w:r>
            <w:proofErr w:type="spellStart"/>
            <w:r w:rsidRPr="0043633A">
              <w:rPr>
                <w:b w:val="0"/>
              </w:rPr>
              <w:t>ceritinib</w:t>
            </w:r>
            <w:proofErr w:type="spellEnd"/>
            <w:r w:rsidRPr="0043633A">
              <w:rPr>
                <w:b w:val="0"/>
              </w:rPr>
              <w:t xml:space="preserve"> and st</w:t>
            </w:r>
            <w:r>
              <w:rPr>
                <w:b w:val="0"/>
              </w:rPr>
              <w:t>rong CYP3A inhibitors or strong CYP3A inducers</w:t>
            </w:r>
          </w:p>
        </w:tc>
        <w:tc>
          <w:tcPr>
            <w:tcW w:w="1134" w:type="dxa"/>
          </w:tcPr>
          <w:p w14:paraId="22E81F44" w14:textId="77777777" w:rsidR="00F86605" w:rsidRPr="00744445" w:rsidRDefault="00F86605" w:rsidP="00A136C5">
            <w:pPr>
              <w:pStyle w:val="Tabletext"/>
              <w:ind w:left="0" w:right="0"/>
              <w:jc w:val="center"/>
            </w:pPr>
            <w:r w:rsidRPr="00744445">
              <w:sym w:font="Wingdings" w:char="F0FC"/>
            </w:r>
          </w:p>
        </w:tc>
        <w:tc>
          <w:tcPr>
            <w:tcW w:w="1134" w:type="dxa"/>
          </w:tcPr>
          <w:p w14:paraId="3E0428E7" w14:textId="77777777" w:rsidR="00F86605" w:rsidRPr="00744445" w:rsidRDefault="00F86605" w:rsidP="00A136C5">
            <w:pPr>
              <w:pStyle w:val="Tabletext"/>
              <w:ind w:left="0" w:right="0"/>
              <w:jc w:val="center"/>
            </w:pPr>
            <w:r w:rsidRPr="00744445">
              <w:t>–</w:t>
            </w:r>
          </w:p>
        </w:tc>
        <w:tc>
          <w:tcPr>
            <w:tcW w:w="992" w:type="dxa"/>
          </w:tcPr>
          <w:p w14:paraId="40A1FE69" w14:textId="77777777" w:rsidR="00F86605" w:rsidRPr="00744445" w:rsidRDefault="00F86605" w:rsidP="00A136C5">
            <w:pPr>
              <w:pStyle w:val="Tabletext"/>
              <w:ind w:left="0" w:right="0"/>
              <w:jc w:val="center"/>
            </w:pPr>
            <w:r w:rsidRPr="00744445">
              <w:sym w:font="Wingdings" w:char="F0FC"/>
            </w:r>
          </w:p>
        </w:tc>
        <w:tc>
          <w:tcPr>
            <w:tcW w:w="1070" w:type="dxa"/>
          </w:tcPr>
          <w:p w14:paraId="21A9C97A" w14:textId="77777777" w:rsidR="00F86605" w:rsidRPr="00744445" w:rsidRDefault="00F86605" w:rsidP="00A136C5">
            <w:pPr>
              <w:pStyle w:val="Tabletext"/>
              <w:ind w:left="0" w:right="0"/>
              <w:jc w:val="center"/>
            </w:pPr>
            <w:r w:rsidRPr="00744445">
              <w:t>–</w:t>
            </w:r>
          </w:p>
        </w:tc>
      </w:tr>
      <w:tr w:rsidR="00A136C5" w:rsidRPr="004F1C07" w14:paraId="687AC596" w14:textId="77777777" w:rsidTr="00F16A0E">
        <w:trPr>
          <w:trHeight w:val="110"/>
        </w:trPr>
        <w:tc>
          <w:tcPr>
            <w:tcW w:w="1384" w:type="dxa"/>
            <w:vMerge/>
          </w:tcPr>
          <w:p w14:paraId="52AF26BD" w14:textId="77777777" w:rsidR="00F86605" w:rsidRPr="00680101" w:rsidRDefault="00F86605" w:rsidP="00A136C5">
            <w:pPr>
              <w:pStyle w:val="Tabletext"/>
              <w:ind w:left="0" w:right="0"/>
              <w:rPr>
                <w:b/>
              </w:rPr>
            </w:pPr>
          </w:p>
        </w:tc>
        <w:tc>
          <w:tcPr>
            <w:tcW w:w="2977" w:type="dxa"/>
          </w:tcPr>
          <w:p w14:paraId="246E0571" w14:textId="7AA1280F" w:rsidR="00F86605" w:rsidRPr="001D1C2A" w:rsidRDefault="00F86605" w:rsidP="00A136C5">
            <w:pPr>
              <w:pStyle w:val="Summaryofsafetyconcerns"/>
              <w:keepNext/>
              <w:keepLines/>
              <w:ind w:left="0" w:right="0"/>
              <w:rPr>
                <w:b w:val="0"/>
              </w:rPr>
            </w:pPr>
            <w:r w:rsidRPr="001D1C2A">
              <w:rPr>
                <w:b w:val="0"/>
              </w:rPr>
              <w:t xml:space="preserve">Concomitant use of </w:t>
            </w:r>
            <w:proofErr w:type="spellStart"/>
            <w:r w:rsidRPr="001D1C2A">
              <w:rPr>
                <w:b w:val="0"/>
              </w:rPr>
              <w:t>ceritinib</w:t>
            </w:r>
            <w:proofErr w:type="spellEnd"/>
            <w:r w:rsidRPr="001D1C2A">
              <w:rPr>
                <w:b w:val="0"/>
              </w:rPr>
              <w:t xml:space="preserve"> and gastric acid reducing agents such as </w:t>
            </w:r>
            <w:r w:rsidR="008454E9">
              <w:rPr>
                <w:b w:val="0"/>
                <w:lang w:val="en-US"/>
              </w:rPr>
              <w:t>p</w:t>
            </w:r>
            <w:r w:rsidR="001D1C2A" w:rsidRPr="001D1C2A">
              <w:rPr>
                <w:b w:val="0"/>
                <w:lang w:val="en-US"/>
              </w:rPr>
              <w:t>roton pump inhibitors</w:t>
            </w:r>
            <w:r w:rsidR="001D1C2A" w:rsidRPr="001D1C2A">
              <w:rPr>
                <w:b w:val="0"/>
              </w:rPr>
              <w:t xml:space="preserve"> </w:t>
            </w:r>
            <w:r w:rsidR="001D1C2A">
              <w:rPr>
                <w:b w:val="0"/>
              </w:rPr>
              <w:t>(</w:t>
            </w:r>
            <w:r w:rsidRPr="001D1C2A">
              <w:rPr>
                <w:b w:val="0"/>
              </w:rPr>
              <w:t>PPIs</w:t>
            </w:r>
            <w:r w:rsidR="001D1C2A">
              <w:rPr>
                <w:b w:val="0"/>
              </w:rPr>
              <w:t>)</w:t>
            </w:r>
          </w:p>
        </w:tc>
        <w:tc>
          <w:tcPr>
            <w:tcW w:w="1134" w:type="dxa"/>
          </w:tcPr>
          <w:p w14:paraId="2BD37F4B" w14:textId="77777777" w:rsidR="00F86605" w:rsidRPr="00744445" w:rsidRDefault="00F86605" w:rsidP="00A136C5">
            <w:pPr>
              <w:pStyle w:val="Tabletext"/>
              <w:ind w:left="0" w:right="0"/>
              <w:jc w:val="center"/>
            </w:pPr>
            <w:r w:rsidRPr="00744445">
              <w:sym w:font="Wingdings" w:char="F0FC"/>
            </w:r>
          </w:p>
        </w:tc>
        <w:tc>
          <w:tcPr>
            <w:tcW w:w="1134" w:type="dxa"/>
          </w:tcPr>
          <w:p w14:paraId="6BC71F69" w14:textId="77777777" w:rsidR="00F86605" w:rsidRPr="00744445" w:rsidRDefault="00F86605" w:rsidP="00A136C5">
            <w:pPr>
              <w:pStyle w:val="Tabletext"/>
              <w:ind w:left="0" w:right="0"/>
              <w:jc w:val="center"/>
            </w:pPr>
            <w:r w:rsidRPr="00744445">
              <w:sym w:font="Wingdings" w:char="F0FC"/>
            </w:r>
            <w:r w:rsidRPr="00744445">
              <w:t>*</w:t>
            </w:r>
          </w:p>
        </w:tc>
        <w:tc>
          <w:tcPr>
            <w:tcW w:w="992" w:type="dxa"/>
          </w:tcPr>
          <w:p w14:paraId="510CDDB4" w14:textId="77777777" w:rsidR="00F86605" w:rsidRPr="00744445" w:rsidRDefault="00F86605" w:rsidP="00A136C5">
            <w:pPr>
              <w:pStyle w:val="Tabletext"/>
              <w:ind w:left="0" w:right="0"/>
              <w:jc w:val="center"/>
            </w:pPr>
            <w:r w:rsidRPr="00744445">
              <w:sym w:font="Wingdings" w:char="F0FC"/>
            </w:r>
          </w:p>
        </w:tc>
        <w:tc>
          <w:tcPr>
            <w:tcW w:w="1070" w:type="dxa"/>
          </w:tcPr>
          <w:p w14:paraId="75A22538" w14:textId="77777777" w:rsidR="00F86605" w:rsidRPr="00744445" w:rsidRDefault="00F86605" w:rsidP="00A136C5">
            <w:pPr>
              <w:pStyle w:val="Tabletext"/>
              <w:ind w:left="0" w:right="0"/>
              <w:jc w:val="center"/>
            </w:pPr>
            <w:r w:rsidRPr="00744445">
              <w:t>–</w:t>
            </w:r>
          </w:p>
        </w:tc>
      </w:tr>
      <w:tr w:rsidR="00A136C5" w:rsidRPr="004F1C07" w14:paraId="080B6574" w14:textId="77777777" w:rsidTr="00F16A0E">
        <w:trPr>
          <w:trHeight w:val="58"/>
        </w:trPr>
        <w:tc>
          <w:tcPr>
            <w:tcW w:w="1384" w:type="dxa"/>
            <w:vMerge w:val="restart"/>
          </w:tcPr>
          <w:p w14:paraId="48FAE93A" w14:textId="77777777" w:rsidR="00F86605" w:rsidRPr="00680101" w:rsidRDefault="00F86605" w:rsidP="00A136C5">
            <w:pPr>
              <w:pStyle w:val="Tabletext"/>
              <w:ind w:left="0" w:right="0"/>
              <w:rPr>
                <w:b/>
              </w:rPr>
            </w:pPr>
            <w:r w:rsidRPr="00680101">
              <w:rPr>
                <w:b/>
              </w:rPr>
              <w:t>Missing information</w:t>
            </w:r>
          </w:p>
        </w:tc>
        <w:tc>
          <w:tcPr>
            <w:tcW w:w="2977" w:type="dxa"/>
          </w:tcPr>
          <w:p w14:paraId="5CD238D3" w14:textId="77777777" w:rsidR="00F86605" w:rsidRPr="00510F6B" w:rsidRDefault="00F86605" w:rsidP="00A136C5">
            <w:pPr>
              <w:pStyle w:val="Summaryofsafetyconcerns"/>
              <w:keepNext/>
              <w:keepLines/>
              <w:ind w:left="0" w:right="0"/>
              <w:rPr>
                <w:b w:val="0"/>
              </w:rPr>
            </w:pPr>
            <w:r w:rsidRPr="00510F6B">
              <w:rPr>
                <w:b w:val="0"/>
              </w:rPr>
              <w:t>P</w:t>
            </w:r>
            <w:r>
              <w:rPr>
                <w:b w:val="0"/>
              </w:rPr>
              <w:t>atients with hepatic impairment</w:t>
            </w:r>
          </w:p>
        </w:tc>
        <w:tc>
          <w:tcPr>
            <w:tcW w:w="1134" w:type="dxa"/>
          </w:tcPr>
          <w:p w14:paraId="07DADFEE" w14:textId="77777777" w:rsidR="00F86605" w:rsidRPr="00744445" w:rsidRDefault="00F86605" w:rsidP="00A136C5">
            <w:pPr>
              <w:pStyle w:val="Tabletext"/>
              <w:ind w:left="0" w:right="0"/>
              <w:jc w:val="center"/>
            </w:pPr>
            <w:r w:rsidRPr="00744445">
              <w:sym w:font="Wingdings" w:char="F0FC"/>
            </w:r>
          </w:p>
        </w:tc>
        <w:tc>
          <w:tcPr>
            <w:tcW w:w="1134" w:type="dxa"/>
          </w:tcPr>
          <w:p w14:paraId="72CD68CD" w14:textId="77777777" w:rsidR="00F86605" w:rsidRPr="00744445" w:rsidRDefault="00F86605" w:rsidP="00A136C5">
            <w:pPr>
              <w:pStyle w:val="Tabletext"/>
              <w:ind w:left="0" w:right="0"/>
              <w:jc w:val="center"/>
            </w:pPr>
            <w:r w:rsidRPr="00744445">
              <w:sym w:font="Wingdings" w:char="F0FC"/>
            </w:r>
          </w:p>
        </w:tc>
        <w:tc>
          <w:tcPr>
            <w:tcW w:w="992" w:type="dxa"/>
          </w:tcPr>
          <w:p w14:paraId="4D3A7B48" w14:textId="77777777" w:rsidR="00F86605" w:rsidRPr="00744445" w:rsidRDefault="00F86605" w:rsidP="00A136C5">
            <w:pPr>
              <w:pStyle w:val="Tabletext"/>
              <w:ind w:left="0" w:right="0"/>
              <w:jc w:val="center"/>
            </w:pPr>
            <w:r w:rsidRPr="00744445">
              <w:sym w:font="Wingdings" w:char="F0FC"/>
            </w:r>
          </w:p>
        </w:tc>
        <w:tc>
          <w:tcPr>
            <w:tcW w:w="1070" w:type="dxa"/>
          </w:tcPr>
          <w:p w14:paraId="579847E8" w14:textId="77777777" w:rsidR="00F86605" w:rsidRPr="00744445" w:rsidRDefault="00F86605" w:rsidP="00A136C5">
            <w:pPr>
              <w:pStyle w:val="Tabletext"/>
              <w:ind w:left="0" w:right="0"/>
              <w:jc w:val="center"/>
            </w:pPr>
            <w:r w:rsidRPr="00744445">
              <w:t>–</w:t>
            </w:r>
          </w:p>
        </w:tc>
      </w:tr>
      <w:tr w:rsidR="00F86605" w:rsidRPr="00F86605" w14:paraId="18E58DFE" w14:textId="77777777" w:rsidTr="00F16A0E">
        <w:trPr>
          <w:trHeight w:val="78"/>
        </w:trPr>
        <w:tc>
          <w:tcPr>
            <w:tcW w:w="1384" w:type="dxa"/>
            <w:vMerge/>
          </w:tcPr>
          <w:p w14:paraId="383FC245" w14:textId="77777777" w:rsidR="00F86605" w:rsidRPr="00680101" w:rsidRDefault="00F86605" w:rsidP="00A136C5">
            <w:pPr>
              <w:pStyle w:val="Tabletext"/>
              <w:ind w:left="0" w:right="0"/>
              <w:rPr>
                <w:b/>
              </w:rPr>
            </w:pPr>
          </w:p>
        </w:tc>
        <w:tc>
          <w:tcPr>
            <w:tcW w:w="2977" w:type="dxa"/>
          </w:tcPr>
          <w:p w14:paraId="010CB493" w14:textId="77777777" w:rsidR="00F86605" w:rsidRPr="00F86605" w:rsidRDefault="00F86605" w:rsidP="00A136C5">
            <w:pPr>
              <w:pStyle w:val="Summaryofsafetyconcerns"/>
              <w:keepNext/>
              <w:keepLines/>
              <w:ind w:left="0" w:right="0"/>
              <w:rPr>
                <w:color w:val="auto"/>
              </w:rPr>
            </w:pPr>
            <w:r w:rsidRPr="00F86605">
              <w:rPr>
                <w:b w:val="0"/>
                <w:color w:val="auto"/>
              </w:rPr>
              <w:t>Patients with severe renal impairment</w:t>
            </w:r>
          </w:p>
        </w:tc>
        <w:tc>
          <w:tcPr>
            <w:tcW w:w="1134" w:type="dxa"/>
          </w:tcPr>
          <w:p w14:paraId="5F782745" w14:textId="77777777" w:rsidR="00F86605" w:rsidRPr="00F86605" w:rsidRDefault="00F86605" w:rsidP="00A136C5">
            <w:pPr>
              <w:pStyle w:val="Tabletext"/>
              <w:ind w:left="0" w:right="0"/>
              <w:jc w:val="center"/>
              <w:rPr>
                <w:color w:val="auto"/>
              </w:rPr>
            </w:pPr>
            <w:r w:rsidRPr="00F86605">
              <w:rPr>
                <w:color w:val="auto"/>
              </w:rPr>
              <w:sym w:font="Wingdings" w:char="F0FC"/>
            </w:r>
          </w:p>
        </w:tc>
        <w:tc>
          <w:tcPr>
            <w:tcW w:w="1134" w:type="dxa"/>
          </w:tcPr>
          <w:p w14:paraId="1F8760EE" w14:textId="77777777" w:rsidR="00F86605" w:rsidRPr="00F86605" w:rsidRDefault="00F86605" w:rsidP="00A136C5">
            <w:pPr>
              <w:pStyle w:val="Tabletext"/>
              <w:ind w:left="0" w:right="0"/>
              <w:jc w:val="center"/>
              <w:rPr>
                <w:color w:val="auto"/>
              </w:rPr>
            </w:pPr>
            <w:r w:rsidRPr="00F86605">
              <w:rPr>
                <w:color w:val="auto"/>
              </w:rPr>
              <w:t>–</w:t>
            </w:r>
          </w:p>
        </w:tc>
        <w:tc>
          <w:tcPr>
            <w:tcW w:w="992" w:type="dxa"/>
          </w:tcPr>
          <w:p w14:paraId="279E47C1" w14:textId="77777777" w:rsidR="00F86605" w:rsidRPr="00F86605" w:rsidRDefault="00F86605" w:rsidP="00A136C5">
            <w:pPr>
              <w:pStyle w:val="Tabletext"/>
              <w:ind w:left="0" w:right="0"/>
              <w:jc w:val="center"/>
              <w:rPr>
                <w:color w:val="auto"/>
              </w:rPr>
            </w:pPr>
            <w:r w:rsidRPr="00F86605">
              <w:rPr>
                <w:color w:val="auto"/>
              </w:rPr>
              <w:sym w:font="Wingdings" w:char="F0FC"/>
            </w:r>
          </w:p>
        </w:tc>
        <w:tc>
          <w:tcPr>
            <w:tcW w:w="1070" w:type="dxa"/>
          </w:tcPr>
          <w:p w14:paraId="7E3380EA" w14:textId="77777777" w:rsidR="00F86605" w:rsidRPr="00F86605" w:rsidRDefault="00F86605" w:rsidP="00A136C5">
            <w:pPr>
              <w:pStyle w:val="Tabletext"/>
              <w:ind w:left="0" w:right="0"/>
              <w:jc w:val="center"/>
              <w:rPr>
                <w:color w:val="auto"/>
              </w:rPr>
            </w:pPr>
            <w:r w:rsidRPr="00F86605">
              <w:rPr>
                <w:color w:val="auto"/>
              </w:rPr>
              <w:t>–</w:t>
            </w:r>
          </w:p>
        </w:tc>
      </w:tr>
      <w:tr w:rsidR="00F86605" w:rsidRPr="00F86605" w14:paraId="61F2B524" w14:textId="77777777" w:rsidTr="00F16A0E">
        <w:trPr>
          <w:trHeight w:val="197"/>
        </w:trPr>
        <w:tc>
          <w:tcPr>
            <w:tcW w:w="1384" w:type="dxa"/>
            <w:vMerge/>
          </w:tcPr>
          <w:p w14:paraId="3984FBDA" w14:textId="77777777" w:rsidR="00F86605" w:rsidRPr="00680101" w:rsidRDefault="00F86605" w:rsidP="00A136C5">
            <w:pPr>
              <w:pStyle w:val="Tabletext"/>
              <w:ind w:left="0" w:right="0"/>
              <w:rPr>
                <w:b/>
              </w:rPr>
            </w:pPr>
          </w:p>
        </w:tc>
        <w:tc>
          <w:tcPr>
            <w:tcW w:w="2977" w:type="dxa"/>
          </w:tcPr>
          <w:p w14:paraId="3DBEA4F9" w14:textId="77777777" w:rsidR="00F86605" w:rsidRPr="00F86605" w:rsidRDefault="00F86605" w:rsidP="00A136C5">
            <w:pPr>
              <w:pStyle w:val="Summaryofsafetyconcerns"/>
              <w:keepNext/>
              <w:keepLines/>
              <w:ind w:left="0" w:right="0"/>
              <w:rPr>
                <w:color w:val="auto"/>
              </w:rPr>
            </w:pPr>
            <w:r w:rsidRPr="00F86605">
              <w:rPr>
                <w:b w:val="0"/>
                <w:color w:val="auto"/>
              </w:rPr>
              <w:t>Patients with severe cardiac impairment</w:t>
            </w:r>
          </w:p>
        </w:tc>
        <w:tc>
          <w:tcPr>
            <w:tcW w:w="1134" w:type="dxa"/>
          </w:tcPr>
          <w:p w14:paraId="55CBC8EF" w14:textId="77777777" w:rsidR="00F86605" w:rsidRPr="00F86605" w:rsidRDefault="00F86605" w:rsidP="00A136C5">
            <w:pPr>
              <w:pStyle w:val="Tabletext"/>
              <w:ind w:left="0" w:right="0"/>
              <w:jc w:val="center"/>
              <w:rPr>
                <w:color w:val="auto"/>
              </w:rPr>
            </w:pPr>
            <w:r w:rsidRPr="00F86605">
              <w:rPr>
                <w:color w:val="auto"/>
              </w:rPr>
              <w:sym w:font="Wingdings" w:char="F0FC"/>
            </w:r>
          </w:p>
        </w:tc>
        <w:tc>
          <w:tcPr>
            <w:tcW w:w="1134" w:type="dxa"/>
          </w:tcPr>
          <w:p w14:paraId="05E868EC" w14:textId="77777777" w:rsidR="00F86605" w:rsidRPr="00F86605" w:rsidRDefault="00F86605" w:rsidP="00A136C5">
            <w:pPr>
              <w:pStyle w:val="Tabletext"/>
              <w:ind w:left="0" w:right="0"/>
              <w:jc w:val="center"/>
              <w:rPr>
                <w:color w:val="auto"/>
              </w:rPr>
            </w:pPr>
            <w:r w:rsidRPr="00F86605">
              <w:rPr>
                <w:color w:val="auto"/>
              </w:rPr>
              <w:t>–</w:t>
            </w:r>
          </w:p>
        </w:tc>
        <w:tc>
          <w:tcPr>
            <w:tcW w:w="992" w:type="dxa"/>
          </w:tcPr>
          <w:p w14:paraId="400DCF05" w14:textId="77777777" w:rsidR="00F86605" w:rsidRPr="00F86605" w:rsidRDefault="00F86605" w:rsidP="00A136C5">
            <w:pPr>
              <w:pStyle w:val="Tabletext"/>
              <w:ind w:left="0" w:right="0"/>
              <w:jc w:val="center"/>
              <w:rPr>
                <w:color w:val="auto"/>
              </w:rPr>
            </w:pPr>
            <w:r w:rsidRPr="00F86605">
              <w:rPr>
                <w:color w:val="auto"/>
              </w:rPr>
              <w:sym w:font="Wingdings" w:char="F0FC"/>
            </w:r>
          </w:p>
        </w:tc>
        <w:tc>
          <w:tcPr>
            <w:tcW w:w="1070" w:type="dxa"/>
          </w:tcPr>
          <w:p w14:paraId="6CCBCFE0" w14:textId="77777777" w:rsidR="00F86605" w:rsidRPr="00F86605" w:rsidRDefault="00F86605" w:rsidP="00A136C5">
            <w:pPr>
              <w:pStyle w:val="Tabletext"/>
              <w:ind w:left="0" w:right="0"/>
              <w:jc w:val="center"/>
              <w:rPr>
                <w:color w:val="auto"/>
              </w:rPr>
            </w:pPr>
            <w:r w:rsidRPr="00F86605">
              <w:rPr>
                <w:color w:val="auto"/>
              </w:rPr>
              <w:t>–</w:t>
            </w:r>
          </w:p>
        </w:tc>
      </w:tr>
      <w:tr w:rsidR="00A136C5" w:rsidRPr="004F1C07" w14:paraId="5FFB938A" w14:textId="77777777" w:rsidTr="00F16A0E">
        <w:trPr>
          <w:trHeight w:val="138"/>
        </w:trPr>
        <w:tc>
          <w:tcPr>
            <w:tcW w:w="1384" w:type="dxa"/>
            <w:vMerge/>
          </w:tcPr>
          <w:p w14:paraId="371C0E28" w14:textId="77777777" w:rsidR="00F86605" w:rsidRPr="00680101" w:rsidRDefault="00F86605" w:rsidP="00A136C5">
            <w:pPr>
              <w:pStyle w:val="Tabletext"/>
              <w:ind w:left="0" w:right="0"/>
              <w:rPr>
                <w:b/>
              </w:rPr>
            </w:pPr>
          </w:p>
        </w:tc>
        <w:tc>
          <w:tcPr>
            <w:tcW w:w="2977" w:type="dxa"/>
          </w:tcPr>
          <w:p w14:paraId="4A57D379" w14:textId="77777777" w:rsidR="00F86605" w:rsidRPr="00510F6B" w:rsidRDefault="00F86605" w:rsidP="00A136C5">
            <w:pPr>
              <w:pStyle w:val="Summaryofsafetyconcerns"/>
              <w:keepNext/>
              <w:keepLines/>
              <w:ind w:left="0" w:right="0"/>
              <w:rPr>
                <w:b w:val="0"/>
              </w:rPr>
            </w:pPr>
            <w:r>
              <w:rPr>
                <w:b w:val="0"/>
              </w:rPr>
              <w:t>Elderly patients</w:t>
            </w:r>
          </w:p>
        </w:tc>
        <w:tc>
          <w:tcPr>
            <w:tcW w:w="1134" w:type="dxa"/>
          </w:tcPr>
          <w:p w14:paraId="2658929D" w14:textId="77777777" w:rsidR="00F86605" w:rsidRPr="00744445" w:rsidRDefault="00F86605" w:rsidP="00A136C5">
            <w:pPr>
              <w:pStyle w:val="Tabletext"/>
              <w:ind w:left="0" w:right="0"/>
              <w:jc w:val="center"/>
            </w:pPr>
            <w:r w:rsidRPr="00744445">
              <w:sym w:font="Wingdings" w:char="F0FC"/>
            </w:r>
          </w:p>
        </w:tc>
        <w:tc>
          <w:tcPr>
            <w:tcW w:w="1134" w:type="dxa"/>
          </w:tcPr>
          <w:p w14:paraId="2EFD59B8" w14:textId="77777777" w:rsidR="00F86605" w:rsidRPr="00744445" w:rsidRDefault="00F86605" w:rsidP="00A136C5">
            <w:pPr>
              <w:pStyle w:val="Tabletext"/>
              <w:ind w:left="0" w:right="0"/>
              <w:jc w:val="center"/>
            </w:pPr>
            <w:r w:rsidRPr="00744445">
              <w:t>–</w:t>
            </w:r>
          </w:p>
        </w:tc>
        <w:tc>
          <w:tcPr>
            <w:tcW w:w="992" w:type="dxa"/>
          </w:tcPr>
          <w:p w14:paraId="4867A2AA" w14:textId="77777777" w:rsidR="00F86605" w:rsidRPr="00744445" w:rsidRDefault="00F86605" w:rsidP="00A136C5">
            <w:pPr>
              <w:pStyle w:val="Tabletext"/>
              <w:ind w:left="0" w:right="0"/>
              <w:jc w:val="center"/>
            </w:pPr>
            <w:r w:rsidRPr="00744445">
              <w:sym w:font="Wingdings" w:char="F0FC"/>
            </w:r>
          </w:p>
        </w:tc>
        <w:tc>
          <w:tcPr>
            <w:tcW w:w="1070" w:type="dxa"/>
          </w:tcPr>
          <w:p w14:paraId="4AD81DC9" w14:textId="77777777" w:rsidR="00F86605" w:rsidRPr="00744445" w:rsidRDefault="00F86605" w:rsidP="00A136C5">
            <w:pPr>
              <w:pStyle w:val="Tabletext"/>
              <w:ind w:left="0" w:right="0"/>
              <w:jc w:val="center"/>
            </w:pPr>
            <w:r w:rsidRPr="00744445">
              <w:t>–</w:t>
            </w:r>
          </w:p>
        </w:tc>
      </w:tr>
      <w:tr w:rsidR="00F86605" w:rsidRPr="00F86605" w14:paraId="3318224E" w14:textId="77777777" w:rsidTr="00F16A0E">
        <w:trPr>
          <w:trHeight w:val="158"/>
        </w:trPr>
        <w:tc>
          <w:tcPr>
            <w:tcW w:w="1384" w:type="dxa"/>
            <w:vMerge/>
          </w:tcPr>
          <w:p w14:paraId="51580812" w14:textId="77777777" w:rsidR="00F86605" w:rsidRPr="00680101" w:rsidRDefault="00F86605" w:rsidP="00A136C5">
            <w:pPr>
              <w:pStyle w:val="Tabletext"/>
              <w:ind w:left="0" w:right="0"/>
              <w:rPr>
                <w:b/>
              </w:rPr>
            </w:pPr>
          </w:p>
        </w:tc>
        <w:tc>
          <w:tcPr>
            <w:tcW w:w="2977" w:type="dxa"/>
          </w:tcPr>
          <w:p w14:paraId="393A8CCE" w14:textId="77777777" w:rsidR="00F86605" w:rsidRPr="00F86605" w:rsidRDefault="00F86605" w:rsidP="00A136C5">
            <w:pPr>
              <w:pStyle w:val="Summaryofsafetyconcerns"/>
              <w:keepNext/>
              <w:keepLines/>
              <w:ind w:left="0" w:right="0"/>
              <w:rPr>
                <w:color w:val="auto"/>
              </w:rPr>
            </w:pPr>
            <w:r w:rsidRPr="00F86605">
              <w:rPr>
                <w:b w:val="0"/>
                <w:color w:val="auto"/>
              </w:rPr>
              <w:t>Paediatric patients</w:t>
            </w:r>
          </w:p>
        </w:tc>
        <w:tc>
          <w:tcPr>
            <w:tcW w:w="1134" w:type="dxa"/>
          </w:tcPr>
          <w:p w14:paraId="163894C1" w14:textId="77777777" w:rsidR="00F86605" w:rsidRPr="00F86605" w:rsidRDefault="00F86605" w:rsidP="00A136C5">
            <w:pPr>
              <w:pStyle w:val="Tabletext"/>
              <w:ind w:left="0" w:right="0"/>
              <w:jc w:val="center"/>
              <w:rPr>
                <w:color w:val="auto"/>
              </w:rPr>
            </w:pPr>
            <w:r w:rsidRPr="00F86605">
              <w:rPr>
                <w:color w:val="auto"/>
              </w:rPr>
              <w:sym w:font="Wingdings" w:char="F0FC"/>
            </w:r>
          </w:p>
        </w:tc>
        <w:tc>
          <w:tcPr>
            <w:tcW w:w="1134" w:type="dxa"/>
          </w:tcPr>
          <w:p w14:paraId="13AF6265" w14:textId="77777777" w:rsidR="00F86605" w:rsidRPr="00F86605" w:rsidRDefault="00F86605" w:rsidP="00A136C5">
            <w:pPr>
              <w:pStyle w:val="Tabletext"/>
              <w:ind w:left="0" w:right="0"/>
              <w:jc w:val="center"/>
              <w:rPr>
                <w:color w:val="auto"/>
              </w:rPr>
            </w:pPr>
            <w:r w:rsidRPr="00F86605">
              <w:rPr>
                <w:color w:val="auto"/>
              </w:rPr>
              <w:t>–</w:t>
            </w:r>
          </w:p>
        </w:tc>
        <w:tc>
          <w:tcPr>
            <w:tcW w:w="992" w:type="dxa"/>
          </w:tcPr>
          <w:p w14:paraId="4A5E6B99" w14:textId="77777777" w:rsidR="00F86605" w:rsidRPr="00F86605" w:rsidRDefault="00F86605" w:rsidP="00A136C5">
            <w:pPr>
              <w:pStyle w:val="Tabletext"/>
              <w:ind w:left="0" w:right="0"/>
              <w:jc w:val="center"/>
              <w:rPr>
                <w:color w:val="auto"/>
              </w:rPr>
            </w:pPr>
            <w:r w:rsidRPr="00F86605">
              <w:rPr>
                <w:color w:val="auto"/>
              </w:rPr>
              <w:sym w:font="Wingdings" w:char="F0FC"/>
            </w:r>
          </w:p>
        </w:tc>
        <w:tc>
          <w:tcPr>
            <w:tcW w:w="1070" w:type="dxa"/>
          </w:tcPr>
          <w:p w14:paraId="23529B2F" w14:textId="77777777" w:rsidR="00F86605" w:rsidRPr="00F86605" w:rsidRDefault="00F86605" w:rsidP="00A136C5">
            <w:pPr>
              <w:pStyle w:val="Tabletext"/>
              <w:ind w:left="0" w:right="0"/>
              <w:jc w:val="center"/>
              <w:rPr>
                <w:color w:val="auto"/>
              </w:rPr>
            </w:pPr>
            <w:r w:rsidRPr="00F86605">
              <w:rPr>
                <w:color w:val="auto"/>
              </w:rPr>
              <w:t>–</w:t>
            </w:r>
          </w:p>
        </w:tc>
      </w:tr>
      <w:tr w:rsidR="00A136C5" w:rsidRPr="004F1C07" w14:paraId="0A8DE8AD" w14:textId="77777777" w:rsidTr="00F16A0E">
        <w:trPr>
          <w:trHeight w:val="118"/>
        </w:trPr>
        <w:tc>
          <w:tcPr>
            <w:tcW w:w="1384" w:type="dxa"/>
            <w:vMerge/>
          </w:tcPr>
          <w:p w14:paraId="3FE8E812" w14:textId="77777777" w:rsidR="00F86605" w:rsidRPr="00680101" w:rsidRDefault="00F86605" w:rsidP="00A136C5">
            <w:pPr>
              <w:pStyle w:val="Tabletext"/>
              <w:ind w:left="0" w:right="0"/>
              <w:rPr>
                <w:b/>
              </w:rPr>
            </w:pPr>
          </w:p>
        </w:tc>
        <w:tc>
          <w:tcPr>
            <w:tcW w:w="2977" w:type="dxa"/>
          </w:tcPr>
          <w:p w14:paraId="651BDD4B" w14:textId="77777777" w:rsidR="00F86605" w:rsidRPr="00510F6B" w:rsidRDefault="00F86605" w:rsidP="00A136C5">
            <w:pPr>
              <w:pStyle w:val="Summaryofsafetyconcerns"/>
              <w:keepNext/>
              <w:keepLines/>
              <w:ind w:left="0" w:right="0"/>
              <w:rPr>
                <w:b w:val="0"/>
              </w:rPr>
            </w:pPr>
            <w:r w:rsidRPr="00510F6B">
              <w:rPr>
                <w:b w:val="0"/>
              </w:rPr>
              <w:t xml:space="preserve">Pregnant and lactating women, and </w:t>
            </w:r>
            <w:r>
              <w:rPr>
                <w:b w:val="0"/>
              </w:rPr>
              <w:t>women of childbearing potential</w:t>
            </w:r>
          </w:p>
        </w:tc>
        <w:tc>
          <w:tcPr>
            <w:tcW w:w="1134" w:type="dxa"/>
          </w:tcPr>
          <w:p w14:paraId="79056F84" w14:textId="77777777" w:rsidR="00F86605" w:rsidRPr="00744445" w:rsidRDefault="00F86605" w:rsidP="00A136C5">
            <w:pPr>
              <w:pStyle w:val="Tabletext"/>
              <w:ind w:left="0" w:right="0"/>
              <w:jc w:val="center"/>
            </w:pPr>
            <w:r w:rsidRPr="00744445">
              <w:sym w:font="Wingdings" w:char="F0FC"/>
            </w:r>
          </w:p>
        </w:tc>
        <w:tc>
          <w:tcPr>
            <w:tcW w:w="1134" w:type="dxa"/>
          </w:tcPr>
          <w:p w14:paraId="60942305" w14:textId="77777777" w:rsidR="00F86605" w:rsidRPr="00744445" w:rsidRDefault="00F86605" w:rsidP="00A136C5">
            <w:pPr>
              <w:pStyle w:val="Tabletext"/>
              <w:ind w:left="0" w:right="0"/>
              <w:jc w:val="center"/>
            </w:pPr>
            <w:r w:rsidRPr="00744445">
              <w:t>–</w:t>
            </w:r>
          </w:p>
        </w:tc>
        <w:tc>
          <w:tcPr>
            <w:tcW w:w="992" w:type="dxa"/>
          </w:tcPr>
          <w:p w14:paraId="2E1071A0" w14:textId="77777777" w:rsidR="00F86605" w:rsidRPr="00744445" w:rsidRDefault="00F86605" w:rsidP="00A136C5">
            <w:pPr>
              <w:pStyle w:val="Tabletext"/>
              <w:ind w:left="0" w:right="0"/>
              <w:jc w:val="center"/>
            </w:pPr>
            <w:r w:rsidRPr="00744445">
              <w:sym w:font="Wingdings" w:char="F0FC"/>
            </w:r>
          </w:p>
        </w:tc>
        <w:tc>
          <w:tcPr>
            <w:tcW w:w="1070" w:type="dxa"/>
          </w:tcPr>
          <w:p w14:paraId="47E3D5CD" w14:textId="77777777" w:rsidR="00F86605" w:rsidRPr="00744445" w:rsidRDefault="00F86605" w:rsidP="00A136C5">
            <w:pPr>
              <w:pStyle w:val="Tabletext"/>
              <w:ind w:left="0" w:right="0"/>
              <w:jc w:val="center"/>
            </w:pPr>
            <w:r w:rsidRPr="00744445">
              <w:t>–</w:t>
            </w:r>
          </w:p>
        </w:tc>
      </w:tr>
      <w:tr w:rsidR="00A136C5" w:rsidRPr="004F1C07" w14:paraId="5394D6E9" w14:textId="77777777" w:rsidTr="00F16A0E">
        <w:trPr>
          <w:trHeight w:val="101"/>
        </w:trPr>
        <w:tc>
          <w:tcPr>
            <w:tcW w:w="1384" w:type="dxa"/>
            <w:vMerge/>
          </w:tcPr>
          <w:p w14:paraId="0123E81A" w14:textId="77777777" w:rsidR="00F86605" w:rsidRPr="004F1C07" w:rsidRDefault="00F86605" w:rsidP="00A136C5">
            <w:pPr>
              <w:pStyle w:val="Tabletext"/>
              <w:ind w:left="0" w:right="0"/>
            </w:pPr>
          </w:p>
        </w:tc>
        <w:tc>
          <w:tcPr>
            <w:tcW w:w="2977" w:type="dxa"/>
          </w:tcPr>
          <w:p w14:paraId="598BEA36" w14:textId="77777777" w:rsidR="00F86605" w:rsidRPr="00510F6B" w:rsidRDefault="00F86605" w:rsidP="00A136C5">
            <w:pPr>
              <w:pStyle w:val="Summaryofsafetyconcerns"/>
              <w:keepNext/>
              <w:keepLines/>
              <w:ind w:left="0" w:right="0"/>
              <w:rPr>
                <w:b w:val="0"/>
              </w:rPr>
            </w:pPr>
            <w:r>
              <w:rPr>
                <w:b w:val="0"/>
              </w:rPr>
              <w:t>Long-term safety</w:t>
            </w:r>
          </w:p>
        </w:tc>
        <w:tc>
          <w:tcPr>
            <w:tcW w:w="1134" w:type="dxa"/>
          </w:tcPr>
          <w:p w14:paraId="67A4FF5E" w14:textId="77777777" w:rsidR="00F86605" w:rsidRPr="00744445" w:rsidRDefault="00F86605" w:rsidP="00A136C5">
            <w:pPr>
              <w:pStyle w:val="Tabletext"/>
              <w:ind w:left="0" w:right="0"/>
              <w:jc w:val="center"/>
            </w:pPr>
            <w:r w:rsidRPr="00744445">
              <w:sym w:font="Wingdings" w:char="F0FC"/>
            </w:r>
          </w:p>
        </w:tc>
        <w:tc>
          <w:tcPr>
            <w:tcW w:w="1134" w:type="dxa"/>
          </w:tcPr>
          <w:p w14:paraId="3FE5B814" w14:textId="77777777" w:rsidR="00F86605" w:rsidRPr="00744445" w:rsidRDefault="00F86605" w:rsidP="00A136C5">
            <w:pPr>
              <w:pStyle w:val="Tabletext"/>
              <w:ind w:left="0" w:right="0"/>
              <w:jc w:val="center"/>
            </w:pPr>
            <w:r w:rsidRPr="00744445">
              <w:t>–</w:t>
            </w:r>
          </w:p>
        </w:tc>
        <w:tc>
          <w:tcPr>
            <w:tcW w:w="992" w:type="dxa"/>
          </w:tcPr>
          <w:p w14:paraId="6AD3A590" w14:textId="77777777" w:rsidR="00F86605" w:rsidRPr="00744445" w:rsidRDefault="00F86605" w:rsidP="00A136C5">
            <w:pPr>
              <w:pStyle w:val="Tabletext"/>
              <w:ind w:left="0" w:right="0"/>
              <w:jc w:val="center"/>
            </w:pPr>
            <w:r w:rsidRPr="00744445">
              <w:t>–</w:t>
            </w:r>
          </w:p>
        </w:tc>
        <w:tc>
          <w:tcPr>
            <w:tcW w:w="1070" w:type="dxa"/>
          </w:tcPr>
          <w:p w14:paraId="54837E65" w14:textId="77777777" w:rsidR="00F86605" w:rsidRPr="00744445" w:rsidRDefault="00F86605" w:rsidP="00A136C5">
            <w:pPr>
              <w:pStyle w:val="Tabletext"/>
              <w:ind w:left="0" w:right="0"/>
              <w:jc w:val="center"/>
            </w:pPr>
            <w:r w:rsidRPr="00744445">
              <w:t>–</w:t>
            </w:r>
          </w:p>
        </w:tc>
      </w:tr>
      <w:tr w:rsidR="00A136C5" w:rsidRPr="004F1C07" w14:paraId="69D3D5A5" w14:textId="77777777" w:rsidTr="00F16A0E">
        <w:trPr>
          <w:cantSplit/>
          <w:trHeight w:val="138"/>
        </w:trPr>
        <w:tc>
          <w:tcPr>
            <w:tcW w:w="1384" w:type="dxa"/>
            <w:vMerge/>
          </w:tcPr>
          <w:p w14:paraId="100589E8" w14:textId="77777777" w:rsidR="00F86605" w:rsidRPr="004F1C07" w:rsidRDefault="00F86605" w:rsidP="00A136C5">
            <w:pPr>
              <w:pStyle w:val="Tabletext"/>
              <w:ind w:left="0" w:right="0"/>
            </w:pPr>
          </w:p>
        </w:tc>
        <w:tc>
          <w:tcPr>
            <w:tcW w:w="2977" w:type="dxa"/>
          </w:tcPr>
          <w:p w14:paraId="3F8833EA" w14:textId="411A4CFF" w:rsidR="00F86605" w:rsidRPr="00510F6B" w:rsidRDefault="00F86605" w:rsidP="00A136C5">
            <w:pPr>
              <w:pStyle w:val="Summaryofsafetyconcerns"/>
              <w:keepNext/>
              <w:keepLines/>
              <w:ind w:left="0" w:right="0"/>
              <w:rPr>
                <w:b w:val="0"/>
              </w:rPr>
            </w:pPr>
            <w:r w:rsidRPr="00510F6B">
              <w:rPr>
                <w:b w:val="0"/>
              </w:rPr>
              <w:t xml:space="preserve">Concomitant use of </w:t>
            </w:r>
            <w:proofErr w:type="spellStart"/>
            <w:r w:rsidRPr="00510F6B">
              <w:rPr>
                <w:b w:val="0"/>
              </w:rPr>
              <w:t>ceritini</w:t>
            </w:r>
            <w:r>
              <w:rPr>
                <w:b w:val="0"/>
              </w:rPr>
              <w:t>b</w:t>
            </w:r>
            <w:proofErr w:type="spellEnd"/>
            <w:r>
              <w:rPr>
                <w:b w:val="0"/>
              </w:rPr>
              <w:t xml:space="preserve"> and CYP3A, CYP2C9, CYP2A6, or CYP2E1 substrates; </w:t>
            </w:r>
            <w:proofErr w:type="spellStart"/>
            <w:r w:rsidRPr="00510F6B">
              <w:rPr>
                <w:b w:val="0"/>
              </w:rPr>
              <w:t>ceritinib</w:t>
            </w:r>
            <w:proofErr w:type="spellEnd"/>
            <w:r w:rsidRPr="00510F6B">
              <w:rPr>
                <w:b w:val="0"/>
              </w:rPr>
              <w:t xml:space="preserve"> an</w:t>
            </w:r>
            <w:r>
              <w:rPr>
                <w:b w:val="0"/>
              </w:rPr>
              <w:t>d drugs that may prolong the QT</w:t>
            </w:r>
            <w:r w:rsidR="00083E1C">
              <w:rPr>
                <w:b w:val="0"/>
              </w:rPr>
              <w:t> </w:t>
            </w:r>
            <w:r w:rsidRPr="00510F6B">
              <w:rPr>
                <w:b w:val="0"/>
              </w:rPr>
              <w:t>interval</w:t>
            </w:r>
          </w:p>
        </w:tc>
        <w:tc>
          <w:tcPr>
            <w:tcW w:w="1134" w:type="dxa"/>
          </w:tcPr>
          <w:p w14:paraId="673C7F68" w14:textId="77777777" w:rsidR="00F86605" w:rsidRPr="00744445" w:rsidRDefault="00F86605" w:rsidP="00A136C5">
            <w:pPr>
              <w:pStyle w:val="Tabletext"/>
              <w:ind w:left="0" w:right="0"/>
              <w:jc w:val="center"/>
            </w:pPr>
            <w:r w:rsidRPr="00744445">
              <w:sym w:font="Wingdings" w:char="F0FC"/>
            </w:r>
          </w:p>
        </w:tc>
        <w:tc>
          <w:tcPr>
            <w:tcW w:w="1134" w:type="dxa"/>
          </w:tcPr>
          <w:p w14:paraId="16F0AC19" w14:textId="77777777" w:rsidR="00F86605" w:rsidRPr="00744445" w:rsidRDefault="00F86605" w:rsidP="00A136C5">
            <w:pPr>
              <w:pStyle w:val="Tabletext"/>
              <w:ind w:left="0" w:right="0"/>
              <w:jc w:val="center"/>
            </w:pPr>
            <w:r w:rsidRPr="00744445">
              <w:sym w:font="Wingdings" w:char="F0FC"/>
            </w:r>
          </w:p>
        </w:tc>
        <w:tc>
          <w:tcPr>
            <w:tcW w:w="992" w:type="dxa"/>
          </w:tcPr>
          <w:p w14:paraId="2A070377" w14:textId="77777777" w:rsidR="00F86605" w:rsidRPr="00744445" w:rsidRDefault="00F86605" w:rsidP="00A136C5">
            <w:pPr>
              <w:pStyle w:val="Tabletext"/>
              <w:ind w:left="0" w:right="0"/>
              <w:jc w:val="center"/>
            </w:pPr>
            <w:r w:rsidRPr="00744445">
              <w:sym w:font="Wingdings" w:char="F0FC"/>
            </w:r>
          </w:p>
        </w:tc>
        <w:tc>
          <w:tcPr>
            <w:tcW w:w="1070" w:type="dxa"/>
          </w:tcPr>
          <w:p w14:paraId="6A1CB189" w14:textId="77777777" w:rsidR="00F86605" w:rsidRPr="00744445" w:rsidRDefault="00F86605" w:rsidP="00A136C5">
            <w:pPr>
              <w:pStyle w:val="Tabletext"/>
              <w:ind w:left="0" w:right="0"/>
              <w:jc w:val="center"/>
            </w:pPr>
            <w:r w:rsidRPr="00744445">
              <w:t>–</w:t>
            </w:r>
          </w:p>
        </w:tc>
      </w:tr>
    </w:tbl>
    <w:p w14:paraId="7EB804F6" w14:textId="77777777" w:rsidR="00F86605" w:rsidRDefault="00F86605" w:rsidP="00F86605">
      <w:pPr>
        <w:pStyle w:val="TableDescription"/>
      </w:pPr>
      <w:r>
        <w:t>*</w:t>
      </w:r>
      <w:r w:rsidRPr="00744445">
        <w:t>Study LDK378A2113</w:t>
      </w:r>
      <w:r>
        <w:t xml:space="preserve"> is now completed. **Not an EU requirement, ASA only. The additional risk minimisation activity is the patient wallet card, and all the Important Identified Risks (except hyperglycaemia) have a black box warning in the PI as part of routine risk minimisation.</w:t>
      </w:r>
    </w:p>
    <w:p w14:paraId="74A35264" w14:textId="6945C81A" w:rsidR="00F86605" w:rsidRPr="00AE5C18" w:rsidRDefault="00F86605" w:rsidP="00A136C5">
      <w:pPr>
        <w:pStyle w:val="ListBullet"/>
      </w:pPr>
      <w:r w:rsidRPr="00AE5C18">
        <w:t>Additional pharmacovigilance activities include two Phase I studies (</w:t>
      </w:r>
      <w:r w:rsidR="00083E1C">
        <w:t>Studies </w:t>
      </w:r>
      <w:r w:rsidRPr="00AE5C18">
        <w:t>LDK378A2110 and LDK378A2103) to address the safety concerns indicated in the table above.</w:t>
      </w:r>
    </w:p>
    <w:p w14:paraId="389CBE70" w14:textId="77777777" w:rsidR="00F86605" w:rsidRDefault="00F86605" w:rsidP="00F86605">
      <w:pPr>
        <w:pStyle w:val="ListBullet"/>
      </w:pPr>
      <w:r w:rsidRPr="00AE5C18">
        <w:t xml:space="preserve">The </w:t>
      </w:r>
      <w:r w:rsidR="00FA32A3">
        <w:t>sponsor</w:t>
      </w:r>
      <w:r w:rsidRPr="00AE5C18">
        <w:t xml:space="preserve"> is requesting the removal of the one additional risk minimisation activity</w:t>
      </w:r>
      <w:r w:rsidR="00FA32A3">
        <w:t>;</w:t>
      </w:r>
      <w:r w:rsidRPr="00AE5C18">
        <w:t xml:space="preserve"> a patient wallet card. If the requested black box warnings are not removed from the PI, then the </w:t>
      </w:r>
      <w:r w:rsidR="00FA32A3">
        <w:t>sponsor</w:t>
      </w:r>
      <w:r w:rsidRPr="00AE5C18">
        <w:t xml:space="preserve"> should continue to provide the patient wallet card.</w:t>
      </w:r>
    </w:p>
    <w:p w14:paraId="7042AF1E" w14:textId="77777777" w:rsidR="00456765" w:rsidRDefault="00456765" w:rsidP="00456765">
      <w:pPr>
        <w:pStyle w:val="Heading4"/>
      </w:pPr>
      <w:bookmarkStart w:id="125" w:name="_Toc477354123"/>
      <w:r>
        <w:t>New and outstanding recommendations from second round evaluation</w:t>
      </w:r>
      <w:bookmarkEnd w:id="125"/>
    </w:p>
    <w:p w14:paraId="49450955" w14:textId="77777777" w:rsidR="00F86605" w:rsidRPr="00A136C5" w:rsidRDefault="00F86605" w:rsidP="00A136C5">
      <w:pPr>
        <w:pStyle w:val="ListBullet"/>
      </w:pPr>
      <w:r w:rsidRPr="00A136C5">
        <w:t xml:space="preserve">The recommendations made in the </w:t>
      </w:r>
      <w:r w:rsidR="00FA32A3">
        <w:t>first round</w:t>
      </w:r>
      <w:r w:rsidRPr="00A136C5">
        <w:t xml:space="preserve"> evaluation, along with consideration of the </w:t>
      </w:r>
      <w:r w:rsidR="00FA32A3">
        <w:t>sponsor</w:t>
      </w:r>
      <w:r w:rsidRPr="00A136C5">
        <w:t xml:space="preserve"> response, </w:t>
      </w:r>
      <w:r w:rsidR="00FA32A3">
        <w:t>were provided</w:t>
      </w:r>
      <w:r w:rsidRPr="00A136C5">
        <w:t>.</w:t>
      </w:r>
    </w:p>
    <w:p w14:paraId="105C6057" w14:textId="77777777" w:rsidR="008454E9" w:rsidRDefault="00F86605" w:rsidP="00A136C5">
      <w:pPr>
        <w:pStyle w:val="ListBullet"/>
      </w:pPr>
      <w:r w:rsidRPr="00A136C5">
        <w:t xml:space="preserve">There is one outstanding recommendation at </w:t>
      </w:r>
      <w:r w:rsidR="00FA32A3">
        <w:t>the second round</w:t>
      </w:r>
      <w:r w:rsidRPr="00A136C5">
        <w:t xml:space="preserve"> which is dependent on the outcome of the TGA evaluation</w:t>
      </w:r>
      <w:r w:rsidR="008454E9">
        <w:t>:</w:t>
      </w:r>
    </w:p>
    <w:p w14:paraId="7883F065" w14:textId="6C9BA7DC" w:rsidR="00F86605" w:rsidRPr="00A136C5" w:rsidRDefault="00F86605" w:rsidP="00F16A0E">
      <w:pPr>
        <w:pStyle w:val="ListBullet2"/>
      </w:pPr>
      <w:r w:rsidRPr="00A136C5">
        <w:t xml:space="preserve">If the Delegate decides to remove the black box </w:t>
      </w:r>
      <w:r w:rsidR="00FA32A3" w:rsidRPr="00A136C5">
        <w:t>warning,</w:t>
      </w:r>
      <w:r w:rsidRPr="00A136C5">
        <w:t xml:space="preserve"> then the patient wal</w:t>
      </w:r>
      <w:r w:rsidR="00FA32A3">
        <w:t>let card is no longer required</w:t>
      </w:r>
      <w:r w:rsidR="008454E9">
        <w:t>; otherwise</w:t>
      </w:r>
    </w:p>
    <w:p w14:paraId="78AA4FD2" w14:textId="77777777" w:rsidR="00F86605" w:rsidRPr="00A136C5" w:rsidRDefault="00F86605" w:rsidP="00F16A0E">
      <w:pPr>
        <w:pStyle w:val="ListBullet2"/>
      </w:pPr>
      <w:r w:rsidRPr="00A136C5">
        <w:t>Recommendation 6: If the Delegate decides not to remove the requested black box warnings, then the patient wa</w:t>
      </w:r>
      <w:r w:rsidR="00FA32A3">
        <w:t>llet card should remain in use.</w:t>
      </w:r>
    </w:p>
    <w:p w14:paraId="38C51251" w14:textId="77777777" w:rsidR="00456765" w:rsidRDefault="00F86605" w:rsidP="00F16A0E">
      <w:pPr>
        <w:pStyle w:val="ListBullet2"/>
      </w:pPr>
      <w:r w:rsidRPr="00A136C5">
        <w:t xml:space="preserve">If this is the </w:t>
      </w:r>
      <w:r w:rsidR="00FA32A3" w:rsidRPr="00A136C5">
        <w:t>case,</w:t>
      </w:r>
      <w:r w:rsidRPr="00A136C5">
        <w:t xml:space="preserve"> then the patient wallet card should be updated with information on the timing of dosing in relation to food and the extended indication and be submitted to the TGA prior to the marketing of the new indication.</w:t>
      </w:r>
    </w:p>
    <w:p w14:paraId="7B5C7DF8" w14:textId="77777777" w:rsidR="00456765" w:rsidRPr="00A136C5" w:rsidRDefault="00456765" w:rsidP="00A136C5">
      <w:pPr>
        <w:pStyle w:val="Heading4"/>
      </w:pPr>
      <w:bookmarkStart w:id="126" w:name="_Toc477354124"/>
      <w:r w:rsidRPr="00A136C5">
        <w:t>Proposed wording for conditions of registration</w:t>
      </w:r>
      <w:bookmarkEnd w:id="126"/>
    </w:p>
    <w:p w14:paraId="26599D6A" w14:textId="77777777" w:rsidR="00F86605" w:rsidRPr="00042F07" w:rsidRDefault="00F86605" w:rsidP="00A136C5">
      <w:r w:rsidRPr="00042F07">
        <w:t xml:space="preserve">Any changes to which the </w:t>
      </w:r>
      <w:r w:rsidR="00FA32A3">
        <w:t>sponsor</w:t>
      </w:r>
      <w:r w:rsidRPr="00042F07">
        <w:t xml:space="preserve"> has agreed should be included in a revised RMP and ASA. However, irrespective of whether or not they are included in the currently available version of the RMP document, the agreed changes become part of the risk management system.</w:t>
      </w:r>
    </w:p>
    <w:p w14:paraId="56F8AAF9" w14:textId="77777777" w:rsidR="00F86605" w:rsidRPr="00042F07" w:rsidRDefault="00FA32A3" w:rsidP="00A136C5">
      <w:r>
        <w:t>The suggested wording is:</w:t>
      </w:r>
    </w:p>
    <w:p w14:paraId="1CC3E687" w14:textId="7DDEBB25" w:rsidR="00F86605" w:rsidRPr="00042F07" w:rsidRDefault="00F86605" w:rsidP="00A136C5">
      <w:pPr>
        <w:ind w:left="720"/>
      </w:pPr>
      <w:r w:rsidRPr="00042F07">
        <w:t xml:space="preserve">The </w:t>
      </w:r>
      <w:proofErr w:type="spellStart"/>
      <w:r w:rsidRPr="00A136C5">
        <w:t>Zykadia</w:t>
      </w:r>
      <w:proofErr w:type="spellEnd"/>
      <w:r w:rsidRPr="00042F07">
        <w:t xml:space="preserve"> EU-Risk Management Plan (RMP) (version 10.0, dated 17 May 2017, data lock point 29 March 2016), with Australian Specific Annex (version 6.0, </w:t>
      </w:r>
      <w:r w:rsidRPr="00042F07">
        <w:lastRenderedPageBreak/>
        <w:t>dated</w:t>
      </w:r>
      <w:r w:rsidR="008454E9">
        <w:t> </w:t>
      </w:r>
      <w:r w:rsidRPr="00042F07">
        <w:t>13 December 2017), included with submission PM-2017-00696-1-4, and any subsequent revisions, as agreed with the TGA will be implemented in Australia.</w:t>
      </w:r>
    </w:p>
    <w:p w14:paraId="226F9B3E" w14:textId="77777777" w:rsidR="00F86605" w:rsidRPr="00042F07" w:rsidRDefault="00F86605" w:rsidP="00A136C5">
      <w:r w:rsidRPr="00042F07">
        <w:t>The following wording is recommended for the PSUR requirement:</w:t>
      </w:r>
    </w:p>
    <w:p w14:paraId="2EA356F7" w14:textId="77777777" w:rsidR="00F86605" w:rsidRPr="00042F07" w:rsidRDefault="00F86605" w:rsidP="00A136C5">
      <w:pPr>
        <w:ind w:left="720"/>
      </w:pPr>
      <w:r w:rsidRPr="00042F07">
        <w:t>An obligatory component of risk management plans is routine pharmacovigilance. Routine pharmacovigilance includes the submission of Periodic Safety Update Reports (PSURs).</w:t>
      </w:r>
    </w:p>
    <w:p w14:paraId="4B4C1979" w14:textId="77777777" w:rsidR="00F86605" w:rsidRPr="00042F07" w:rsidRDefault="00F86605" w:rsidP="00A136C5">
      <w:pPr>
        <w:ind w:left="720"/>
      </w:pPr>
      <w:r w:rsidRPr="00042F07">
        <w:t>Reports are to be provided in line with the current published list of EU reference dates and frequency of submission of PSURs until the period covered by such reports is not less than three years from the date of this approval l</w:t>
      </w:r>
      <w:r w:rsidR="003E3863">
        <w:t>etter.</w:t>
      </w:r>
    </w:p>
    <w:p w14:paraId="417A0555" w14:textId="77777777" w:rsidR="00456765" w:rsidRPr="00D31393" w:rsidRDefault="00F86605" w:rsidP="00A136C5">
      <w:pPr>
        <w:ind w:left="720"/>
      </w:pPr>
      <w:r w:rsidRPr="00042F07">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012B6792" w14:textId="77777777" w:rsidR="008E7846" w:rsidRPr="00792A32" w:rsidRDefault="008E7846" w:rsidP="008E7846">
      <w:pPr>
        <w:pStyle w:val="Heading2"/>
      </w:pPr>
      <w:bookmarkStart w:id="127" w:name="_Toc34825378"/>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73"/>
      <w:bookmarkEnd w:id="123"/>
      <w:bookmarkEnd w:id="124"/>
      <w:bookmarkEnd w:id="127"/>
    </w:p>
    <w:p w14:paraId="79310FC5" w14:textId="77777777" w:rsidR="008E7846" w:rsidRDefault="008E7846" w:rsidP="008E7846">
      <w:bookmarkStart w:id="128" w:name="_Toc247691528"/>
      <w:r>
        <w:t xml:space="preserve">The submission was summarised in the following </w:t>
      </w:r>
      <w:r w:rsidRPr="00EF5C48">
        <w:t xml:space="preserve">Delegate’s </w:t>
      </w:r>
      <w:r>
        <w:t>overview</w:t>
      </w:r>
      <w:r w:rsidRPr="00EF5C48">
        <w:t xml:space="preserve"> and recommendation</w:t>
      </w:r>
      <w:r w:rsidR="00A453D6">
        <w:t>s.</w:t>
      </w:r>
    </w:p>
    <w:p w14:paraId="6A37008F" w14:textId="77777777" w:rsidR="00A453D6" w:rsidRPr="00A136C5" w:rsidRDefault="00A453D6" w:rsidP="00A136C5">
      <w:pPr>
        <w:pStyle w:val="Heading3"/>
      </w:pPr>
      <w:bookmarkStart w:id="129" w:name="_Toc34825379"/>
      <w:r w:rsidRPr="00A136C5">
        <w:t>Background</w:t>
      </w:r>
      <w:bookmarkEnd w:id="129"/>
    </w:p>
    <w:p w14:paraId="5B1D6D67" w14:textId="05FA94FC" w:rsidR="00A453D6" w:rsidRPr="00A136C5" w:rsidRDefault="008454E9" w:rsidP="00A136C5">
      <w:pPr>
        <w:pStyle w:val="Heading4"/>
      </w:pPr>
      <w:r>
        <w:t>Drug c</w:t>
      </w:r>
      <w:r w:rsidR="00A453D6" w:rsidRPr="00A136C5">
        <w:t>lass</w:t>
      </w:r>
      <w:r>
        <w:t>ification</w:t>
      </w:r>
    </w:p>
    <w:p w14:paraId="12FAE123" w14:textId="3AB3F6B3" w:rsidR="00A453D6" w:rsidRDefault="00A453D6" w:rsidP="00A136C5">
      <w:proofErr w:type="spellStart"/>
      <w:r>
        <w:t>Ceritinib</w:t>
      </w:r>
      <w:proofErr w:type="spellEnd"/>
      <w:r>
        <w:t xml:space="preserve"> is a small molecule inhibitor of an oncogenic fusion gene product, anaplastic lymphoma kinase (ALK). It is approved in Australia for the treatment of ALK-positive non-small cell lung cancer (NSCLC)</w:t>
      </w:r>
      <w:r w:rsidR="00FA32A3">
        <w:t xml:space="preserve">, after failure of </w:t>
      </w:r>
      <w:proofErr w:type="spellStart"/>
      <w:r w:rsidR="00FA32A3">
        <w:t>crizotinib</w:t>
      </w:r>
      <w:proofErr w:type="spellEnd"/>
      <w:r w:rsidR="00FA32A3">
        <w:t xml:space="preserve">, </w:t>
      </w:r>
      <w:r w:rsidR="008F5164">
        <w:t>an earlier generation ALK</w:t>
      </w:r>
      <w:r w:rsidR="008F5164">
        <w:noBreakHyphen/>
      </w:r>
      <w:r>
        <w:t xml:space="preserve">inhibitor. A third ALK inhibitor, </w:t>
      </w:r>
      <w:proofErr w:type="spellStart"/>
      <w:r>
        <w:t>alectinib</w:t>
      </w:r>
      <w:proofErr w:type="spellEnd"/>
      <w:r>
        <w:t xml:space="preserve">, is now approved for first-line treatment of ALK-positive NSCLC. Trial data directly comparing </w:t>
      </w:r>
      <w:proofErr w:type="spellStart"/>
      <w:r>
        <w:t>ceritinib</w:t>
      </w:r>
      <w:proofErr w:type="spellEnd"/>
      <w:r>
        <w:t xml:space="preserve"> with </w:t>
      </w:r>
      <w:proofErr w:type="spellStart"/>
      <w:r>
        <w:t>crizotinib</w:t>
      </w:r>
      <w:proofErr w:type="spellEnd"/>
      <w:r>
        <w:t xml:space="preserve"> or </w:t>
      </w:r>
      <w:proofErr w:type="spellStart"/>
      <w:r>
        <w:t>ceritinib</w:t>
      </w:r>
      <w:proofErr w:type="spellEnd"/>
      <w:r>
        <w:t xml:space="preserve"> wi</w:t>
      </w:r>
      <w:r w:rsidR="00830E8F">
        <w:t xml:space="preserve">th </w:t>
      </w:r>
      <w:proofErr w:type="spellStart"/>
      <w:r w:rsidR="00830E8F">
        <w:t>alectinib</w:t>
      </w:r>
      <w:proofErr w:type="spellEnd"/>
      <w:r w:rsidR="00830E8F">
        <w:t xml:space="preserve"> are not available.</w:t>
      </w:r>
    </w:p>
    <w:p w14:paraId="3D9BB197" w14:textId="77777777" w:rsidR="00A453D6" w:rsidRDefault="00A453D6" w:rsidP="00A453D6">
      <w:pPr>
        <w:pStyle w:val="Heading4"/>
      </w:pPr>
      <w:r>
        <w:t>Australian regulatory history</w:t>
      </w:r>
    </w:p>
    <w:p w14:paraId="18F8B856" w14:textId="77777777" w:rsidR="00A453D6" w:rsidRDefault="00A453D6" w:rsidP="00A453D6">
      <w:proofErr w:type="spellStart"/>
      <w:r>
        <w:t>Ceritinib</w:t>
      </w:r>
      <w:proofErr w:type="spellEnd"/>
      <w:r>
        <w:t xml:space="preserve"> was originally approved as a new chemical entity for the current indication in March 2016, on the basis of overall response rate (ORR) and duration of response (DOR) data from a </w:t>
      </w:r>
      <w:r w:rsidR="00B12D52">
        <w:t>Phase II</w:t>
      </w:r>
      <w:r>
        <w:t xml:space="preserve"> clinical trial (</w:t>
      </w:r>
      <w:r w:rsidR="00E138FE">
        <w:t>Study</w:t>
      </w:r>
      <w:r>
        <w:t xml:space="preserve"> A2201), with supporting data from a </w:t>
      </w:r>
      <w:r w:rsidR="00A136C5">
        <w:t>Phase I</w:t>
      </w:r>
      <w:r w:rsidR="00830E8F">
        <w:t xml:space="preserve"> clinical trial (</w:t>
      </w:r>
      <w:r w:rsidR="00A136C5">
        <w:t xml:space="preserve">Study </w:t>
      </w:r>
      <w:r w:rsidR="00830E8F">
        <w:t>X2101).</w:t>
      </w:r>
    </w:p>
    <w:p w14:paraId="18C483DA" w14:textId="57B30F9D" w:rsidR="00A453D6" w:rsidRDefault="00A453D6" w:rsidP="00A453D6">
      <w:r>
        <w:t xml:space="preserve">Study X2101 (also known as </w:t>
      </w:r>
      <w:r w:rsidR="008454E9">
        <w:t xml:space="preserve">the </w:t>
      </w:r>
      <w:r>
        <w:t>ASCEND-1</w:t>
      </w:r>
      <w:r w:rsidR="008454E9">
        <w:t xml:space="preserve"> trial</w:t>
      </w:r>
      <w:r>
        <w:t xml:space="preserve">) was a global, multicentre, open-label, single-arm </w:t>
      </w:r>
      <w:r w:rsidR="00B12D52">
        <w:t>Phase</w:t>
      </w:r>
      <w:r>
        <w:t xml:space="preserve"> </w:t>
      </w:r>
      <w:r w:rsidR="00A136C5">
        <w:t>I</w:t>
      </w:r>
      <w:r>
        <w:t xml:space="preserve"> study with a dose-escalation phase and an expansion phase at 750 mg dose (n</w:t>
      </w:r>
      <w:r w:rsidR="00FA32A3">
        <w:t> </w:t>
      </w:r>
      <w:r>
        <w:t>=</w:t>
      </w:r>
      <w:r w:rsidR="00FA32A3">
        <w:t xml:space="preserve"> </w:t>
      </w:r>
      <w:r>
        <w:t xml:space="preserve">246) in patients who had locally advanced or metastatic </w:t>
      </w:r>
      <w:r w:rsidRPr="00D57723">
        <w:t xml:space="preserve">ALK-positive </w:t>
      </w:r>
      <w:r>
        <w:t>malignancy that had progressed despite standard therapy (163 had received prior treatment with an ALK inhibitor).</w:t>
      </w:r>
    </w:p>
    <w:p w14:paraId="4602F60C" w14:textId="3645A151" w:rsidR="00A453D6" w:rsidRDefault="00A453D6" w:rsidP="00A453D6">
      <w:r>
        <w:t xml:space="preserve">Study A2201 (also known as </w:t>
      </w:r>
      <w:r w:rsidR="008454E9">
        <w:t xml:space="preserve">the </w:t>
      </w:r>
      <w:r>
        <w:t>ASCEND-2</w:t>
      </w:r>
      <w:r w:rsidR="008454E9">
        <w:t xml:space="preserve"> trial</w:t>
      </w:r>
      <w:r>
        <w:t>) was a global, multicentre</w:t>
      </w:r>
      <w:r w:rsidRPr="0046025D">
        <w:t>, open-label, single-arm</w:t>
      </w:r>
      <w:r>
        <w:t xml:space="preserve"> </w:t>
      </w:r>
      <w:r w:rsidR="00B12D52">
        <w:t>Phase II</w:t>
      </w:r>
      <w:r w:rsidRPr="0046025D">
        <w:t xml:space="preserve"> study of 750 mg </w:t>
      </w:r>
      <w:proofErr w:type="spellStart"/>
      <w:r w:rsidRPr="0046025D">
        <w:t>ceritinib</w:t>
      </w:r>
      <w:proofErr w:type="spellEnd"/>
      <w:r w:rsidRPr="0046025D">
        <w:t xml:space="preserve"> in patients with locally advanced or </w:t>
      </w:r>
      <w:r>
        <w:t>metastatic ALK-positive NSCLC (n</w:t>
      </w:r>
      <w:r w:rsidR="00A136C5">
        <w:t xml:space="preserve"> </w:t>
      </w:r>
      <w:r>
        <w:t>=</w:t>
      </w:r>
      <w:r w:rsidR="00A136C5">
        <w:t xml:space="preserve"> </w:t>
      </w:r>
      <w:r>
        <w:t>140) who</w:t>
      </w:r>
      <w:r w:rsidRPr="0046025D">
        <w:t xml:space="preserve"> had been previously treated with 1 to 3</w:t>
      </w:r>
      <w:r w:rsidR="008454E9">
        <w:t> </w:t>
      </w:r>
      <w:r w:rsidRPr="0046025D">
        <w:t xml:space="preserve">prior lines of cytotoxic chemotherapy followed by </w:t>
      </w:r>
      <w:proofErr w:type="spellStart"/>
      <w:r w:rsidRPr="0046025D">
        <w:t>crizotinib</w:t>
      </w:r>
      <w:proofErr w:type="spellEnd"/>
      <w:r w:rsidRPr="0046025D">
        <w:t xml:space="preserve">, and then progressed on </w:t>
      </w:r>
      <w:proofErr w:type="spellStart"/>
      <w:r w:rsidRPr="0046025D">
        <w:t>crizotinib</w:t>
      </w:r>
      <w:proofErr w:type="spellEnd"/>
      <w:r w:rsidR="00A136C5">
        <w:t>.</w:t>
      </w:r>
    </w:p>
    <w:p w14:paraId="7AA5F882" w14:textId="77777777" w:rsidR="00A453D6" w:rsidRDefault="00A453D6" w:rsidP="00A453D6">
      <w:r w:rsidRPr="00114319">
        <w:lastRenderedPageBreak/>
        <w:t xml:space="preserve">The primary efficacy endpoint for both studies was </w:t>
      </w:r>
      <w:r>
        <w:t>ORR</w:t>
      </w:r>
      <w:r w:rsidRPr="00114319">
        <w:t xml:space="preserve"> for patients who were treated with </w:t>
      </w:r>
      <w:r>
        <w:t>a dose of 750 mg, and secondary</w:t>
      </w:r>
      <w:r w:rsidRPr="00114319">
        <w:t xml:space="preserve"> </w:t>
      </w:r>
      <w:r>
        <w:t>endpoints</w:t>
      </w:r>
      <w:r w:rsidRPr="00114319">
        <w:t xml:space="preserve"> incl</w:t>
      </w:r>
      <w:r>
        <w:t xml:space="preserve">uded DOR, </w:t>
      </w:r>
      <w:r w:rsidRPr="00114319">
        <w:t>progression-free survival (PFS) and overall survival (OS). Tumour evaluations were performed by the investigator according to Response Evaluation Criteria in Solid Tumours (RECIST) 1.0 in Study X2101 and RECIST 1.1 in Study A2201.</w:t>
      </w:r>
      <w:r>
        <w:t xml:space="preserve"> Tumour evaluations were also performed separately </w:t>
      </w:r>
      <w:r w:rsidRPr="00962AA1">
        <w:t>by blinded independent review committee (BIRC)</w:t>
      </w:r>
      <w:r>
        <w:t xml:space="preserve">. The efficacy results from these studies, as summarised in the current PI, are </w:t>
      </w:r>
      <w:r w:rsidRPr="001C5ACD">
        <w:t>reproduced in</w:t>
      </w:r>
      <w:r w:rsidR="00FA32A3" w:rsidRPr="001C5ACD">
        <w:t xml:space="preserve"> </w:t>
      </w:r>
      <w:r w:rsidR="001C5ACD" w:rsidRPr="001C5ACD">
        <w:t>Table 16</w:t>
      </w:r>
      <w:r w:rsidRPr="001C5ACD">
        <w:t>.</w:t>
      </w:r>
    </w:p>
    <w:p w14:paraId="4C3B7E60" w14:textId="404E1DD1" w:rsidR="00A453D6" w:rsidRDefault="00A453D6" w:rsidP="00A453D6">
      <w:r>
        <w:t xml:space="preserve">As the approval was based on single-arm study data and surrogate markers of clinical benefit, and no formalised provisional registration pathway was available, a note to the indication was added to the Australian </w:t>
      </w:r>
      <w:r w:rsidR="008F5164">
        <w:t>PI</w:t>
      </w:r>
      <w:r>
        <w:t xml:space="preserve"> to highlight the uncertainty inherent in the registration data. The current indication is:</w:t>
      </w:r>
    </w:p>
    <w:p w14:paraId="216BF920" w14:textId="0D1EF739" w:rsidR="00A453D6" w:rsidRPr="00A453D6" w:rsidRDefault="008454E9" w:rsidP="00A453D6">
      <w:pPr>
        <w:ind w:left="720"/>
        <w:rPr>
          <w:i/>
        </w:rPr>
      </w:pPr>
      <w:r>
        <w:rPr>
          <w:i/>
        </w:rPr>
        <w:t>‘</w:t>
      </w:r>
      <w:proofErr w:type="spellStart"/>
      <w:r w:rsidR="00FA32A3">
        <w:rPr>
          <w:i/>
        </w:rPr>
        <w:t>Zykadia</w:t>
      </w:r>
      <w:proofErr w:type="spellEnd"/>
      <w:r w:rsidR="00A453D6" w:rsidRPr="00A453D6">
        <w:rPr>
          <w:i/>
        </w:rPr>
        <w:t xml:space="preserve"> is indicated as monotherapy for the treatment of adult patients with anaplastic lymphoma kinase (ALK) positive locally advanced or metastatic non-small cell lung cancer (NSCLC) whose disease has progressed on or who are intolerant of </w:t>
      </w:r>
      <w:proofErr w:type="spellStart"/>
      <w:r w:rsidR="00A453D6" w:rsidRPr="00A453D6">
        <w:rPr>
          <w:i/>
        </w:rPr>
        <w:t>crizotinib</w:t>
      </w:r>
      <w:proofErr w:type="spellEnd"/>
    </w:p>
    <w:p w14:paraId="464108B5" w14:textId="37BB625E" w:rsidR="00A453D6" w:rsidRPr="00A453D6" w:rsidRDefault="00A453D6" w:rsidP="00A453D6">
      <w:pPr>
        <w:ind w:left="720"/>
        <w:rPr>
          <w:i/>
        </w:rPr>
      </w:pPr>
      <w:r w:rsidRPr="00A453D6">
        <w:rPr>
          <w:i/>
        </w:rPr>
        <w:t>Note to the Indication: This indication is approved based on tumour response rate and duration of response. An improvement in survival or disease-related symptoms has not been established.</w:t>
      </w:r>
      <w:r w:rsidR="008454E9">
        <w:rPr>
          <w:i/>
        </w:rPr>
        <w:t>’</w:t>
      </w:r>
    </w:p>
    <w:p w14:paraId="47F7D78D" w14:textId="38CD12F1" w:rsidR="00A453D6" w:rsidRDefault="00FA32A3" w:rsidP="00FA32A3">
      <w:pPr>
        <w:pStyle w:val="TableTitle"/>
      </w:pPr>
      <w:r>
        <w:t xml:space="preserve">Table </w:t>
      </w:r>
      <w:r w:rsidR="001C5ACD">
        <w:t>16:</w:t>
      </w:r>
      <w:r>
        <w:t xml:space="preserve"> </w:t>
      </w:r>
      <w:r w:rsidR="00A453D6" w:rsidRPr="00015740">
        <w:t xml:space="preserve">Overview of efficacy data in ALK-positive NSCLC patients from </w:t>
      </w:r>
      <w:r w:rsidR="008454E9">
        <w:t>S</w:t>
      </w:r>
      <w:r w:rsidR="00A453D6" w:rsidRPr="00015740">
        <w:t>tudies</w:t>
      </w:r>
      <w:r w:rsidR="008454E9">
        <w:t> </w:t>
      </w:r>
      <w:r w:rsidR="00A453D6" w:rsidRPr="00015740">
        <w:t>X2101 and A2201</w:t>
      </w:r>
    </w:p>
    <w:p w14:paraId="0A152739" w14:textId="77777777" w:rsidR="00A453D6" w:rsidRDefault="00A453D6" w:rsidP="00A453D6">
      <w:r>
        <w:rPr>
          <w:noProof/>
          <w:lang w:eastAsia="en-AU"/>
        </w:rPr>
        <w:drawing>
          <wp:inline distT="0" distB="0" distL="0" distR="0" wp14:anchorId="3EE8A586" wp14:editId="7E22E5BC">
            <wp:extent cx="4440326" cy="4602598"/>
            <wp:effectExtent l="0" t="0" r="0" b="7620"/>
            <wp:docPr id="1" name="Picture 1" descr="Overview of efficacy data in ALK-positive NSCLC patients from studies X2101 and A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447284" cy="4609810"/>
                    </a:xfrm>
                    <a:prstGeom prst="rect">
                      <a:avLst/>
                    </a:prstGeom>
                  </pic:spPr>
                </pic:pic>
              </a:graphicData>
            </a:graphic>
          </wp:inline>
        </w:drawing>
      </w:r>
    </w:p>
    <w:p w14:paraId="688E77DE" w14:textId="5E793E9A" w:rsidR="00A453D6" w:rsidRDefault="00A453D6" w:rsidP="00A453D6">
      <w:r>
        <w:t xml:space="preserve">Extensive safety-related warnings, including black box warnings, were also implemented as a way of emphasising the uncertainty involved in the measurement of safety outcomes in the absence of a contemporaneous control arm. Conditions of registration included a </w:t>
      </w:r>
      <w:r>
        <w:lastRenderedPageBreak/>
        <w:t xml:space="preserve">requirement for the submission of results </w:t>
      </w:r>
      <w:r w:rsidRPr="006E43D1">
        <w:t xml:space="preserve">from </w:t>
      </w:r>
      <w:r>
        <w:t xml:space="preserve">a </w:t>
      </w:r>
      <w:r w:rsidR="00B12D52">
        <w:t>Phase II</w:t>
      </w:r>
      <w:r>
        <w:t xml:space="preserve"> food study (</w:t>
      </w:r>
      <w:r w:rsidR="00E138FE">
        <w:t>Study</w:t>
      </w:r>
      <w:r w:rsidR="00A136C5">
        <w:t> </w:t>
      </w:r>
      <w:r>
        <w:t>A2112</w:t>
      </w:r>
      <w:r w:rsidR="008454E9">
        <w:t xml:space="preserve">, also known as the </w:t>
      </w:r>
      <w:r w:rsidR="001C5ACD">
        <w:t>ASCEND-8</w:t>
      </w:r>
      <w:r w:rsidR="008454E9">
        <w:t xml:space="preserve"> trial</w:t>
      </w:r>
      <w:r w:rsidRPr="006E43D1">
        <w:t xml:space="preserve">) and </w:t>
      </w:r>
      <w:r>
        <w:t xml:space="preserve">a confirmatory </w:t>
      </w:r>
      <w:r w:rsidR="00B12D52">
        <w:t>Phase III</w:t>
      </w:r>
      <w:r>
        <w:t xml:space="preserve"> randomised controlled trial (RCT) in </w:t>
      </w:r>
      <w:proofErr w:type="spellStart"/>
      <w:r>
        <w:t>crizotinib</w:t>
      </w:r>
      <w:proofErr w:type="spellEnd"/>
      <w:r>
        <w:t>-treated patients (</w:t>
      </w:r>
      <w:r w:rsidR="00E138FE">
        <w:t>Study</w:t>
      </w:r>
      <w:r>
        <w:t xml:space="preserve"> A2303</w:t>
      </w:r>
      <w:r w:rsidR="008454E9">
        <w:t xml:space="preserve">, also known as the </w:t>
      </w:r>
      <w:r w:rsidR="00A136C5">
        <w:t>ASCEND-5</w:t>
      </w:r>
      <w:r w:rsidR="008454E9">
        <w:t xml:space="preserve"> trial</w:t>
      </w:r>
      <w:r w:rsidR="00A136C5">
        <w:t>).</w:t>
      </w:r>
    </w:p>
    <w:p w14:paraId="3C996866" w14:textId="10D4D6F9" w:rsidR="00A453D6" w:rsidRDefault="00A453D6" w:rsidP="00A453D6">
      <w:r w:rsidRPr="006E43D1">
        <w:t xml:space="preserve">The current submission seeks to make extensive changes to the PI, on the basis of </w:t>
      </w:r>
      <w:r>
        <w:t xml:space="preserve">the three clinical studies </w:t>
      </w:r>
      <w:r w:rsidRPr="001C5ACD">
        <w:t>listed in</w:t>
      </w:r>
      <w:r w:rsidR="001C5ACD" w:rsidRPr="001C5ACD">
        <w:t xml:space="preserve"> Table 17</w:t>
      </w:r>
      <w:r w:rsidRPr="001C5ACD">
        <w:t xml:space="preserve">: </w:t>
      </w:r>
      <w:r w:rsidR="008454E9">
        <w:t xml:space="preserve">the </w:t>
      </w:r>
      <w:r w:rsidRPr="001C5ACD">
        <w:t>fed dosing</w:t>
      </w:r>
      <w:r>
        <w:t xml:space="preserve"> </w:t>
      </w:r>
      <w:r w:rsidR="008454E9">
        <w:t>s</w:t>
      </w:r>
      <w:r w:rsidR="00E138FE">
        <w:t>tudy</w:t>
      </w:r>
      <w:r>
        <w:t xml:space="preserve"> </w:t>
      </w:r>
      <w:r w:rsidR="008454E9">
        <w:t>(</w:t>
      </w:r>
      <w:r>
        <w:t>ASCEND-8</w:t>
      </w:r>
      <w:r w:rsidR="008454E9">
        <w:t xml:space="preserve"> trial)</w:t>
      </w:r>
      <w:r>
        <w:t xml:space="preserve">, </w:t>
      </w:r>
      <w:r w:rsidR="008454E9">
        <w:t xml:space="preserve">a </w:t>
      </w:r>
      <w:r>
        <w:t xml:space="preserve">confirmatory </w:t>
      </w:r>
      <w:r w:rsidR="00B12D52">
        <w:t>Phase III</w:t>
      </w:r>
      <w:r>
        <w:t xml:space="preserve"> RCT </w:t>
      </w:r>
      <w:r w:rsidR="008454E9">
        <w:t xml:space="preserve">in </w:t>
      </w:r>
      <w:r>
        <w:t>previously treated patients</w:t>
      </w:r>
      <w:r w:rsidR="008454E9">
        <w:t xml:space="preserve"> (</w:t>
      </w:r>
      <w:r>
        <w:t>ASCEND-5</w:t>
      </w:r>
      <w:r w:rsidR="008454E9">
        <w:t xml:space="preserve"> trial)</w:t>
      </w:r>
      <w:r>
        <w:t xml:space="preserve"> and an additional </w:t>
      </w:r>
      <w:r w:rsidR="00B12D52">
        <w:t>Phase III</w:t>
      </w:r>
      <w:r>
        <w:t xml:space="preserve"> RCT study in previously </w:t>
      </w:r>
      <w:r w:rsidRPr="00A136C5">
        <w:t>un</w:t>
      </w:r>
      <w:r>
        <w:t>treat</w:t>
      </w:r>
      <w:r w:rsidR="00A136C5">
        <w:t>ed patients (</w:t>
      </w:r>
      <w:r w:rsidR="008454E9">
        <w:t xml:space="preserve">Study </w:t>
      </w:r>
      <w:r w:rsidR="00A136C5">
        <w:t>A2301</w:t>
      </w:r>
      <w:r w:rsidR="008454E9">
        <w:t xml:space="preserve">, also known as the </w:t>
      </w:r>
      <w:r w:rsidR="00A136C5">
        <w:t>ASCEND-4</w:t>
      </w:r>
      <w:r w:rsidR="008454E9">
        <w:t xml:space="preserve"> trial</w:t>
      </w:r>
      <w:r w:rsidR="00A136C5">
        <w:t>).</w:t>
      </w:r>
    </w:p>
    <w:p w14:paraId="6446E858" w14:textId="77777777" w:rsidR="00A453D6" w:rsidRDefault="00A453D6" w:rsidP="00A453D6">
      <w:pPr>
        <w:pStyle w:val="TableTitle"/>
      </w:pPr>
      <w:bookmarkStart w:id="130" w:name="_Ref506982594"/>
      <w:r w:rsidRPr="001C5ACD">
        <w:t xml:space="preserve">Table </w:t>
      </w:r>
      <w:bookmarkEnd w:id="130"/>
      <w:r w:rsidR="001C5ACD" w:rsidRPr="001C5ACD">
        <w:t>17:</w:t>
      </w:r>
      <w:r w:rsidR="001C5ACD">
        <w:t xml:space="preserve"> </w:t>
      </w:r>
      <w:r w:rsidRPr="001C5ACD">
        <w:t>The</w:t>
      </w:r>
      <w:r>
        <w:t xml:space="preserve"> three clinical trials that formed the basis of this exte</w:t>
      </w:r>
      <w:r w:rsidR="001C5ACD">
        <w:t>nsion of indications submission</w:t>
      </w:r>
    </w:p>
    <w:tbl>
      <w:tblPr>
        <w:tblStyle w:val="TableTGAblue"/>
        <w:tblW w:w="0" w:type="auto"/>
        <w:tblLook w:val="04A0" w:firstRow="1" w:lastRow="0" w:firstColumn="1" w:lastColumn="0" w:noHBand="0" w:noVBand="1"/>
      </w:tblPr>
      <w:tblGrid>
        <w:gridCol w:w="1510"/>
        <w:gridCol w:w="6783"/>
      </w:tblGrid>
      <w:tr w:rsidR="00A453D6" w:rsidRPr="00A136C5" w14:paraId="19AF132E" w14:textId="77777777" w:rsidTr="003E3863">
        <w:trPr>
          <w:cnfStyle w:val="100000000000" w:firstRow="1" w:lastRow="0" w:firstColumn="0" w:lastColumn="0" w:oddVBand="0" w:evenVBand="0" w:oddHBand="0" w:evenHBand="0" w:firstRowFirstColumn="0" w:firstRowLastColumn="0" w:lastRowFirstColumn="0" w:lastRowLastColumn="0"/>
          <w:trHeight w:val="463"/>
        </w:trPr>
        <w:tc>
          <w:tcPr>
            <w:tcW w:w="1510" w:type="dxa"/>
          </w:tcPr>
          <w:p w14:paraId="0F4C6943" w14:textId="77777777" w:rsidR="00A453D6" w:rsidRPr="00A136C5" w:rsidRDefault="00A453D6" w:rsidP="00A136C5">
            <w:pPr>
              <w:ind w:left="0" w:right="0"/>
              <w:rPr>
                <w:sz w:val="20"/>
                <w:szCs w:val="20"/>
              </w:rPr>
            </w:pPr>
            <w:r w:rsidRPr="00A136C5">
              <w:rPr>
                <w:sz w:val="20"/>
                <w:szCs w:val="20"/>
              </w:rPr>
              <w:t>S</w:t>
            </w:r>
            <w:r w:rsidR="00A136C5" w:rsidRPr="00A136C5">
              <w:rPr>
                <w:sz w:val="20"/>
                <w:szCs w:val="20"/>
              </w:rPr>
              <w:t>tudy</w:t>
            </w:r>
          </w:p>
        </w:tc>
        <w:tc>
          <w:tcPr>
            <w:tcW w:w="6783" w:type="dxa"/>
          </w:tcPr>
          <w:p w14:paraId="016EFB65" w14:textId="77777777" w:rsidR="00A453D6" w:rsidRPr="00A136C5" w:rsidRDefault="00A453D6" w:rsidP="00A136C5">
            <w:pPr>
              <w:ind w:left="0" w:right="0"/>
              <w:rPr>
                <w:sz w:val="20"/>
                <w:szCs w:val="20"/>
              </w:rPr>
            </w:pPr>
            <w:r w:rsidRPr="00A136C5">
              <w:rPr>
                <w:sz w:val="20"/>
                <w:szCs w:val="20"/>
              </w:rPr>
              <w:t>T</w:t>
            </w:r>
            <w:r w:rsidR="00A136C5" w:rsidRPr="00A136C5">
              <w:rPr>
                <w:sz w:val="20"/>
                <w:szCs w:val="20"/>
              </w:rPr>
              <w:t>itle</w:t>
            </w:r>
          </w:p>
        </w:tc>
      </w:tr>
      <w:tr w:rsidR="00A453D6" w:rsidRPr="00A136C5" w14:paraId="438ABF8B" w14:textId="77777777" w:rsidTr="003E3863">
        <w:trPr>
          <w:trHeight w:val="785"/>
        </w:trPr>
        <w:tc>
          <w:tcPr>
            <w:tcW w:w="1510" w:type="dxa"/>
          </w:tcPr>
          <w:p w14:paraId="6C7F9C1C" w14:textId="47B3F870" w:rsidR="00A453D6" w:rsidRPr="00A136C5" w:rsidRDefault="00A136C5" w:rsidP="00A136C5">
            <w:pPr>
              <w:ind w:left="0" w:right="0"/>
              <w:rPr>
                <w:sz w:val="20"/>
                <w:szCs w:val="20"/>
              </w:rPr>
            </w:pPr>
            <w:r>
              <w:rPr>
                <w:sz w:val="20"/>
                <w:szCs w:val="20"/>
              </w:rPr>
              <w:t>Study A2301 (ASCEND-4</w:t>
            </w:r>
            <w:r w:rsidR="008454E9">
              <w:rPr>
                <w:sz w:val="20"/>
                <w:szCs w:val="20"/>
              </w:rPr>
              <w:t xml:space="preserve"> trial</w:t>
            </w:r>
            <w:r w:rsidR="00A453D6" w:rsidRPr="00A136C5">
              <w:rPr>
                <w:sz w:val="20"/>
                <w:szCs w:val="20"/>
              </w:rPr>
              <w:t>)</w:t>
            </w:r>
          </w:p>
        </w:tc>
        <w:tc>
          <w:tcPr>
            <w:tcW w:w="6783" w:type="dxa"/>
          </w:tcPr>
          <w:p w14:paraId="7694BFB0" w14:textId="77777777" w:rsidR="00A453D6" w:rsidRPr="00A136C5" w:rsidRDefault="00A453D6" w:rsidP="00A136C5">
            <w:pPr>
              <w:ind w:left="0" w:right="0"/>
              <w:rPr>
                <w:sz w:val="20"/>
                <w:szCs w:val="20"/>
              </w:rPr>
            </w:pPr>
            <w:r w:rsidRPr="00A136C5">
              <w:rPr>
                <w:sz w:val="20"/>
                <w:szCs w:val="20"/>
              </w:rPr>
              <w:t>A Phase III multi-centre, randomized study of oral LDK378 versus standard chemotherapy in previously untreated adult patients with ALK rearranged (ALK-positive), stage IIIB or IV, non-squamo</w:t>
            </w:r>
            <w:r w:rsidR="00A136C5" w:rsidRPr="00A136C5">
              <w:rPr>
                <w:sz w:val="20"/>
                <w:szCs w:val="20"/>
              </w:rPr>
              <w:t>us non-small cell lung cancer.</w:t>
            </w:r>
          </w:p>
        </w:tc>
      </w:tr>
      <w:tr w:rsidR="00A453D6" w:rsidRPr="00A136C5" w14:paraId="66FA8B76" w14:textId="77777777" w:rsidTr="003E3863">
        <w:trPr>
          <w:trHeight w:val="825"/>
        </w:trPr>
        <w:tc>
          <w:tcPr>
            <w:tcW w:w="1510" w:type="dxa"/>
          </w:tcPr>
          <w:p w14:paraId="3CE31408" w14:textId="5E4ECD8F" w:rsidR="00A453D6" w:rsidRPr="00A136C5" w:rsidRDefault="00A136C5" w:rsidP="00A136C5">
            <w:pPr>
              <w:ind w:left="0" w:right="0"/>
              <w:rPr>
                <w:sz w:val="20"/>
                <w:szCs w:val="20"/>
              </w:rPr>
            </w:pPr>
            <w:r>
              <w:rPr>
                <w:sz w:val="20"/>
                <w:szCs w:val="20"/>
              </w:rPr>
              <w:t>Study A2303 (ASCEND-5</w:t>
            </w:r>
            <w:r w:rsidR="008454E9">
              <w:rPr>
                <w:sz w:val="20"/>
                <w:szCs w:val="20"/>
              </w:rPr>
              <w:t xml:space="preserve"> trial</w:t>
            </w:r>
            <w:r w:rsidR="00A453D6" w:rsidRPr="00A136C5">
              <w:rPr>
                <w:sz w:val="20"/>
                <w:szCs w:val="20"/>
              </w:rPr>
              <w:t>)</w:t>
            </w:r>
          </w:p>
        </w:tc>
        <w:tc>
          <w:tcPr>
            <w:tcW w:w="6783" w:type="dxa"/>
          </w:tcPr>
          <w:p w14:paraId="6E845D41" w14:textId="77777777" w:rsidR="00A453D6" w:rsidRPr="00A136C5" w:rsidRDefault="00A453D6" w:rsidP="00A136C5">
            <w:pPr>
              <w:ind w:left="0" w:right="0"/>
              <w:rPr>
                <w:sz w:val="20"/>
                <w:szCs w:val="20"/>
              </w:rPr>
            </w:pPr>
            <w:r w:rsidRPr="00A136C5">
              <w:rPr>
                <w:sz w:val="20"/>
                <w:szCs w:val="20"/>
              </w:rPr>
              <w:t xml:space="preserve">A Phase III, multi-centre, randomized, open-label study of </w:t>
            </w:r>
            <w:r w:rsidR="006F5139" w:rsidRPr="00A136C5">
              <w:rPr>
                <w:sz w:val="20"/>
                <w:szCs w:val="20"/>
              </w:rPr>
              <w:t>750 mg</w:t>
            </w:r>
            <w:r w:rsidRPr="00A136C5">
              <w:rPr>
                <w:sz w:val="20"/>
                <w:szCs w:val="20"/>
              </w:rPr>
              <w:t xml:space="preserve"> oral LDK378 versus standard chemotherapy in adult patients with ALK rearranged (ALK-positive) advanced non-small cell lung cancer who have been treated previously with chemotherapy (pl</w:t>
            </w:r>
            <w:r w:rsidR="00A136C5">
              <w:rPr>
                <w:sz w:val="20"/>
                <w:szCs w:val="20"/>
              </w:rPr>
              <w:t xml:space="preserve">atinum doublet) and </w:t>
            </w:r>
            <w:proofErr w:type="spellStart"/>
            <w:r w:rsidR="00A136C5">
              <w:rPr>
                <w:sz w:val="20"/>
                <w:szCs w:val="20"/>
              </w:rPr>
              <w:t>crizotinib</w:t>
            </w:r>
            <w:proofErr w:type="spellEnd"/>
            <w:r w:rsidR="00A136C5">
              <w:rPr>
                <w:sz w:val="20"/>
                <w:szCs w:val="20"/>
              </w:rPr>
              <w:t>.</w:t>
            </w:r>
          </w:p>
        </w:tc>
      </w:tr>
      <w:tr w:rsidR="00A453D6" w:rsidRPr="00A136C5" w14:paraId="3769FC25" w14:textId="77777777" w:rsidTr="003E3863">
        <w:trPr>
          <w:trHeight w:val="1400"/>
        </w:trPr>
        <w:tc>
          <w:tcPr>
            <w:tcW w:w="1510" w:type="dxa"/>
          </w:tcPr>
          <w:p w14:paraId="34C509A8" w14:textId="1030BDDF" w:rsidR="00A453D6" w:rsidRPr="00A136C5" w:rsidRDefault="00A136C5" w:rsidP="00A136C5">
            <w:pPr>
              <w:ind w:left="0" w:right="0"/>
              <w:rPr>
                <w:sz w:val="20"/>
                <w:szCs w:val="20"/>
              </w:rPr>
            </w:pPr>
            <w:r>
              <w:rPr>
                <w:sz w:val="20"/>
                <w:szCs w:val="20"/>
              </w:rPr>
              <w:t>Study A2112 (ASCEND-8</w:t>
            </w:r>
            <w:r w:rsidR="008454E9">
              <w:rPr>
                <w:sz w:val="20"/>
                <w:szCs w:val="20"/>
              </w:rPr>
              <w:t xml:space="preserve"> trial</w:t>
            </w:r>
            <w:r>
              <w:rPr>
                <w:sz w:val="20"/>
                <w:szCs w:val="20"/>
              </w:rPr>
              <w:t>)</w:t>
            </w:r>
          </w:p>
        </w:tc>
        <w:tc>
          <w:tcPr>
            <w:tcW w:w="6783" w:type="dxa"/>
          </w:tcPr>
          <w:p w14:paraId="06103911" w14:textId="77777777" w:rsidR="00A453D6" w:rsidRPr="00A136C5" w:rsidRDefault="00A453D6" w:rsidP="00A136C5">
            <w:pPr>
              <w:ind w:left="0" w:right="0"/>
              <w:rPr>
                <w:sz w:val="20"/>
                <w:szCs w:val="20"/>
              </w:rPr>
            </w:pPr>
            <w:r w:rsidRPr="00A136C5">
              <w:rPr>
                <w:sz w:val="20"/>
                <w:szCs w:val="20"/>
              </w:rPr>
              <w:t xml:space="preserve">A multi-centre, randomized, open-label study to assess the systemic exposure, efficacy, and safety of 450 mg </w:t>
            </w:r>
            <w:proofErr w:type="spellStart"/>
            <w:r w:rsidRPr="00A136C5">
              <w:rPr>
                <w:sz w:val="20"/>
                <w:szCs w:val="20"/>
              </w:rPr>
              <w:t>ceritinib</w:t>
            </w:r>
            <w:proofErr w:type="spellEnd"/>
            <w:r w:rsidRPr="00A136C5">
              <w:rPr>
                <w:sz w:val="20"/>
                <w:szCs w:val="20"/>
              </w:rPr>
              <w:t xml:space="preserve"> taken with a low-fat meal and 600 mg </w:t>
            </w:r>
            <w:proofErr w:type="spellStart"/>
            <w:r w:rsidRPr="00A136C5">
              <w:rPr>
                <w:sz w:val="20"/>
                <w:szCs w:val="20"/>
              </w:rPr>
              <w:t>ceritinib</w:t>
            </w:r>
            <w:proofErr w:type="spellEnd"/>
            <w:r w:rsidRPr="00A136C5">
              <w:rPr>
                <w:sz w:val="20"/>
                <w:szCs w:val="20"/>
              </w:rPr>
              <w:t xml:space="preserve"> taken with a low-fat meal as compared with that of 750 mg </w:t>
            </w:r>
            <w:proofErr w:type="spellStart"/>
            <w:r w:rsidRPr="00A136C5">
              <w:rPr>
                <w:sz w:val="20"/>
                <w:szCs w:val="20"/>
              </w:rPr>
              <w:t>ceritinib</w:t>
            </w:r>
            <w:proofErr w:type="spellEnd"/>
            <w:r w:rsidRPr="00A136C5">
              <w:rPr>
                <w:sz w:val="20"/>
                <w:szCs w:val="20"/>
              </w:rPr>
              <w:t xml:space="preserve"> taken in the fasted state in adult patients with ALK-rearranged (ALK-positive) metastatic non-</w:t>
            </w:r>
            <w:r w:rsidR="00A136C5">
              <w:rPr>
                <w:sz w:val="20"/>
                <w:szCs w:val="20"/>
              </w:rPr>
              <w:t>small cell lung cancer (NSCLC).</w:t>
            </w:r>
          </w:p>
        </w:tc>
      </w:tr>
    </w:tbl>
    <w:p w14:paraId="77FAEF67" w14:textId="6C1640C4" w:rsidR="00A453D6" w:rsidRDefault="008454E9" w:rsidP="00F16A0E">
      <w:pPr>
        <w:pStyle w:val="TableDescription"/>
      </w:pPr>
      <w:r w:rsidRPr="00A136C5">
        <w:t>LDK378</w:t>
      </w:r>
      <w:r>
        <w:t xml:space="preserve">: The drug development name for </w:t>
      </w:r>
      <w:proofErr w:type="spellStart"/>
      <w:r>
        <w:t>ceritinib</w:t>
      </w:r>
      <w:proofErr w:type="spellEnd"/>
      <w:r>
        <w:t xml:space="preserve"> in clinical studies/trials</w:t>
      </w:r>
    </w:p>
    <w:p w14:paraId="70BF4C0F" w14:textId="77777777" w:rsidR="00A453D6" w:rsidRDefault="00A453D6" w:rsidP="00A453D6">
      <w:r>
        <w:t>Two key changes to the PI are:</w:t>
      </w:r>
    </w:p>
    <w:p w14:paraId="75D5CF36" w14:textId="754A677B" w:rsidR="00A453D6" w:rsidRPr="00A136C5" w:rsidRDefault="00A453D6" w:rsidP="00A136C5">
      <w:pPr>
        <w:pStyle w:val="Numberbullet0"/>
        <w:numPr>
          <w:ilvl w:val="0"/>
          <w:numId w:val="21"/>
        </w:numPr>
      </w:pPr>
      <w:r w:rsidRPr="00A136C5">
        <w:t xml:space="preserve">the removal of the specification in the indication limiting use to post-failure of </w:t>
      </w:r>
      <w:proofErr w:type="spellStart"/>
      <w:r w:rsidRPr="00A136C5">
        <w:t>crizotinib</w:t>
      </w:r>
      <w:proofErr w:type="spellEnd"/>
      <w:r w:rsidRPr="00A136C5">
        <w:t xml:space="preserve"> (</w:t>
      </w:r>
      <w:r w:rsidR="00E138FE" w:rsidRPr="00A136C5">
        <w:t>that is,</w:t>
      </w:r>
      <w:r w:rsidRPr="00A136C5">
        <w:t xml:space="preserve"> allowing first-line use in AL</w:t>
      </w:r>
      <w:r w:rsidR="00FA32A3">
        <w:t>K-mutation positive NSCLC)</w:t>
      </w:r>
      <w:r w:rsidR="008454E9">
        <w:t>;</w:t>
      </w:r>
      <w:r w:rsidR="00FA32A3">
        <w:t xml:space="preserve"> and</w:t>
      </w:r>
    </w:p>
    <w:p w14:paraId="267B3CE2" w14:textId="77777777" w:rsidR="00A453D6" w:rsidRPr="00A136C5" w:rsidRDefault="00A453D6" w:rsidP="00A136C5">
      <w:pPr>
        <w:pStyle w:val="Numberbullet0"/>
      </w:pPr>
      <w:r w:rsidRPr="00A136C5">
        <w:t>addition of a recommendation to adjust dosage from the starting dose of 750 mg daily on an empty stomach to 450 mg daily with food, for the management of gastrointestinal adverse events.</w:t>
      </w:r>
    </w:p>
    <w:p w14:paraId="60DB8417" w14:textId="77777777" w:rsidR="00A453D6" w:rsidRDefault="00A453D6" w:rsidP="00A453D6">
      <w:r>
        <w:t>Other changes include updated clinical trial, efficacy, safety and population study data, and removal of related black box warnings.</w:t>
      </w:r>
    </w:p>
    <w:p w14:paraId="606745F6" w14:textId="77777777" w:rsidR="00A453D6" w:rsidRPr="00A136C5" w:rsidRDefault="00A453D6" w:rsidP="00A136C5">
      <w:pPr>
        <w:pStyle w:val="Heading4"/>
      </w:pPr>
      <w:r w:rsidRPr="00A136C5">
        <w:t>International regulatory history</w:t>
      </w:r>
    </w:p>
    <w:p w14:paraId="74F3E5E0" w14:textId="77777777" w:rsidR="00A453D6" w:rsidRDefault="00A453D6" w:rsidP="00A453D6">
      <w:pPr>
        <w:pStyle w:val="Heading5"/>
      </w:pPr>
      <w:r>
        <w:t>Overview of international regulatory status</w:t>
      </w:r>
    </w:p>
    <w:p w14:paraId="4BC6B7B6" w14:textId="77777777" w:rsidR="00A453D6" w:rsidRDefault="00A453D6" w:rsidP="00A453D6">
      <w:r>
        <w:t xml:space="preserve">The submission contained a tabular summary of international regulatory status at time of submission of data from the three trials ASCEND-4, ASCEND-5 and ASCEND-8. The table is reproduced below </w:t>
      </w:r>
      <w:r w:rsidRPr="001C5ACD">
        <w:t xml:space="preserve">as </w:t>
      </w:r>
      <w:r w:rsidR="001C5ACD" w:rsidRPr="001C5ACD">
        <w:t>Table 18</w:t>
      </w:r>
      <w:r w:rsidR="00FA32A3" w:rsidRPr="001C5ACD">
        <w:t>.</w:t>
      </w:r>
    </w:p>
    <w:p w14:paraId="2182AC57" w14:textId="77777777" w:rsidR="00A453D6" w:rsidRDefault="00A453D6" w:rsidP="00C85948">
      <w:pPr>
        <w:pStyle w:val="TableTitle"/>
      </w:pPr>
      <w:bookmarkStart w:id="131" w:name="_Ref506982919"/>
      <w:r w:rsidRPr="001C5ACD">
        <w:lastRenderedPageBreak/>
        <w:t xml:space="preserve">Table </w:t>
      </w:r>
      <w:bookmarkEnd w:id="131"/>
      <w:r w:rsidR="001C5ACD" w:rsidRPr="001C5ACD">
        <w:t>18:</w:t>
      </w:r>
      <w:r w:rsidRPr="001C5ACD">
        <w:t xml:space="preserve"> Summary of international</w:t>
      </w:r>
      <w:r>
        <w:t xml:space="preserve"> regulatory status at time of submission for data from the </w:t>
      </w:r>
      <w:r w:rsidR="00FA32A3">
        <w:t>three submitted clinical trials</w:t>
      </w:r>
    </w:p>
    <w:p w14:paraId="2D1A5CAC" w14:textId="77777777" w:rsidR="00A453D6" w:rsidRDefault="00C85948" w:rsidP="00A453D6">
      <w:r>
        <w:rPr>
          <w:noProof/>
          <w:lang w:eastAsia="en-AU"/>
        </w:rPr>
        <w:drawing>
          <wp:inline distT="0" distB="0" distL="0" distR="0" wp14:anchorId="1BD45842" wp14:editId="3C4A924D">
            <wp:extent cx="5400040" cy="5524373"/>
            <wp:effectExtent l="0" t="0" r="0" b="635"/>
            <wp:docPr id="14" name="Picture 14" descr="Summary of international regulatory status at time of submission for data from the three submitted clinical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00040" cy="5524373"/>
                    </a:xfrm>
                    <a:prstGeom prst="rect">
                      <a:avLst/>
                    </a:prstGeom>
                  </pic:spPr>
                </pic:pic>
              </a:graphicData>
            </a:graphic>
          </wp:inline>
        </w:drawing>
      </w:r>
    </w:p>
    <w:p w14:paraId="67620EDE" w14:textId="1E1CC424" w:rsidR="00C85948" w:rsidRPr="00A136C5" w:rsidRDefault="008454E9" w:rsidP="00A136C5">
      <w:pPr>
        <w:pStyle w:val="Heading5"/>
      </w:pPr>
      <w:r>
        <w:t xml:space="preserve">United States </w:t>
      </w:r>
      <w:r w:rsidR="00C85948" w:rsidRPr="00A136C5">
        <w:t>F</w:t>
      </w:r>
      <w:r>
        <w:t>ood and Drug Administration</w:t>
      </w:r>
    </w:p>
    <w:p w14:paraId="37E1596E" w14:textId="15F37253" w:rsidR="00C85948" w:rsidRDefault="00C85948" w:rsidP="00A453D6">
      <w:proofErr w:type="spellStart"/>
      <w:r>
        <w:t>Ceritinib</w:t>
      </w:r>
      <w:proofErr w:type="spellEnd"/>
      <w:r>
        <w:t xml:space="preserve"> received accelerated approval from the FDA on 29 April 2014, based on the data from Study X2101/</w:t>
      </w:r>
      <w:r w:rsidR="008454E9">
        <w:t xml:space="preserve">the </w:t>
      </w:r>
      <w:r>
        <w:t>ASCEND-1</w:t>
      </w:r>
      <w:r w:rsidR="008454E9">
        <w:t xml:space="preserve"> trial</w:t>
      </w:r>
      <w:r>
        <w:t xml:space="preserve"> (called </w:t>
      </w:r>
      <w:r w:rsidR="003E3863">
        <w:t>‘</w:t>
      </w:r>
      <w:r>
        <w:t>Study 1</w:t>
      </w:r>
      <w:r w:rsidR="003E3863">
        <w:t>’</w:t>
      </w:r>
      <w:r>
        <w:t xml:space="preserve"> in the label) for the indication</w:t>
      </w:r>
      <w:r w:rsidR="003E3863">
        <w:t>:</w:t>
      </w:r>
    </w:p>
    <w:p w14:paraId="5B309153" w14:textId="56A12E18" w:rsidR="00C85948" w:rsidRPr="00C85948" w:rsidRDefault="008454E9" w:rsidP="00C85948">
      <w:pPr>
        <w:ind w:left="720"/>
        <w:rPr>
          <w:i/>
        </w:rPr>
      </w:pPr>
      <w:r>
        <w:rPr>
          <w:i/>
        </w:rPr>
        <w:t>‘</w:t>
      </w:r>
      <w:proofErr w:type="spellStart"/>
      <w:r w:rsidR="00FA32A3">
        <w:rPr>
          <w:i/>
        </w:rPr>
        <w:t>Zykadia</w:t>
      </w:r>
      <w:proofErr w:type="spellEnd"/>
      <w:r w:rsidR="00C85948" w:rsidRPr="00C85948">
        <w:rPr>
          <w:i/>
        </w:rPr>
        <w:t xml:space="preserve"> is a kinase inhibitor indicated for the treatment of patients with anaplastic lymphoma kinase (ALK)-positive metastatic non-small cell lung cancer (NSCLC) who have progressed on or are intolerant to </w:t>
      </w:r>
      <w:proofErr w:type="spellStart"/>
      <w:r w:rsidR="00C85948" w:rsidRPr="00C85948">
        <w:rPr>
          <w:i/>
        </w:rPr>
        <w:t>crizotinib</w:t>
      </w:r>
      <w:proofErr w:type="spellEnd"/>
      <w:r w:rsidR="00C85948" w:rsidRPr="00C85948">
        <w:rPr>
          <w:i/>
        </w:rPr>
        <w:t xml:space="preserve">. This indication is approved under accelerated approval based on </w:t>
      </w:r>
      <w:proofErr w:type="spellStart"/>
      <w:r w:rsidR="00C85948" w:rsidRPr="00C85948">
        <w:rPr>
          <w:i/>
        </w:rPr>
        <w:t>tumor</w:t>
      </w:r>
      <w:proofErr w:type="spellEnd"/>
      <w:r w:rsidR="00C85948" w:rsidRPr="00C85948">
        <w:rPr>
          <w:i/>
        </w:rPr>
        <w:t xml:space="preserve"> response rate and duration of response. An improvement in survival or disease-related symptoms has not been established. Continued approval for this indication may be contingent upon verification and description of clinical benefit in confirmatory trials.</w:t>
      </w:r>
      <w:r>
        <w:rPr>
          <w:i/>
        </w:rPr>
        <w:t>’</w:t>
      </w:r>
    </w:p>
    <w:p w14:paraId="7143F81D" w14:textId="52D54511" w:rsidR="00C85948" w:rsidRDefault="00C85948" w:rsidP="00C85948">
      <w:r>
        <w:t xml:space="preserve">As </w:t>
      </w:r>
      <w:r w:rsidRPr="001C5ACD">
        <w:t xml:space="preserve">noted in </w:t>
      </w:r>
      <w:r w:rsidR="001C5ACD" w:rsidRPr="001C5ACD">
        <w:t>Table 18</w:t>
      </w:r>
      <w:r w:rsidR="00FA32A3" w:rsidRPr="001C5ACD">
        <w:t xml:space="preserve">, </w:t>
      </w:r>
      <w:r w:rsidRPr="001C5ACD">
        <w:t>in May</w:t>
      </w:r>
      <w:r>
        <w:t xml:space="preserve"> 2017, the accelerated approval was converted to a full approval with the acceptance of the confirmatory </w:t>
      </w:r>
      <w:r w:rsidR="00B12D52">
        <w:t>Phase III</w:t>
      </w:r>
      <w:r w:rsidR="00D56C59">
        <w:t xml:space="preserve"> study, the</w:t>
      </w:r>
      <w:r>
        <w:t>ASCEND-5</w:t>
      </w:r>
      <w:r w:rsidR="00D56C59">
        <w:t xml:space="preserve"> trial,</w:t>
      </w:r>
      <w:r>
        <w:t xml:space="preserve"> by the FDA. At the same time, the indication was amended to allow first line use by removing the specification for use after failure of </w:t>
      </w:r>
      <w:proofErr w:type="spellStart"/>
      <w:r>
        <w:t>crizotinib</w:t>
      </w:r>
      <w:proofErr w:type="spellEnd"/>
      <w:r>
        <w:t xml:space="preserve">, based on the data from </w:t>
      </w:r>
      <w:r w:rsidR="00D56C59">
        <w:t xml:space="preserve">the </w:t>
      </w:r>
      <w:r>
        <w:t>ASCEND-4</w:t>
      </w:r>
      <w:r w:rsidR="00D56C59">
        <w:t xml:space="preserve"> trial</w:t>
      </w:r>
      <w:r>
        <w:t>.</w:t>
      </w:r>
    </w:p>
    <w:p w14:paraId="57925E01" w14:textId="57990999" w:rsidR="00C85948" w:rsidRDefault="00C85948" w:rsidP="00C85948">
      <w:r>
        <w:lastRenderedPageBreak/>
        <w:t>Since the submission was received by the TGA (</w:t>
      </w:r>
      <w:r w:rsidR="00E138FE">
        <w:t>that is,</w:t>
      </w:r>
      <w:r>
        <w:t xml:space="preserve"> since the compilation of </w:t>
      </w:r>
      <w:r w:rsidR="001C5ACD">
        <w:t xml:space="preserve">Table 16 </w:t>
      </w:r>
      <w:r>
        <w:t xml:space="preserve">by the </w:t>
      </w:r>
      <w:r w:rsidR="00AA2D12">
        <w:t>sponsor</w:t>
      </w:r>
      <w:r>
        <w:t xml:space="preserve">), the FDA has updated the US label based on data from </w:t>
      </w:r>
      <w:r w:rsidR="00D56C59">
        <w:t xml:space="preserve">the </w:t>
      </w:r>
      <w:r>
        <w:t>ASCEND-8</w:t>
      </w:r>
      <w:r w:rsidR="00D56C59">
        <w:t xml:space="preserve"> trial</w:t>
      </w:r>
      <w:r>
        <w:t xml:space="preserve"> to amend the starting dose to 450 mg with food for </w:t>
      </w:r>
      <w:r w:rsidRPr="00A85584">
        <w:t>all patients.</w:t>
      </w:r>
      <w:r>
        <w:t xml:space="preserve"> The current US indication and dosage is thus (cross-references are to other numbered sections of the US label):</w:t>
      </w:r>
    </w:p>
    <w:p w14:paraId="252D34BE" w14:textId="0B24A74B" w:rsidR="00C85948" w:rsidRPr="00F16A0E" w:rsidRDefault="00D56C59" w:rsidP="00F16A0E">
      <w:pPr>
        <w:ind w:firstLine="720"/>
        <w:rPr>
          <w:i/>
        </w:rPr>
      </w:pPr>
      <w:r>
        <w:rPr>
          <w:i/>
        </w:rPr>
        <w:t>‘</w:t>
      </w:r>
      <w:r w:rsidR="00A136C5" w:rsidRPr="00F16A0E">
        <w:rPr>
          <w:i/>
        </w:rPr>
        <w:t>Indications and usage</w:t>
      </w:r>
    </w:p>
    <w:p w14:paraId="524D1179" w14:textId="77777777" w:rsidR="00C85948" w:rsidRPr="00C85948" w:rsidRDefault="00FA32A3" w:rsidP="00C85948">
      <w:pPr>
        <w:ind w:left="720"/>
        <w:rPr>
          <w:i/>
        </w:rPr>
      </w:pPr>
      <w:proofErr w:type="spellStart"/>
      <w:r>
        <w:rPr>
          <w:i/>
        </w:rPr>
        <w:t>Zykadia</w:t>
      </w:r>
      <w:proofErr w:type="spellEnd"/>
      <w:r w:rsidR="00C85948" w:rsidRPr="00C85948">
        <w:rPr>
          <w:i/>
        </w:rPr>
        <w:t xml:space="preserve"> is a kinase inhibitor indicated for the treatment of patients with metastatic non-small cell lung cancer (NSCLC) whose </w:t>
      </w:r>
      <w:proofErr w:type="spellStart"/>
      <w:r w:rsidR="00C85948" w:rsidRPr="00C85948">
        <w:rPr>
          <w:i/>
        </w:rPr>
        <w:t>tumors</w:t>
      </w:r>
      <w:proofErr w:type="spellEnd"/>
      <w:r w:rsidR="00C85948" w:rsidRPr="00C85948">
        <w:rPr>
          <w:i/>
        </w:rPr>
        <w:t xml:space="preserve"> are anaplastic lymphoma kinase (ALK)-positive as detec</w:t>
      </w:r>
      <w:r w:rsidR="00A136C5">
        <w:rPr>
          <w:i/>
        </w:rPr>
        <w:t>ted by an FDA-approved test.</w:t>
      </w:r>
    </w:p>
    <w:p w14:paraId="71A42E7D" w14:textId="77777777" w:rsidR="00C85948" w:rsidRPr="00F16A0E" w:rsidRDefault="00A136C5" w:rsidP="00F16A0E">
      <w:pPr>
        <w:ind w:firstLine="720"/>
        <w:rPr>
          <w:i/>
        </w:rPr>
      </w:pPr>
      <w:r w:rsidRPr="00F16A0E">
        <w:rPr>
          <w:i/>
        </w:rPr>
        <w:t>Dosage and administration</w:t>
      </w:r>
    </w:p>
    <w:p w14:paraId="429861F4" w14:textId="13B96D0C" w:rsidR="00C85948" w:rsidRPr="00F16A0E" w:rsidRDefault="00C85948" w:rsidP="00A136C5">
      <w:pPr>
        <w:ind w:left="720"/>
        <w:rPr>
          <w:i/>
        </w:rPr>
      </w:pPr>
      <w:r w:rsidRPr="00F16A0E">
        <w:rPr>
          <w:i/>
        </w:rPr>
        <w:t>450 mg or</w:t>
      </w:r>
      <w:r w:rsidR="00A136C5" w:rsidRPr="00F16A0E">
        <w:rPr>
          <w:i/>
        </w:rPr>
        <w:t>ally once daily with food.</w:t>
      </w:r>
      <w:r w:rsidR="00D56C59">
        <w:rPr>
          <w:i/>
        </w:rPr>
        <w:t>’</w:t>
      </w:r>
    </w:p>
    <w:p w14:paraId="6AF2A0E2" w14:textId="0C8DB459" w:rsidR="00C85948" w:rsidRDefault="00C85948" w:rsidP="00C85948">
      <w:pPr>
        <w:pStyle w:val="Heading5"/>
      </w:pPr>
      <w:r>
        <w:t>E</w:t>
      </w:r>
      <w:r w:rsidR="00D56C59">
        <w:t>uropean Medicines Agency</w:t>
      </w:r>
    </w:p>
    <w:p w14:paraId="7912F6BC" w14:textId="67D7EA47" w:rsidR="00C85948" w:rsidRDefault="00C85948" w:rsidP="00C85948">
      <w:proofErr w:type="spellStart"/>
      <w:r>
        <w:t>Ceritinib</w:t>
      </w:r>
      <w:proofErr w:type="spellEnd"/>
      <w:r>
        <w:t xml:space="preserve"> was approved by the EMA in May 2015 for treating </w:t>
      </w:r>
      <w:r w:rsidRPr="007B7A00">
        <w:t xml:space="preserve">ALK-positive advanced </w:t>
      </w:r>
      <w:r>
        <w:t>NSCLC</w:t>
      </w:r>
      <w:r w:rsidRPr="007B7A00">
        <w:t xml:space="preserve"> pre</w:t>
      </w:r>
      <w:r>
        <w:t xml:space="preserve">viously treated with </w:t>
      </w:r>
      <w:proofErr w:type="spellStart"/>
      <w:r>
        <w:t>crizotinib</w:t>
      </w:r>
      <w:proofErr w:type="spellEnd"/>
      <w:r>
        <w:t>, based on the data from Study X2101/ASCEND-1</w:t>
      </w:r>
      <w:r w:rsidR="00D56C59">
        <w:t xml:space="preserve"> trial</w:t>
      </w:r>
      <w:r>
        <w:t xml:space="preserve"> (called </w:t>
      </w:r>
      <w:r w:rsidR="003E3863">
        <w:t>‘</w:t>
      </w:r>
      <w:r>
        <w:t>Study A</w:t>
      </w:r>
      <w:r w:rsidR="003E3863">
        <w:t>’</w:t>
      </w:r>
      <w:r>
        <w:t xml:space="preserve"> by the EMA) and </w:t>
      </w:r>
      <w:r w:rsidR="00E138FE">
        <w:t>Study</w:t>
      </w:r>
      <w:r>
        <w:t xml:space="preserve"> A2201/ASCEND-2</w:t>
      </w:r>
      <w:r w:rsidR="00D56C59">
        <w:t xml:space="preserve"> trial</w:t>
      </w:r>
      <w:r>
        <w:t xml:space="preserve"> (called </w:t>
      </w:r>
      <w:r w:rsidR="003E3863">
        <w:t>‘</w:t>
      </w:r>
      <w:r>
        <w:t>Study B</w:t>
      </w:r>
      <w:r w:rsidR="003E3863">
        <w:t>’</w:t>
      </w:r>
      <w:r>
        <w:t xml:space="preserve"> by the EMA).</w:t>
      </w:r>
    </w:p>
    <w:p w14:paraId="67907538" w14:textId="61438699" w:rsidR="00C85948" w:rsidRDefault="00C85948" w:rsidP="00C85948">
      <w:r>
        <w:t xml:space="preserve">In May 2017, the first line indication was recommended for approval by </w:t>
      </w:r>
      <w:r w:rsidRPr="00DF546D">
        <w:t xml:space="preserve">the EMA's Committee for Medicinal Products for Human </w:t>
      </w:r>
      <w:r>
        <w:t xml:space="preserve">Use (CHMP) based on the ASCEND-4 </w:t>
      </w:r>
      <w:r w:rsidR="00D56C59">
        <w:t xml:space="preserve">trial </w:t>
      </w:r>
      <w:r>
        <w:t xml:space="preserve">data. Section 4.1 of the </w:t>
      </w:r>
      <w:proofErr w:type="spellStart"/>
      <w:r>
        <w:t>SmPC</w:t>
      </w:r>
      <w:proofErr w:type="spellEnd"/>
      <w:r>
        <w:t xml:space="preserve"> (</w:t>
      </w:r>
      <w:r w:rsidR="003E3863">
        <w:t>‘</w:t>
      </w:r>
      <w:r>
        <w:t>Therapeutic indications</w:t>
      </w:r>
      <w:r w:rsidR="003E3863">
        <w:t>’</w:t>
      </w:r>
      <w:r>
        <w:t>) now reads:</w:t>
      </w:r>
    </w:p>
    <w:p w14:paraId="2BEDC6FA" w14:textId="77777777" w:rsidR="00C85948" w:rsidRPr="00C85948" w:rsidRDefault="00C85948" w:rsidP="00C85948">
      <w:pPr>
        <w:ind w:left="720"/>
        <w:rPr>
          <w:i/>
        </w:rPr>
      </w:pPr>
      <w:proofErr w:type="spellStart"/>
      <w:r w:rsidRPr="00C85948">
        <w:rPr>
          <w:i/>
        </w:rPr>
        <w:t>Zykadia</w:t>
      </w:r>
      <w:proofErr w:type="spellEnd"/>
      <w:r w:rsidRPr="00C85948">
        <w:rPr>
          <w:i/>
        </w:rPr>
        <w:t xml:space="preserve"> as monotherapy is indicated for the first-line treatment of adult patients with anaplastic lymphoma kinase (ALK)-positive advanced non-small cell lung cancer (NSCLC).</w:t>
      </w:r>
    </w:p>
    <w:p w14:paraId="5BF7324B" w14:textId="77777777" w:rsidR="00C85948" w:rsidRPr="00C85948" w:rsidRDefault="00C85948" w:rsidP="00C85948">
      <w:pPr>
        <w:ind w:left="720"/>
        <w:rPr>
          <w:i/>
        </w:rPr>
      </w:pPr>
      <w:proofErr w:type="spellStart"/>
      <w:r w:rsidRPr="00C85948">
        <w:rPr>
          <w:i/>
        </w:rPr>
        <w:t>Zykadia</w:t>
      </w:r>
      <w:proofErr w:type="spellEnd"/>
      <w:r w:rsidRPr="00C85948">
        <w:rPr>
          <w:i/>
        </w:rPr>
        <w:t xml:space="preserve"> as monotherapy is indicated for the treatment of adult patients with anaplastic lymphoma kinase (ALK)-positive advanced non-small cell lung cancer (NSCLC) previously treated with </w:t>
      </w:r>
      <w:proofErr w:type="spellStart"/>
      <w:r w:rsidRPr="00C85948">
        <w:rPr>
          <w:i/>
        </w:rPr>
        <w:t>crizotinib</w:t>
      </w:r>
      <w:proofErr w:type="spellEnd"/>
      <w:r w:rsidRPr="00C85948">
        <w:rPr>
          <w:i/>
        </w:rPr>
        <w:t>.</w:t>
      </w:r>
    </w:p>
    <w:p w14:paraId="35516068" w14:textId="7C80D4E6" w:rsidR="00C85948" w:rsidRPr="00C85948" w:rsidRDefault="00C85948" w:rsidP="00C85948">
      <w:r>
        <w:t>A decision is expected in March 2018 from the EMA regarding do</w:t>
      </w:r>
      <w:r w:rsidR="00A136C5">
        <w:t xml:space="preserve">se changes related to </w:t>
      </w:r>
      <w:r w:rsidR="00D56C59">
        <w:t xml:space="preserve">the </w:t>
      </w:r>
      <w:r w:rsidR="00A136C5">
        <w:t>ASCEND-8</w:t>
      </w:r>
      <w:r w:rsidR="00D56C59">
        <w:t xml:space="preserve"> trial</w:t>
      </w:r>
      <w:r w:rsidR="00A136C5">
        <w:t>.</w:t>
      </w:r>
    </w:p>
    <w:p w14:paraId="0DEC449C" w14:textId="77777777" w:rsidR="008E7846" w:rsidRDefault="008E7846" w:rsidP="008E7846">
      <w:pPr>
        <w:pStyle w:val="Heading3"/>
      </w:pPr>
      <w:bookmarkStart w:id="132" w:name="_Toc314842511"/>
      <w:bookmarkStart w:id="133" w:name="_Toc34825380"/>
      <w:r>
        <w:t>Quality</w:t>
      </w:r>
      <w:bookmarkEnd w:id="128"/>
      <w:bookmarkEnd w:id="132"/>
      <w:bookmarkEnd w:id="133"/>
    </w:p>
    <w:p w14:paraId="3C10CB72" w14:textId="77777777" w:rsidR="00E45619" w:rsidRDefault="008E7846" w:rsidP="003A7F6C">
      <w:r>
        <w:t>There was no requirement for a quality evaluation in a submission of this type.</w:t>
      </w:r>
    </w:p>
    <w:p w14:paraId="6B59A5C9" w14:textId="77777777" w:rsidR="008E7846" w:rsidRDefault="008E7846" w:rsidP="008E7846">
      <w:pPr>
        <w:pStyle w:val="Heading3"/>
      </w:pPr>
      <w:bookmarkStart w:id="134" w:name="_Toc314842512"/>
      <w:bookmarkStart w:id="135" w:name="_Toc34825381"/>
      <w:r>
        <w:t>Nonclinical</w:t>
      </w:r>
      <w:bookmarkEnd w:id="134"/>
      <w:bookmarkEnd w:id="135"/>
    </w:p>
    <w:p w14:paraId="6939F3E6" w14:textId="77777777" w:rsidR="008E7846" w:rsidRDefault="008E7846" w:rsidP="008E7846">
      <w:r>
        <w:t>There was no requirement for a nonclinical evaluation in a submission of this type.</w:t>
      </w:r>
    </w:p>
    <w:p w14:paraId="6F4E9D56" w14:textId="77777777" w:rsidR="008E7846" w:rsidRDefault="008E7846" w:rsidP="008E7846">
      <w:pPr>
        <w:pStyle w:val="Heading3"/>
      </w:pPr>
      <w:bookmarkStart w:id="136" w:name="_Toc247691530"/>
      <w:bookmarkStart w:id="137" w:name="_Toc314842513"/>
      <w:bookmarkStart w:id="138" w:name="_Toc34825382"/>
      <w:r>
        <w:t>Clinical</w:t>
      </w:r>
      <w:bookmarkEnd w:id="136"/>
      <w:bookmarkEnd w:id="137"/>
      <w:bookmarkEnd w:id="138"/>
    </w:p>
    <w:p w14:paraId="35F6E3D4" w14:textId="4A576C05" w:rsidR="00C85948" w:rsidRPr="00C85948" w:rsidRDefault="00C85948" w:rsidP="00C85948">
      <w:pPr>
        <w:pStyle w:val="Heading4"/>
      </w:pPr>
      <w:bookmarkStart w:id="139" w:name="_Toc314842514"/>
      <w:r w:rsidRPr="00C85948">
        <w:t>Study A2112 (</w:t>
      </w:r>
      <w:r w:rsidR="00D56C59">
        <w:t xml:space="preserve">the </w:t>
      </w:r>
      <w:r w:rsidRPr="00C85948">
        <w:t>ASCEND-8</w:t>
      </w:r>
      <w:r w:rsidR="00D56C59">
        <w:t xml:space="preserve"> trial</w:t>
      </w:r>
      <w:r w:rsidRPr="00C85948">
        <w:t>)</w:t>
      </w:r>
    </w:p>
    <w:p w14:paraId="5B8F11F5" w14:textId="77777777" w:rsidR="00C85948" w:rsidRDefault="00C85948" w:rsidP="00C85948">
      <w:r>
        <w:t>Two datasets related to this study have been</w:t>
      </w:r>
      <w:r w:rsidR="00A136C5">
        <w:t xml:space="preserve"> considered in this submission.</w:t>
      </w:r>
    </w:p>
    <w:p w14:paraId="1AB0CAF5" w14:textId="1F432C78" w:rsidR="00C85948" w:rsidRDefault="00C85948" w:rsidP="00C85948">
      <w:r>
        <w:t xml:space="preserve">The first is the original CSR which was submitted with the dossier initially and was reviewed by the </w:t>
      </w:r>
      <w:r w:rsidR="00FA32A3">
        <w:t>first round</w:t>
      </w:r>
      <w:r>
        <w:t xml:space="preserve"> clinical evaluator. The data cut-off date for the primary analysis was </w:t>
      </w:r>
      <w:r w:rsidR="00A136C5">
        <w:t>16 June</w:t>
      </w:r>
      <w:r>
        <w:t xml:space="preserve"> </w:t>
      </w:r>
      <w:r w:rsidRPr="007F05C4">
        <w:t>2016</w:t>
      </w:r>
      <w:r>
        <w:t xml:space="preserve"> and the CSR is dated </w:t>
      </w:r>
      <w:r w:rsidR="00A136C5">
        <w:t xml:space="preserve">24 January </w:t>
      </w:r>
      <w:r>
        <w:t>2017.</w:t>
      </w:r>
    </w:p>
    <w:p w14:paraId="0B66E283" w14:textId="733B87E7" w:rsidR="00C85948" w:rsidRPr="007F05C4" w:rsidRDefault="00C85948" w:rsidP="00C85948">
      <w:r>
        <w:t xml:space="preserve">In response to </w:t>
      </w:r>
      <w:r w:rsidR="00A136C5">
        <w:t xml:space="preserve">a </w:t>
      </w:r>
      <w:r>
        <w:t xml:space="preserve">question, the </w:t>
      </w:r>
      <w:r w:rsidR="00AA2D12">
        <w:t>sponsor</w:t>
      </w:r>
      <w:r>
        <w:t xml:space="preserve"> provided top-line efficacy and safety results (but not a full CSR) from a pre-planned interim efficacy analysis with an updated data </w:t>
      </w:r>
      <w:proofErr w:type="spellStart"/>
      <w:r>
        <w:t>cut off</w:t>
      </w:r>
      <w:proofErr w:type="spellEnd"/>
      <w:r>
        <w:t xml:space="preserve"> date of</w:t>
      </w:r>
      <w:r w:rsidR="00A136C5">
        <w:t xml:space="preserve"> 26 July</w:t>
      </w:r>
      <w:r>
        <w:t xml:space="preserve"> 2017</w:t>
      </w:r>
      <w:r w:rsidR="008A37E3">
        <w:t xml:space="preserve"> in the </w:t>
      </w:r>
      <w:r w:rsidR="004E20E5">
        <w:t>sponsor’s</w:t>
      </w:r>
      <w:r w:rsidR="008A37E3">
        <w:t xml:space="preserve"> </w:t>
      </w:r>
      <w:r w:rsidR="00D56C59">
        <w:t xml:space="preserve">post first round evaluation </w:t>
      </w:r>
      <w:r w:rsidR="008A37E3">
        <w:t>response</w:t>
      </w:r>
      <w:r>
        <w:t>. Full interpretation of these results is not possible with</w:t>
      </w:r>
      <w:r w:rsidR="00A136C5">
        <w:t>out evaluation of the full CSR.</w:t>
      </w:r>
    </w:p>
    <w:p w14:paraId="050C7656" w14:textId="77777777" w:rsidR="007B6132" w:rsidRDefault="00A136C5" w:rsidP="00C85948">
      <w:pPr>
        <w:pStyle w:val="Heading5"/>
        <w:rPr>
          <w:lang w:val="en-US"/>
        </w:rPr>
      </w:pPr>
      <w:r>
        <w:rPr>
          <w:lang w:val="en-US"/>
        </w:rPr>
        <w:lastRenderedPageBreak/>
        <w:t>Study t</w:t>
      </w:r>
      <w:r w:rsidR="00C85948" w:rsidRPr="00E70730">
        <w:rPr>
          <w:lang w:val="en-US"/>
        </w:rPr>
        <w:t>itle</w:t>
      </w:r>
    </w:p>
    <w:p w14:paraId="4A24844D" w14:textId="18DD3B6B" w:rsidR="00C85948" w:rsidRPr="00F16A0E" w:rsidRDefault="00C85948" w:rsidP="00D56C59">
      <w:r w:rsidRPr="00F16A0E">
        <w:t>A multicentre, randomi</w:t>
      </w:r>
      <w:r w:rsidR="00D56C59">
        <w:t>s</w:t>
      </w:r>
      <w:r w:rsidRPr="00F16A0E">
        <w:t xml:space="preserve">ed, open-label study to assess the systemic exposure, efficacy, and safety of 450 mg </w:t>
      </w:r>
      <w:proofErr w:type="spellStart"/>
      <w:r w:rsidRPr="00F16A0E">
        <w:t>ceritinib</w:t>
      </w:r>
      <w:proofErr w:type="spellEnd"/>
      <w:r w:rsidRPr="00F16A0E">
        <w:t xml:space="preserve"> taken with a low-fat meal and 600 mg </w:t>
      </w:r>
      <w:proofErr w:type="spellStart"/>
      <w:r w:rsidRPr="00F16A0E">
        <w:t>ceritinib</w:t>
      </w:r>
      <w:proofErr w:type="spellEnd"/>
      <w:r w:rsidRPr="00F16A0E">
        <w:t xml:space="preserve"> taken with a low-fat meal as compared with that of 750 mg </w:t>
      </w:r>
      <w:proofErr w:type="spellStart"/>
      <w:r w:rsidRPr="00F16A0E">
        <w:t>ceritinib</w:t>
      </w:r>
      <w:proofErr w:type="spellEnd"/>
      <w:r w:rsidRPr="00F16A0E">
        <w:t xml:space="preserve"> taken in the fasted state in adult patients with ALK-rearranged (ALK-positive) metastatic non-small cell lung cancer (NSCLC).</w:t>
      </w:r>
    </w:p>
    <w:p w14:paraId="75F46D9D" w14:textId="77777777" w:rsidR="00C85948" w:rsidRDefault="00C85948" w:rsidP="00C85948">
      <w:pPr>
        <w:pStyle w:val="Heading5"/>
        <w:rPr>
          <w:lang w:val="en-US"/>
        </w:rPr>
      </w:pPr>
      <w:r w:rsidRPr="009B5DFE">
        <w:rPr>
          <w:lang w:val="en-US"/>
        </w:rPr>
        <w:t>Design</w:t>
      </w:r>
    </w:p>
    <w:p w14:paraId="3D1E129A" w14:textId="0EDAFD19" w:rsidR="00C85948" w:rsidRPr="00F16A0E" w:rsidRDefault="00D56C59" w:rsidP="00D56C59">
      <w:r>
        <w:t>This was an o</w:t>
      </w:r>
      <w:r w:rsidR="00C85948" w:rsidRPr="00F16A0E">
        <w:t xml:space="preserve">pen label, randomised, multi-centre, parallel design, </w:t>
      </w:r>
      <w:r w:rsidR="00A136C5" w:rsidRPr="00F16A0E">
        <w:t>Phase I study.</w:t>
      </w:r>
    </w:p>
    <w:p w14:paraId="45BC6D72" w14:textId="77777777" w:rsidR="00C85948" w:rsidRPr="00F16A0E" w:rsidRDefault="00C85948" w:rsidP="00D56C59">
      <w:r w:rsidRPr="00F3080D">
        <w:rPr>
          <w:lang w:val="en-US"/>
        </w:rPr>
        <w:t xml:space="preserve">Patients were </w:t>
      </w:r>
      <w:proofErr w:type="spellStart"/>
      <w:r w:rsidRPr="00F3080D">
        <w:rPr>
          <w:lang w:val="en-US"/>
        </w:rPr>
        <w:t>randomised</w:t>
      </w:r>
      <w:proofErr w:type="spellEnd"/>
      <w:r w:rsidRPr="00F3080D">
        <w:rPr>
          <w:lang w:val="en-US"/>
        </w:rPr>
        <w:t xml:space="preserve"> 1:1:1, and stratified by:</w:t>
      </w:r>
    </w:p>
    <w:p w14:paraId="68BF7D89" w14:textId="77777777" w:rsidR="00C85948" w:rsidRDefault="00C85948" w:rsidP="00C85948">
      <w:pPr>
        <w:pStyle w:val="ListBullet"/>
        <w:rPr>
          <w:lang w:val="en-US"/>
        </w:rPr>
      </w:pPr>
      <w:r>
        <w:rPr>
          <w:lang w:val="en-US"/>
        </w:rPr>
        <w:t>Prior treatment:</w:t>
      </w:r>
    </w:p>
    <w:p w14:paraId="153FE9C8" w14:textId="4213213F" w:rsidR="00C85948" w:rsidRPr="004C3F5C" w:rsidRDefault="00D56C59" w:rsidP="00C85948">
      <w:pPr>
        <w:pStyle w:val="ListBullet2"/>
        <w:rPr>
          <w:lang w:val="en-US"/>
        </w:rPr>
      </w:pPr>
      <w:r>
        <w:rPr>
          <w:lang w:val="en-US"/>
        </w:rPr>
        <w:t>p</w:t>
      </w:r>
      <w:r w:rsidR="00C85948" w:rsidRPr="004C3F5C">
        <w:rPr>
          <w:lang w:val="en-US"/>
        </w:rPr>
        <w:t xml:space="preserve">rior </w:t>
      </w:r>
      <w:proofErr w:type="spellStart"/>
      <w:r w:rsidR="00C85948" w:rsidRPr="004C3F5C">
        <w:rPr>
          <w:lang w:val="en-US"/>
        </w:rPr>
        <w:t>crizotinib</w:t>
      </w:r>
      <w:proofErr w:type="spellEnd"/>
      <w:r w:rsidR="00C85948" w:rsidRPr="004C3F5C">
        <w:rPr>
          <w:lang w:val="en-US"/>
        </w:rPr>
        <w:t xml:space="preserve"> use with ALK</w:t>
      </w:r>
      <w:r>
        <w:rPr>
          <w:lang w:val="en-US"/>
        </w:rPr>
        <w:t xml:space="preserve"> </w:t>
      </w:r>
      <w:r w:rsidR="00F16A0E">
        <w:rPr>
          <w:lang w:val="en-US"/>
        </w:rPr>
        <w:t>positivity</w:t>
      </w:r>
      <w:r w:rsidR="00C85948" w:rsidRPr="004C3F5C">
        <w:rPr>
          <w:lang w:val="en-US"/>
        </w:rPr>
        <w:t xml:space="preserve"> determined by FISH</w:t>
      </w:r>
      <w:r>
        <w:rPr>
          <w:lang w:val="en-US"/>
        </w:rPr>
        <w:t>;</w:t>
      </w:r>
    </w:p>
    <w:p w14:paraId="4FF85E8B" w14:textId="1F3095EB" w:rsidR="00C85948" w:rsidRPr="004C3F5C" w:rsidRDefault="00D56C59" w:rsidP="00C85948">
      <w:pPr>
        <w:pStyle w:val="ListBullet2"/>
        <w:rPr>
          <w:lang w:val="en-US"/>
        </w:rPr>
      </w:pPr>
      <w:proofErr w:type="spellStart"/>
      <w:r>
        <w:rPr>
          <w:lang w:val="en-US"/>
        </w:rPr>
        <w:t>c</w:t>
      </w:r>
      <w:r w:rsidR="00C85948" w:rsidRPr="004C3F5C">
        <w:rPr>
          <w:lang w:val="en-US"/>
        </w:rPr>
        <w:t>rizotinib</w:t>
      </w:r>
      <w:proofErr w:type="spellEnd"/>
      <w:r w:rsidR="00C85948" w:rsidRPr="004C3F5C">
        <w:rPr>
          <w:lang w:val="en-US"/>
        </w:rPr>
        <w:t>-naïve but may or may not have been previously treated with other systemic anti-cancer therapy, with ALK</w:t>
      </w:r>
      <w:r>
        <w:rPr>
          <w:lang w:val="en-US"/>
        </w:rPr>
        <w:t xml:space="preserve"> positivity</w:t>
      </w:r>
      <w:r w:rsidR="00C85948" w:rsidRPr="004C3F5C">
        <w:rPr>
          <w:lang w:val="en-US"/>
        </w:rPr>
        <w:t xml:space="preserve"> determined by FISH</w:t>
      </w:r>
      <w:r>
        <w:rPr>
          <w:lang w:val="en-US"/>
        </w:rPr>
        <w:t>; or</w:t>
      </w:r>
    </w:p>
    <w:p w14:paraId="064FDFE1" w14:textId="6438FC10" w:rsidR="00C85948" w:rsidRPr="004C3F5C" w:rsidRDefault="00D56C59" w:rsidP="00C85948">
      <w:pPr>
        <w:pStyle w:val="ListBullet2"/>
        <w:rPr>
          <w:lang w:val="en-US"/>
        </w:rPr>
      </w:pPr>
      <w:r>
        <w:rPr>
          <w:lang w:val="en-US"/>
        </w:rPr>
        <w:t>t</w:t>
      </w:r>
      <w:r w:rsidR="00C85948" w:rsidRPr="004C3F5C">
        <w:rPr>
          <w:lang w:val="en-US"/>
        </w:rPr>
        <w:t>reatment-naïve with ALK</w:t>
      </w:r>
      <w:r>
        <w:rPr>
          <w:lang w:val="en-US"/>
        </w:rPr>
        <w:t xml:space="preserve"> positivity</w:t>
      </w:r>
      <w:r w:rsidR="00C85948" w:rsidRPr="004C3F5C">
        <w:rPr>
          <w:lang w:val="en-US"/>
        </w:rPr>
        <w:t xml:space="preserve"> determined by IHC</w:t>
      </w:r>
      <w:r>
        <w:rPr>
          <w:lang w:val="en-US"/>
        </w:rPr>
        <w:t>.</w:t>
      </w:r>
    </w:p>
    <w:p w14:paraId="414C6500" w14:textId="1614B856" w:rsidR="00C85948" w:rsidRPr="00F3080D" w:rsidRDefault="00C85948" w:rsidP="00C85948">
      <w:pPr>
        <w:pStyle w:val="ListBullet"/>
        <w:rPr>
          <w:lang w:val="en-US"/>
        </w:rPr>
      </w:pPr>
      <w:r w:rsidRPr="00F3080D">
        <w:rPr>
          <w:lang w:val="en-US"/>
        </w:rPr>
        <w:t>Brain metastases at screening (presence v</w:t>
      </w:r>
      <w:r w:rsidR="00D56C59">
        <w:rPr>
          <w:lang w:val="en-US"/>
        </w:rPr>
        <w:t>ersus</w:t>
      </w:r>
      <w:r w:rsidRPr="00F3080D">
        <w:rPr>
          <w:lang w:val="en-US"/>
        </w:rPr>
        <w:t xml:space="preserve"> absence)</w:t>
      </w:r>
      <w:r w:rsidR="00FA32A3">
        <w:rPr>
          <w:lang w:val="en-US"/>
        </w:rPr>
        <w:t>.</w:t>
      </w:r>
    </w:p>
    <w:p w14:paraId="2ACB7590" w14:textId="620457D1" w:rsidR="00C85948" w:rsidRPr="00F16A0E" w:rsidRDefault="00C85948" w:rsidP="00D56C59">
      <w:r w:rsidRPr="00F16A0E">
        <w:t>Tumour assessments</w:t>
      </w:r>
      <w:r w:rsidR="00D56C59" w:rsidRPr="00F16A0E">
        <w:t xml:space="preserve"> were</w:t>
      </w:r>
      <w:r w:rsidRPr="00F16A0E">
        <w:t xml:space="preserve"> investigator and BIRC assessed, according </w:t>
      </w:r>
      <w:r w:rsidR="00FA32A3" w:rsidRPr="00F16A0E">
        <w:t xml:space="preserve">to RECIST </w:t>
      </w:r>
      <w:r w:rsidR="00D56C59">
        <w:t>version </w:t>
      </w:r>
      <w:r w:rsidR="00FA32A3" w:rsidRPr="00F16A0E">
        <w:t>1.1.</w:t>
      </w:r>
    </w:p>
    <w:p w14:paraId="5A69D081" w14:textId="37F2A788" w:rsidR="00C85948" w:rsidRPr="00F16A0E" w:rsidRDefault="00C85948" w:rsidP="00D56C59">
      <w:r w:rsidRPr="00F16A0E">
        <w:t>Follow up</w:t>
      </w:r>
      <w:r w:rsidR="00D56C59">
        <w:t xml:space="preserve"> was</w:t>
      </w:r>
      <w:r w:rsidR="008F5164">
        <w:t xml:space="preserve"> </w:t>
      </w:r>
      <w:r w:rsidRPr="00F16A0E">
        <w:t>30 days post last dose for AEs and every 12 weeks for survival.</w:t>
      </w:r>
    </w:p>
    <w:p w14:paraId="2870D1BC" w14:textId="02B7D721" w:rsidR="00C85948" w:rsidRPr="00F16A0E" w:rsidRDefault="00D56C59" w:rsidP="00D56C59">
      <w:r>
        <w:t>Patients were t</w:t>
      </w:r>
      <w:r w:rsidR="00C85948" w:rsidRPr="00F16A0E">
        <w:t>reated until progression by BIRC or unacceptable toxicity (or other discontinuation criteria were met).</w:t>
      </w:r>
    </w:p>
    <w:p w14:paraId="0B2AF038" w14:textId="77777777" w:rsidR="00C85948" w:rsidRPr="003C3E45" w:rsidRDefault="00C85948" w:rsidP="00C85948">
      <w:pPr>
        <w:rPr>
          <w:lang w:val="en-US"/>
        </w:rPr>
      </w:pPr>
      <w:r w:rsidRPr="003C3E45">
        <w:rPr>
          <w:lang w:val="en-US"/>
        </w:rPr>
        <w:t xml:space="preserve">Treatment beyond progression was allowed if continued clinical benefit per Investigator </w:t>
      </w:r>
      <w:r>
        <w:rPr>
          <w:lang w:val="en-US"/>
        </w:rPr>
        <w:t>(despite progression per BIRC).</w:t>
      </w:r>
    </w:p>
    <w:p w14:paraId="094E3C6F" w14:textId="056BC297" w:rsidR="00C85948" w:rsidRDefault="00C85948" w:rsidP="00C85948">
      <w:pPr>
        <w:rPr>
          <w:lang w:val="en-US"/>
        </w:rPr>
      </w:pPr>
      <w:r w:rsidRPr="002D1290">
        <w:rPr>
          <w:lang w:val="en-US"/>
        </w:rPr>
        <w:t>Sample size</w:t>
      </w:r>
      <w:r w:rsidR="00D56C59">
        <w:rPr>
          <w:lang w:val="en-US"/>
        </w:rPr>
        <w:t xml:space="preserve"> was</w:t>
      </w:r>
      <w:r>
        <w:rPr>
          <w:lang w:val="en-US"/>
        </w:rPr>
        <w:t xml:space="preserve"> based on inter-patient PK variability (coefficient of variation </w:t>
      </w:r>
      <w:r w:rsidR="00D56C59">
        <w:rPr>
          <w:lang w:val="en-US"/>
        </w:rPr>
        <w:t>(</w:t>
      </w:r>
      <w:r>
        <w:rPr>
          <w:lang w:val="en-US"/>
        </w:rPr>
        <w:t>CV</w:t>
      </w:r>
      <w:r w:rsidR="00D56C59">
        <w:rPr>
          <w:lang w:val="en-US"/>
        </w:rPr>
        <w:t>)</w:t>
      </w:r>
      <w:r>
        <w:rPr>
          <w:lang w:val="en-US"/>
        </w:rPr>
        <w:t xml:space="preserve"> for </w:t>
      </w:r>
      <w:proofErr w:type="spellStart"/>
      <w:r>
        <w:rPr>
          <w:lang w:val="en-US"/>
        </w:rPr>
        <w:t>C</w:t>
      </w:r>
      <w:r w:rsidRPr="00A136C5">
        <w:rPr>
          <w:vertAlign w:val="subscript"/>
          <w:lang w:val="en-US"/>
        </w:rPr>
        <w:t>max</w:t>
      </w:r>
      <w:proofErr w:type="spellEnd"/>
      <w:r w:rsidR="00A136C5">
        <w:rPr>
          <w:lang w:val="en-US"/>
        </w:rPr>
        <w:t> </w:t>
      </w:r>
      <w:r>
        <w:rPr>
          <w:lang w:val="en-US"/>
        </w:rPr>
        <w:t xml:space="preserve">0.448) seen in previous </w:t>
      </w:r>
      <w:r w:rsidR="00E138FE">
        <w:rPr>
          <w:lang w:val="en-US"/>
        </w:rPr>
        <w:t>Study</w:t>
      </w:r>
      <w:r>
        <w:rPr>
          <w:lang w:val="en-US"/>
        </w:rPr>
        <w:t xml:space="preserve"> X2101, and the strict PK e</w:t>
      </w:r>
      <w:r w:rsidR="00A136C5">
        <w:rPr>
          <w:lang w:val="en-US"/>
        </w:rPr>
        <w:t>valuability criteria, up to 150 </w:t>
      </w:r>
      <w:r>
        <w:rPr>
          <w:lang w:val="en-US"/>
        </w:rPr>
        <w:t xml:space="preserve">patients were planned for randomization so at least 90 (30 per arm) would have evaluable full PK profiles at steady-state. Based </w:t>
      </w:r>
      <w:r w:rsidRPr="00050696">
        <w:rPr>
          <w:lang w:val="en-US"/>
        </w:rPr>
        <w:t>on a t-distribution with one-sided alpha-level of 0.05 and 2n-2 degrees of freedom</w:t>
      </w:r>
      <w:r>
        <w:rPr>
          <w:lang w:val="en-US"/>
        </w:rPr>
        <w:t xml:space="preserve">, and a CV of 0.448, </w:t>
      </w:r>
      <w:r w:rsidRPr="00050696">
        <w:rPr>
          <w:lang w:val="en-US"/>
        </w:rPr>
        <w:t xml:space="preserve">adequate precision for the </w:t>
      </w:r>
      <w:r>
        <w:rPr>
          <w:lang w:val="en-US"/>
        </w:rPr>
        <w:t>estimated geometric mean ratio (</w:t>
      </w:r>
      <w:r w:rsidRPr="00050696">
        <w:rPr>
          <w:lang w:val="en-US"/>
        </w:rPr>
        <w:t xml:space="preserve">half-width of the 90% CI for treatment difference comparison on </w:t>
      </w:r>
      <w:r>
        <w:rPr>
          <w:lang w:val="en-US"/>
        </w:rPr>
        <w:t>a</w:t>
      </w:r>
      <w:r w:rsidRPr="00050696">
        <w:rPr>
          <w:lang w:val="en-US"/>
        </w:rPr>
        <w:t xml:space="preserve"> log scale </w:t>
      </w:r>
      <w:r>
        <w:rPr>
          <w:lang w:val="en-US"/>
        </w:rPr>
        <w:t>=</w:t>
      </w:r>
      <w:r w:rsidRPr="00050696">
        <w:rPr>
          <w:lang w:val="en-US"/>
        </w:rPr>
        <w:t xml:space="preserve"> 0.185</w:t>
      </w:r>
      <w:r>
        <w:rPr>
          <w:lang w:val="en-US"/>
        </w:rPr>
        <w:t>) could be obtained with n</w:t>
      </w:r>
      <w:r w:rsidR="00A136C5">
        <w:rPr>
          <w:lang w:val="en-US"/>
        </w:rPr>
        <w:t xml:space="preserve"> </w:t>
      </w:r>
      <w:r>
        <w:rPr>
          <w:lang w:val="en-US"/>
        </w:rPr>
        <w:t>=</w:t>
      </w:r>
      <w:r w:rsidR="00A136C5">
        <w:rPr>
          <w:lang w:val="en-US"/>
        </w:rPr>
        <w:t xml:space="preserve"> </w:t>
      </w:r>
      <w:r>
        <w:rPr>
          <w:lang w:val="en-US"/>
        </w:rPr>
        <w:t>30</w:t>
      </w:r>
      <w:r w:rsidR="00A01FCE">
        <w:rPr>
          <w:lang w:val="en-US"/>
        </w:rPr>
        <w:t>.</w:t>
      </w:r>
    </w:p>
    <w:p w14:paraId="1971289F" w14:textId="77777777" w:rsidR="00C85948" w:rsidRPr="00F16A0E" w:rsidRDefault="00A01FCE" w:rsidP="00D56C59">
      <w:pPr>
        <w:pStyle w:val="Heading5"/>
      </w:pPr>
      <w:r w:rsidRPr="00F16A0E">
        <w:t>Locations (study centres)</w:t>
      </w:r>
    </w:p>
    <w:p w14:paraId="25301B61" w14:textId="29D7699A" w:rsidR="00A01FCE" w:rsidRPr="00F16A0E" w:rsidRDefault="00D56C59" w:rsidP="00D56C59">
      <w:r w:rsidRPr="00F16A0E">
        <w:t xml:space="preserve">Study centres were in the following countries (number of centres in brackets): </w:t>
      </w:r>
      <w:r w:rsidR="00A01FCE" w:rsidRPr="00F16A0E">
        <w:t>Austria (1), Belgium (1), Bulgaria (3), Canada (3), Czech Republic (1), Germany (3), Italy (9), Netherlands (1), New Zealand (1), Korea (4), Spain (3), United Kingdom (3), Greece (1), Lebanon (1), United States (10), Poland (2), Russia (1), Taiwan (1).</w:t>
      </w:r>
    </w:p>
    <w:p w14:paraId="419713E2" w14:textId="77777777" w:rsidR="00C85948" w:rsidRDefault="00A01FCE" w:rsidP="00A01FCE">
      <w:pPr>
        <w:pStyle w:val="Heading5"/>
        <w:rPr>
          <w:lang w:val="en-US"/>
        </w:rPr>
      </w:pPr>
      <w:r w:rsidRPr="00F3080D">
        <w:rPr>
          <w:lang w:val="en-US"/>
        </w:rPr>
        <w:t>Dates</w:t>
      </w:r>
    </w:p>
    <w:p w14:paraId="5BE28F0E" w14:textId="461552FF" w:rsidR="00C85948" w:rsidRDefault="00A01FCE" w:rsidP="00A01FCE">
      <w:pPr>
        <w:rPr>
          <w:lang w:val="en-US"/>
        </w:rPr>
      </w:pPr>
      <w:r w:rsidRPr="00F16A0E">
        <w:rPr>
          <w:i/>
          <w:lang w:val="en-US"/>
        </w:rPr>
        <w:t>First patient visit</w:t>
      </w:r>
      <w:r w:rsidR="00D56C59">
        <w:rPr>
          <w:lang w:val="en-US"/>
        </w:rPr>
        <w:t>:</w:t>
      </w:r>
      <w:r>
        <w:rPr>
          <w:lang w:val="en-US"/>
        </w:rPr>
        <w:t xml:space="preserve"> </w:t>
      </w:r>
      <w:r w:rsidRPr="00F3080D">
        <w:rPr>
          <w:lang w:val="en-US"/>
        </w:rPr>
        <w:t>9 Apr</w:t>
      </w:r>
      <w:r w:rsidR="00A136C5">
        <w:rPr>
          <w:lang w:val="en-US"/>
        </w:rPr>
        <w:t>il</w:t>
      </w:r>
      <w:r w:rsidRPr="00F3080D">
        <w:rPr>
          <w:lang w:val="en-US"/>
        </w:rPr>
        <w:t xml:space="preserve"> 2015</w:t>
      </w:r>
      <w:r w:rsidR="003E3863">
        <w:rPr>
          <w:lang w:val="en-US"/>
        </w:rPr>
        <w:t>.</w:t>
      </w:r>
    </w:p>
    <w:p w14:paraId="1D96F0A4" w14:textId="77777777" w:rsidR="00A01FCE" w:rsidRDefault="00A01FCE" w:rsidP="00A01FCE">
      <w:pPr>
        <w:rPr>
          <w:lang w:val="en-US"/>
        </w:rPr>
      </w:pPr>
      <w:r w:rsidRPr="00F16A0E">
        <w:rPr>
          <w:i/>
          <w:lang w:val="en-US"/>
        </w:rPr>
        <w:t>Primary analysis data cut-off date</w:t>
      </w:r>
      <w:r w:rsidRPr="00F3080D">
        <w:rPr>
          <w:lang w:val="en-US"/>
        </w:rPr>
        <w:t>: 16 Jun</w:t>
      </w:r>
      <w:r w:rsidR="00A136C5">
        <w:rPr>
          <w:lang w:val="en-US"/>
        </w:rPr>
        <w:t>e</w:t>
      </w:r>
      <w:r w:rsidRPr="00F3080D">
        <w:rPr>
          <w:lang w:val="en-US"/>
        </w:rPr>
        <w:t xml:space="preserve"> 2016</w:t>
      </w:r>
      <w:r w:rsidR="003E3863">
        <w:rPr>
          <w:lang w:val="en-US"/>
        </w:rPr>
        <w:t>.</w:t>
      </w:r>
    </w:p>
    <w:p w14:paraId="429A9447" w14:textId="062EF925" w:rsidR="00A01FCE" w:rsidRPr="00F3080D" w:rsidRDefault="00A01FCE" w:rsidP="00A01FCE">
      <w:pPr>
        <w:rPr>
          <w:lang w:val="en-US"/>
        </w:rPr>
      </w:pPr>
      <w:r w:rsidRPr="00F16A0E">
        <w:rPr>
          <w:i/>
          <w:lang w:val="en-US"/>
        </w:rPr>
        <w:t>Study completion date</w:t>
      </w:r>
      <w:r>
        <w:rPr>
          <w:lang w:val="en-US"/>
        </w:rPr>
        <w:t>:</w:t>
      </w:r>
      <w:r w:rsidRPr="00A01FCE">
        <w:rPr>
          <w:lang w:val="en-US"/>
        </w:rPr>
        <w:t xml:space="preserve"> </w:t>
      </w:r>
      <w:r w:rsidR="00D56C59">
        <w:rPr>
          <w:lang w:val="en-US"/>
        </w:rPr>
        <w:t xml:space="preserve">study </w:t>
      </w:r>
      <w:r w:rsidRPr="00F3080D">
        <w:rPr>
          <w:lang w:val="en-US"/>
        </w:rPr>
        <w:t>ongoing</w:t>
      </w:r>
      <w:r w:rsidR="003E3863">
        <w:rPr>
          <w:lang w:val="en-US"/>
        </w:rPr>
        <w:t>.</w:t>
      </w:r>
    </w:p>
    <w:p w14:paraId="3F373352" w14:textId="1A6BF09E" w:rsidR="00A01FCE" w:rsidRPr="00F3080D" w:rsidRDefault="00A01FCE" w:rsidP="00A01FCE">
      <w:pPr>
        <w:rPr>
          <w:lang w:val="en-US"/>
        </w:rPr>
      </w:pPr>
      <w:r w:rsidRPr="00F16A0E">
        <w:rPr>
          <w:i/>
          <w:lang w:val="en-US"/>
        </w:rPr>
        <w:t>CSR date (</w:t>
      </w:r>
      <w:r w:rsidR="00D56C59" w:rsidRPr="00F16A0E">
        <w:rPr>
          <w:i/>
          <w:lang w:val="en-US"/>
        </w:rPr>
        <w:t>first round</w:t>
      </w:r>
      <w:r w:rsidRPr="00F16A0E">
        <w:rPr>
          <w:i/>
          <w:lang w:val="en-US"/>
        </w:rPr>
        <w:t xml:space="preserve"> evaluation)</w:t>
      </w:r>
      <w:r>
        <w:rPr>
          <w:lang w:val="en-US"/>
        </w:rPr>
        <w:t>:</w:t>
      </w:r>
      <w:r w:rsidRPr="00A01FCE">
        <w:rPr>
          <w:lang w:val="en-US"/>
        </w:rPr>
        <w:t xml:space="preserve"> </w:t>
      </w:r>
      <w:r w:rsidRPr="00F3080D">
        <w:rPr>
          <w:lang w:val="en-US"/>
        </w:rPr>
        <w:t>24 Jan</w:t>
      </w:r>
      <w:r w:rsidR="00A136C5">
        <w:rPr>
          <w:lang w:val="en-US"/>
        </w:rPr>
        <w:t>uary</w:t>
      </w:r>
      <w:r w:rsidRPr="00F3080D">
        <w:rPr>
          <w:lang w:val="en-US"/>
        </w:rPr>
        <w:t xml:space="preserve"> 2017</w:t>
      </w:r>
      <w:r w:rsidR="003E3863">
        <w:rPr>
          <w:lang w:val="en-US"/>
        </w:rPr>
        <w:t>.</w:t>
      </w:r>
    </w:p>
    <w:p w14:paraId="43B8AE3A" w14:textId="77777777" w:rsidR="00A01FCE" w:rsidRDefault="00A01FCE" w:rsidP="00A01FCE">
      <w:pPr>
        <w:rPr>
          <w:lang w:val="en-US"/>
        </w:rPr>
      </w:pPr>
      <w:r w:rsidRPr="00F16A0E">
        <w:rPr>
          <w:i/>
          <w:lang w:val="en-US"/>
        </w:rPr>
        <w:t xml:space="preserve">Topline summary (provided in response for </w:t>
      </w:r>
      <w:r w:rsidR="00A136C5" w:rsidRPr="00F16A0E">
        <w:rPr>
          <w:i/>
          <w:lang w:val="en-US"/>
        </w:rPr>
        <w:t xml:space="preserve">second round </w:t>
      </w:r>
      <w:r w:rsidRPr="00F16A0E">
        <w:rPr>
          <w:i/>
          <w:lang w:val="en-US"/>
        </w:rPr>
        <w:t>evaluation) of interim efficacy analysis with data cut-off date</w:t>
      </w:r>
      <w:r w:rsidRPr="00F3080D">
        <w:rPr>
          <w:lang w:val="en-US"/>
        </w:rPr>
        <w:t>:</w:t>
      </w:r>
      <w:r>
        <w:rPr>
          <w:lang w:val="en-US"/>
        </w:rPr>
        <w:t xml:space="preserve"> 26 July 2017</w:t>
      </w:r>
      <w:r w:rsidR="003E3863">
        <w:rPr>
          <w:lang w:val="en-US"/>
        </w:rPr>
        <w:t>.</w:t>
      </w:r>
    </w:p>
    <w:p w14:paraId="1F00ADF4" w14:textId="77777777" w:rsidR="00C85948" w:rsidRDefault="00A01FCE" w:rsidP="00A01FCE">
      <w:pPr>
        <w:pStyle w:val="Heading5"/>
        <w:rPr>
          <w:lang w:val="en-US"/>
        </w:rPr>
      </w:pPr>
      <w:r w:rsidRPr="00DA1BEA">
        <w:rPr>
          <w:lang w:val="en-US"/>
        </w:rPr>
        <w:t xml:space="preserve">Inclusion </w:t>
      </w:r>
      <w:r>
        <w:rPr>
          <w:lang w:val="en-US"/>
        </w:rPr>
        <w:t xml:space="preserve">criteria </w:t>
      </w:r>
      <w:r w:rsidRPr="00A01FCE">
        <w:rPr>
          <w:lang w:val="en-US"/>
        </w:rPr>
        <w:t>(abbreviated)</w:t>
      </w:r>
    </w:p>
    <w:p w14:paraId="46F0F830" w14:textId="1917B772" w:rsidR="00B114D6" w:rsidRPr="00B114D6" w:rsidRDefault="00B114D6" w:rsidP="00F16A0E">
      <w:pPr>
        <w:rPr>
          <w:lang w:val="en-US"/>
        </w:rPr>
      </w:pPr>
      <w:r>
        <w:rPr>
          <w:lang w:val="en-US"/>
        </w:rPr>
        <w:t>The abbreviated inclusion criteria were:</w:t>
      </w:r>
    </w:p>
    <w:p w14:paraId="781E3D08" w14:textId="19FA7EF5" w:rsidR="00A01FCE" w:rsidRDefault="00B114D6" w:rsidP="005D71A4">
      <w:pPr>
        <w:pStyle w:val="ListBullet"/>
        <w:rPr>
          <w:lang w:val="en-US"/>
        </w:rPr>
      </w:pPr>
      <w:r>
        <w:rPr>
          <w:lang w:val="en-US"/>
        </w:rPr>
        <w:lastRenderedPageBreak/>
        <w:t>m</w:t>
      </w:r>
      <w:r w:rsidRPr="00DA1BEA">
        <w:rPr>
          <w:lang w:val="en-US"/>
        </w:rPr>
        <w:t xml:space="preserve">etastatic </w:t>
      </w:r>
      <w:r w:rsidR="00A01FCE" w:rsidRPr="00DA1BEA">
        <w:rPr>
          <w:lang w:val="en-US"/>
        </w:rPr>
        <w:t>NSCLC</w:t>
      </w:r>
      <w:r>
        <w:rPr>
          <w:lang w:val="en-US"/>
        </w:rPr>
        <w:t>;</w:t>
      </w:r>
    </w:p>
    <w:p w14:paraId="3B18627A" w14:textId="1501180B" w:rsidR="00A01FCE" w:rsidRPr="00F16A0E" w:rsidRDefault="00A01FCE" w:rsidP="00B114D6">
      <w:pPr>
        <w:pStyle w:val="ListBullet"/>
      </w:pPr>
      <w:r w:rsidRPr="00F16A0E">
        <w:t>ALK-positive tumour</w:t>
      </w:r>
      <w:r w:rsidR="00D56C59" w:rsidRPr="00F16A0E">
        <w:t>:</w:t>
      </w:r>
    </w:p>
    <w:p w14:paraId="3186C4DA" w14:textId="2E4141CA" w:rsidR="00A01FCE" w:rsidRPr="00F16A0E" w:rsidRDefault="00D56C59" w:rsidP="00B114D6">
      <w:pPr>
        <w:pStyle w:val="ListBullet2"/>
      </w:pPr>
      <w:r w:rsidRPr="00F16A0E">
        <w:t>i</w:t>
      </w:r>
      <w:r w:rsidR="00A01FCE" w:rsidRPr="00F16A0E">
        <w:t>f treatment naïve and enrolled prior to protocol amendment 1 (</w:t>
      </w:r>
      <w:r w:rsidR="00A136C5" w:rsidRPr="00F16A0E">
        <w:t>23 April</w:t>
      </w:r>
      <w:r w:rsidR="00A01FCE" w:rsidRPr="00F16A0E">
        <w:t xml:space="preserve"> 2015), then FISH test was accepted </w:t>
      </w:r>
      <w:r w:rsidR="00FA32A3" w:rsidRPr="00F16A0E">
        <w:t>for ALK-positive identification</w:t>
      </w:r>
      <w:r w:rsidRPr="00F16A0E">
        <w:t>;</w:t>
      </w:r>
    </w:p>
    <w:p w14:paraId="1A3AB391" w14:textId="06257C98" w:rsidR="00A01FCE" w:rsidRPr="00F16A0E" w:rsidRDefault="00D56C59" w:rsidP="005361B2">
      <w:pPr>
        <w:pStyle w:val="ListBullet2"/>
      </w:pPr>
      <w:r w:rsidRPr="00F16A0E">
        <w:t xml:space="preserve">after </w:t>
      </w:r>
      <w:r w:rsidR="00A01FCE" w:rsidRPr="00F16A0E">
        <w:t xml:space="preserve">protocol </w:t>
      </w:r>
      <w:r w:rsidR="00B114D6" w:rsidRPr="00F16A0E">
        <w:t>A</w:t>
      </w:r>
      <w:r w:rsidR="00A01FCE" w:rsidRPr="00F16A0E">
        <w:t>mendment 1, treatment-naïve subjects had to have ALK</w:t>
      </w:r>
      <w:r w:rsidR="00B114D6" w:rsidRPr="00F16A0E">
        <w:noBreakHyphen/>
      </w:r>
      <w:r w:rsidR="00A01FCE" w:rsidRPr="00F16A0E">
        <w:t>positivity confirmed by I</w:t>
      </w:r>
      <w:r w:rsidR="00FA32A3" w:rsidRPr="00F16A0E">
        <w:t>HC</w:t>
      </w:r>
      <w:r w:rsidR="00B114D6" w:rsidRPr="00F16A0E">
        <w:t>;</w:t>
      </w:r>
    </w:p>
    <w:p w14:paraId="59078962" w14:textId="4C72F33D" w:rsidR="00A01FCE" w:rsidRPr="00F16A0E" w:rsidRDefault="00B114D6" w:rsidP="002A6B39">
      <w:pPr>
        <w:pStyle w:val="ListBullet2"/>
      </w:pPr>
      <w:r w:rsidRPr="00F16A0E">
        <w:t xml:space="preserve">previously </w:t>
      </w:r>
      <w:r w:rsidR="00A01FCE" w:rsidRPr="00F16A0E">
        <w:t>treated patients could be ALK-p</w:t>
      </w:r>
      <w:r w:rsidR="00FA32A3" w:rsidRPr="00F16A0E">
        <w:t>ositive on FISH or on IHC test</w:t>
      </w:r>
      <w:r w:rsidRPr="00F16A0E">
        <w:t>.</w:t>
      </w:r>
    </w:p>
    <w:p w14:paraId="112E47ED" w14:textId="4F062770" w:rsidR="00A01FCE" w:rsidRPr="0049774A" w:rsidRDefault="001D1C2A" w:rsidP="0049774A">
      <w:pPr>
        <w:pStyle w:val="ListBullet"/>
      </w:pPr>
      <w:r>
        <w:t>World Health Organi</w:t>
      </w:r>
      <w:r w:rsidR="00B114D6">
        <w:t>z</w:t>
      </w:r>
      <w:r>
        <w:t>ation</w:t>
      </w:r>
      <w:r w:rsidRPr="00DA1BEA">
        <w:rPr>
          <w:lang w:val="en-US"/>
        </w:rPr>
        <w:t xml:space="preserve"> </w:t>
      </w:r>
      <w:r>
        <w:rPr>
          <w:lang w:val="en-US"/>
        </w:rPr>
        <w:t>(</w:t>
      </w:r>
      <w:r w:rsidR="00A01FCE" w:rsidRPr="00DA1BEA">
        <w:rPr>
          <w:lang w:val="en-US"/>
        </w:rPr>
        <w:t>WHO</w:t>
      </w:r>
      <w:r>
        <w:rPr>
          <w:lang w:val="en-US"/>
        </w:rPr>
        <w:t>)</w:t>
      </w:r>
      <w:r w:rsidR="00A01FCE" w:rsidRPr="00DA1BEA">
        <w:rPr>
          <w:lang w:val="en-US"/>
        </w:rPr>
        <w:t xml:space="preserve"> performance status 0</w:t>
      </w:r>
      <w:r w:rsidR="00B114D6">
        <w:rPr>
          <w:lang w:val="en-US"/>
        </w:rPr>
        <w:t xml:space="preserve"> to </w:t>
      </w:r>
      <w:r w:rsidR="00A01FCE" w:rsidRPr="00DA1BEA">
        <w:rPr>
          <w:lang w:val="en-US"/>
        </w:rPr>
        <w:t>2</w:t>
      </w:r>
      <w:r w:rsidR="00B114D6">
        <w:rPr>
          <w:lang w:val="en-US"/>
        </w:rPr>
        <w:t>;</w:t>
      </w:r>
      <w:r w:rsidR="00B114D6" w:rsidRPr="00F16A0E">
        <w:rPr>
          <w:vertAlign w:val="superscript"/>
          <w:lang w:val="en-US"/>
        </w:rPr>
        <w:fldChar w:fldCharType="begin"/>
      </w:r>
      <w:r w:rsidR="00B114D6" w:rsidRPr="00F16A0E">
        <w:rPr>
          <w:vertAlign w:val="superscript"/>
          <w:lang w:val="en-US"/>
        </w:rPr>
        <w:instrText xml:space="preserve"> NOTEREF _Ref33710991 \h </w:instrText>
      </w:r>
      <w:r w:rsidR="00B114D6">
        <w:rPr>
          <w:vertAlign w:val="superscript"/>
          <w:lang w:val="en-US"/>
        </w:rPr>
        <w:instrText xml:space="preserve"> \* MERGEFORMAT </w:instrText>
      </w:r>
      <w:r w:rsidR="00B114D6" w:rsidRPr="00F16A0E">
        <w:rPr>
          <w:vertAlign w:val="superscript"/>
          <w:lang w:val="en-US"/>
        </w:rPr>
      </w:r>
      <w:r w:rsidR="00B114D6" w:rsidRPr="00F16A0E">
        <w:rPr>
          <w:vertAlign w:val="superscript"/>
          <w:lang w:val="en-US"/>
        </w:rPr>
        <w:fldChar w:fldCharType="separate"/>
      </w:r>
      <w:r w:rsidR="00F52482">
        <w:rPr>
          <w:vertAlign w:val="superscript"/>
          <w:lang w:val="en-US"/>
        </w:rPr>
        <w:t>25</w:t>
      </w:r>
      <w:r w:rsidR="00B114D6" w:rsidRPr="00F16A0E">
        <w:rPr>
          <w:vertAlign w:val="superscript"/>
          <w:lang w:val="en-US"/>
        </w:rPr>
        <w:fldChar w:fldCharType="end"/>
      </w:r>
      <w:r w:rsidR="00B114D6">
        <w:rPr>
          <w:vertAlign w:val="superscript"/>
          <w:lang w:val="en-US"/>
        </w:rPr>
        <w:t>,</w:t>
      </w:r>
      <w:r w:rsidR="00B114D6">
        <w:rPr>
          <w:rStyle w:val="FootnoteReference"/>
          <w:lang w:val="en-US"/>
        </w:rPr>
        <w:footnoteReference w:id="30"/>
      </w:r>
    </w:p>
    <w:p w14:paraId="378A01FA" w14:textId="04CE1101" w:rsidR="00A01FCE" w:rsidRPr="00F16A0E" w:rsidRDefault="00B114D6" w:rsidP="00B114D6">
      <w:pPr>
        <w:pStyle w:val="ListBullet"/>
      </w:pPr>
      <w:r>
        <w:t>a</w:t>
      </w:r>
      <w:r w:rsidRPr="00F16A0E">
        <w:t xml:space="preserve">dequate </w:t>
      </w:r>
      <w:r w:rsidR="00A01FCE" w:rsidRPr="00F16A0E">
        <w:t>organ function per laboratory values</w:t>
      </w:r>
      <w:r>
        <w:t>;</w:t>
      </w:r>
    </w:p>
    <w:p w14:paraId="447A941C" w14:textId="61D9D907" w:rsidR="00A01FCE" w:rsidRPr="00F16A0E" w:rsidRDefault="00B114D6" w:rsidP="00B114D6">
      <w:pPr>
        <w:pStyle w:val="ListBullet"/>
      </w:pPr>
      <w:r>
        <w:t>a</w:t>
      </w:r>
      <w:r w:rsidRPr="00F16A0E">
        <w:t xml:space="preserve">t </w:t>
      </w:r>
      <w:r w:rsidR="00A01FCE" w:rsidRPr="00F16A0E">
        <w:t>least one lesion measurable per RECIST</w:t>
      </w:r>
      <w:r w:rsidR="00FA32A3" w:rsidRPr="00F16A0E">
        <w:t xml:space="preserve"> if treatment-naïve</w:t>
      </w:r>
      <w:r>
        <w:t>; and</w:t>
      </w:r>
    </w:p>
    <w:p w14:paraId="2D90CA2B" w14:textId="7A7BF98C" w:rsidR="00C85948" w:rsidRPr="00F16A0E" w:rsidRDefault="00B114D6" w:rsidP="00B114D6">
      <w:pPr>
        <w:pStyle w:val="ListBullet"/>
      </w:pPr>
      <w:r>
        <w:t>n</w:t>
      </w:r>
      <w:r w:rsidRPr="00F16A0E">
        <w:t>on</w:t>
      </w:r>
      <w:r w:rsidR="00A01FCE" w:rsidRPr="00F16A0E">
        <w:t>-reproductive, consenting adults</w:t>
      </w:r>
      <w:r w:rsidR="00FA32A3" w:rsidRPr="00F16A0E">
        <w:t>.</w:t>
      </w:r>
    </w:p>
    <w:p w14:paraId="26A89EDA" w14:textId="77777777" w:rsidR="005D71A4" w:rsidRDefault="005D71A4" w:rsidP="005D71A4">
      <w:pPr>
        <w:pStyle w:val="Heading5"/>
        <w:rPr>
          <w:lang w:val="en-US"/>
        </w:rPr>
      </w:pPr>
      <w:r w:rsidRPr="00777270">
        <w:rPr>
          <w:lang w:val="en-US"/>
        </w:rPr>
        <w:t>Exclusion</w:t>
      </w:r>
      <w:r>
        <w:rPr>
          <w:lang w:val="en-US"/>
        </w:rPr>
        <w:t xml:space="preserve"> </w:t>
      </w:r>
      <w:r w:rsidRPr="00777270">
        <w:rPr>
          <w:lang w:val="en-US"/>
        </w:rPr>
        <w:t>(abbreviated)</w:t>
      </w:r>
    </w:p>
    <w:p w14:paraId="1F2A3B39" w14:textId="3CCC6DD0" w:rsidR="00B114D6" w:rsidRPr="00B114D6" w:rsidRDefault="00B114D6" w:rsidP="00F16A0E">
      <w:pPr>
        <w:rPr>
          <w:lang w:val="en-US"/>
        </w:rPr>
      </w:pPr>
      <w:r>
        <w:rPr>
          <w:lang w:val="en-US"/>
        </w:rPr>
        <w:t>The abbreviated exclusion criteria were:</w:t>
      </w:r>
    </w:p>
    <w:p w14:paraId="2DE2D2C2" w14:textId="2729B7D3" w:rsidR="005D71A4" w:rsidRPr="00892921" w:rsidRDefault="00B114D6" w:rsidP="005D71A4">
      <w:pPr>
        <w:pStyle w:val="ListBullet"/>
        <w:rPr>
          <w:lang w:val="en-US"/>
        </w:rPr>
      </w:pPr>
      <w:r>
        <w:rPr>
          <w:lang w:val="en-US"/>
        </w:rPr>
        <w:t>p</w:t>
      </w:r>
      <w:r w:rsidR="005D71A4" w:rsidRPr="00892921">
        <w:rPr>
          <w:lang w:val="en-US"/>
        </w:rPr>
        <w:t xml:space="preserve">rior treatment with ALK inhibitor other than </w:t>
      </w:r>
      <w:proofErr w:type="spellStart"/>
      <w:r w:rsidR="005D71A4" w:rsidRPr="00892921">
        <w:rPr>
          <w:lang w:val="en-US"/>
        </w:rPr>
        <w:t>crizotinib</w:t>
      </w:r>
      <w:proofErr w:type="spellEnd"/>
      <w:r>
        <w:rPr>
          <w:lang w:val="en-US"/>
        </w:rPr>
        <w:t>;</w:t>
      </w:r>
    </w:p>
    <w:p w14:paraId="71BC33D7" w14:textId="596494A3" w:rsidR="005D71A4" w:rsidRPr="00892921" w:rsidRDefault="00B114D6" w:rsidP="005D71A4">
      <w:pPr>
        <w:pStyle w:val="ListBullet"/>
        <w:rPr>
          <w:lang w:val="en-US"/>
        </w:rPr>
      </w:pPr>
      <w:r>
        <w:rPr>
          <w:lang w:val="en-US"/>
        </w:rPr>
        <w:t>p</w:t>
      </w:r>
      <w:r w:rsidR="005D71A4" w:rsidRPr="00892921">
        <w:rPr>
          <w:lang w:val="en-US"/>
        </w:rPr>
        <w:t xml:space="preserve">rior systemic adjuvant or </w:t>
      </w:r>
      <w:proofErr w:type="spellStart"/>
      <w:r w:rsidR="005D71A4" w:rsidRPr="00892921">
        <w:rPr>
          <w:lang w:val="en-US"/>
        </w:rPr>
        <w:t>neoadjuvant</w:t>
      </w:r>
      <w:proofErr w:type="spellEnd"/>
      <w:r w:rsidR="005D71A4" w:rsidRPr="00892921">
        <w:rPr>
          <w:lang w:val="en-US"/>
        </w:rPr>
        <w:t xml:space="preserve"> therapy </w:t>
      </w:r>
      <w:r w:rsidR="005D71A4" w:rsidRPr="00A136C5">
        <w:rPr>
          <w:lang w:val="en-US"/>
        </w:rPr>
        <w:t>if</w:t>
      </w:r>
      <w:r w:rsidR="005D71A4" w:rsidRPr="00892921">
        <w:rPr>
          <w:lang w:val="en-US"/>
        </w:rPr>
        <w:t xml:space="preserve"> relapse occurred within 12 months</w:t>
      </w:r>
      <w:r>
        <w:rPr>
          <w:lang w:val="en-US"/>
        </w:rPr>
        <w:t>;</w:t>
      </w:r>
    </w:p>
    <w:p w14:paraId="5C1DB75D" w14:textId="5D24BED9" w:rsidR="005D71A4" w:rsidRPr="00892921" w:rsidRDefault="00B114D6" w:rsidP="005D71A4">
      <w:pPr>
        <w:pStyle w:val="ListBullet"/>
        <w:rPr>
          <w:lang w:val="en-US"/>
        </w:rPr>
      </w:pPr>
      <w:r>
        <w:rPr>
          <w:lang w:val="en-US"/>
        </w:rPr>
        <w:t>m</w:t>
      </w:r>
      <w:r w:rsidRPr="00892921">
        <w:rPr>
          <w:lang w:val="en-US"/>
        </w:rPr>
        <w:t xml:space="preserve">ajor </w:t>
      </w:r>
      <w:r w:rsidR="005D71A4" w:rsidRPr="00892921">
        <w:rPr>
          <w:lang w:val="en-US"/>
        </w:rPr>
        <w:t xml:space="preserve">GI impairment or </w:t>
      </w:r>
      <w:proofErr w:type="spellStart"/>
      <w:r w:rsidR="005D71A4" w:rsidRPr="00892921">
        <w:rPr>
          <w:lang w:val="en-US"/>
        </w:rPr>
        <w:t>malabsorptive</w:t>
      </w:r>
      <w:proofErr w:type="spellEnd"/>
      <w:r w:rsidR="005D71A4" w:rsidRPr="00892921">
        <w:rPr>
          <w:lang w:val="en-US"/>
        </w:rPr>
        <w:t xml:space="preserve"> disease</w:t>
      </w:r>
      <w:r>
        <w:rPr>
          <w:lang w:val="en-US"/>
        </w:rPr>
        <w:t>;</w:t>
      </w:r>
    </w:p>
    <w:p w14:paraId="7B105927" w14:textId="7076977B" w:rsidR="005D71A4" w:rsidRPr="00892921" w:rsidRDefault="00B114D6" w:rsidP="005D71A4">
      <w:pPr>
        <w:pStyle w:val="ListBullet"/>
        <w:rPr>
          <w:lang w:val="en-US"/>
        </w:rPr>
      </w:pPr>
      <w:r>
        <w:rPr>
          <w:lang w:val="en-US"/>
        </w:rPr>
        <w:t>h</w:t>
      </w:r>
      <w:r w:rsidRPr="00892921">
        <w:rPr>
          <w:lang w:val="en-US"/>
        </w:rPr>
        <w:t xml:space="preserve">istory </w:t>
      </w:r>
      <w:r w:rsidR="005D71A4" w:rsidRPr="00892921">
        <w:rPr>
          <w:lang w:val="en-US"/>
        </w:rPr>
        <w:t>of ILD/interstitial pneumonitis or pancreatitis</w:t>
      </w:r>
      <w:r>
        <w:rPr>
          <w:lang w:val="en-US"/>
        </w:rPr>
        <w:t>;</w:t>
      </w:r>
    </w:p>
    <w:p w14:paraId="3D391C5D" w14:textId="5BD4937C" w:rsidR="005D71A4" w:rsidRPr="00892921" w:rsidRDefault="00B114D6" w:rsidP="005D71A4">
      <w:pPr>
        <w:pStyle w:val="ListBullet"/>
        <w:rPr>
          <w:lang w:val="en-US"/>
        </w:rPr>
      </w:pPr>
      <w:r>
        <w:rPr>
          <w:lang w:val="en-US"/>
        </w:rPr>
        <w:t>u</w:t>
      </w:r>
      <w:r w:rsidRPr="00892921">
        <w:rPr>
          <w:lang w:val="en-US"/>
        </w:rPr>
        <w:t xml:space="preserve">nstable </w:t>
      </w:r>
      <w:r w:rsidR="005D71A4" w:rsidRPr="00892921">
        <w:rPr>
          <w:lang w:val="en-US"/>
        </w:rPr>
        <w:t>or symptomatic CNS disease, history of carcinomatous meningitis</w:t>
      </w:r>
      <w:r>
        <w:rPr>
          <w:lang w:val="en-US"/>
        </w:rPr>
        <w:t>;</w:t>
      </w:r>
    </w:p>
    <w:p w14:paraId="5301E48A" w14:textId="18912C93" w:rsidR="005D71A4" w:rsidRPr="00892921" w:rsidRDefault="00B114D6" w:rsidP="005D71A4">
      <w:pPr>
        <w:pStyle w:val="ListBullet"/>
        <w:rPr>
          <w:lang w:val="en-US"/>
        </w:rPr>
      </w:pPr>
      <w:r>
        <w:rPr>
          <w:lang w:val="en-US"/>
        </w:rPr>
        <w:t>c</w:t>
      </w:r>
      <w:r w:rsidRPr="00892921">
        <w:rPr>
          <w:lang w:val="en-US"/>
        </w:rPr>
        <w:t xml:space="preserve">linically </w:t>
      </w:r>
      <w:r w:rsidR="005D71A4" w:rsidRPr="00892921">
        <w:rPr>
          <w:lang w:val="en-US"/>
        </w:rPr>
        <w:t>significant, uncontrolled heart disease, QT prolongation on triplicate ECG or concurrent medications that prolong QT</w:t>
      </w:r>
      <w:r>
        <w:rPr>
          <w:lang w:val="en-US"/>
        </w:rPr>
        <w:t>;</w:t>
      </w:r>
    </w:p>
    <w:p w14:paraId="0AA96A49" w14:textId="34E57883" w:rsidR="005D71A4" w:rsidRPr="00A136C5" w:rsidRDefault="005361B2" w:rsidP="00A136C5">
      <w:pPr>
        <w:pStyle w:val="ListBullet"/>
        <w:rPr>
          <w:lang w:val="en-US"/>
        </w:rPr>
      </w:pPr>
      <w:r>
        <w:rPr>
          <w:lang w:val="en-US"/>
        </w:rPr>
        <w:t>c</w:t>
      </w:r>
      <w:r w:rsidRPr="00892921">
        <w:rPr>
          <w:lang w:val="en-US"/>
        </w:rPr>
        <w:t xml:space="preserve">oncurrent </w:t>
      </w:r>
      <w:r w:rsidR="005D71A4" w:rsidRPr="00892921">
        <w:rPr>
          <w:lang w:val="en-US"/>
        </w:rPr>
        <w:t>other ant</w:t>
      </w:r>
      <w:r w:rsidR="00A136C5">
        <w:rPr>
          <w:lang w:val="en-US"/>
        </w:rPr>
        <w:t xml:space="preserve">i-neoplastic therapy other than </w:t>
      </w:r>
      <w:r>
        <w:rPr>
          <w:lang w:val="en-US"/>
        </w:rPr>
        <w:t>s</w:t>
      </w:r>
      <w:r w:rsidR="005D71A4" w:rsidRPr="00A136C5">
        <w:rPr>
          <w:lang w:val="en-US"/>
        </w:rPr>
        <w:t>trong CYP3A4/5 (or CYP2C if narrow therapeutic index) inducers/inhibitors, warfarin, herbal preparations, unstable or increasing doses of corticosteroids, grapefruits, pomegranates, star fruit or Seville orange intake</w:t>
      </w:r>
      <w:r>
        <w:rPr>
          <w:lang w:val="en-US"/>
        </w:rPr>
        <w:t>;</w:t>
      </w:r>
    </w:p>
    <w:p w14:paraId="205F386E" w14:textId="08299685" w:rsidR="005D71A4" w:rsidRPr="00892921" w:rsidRDefault="005361B2" w:rsidP="005D71A4">
      <w:pPr>
        <w:pStyle w:val="ListBullet"/>
        <w:rPr>
          <w:lang w:val="en-US"/>
        </w:rPr>
      </w:pPr>
      <w:r>
        <w:rPr>
          <w:lang w:val="en-US"/>
        </w:rPr>
        <w:t>a</w:t>
      </w:r>
      <w:r w:rsidRPr="00892921">
        <w:rPr>
          <w:lang w:val="en-US"/>
        </w:rPr>
        <w:t xml:space="preserve">lcohol </w:t>
      </w:r>
      <w:r w:rsidR="005D71A4" w:rsidRPr="00892921">
        <w:rPr>
          <w:lang w:val="en-US"/>
        </w:rPr>
        <w:t>intake, enzyme inducing anticonvulsants</w:t>
      </w:r>
      <w:r>
        <w:rPr>
          <w:lang w:val="en-US"/>
        </w:rPr>
        <w:t>; and</w:t>
      </w:r>
    </w:p>
    <w:p w14:paraId="00049980" w14:textId="7D455BD0" w:rsidR="005D71A4" w:rsidRDefault="005361B2" w:rsidP="005D71A4">
      <w:pPr>
        <w:pStyle w:val="ListBullet"/>
        <w:rPr>
          <w:lang w:val="en-US"/>
        </w:rPr>
      </w:pPr>
      <w:r>
        <w:rPr>
          <w:lang w:val="en-US"/>
        </w:rPr>
        <w:t>m</w:t>
      </w:r>
      <w:r w:rsidRPr="00892921">
        <w:rPr>
          <w:lang w:val="en-US"/>
        </w:rPr>
        <w:t xml:space="preserve">ajor </w:t>
      </w:r>
      <w:r w:rsidR="005D71A4" w:rsidRPr="00892921">
        <w:rPr>
          <w:lang w:val="en-US"/>
        </w:rPr>
        <w:t>surgery, radiotherapy (other than palliative to bone lesions), significant non</w:t>
      </w:r>
      <w:r>
        <w:rPr>
          <w:lang w:val="en-US"/>
        </w:rPr>
        <w:noBreakHyphen/>
      </w:r>
      <w:r w:rsidR="005D71A4" w:rsidRPr="00892921">
        <w:rPr>
          <w:lang w:val="en-US"/>
        </w:rPr>
        <w:t>NSCLC malignancy</w:t>
      </w:r>
      <w:r w:rsidR="00FA32A3">
        <w:rPr>
          <w:lang w:val="en-US"/>
        </w:rPr>
        <w:t>.</w:t>
      </w:r>
    </w:p>
    <w:p w14:paraId="4B816631" w14:textId="77777777" w:rsidR="005D71A4" w:rsidRPr="00FB37E3" w:rsidRDefault="005D71A4" w:rsidP="005D71A4">
      <w:pPr>
        <w:pStyle w:val="Heading5"/>
        <w:rPr>
          <w:lang w:val="en-US"/>
        </w:rPr>
      </w:pPr>
      <w:r w:rsidRPr="00FB37E3">
        <w:rPr>
          <w:lang w:val="en-US"/>
        </w:rPr>
        <w:t>Intervention</w:t>
      </w:r>
    </w:p>
    <w:p w14:paraId="3E3A4377" w14:textId="6D2044DE" w:rsidR="005D71A4" w:rsidRDefault="005D71A4" w:rsidP="005D71A4">
      <w:pPr>
        <w:rPr>
          <w:lang w:val="en-US"/>
        </w:rPr>
      </w:pPr>
      <w:r>
        <w:rPr>
          <w:lang w:val="en-US"/>
        </w:rPr>
        <w:t xml:space="preserve">Three doses of </w:t>
      </w:r>
      <w:proofErr w:type="spellStart"/>
      <w:r>
        <w:rPr>
          <w:lang w:val="en-US"/>
        </w:rPr>
        <w:t>ceritinib</w:t>
      </w:r>
      <w:proofErr w:type="spellEnd"/>
      <w:r>
        <w:rPr>
          <w:lang w:val="en-US"/>
        </w:rPr>
        <w:t xml:space="preserve"> were compared in the three (open-label) study arms</w:t>
      </w:r>
      <w:r w:rsidR="005361B2">
        <w:rPr>
          <w:lang w:val="en-US"/>
        </w:rPr>
        <w:t>, as described in Table 19.</w:t>
      </w:r>
    </w:p>
    <w:p w14:paraId="5C3AEF84" w14:textId="77777777" w:rsidR="00A136C5" w:rsidRDefault="001C5ACD" w:rsidP="005361B2">
      <w:pPr>
        <w:pStyle w:val="TableTitle"/>
        <w:rPr>
          <w:lang w:val="en-US"/>
        </w:rPr>
      </w:pPr>
      <w:r>
        <w:rPr>
          <w:lang w:val="en-US"/>
        </w:rPr>
        <w:t>Table 19</w:t>
      </w:r>
      <w:r w:rsidR="00A136C5">
        <w:rPr>
          <w:lang w:val="en-US"/>
        </w:rPr>
        <w:t>: Treatment dosage</w:t>
      </w:r>
    </w:p>
    <w:tbl>
      <w:tblPr>
        <w:tblStyle w:val="TableTGAblue"/>
        <w:tblW w:w="8330" w:type="dxa"/>
        <w:tblLayout w:type="fixed"/>
        <w:tblLook w:val="04A0" w:firstRow="1" w:lastRow="0" w:firstColumn="1" w:lastColumn="0" w:noHBand="0" w:noVBand="1"/>
      </w:tblPr>
      <w:tblGrid>
        <w:gridCol w:w="2518"/>
        <w:gridCol w:w="1985"/>
        <w:gridCol w:w="3827"/>
      </w:tblGrid>
      <w:tr w:rsidR="005D71A4" w14:paraId="6A795182" w14:textId="77777777" w:rsidTr="0049774A">
        <w:trPr>
          <w:cnfStyle w:val="100000000000" w:firstRow="1" w:lastRow="0" w:firstColumn="0" w:lastColumn="0" w:oddVBand="0" w:evenVBand="0" w:oddHBand="0" w:evenHBand="0" w:firstRowFirstColumn="0" w:firstRowLastColumn="0" w:lastRowFirstColumn="0" w:lastRowLastColumn="0"/>
          <w:cantSplit/>
          <w:trHeight w:val="1146"/>
        </w:trPr>
        <w:tc>
          <w:tcPr>
            <w:tcW w:w="2518" w:type="dxa"/>
          </w:tcPr>
          <w:p w14:paraId="5C037923" w14:textId="77777777" w:rsidR="005D71A4" w:rsidRDefault="005D71A4" w:rsidP="005361B2">
            <w:pPr>
              <w:pStyle w:val="Tabletext"/>
              <w:ind w:left="0" w:right="0"/>
              <w:jc w:val="center"/>
              <w:rPr>
                <w:rFonts w:asciiTheme="minorHAnsi" w:eastAsiaTheme="minorHAnsi" w:hAnsiTheme="minorHAnsi" w:cs="Ä∞ÚøwCÎ"/>
                <w:lang w:val="en-US"/>
              </w:rPr>
            </w:pPr>
          </w:p>
        </w:tc>
        <w:tc>
          <w:tcPr>
            <w:tcW w:w="1985" w:type="dxa"/>
          </w:tcPr>
          <w:p w14:paraId="382E1CEB" w14:textId="232F5495" w:rsidR="005D71A4" w:rsidRPr="00F16A0E" w:rsidRDefault="005D71A4" w:rsidP="00F16A0E">
            <w:pPr>
              <w:rPr>
                <w:sz w:val="20"/>
              </w:rPr>
            </w:pPr>
            <w:r w:rsidRPr="00F16A0E">
              <w:rPr>
                <w:sz w:val="20"/>
              </w:rPr>
              <w:t>Efficacy analysis set:</w:t>
            </w:r>
            <w:r w:rsidR="005361B2">
              <w:rPr>
                <w:sz w:val="20"/>
              </w:rPr>
              <w:t xml:space="preserve"> </w:t>
            </w:r>
            <w:r w:rsidRPr="00F16A0E">
              <w:rPr>
                <w:sz w:val="20"/>
              </w:rPr>
              <w:t>treatment naïve patients only</w:t>
            </w:r>
          </w:p>
        </w:tc>
        <w:tc>
          <w:tcPr>
            <w:tcW w:w="3827" w:type="dxa"/>
          </w:tcPr>
          <w:p w14:paraId="2A7520D5" w14:textId="0F1F4C92" w:rsidR="005D71A4" w:rsidRPr="00F16A0E" w:rsidRDefault="005D71A4" w:rsidP="00F16A0E">
            <w:pPr>
              <w:rPr>
                <w:sz w:val="20"/>
              </w:rPr>
            </w:pPr>
            <w:r w:rsidRPr="00F16A0E">
              <w:rPr>
                <w:sz w:val="20"/>
              </w:rPr>
              <w:t>Safety analysis set:</w:t>
            </w:r>
            <w:r w:rsidR="005361B2">
              <w:rPr>
                <w:sz w:val="20"/>
              </w:rPr>
              <w:t xml:space="preserve"> </w:t>
            </w:r>
            <w:r w:rsidRPr="00F16A0E">
              <w:rPr>
                <w:sz w:val="20"/>
              </w:rPr>
              <w:t>all patients (both treatment naïve and pre-treated) who received one dose of study drug</w:t>
            </w:r>
          </w:p>
        </w:tc>
      </w:tr>
      <w:tr w:rsidR="005D71A4" w14:paraId="18EC3760" w14:textId="77777777" w:rsidTr="0049774A">
        <w:trPr>
          <w:cantSplit/>
        </w:trPr>
        <w:tc>
          <w:tcPr>
            <w:tcW w:w="2518" w:type="dxa"/>
          </w:tcPr>
          <w:p w14:paraId="4B38E907" w14:textId="170D8DD8" w:rsidR="005D71A4" w:rsidRPr="00F16A0E" w:rsidRDefault="005D71A4" w:rsidP="00F16A0E">
            <w:pPr>
              <w:rPr>
                <w:sz w:val="20"/>
              </w:rPr>
            </w:pPr>
            <w:r w:rsidRPr="00F16A0E">
              <w:rPr>
                <w:sz w:val="20"/>
              </w:rPr>
              <w:t xml:space="preserve">450 mg </w:t>
            </w:r>
            <w:proofErr w:type="spellStart"/>
            <w:r w:rsidR="005361B2" w:rsidRPr="00F16A0E">
              <w:rPr>
                <w:sz w:val="20"/>
              </w:rPr>
              <w:t>C</w:t>
            </w:r>
            <w:r w:rsidRPr="00F16A0E">
              <w:rPr>
                <w:sz w:val="20"/>
              </w:rPr>
              <w:t>eritinib</w:t>
            </w:r>
            <w:proofErr w:type="spellEnd"/>
            <w:r w:rsidRPr="00F16A0E">
              <w:rPr>
                <w:sz w:val="20"/>
              </w:rPr>
              <w:t xml:space="preserve"> daily with food</w:t>
            </w:r>
          </w:p>
        </w:tc>
        <w:tc>
          <w:tcPr>
            <w:tcW w:w="1985" w:type="dxa"/>
          </w:tcPr>
          <w:p w14:paraId="61509499" w14:textId="77777777" w:rsidR="005D71A4" w:rsidRPr="00F16A0E" w:rsidRDefault="005D71A4" w:rsidP="00F16A0E">
            <w:pPr>
              <w:rPr>
                <w:sz w:val="20"/>
              </w:rPr>
            </w:pPr>
            <w:r w:rsidRPr="00F16A0E">
              <w:rPr>
                <w:sz w:val="20"/>
              </w:rPr>
              <w:t>41</w:t>
            </w:r>
          </w:p>
        </w:tc>
        <w:tc>
          <w:tcPr>
            <w:tcW w:w="3827" w:type="dxa"/>
          </w:tcPr>
          <w:p w14:paraId="6B61905D" w14:textId="77777777" w:rsidR="005D71A4" w:rsidRPr="00F16A0E" w:rsidRDefault="005D71A4" w:rsidP="00F16A0E">
            <w:pPr>
              <w:rPr>
                <w:sz w:val="20"/>
              </w:rPr>
            </w:pPr>
            <w:r w:rsidRPr="00F16A0E">
              <w:rPr>
                <w:sz w:val="20"/>
              </w:rPr>
              <w:t>89</w:t>
            </w:r>
          </w:p>
        </w:tc>
      </w:tr>
      <w:tr w:rsidR="005D71A4" w14:paraId="42D297E4" w14:textId="77777777" w:rsidTr="0049774A">
        <w:trPr>
          <w:cantSplit/>
        </w:trPr>
        <w:tc>
          <w:tcPr>
            <w:tcW w:w="2518" w:type="dxa"/>
          </w:tcPr>
          <w:p w14:paraId="39150D75" w14:textId="77777777" w:rsidR="005D71A4" w:rsidRPr="00F16A0E" w:rsidRDefault="005D71A4" w:rsidP="00F16A0E">
            <w:pPr>
              <w:rPr>
                <w:sz w:val="20"/>
              </w:rPr>
            </w:pPr>
            <w:r w:rsidRPr="00F16A0E">
              <w:rPr>
                <w:sz w:val="20"/>
              </w:rPr>
              <w:lastRenderedPageBreak/>
              <w:t xml:space="preserve">600 mg </w:t>
            </w:r>
            <w:proofErr w:type="spellStart"/>
            <w:r w:rsidRPr="00F16A0E">
              <w:rPr>
                <w:sz w:val="20"/>
              </w:rPr>
              <w:t>ceritinib</w:t>
            </w:r>
            <w:proofErr w:type="spellEnd"/>
            <w:r w:rsidRPr="00F16A0E">
              <w:rPr>
                <w:sz w:val="20"/>
              </w:rPr>
              <w:t xml:space="preserve"> daily with food</w:t>
            </w:r>
          </w:p>
        </w:tc>
        <w:tc>
          <w:tcPr>
            <w:tcW w:w="1985" w:type="dxa"/>
          </w:tcPr>
          <w:p w14:paraId="77B20217" w14:textId="77777777" w:rsidR="005D71A4" w:rsidRPr="00F16A0E" w:rsidRDefault="005D71A4" w:rsidP="00F16A0E">
            <w:pPr>
              <w:rPr>
                <w:sz w:val="20"/>
              </w:rPr>
            </w:pPr>
            <w:r w:rsidRPr="00F16A0E">
              <w:rPr>
                <w:sz w:val="20"/>
              </w:rPr>
              <w:t>40</w:t>
            </w:r>
          </w:p>
        </w:tc>
        <w:tc>
          <w:tcPr>
            <w:tcW w:w="3827" w:type="dxa"/>
          </w:tcPr>
          <w:p w14:paraId="03071C3A" w14:textId="77777777" w:rsidR="005D71A4" w:rsidRPr="00F16A0E" w:rsidRDefault="005D71A4" w:rsidP="00F16A0E">
            <w:pPr>
              <w:rPr>
                <w:sz w:val="20"/>
              </w:rPr>
            </w:pPr>
            <w:r w:rsidRPr="00F16A0E">
              <w:rPr>
                <w:sz w:val="20"/>
              </w:rPr>
              <w:t>86</w:t>
            </w:r>
          </w:p>
        </w:tc>
      </w:tr>
      <w:tr w:rsidR="005D71A4" w14:paraId="25E81397" w14:textId="77777777" w:rsidTr="0049774A">
        <w:trPr>
          <w:cantSplit/>
        </w:trPr>
        <w:tc>
          <w:tcPr>
            <w:tcW w:w="2518" w:type="dxa"/>
          </w:tcPr>
          <w:p w14:paraId="2419CFDD" w14:textId="77777777" w:rsidR="005D71A4" w:rsidRPr="00F16A0E" w:rsidRDefault="005D71A4" w:rsidP="00F16A0E">
            <w:pPr>
              <w:rPr>
                <w:sz w:val="20"/>
              </w:rPr>
            </w:pPr>
            <w:r w:rsidRPr="00F16A0E">
              <w:rPr>
                <w:sz w:val="20"/>
              </w:rPr>
              <w:t xml:space="preserve">750 mg </w:t>
            </w:r>
            <w:proofErr w:type="spellStart"/>
            <w:r w:rsidRPr="00F16A0E">
              <w:rPr>
                <w:sz w:val="20"/>
              </w:rPr>
              <w:t>ceritinib</w:t>
            </w:r>
            <w:proofErr w:type="spellEnd"/>
            <w:r w:rsidRPr="00F16A0E">
              <w:rPr>
                <w:sz w:val="20"/>
              </w:rPr>
              <w:t xml:space="preserve"> daily on an empty stomach (current registered dose)</w:t>
            </w:r>
          </w:p>
        </w:tc>
        <w:tc>
          <w:tcPr>
            <w:tcW w:w="1985" w:type="dxa"/>
          </w:tcPr>
          <w:p w14:paraId="0D480716" w14:textId="77777777" w:rsidR="005D71A4" w:rsidRPr="00F16A0E" w:rsidRDefault="005D71A4" w:rsidP="00F16A0E">
            <w:pPr>
              <w:rPr>
                <w:sz w:val="20"/>
              </w:rPr>
            </w:pPr>
            <w:r w:rsidRPr="00F16A0E">
              <w:rPr>
                <w:sz w:val="20"/>
              </w:rPr>
              <w:t>40</w:t>
            </w:r>
          </w:p>
        </w:tc>
        <w:tc>
          <w:tcPr>
            <w:tcW w:w="3827" w:type="dxa"/>
          </w:tcPr>
          <w:p w14:paraId="1F449A81" w14:textId="77777777" w:rsidR="005D71A4" w:rsidRPr="00F16A0E" w:rsidRDefault="005D71A4" w:rsidP="00F16A0E">
            <w:pPr>
              <w:rPr>
                <w:sz w:val="20"/>
              </w:rPr>
            </w:pPr>
            <w:r w:rsidRPr="00F16A0E">
              <w:rPr>
                <w:sz w:val="20"/>
              </w:rPr>
              <w:t>90</w:t>
            </w:r>
          </w:p>
        </w:tc>
      </w:tr>
      <w:tr w:rsidR="005D71A4" w14:paraId="408C3414" w14:textId="77777777" w:rsidTr="0049774A">
        <w:tc>
          <w:tcPr>
            <w:tcW w:w="2518" w:type="dxa"/>
          </w:tcPr>
          <w:p w14:paraId="534461B2" w14:textId="1A1A8190" w:rsidR="005D71A4" w:rsidRPr="00F16A0E" w:rsidRDefault="005361B2" w:rsidP="00F16A0E">
            <w:pPr>
              <w:rPr>
                <w:sz w:val="20"/>
              </w:rPr>
            </w:pPr>
            <w:r w:rsidRPr="00F16A0E">
              <w:rPr>
                <w:sz w:val="20"/>
              </w:rPr>
              <w:t>Total</w:t>
            </w:r>
          </w:p>
        </w:tc>
        <w:tc>
          <w:tcPr>
            <w:tcW w:w="1985" w:type="dxa"/>
          </w:tcPr>
          <w:p w14:paraId="0164BB57" w14:textId="77777777" w:rsidR="005D71A4" w:rsidRPr="00F16A0E" w:rsidRDefault="005D71A4" w:rsidP="00F16A0E">
            <w:pPr>
              <w:rPr>
                <w:sz w:val="20"/>
              </w:rPr>
            </w:pPr>
            <w:r w:rsidRPr="00F16A0E">
              <w:rPr>
                <w:sz w:val="20"/>
              </w:rPr>
              <w:t>121</w:t>
            </w:r>
          </w:p>
        </w:tc>
        <w:tc>
          <w:tcPr>
            <w:tcW w:w="3827" w:type="dxa"/>
          </w:tcPr>
          <w:p w14:paraId="1073ABA3" w14:textId="77777777" w:rsidR="005D71A4" w:rsidRPr="00F16A0E" w:rsidRDefault="005D71A4" w:rsidP="00F16A0E">
            <w:pPr>
              <w:rPr>
                <w:sz w:val="20"/>
              </w:rPr>
            </w:pPr>
            <w:r w:rsidRPr="00F16A0E">
              <w:rPr>
                <w:sz w:val="20"/>
              </w:rPr>
              <w:t>265</w:t>
            </w:r>
          </w:p>
        </w:tc>
      </w:tr>
    </w:tbl>
    <w:p w14:paraId="5DB6BA85" w14:textId="77777777" w:rsidR="005D71A4" w:rsidRPr="005D71A4" w:rsidRDefault="005D71A4" w:rsidP="00A136C5">
      <w:pPr>
        <w:pStyle w:val="ListBullet"/>
      </w:pPr>
      <w:r w:rsidRPr="005D71A4">
        <w:t>In this study, a low-fat meal is considered to be a meal that contains approximately 1.5 to 15 grams of fat and approximat</w:t>
      </w:r>
      <w:r w:rsidR="00A136C5">
        <w:t>ely 100 to 500 total calories.</w:t>
      </w:r>
    </w:p>
    <w:p w14:paraId="461E5AFB" w14:textId="77777777" w:rsidR="005D71A4" w:rsidRPr="005D71A4" w:rsidRDefault="005D71A4" w:rsidP="00A136C5">
      <w:pPr>
        <w:pStyle w:val="ListBullet"/>
      </w:pPr>
      <w:proofErr w:type="spellStart"/>
      <w:r w:rsidRPr="005D71A4">
        <w:t>Ceritinib</w:t>
      </w:r>
      <w:proofErr w:type="spellEnd"/>
      <w:r w:rsidRPr="005D71A4">
        <w:t xml:space="preserve"> in the fed arms was to be taken within 30 minutes of this meal.</w:t>
      </w:r>
    </w:p>
    <w:p w14:paraId="159520C9" w14:textId="77777777" w:rsidR="005D71A4" w:rsidRPr="005D71A4" w:rsidRDefault="005D71A4" w:rsidP="00A136C5">
      <w:pPr>
        <w:pStyle w:val="ListBullet"/>
      </w:pPr>
      <w:r w:rsidRPr="005D71A4">
        <w:t xml:space="preserve">The two fed dose options were chosen using PK </w:t>
      </w:r>
      <w:r w:rsidR="00A136C5" w:rsidRPr="005D71A4">
        <w:t>modelling</w:t>
      </w:r>
      <w:r w:rsidRPr="005D71A4">
        <w:t>, estimated to result in steady state exposure within 20% of that seen wit</w:t>
      </w:r>
      <w:r w:rsidR="00A136C5">
        <w:t>h the current recommended dose.</w:t>
      </w:r>
    </w:p>
    <w:p w14:paraId="15176B15" w14:textId="77777777" w:rsidR="005D71A4" w:rsidRPr="005D71A4" w:rsidRDefault="00FA32A3" w:rsidP="00A136C5">
      <w:pPr>
        <w:pStyle w:val="ListBullet"/>
      </w:pPr>
      <w:r>
        <w:t>1 cycle = 21 days.</w:t>
      </w:r>
    </w:p>
    <w:p w14:paraId="3E73B09D" w14:textId="77777777" w:rsidR="005D71A4" w:rsidRPr="005D71A4" w:rsidRDefault="005D71A4" w:rsidP="005D71A4">
      <w:r w:rsidRPr="005D71A4">
        <w:t xml:space="preserve">Dose reductions for toxicity followed the schedule described in </w:t>
      </w:r>
      <w:r w:rsidR="001C5ACD">
        <w:t>Table 20.</w:t>
      </w:r>
    </w:p>
    <w:p w14:paraId="774B4269" w14:textId="77777777" w:rsidR="005D71A4" w:rsidRDefault="005D71A4" w:rsidP="005D71A4">
      <w:pPr>
        <w:pStyle w:val="TableTitle"/>
      </w:pPr>
      <w:bookmarkStart w:id="140" w:name="_Ref507355187"/>
      <w:r>
        <w:t xml:space="preserve">Table </w:t>
      </w:r>
      <w:bookmarkEnd w:id="140"/>
      <w:r w:rsidR="001C5ACD">
        <w:t>20:</w:t>
      </w:r>
      <w:r>
        <w:t xml:space="preserve"> Dose reduction steps</w:t>
      </w:r>
    </w:p>
    <w:p w14:paraId="1D3FAC02" w14:textId="77777777" w:rsidR="005D71A4" w:rsidRDefault="005D71A4" w:rsidP="005D71A4">
      <w:pPr>
        <w:pStyle w:val="ListBullet"/>
        <w:numPr>
          <w:ilvl w:val="0"/>
          <w:numId w:val="0"/>
        </w:numPr>
        <w:ind w:left="360" w:hanging="360"/>
        <w:rPr>
          <w:lang w:val="en-US"/>
        </w:rPr>
      </w:pPr>
      <w:r>
        <w:rPr>
          <w:noProof/>
          <w:lang w:eastAsia="en-AU"/>
        </w:rPr>
        <w:drawing>
          <wp:inline distT="0" distB="0" distL="0" distR="0" wp14:anchorId="13DB61E7" wp14:editId="62478ACC">
            <wp:extent cx="4722981" cy="3009900"/>
            <wp:effectExtent l="0" t="0" r="1905" b="0"/>
            <wp:docPr id="11" name="Picture 11" descr="Dose reduction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722981" cy="3009900"/>
                    </a:xfrm>
                    <a:prstGeom prst="rect">
                      <a:avLst/>
                    </a:prstGeom>
                  </pic:spPr>
                </pic:pic>
              </a:graphicData>
            </a:graphic>
          </wp:inline>
        </w:drawing>
      </w:r>
    </w:p>
    <w:p w14:paraId="2EB697ED" w14:textId="77777777" w:rsidR="005D71A4" w:rsidRDefault="005D71A4" w:rsidP="005D71A4">
      <w:pPr>
        <w:pStyle w:val="Heading5"/>
        <w:rPr>
          <w:lang w:val="en-US"/>
        </w:rPr>
      </w:pPr>
      <w:r w:rsidRPr="00190062">
        <w:rPr>
          <w:lang w:val="en-US"/>
        </w:rPr>
        <w:t>Endpoints</w:t>
      </w:r>
    </w:p>
    <w:p w14:paraId="2DEF38B7" w14:textId="77777777" w:rsidR="005D71A4" w:rsidRPr="00190062" w:rsidRDefault="001C5ACD" w:rsidP="005D71A4">
      <w:pPr>
        <w:pStyle w:val="Heading6"/>
        <w:rPr>
          <w:lang w:val="en-US"/>
        </w:rPr>
      </w:pPr>
      <w:r>
        <w:rPr>
          <w:lang w:val="en-US"/>
        </w:rPr>
        <w:t>Primary</w:t>
      </w:r>
    </w:p>
    <w:p w14:paraId="4D5F813F" w14:textId="507E2AD8" w:rsidR="005D71A4" w:rsidRPr="00190062" w:rsidRDefault="005D71A4" w:rsidP="005D71A4">
      <w:pPr>
        <w:pStyle w:val="ListBullet"/>
        <w:rPr>
          <w:lang w:val="en-US"/>
        </w:rPr>
      </w:pPr>
      <w:r>
        <w:rPr>
          <w:lang w:val="en-US"/>
        </w:rPr>
        <w:t>S</w:t>
      </w:r>
      <w:r w:rsidRPr="00190062">
        <w:rPr>
          <w:lang w:val="en-US"/>
        </w:rPr>
        <w:t xml:space="preserve">teady-state PK </w:t>
      </w:r>
      <w:r>
        <w:rPr>
          <w:lang w:val="en-US"/>
        </w:rPr>
        <w:t>(AUC</w:t>
      </w:r>
      <w:r w:rsidRPr="00FA32A3">
        <w:rPr>
          <w:vertAlign w:val="subscript"/>
          <w:lang w:val="en-US"/>
        </w:rPr>
        <w:t>0-24h</w:t>
      </w:r>
      <w:r>
        <w:rPr>
          <w:lang w:val="en-US"/>
        </w:rPr>
        <w:t xml:space="preserve">, </w:t>
      </w:r>
      <w:proofErr w:type="spellStart"/>
      <w:r>
        <w:rPr>
          <w:lang w:val="en-US"/>
        </w:rPr>
        <w:t>C</w:t>
      </w:r>
      <w:r w:rsidRPr="00A136C5">
        <w:rPr>
          <w:vertAlign w:val="subscript"/>
          <w:lang w:val="en-US"/>
        </w:rPr>
        <w:t>max</w:t>
      </w:r>
      <w:proofErr w:type="spellEnd"/>
      <w:r>
        <w:rPr>
          <w:lang w:val="en-US"/>
        </w:rPr>
        <w:t xml:space="preserve">, </w:t>
      </w:r>
      <w:proofErr w:type="spellStart"/>
      <w:r>
        <w:rPr>
          <w:lang w:val="en-US"/>
        </w:rPr>
        <w:t>T</w:t>
      </w:r>
      <w:r w:rsidRPr="00A136C5">
        <w:rPr>
          <w:vertAlign w:val="subscript"/>
          <w:lang w:val="en-US"/>
        </w:rPr>
        <w:t>max</w:t>
      </w:r>
      <w:proofErr w:type="spellEnd"/>
      <w:r>
        <w:rPr>
          <w:lang w:val="en-US"/>
        </w:rPr>
        <w:t xml:space="preserve">, </w:t>
      </w:r>
      <w:proofErr w:type="spellStart"/>
      <w:r>
        <w:rPr>
          <w:lang w:val="en-US"/>
        </w:rPr>
        <w:t>T</w:t>
      </w:r>
      <w:r w:rsidRPr="00A136C5">
        <w:rPr>
          <w:vertAlign w:val="subscript"/>
          <w:lang w:val="en-US"/>
        </w:rPr>
        <w:t>last</w:t>
      </w:r>
      <w:proofErr w:type="spellEnd"/>
      <w:r w:rsidR="00F52482">
        <w:rPr>
          <w:lang w:val="en-US"/>
        </w:rPr>
        <w:t>;</w:t>
      </w:r>
      <w:r w:rsidR="007D725F">
        <w:rPr>
          <w:rStyle w:val="FootnoteReference"/>
          <w:lang w:val="en-US"/>
        </w:rPr>
        <w:footnoteReference w:id="31"/>
      </w:r>
      <w:r w:rsidR="00FA32A3">
        <w:rPr>
          <w:lang w:val="en-US"/>
        </w:rPr>
        <w:t>)</w:t>
      </w:r>
    </w:p>
    <w:p w14:paraId="63EE33A3" w14:textId="77777777" w:rsidR="005D71A4" w:rsidRPr="00190062" w:rsidRDefault="001C5ACD" w:rsidP="005D71A4">
      <w:pPr>
        <w:pStyle w:val="Heading6"/>
        <w:rPr>
          <w:lang w:val="en-US"/>
        </w:rPr>
      </w:pPr>
      <w:r>
        <w:rPr>
          <w:lang w:val="en-US"/>
        </w:rPr>
        <w:lastRenderedPageBreak/>
        <w:t>Secondary</w:t>
      </w:r>
    </w:p>
    <w:p w14:paraId="443FE7AE" w14:textId="77777777" w:rsidR="005D71A4" w:rsidRDefault="005D71A4" w:rsidP="005D71A4">
      <w:pPr>
        <w:pStyle w:val="ListBullet"/>
        <w:rPr>
          <w:lang w:val="en-US"/>
        </w:rPr>
      </w:pPr>
      <w:r>
        <w:rPr>
          <w:lang w:val="en-US"/>
        </w:rPr>
        <w:t>Efficacy (</w:t>
      </w:r>
      <w:r w:rsidRPr="000A2E46">
        <w:rPr>
          <w:lang w:val="en-US"/>
        </w:rPr>
        <w:t xml:space="preserve">overall response rate (ORR) and duration of response (DOR) as assessed by </w:t>
      </w:r>
      <w:r>
        <w:rPr>
          <w:lang w:val="en-US"/>
        </w:rPr>
        <w:t>BIRC</w:t>
      </w:r>
      <w:r w:rsidRPr="000A2E46">
        <w:rPr>
          <w:lang w:val="en-US"/>
        </w:rPr>
        <w:t xml:space="preserve"> per </w:t>
      </w:r>
      <w:r>
        <w:rPr>
          <w:lang w:val="en-US"/>
        </w:rPr>
        <w:t>RECIST 1.1)</w:t>
      </w:r>
    </w:p>
    <w:p w14:paraId="62A7D487" w14:textId="596846D9" w:rsidR="005D71A4" w:rsidRDefault="005D71A4" w:rsidP="005D71A4">
      <w:pPr>
        <w:pStyle w:val="ListBullet"/>
        <w:rPr>
          <w:lang w:val="en-US"/>
        </w:rPr>
      </w:pPr>
      <w:r w:rsidRPr="00190062">
        <w:rPr>
          <w:lang w:val="en-US"/>
        </w:rPr>
        <w:t>Safety</w:t>
      </w:r>
      <w:r>
        <w:rPr>
          <w:lang w:val="en-US"/>
        </w:rPr>
        <w:t xml:space="preserve"> (AEs </w:t>
      </w:r>
      <w:r w:rsidR="005361B2">
        <w:rPr>
          <w:lang w:val="en-US"/>
        </w:rPr>
        <w:t>(</w:t>
      </w:r>
      <w:r>
        <w:rPr>
          <w:lang w:val="en-US"/>
        </w:rPr>
        <w:t>seriousness, severity</w:t>
      </w:r>
      <w:r w:rsidR="005361B2">
        <w:rPr>
          <w:lang w:val="en-US"/>
        </w:rPr>
        <w:t xml:space="preserve"> and</w:t>
      </w:r>
      <w:r>
        <w:rPr>
          <w:lang w:val="en-US"/>
        </w:rPr>
        <w:t xml:space="preserve"> relatedness</w:t>
      </w:r>
      <w:r w:rsidR="005361B2">
        <w:rPr>
          <w:lang w:val="en-US"/>
        </w:rPr>
        <w:t>)</w:t>
      </w:r>
      <w:r>
        <w:rPr>
          <w:lang w:val="en-US"/>
        </w:rPr>
        <w:t>, pregnancies, lab</w:t>
      </w:r>
      <w:r w:rsidR="005361B2">
        <w:rPr>
          <w:lang w:val="en-US"/>
        </w:rPr>
        <w:t>oratory</w:t>
      </w:r>
      <w:r>
        <w:rPr>
          <w:lang w:val="en-US"/>
        </w:rPr>
        <w:t xml:space="preserve"> parameters, vital signs, WHO performance status</w:t>
      </w:r>
      <w:r w:rsidR="005361B2">
        <w:rPr>
          <w:lang w:val="en-US"/>
        </w:rPr>
        <w:t>,</w:t>
      </w:r>
      <w:r>
        <w:rPr>
          <w:lang w:val="en-US"/>
        </w:rPr>
        <w:t xml:space="preserve"> ECG)</w:t>
      </w:r>
    </w:p>
    <w:p w14:paraId="5B912279" w14:textId="77777777" w:rsidR="005D71A4" w:rsidRPr="00354257" w:rsidRDefault="005D71A4" w:rsidP="005D71A4">
      <w:pPr>
        <w:pStyle w:val="ListBullet"/>
        <w:rPr>
          <w:lang w:val="en-US"/>
        </w:rPr>
      </w:pPr>
      <w:r>
        <w:rPr>
          <w:lang w:val="en-US"/>
        </w:rPr>
        <w:t>Single-dose PK</w:t>
      </w:r>
      <w:r w:rsidR="00FA32A3">
        <w:rPr>
          <w:lang w:val="en-US"/>
        </w:rPr>
        <w:t>.</w:t>
      </w:r>
    </w:p>
    <w:p w14:paraId="69E45738" w14:textId="77777777" w:rsidR="005D71A4" w:rsidRPr="00190062" w:rsidRDefault="005D71A4" w:rsidP="005D71A4">
      <w:pPr>
        <w:pStyle w:val="Heading6"/>
        <w:rPr>
          <w:lang w:val="en-US"/>
        </w:rPr>
      </w:pPr>
      <w:r w:rsidRPr="00190062">
        <w:rPr>
          <w:lang w:val="en-US"/>
        </w:rPr>
        <w:t>Exploratory:</w:t>
      </w:r>
    </w:p>
    <w:p w14:paraId="77F2E252" w14:textId="77777777" w:rsidR="005D71A4" w:rsidRPr="00190062" w:rsidRDefault="005D71A4" w:rsidP="005D71A4">
      <w:pPr>
        <w:pStyle w:val="ListBullet"/>
        <w:rPr>
          <w:lang w:val="en-US"/>
        </w:rPr>
      </w:pPr>
      <w:r w:rsidRPr="00190062">
        <w:rPr>
          <w:lang w:val="en-US"/>
        </w:rPr>
        <w:t>Exposure-safety/efficacy analyses</w:t>
      </w:r>
    </w:p>
    <w:p w14:paraId="3BE161F8" w14:textId="77777777" w:rsidR="005D71A4" w:rsidRDefault="005D71A4" w:rsidP="005D71A4">
      <w:pPr>
        <w:pStyle w:val="Heading5"/>
        <w:rPr>
          <w:lang w:val="en-US"/>
        </w:rPr>
      </w:pPr>
      <w:r w:rsidRPr="001D658F">
        <w:rPr>
          <w:lang w:val="en-US"/>
        </w:rPr>
        <w:t>Baseline characteristics</w:t>
      </w:r>
    </w:p>
    <w:p w14:paraId="50783C70" w14:textId="77777777" w:rsidR="005D71A4" w:rsidRDefault="005D71A4" w:rsidP="005D71A4">
      <w:pPr>
        <w:rPr>
          <w:lang w:val="en-US"/>
        </w:rPr>
      </w:pPr>
      <w:r>
        <w:rPr>
          <w:lang w:val="en-US"/>
        </w:rPr>
        <w:t xml:space="preserve">Based on the dataset submitted, the </w:t>
      </w:r>
      <w:r w:rsidR="00FA32A3">
        <w:rPr>
          <w:lang w:val="en-US"/>
        </w:rPr>
        <w:t>first round</w:t>
      </w:r>
      <w:r>
        <w:rPr>
          <w:lang w:val="en-US"/>
        </w:rPr>
        <w:t xml:space="preserve"> clinical evaluator stated:</w:t>
      </w:r>
    </w:p>
    <w:p w14:paraId="2FB36A42" w14:textId="77777777" w:rsidR="005D71A4" w:rsidRPr="0037409C" w:rsidRDefault="005D71A4" w:rsidP="005D71A4">
      <w:pPr>
        <w:pStyle w:val="ListBullet"/>
        <w:rPr>
          <w:lang w:val="en-US"/>
        </w:rPr>
      </w:pPr>
      <w:r>
        <w:rPr>
          <w:lang w:val="en-US"/>
        </w:rPr>
        <w:t>Confounding</w:t>
      </w:r>
      <w:r w:rsidRPr="00C1024A">
        <w:rPr>
          <w:lang w:val="en-US"/>
        </w:rPr>
        <w:t xml:space="preserve"> towards better efficacy could have occurred in the 600</w:t>
      </w:r>
      <w:r w:rsidR="00A136C5">
        <w:rPr>
          <w:lang w:val="en-US"/>
        </w:rPr>
        <w:t xml:space="preserve"> </w:t>
      </w:r>
      <w:r w:rsidRPr="00C1024A">
        <w:rPr>
          <w:lang w:val="en-US"/>
        </w:rPr>
        <w:t xml:space="preserve">mg arm due to lower incidences of liver metastases, poorly differentiated </w:t>
      </w:r>
      <w:proofErr w:type="spellStart"/>
      <w:r w:rsidRPr="00C1024A">
        <w:rPr>
          <w:lang w:val="en-US"/>
        </w:rPr>
        <w:t>tumours</w:t>
      </w:r>
      <w:proofErr w:type="spellEnd"/>
      <w:r w:rsidRPr="00C1024A">
        <w:rPr>
          <w:lang w:val="en-US"/>
        </w:rPr>
        <w:t xml:space="preserve"> and rates of prior </w:t>
      </w:r>
      <w:proofErr w:type="spellStart"/>
      <w:r w:rsidRPr="00C1024A">
        <w:rPr>
          <w:lang w:val="en-US"/>
        </w:rPr>
        <w:t>crizotinib</w:t>
      </w:r>
      <w:proofErr w:type="spellEnd"/>
      <w:r w:rsidRPr="00C1024A">
        <w:rPr>
          <w:lang w:val="en-US"/>
        </w:rPr>
        <w:t xml:space="preserve"> use</w:t>
      </w:r>
      <w:r>
        <w:rPr>
          <w:lang w:val="en-US"/>
        </w:rPr>
        <w:t xml:space="preserve">. In the same arm, </w:t>
      </w:r>
      <w:r w:rsidRPr="00C1024A">
        <w:rPr>
          <w:lang w:val="en-US"/>
        </w:rPr>
        <w:t>however</w:t>
      </w:r>
      <w:r>
        <w:rPr>
          <w:lang w:val="en-US"/>
        </w:rPr>
        <w:t>,</w:t>
      </w:r>
      <w:r w:rsidRPr="00C1024A">
        <w:rPr>
          <w:lang w:val="en-US"/>
        </w:rPr>
        <w:t xml:space="preserve"> the higher rate of brain metastases (a poor prognostic feature) could have</w:t>
      </w:r>
      <w:r>
        <w:rPr>
          <w:lang w:val="en-US"/>
        </w:rPr>
        <w:t xml:space="preserve"> had </w:t>
      </w:r>
      <w:r w:rsidRPr="00C1024A">
        <w:rPr>
          <w:lang w:val="en-US"/>
        </w:rPr>
        <w:t>the opposite effect</w:t>
      </w:r>
      <w:r>
        <w:rPr>
          <w:lang w:val="en-US"/>
        </w:rPr>
        <w:t>.</w:t>
      </w:r>
    </w:p>
    <w:p w14:paraId="11002A17" w14:textId="4531FCF8" w:rsidR="005D71A4" w:rsidRDefault="005D71A4" w:rsidP="005D71A4">
      <w:pPr>
        <w:pStyle w:val="ListBullet"/>
        <w:rPr>
          <w:lang w:val="en-US"/>
        </w:rPr>
      </w:pPr>
      <w:r>
        <w:rPr>
          <w:lang w:val="en-US"/>
        </w:rPr>
        <w:t>Confounding</w:t>
      </w:r>
      <w:r w:rsidRPr="00C1024A">
        <w:rPr>
          <w:lang w:val="en-US"/>
        </w:rPr>
        <w:t xml:space="preserve"> towards </w:t>
      </w:r>
      <w:r>
        <w:rPr>
          <w:lang w:val="en-US"/>
        </w:rPr>
        <w:t>poorer</w:t>
      </w:r>
      <w:r w:rsidRPr="00C1024A">
        <w:rPr>
          <w:lang w:val="en-US"/>
        </w:rPr>
        <w:t xml:space="preserve"> efficacy could have occurred in the 450 </w:t>
      </w:r>
      <w:r w:rsidR="00A136C5">
        <w:rPr>
          <w:lang w:val="en-US"/>
        </w:rPr>
        <w:t xml:space="preserve">mg </w:t>
      </w:r>
      <w:r w:rsidRPr="00C1024A">
        <w:rPr>
          <w:lang w:val="en-US"/>
        </w:rPr>
        <w:t xml:space="preserve">arm due to </w:t>
      </w:r>
      <w:r>
        <w:rPr>
          <w:lang w:val="en-US"/>
        </w:rPr>
        <w:t>lower</w:t>
      </w:r>
      <w:r w:rsidRPr="00C1024A">
        <w:rPr>
          <w:lang w:val="en-US"/>
        </w:rPr>
        <w:t xml:space="preserve"> performance status and higher rates of pretreatment with chemo</w:t>
      </w:r>
      <w:r w:rsidR="005361B2">
        <w:rPr>
          <w:lang w:val="en-US"/>
        </w:rPr>
        <w:t>therapy</w:t>
      </w:r>
      <w:r w:rsidRPr="00C1024A">
        <w:rPr>
          <w:lang w:val="en-US"/>
        </w:rPr>
        <w:t>/</w:t>
      </w:r>
      <w:proofErr w:type="spellStart"/>
      <w:r w:rsidRPr="00C1024A">
        <w:rPr>
          <w:lang w:val="en-US"/>
        </w:rPr>
        <w:t>crizotinib</w:t>
      </w:r>
      <w:proofErr w:type="spellEnd"/>
      <w:r>
        <w:rPr>
          <w:lang w:val="en-US"/>
        </w:rPr>
        <w:t>.</w:t>
      </w:r>
    </w:p>
    <w:p w14:paraId="4E5B6C1A" w14:textId="77777777" w:rsidR="005D71A4" w:rsidRDefault="005D71A4" w:rsidP="002545B8">
      <w:pPr>
        <w:rPr>
          <w:lang w:val="en-US"/>
        </w:rPr>
      </w:pPr>
      <w:r w:rsidRPr="0037409C">
        <w:rPr>
          <w:lang w:val="en-US"/>
        </w:rPr>
        <w:t xml:space="preserve">The </w:t>
      </w:r>
      <w:r w:rsidR="00AA2D12">
        <w:rPr>
          <w:lang w:val="en-US"/>
        </w:rPr>
        <w:t>sponsor</w:t>
      </w:r>
      <w:r w:rsidRPr="0037409C">
        <w:rPr>
          <w:lang w:val="en-US"/>
        </w:rPr>
        <w:t xml:space="preserve">’s summary of interim efficacy analysis </w:t>
      </w:r>
      <w:r>
        <w:rPr>
          <w:lang w:val="en-US"/>
        </w:rPr>
        <w:t>states that baseline demographics were</w:t>
      </w:r>
      <w:r w:rsidR="00FA32A3">
        <w:rPr>
          <w:lang w:val="en-US"/>
        </w:rPr>
        <w:t xml:space="preserve"> balanced with the excepti</w:t>
      </w:r>
      <w:r w:rsidR="001C5ACD">
        <w:rPr>
          <w:lang w:val="en-US"/>
        </w:rPr>
        <w:t>on of those outlined tin Table 21</w:t>
      </w:r>
      <w:r w:rsidR="00FA32A3">
        <w:rPr>
          <w:lang w:val="en-US"/>
        </w:rPr>
        <w:t>.</w:t>
      </w:r>
    </w:p>
    <w:p w14:paraId="244F00AE" w14:textId="77777777" w:rsidR="00FA32A3" w:rsidRDefault="001C5ACD" w:rsidP="00FA32A3">
      <w:pPr>
        <w:pStyle w:val="TableTitle"/>
        <w:rPr>
          <w:lang w:val="en-US"/>
        </w:rPr>
      </w:pPr>
      <w:r>
        <w:rPr>
          <w:lang w:val="en-US"/>
        </w:rPr>
        <w:t>Table 21</w:t>
      </w:r>
      <w:r w:rsidR="00FA32A3">
        <w:rPr>
          <w:lang w:val="en-US"/>
        </w:rPr>
        <w:t xml:space="preserve">: Study </w:t>
      </w:r>
      <w:r w:rsidR="00FA32A3" w:rsidRPr="00C85948">
        <w:t>A2112</w:t>
      </w:r>
      <w:r w:rsidR="00FA32A3">
        <w:t>. Baseline demographics</w:t>
      </w:r>
    </w:p>
    <w:tbl>
      <w:tblPr>
        <w:tblStyle w:val="TableTGAblue"/>
        <w:tblW w:w="0" w:type="auto"/>
        <w:tblLayout w:type="fixed"/>
        <w:tblLook w:val="04A0" w:firstRow="1" w:lastRow="0" w:firstColumn="1" w:lastColumn="0" w:noHBand="0" w:noVBand="1"/>
      </w:tblPr>
      <w:tblGrid>
        <w:gridCol w:w="2376"/>
        <w:gridCol w:w="1843"/>
        <w:gridCol w:w="1843"/>
        <w:gridCol w:w="2126"/>
      </w:tblGrid>
      <w:tr w:rsidR="002545B8" w:rsidRPr="005361B2" w14:paraId="2C6504DA" w14:textId="77777777" w:rsidTr="00F16A0E">
        <w:trPr>
          <w:cnfStyle w:val="100000000000" w:firstRow="1" w:lastRow="0" w:firstColumn="0" w:lastColumn="0" w:oddVBand="0" w:evenVBand="0" w:oddHBand="0" w:evenHBand="0" w:firstRowFirstColumn="0" w:firstRowLastColumn="0" w:lastRowFirstColumn="0" w:lastRowLastColumn="0"/>
        </w:trPr>
        <w:tc>
          <w:tcPr>
            <w:tcW w:w="2376" w:type="dxa"/>
          </w:tcPr>
          <w:p w14:paraId="05D9E7E2" w14:textId="77777777" w:rsidR="002545B8" w:rsidRPr="00F16A0E" w:rsidRDefault="002545B8" w:rsidP="00F16A0E">
            <w:pPr>
              <w:rPr>
                <w:sz w:val="20"/>
              </w:rPr>
            </w:pPr>
          </w:p>
        </w:tc>
        <w:tc>
          <w:tcPr>
            <w:tcW w:w="1843" w:type="dxa"/>
          </w:tcPr>
          <w:p w14:paraId="13A18652" w14:textId="77777777" w:rsidR="002545B8" w:rsidRPr="00F16A0E" w:rsidRDefault="002545B8" w:rsidP="00F16A0E">
            <w:pPr>
              <w:rPr>
                <w:sz w:val="20"/>
              </w:rPr>
            </w:pPr>
            <w:r w:rsidRPr="00F16A0E">
              <w:rPr>
                <w:sz w:val="20"/>
              </w:rPr>
              <w:t>750 mg arm</w:t>
            </w:r>
          </w:p>
        </w:tc>
        <w:tc>
          <w:tcPr>
            <w:tcW w:w="1843" w:type="dxa"/>
          </w:tcPr>
          <w:p w14:paraId="36AABAA0" w14:textId="77777777" w:rsidR="002545B8" w:rsidRPr="00F16A0E" w:rsidRDefault="002545B8" w:rsidP="00F16A0E">
            <w:pPr>
              <w:rPr>
                <w:sz w:val="20"/>
              </w:rPr>
            </w:pPr>
            <w:r w:rsidRPr="00F16A0E">
              <w:rPr>
                <w:sz w:val="20"/>
              </w:rPr>
              <w:t>600 mg arm</w:t>
            </w:r>
          </w:p>
        </w:tc>
        <w:tc>
          <w:tcPr>
            <w:tcW w:w="2126" w:type="dxa"/>
          </w:tcPr>
          <w:p w14:paraId="4EC666DD" w14:textId="77777777" w:rsidR="002545B8" w:rsidRPr="00F16A0E" w:rsidRDefault="002545B8" w:rsidP="00F16A0E">
            <w:pPr>
              <w:rPr>
                <w:sz w:val="20"/>
              </w:rPr>
            </w:pPr>
            <w:r w:rsidRPr="00F16A0E">
              <w:rPr>
                <w:sz w:val="20"/>
              </w:rPr>
              <w:t>450 mg arm</w:t>
            </w:r>
          </w:p>
        </w:tc>
      </w:tr>
      <w:tr w:rsidR="002545B8" w:rsidRPr="005361B2" w14:paraId="2257AF5F" w14:textId="77777777" w:rsidTr="00F16A0E">
        <w:tc>
          <w:tcPr>
            <w:tcW w:w="2376" w:type="dxa"/>
          </w:tcPr>
          <w:p w14:paraId="3A77ED7F" w14:textId="37B9AB69" w:rsidR="002545B8" w:rsidRPr="00F16A0E" w:rsidRDefault="005361B2" w:rsidP="00F16A0E">
            <w:pPr>
              <w:rPr>
                <w:sz w:val="20"/>
              </w:rPr>
            </w:pPr>
            <w:r w:rsidRPr="00F16A0E">
              <w:rPr>
                <w:sz w:val="20"/>
              </w:rPr>
              <w:t xml:space="preserve">Female </w:t>
            </w:r>
            <w:r w:rsidR="002545B8" w:rsidRPr="00F16A0E">
              <w:rPr>
                <w:sz w:val="20"/>
              </w:rPr>
              <w:t>(%)</w:t>
            </w:r>
          </w:p>
        </w:tc>
        <w:tc>
          <w:tcPr>
            <w:tcW w:w="1843" w:type="dxa"/>
          </w:tcPr>
          <w:p w14:paraId="25DEF3DC" w14:textId="77777777" w:rsidR="002545B8" w:rsidRPr="00F16A0E" w:rsidRDefault="002545B8" w:rsidP="00F16A0E">
            <w:pPr>
              <w:rPr>
                <w:sz w:val="20"/>
              </w:rPr>
            </w:pPr>
            <w:r w:rsidRPr="00F16A0E">
              <w:rPr>
                <w:sz w:val="20"/>
              </w:rPr>
              <w:t>57.5</w:t>
            </w:r>
          </w:p>
        </w:tc>
        <w:tc>
          <w:tcPr>
            <w:tcW w:w="1843" w:type="dxa"/>
          </w:tcPr>
          <w:p w14:paraId="753E06C6" w14:textId="77777777" w:rsidR="002545B8" w:rsidRPr="00F16A0E" w:rsidRDefault="002545B8" w:rsidP="00F16A0E">
            <w:pPr>
              <w:rPr>
                <w:sz w:val="20"/>
              </w:rPr>
            </w:pPr>
            <w:r w:rsidRPr="00F16A0E">
              <w:rPr>
                <w:sz w:val="20"/>
              </w:rPr>
              <w:t>40</w:t>
            </w:r>
          </w:p>
        </w:tc>
        <w:tc>
          <w:tcPr>
            <w:tcW w:w="2126" w:type="dxa"/>
          </w:tcPr>
          <w:p w14:paraId="6796E18C" w14:textId="77777777" w:rsidR="002545B8" w:rsidRPr="00F16A0E" w:rsidRDefault="002545B8" w:rsidP="00F16A0E">
            <w:pPr>
              <w:rPr>
                <w:sz w:val="20"/>
              </w:rPr>
            </w:pPr>
            <w:r w:rsidRPr="00F16A0E">
              <w:rPr>
                <w:sz w:val="20"/>
              </w:rPr>
              <w:t>56.1</w:t>
            </w:r>
          </w:p>
        </w:tc>
      </w:tr>
      <w:tr w:rsidR="002545B8" w:rsidRPr="005361B2" w14:paraId="7046CAAB" w14:textId="77777777" w:rsidTr="00F16A0E">
        <w:tc>
          <w:tcPr>
            <w:tcW w:w="2376" w:type="dxa"/>
          </w:tcPr>
          <w:p w14:paraId="18EF9E7D" w14:textId="77777777" w:rsidR="002545B8" w:rsidRPr="00F16A0E" w:rsidRDefault="002545B8" w:rsidP="00F16A0E">
            <w:pPr>
              <w:rPr>
                <w:sz w:val="20"/>
              </w:rPr>
            </w:pPr>
            <w:r w:rsidRPr="00F16A0E">
              <w:rPr>
                <w:sz w:val="20"/>
              </w:rPr>
              <w:t>Caucasian (%)</w:t>
            </w:r>
          </w:p>
        </w:tc>
        <w:tc>
          <w:tcPr>
            <w:tcW w:w="1843" w:type="dxa"/>
          </w:tcPr>
          <w:p w14:paraId="3B9FE61F" w14:textId="77777777" w:rsidR="002545B8" w:rsidRPr="00F16A0E" w:rsidRDefault="002545B8" w:rsidP="00F16A0E">
            <w:pPr>
              <w:rPr>
                <w:sz w:val="20"/>
              </w:rPr>
            </w:pPr>
            <w:r w:rsidRPr="00F16A0E">
              <w:rPr>
                <w:sz w:val="20"/>
              </w:rPr>
              <w:t>60.0</w:t>
            </w:r>
          </w:p>
        </w:tc>
        <w:tc>
          <w:tcPr>
            <w:tcW w:w="1843" w:type="dxa"/>
          </w:tcPr>
          <w:p w14:paraId="004BFC65" w14:textId="77777777" w:rsidR="002545B8" w:rsidRPr="00F16A0E" w:rsidRDefault="002545B8" w:rsidP="00F16A0E">
            <w:pPr>
              <w:rPr>
                <w:sz w:val="20"/>
              </w:rPr>
            </w:pPr>
            <w:r w:rsidRPr="00F16A0E">
              <w:rPr>
                <w:sz w:val="20"/>
              </w:rPr>
              <w:t>57.5</w:t>
            </w:r>
          </w:p>
        </w:tc>
        <w:tc>
          <w:tcPr>
            <w:tcW w:w="2126" w:type="dxa"/>
          </w:tcPr>
          <w:p w14:paraId="7E1E6CF4" w14:textId="77777777" w:rsidR="002545B8" w:rsidRPr="00F16A0E" w:rsidRDefault="002545B8" w:rsidP="00F16A0E">
            <w:pPr>
              <w:rPr>
                <w:sz w:val="20"/>
              </w:rPr>
            </w:pPr>
            <w:r w:rsidRPr="00F16A0E">
              <w:rPr>
                <w:sz w:val="20"/>
              </w:rPr>
              <w:t>48.8</w:t>
            </w:r>
          </w:p>
        </w:tc>
      </w:tr>
      <w:tr w:rsidR="002545B8" w:rsidRPr="005361B2" w14:paraId="287E7BBD" w14:textId="77777777" w:rsidTr="00F16A0E">
        <w:tc>
          <w:tcPr>
            <w:tcW w:w="2376" w:type="dxa"/>
          </w:tcPr>
          <w:p w14:paraId="66D9FE46" w14:textId="7A6686B0" w:rsidR="002545B8" w:rsidRPr="00F16A0E" w:rsidRDefault="005361B2" w:rsidP="00F16A0E">
            <w:pPr>
              <w:rPr>
                <w:sz w:val="20"/>
              </w:rPr>
            </w:pPr>
            <w:r>
              <w:rPr>
                <w:sz w:val="20"/>
              </w:rPr>
              <w:t>N</w:t>
            </w:r>
            <w:r w:rsidR="002545B8" w:rsidRPr="00F16A0E">
              <w:rPr>
                <w:sz w:val="20"/>
              </w:rPr>
              <w:t>ever smoked (%)</w:t>
            </w:r>
          </w:p>
        </w:tc>
        <w:tc>
          <w:tcPr>
            <w:tcW w:w="1843" w:type="dxa"/>
          </w:tcPr>
          <w:p w14:paraId="53FCC2E2" w14:textId="77777777" w:rsidR="002545B8" w:rsidRPr="00F16A0E" w:rsidRDefault="002545B8" w:rsidP="00F16A0E">
            <w:pPr>
              <w:rPr>
                <w:sz w:val="20"/>
              </w:rPr>
            </w:pPr>
            <w:r w:rsidRPr="00F16A0E">
              <w:rPr>
                <w:sz w:val="20"/>
              </w:rPr>
              <w:t>67.5</w:t>
            </w:r>
          </w:p>
        </w:tc>
        <w:tc>
          <w:tcPr>
            <w:tcW w:w="1843" w:type="dxa"/>
          </w:tcPr>
          <w:p w14:paraId="22CD30D2" w14:textId="77777777" w:rsidR="002545B8" w:rsidRPr="00F16A0E" w:rsidRDefault="002545B8" w:rsidP="00F16A0E">
            <w:pPr>
              <w:rPr>
                <w:sz w:val="20"/>
              </w:rPr>
            </w:pPr>
            <w:r w:rsidRPr="00F16A0E">
              <w:rPr>
                <w:sz w:val="20"/>
              </w:rPr>
              <w:t>55.0</w:t>
            </w:r>
          </w:p>
        </w:tc>
        <w:tc>
          <w:tcPr>
            <w:tcW w:w="2126" w:type="dxa"/>
          </w:tcPr>
          <w:p w14:paraId="34D69E2A" w14:textId="77777777" w:rsidR="002545B8" w:rsidRPr="00F16A0E" w:rsidRDefault="002545B8" w:rsidP="00F16A0E">
            <w:pPr>
              <w:rPr>
                <w:sz w:val="20"/>
              </w:rPr>
            </w:pPr>
            <w:r w:rsidRPr="00F16A0E">
              <w:rPr>
                <w:sz w:val="20"/>
              </w:rPr>
              <w:t>58.5</w:t>
            </w:r>
          </w:p>
        </w:tc>
      </w:tr>
    </w:tbl>
    <w:p w14:paraId="04256CEC" w14:textId="77777777" w:rsidR="002545B8" w:rsidRDefault="002545B8" w:rsidP="002545B8">
      <w:pPr>
        <w:rPr>
          <w:lang w:val="en-US"/>
        </w:rPr>
      </w:pPr>
      <w:r>
        <w:rPr>
          <w:lang w:val="en-US"/>
        </w:rPr>
        <w:t xml:space="preserve">The </w:t>
      </w:r>
      <w:r w:rsidR="00AA2D12">
        <w:rPr>
          <w:lang w:val="en-US"/>
        </w:rPr>
        <w:t>sponsor</w:t>
      </w:r>
      <w:r>
        <w:rPr>
          <w:lang w:val="en-US"/>
        </w:rPr>
        <w:t xml:space="preserve"> did not provide data regarding</w:t>
      </w:r>
      <w:r w:rsidRPr="0037409C">
        <w:rPr>
          <w:lang w:val="en-US"/>
        </w:rPr>
        <w:t xml:space="preserve"> disease characteristics and prior antineoplastic therapies </w:t>
      </w:r>
      <w:r>
        <w:rPr>
          <w:lang w:val="en-US"/>
        </w:rPr>
        <w:t xml:space="preserve">for the updated analysis set in their summary. </w:t>
      </w:r>
      <w:r w:rsidR="00FA32A3">
        <w:rPr>
          <w:lang w:val="en-US"/>
        </w:rPr>
        <w:t>Therefore,</w:t>
      </w:r>
      <w:r>
        <w:rPr>
          <w:lang w:val="en-US"/>
        </w:rPr>
        <w:t xml:space="preserve"> interpretation of the study findings with regard to efficacy and safety is limited.</w:t>
      </w:r>
    </w:p>
    <w:p w14:paraId="2AD04186" w14:textId="470BA703" w:rsidR="00A136C5" w:rsidRDefault="002545B8" w:rsidP="002545B8">
      <w:pPr>
        <w:rPr>
          <w:lang w:val="en-US"/>
        </w:rPr>
      </w:pPr>
      <w:r>
        <w:rPr>
          <w:lang w:val="en-US"/>
        </w:rPr>
        <w:t xml:space="preserve">The </w:t>
      </w:r>
      <w:r w:rsidR="00AA2D12">
        <w:rPr>
          <w:lang w:val="en-US"/>
        </w:rPr>
        <w:t>sponsor</w:t>
      </w:r>
      <w:r>
        <w:rPr>
          <w:lang w:val="en-US"/>
        </w:rPr>
        <w:t xml:space="preserve"> does state</w:t>
      </w:r>
      <w:r w:rsidR="00A136C5">
        <w:rPr>
          <w:lang w:val="en-US"/>
        </w:rPr>
        <w:t>:</w:t>
      </w:r>
      <w:r>
        <w:rPr>
          <w:lang w:val="en-US"/>
        </w:rPr>
        <w:t xml:space="preserve"> </w:t>
      </w:r>
      <w:r w:rsidR="00A136C5">
        <w:rPr>
          <w:lang w:val="en-US"/>
        </w:rPr>
        <w:t>‘</w:t>
      </w:r>
      <w:r w:rsidRPr="00D171B1">
        <w:rPr>
          <w:lang w:val="en-US"/>
        </w:rPr>
        <w:t>92.6% of patients entered the study with a World Health Organization (WHO) Performance Status (PS) score of 0 or 1.</w:t>
      </w:r>
      <w:r w:rsidR="00A136C5">
        <w:rPr>
          <w:lang w:val="en-US"/>
        </w:rPr>
        <w:t>’</w:t>
      </w:r>
    </w:p>
    <w:p w14:paraId="126E7678" w14:textId="7D6E9B88" w:rsidR="005D71A4" w:rsidRDefault="002545B8" w:rsidP="002545B8">
      <w:pPr>
        <w:rPr>
          <w:lang w:val="en-US"/>
        </w:rPr>
      </w:pPr>
      <w:r>
        <w:rPr>
          <w:lang w:val="en-US"/>
        </w:rPr>
        <w:t>This reinforces the</w:t>
      </w:r>
      <w:r w:rsidR="00FA32A3">
        <w:rPr>
          <w:lang w:val="en-US"/>
        </w:rPr>
        <w:t xml:space="preserve"> first round</w:t>
      </w:r>
      <w:r>
        <w:rPr>
          <w:lang w:val="en-US"/>
        </w:rPr>
        <w:t xml:space="preserve"> evaluator’s concerns that evidence for efficacy/safety in patients with poorer performance status is sparse: both </w:t>
      </w:r>
      <w:r w:rsidR="00B12D52">
        <w:rPr>
          <w:lang w:val="en-US"/>
        </w:rPr>
        <w:t>Phase III</w:t>
      </w:r>
      <w:r>
        <w:rPr>
          <w:lang w:val="en-US"/>
        </w:rPr>
        <w:t xml:space="preserve"> trials also contained small numbers of patients with WHO PS of 2 (24 (6.4%) patients in </w:t>
      </w:r>
      <w:r w:rsidR="005361B2">
        <w:rPr>
          <w:lang w:val="en-US"/>
        </w:rPr>
        <w:t xml:space="preserve">the </w:t>
      </w:r>
      <w:r>
        <w:rPr>
          <w:lang w:val="en-US"/>
        </w:rPr>
        <w:t xml:space="preserve">ASCEND-4 and 14 (6.1%) in </w:t>
      </w:r>
      <w:r w:rsidR="005361B2">
        <w:rPr>
          <w:lang w:val="en-US"/>
        </w:rPr>
        <w:t xml:space="preserve">the </w:t>
      </w:r>
      <w:r>
        <w:rPr>
          <w:lang w:val="en-US"/>
        </w:rPr>
        <w:t>ASCEND-5</w:t>
      </w:r>
      <w:r w:rsidR="005361B2">
        <w:rPr>
          <w:lang w:val="en-US"/>
        </w:rPr>
        <w:t xml:space="preserve"> trials</w:t>
      </w:r>
      <w:r>
        <w:rPr>
          <w:lang w:val="en-US"/>
        </w:rPr>
        <w:t>)</w:t>
      </w:r>
      <w:r w:rsidR="00454EB4">
        <w:rPr>
          <w:lang w:val="en-US"/>
        </w:rPr>
        <w:t>.</w:t>
      </w:r>
    </w:p>
    <w:p w14:paraId="32C38354" w14:textId="77777777" w:rsidR="005D71A4" w:rsidRDefault="002545B8" w:rsidP="002545B8">
      <w:pPr>
        <w:pStyle w:val="Heading5"/>
        <w:rPr>
          <w:lang w:val="en-US"/>
        </w:rPr>
      </w:pPr>
      <w:r w:rsidRPr="003C3E45">
        <w:rPr>
          <w:lang w:val="en-US"/>
        </w:rPr>
        <w:t>Disposition</w:t>
      </w:r>
    </w:p>
    <w:p w14:paraId="11920E07" w14:textId="77777777" w:rsidR="00A136C5" w:rsidRDefault="002545B8" w:rsidP="002545B8">
      <w:pPr>
        <w:rPr>
          <w:lang w:val="en-US"/>
        </w:rPr>
      </w:pPr>
      <w:r w:rsidRPr="003C3E45">
        <w:rPr>
          <w:noProof/>
          <w:lang w:eastAsia="en-AU"/>
        </w:rPr>
        <w:t>The</w:t>
      </w:r>
      <w:r w:rsidRPr="003C3E45">
        <w:rPr>
          <w:lang w:val="en-US"/>
        </w:rPr>
        <w:t xml:space="preserve"> </w:t>
      </w:r>
      <w:r w:rsidR="00AA2D12">
        <w:rPr>
          <w:lang w:val="en-US"/>
        </w:rPr>
        <w:t>sponsor</w:t>
      </w:r>
      <w:r w:rsidRPr="003C3E45">
        <w:rPr>
          <w:lang w:val="en-US"/>
        </w:rPr>
        <w:t>’s summary of interim efficacy analysis states</w:t>
      </w:r>
      <w:r w:rsidR="00A136C5">
        <w:rPr>
          <w:lang w:val="en-US"/>
        </w:rPr>
        <w:t>:</w:t>
      </w:r>
    </w:p>
    <w:p w14:paraId="2B30D439" w14:textId="77777777" w:rsidR="002545B8" w:rsidRPr="003C3E45" w:rsidRDefault="00A136C5" w:rsidP="00A136C5">
      <w:pPr>
        <w:ind w:left="720"/>
        <w:rPr>
          <w:noProof/>
          <w:lang w:eastAsia="en-AU"/>
        </w:rPr>
      </w:pPr>
      <w:r>
        <w:rPr>
          <w:noProof/>
          <w:lang w:eastAsia="en-AU"/>
        </w:rPr>
        <w:t>‘</w:t>
      </w:r>
      <w:r w:rsidR="002545B8" w:rsidRPr="003C3E45">
        <w:rPr>
          <w:noProof/>
          <w:lang w:eastAsia="en-AU"/>
        </w:rPr>
        <w:t>The most common reasons (</w:t>
      </w:r>
      <w:r w:rsidR="006F5139">
        <w:rPr>
          <w:noProof/>
          <w:lang w:eastAsia="en-AU"/>
        </w:rPr>
        <w:t>≥</w:t>
      </w:r>
      <w:r w:rsidR="003E3863">
        <w:rPr>
          <w:noProof/>
          <w:lang w:eastAsia="en-AU"/>
        </w:rPr>
        <w:t xml:space="preserve"> </w:t>
      </w:r>
      <w:r w:rsidR="002545B8" w:rsidRPr="003C3E45">
        <w:rPr>
          <w:noProof/>
          <w:lang w:eastAsia="en-AU"/>
        </w:rPr>
        <w:t>5% in all the patients in efficacy analysis set) for treatment discontinuation were progressive disease (reported in 18 patients, 14.9%) and death (reported in 6 patients, 5.0%). Among the 6 deaths, four were due to study indication and two other deaths were due to AEs not considered to</w:t>
      </w:r>
      <w:r>
        <w:rPr>
          <w:noProof/>
          <w:lang w:eastAsia="en-AU"/>
        </w:rPr>
        <w:t xml:space="preserve"> be related to study treatment.’</w:t>
      </w:r>
    </w:p>
    <w:p w14:paraId="0B4A5298" w14:textId="77777777" w:rsidR="005D71A4" w:rsidRDefault="002545B8" w:rsidP="002545B8">
      <w:pPr>
        <w:rPr>
          <w:lang w:val="en-US"/>
        </w:rPr>
      </w:pPr>
      <w:r>
        <w:rPr>
          <w:noProof/>
          <w:lang w:eastAsia="en-AU"/>
        </w:rPr>
        <w:t>Updated</w:t>
      </w:r>
      <w:r w:rsidRPr="003C3E45">
        <w:rPr>
          <w:noProof/>
          <w:lang w:eastAsia="en-AU"/>
        </w:rPr>
        <w:t xml:space="preserve"> disposition data has not been provided or evaluated</w:t>
      </w:r>
      <w:r>
        <w:rPr>
          <w:noProof/>
          <w:lang w:eastAsia="en-AU"/>
        </w:rPr>
        <w:t xml:space="preserve">, limiting interpretation of </w:t>
      </w:r>
      <w:r w:rsidRPr="003C3E45">
        <w:rPr>
          <w:noProof/>
          <w:lang w:eastAsia="en-AU"/>
        </w:rPr>
        <w:t>the reported efficacy/safety outcomes.</w:t>
      </w:r>
    </w:p>
    <w:p w14:paraId="3D4F5A6D" w14:textId="77777777" w:rsidR="002545B8" w:rsidRDefault="002545B8" w:rsidP="002545B8">
      <w:pPr>
        <w:pStyle w:val="Heading5"/>
        <w:rPr>
          <w:lang w:val="en-US"/>
        </w:rPr>
      </w:pPr>
      <w:r w:rsidRPr="003C3E45">
        <w:rPr>
          <w:lang w:val="en-US"/>
        </w:rPr>
        <w:lastRenderedPageBreak/>
        <w:t>Findings</w:t>
      </w:r>
    </w:p>
    <w:p w14:paraId="284CCCD5" w14:textId="77777777" w:rsidR="002545B8" w:rsidRDefault="002545B8" w:rsidP="002545B8">
      <w:pPr>
        <w:pStyle w:val="Heading6"/>
        <w:rPr>
          <w:lang w:val="en-US"/>
        </w:rPr>
      </w:pPr>
      <w:r>
        <w:rPr>
          <w:lang w:val="en-US"/>
        </w:rPr>
        <w:t>Pharmacokinetics</w:t>
      </w:r>
    </w:p>
    <w:p w14:paraId="255ADAED" w14:textId="77777777" w:rsidR="002545B8" w:rsidRDefault="002545B8" w:rsidP="002545B8">
      <w:pPr>
        <w:rPr>
          <w:lang w:val="en-US"/>
        </w:rPr>
      </w:pPr>
      <w:r>
        <w:rPr>
          <w:lang w:val="en-US"/>
        </w:rPr>
        <w:t>After single dose administration, 450 mg fed dosing and 600 mg fed dosing resulted in 19%</w:t>
      </w:r>
      <w:r w:rsidR="0098463B">
        <w:rPr>
          <w:lang w:val="en-US"/>
        </w:rPr>
        <w:t xml:space="preserve"> </w:t>
      </w:r>
      <w:r>
        <w:rPr>
          <w:lang w:val="en-US"/>
        </w:rPr>
        <w:t xml:space="preserve">and 17% increases in </w:t>
      </w:r>
      <w:proofErr w:type="spellStart"/>
      <w:r>
        <w:rPr>
          <w:lang w:val="en-US"/>
        </w:rPr>
        <w:t>C</w:t>
      </w:r>
      <w:r w:rsidRPr="00A136C5">
        <w:rPr>
          <w:vertAlign w:val="subscript"/>
          <w:lang w:val="en-US"/>
        </w:rPr>
        <w:t>max</w:t>
      </w:r>
      <w:proofErr w:type="spellEnd"/>
      <w:r>
        <w:rPr>
          <w:lang w:val="en-US"/>
        </w:rPr>
        <w:t xml:space="preserve"> compared to the 750 mg fasted dose.</w:t>
      </w:r>
    </w:p>
    <w:p w14:paraId="298D7DE1" w14:textId="3D0E0ECF" w:rsidR="002545B8" w:rsidRDefault="002545B8" w:rsidP="002545B8">
      <w:pPr>
        <w:rPr>
          <w:lang w:val="en-US"/>
        </w:rPr>
      </w:pPr>
      <w:r>
        <w:rPr>
          <w:lang w:val="en-US"/>
        </w:rPr>
        <w:t>PK</w:t>
      </w:r>
      <w:r w:rsidRPr="003C3E45">
        <w:rPr>
          <w:lang w:val="en-US"/>
        </w:rPr>
        <w:t xml:space="preserve"> outcomes</w:t>
      </w:r>
      <w:r w:rsidR="00A136C5">
        <w:rPr>
          <w:lang w:val="en-US"/>
        </w:rPr>
        <w:t xml:space="preserve"> at Cycle 2 D</w:t>
      </w:r>
      <w:r>
        <w:rPr>
          <w:lang w:val="en-US"/>
        </w:rPr>
        <w:t xml:space="preserve">ay 1 </w:t>
      </w:r>
      <w:r w:rsidR="00E138FE">
        <w:rPr>
          <w:lang w:val="en-US"/>
        </w:rPr>
        <w:t>that is,</w:t>
      </w:r>
      <w:r>
        <w:rPr>
          <w:lang w:val="en-US"/>
        </w:rPr>
        <w:t xml:space="preserve"> at steady state were reported as follows</w:t>
      </w:r>
      <w:r w:rsidR="00454EB4">
        <w:rPr>
          <w:lang w:val="en-US"/>
        </w:rPr>
        <w:t xml:space="preserve"> in Table 22</w:t>
      </w:r>
      <w:r>
        <w:rPr>
          <w:lang w:val="en-US"/>
        </w:rPr>
        <w:t xml:space="preserve"> in the submitted CSR</w:t>
      </w:r>
      <w:r w:rsidR="00454EB4">
        <w:rPr>
          <w:lang w:val="en-US"/>
        </w:rPr>
        <w:t>.</w:t>
      </w:r>
    </w:p>
    <w:p w14:paraId="3422FB07" w14:textId="2772A014" w:rsidR="002828B9" w:rsidRDefault="001C5ACD" w:rsidP="002828B9">
      <w:pPr>
        <w:pStyle w:val="TableTitle"/>
        <w:rPr>
          <w:lang w:val="en-US"/>
        </w:rPr>
      </w:pPr>
      <w:r>
        <w:rPr>
          <w:lang w:val="en-US"/>
        </w:rPr>
        <w:t xml:space="preserve">Table 22: </w:t>
      </w:r>
      <w:r w:rsidR="002828B9" w:rsidRPr="002828B9">
        <w:rPr>
          <w:lang w:val="en-US"/>
        </w:rPr>
        <w:t xml:space="preserve">Summary of </w:t>
      </w:r>
      <w:proofErr w:type="spellStart"/>
      <w:r w:rsidR="002828B9" w:rsidRPr="002828B9">
        <w:rPr>
          <w:lang w:val="en-US"/>
        </w:rPr>
        <w:t>ceritinib</w:t>
      </w:r>
      <w:proofErr w:type="spellEnd"/>
      <w:r w:rsidR="002828B9" w:rsidRPr="002828B9">
        <w:rPr>
          <w:lang w:val="en-US"/>
        </w:rPr>
        <w:t xml:space="preserve"> primary PK parameters by treatment arm (</w:t>
      </w:r>
      <w:r w:rsidR="00454EB4">
        <w:rPr>
          <w:lang w:val="en-US"/>
        </w:rPr>
        <w:t xml:space="preserve">Pharmacokinetic </w:t>
      </w:r>
      <w:r w:rsidR="001D1C2A">
        <w:rPr>
          <w:lang w:val="en-US"/>
        </w:rPr>
        <w:t>analysis set</w:t>
      </w:r>
      <w:r w:rsidR="001D1C2A" w:rsidRPr="002828B9">
        <w:rPr>
          <w:lang w:val="en-US"/>
        </w:rPr>
        <w:t xml:space="preserve"> </w:t>
      </w:r>
      <w:r w:rsidR="001D1C2A">
        <w:rPr>
          <w:lang w:val="en-US"/>
        </w:rPr>
        <w:t>(</w:t>
      </w:r>
      <w:r w:rsidR="002828B9" w:rsidRPr="002828B9">
        <w:rPr>
          <w:lang w:val="en-US"/>
        </w:rPr>
        <w:t>PAS</w:t>
      </w:r>
      <w:r w:rsidR="001D1C2A">
        <w:rPr>
          <w:lang w:val="en-US"/>
        </w:rPr>
        <w:t>)</w:t>
      </w:r>
      <w:r w:rsidR="002828B9" w:rsidRPr="002828B9">
        <w:rPr>
          <w:lang w:val="en-US"/>
        </w:rPr>
        <w:t>)</w:t>
      </w:r>
      <w:r w:rsidR="002828B9">
        <w:rPr>
          <w:lang w:val="en-US"/>
        </w:rPr>
        <w:t xml:space="preserve"> at Cycle 2 Day 1</w:t>
      </w:r>
    </w:p>
    <w:p w14:paraId="3D0510A9" w14:textId="77777777" w:rsidR="002545B8" w:rsidRDefault="002545B8" w:rsidP="00A40FC8">
      <w:pPr>
        <w:rPr>
          <w:lang w:val="en-US"/>
        </w:rPr>
      </w:pPr>
      <w:r>
        <w:rPr>
          <w:noProof/>
          <w:lang w:eastAsia="en-AU"/>
        </w:rPr>
        <w:drawing>
          <wp:inline distT="0" distB="0" distL="0" distR="0" wp14:anchorId="6DA49092" wp14:editId="5D4B106C">
            <wp:extent cx="4048125" cy="3387732"/>
            <wp:effectExtent l="0" t="0" r="0" b="3175"/>
            <wp:docPr id="17" name="Picture 17" descr="Summary of ceritinib primary PK parameters by treatment arm (PAS) at Cycle 2 Day 1 (C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048125" cy="3387732"/>
                    </a:xfrm>
                    <a:prstGeom prst="rect">
                      <a:avLst/>
                    </a:prstGeom>
                  </pic:spPr>
                </pic:pic>
              </a:graphicData>
            </a:graphic>
          </wp:inline>
        </w:drawing>
      </w:r>
    </w:p>
    <w:p w14:paraId="065D0A6D" w14:textId="4AD9446E" w:rsidR="002545B8" w:rsidRPr="00454EB4" w:rsidRDefault="002545B8" w:rsidP="00454EB4">
      <w:r w:rsidRPr="00454EB4">
        <w:t xml:space="preserve">The geometric mean ratio </w:t>
      </w:r>
      <w:r w:rsidR="00454EB4">
        <w:t>(</w:t>
      </w:r>
      <w:r w:rsidRPr="00454EB4">
        <w:t>90% CI</w:t>
      </w:r>
      <w:r w:rsidR="00454EB4">
        <w:t>)</w:t>
      </w:r>
      <w:r w:rsidRPr="00454EB4">
        <w:t xml:space="preserve"> at steady-state (</w:t>
      </w:r>
      <w:r w:rsidR="00454EB4">
        <w:t>C</w:t>
      </w:r>
      <w:r w:rsidRPr="00454EB4">
        <w:t>ycle 2,</w:t>
      </w:r>
      <w:r w:rsidR="00454EB4">
        <w:t>D</w:t>
      </w:r>
      <w:r w:rsidRPr="00454EB4">
        <w:t>ay 1) of PK results for the 450 mg</w:t>
      </w:r>
      <w:r w:rsidR="0098463B" w:rsidRPr="00454EB4">
        <w:t xml:space="preserve"> </w:t>
      </w:r>
      <w:r w:rsidRPr="00454EB4">
        <w:t>fed group versus the 750 mg fasted dose was:</w:t>
      </w:r>
    </w:p>
    <w:p w14:paraId="3A65A1B5" w14:textId="2D6F9539" w:rsidR="002545B8" w:rsidRDefault="002545B8" w:rsidP="002545B8">
      <w:pPr>
        <w:pStyle w:val="ListBullet"/>
      </w:pPr>
      <w:r>
        <w:t xml:space="preserve">1.04 </w:t>
      </w:r>
      <w:r w:rsidR="00454EB4">
        <w:t>(</w:t>
      </w:r>
      <w:r>
        <w:t>0.869, 1.24</w:t>
      </w:r>
      <w:r w:rsidR="00454EB4">
        <w:t>)</w:t>
      </w:r>
      <w:r>
        <w:t xml:space="preserve"> for AUC</w:t>
      </w:r>
      <w:r w:rsidRPr="002828B9">
        <w:rPr>
          <w:vertAlign w:val="subscript"/>
        </w:rPr>
        <w:t>0-24h</w:t>
      </w:r>
    </w:p>
    <w:p w14:paraId="67F979BD" w14:textId="275E752B" w:rsidR="002545B8" w:rsidRDefault="002545B8" w:rsidP="002545B8">
      <w:pPr>
        <w:pStyle w:val="ListBullet"/>
      </w:pPr>
      <w:r w:rsidRPr="007667BF">
        <w:t xml:space="preserve">1.03 </w:t>
      </w:r>
      <w:r w:rsidR="00454EB4">
        <w:t>(</w:t>
      </w:r>
      <w:r>
        <w:t>0.865, 1.22</w:t>
      </w:r>
      <w:r w:rsidR="00454EB4">
        <w:t>)</w:t>
      </w:r>
      <w:r w:rsidRPr="007667BF">
        <w:t xml:space="preserve"> for </w:t>
      </w:r>
      <w:proofErr w:type="spellStart"/>
      <w:r w:rsidRPr="00147FA6">
        <w:t>C</w:t>
      </w:r>
      <w:r w:rsidRPr="002828B9">
        <w:rPr>
          <w:vertAlign w:val="subscript"/>
        </w:rPr>
        <w:t>max</w:t>
      </w:r>
      <w:proofErr w:type="spellEnd"/>
    </w:p>
    <w:p w14:paraId="68C03175" w14:textId="2CE2EF93" w:rsidR="002545B8" w:rsidRDefault="002545B8" w:rsidP="002545B8">
      <w:pPr>
        <w:rPr>
          <w:lang w:val="en-US"/>
        </w:rPr>
      </w:pPr>
      <w:r>
        <w:t xml:space="preserve">There was </w:t>
      </w:r>
      <w:r w:rsidRPr="00FA210F">
        <w:t xml:space="preserve">no detectable effect of food on </w:t>
      </w:r>
      <w:proofErr w:type="spellStart"/>
      <w:r w:rsidRPr="00147FA6">
        <w:t>T</w:t>
      </w:r>
      <w:r w:rsidRPr="002828B9">
        <w:rPr>
          <w:vertAlign w:val="subscript"/>
        </w:rPr>
        <w:t>max</w:t>
      </w:r>
      <w:proofErr w:type="spellEnd"/>
      <w:r>
        <w:t>. Steady state intra</w:t>
      </w:r>
      <w:r w:rsidR="00454EB4">
        <w:t xml:space="preserve">-individual </w:t>
      </w:r>
      <w:r>
        <w:t>and inter</w:t>
      </w:r>
      <w:r w:rsidR="00454EB4">
        <w:noBreakHyphen/>
      </w:r>
      <w:r>
        <w:t xml:space="preserve">individual variability is summarised in </w:t>
      </w:r>
      <w:r w:rsidR="001C5ACD">
        <w:t>Table 23.</w:t>
      </w:r>
    </w:p>
    <w:p w14:paraId="303641A0" w14:textId="77777777" w:rsidR="002545B8" w:rsidRDefault="002545B8" w:rsidP="002545B8">
      <w:pPr>
        <w:pStyle w:val="TableTitle"/>
        <w:rPr>
          <w:lang w:val="en-US"/>
        </w:rPr>
      </w:pPr>
      <w:bookmarkStart w:id="141" w:name="_Ref507362573"/>
      <w:r w:rsidRPr="001C5ACD">
        <w:t xml:space="preserve">Table </w:t>
      </w:r>
      <w:bookmarkEnd w:id="141"/>
      <w:r w:rsidR="001C5ACD" w:rsidRPr="001C5ACD">
        <w:t xml:space="preserve">23: </w:t>
      </w:r>
      <w:r w:rsidRPr="001C5ACD">
        <w:t>Summary</w:t>
      </w:r>
      <w:r>
        <w:t xml:space="preserve"> of intra- and inter-patient variability for </w:t>
      </w:r>
      <w:proofErr w:type="spellStart"/>
      <w:r>
        <w:t>ceritinib</w:t>
      </w:r>
      <w:proofErr w:type="spellEnd"/>
      <w:r>
        <w:t xml:space="preserve"> steady-state trough concentration</w:t>
      </w:r>
    </w:p>
    <w:p w14:paraId="2C807516" w14:textId="77777777" w:rsidR="002545B8" w:rsidRDefault="002545B8" w:rsidP="00A40FC8">
      <w:pPr>
        <w:rPr>
          <w:lang w:val="en-US"/>
        </w:rPr>
      </w:pPr>
      <w:r>
        <w:rPr>
          <w:noProof/>
          <w:lang w:eastAsia="en-AU"/>
        </w:rPr>
        <w:drawing>
          <wp:inline distT="0" distB="0" distL="0" distR="0" wp14:anchorId="23C1E1EB" wp14:editId="6004B050">
            <wp:extent cx="4536614" cy="1343025"/>
            <wp:effectExtent l="0" t="0" r="0" b="0"/>
            <wp:docPr id="18" name="Picture 18" descr="Summary of intra- and inter-patient variability for ceritinib steady-state trough 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36614" cy="1343025"/>
                    </a:xfrm>
                    <a:prstGeom prst="rect">
                      <a:avLst/>
                    </a:prstGeom>
                  </pic:spPr>
                </pic:pic>
              </a:graphicData>
            </a:graphic>
          </wp:inline>
        </w:drawing>
      </w:r>
    </w:p>
    <w:p w14:paraId="57189E4A" w14:textId="77777777" w:rsidR="002545B8" w:rsidRPr="002545B8" w:rsidRDefault="002545B8" w:rsidP="004B73F6">
      <w:pPr>
        <w:pStyle w:val="Heading4"/>
      </w:pPr>
      <w:r w:rsidRPr="002545B8">
        <w:lastRenderedPageBreak/>
        <w:t>Efficacy</w:t>
      </w:r>
    </w:p>
    <w:p w14:paraId="667D59CB" w14:textId="77777777" w:rsidR="002545B8" w:rsidRDefault="002545B8" w:rsidP="002545B8">
      <w:r>
        <w:t xml:space="preserve">The </w:t>
      </w:r>
      <w:r w:rsidR="00AA2D12">
        <w:t>sponsor</w:t>
      </w:r>
      <w:r>
        <w:t xml:space="preserve"> provided with their response a summary from an interim efficacy analysis of this study (data cut-off date 26 Jul</w:t>
      </w:r>
      <w:r w:rsidR="002828B9">
        <w:t>y</w:t>
      </w:r>
      <w:r>
        <w:t xml:space="preserve"> </w:t>
      </w:r>
      <w:r w:rsidRPr="00300A49">
        <w:t>2017</w:t>
      </w:r>
      <w:r>
        <w:t xml:space="preserve">). The following efficacy and safety analyses are from that top-line summary, </w:t>
      </w:r>
      <w:r w:rsidR="00E138FE">
        <w:t>that is,</w:t>
      </w:r>
      <w:r>
        <w:t xml:space="preserve"> a full evaluation of the CSR has not been undertaken.</w:t>
      </w:r>
    </w:p>
    <w:p w14:paraId="71EAA393" w14:textId="77777777" w:rsidR="002545B8" w:rsidRDefault="002545B8" w:rsidP="002545B8">
      <w:r>
        <w:t>I</w:t>
      </w:r>
      <w:r w:rsidRPr="00104858">
        <w:t>n the treatment-naïve</w:t>
      </w:r>
      <w:r>
        <w:t xml:space="preserve"> group (</w:t>
      </w:r>
      <w:r w:rsidR="002828B9">
        <w:t xml:space="preserve">n = </w:t>
      </w:r>
      <w:r>
        <w:t>121):</w:t>
      </w:r>
    </w:p>
    <w:p w14:paraId="51922EA5" w14:textId="44CFF74F" w:rsidR="002545B8" w:rsidRDefault="002545B8" w:rsidP="002545B8">
      <w:pPr>
        <w:pStyle w:val="ListBullet"/>
      </w:pPr>
      <w:r>
        <w:t>Overall response rate (ORR) in the 450 mg fed arm compared to the 750 mg fasted arm was:</w:t>
      </w:r>
    </w:p>
    <w:p w14:paraId="70144DAD" w14:textId="347BFFCB" w:rsidR="002545B8" w:rsidRPr="002828B9" w:rsidRDefault="002545B8" w:rsidP="002828B9">
      <w:pPr>
        <w:pStyle w:val="ListBullet2"/>
      </w:pPr>
      <w:r w:rsidRPr="002828B9">
        <w:t xml:space="preserve">78.0% </w:t>
      </w:r>
      <w:r w:rsidR="00454EB4">
        <w:t xml:space="preserve">(95% CI: </w:t>
      </w:r>
      <w:r w:rsidRPr="002828B9">
        <w:t>62.4, 89.4</w:t>
      </w:r>
      <w:r w:rsidR="00454EB4">
        <w:t>)</w:t>
      </w:r>
      <w:r w:rsidRPr="002828B9">
        <w:t xml:space="preserve"> versus</w:t>
      </w:r>
      <w:r w:rsidR="0098463B" w:rsidRPr="002828B9">
        <w:t xml:space="preserve"> </w:t>
      </w:r>
      <w:r w:rsidRPr="002828B9">
        <w:t xml:space="preserve">70.0% </w:t>
      </w:r>
      <w:r w:rsidR="00454EB4">
        <w:t>(</w:t>
      </w:r>
      <w:r w:rsidRPr="002828B9">
        <w:t>53.5, 83.4</w:t>
      </w:r>
      <w:r w:rsidR="00454EB4">
        <w:t>)</w:t>
      </w:r>
    </w:p>
    <w:p w14:paraId="55F4C89A" w14:textId="77777777" w:rsidR="002545B8" w:rsidRDefault="002545B8" w:rsidP="002545B8">
      <w:pPr>
        <w:pStyle w:val="ListBullet"/>
      </w:pPr>
      <w:r>
        <w:t>Disease control rate (DCR)</w:t>
      </w:r>
      <w:r w:rsidR="0098463B">
        <w:t xml:space="preserve"> </w:t>
      </w:r>
      <w:r>
        <w:t>in the 450 mg fed arm compared to the 750 mg fasted arm was:</w:t>
      </w:r>
    </w:p>
    <w:p w14:paraId="2AC0A55F" w14:textId="26C9E469" w:rsidR="002545B8" w:rsidRDefault="002545B8" w:rsidP="002545B8">
      <w:pPr>
        <w:pStyle w:val="ListBullet2"/>
      </w:pPr>
      <w:r w:rsidRPr="008A667F">
        <w:t xml:space="preserve">92.7% </w:t>
      </w:r>
      <w:r w:rsidR="00454EB4">
        <w:t xml:space="preserve">(95% CI: </w:t>
      </w:r>
      <w:r w:rsidRPr="008A667F">
        <w:t>80.1, 98.5</w:t>
      </w:r>
      <w:r w:rsidR="00454EB4">
        <w:t>)</w:t>
      </w:r>
      <w:r>
        <w:t xml:space="preserve"> versus </w:t>
      </w:r>
      <w:r w:rsidRPr="008A667F">
        <w:t xml:space="preserve">90.0% </w:t>
      </w:r>
      <w:r w:rsidR="00454EB4">
        <w:t>(95% CI:</w:t>
      </w:r>
      <w:r w:rsidR="003D1F7D">
        <w:t xml:space="preserve"> </w:t>
      </w:r>
      <w:r w:rsidRPr="008A667F">
        <w:t>76.3, 97.2</w:t>
      </w:r>
      <w:r w:rsidR="00454EB4">
        <w:t>)</w:t>
      </w:r>
      <w:r w:rsidR="003E3863">
        <w:t>.</w:t>
      </w:r>
    </w:p>
    <w:p w14:paraId="3B94F6CB" w14:textId="4CE6197A" w:rsidR="002545B8" w:rsidRDefault="002545B8" w:rsidP="002545B8">
      <w:r>
        <w:t>Best overall response (BOR) is summarised in</w:t>
      </w:r>
      <w:r w:rsidR="001C5ACD">
        <w:t xml:space="preserve"> Table 24</w:t>
      </w:r>
      <w:r>
        <w:t xml:space="preserve">. DOR is summarised in </w:t>
      </w:r>
      <w:r w:rsidR="001C5ACD">
        <w:t xml:space="preserve">Table 25 </w:t>
      </w:r>
      <w:r>
        <w:t xml:space="preserve">and PFS is </w:t>
      </w:r>
      <w:r w:rsidRPr="001C5ACD">
        <w:t>summarised in</w:t>
      </w:r>
      <w:r w:rsidR="001C5ACD" w:rsidRPr="001C5ACD">
        <w:t xml:space="preserve"> Table 26</w:t>
      </w:r>
      <w:r w:rsidR="002828B9">
        <w:t>.</w:t>
      </w:r>
    </w:p>
    <w:p w14:paraId="5CCC95F2" w14:textId="16DC891F" w:rsidR="002545B8" w:rsidRDefault="002545B8" w:rsidP="00CD6311">
      <w:pPr>
        <w:pStyle w:val="TableTitle"/>
      </w:pPr>
      <w:bookmarkStart w:id="142" w:name="_Ref507352068"/>
      <w:r w:rsidRPr="001C5ACD">
        <w:t>Table</w:t>
      </w:r>
      <w:bookmarkEnd w:id="142"/>
      <w:r w:rsidR="001C5ACD" w:rsidRPr="001C5ACD">
        <w:t xml:space="preserve"> 24:</w:t>
      </w:r>
      <w:r>
        <w:t xml:space="preserve"> B</w:t>
      </w:r>
      <w:r w:rsidR="00454EB4">
        <w:t xml:space="preserve">est overall response </w:t>
      </w:r>
      <w:r>
        <w:t>per BIRC at interim analysis (data cut</w:t>
      </w:r>
      <w:r w:rsidR="002828B9">
        <w:t>-</w:t>
      </w:r>
      <w:r>
        <w:t>off 26 Jul</w:t>
      </w:r>
      <w:r w:rsidR="002828B9">
        <w:t>y</w:t>
      </w:r>
      <w:r>
        <w:t xml:space="preserve"> 2017)</w:t>
      </w:r>
    </w:p>
    <w:p w14:paraId="2FA15AB4" w14:textId="77777777" w:rsidR="002545B8" w:rsidRDefault="00CD6311" w:rsidP="00A40FC8">
      <w:pPr>
        <w:rPr>
          <w:lang w:val="en-US"/>
        </w:rPr>
      </w:pPr>
      <w:r>
        <w:rPr>
          <w:noProof/>
          <w:lang w:eastAsia="en-AU"/>
        </w:rPr>
        <w:drawing>
          <wp:inline distT="0" distB="0" distL="0" distR="0" wp14:anchorId="2EECD2E4" wp14:editId="4E6348E6">
            <wp:extent cx="4562475" cy="2085975"/>
            <wp:effectExtent l="19050" t="19050" r="28575" b="28575"/>
            <wp:docPr id="19" name="Picture 19" descr="BOR per BIRC at interim analysis (data cut-off 26 Jul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4339" t="10635" r="1447" b="29439"/>
                    <a:stretch/>
                  </pic:blipFill>
                  <pic:spPr bwMode="auto">
                    <a:xfrm>
                      <a:off x="0" y="0"/>
                      <a:ext cx="4563785" cy="20865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C21738C" w14:textId="43A4F495" w:rsidR="00CD6311" w:rsidRDefault="00CD6311" w:rsidP="00CD6311">
      <w:pPr>
        <w:pStyle w:val="TableTitle"/>
      </w:pPr>
      <w:bookmarkStart w:id="143" w:name="_Ref507352574"/>
      <w:r w:rsidRPr="001C5ACD">
        <w:t xml:space="preserve">Table </w:t>
      </w:r>
      <w:bookmarkEnd w:id="143"/>
      <w:r w:rsidR="001C5ACD" w:rsidRPr="001C5ACD">
        <w:t>2</w:t>
      </w:r>
      <w:r w:rsidR="001C5ACD">
        <w:t>5:</w:t>
      </w:r>
      <w:r>
        <w:t xml:space="preserve"> D</w:t>
      </w:r>
      <w:r w:rsidR="00454EB4">
        <w:t>uration of response</w:t>
      </w:r>
      <w:r w:rsidRPr="0052695F">
        <w:t xml:space="preserve"> </w:t>
      </w:r>
      <w:r>
        <w:t xml:space="preserve">per </w:t>
      </w:r>
      <w:r w:rsidRPr="0052695F">
        <w:t>BIRC at interim analysis (</w:t>
      </w:r>
      <w:r>
        <w:t>data cut</w:t>
      </w:r>
      <w:r w:rsidR="00F52482">
        <w:t>-</w:t>
      </w:r>
      <w:r>
        <w:t>off: 26 Jul</w:t>
      </w:r>
      <w:r w:rsidR="002828B9">
        <w:t>y</w:t>
      </w:r>
      <w:r>
        <w:t xml:space="preserve"> </w:t>
      </w:r>
      <w:r w:rsidRPr="0052695F">
        <w:t xml:space="preserve">2017) (patients with confirmed </w:t>
      </w:r>
      <w:r w:rsidR="007D725F">
        <w:rPr>
          <w:lang w:val="en-US"/>
        </w:rPr>
        <w:t>complete response</w:t>
      </w:r>
      <w:r w:rsidR="007D725F" w:rsidRPr="0052695F">
        <w:t xml:space="preserve"> </w:t>
      </w:r>
      <w:r w:rsidRPr="0052695F">
        <w:t xml:space="preserve">or </w:t>
      </w:r>
      <w:r w:rsidR="001D1C2A">
        <w:rPr>
          <w:lang w:val="en-US"/>
        </w:rPr>
        <w:t>partial response</w:t>
      </w:r>
      <w:r w:rsidRPr="0052695F">
        <w:t>)</w:t>
      </w:r>
    </w:p>
    <w:p w14:paraId="0A5A98A1" w14:textId="77777777" w:rsidR="002545B8" w:rsidRDefault="00CD6311" w:rsidP="00A40FC8">
      <w:pPr>
        <w:rPr>
          <w:lang w:val="en-US"/>
        </w:rPr>
      </w:pPr>
      <w:r>
        <w:rPr>
          <w:noProof/>
          <w:lang w:eastAsia="en-AU"/>
        </w:rPr>
        <w:drawing>
          <wp:inline distT="0" distB="0" distL="0" distR="0" wp14:anchorId="51F071C0" wp14:editId="1048B68F">
            <wp:extent cx="4609583" cy="2114550"/>
            <wp:effectExtent l="19050" t="19050" r="19685" b="19050"/>
            <wp:docPr id="20" name="Picture 20" descr="DOR per BIRC at interim analysis (data cutoff: 26 July 2017) (patients with confirmed CR or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439" t="11944" b="32203"/>
                    <a:stretch/>
                  </pic:blipFill>
                  <pic:spPr bwMode="auto">
                    <a:xfrm>
                      <a:off x="0" y="0"/>
                      <a:ext cx="4610483" cy="21149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09E1900" w14:textId="77777777" w:rsidR="004B73F6" w:rsidRDefault="004B73F6" w:rsidP="004B73F6">
      <w:pPr>
        <w:pStyle w:val="TableTitle"/>
      </w:pPr>
      <w:bookmarkStart w:id="144" w:name="_Ref507352575"/>
      <w:r w:rsidRPr="001C5ACD">
        <w:lastRenderedPageBreak/>
        <w:t xml:space="preserve">Table </w:t>
      </w:r>
      <w:bookmarkEnd w:id="144"/>
      <w:r w:rsidR="001C5ACD" w:rsidRPr="001C5ACD">
        <w:t>26:</w:t>
      </w:r>
      <w:r w:rsidRPr="001C5ACD">
        <w:t xml:space="preserve"> PFS</w:t>
      </w:r>
      <w:r w:rsidRPr="0052695F">
        <w:t xml:space="preserve"> </w:t>
      </w:r>
      <w:r>
        <w:t xml:space="preserve">per </w:t>
      </w:r>
      <w:r w:rsidRPr="0052695F">
        <w:t>BIRC at interim analysis (</w:t>
      </w:r>
      <w:r>
        <w:t>data cut</w:t>
      </w:r>
      <w:r w:rsidR="002828B9">
        <w:t>-</w:t>
      </w:r>
      <w:r>
        <w:t xml:space="preserve">off: 26 </w:t>
      </w:r>
      <w:r w:rsidR="002828B9">
        <w:t>July</w:t>
      </w:r>
      <w:r>
        <w:t xml:space="preserve"> </w:t>
      </w:r>
      <w:r w:rsidRPr="0052695F">
        <w:t>2017)</w:t>
      </w:r>
    </w:p>
    <w:p w14:paraId="5C31FDE6" w14:textId="77777777" w:rsidR="002545B8" w:rsidRDefault="004B73F6" w:rsidP="00A40FC8">
      <w:pPr>
        <w:rPr>
          <w:lang w:val="en-US"/>
        </w:rPr>
      </w:pPr>
      <w:r>
        <w:rPr>
          <w:noProof/>
          <w:lang w:eastAsia="en-AU"/>
        </w:rPr>
        <w:drawing>
          <wp:inline distT="0" distB="0" distL="0" distR="0" wp14:anchorId="50903D54" wp14:editId="488D8DE4">
            <wp:extent cx="4616045" cy="2257425"/>
            <wp:effectExtent l="19050" t="19050" r="13335" b="9525"/>
            <wp:docPr id="2" name="Picture 2" descr="PFS per BIRC at interim analysis (data cut-off: 26 Jul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616045" cy="2257425"/>
                    </a:xfrm>
                    <a:prstGeom prst="rect">
                      <a:avLst/>
                    </a:prstGeom>
                    <a:ln>
                      <a:solidFill>
                        <a:schemeClr val="tx1"/>
                      </a:solidFill>
                    </a:ln>
                  </pic:spPr>
                </pic:pic>
              </a:graphicData>
            </a:graphic>
          </wp:inline>
        </w:drawing>
      </w:r>
    </w:p>
    <w:p w14:paraId="04E645C9" w14:textId="77777777" w:rsidR="004B73F6" w:rsidRDefault="004B73F6" w:rsidP="004B73F6">
      <w:pPr>
        <w:pStyle w:val="Heading4"/>
        <w:rPr>
          <w:lang w:val="en-US"/>
        </w:rPr>
      </w:pPr>
      <w:r>
        <w:rPr>
          <w:lang w:val="en-US"/>
        </w:rPr>
        <w:t>Safety</w:t>
      </w:r>
    </w:p>
    <w:p w14:paraId="110FF2B5" w14:textId="77777777" w:rsidR="002545B8" w:rsidRDefault="004B73F6" w:rsidP="004B73F6">
      <w:pPr>
        <w:pStyle w:val="Heading5"/>
        <w:rPr>
          <w:lang w:val="en-US"/>
        </w:rPr>
      </w:pPr>
      <w:r>
        <w:rPr>
          <w:lang w:val="en-US"/>
        </w:rPr>
        <w:t>Exposure</w:t>
      </w:r>
    </w:p>
    <w:p w14:paraId="2BDED68F" w14:textId="77777777" w:rsidR="002828B9" w:rsidRPr="002828B9" w:rsidRDefault="001C5ACD" w:rsidP="002828B9">
      <w:pPr>
        <w:pStyle w:val="TableTitle"/>
        <w:rPr>
          <w:lang w:val="en-US"/>
        </w:rPr>
      </w:pPr>
      <w:r>
        <w:rPr>
          <w:lang w:val="en-US"/>
        </w:rPr>
        <w:t>Table 27:</w:t>
      </w:r>
      <w:r w:rsidR="002828B9">
        <w:rPr>
          <w:lang w:val="en-US"/>
        </w:rPr>
        <w:t xml:space="preserve"> Exposure to </w:t>
      </w:r>
      <w:proofErr w:type="spellStart"/>
      <w:r w:rsidR="002828B9">
        <w:rPr>
          <w:lang w:val="en-US"/>
        </w:rPr>
        <w:t>ceritinib</w:t>
      </w:r>
      <w:proofErr w:type="spellEnd"/>
    </w:p>
    <w:p w14:paraId="1ED9E665" w14:textId="77777777" w:rsidR="004B73F6" w:rsidRDefault="002828B9" w:rsidP="004B73F6">
      <w:pPr>
        <w:rPr>
          <w:lang w:val="en-US"/>
        </w:rPr>
      </w:pPr>
      <w:r>
        <w:rPr>
          <w:noProof/>
          <w:lang w:eastAsia="en-AU"/>
        </w:rPr>
        <w:drawing>
          <wp:inline distT="0" distB="0" distL="0" distR="0" wp14:anchorId="79893D84" wp14:editId="57255D9B">
            <wp:extent cx="4419395" cy="1631289"/>
            <wp:effectExtent l="0" t="0" r="635" b="7620"/>
            <wp:docPr id="31" name="Picture 31" descr="Exposure to ceriti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27238" cy="1634184"/>
                    </a:xfrm>
                    <a:prstGeom prst="rect">
                      <a:avLst/>
                    </a:prstGeom>
                  </pic:spPr>
                </pic:pic>
              </a:graphicData>
            </a:graphic>
          </wp:inline>
        </w:drawing>
      </w:r>
    </w:p>
    <w:p w14:paraId="28687E3E" w14:textId="6EDC4A49" w:rsidR="004B73F6" w:rsidRPr="003D1F7D" w:rsidRDefault="004B73F6" w:rsidP="00454EB4">
      <w:r w:rsidRPr="003D1F7D">
        <w:t xml:space="preserve">The safety set in </w:t>
      </w:r>
      <w:r w:rsidR="00454EB4" w:rsidRPr="003D1F7D">
        <w:t xml:space="preserve">the </w:t>
      </w:r>
      <w:r w:rsidRPr="003D1F7D">
        <w:t xml:space="preserve">ASCEND-8 </w:t>
      </w:r>
      <w:r w:rsidR="00454EB4" w:rsidRPr="003D1F7D">
        <w:t xml:space="preserve">trial </w:t>
      </w:r>
      <w:r w:rsidRPr="003D1F7D">
        <w:t>consisted of all 265 subjects (not just the group of 121</w:t>
      </w:r>
      <w:r w:rsidR="00454EB4" w:rsidRPr="003D1F7D">
        <w:t> </w:t>
      </w:r>
      <w:r w:rsidRPr="003D1F7D">
        <w:t xml:space="preserve">treatment-naïve subjects who formed the efficacy analysis set). </w:t>
      </w:r>
      <w:r w:rsidR="00454EB4" w:rsidRPr="003D1F7D">
        <w:t>AEs</w:t>
      </w:r>
      <w:r w:rsidRPr="003D1F7D">
        <w:t xml:space="preserve"> overall are summarised in</w:t>
      </w:r>
      <w:r w:rsidR="001C5ACD" w:rsidRPr="003D1F7D">
        <w:t xml:space="preserve"> Table 28</w:t>
      </w:r>
      <w:r w:rsidRPr="003D1F7D">
        <w:t xml:space="preserve">. Specific breakdowns for adverse events of special interest (AESI) were not all included in the summary data provided by the </w:t>
      </w:r>
      <w:r w:rsidR="00AA2D12" w:rsidRPr="003D1F7D">
        <w:t>sponsor</w:t>
      </w:r>
      <w:r w:rsidRPr="003D1F7D">
        <w:t>, but comparative statistics for gastrointestinal and hepatotoxicity adverse events (the two most common events of special interest) are described in</w:t>
      </w:r>
      <w:r w:rsidR="001C5ACD" w:rsidRPr="003D1F7D">
        <w:t xml:space="preserve"> Table 29</w:t>
      </w:r>
      <w:r w:rsidRPr="003D1F7D">
        <w:t>.</w:t>
      </w:r>
    </w:p>
    <w:p w14:paraId="4BBFEA4A" w14:textId="2295FC65" w:rsidR="004B73F6" w:rsidRDefault="004B73F6" w:rsidP="004B73F6">
      <w:pPr>
        <w:pStyle w:val="TableTitle"/>
      </w:pPr>
      <w:bookmarkStart w:id="145" w:name="_Ref507357096"/>
      <w:r w:rsidRPr="001C5ACD">
        <w:lastRenderedPageBreak/>
        <w:t xml:space="preserve">Table </w:t>
      </w:r>
      <w:bookmarkEnd w:id="145"/>
      <w:r w:rsidR="001C5ACD" w:rsidRPr="001C5ACD">
        <w:t>28:</w:t>
      </w:r>
      <w:r>
        <w:t xml:space="preserve"> </w:t>
      </w:r>
      <w:r w:rsidRPr="00326423">
        <w:t>Overall summary of adverse events at interim efficacy analysis (</w:t>
      </w:r>
      <w:r>
        <w:t>data cut-off</w:t>
      </w:r>
      <w:r w:rsidRPr="00326423">
        <w:t xml:space="preserve"> 26</w:t>
      </w:r>
      <w:r w:rsidR="00454EB4">
        <w:t xml:space="preserve"> </w:t>
      </w:r>
      <w:r w:rsidR="002828B9">
        <w:t>July</w:t>
      </w:r>
      <w:r w:rsidR="00454EB4">
        <w:t xml:space="preserve"> </w:t>
      </w:r>
      <w:r w:rsidRPr="00326423">
        <w:t>2017</w:t>
      </w:r>
      <w:r w:rsidR="00454EB4">
        <w:t xml:space="preserve">; Safety set, </w:t>
      </w:r>
      <w:r w:rsidR="002828B9">
        <w:t xml:space="preserve">n = </w:t>
      </w:r>
      <w:r w:rsidR="001C5ACD">
        <w:t>265</w:t>
      </w:r>
      <w:r w:rsidR="00454EB4">
        <w:t>)</w:t>
      </w:r>
    </w:p>
    <w:p w14:paraId="1C8BE397" w14:textId="77777777" w:rsidR="004B73F6" w:rsidRDefault="004B73F6" w:rsidP="004B73F6">
      <w:pPr>
        <w:rPr>
          <w:lang w:val="en-US"/>
        </w:rPr>
      </w:pPr>
      <w:r>
        <w:rPr>
          <w:noProof/>
          <w:lang w:eastAsia="en-AU"/>
        </w:rPr>
        <w:drawing>
          <wp:inline distT="0" distB="0" distL="0" distR="0" wp14:anchorId="1225635B" wp14:editId="3F616789">
            <wp:extent cx="4686300" cy="4662309"/>
            <wp:effectExtent l="0" t="0" r="0" b="5080"/>
            <wp:docPr id="3" name="Picture 3" descr="Overall summary of adverse events at interim efficacy analysis (data cut-off 26-July-2017) in the safety set – n =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686300" cy="4662309"/>
                    </a:xfrm>
                    <a:prstGeom prst="rect">
                      <a:avLst/>
                    </a:prstGeom>
                  </pic:spPr>
                </pic:pic>
              </a:graphicData>
            </a:graphic>
          </wp:inline>
        </w:drawing>
      </w:r>
    </w:p>
    <w:p w14:paraId="3DA6CF01" w14:textId="7BA0A7DC" w:rsidR="004B73F6" w:rsidRDefault="004B73F6" w:rsidP="004B73F6">
      <w:pPr>
        <w:pStyle w:val="TableTitle"/>
      </w:pPr>
      <w:bookmarkStart w:id="146" w:name="_Ref507357787"/>
      <w:r>
        <w:lastRenderedPageBreak/>
        <w:t xml:space="preserve">Table </w:t>
      </w:r>
      <w:bookmarkEnd w:id="146"/>
      <w:r w:rsidR="001C5ACD">
        <w:t>29:</w:t>
      </w:r>
      <w:r>
        <w:t xml:space="preserve"> Statistics for </w:t>
      </w:r>
      <w:r w:rsidR="00454EB4">
        <w:t xml:space="preserve">adverse events of special interest </w:t>
      </w:r>
      <w:r>
        <w:t xml:space="preserve">for gastrointestinal and hepatic toxicity selected by the </w:t>
      </w:r>
      <w:r w:rsidR="00AA2D12">
        <w:t>sponsor</w:t>
      </w:r>
      <w:r>
        <w:t xml:space="preserve"> included in the </w:t>
      </w:r>
      <w:proofErr w:type="spellStart"/>
      <w:r>
        <w:t>topline</w:t>
      </w:r>
      <w:proofErr w:type="spellEnd"/>
      <w:r>
        <w:t xml:space="preserve"> results reported to </w:t>
      </w:r>
      <w:r w:rsidR="00454EB4">
        <w:t xml:space="preserve">the </w:t>
      </w:r>
      <w:r>
        <w:t>TGA from the interim efficacy analysis</w:t>
      </w:r>
      <w:r w:rsidR="00454EB4">
        <w:t xml:space="preserve"> (</w:t>
      </w:r>
      <w:r>
        <w:t>data cut</w:t>
      </w:r>
      <w:r w:rsidR="004E20E5">
        <w:t>-</w:t>
      </w:r>
      <w:r>
        <w:t xml:space="preserve">off date 26 </w:t>
      </w:r>
      <w:r w:rsidR="002828B9">
        <w:t>July 2017</w:t>
      </w:r>
      <w:r w:rsidR="00454EB4">
        <w:t>)</w:t>
      </w:r>
    </w:p>
    <w:p w14:paraId="43602737" w14:textId="77777777" w:rsidR="004B73F6" w:rsidRPr="002828B9" w:rsidRDefault="002828B9" w:rsidP="002828B9">
      <w:r>
        <w:rPr>
          <w:noProof/>
          <w:lang w:eastAsia="en-AU"/>
        </w:rPr>
        <w:drawing>
          <wp:inline distT="0" distB="0" distL="0" distR="0" wp14:anchorId="16CDC591" wp14:editId="6F211A7F">
            <wp:extent cx="4411065" cy="3603960"/>
            <wp:effectExtent l="0" t="0" r="8890" b="0"/>
            <wp:docPr id="64" name="Picture 64" descr="Statistics for AESIs for gastrointestinal and hepatic toxicity selected by the sponsor included in the topline results reported to TGA from the interim efficacy analysis: data cutoff date 26 Jul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17748" cy="3609421"/>
                    </a:xfrm>
                    <a:prstGeom prst="rect">
                      <a:avLst/>
                    </a:prstGeom>
                  </pic:spPr>
                </pic:pic>
              </a:graphicData>
            </a:graphic>
          </wp:inline>
        </w:drawing>
      </w:r>
    </w:p>
    <w:p w14:paraId="5ACD3841" w14:textId="1B0729C1" w:rsidR="004B73F6" w:rsidRDefault="004B73F6" w:rsidP="004B73F6">
      <w:r>
        <w:t>Nature of meal is not expected to affect steady-state exposure significantly, on the basis of the moderate variability seen in AUC</w:t>
      </w:r>
      <w:r w:rsidR="00746332">
        <w:rPr>
          <w:vertAlign w:val="subscript"/>
        </w:rPr>
        <w:t>0-i</w:t>
      </w:r>
      <w:r w:rsidRPr="001C5ACD">
        <w:rPr>
          <w:vertAlign w:val="subscript"/>
        </w:rPr>
        <w:t>nf</w:t>
      </w:r>
      <w:r>
        <w:t xml:space="preserve"> with different meal types in previous </w:t>
      </w:r>
      <w:proofErr w:type="spellStart"/>
      <w:r>
        <w:t>ceritinib</w:t>
      </w:r>
      <w:proofErr w:type="spellEnd"/>
      <w:r>
        <w:t xml:space="preserve"> food effect </w:t>
      </w:r>
      <w:r w:rsidRPr="001C5ACD">
        <w:t>studies (see</w:t>
      </w:r>
      <w:r w:rsidR="001C5ACD" w:rsidRPr="001C5ACD">
        <w:t xml:space="preserve"> Table 30</w:t>
      </w:r>
      <w:r w:rsidRPr="001C5ACD">
        <w:t>) and the bioequivalence (within standard limits of 0.8 to 1.25) of the 450</w:t>
      </w:r>
      <w:r>
        <w:t xml:space="preserve"> mg fed and 750 fasted doses, </w:t>
      </w:r>
      <w:r>
        <w:rPr>
          <w:sz w:val="23"/>
          <w:szCs w:val="23"/>
        </w:rPr>
        <w:t>despite the meal definition in this study al</w:t>
      </w:r>
      <w:r w:rsidR="002828B9">
        <w:rPr>
          <w:sz w:val="23"/>
          <w:szCs w:val="23"/>
        </w:rPr>
        <w:t xml:space="preserve">lowing a wide range of fat (1.5 to </w:t>
      </w:r>
      <w:r>
        <w:rPr>
          <w:sz w:val="23"/>
          <w:szCs w:val="23"/>
        </w:rPr>
        <w:t>15 g o</w:t>
      </w:r>
      <w:r w:rsidR="002828B9">
        <w:rPr>
          <w:sz w:val="23"/>
          <w:szCs w:val="23"/>
        </w:rPr>
        <w:t xml:space="preserve">f fat) and calorie content (100 to </w:t>
      </w:r>
      <w:r>
        <w:rPr>
          <w:sz w:val="23"/>
          <w:szCs w:val="23"/>
        </w:rPr>
        <w:t>500</w:t>
      </w:r>
      <w:r w:rsidR="00746332">
        <w:rPr>
          <w:sz w:val="23"/>
          <w:szCs w:val="23"/>
        </w:rPr>
        <w:t> </w:t>
      </w:r>
      <w:r>
        <w:rPr>
          <w:sz w:val="23"/>
          <w:szCs w:val="23"/>
        </w:rPr>
        <w:t>cal</w:t>
      </w:r>
      <w:r w:rsidR="00454EB4">
        <w:rPr>
          <w:sz w:val="23"/>
          <w:szCs w:val="23"/>
        </w:rPr>
        <w:t>ories</w:t>
      </w:r>
      <w:r>
        <w:rPr>
          <w:sz w:val="23"/>
          <w:szCs w:val="23"/>
        </w:rPr>
        <w:t>)</w:t>
      </w:r>
      <w:r w:rsidR="002828B9">
        <w:t>.</w:t>
      </w:r>
    </w:p>
    <w:p w14:paraId="0DF3F633" w14:textId="77777777" w:rsidR="004B73F6" w:rsidRDefault="004B73F6" w:rsidP="004B73F6">
      <w:r>
        <w:t xml:space="preserve">The rationale given by the </w:t>
      </w:r>
      <w:r w:rsidR="00AA2D12">
        <w:t>sponsor</w:t>
      </w:r>
      <w:r w:rsidR="002828B9">
        <w:t xml:space="preserve"> is that:</w:t>
      </w:r>
    </w:p>
    <w:p w14:paraId="6338BB2C" w14:textId="77777777" w:rsidR="004B73F6" w:rsidRDefault="004B73F6" w:rsidP="004B73F6">
      <w:pPr>
        <w:ind w:left="720"/>
      </w:pPr>
      <w:r>
        <w:t xml:space="preserve">‘On the basis of observations from both studies, the improved absorption of </w:t>
      </w:r>
      <w:proofErr w:type="spellStart"/>
      <w:r>
        <w:t>ceritinib</w:t>
      </w:r>
      <w:proofErr w:type="spellEnd"/>
      <w:r>
        <w:t xml:space="preserve"> in the fed state is most likely due to the enhanced bile salt secretion in the postprandial intestine even with minimal fat intake, which leads to increased micellar </w:t>
      </w:r>
      <w:r w:rsidR="002828B9">
        <w:t>solubilisation</w:t>
      </w:r>
      <w:r>
        <w:t xml:space="preserve"> and wetting of the drug, both of which can enhance the dissolution rate and absorption of </w:t>
      </w:r>
      <w:proofErr w:type="spellStart"/>
      <w:r>
        <w:t>ceritinib</w:t>
      </w:r>
      <w:proofErr w:type="spellEnd"/>
      <w:r>
        <w:t xml:space="preserve">. This suggests that the presence of dietary fat of any amount is sufficient to trigger the increased solubility and absorption of </w:t>
      </w:r>
      <w:proofErr w:type="spellStart"/>
      <w:r>
        <w:t>ceritinib</w:t>
      </w:r>
      <w:proofErr w:type="spellEnd"/>
      <w:r>
        <w:t xml:space="preserve"> and lead to maximum food effect, thus, close to 100% bioavailability.’</w:t>
      </w:r>
    </w:p>
    <w:p w14:paraId="12716D1D" w14:textId="77777777" w:rsidR="004B73F6" w:rsidRDefault="004B73F6" w:rsidP="004B73F6">
      <w:r>
        <w:t xml:space="preserve">The long </w:t>
      </w:r>
      <w:proofErr w:type="spellStart"/>
      <w:r>
        <w:t>half life</w:t>
      </w:r>
      <w:proofErr w:type="spellEnd"/>
      <w:r>
        <w:t xml:space="preserve"> (41 hours) and nonlinear PK of </w:t>
      </w:r>
      <w:proofErr w:type="spellStart"/>
      <w:r>
        <w:t>ceritinib</w:t>
      </w:r>
      <w:proofErr w:type="spellEnd"/>
      <w:r>
        <w:t xml:space="preserve"> over time, with three weeks to reaching steady-state, also suggests that changes in meals through the week or even accidentally not taking doses with food once or twice a week would not be expected to significantly change steady-state exposure.</w:t>
      </w:r>
    </w:p>
    <w:p w14:paraId="2473BB1E" w14:textId="77777777" w:rsidR="004B73F6" w:rsidRDefault="004B73F6" w:rsidP="004B73F6">
      <w:pPr>
        <w:pStyle w:val="TableTitle"/>
      </w:pPr>
      <w:bookmarkStart w:id="147" w:name="_Ref507361340"/>
      <w:r w:rsidRPr="001C5ACD">
        <w:lastRenderedPageBreak/>
        <w:t xml:space="preserve">Table </w:t>
      </w:r>
      <w:bookmarkEnd w:id="147"/>
      <w:r w:rsidR="001C5ACD" w:rsidRPr="001C5ACD">
        <w:t>30:</w:t>
      </w:r>
      <w:r w:rsidRPr="001C5ACD">
        <w:t xml:space="preserve"> Increase in exposure with food intake compared to fasted state in</w:t>
      </w:r>
      <w:r w:rsidRPr="00DE74A2">
        <w:t xml:space="preserve"> </w:t>
      </w:r>
      <w:proofErr w:type="spellStart"/>
      <w:r w:rsidRPr="00DE74A2">
        <w:t>ceritinib</w:t>
      </w:r>
      <w:proofErr w:type="spellEnd"/>
      <w:r w:rsidRPr="00DE74A2">
        <w:t xml:space="preserve"> food effect studies</w:t>
      </w:r>
      <w:r>
        <w:t xml:space="preserve"> (from </w:t>
      </w:r>
      <w:r w:rsidR="00AA2D12">
        <w:t>sponsor</w:t>
      </w:r>
      <w:r w:rsidR="002828B9">
        <w:t>’</w:t>
      </w:r>
      <w:r>
        <w:t>s response)</w:t>
      </w:r>
    </w:p>
    <w:p w14:paraId="06DE2F9D" w14:textId="77777777" w:rsidR="004B73F6" w:rsidRDefault="004B73F6" w:rsidP="004B73F6">
      <w:pPr>
        <w:rPr>
          <w:lang w:val="en-US"/>
        </w:rPr>
      </w:pPr>
      <w:r>
        <w:rPr>
          <w:noProof/>
          <w:lang w:eastAsia="en-AU"/>
        </w:rPr>
        <w:drawing>
          <wp:inline distT="0" distB="0" distL="0" distR="0" wp14:anchorId="64027DA2" wp14:editId="4E9AA7A9">
            <wp:extent cx="5043208" cy="4761186"/>
            <wp:effectExtent l="0" t="0" r="5080" b="1905"/>
            <wp:docPr id="23" name="Picture 23" descr="Increase in exposure with food intake compared to fasted state in ceritinib food effect studies (from sponsor’s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047816" cy="4765537"/>
                    </a:xfrm>
                    <a:prstGeom prst="rect">
                      <a:avLst/>
                    </a:prstGeom>
                  </pic:spPr>
                </pic:pic>
              </a:graphicData>
            </a:graphic>
          </wp:inline>
        </w:drawing>
      </w:r>
    </w:p>
    <w:p w14:paraId="14D558FA" w14:textId="35C7E3F4" w:rsidR="004B73F6" w:rsidRDefault="004B73F6" w:rsidP="004B73F6">
      <w:pPr>
        <w:pStyle w:val="Heading4"/>
      </w:pPr>
      <w:r>
        <w:t xml:space="preserve">Population </w:t>
      </w:r>
      <w:r w:rsidR="00DC259E">
        <w:t>pharmacokinetic</w:t>
      </w:r>
      <w:r>
        <w:t xml:space="preserve"> analysis</w:t>
      </w:r>
    </w:p>
    <w:p w14:paraId="57C33879" w14:textId="23F77283" w:rsidR="004B73F6" w:rsidRDefault="004B73F6" w:rsidP="004B73F6">
      <w:r>
        <w:t xml:space="preserve">A </w:t>
      </w:r>
      <w:proofErr w:type="spellStart"/>
      <w:r>
        <w:t>popPK</w:t>
      </w:r>
      <w:proofErr w:type="spellEnd"/>
      <w:r>
        <w:t xml:space="preserve"> analysis was submitted in the dossier. Effects of covariates are summarised in </w:t>
      </w:r>
      <w:r w:rsidR="001C5ACD">
        <w:t xml:space="preserve">Table 31 </w:t>
      </w:r>
      <w:r>
        <w:t xml:space="preserve">and between-covariate comparisons are represented graphically </w:t>
      </w:r>
      <w:r w:rsidRPr="00114472">
        <w:t>in</w:t>
      </w:r>
      <w:r w:rsidR="00114472" w:rsidRPr="00114472">
        <w:t xml:space="preserve"> Figure 2</w:t>
      </w:r>
      <w:r w:rsidRPr="00114472">
        <w:t>.</w:t>
      </w:r>
    </w:p>
    <w:p w14:paraId="775A68FF" w14:textId="77777777" w:rsidR="004B73F6" w:rsidRDefault="004B73F6" w:rsidP="004B73F6">
      <w:r>
        <w:t xml:space="preserve">Issues arising from the </w:t>
      </w:r>
      <w:proofErr w:type="spellStart"/>
      <w:r>
        <w:t>popPK</w:t>
      </w:r>
      <w:proofErr w:type="spellEnd"/>
      <w:r>
        <w:t xml:space="preserve"> analysis included:</w:t>
      </w:r>
    </w:p>
    <w:p w14:paraId="627B062E" w14:textId="77777777" w:rsidR="004B73F6" w:rsidRDefault="004B73F6" w:rsidP="004B73F6">
      <w:pPr>
        <w:pStyle w:val="ListBullet"/>
      </w:pPr>
      <w:r>
        <w:t xml:space="preserve">Decreased estimates of clearance and higher </w:t>
      </w:r>
      <w:proofErr w:type="spellStart"/>
      <w:r>
        <w:t>AUC</w:t>
      </w:r>
      <w:r w:rsidRPr="002828B9">
        <w:rPr>
          <w:vertAlign w:val="subscript"/>
        </w:rPr>
        <w:t>ss</w:t>
      </w:r>
      <w:proofErr w:type="spellEnd"/>
      <w:r>
        <w:t xml:space="preserve"> were seen in Asian, and particularly Japanese, patients, even after correction for body weight, but were statistically insignificant and so eliminated from the final model.</w:t>
      </w:r>
    </w:p>
    <w:p w14:paraId="24A9032E" w14:textId="77777777" w:rsidR="004B73F6" w:rsidRDefault="004B73F6" w:rsidP="004B73F6">
      <w:pPr>
        <w:pStyle w:val="ListBullet"/>
      </w:pPr>
      <w:r>
        <w:t>The final model estimated Japanese patients would also reach steady state faster.</w:t>
      </w:r>
    </w:p>
    <w:p w14:paraId="02EBC7D8" w14:textId="77777777" w:rsidR="004B73F6" w:rsidRDefault="004B73F6" w:rsidP="004B73F6">
      <w:pPr>
        <w:pStyle w:val="ListBullet"/>
      </w:pPr>
      <w:r>
        <w:t>The model included relatively few Japanese subjects, raising uncertainty in these estimates.</w:t>
      </w:r>
    </w:p>
    <w:p w14:paraId="2A5E4B90" w14:textId="77777777" w:rsidR="004B73F6" w:rsidRDefault="003E3863" w:rsidP="004B73F6">
      <w:pPr>
        <w:pStyle w:val="ListBullet"/>
      </w:pPr>
      <w:r>
        <w:t>Similarly,</w:t>
      </w:r>
      <w:r w:rsidR="004B73F6">
        <w:t xml:space="preserve"> to clearance, </w:t>
      </w:r>
      <w:proofErr w:type="spellStart"/>
      <w:r w:rsidR="004B73F6">
        <w:t>AUC</w:t>
      </w:r>
      <w:r w:rsidR="004B73F6" w:rsidRPr="002828B9">
        <w:rPr>
          <w:vertAlign w:val="subscript"/>
        </w:rPr>
        <w:t>ss</w:t>
      </w:r>
      <w:proofErr w:type="spellEnd"/>
      <w:r w:rsidR="004B73F6">
        <w:t xml:space="preserve"> was slightly higher in Asian and 29% higher in Japanese patients compared to Caucasians. This was not entirely accounted for by adjusting for weight, suggesting a small ethnicity effect on PK. Safety and efficacy in Japanese patients was investigated in Study A2201 and not found to be different. No ethnicity based adjustments to the recommended starting dose are therefore warranted.</w:t>
      </w:r>
    </w:p>
    <w:p w14:paraId="7E859F97" w14:textId="77777777" w:rsidR="004B73F6" w:rsidRDefault="004B73F6" w:rsidP="004B73F6">
      <w:pPr>
        <w:pStyle w:val="ListBullet"/>
      </w:pPr>
      <w:r>
        <w:t xml:space="preserve">Mild and moderate renal impairment groups showed </w:t>
      </w:r>
      <w:proofErr w:type="spellStart"/>
      <w:r>
        <w:t>AUC</w:t>
      </w:r>
      <w:r w:rsidRPr="002828B9">
        <w:rPr>
          <w:vertAlign w:val="subscript"/>
        </w:rPr>
        <w:t>ss</w:t>
      </w:r>
      <w:proofErr w:type="spellEnd"/>
      <w:r>
        <w:t xml:space="preserve"> 6.9% and 13.2% higher (respectively) than patients with normal renal function, in keeping with estimates </w:t>
      </w:r>
      <w:r>
        <w:lastRenderedPageBreak/>
        <w:t xml:space="preserve">from the </w:t>
      </w:r>
      <w:proofErr w:type="spellStart"/>
      <w:r>
        <w:t>popPK</w:t>
      </w:r>
      <w:proofErr w:type="spellEnd"/>
      <w:r>
        <w:t xml:space="preserve"> model at time of registration (7.4% and 15.6%). Starting dose adjustment on the basis of mild or moderate renal impairment</w:t>
      </w:r>
      <w:r w:rsidR="0098463B">
        <w:t xml:space="preserve"> </w:t>
      </w:r>
      <w:r>
        <w:t>is not warranted.</w:t>
      </w:r>
    </w:p>
    <w:p w14:paraId="67485140" w14:textId="77777777" w:rsidR="004B73F6" w:rsidRDefault="004B73F6" w:rsidP="004B73F6">
      <w:pPr>
        <w:pStyle w:val="ListBullet"/>
      </w:pPr>
      <w:r>
        <w:t xml:space="preserve">Albumin and ALT are important covariates affecting </w:t>
      </w:r>
      <w:proofErr w:type="spellStart"/>
      <w:r>
        <w:t>ceritinib</w:t>
      </w:r>
      <w:proofErr w:type="spellEnd"/>
      <w:r>
        <w:t xml:space="preserve"> PK, in keeping with its hepatic elimination. The </w:t>
      </w:r>
      <w:proofErr w:type="spellStart"/>
      <w:r>
        <w:t>AUC</w:t>
      </w:r>
      <w:r w:rsidRPr="002828B9">
        <w:rPr>
          <w:vertAlign w:val="subscript"/>
        </w:rPr>
        <w:t>ss</w:t>
      </w:r>
      <w:proofErr w:type="spellEnd"/>
      <w:r>
        <w:t xml:space="preserve"> in a pre-existing mild hepatic impairment group was 4% higher than in normal hepatic function group, suggesting a minor effect and no dose adjustment warranted. Insufficient data for moderate or severe impairment was included to allow guidance in these groups. A recently submitted dossier concerns dose adjustment in moderate and severe hepatic impairment a</w:t>
      </w:r>
      <w:r w:rsidR="002828B9">
        <w:t>nd should elucidate this issue.</w:t>
      </w:r>
    </w:p>
    <w:p w14:paraId="5C61E595" w14:textId="77777777" w:rsidR="004B73F6" w:rsidRDefault="004B73F6" w:rsidP="004B73F6">
      <w:r>
        <w:t>Small changes in PK, unlikely to be clinically significant, may be attributable to gender, weight and race (particularly Japanese race). Based on standard bioequivale</w:t>
      </w:r>
      <w:r w:rsidR="002828B9">
        <w:t xml:space="preserve">nce parameters of 0.8 to </w:t>
      </w:r>
      <w:r>
        <w:t>1.25, the observed variability is small.</w:t>
      </w:r>
    </w:p>
    <w:p w14:paraId="32B15D19" w14:textId="040E4E24" w:rsidR="004B73F6" w:rsidRDefault="004B73F6" w:rsidP="004B73F6">
      <w:pPr>
        <w:pStyle w:val="TableTitle"/>
      </w:pPr>
      <w:bookmarkStart w:id="148" w:name="_Ref507361068"/>
      <w:r w:rsidRPr="001C5ACD">
        <w:t xml:space="preserve">Table </w:t>
      </w:r>
      <w:bookmarkEnd w:id="148"/>
      <w:r w:rsidR="001C5ACD" w:rsidRPr="001C5ACD">
        <w:t>31:</w:t>
      </w:r>
      <w:r>
        <w:t xml:space="preserve"> Effect of covariates on the geometric mean of steady-state exposure to </w:t>
      </w:r>
      <w:proofErr w:type="spellStart"/>
      <w:r>
        <w:t>ceritinib</w:t>
      </w:r>
      <w:proofErr w:type="spellEnd"/>
      <w:r>
        <w:t xml:space="preserve"> </w:t>
      </w:r>
      <w:r w:rsidR="006F5139">
        <w:t>750 mg</w:t>
      </w:r>
      <w:r>
        <w:t xml:space="preserve"> once daily (90% PI)</w:t>
      </w:r>
    </w:p>
    <w:p w14:paraId="594D44FF" w14:textId="77777777" w:rsidR="004B73F6" w:rsidRDefault="004B73F6" w:rsidP="004B73F6">
      <w:pPr>
        <w:rPr>
          <w:lang w:val="en-US"/>
        </w:rPr>
      </w:pPr>
      <w:r>
        <w:rPr>
          <w:rFonts w:ascii="Candara" w:eastAsiaTheme="minorHAnsi" w:hAnsi="Candara" w:cs="Ä¿˜øwÊ"/>
          <w:noProof/>
          <w:lang w:eastAsia="en-AU"/>
        </w:rPr>
        <w:drawing>
          <wp:inline distT="0" distB="0" distL="0" distR="0" wp14:anchorId="1E1EE93F" wp14:editId="0EDD401F">
            <wp:extent cx="5150068" cy="4424859"/>
            <wp:effectExtent l="0" t="0" r="0" b="0"/>
            <wp:docPr id="154" name="Picture 15" descr="Effect of covariates on the geometric mean of steady-state exposure to ceritinib 750 mg once daily (90%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55227" cy="4429292"/>
                    </a:xfrm>
                    <a:prstGeom prst="rect">
                      <a:avLst/>
                    </a:prstGeom>
                    <a:noFill/>
                    <a:ln>
                      <a:noFill/>
                    </a:ln>
                  </pic:spPr>
                </pic:pic>
              </a:graphicData>
            </a:graphic>
          </wp:inline>
        </w:drawing>
      </w:r>
    </w:p>
    <w:p w14:paraId="35BA770F" w14:textId="0ED34957" w:rsidR="00DC259E" w:rsidRDefault="00DC259E" w:rsidP="003D1F7D">
      <w:pPr>
        <w:pStyle w:val="TableDescription"/>
        <w:rPr>
          <w:lang w:val="en-US"/>
        </w:rPr>
      </w:pPr>
      <w:r>
        <w:t xml:space="preserve">Source: </w:t>
      </w:r>
      <w:proofErr w:type="spellStart"/>
      <w:r>
        <w:t>PopPK</w:t>
      </w:r>
      <w:proofErr w:type="spellEnd"/>
      <w:r>
        <w:t xml:space="preserve"> report Table 5-4</w:t>
      </w:r>
    </w:p>
    <w:p w14:paraId="045CDE54" w14:textId="77777777" w:rsidR="004B73F6" w:rsidRDefault="004B73F6" w:rsidP="004B73F6">
      <w:pPr>
        <w:pStyle w:val="FigureTitle"/>
      </w:pPr>
      <w:bookmarkStart w:id="149" w:name="_Ref507361101"/>
      <w:r>
        <w:lastRenderedPageBreak/>
        <w:t xml:space="preserve">Figure </w:t>
      </w:r>
      <w:bookmarkEnd w:id="149"/>
      <w:r w:rsidR="00114472">
        <w:t>2:</w:t>
      </w:r>
      <w:r>
        <w:t xml:space="preserve"> Covariate-covariate comparisons showing relativity of expos</w:t>
      </w:r>
      <w:r w:rsidR="002828B9">
        <w:t>ure distributions (with 90% CI)</w:t>
      </w:r>
    </w:p>
    <w:p w14:paraId="79CA015F" w14:textId="77777777" w:rsidR="004B73F6" w:rsidRDefault="004B73F6" w:rsidP="004B73F6">
      <w:pPr>
        <w:rPr>
          <w:lang w:val="en-US"/>
        </w:rPr>
      </w:pPr>
      <w:r w:rsidRPr="003C3E45">
        <w:rPr>
          <w:rFonts w:ascii="Candara" w:eastAsiaTheme="minorHAnsi" w:hAnsi="Candara" w:cs="Ä¿˜øwÊ"/>
          <w:noProof/>
          <w:lang w:eastAsia="en-AU"/>
        </w:rPr>
        <w:drawing>
          <wp:inline distT="0" distB="0" distL="0" distR="0" wp14:anchorId="0AE4852B" wp14:editId="7BD572CC">
            <wp:extent cx="4709103" cy="4533550"/>
            <wp:effectExtent l="0" t="0" r="0" b="635"/>
            <wp:docPr id="155" name="Picture 16" descr="Covariate-covariate comparisons showing relativity of exposure distributions (with 90%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11945" cy="4536286"/>
                    </a:xfrm>
                    <a:prstGeom prst="rect">
                      <a:avLst/>
                    </a:prstGeom>
                    <a:noFill/>
                    <a:ln>
                      <a:noFill/>
                    </a:ln>
                  </pic:spPr>
                </pic:pic>
              </a:graphicData>
            </a:graphic>
          </wp:inline>
        </w:drawing>
      </w:r>
    </w:p>
    <w:p w14:paraId="21BA2BC0" w14:textId="23DBF12D" w:rsidR="00DC259E" w:rsidRPr="003D1F7D" w:rsidRDefault="00DC259E" w:rsidP="003D1F7D">
      <w:pPr>
        <w:pStyle w:val="FigureDescription"/>
      </w:pPr>
      <w:r w:rsidRPr="00276C12">
        <w:t>Source</w:t>
      </w:r>
      <w:r>
        <w:t>:</w:t>
      </w:r>
      <w:r w:rsidRPr="00276C12">
        <w:t xml:space="preserve"> P</w:t>
      </w:r>
      <w:r>
        <w:t xml:space="preserve">opulation PK report Figure 5-5. Abbreviations: WT = (body)weight; </w:t>
      </w:r>
      <w:proofErr w:type="spellStart"/>
      <w:r>
        <w:t>Yrs</w:t>
      </w:r>
      <w:proofErr w:type="spellEnd"/>
      <w:r>
        <w:t xml:space="preserve"> = years; </w:t>
      </w:r>
      <w:proofErr w:type="spellStart"/>
      <w:r>
        <w:t>Chn</w:t>
      </w:r>
      <w:proofErr w:type="spellEnd"/>
      <w:r>
        <w:t xml:space="preserve"> = Chinese subjects; </w:t>
      </w:r>
      <w:proofErr w:type="spellStart"/>
      <w:r>
        <w:t>Jpn</w:t>
      </w:r>
      <w:proofErr w:type="spellEnd"/>
      <w:r>
        <w:t xml:space="preserve"> = Japanese subjects; ARA = acid reducing agents; PPI = proton pump inhibitor; H2RA = Histamine (H</w:t>
      </w:r>
      <w:r>
        <w:rPr>
          <w:vertAlign w:val="subscript"/>
        </w:rPr>
        <w:t>2</w:t>
      </w:r>
      <w:r>
        <w:t>) receptor antagonist</w:t>
      </w:r>
    </w:p>
    <w:p w14:paraId="55A396F1" w14:textId="2C2E31E6" w:rsidR="004B73F6" w:rsidRPr="004B73F6" w:rsidRDefault="004B73F6" w:rsidP="004B73F6">
      <w:pPr>
        <w:pStyle w:val="Heading4"/>
      </w:pPr>
      <w:r w:rsidRPr="004B73F6">
        <w:t>Study A2301 (</w:t>
      </w:r>
      <w:r w:rsidR="00DC259E">
        <w:t xml:space="preserve">the </w:t>
      </w:r>
      <w:r w:rsidRPr="004B73F6">
        <w:t>ASCEND-4</w:t>
      </w:r>
      <w:r w:rsidR="00DC259E">
        <w:t xml:space="preserve"> trial</w:t>
      </w:r>
      <w:r w:rsidRPr="004B73F6">
        <w:t>)</w:t>
      </w:r>
    </w:p>
    <w:p w14:paraId="7FE27815" w14:textId="77777777" w:rsidR="004B73F6" w:rsidRDefault="004B73F6" w:rsidP="004B73F6">
      <w:pPr>
        <w:pStyle w:val="Heading5"/>
        <w:rPr>
          <w:lang w:val="en-US"/>
        </w:rPr>
      </w:pPr>
      <w:r>
        <w:rPr>
          <w:lang w:val="en-US"/>
        </w:rPr>
        <w:t>Title</w:t>
      </w:r>
    </w:p>
    <w:p w14:paraId="2E25CA58" w14:textId="33EF46F8" w:rsidR="004B73F6" w:rsidRPr="003D1F7D" w:rsidRDefault="004B73F6" w:rsidP="00DC259E">
      <w:r w:rsidRPr="003D1F7D">
        <w:t>A Phase III multicentre, randomi</w:t>
      </w:r>
      <w:r w:rsidR="00DC259E" w:rsidRPr="003D1F7D">
        <w:t>s</w:t>
      </w:r>
      <w:r w:rsidRPr="003D1F7D">
        <w:t>ed study of oral LDK378</w:t>
      </w:r>
      <w:r w:rsidR="00DC259E">
        <w:t>;</w:t>
      </w:r>
      <w:r w:rsidR="00DC259E" w:rsidRPr="003D1F7D">
        <w:rPr>
          <w:vertAlign w:val="superscript"/>
        </w:rPr>
        <w:fldChar w:fldCharType="begin"/>
      </w:r>
      <w:r w:rsidR="00DC259E" w:rsidRPr="003D1F7D">
        <w:rPr>
          <w:vertAlign w:val="superscript"/>
        </w:rPr>
        <w:instrText xml:space="preserve"> NOTEREF _Ref33704193 \h </w:instrText>
      </w:r>
      <w:r w:rsidR="00DC259E">
        <w:rPr>
          <w:vertAlign w:val="superscript"/>
        </w:rPr>
        <w:instrText xml:space="preserve"> \* MERGEFORMAT </w:instrText>
      </w:r>
      <w:r w:rsidR="00DC259E" w:rsidRPr="003D1F7D">
        <w:rPr>
          <w:vertAlign w:val="superscript"/>
        </w:rPr>
      </w:r>
      <w:r w:rsidR="00DC259E" w:rsidRPr="003D1F7D">
        <w:rPr>
          <w:vertAlign w:val="superscript"/>
        </w:rPr>
        <w:fldChar w:fldCharType="separate"/>
      </w:r>
      <w:r w:rsidR="00DC259E" w:rsidRPr="003D1F7D">
        <w:rPr>
          <w:vertAlign w:val="superscript"/>
        </w:rPr>
        <w:t>20</w:t>
      </w:r>
      <w:r w:rsidR="00DC259E" w:rsidRPr="003D1F7D">
        <w:rPr>
          <w:vertAlign w:val="superscript"/>
        </w:rPr>
        <w:fldChar w:fldCharType="end"/>
      </w:r>
      <w:r w:rsidRPr="003D1F7D">
        <w:t xml:space="preserve"> versus standard chemotherapy in </w:t>
      </w:r>
      <w:r w:rsidRPr="00DC259E">
        <w:t>previously</w:t>
      </w:r>
      <w:r w:rsidRPr="003D1F7D">
        <w:t xml:space="preserve"> untreated adult patients with ALK rearranged (ALK-positive), stage IIIB or IV, non-squamous non-small cell lung cancer</w:t>
      </w:r>
      <w:r w:rsidR="00DC259E" w:rsidRPr="003D1F7D">
        <w:t>.</w:t>
      </w:r>
    </w:p>
    <w:p w14:paraId="7AD0709A" w14:textId="77777777" w:rsidR="004B73F6" w:rsidRDefault="004B73F6" w:rsidP="004B73F6">
      <w:pPr>
        <w:pStyle w:val="Heading5"/>
        <w:rPr>
          <w:lang w:val="en-US"/>
        </w:rPr>
      </w:pPr>
      <w:r>
        <w:rPr>
          <w:lang w:val="en-US"/>
        </w:rPr>
        <w:t>Design</w:t>
      </w:r>
    </w:p>
    <w:p w14:paraId="297CAD99" w14:textId="690CC735" w:rsidR="004B73F6" w:rsidRDefault="00DC259E" w:rsidP="004B73F6">
      <w:pPr>
        <w:rPr>
          <w:lang w:val="en-US"/>
        </w:rPr>
      </w:pPr>
      <w:r>
        <w:rPr>
          <w:lang w:val="en-US"/>
        </w:rPr>
        <w:t>The Ascend-4 trial was an o</w:t>
      </w:r>
      <w:r w:rsidR="004B73F6">
        <w:rPr>
          <w:lang w:val="en-US"/>
        </w:rPr>
        <w:t>pen</w:t>
      </w:r>
      <w:r w:rsidR="002828B9">
        <w:rPr>
          <w:lang w:val="en-US"/>
        </w:rPr>
        <w:t xml:space="preserve"> label, </w:t>
      </w:r>
      <w:proofErr w:type="spellStart"/>
      <w:r w:rsidR="002828B9">
        <w:rPr>
          <w:lang w:val="en-US"/>
        </w:rPr>
        <w:t>randomi</w:t>
      </w:r>
      <w:r>
        <w:rPr>
          <w:lang w:val="en-US"/>
        </w:rPr>
        <w:t>s</w:t>
      </w:r>
      <w:r w:rsidR="002828B9">
        <w:rPr>
          <w:lang w:val="en-US"/>
        </w:rPr>
        <w:t>ed</w:t>
      </w:r>
      <w:proofErr w:type="spellEnd"/>
      <w:r w:rsidR="002828B9">
        <w:rPr>
          <w:lang w:val="en-US"/>
        </w:rPr>
        <w:t>, global RCT.</w:t>
      </w:r>
    </w:p>
    <w:p w14:paraId="2F1C7E8E" w14:textId="77777777" w:rsidR="004B73F6" w:rsidRDefault="004B73F6" w:rsidP="004B73F6">
      <w:pPr>
        <w:rPr>
          <w:lang w:val="en-US"/>
        </w:rPr>
      </w:pPr>
      <w:r>
        <w:rPr>
          <w:lang w:val="en-US"/>
        </w:rPr>
        <w:t xml:space="preserve">Patients were </w:t>
      </w:r>
      <w:proofErr w:type="spellStart"/>
      <w:r>
        <w:rPr>
          <w:lang w:val="en-US"/>
        </w:rPr>
        <w:t>randomised</w:t>
      </w:r>
      <w:proofErr w:type="spellEnd"/>
      <w:r>
        <w:rPr>
          <w:lang w:val="en-US"/>
        </w:rPr>
        <w:t xml:space="preserve"> 1:1, and stratified by:</w:t>
      </w:r>
    </w:p>
    <w:p w14:paraId="732FDB5C" w14:textId="66DE0184" w:rsidR="004B73F6" w:rsidRPr="003A4503" w:rsidRDefault="004B73F6" w:rsidP="004B73F6">
      <w:pPr>
        <w:pStyle w:val="ListBullet"/>
        <w:rPr>
          <w:lang w:val="en-US"/>
        </w:rPr>
      </w:pPr>
      <w:r w:rsidRPr="003A4503">
        <w:rPr>
          <w:lang w:val="en-US"/>
        </w:rPr>
        <w:t xml:space="preserve">WHO performance status (0 </w:t>
      </w:r>
      <w:r w:rsidR="002828B9">
        <w:rPr>
          <w:lang w:val="en-US"/>
        </w:rPr>
        <w:t>versus</w:t>
      </w:r>
      <w:r w:rsidRPr="003A4503">
        <w:rPr>
          <w:lang w:val="en-US"/>
        </w:rPr>
        <w:t xml:space="preserve"> 1</w:t>
      </w:r>
      <w:r w:rsidR="00DC259E">
        <w:rPr>
          <w:lang w:val="en-US"/>
        </w:rPr>
        <w:t xml:space="preserve"> or</w:t>
      </w:r>
      <w:r w:rsidRPr="003A4503">
        <w:rPr>
          <w:lang w:val="en-US"/>
        </w:rPr>
        <w:t>2)</w:t>
      </w:r>
      <w:r w:rsidR="00DC259E">
        <w:rPr>
          <w:lang w:val="en-US"/>
        </w:rPr>
        <w:t>;</w:t>
      </w:r>
    </w:p>
    <w:p w14:paraId="0DFF4718" w14:textId="32B03858" w:rsidR="004B73F6" w:rsidRDefault="00DC259E" w:rsidP="004B73F6">
      <w:pPr>
        <w:pStyle w:val="ListBullet"/>
        <w:rPr>
          <w:lang w:val="en-US"/>
        </w:rPr>
      </w:pPr>
      <w:r>
        <w:rPr>
          <w:lang w:val="en-US"/>
        </w:rPr>
        <w:t>p</w:t>
      </w:r>
      <w:r w:rsidR="004B73F6" w:rsidRPr="003A4503">
        <w:rPr>
          <w:lang w:val="en-US"/>
        </w:rPr>
        <w:t xml:space="preserve">rior adjuvant chemotherapy (yes </w:t>
      </w:r>
      <w:r w:rsidR="004B73F6">
        <w:rPr>
          <w:lang w:val="en-US"/>
        </w:rPr>
        <w:t>v</w:t>
      </w:r>
      <w:r w:rsidR="002828B9">
        <w:rPr>
          <w:lang w:val="en-US"/>
        </w:rPr>
        <w:t>ersus</w:t>
      </w:r>
      <w:r w:rsidR="004B73F6">
        <w:rPr>
          <w:lang w:val="en-US"/>
        </w:rPr>
        <w:t xml:space="preserve"> no)</w:t>
      </w:r>
      <w:r>
        <w:rPr>
          <w:lang w:val="en-US"/>
        </w:rPr>
        <w:t>; and</w:t>
      </w:r>
    </w:p>
    <w:p w14:paraId="15572223" w14:textId="1C5354BA" w:rsidR="004B73F6" w:rsidRPr="004B73F6" w:rsidRDefault="00DC259E" w:rsidP="004B73F6">
      <w:pPr>
        <w:pStyle w:val="ListBullet"/>
        <w:rPr>
          <w:lang w:val="en-US"/>
        </w:rPr>
      </w:pPr>
      <w:r>
        <w:rPr>
          <w:lang w:val="en-US"/>
        </w:rPr>
        <w:t>b</w:t>
      </w:r>
      <w:r w:rsidR="004B73F6" w:rsidRPr="00B71AC0">
        <w:rPr>
          <w:lang w:val="en-US"/>
        </w:rPr>
        <w:t>rain metastases at screening (presence v</w:t>
      </w:r>
      <w:r w:rsidR="002828B9">
        <w:rPr>
          <w:lang w:val="en-US"/>
        </w:rPr>
        <w:t>ersus</w:t>
      </w:r>
      <w:r w:rsidR="004B73F6" w:rsidRPr="00B71AC0">
        <w:rPr>
          <w:lang w:val="en-US"/>
        </w:rPr>
        <w:t xml:space="preserve"> absence)</w:t>
      </w:r>
      <w:r>
        <w:rPr>
          <w:lang w:val="en-US"/>
        </w:rPr>
        <w:t>.</w:t>
      </w:r>
    </w:p>
    <w:p w14:paraId="4AC557F4" w14:textId="2555B4F8" w:rsidR="004B73F6" w:rsidRDefault="00DC259E" w:rsidP="004B73F6">
      <w:pPr>
        <w:rPr>
          <w:lang w:val="en-US"/>
        </w:rPr>
      </w:pPr>
      <w:r>
        <w:rPr>
          <w:lang w:val="en-US"/>
        </w:rPr>
        <w:t>Patients were t</w:t>
      </w:r>
      <w:r w:rsidR="004B73F6" w:rsidRPr="00B71AC0">
        <w:rPr>
          <w:lang w:val="en-US"/>
        </w:rPr>
        <w:t>reated until progression</w:t>
      </w:r>
      <w:r w:rsidR="004B73F6">
        <w:rPr>
          <w:lang w:val="en-US"/>
        </w:rPr>
        <w:t xml:space="preserve"> by BIRC or unacceptable toxicity</w:t>
      </w:r>
      <w:r w:rsidR="004B73F6" w:rsidRPr="00487E0C">
        <w:rPr>
          <w:lang w:val="en-US"/>
        </w:rPr>
        <w:t xml:space="preserve"> (or other discontinuation criteria were met).</w:t>
      </w:r>
    </w:p>
    <w:p w14:paraId="0FCC112C" w14:textId="2F5F4BA5" w:rsidR="004B73F6" w:rsidRDefault="004B73F6" w:rsidP="004B73F6">
      <w:pPr>
        <w:rPr>
          <w:lang w:val="en-US"/>
        </w:rPr>
      </w:pPr>
      <w:r>
        <w:rPr>
          <w:lang w:val="en-US"/>
        </w:rPr>
        <w:t>Crossover</w:t>
      </w:r>
      <w:r w:rsidR="00DC259E">
        <w:rPr>
          <w:lang w:val="en-US"/>
        </w:rPr>
        <w:t xml:space="preserve"> was</w:t>
      </w:r>
      <w:r>
        <w:rPr>
          <w:lang w:val="en-US"/>
        </w:rPr>
        <w:t xml:space="preserve"> allowed (</w:t>
      </w:r>
      <w:r w:rsidR="003E3863">
        <w:rPr>
          <w:lang w:val="en-US"/>
        </w:rPr>
        <w:t>‘</w:t>
      </w:r>
      <w:r>
        <w:rPr>
          <w:lang w:val="en-US"/>
        </w:rPr>
        <w:t>extension treatment</w:t>
      </w:r>
      <w:r w:rsidR="003E3863">
        <w:rPr>
          <w:lang w:val="en-US"/>
        </w:rPr>
        <w:t>’</w:t>
      </w:r>
      <w:r>
        <w:rPr>
          <w:lang w:val="en-US"/>
        </w:rPr>
        <w:t xml:space="preserve"> (ET) = crossover to </w:t>
      </w:r>
      <w:proofErr w:type="spellStart"/>
      <w:r>
        <w:rPr>
          <w:lang w:val="en-US"/>
        </w:rPr>
        <w:t>ceritinib</w:t>
      </w:r>
      <w:proofErr w:type="spellEnd"/>
      <w:r>
        <w:rPr>
          <w:lang w:val="en-US"/>
        </w:rPr>
        <w:t xml:space="preserve"> group)</w:t>
      </w:r>
      <w:r w:rsidR="00DC259E">
        <w:rPr>
          <w:lang w:val="en-US"/>
        </w:rPr>
        <w:t>.</w:t>
      </w:r>
    </w:p>
    <w:p w14:paraId="22BB7D2F" w14:textId="672242B3" w:rsidR="004B73F6" w:rsidRDefault="004B73F6" w:rsidP="004B73F6">
      <w:pPr>
        <w:rPr>
          <w:lang w:val="en-US"/>
        </w:rPr>
      </w:pPr>
      <w:r>
        <w:rPr>
          <w:lang w:val="en-US"/>
        </w:rPr>
        <w:lastRenderedPageBreak/>
        <w:t xml:space="preserve">Treatment beyond progression </w:t>
      </w:r>
      <w:r w:rsidR="00DC259E">
        <w:rPr>
          <w:lang w:val="en-US"/>
        </w:rPr>
        <w:t xml:space="preserve">was </w:t>
      </w:r>
      <w:r>
        <w:rPr>
          <w:lang w:val="en-US"/>
        </w:rPr>
        <w:t xml:space="preserve">allowed if continued clinical benefit per </w:t>
      </w:r>
      <w:r w:rsidR="00DC259E">
        <w:rPr>
          <w:lang w:val="en-US"/>
        </w:rPr>
        <w:t>i</w:t>
      </w:r>
      <w:r>
        <w:rPr>
          <w:lang w:val="en-US"/>
        </w:rPr>
        <w:t>nvestigator (despite progression per BIRC).</w:t>
      </w:r>
    </w:p>
    <w:p w14:paraId="0DBE3065" w14:textId="4EEF6606" w:rsidR="004B73F6" w:rsidRDefault="004B73F6" w:rsidP="004B73F6">
      <w:pPr>
        <w:rPr>
          <w:lang w:val="en-US"/>
        </w:rPr>
      </w:pPr>
      <w:r>
        <w:rPr>
          <w:lang w:val="en-US"/>
        </w:rPr>
        <w:t xml:space="preserve">Dose adjustments </w:t>
      </w:r>
      <w:r w:rsidR="00DC259E">
        <w:rPr>
          <w:lang w:val="en-US"/>
        </w:rPr>
        <w:t xml:space="preserve">were </w:t>
      </w:r>
      <w:r>
        <w:rPr>
          <w:lang w:val="en-US"/>
        </w:rPr>
        <w:t>per usual for each treatment.</w:t>
      </w:r>
    </w:p>
    <w:p w14:paraId="54534EA2" w14:textId="7CEB884B" w:rsidR="004B73F6" w:rsidRDefault="004B73F6" w:rsidP="004B73F6">
      <w:pPr>
        <w:rPr>
          <w:lang w:val="en-US"/>
        </w:rPr>
      </w:pPr>
      <w:proofErr w:type="spellStart"/>
      <w:r>
        <w:rPr>
          <w:lang w:val="en-US"/>
        </w:rPr>
        <w:t>Tumour</w:t>
      </w:r>
      <w:proofErr w:type="spellEnd"/>
      <w:r>
        <w:rPr>
          <w:lang w:val="en-US"/>
        </w:rPr>
        <w:t xml:space="preserve"> assessments</w:t>
      </w:r>
      <w:r w:rsidR="00DC259E">
        <w:rPr>
          <w:lang w:val="en-US"/>
        </w:rPr>
        <w:t xml:space="preserve"> were</w:t>
      </w:r>
      <w:r>
        <w:rPr>
          <w:lang w:val="en-US"/>
        </w:rPr>
        <w:t xml:space="preserve"> investigator and BIRC assessed, according to RECIST </w:t>
      </w:r>
      <w:r w:rsidR="00DC259E">
        <w:rPr>
          <w:lang w:val="en-US"/>
        </w:rPr>
        <w:t>version </w:t>
      </w:r>
      <w:r>
        <w:rPr>
          <w:lang w:val="en-US"/>
        </w:rPr>
        <w:t xml:space="preserve">1.1. </w:t>
      </w:r>
      <w:r>
        <w:t>Intracranial tumour response was assessed by an independent neuro</w:t>
      </w:r>
      <w:r w:rsidR="00DC259E">
        <w:noBreakHyphen/>
      </w:r>
      <w:r>
        <w:t xml:space="preserve">radiologist using modified RECIST </w:t>
      </w:r>
      <w:r w:rsidR="00DC259E">
        <w:t xml:space="preserve">version </w:t>
      </w:r>
      <w:r>
        <w:t>1.1</w:t>
      </w:r>
    </w:p>
    <w:p w14:paraId="1AFC82AF" w14:textId="033B7A5A" w:rsidR="004B73F6" w:rsidRDefault="004B73F6" w:rsidP="004B73F6">
      <w:pPr>
        <w:rPr>
          <w:lang w:val="en-US"/>
        </w:rPr>
      </w:pPr>
      <w:r>
        <w:rPr>
          <w:lang w:val="en-US"/>
        </w:rPr>
        <w:t>Follow up</w:t>
      </w:r>
      <w:r w:rsidR="00DC259E">
        <w:rPr>
          <w:lang w:val="en-US"/>
        </w:rPr>
        <w:t xml:space="preserve"> was</w:t>
      </w:r>
      <w:r>
        <w:rPr>
          <w:lang w:val="en-US"/>
        </w:rPr>
        <w:t xml:space="preserve"> 30 days post last dose for AEs and every 3 months for survival</w:t>
      </w:r>
    </w:p>
    <w:p w14:paraId="642E2147" w14:textId="4C293FFD" w:rsidR="004B73F6" w:rsidRDefault="004B73F6" w:rsidP="004B73F6">
      <w:pPr>
        <w:rPr>
          <w:lang w:val="en-US"/>
        </w:rPr>
      </w:pPr>
      <w:r>
        <w:rPr>
          <w:lang w:val="en-US"/>
        </w:rPr>
        <w:t>Sample size</w:t>
      </w:r>
      <w:r w:rsidR="00DC259E">
        <w:rPr>
          <w:lang w:val="en-US"/>
        </w:rPr>
        <w:t xml:space="preserve">, </w:t>
      </w:r>
      <w:r>
        <w:rPr>
          <w:lang w:val="en-US"/>
        </w:rPr>
        <w:t>assuming 38% reduction in HR, and median control PFS 8</w:t>
      </w:r>
      <w:r w:rsidR="002828B9">
        <w:rPr>
          <w:lang w:val="en-US"/>
        </w:rPr>
        <w:t xml:space="preserve"> months, 205 PFS events (approximately</w:t>
      </w:r>
      <w:r>
        <w:rPr>
          <w:lang w:val="en-US"/>
        </w:rPr>
        <w:t xml:space="preserve"> 348 patients according to assumed recruitment and </w:t>
      </w:r>
      <w:proofErr w:type="spellStart"/>
      <w:r>
        <w:rPr>
          <w:lang w:val="en-US"/>
        </w:rPr>
        <w:t>drop out</w:t>
      </w:r>
      <w:proofErr w:type="spellEnd"/>
      <w:r>
        <w:rPr>
          <w:lang w:val="en-US"/>
        </w:rPr>
        <w:t xml:space="preserve"> rates) </w:t>
      </w:r>
      <w:r w:rsidR="00DC259E">
        <w:rPr>
          <w:lang w:val="en-US"/>
        </w:rPr>
        <w:t xml:space="preserve">was </w:t>
      </w:r>
      <w:r>
        <w:rPr>
          <w:lang w:val="en-US"/>
        </w:rPr>
        <w:t>required to have 90% power and 1-sided alpha 2.5% to reject the null hypothesis using log-rank test and 2-look group sequential design.</w:t>
      </w:r>
    </w:p>
    <w:p w14:paraId="58BF995A" w14:textId="0F75E603" w:rsidR="004B73F6" w:rsidRPr="003D1F7D" w:rsidRDefault="004B73F6" w:rsidP="00DC259E">
      <w:pPr>
        <w:pStyle w:val="Heading5"/>
      </w:pPr>
      <w:r w:rsidRPr="003D1F7D">
        <w:t>Locations/centr</w:t>
      </w:r>
      <w:r w:rsidR="00DC259E" w:rsidRPr="003D1F7D">
        <w:t>e</w:t>
      </w:r>
      <w:r w:rsidRPr="003D1F7D">
        <w:t>s</w:t>
      </w:r>
    </w:p>
    <w:p w14:paraId="496AF580" w14:textId="3B5B6F0C" w:rsidR="004B73F6" w:rsidRPr="003D1F7D" w:rsidRDefault="00DC259E" w:rsidP="00DC259E">
      <w:r w:rsidRPr="003D1F7D">
        <w:t xml:space="preserve">Locations/centres were in the following countries (number of locations/centres in brackets): </w:t>
      </w:r>
      <w:r w:rsidR="004B73F6" w:rsidRPr="003D1F7D">
        <w:t>Australia/New Zealand (3), Austria (2), Brazil (6), China (16), Columbia (1), Denmark (2), France (10), Germany (5), Greece (1), India (8), Ireland (1), Italy (18), Japan (7), Republic of Korea (4), Lebanon (2), Mexico (1), Netherlands (6), Norway (1), Poland (2), Russian Federation (2), Singapore (2), Spain (14), Sweden (4), Taiwan (6), Thailand (4), Turkey (2), United Kingdom (4).</w:t>
      </w:r>
    </w:p>
    <w:p w14:paraId="2759073E" w14:textId="77777777" w:rsidR="004B73F6" w:rsidRDefault="004B73F6" w:rsidP="004B73F6">
      <w:pPr>
        <w:pStyle w:val="Heading5"/>
        <w:rPr>
          <w:lang w:val="en-US"/>
        </w:rPr>
      </w:pPr>
      <w:r>
        <w:rPr>
          <w:lang w:val="en-US"/>
        </w:rPr>
        <w:t>Dates</w:t>
      </w:r>
    </w:p>
    <w:p w14:paraId="1D77A3E7" w14:textId="77777777" w:rsidR="004B73F6" w:rsidRDefault="004B73F6" w:rsidP="00A0253C">
      <w:pPr>
        <w:rPr>
          <w:lang w:val="en-US"/>
        </w:rPr>
      </w:pPr>
      <w:r w:rsidRPr="003D1F7D">
        <w:rPr>
          <w:i/>
          <w:lang w:val="en-US"/>
        </w:rPr>
        <w:t>First patient visit</w:t>
      </w:r>
      <w:r w:rsidRPr="00FD17E5">
        <w:rPr>
          <w:lang w:val="en-US"/>
        </w:rPr>
        <w:t>:</w:t>
      </w:r>
      <w:r>
        <w:rPr>
          <w:lang w:val="en-US"/>
        </w:rPr>
        <w:t xml:space="preserve"> </w:t>
      </w:r>
      <w:r w:rsidRPr="00FD17E5">
        <w:rPr>
          <w:lang w:val="en-US"/>
        </w:rPr>
        <w:t>9 July 2013</w:t>
      </w:r>
    </w:p>
    <w:p w14:paraId="11D7883F" w14:textId="77777777" w:rsidR="004B73F6" w:rsidRDefault="004B73F6" w:rsidP="00A0253C">
      <w:pPr>
        <w:rPr>
          <w:lang w:val="en-US"/>
        </w:rPr>
      </w:pPr>
      <w:r w:rsidRPr="003D1F7D">
        <w:rPr>
          <w:i/>
          <w:lang w:val="en-US"/>
        </w:rPr>
        <w:t>Last patient enrolled</w:t>
      </w:r>
      <w:r>
        <w:rPr>
          <w:lang w:val="en-US"/>
        </w:rPr>
        <w:t xml:space="preserve">: </w:t>
      </w:r>
      <w:r w:rsidRPr="00FD17E5">
        <w:rPr>
          <w:lang w:val="en-US"/>
        </w:rPr>
        <w:t>1 April 2015</w:t>
      </w:r>
    </w:p>
    <w:p w14:paraId="14929CA0" w14:textId="77777777" w:rsidR="004B73F6" w:rsidRDefault="004B73F6" w:rsidP="00A0253C">
      <w:pPr>
        <w:rPr>
          <w:lang w:val="en-US"/>
        </w:rPr>
      </w:pPr>
      <w:r w:rsidRPr="003D1F7D">
        <w:rPr>
          <w:i/>
          <w:lang w:val="en-US"/>
        </w:rPr>
        <w:t>Primary analysis data cut-off date</w:t>
      </w:r>
      <w:r>
        <w:rPr>
          <w:lang w:val="en-US"/>
        </w:rPr>
        <w:t>:</w:t>
      </w:r>
      <w:r w:rsidRPr="00FD17E5">
        <w:rPr>
          <w:lang w:val="en-US"/>
        </w:rPr>
        <w:t xml:space="preserve"> 24 June 2016 (</w:t>
      </w:r>
      <w:r w:rsidR="002828B9">
        <w:rPr>
          <w:lang w:val="en-US"/>
        </w:rPr>
        <w:t xml:space="preserve">at </w:t>
      </w:r>
      <w:r>
        <w:rPr>
          <w:lang w:val="en-US"/>
        </w:rPr>
        <w:t>202 PFS events</w:t>
      </w:r>
      <w:r w:rsidRPr="00FD17E5">
        <w:rPr>
          <w:lang w:val="en-US"/>
        </w:rPr>
        <w:t>)</w:t>
      </w:r>
    </w:p>
    <w:p w14:paraId="578F6164" w14:textId="77777777" w:rsidR="00A0253C" w:rsidRDefault="00A0253C" w:rsidP="00A0253C">
      <w:pPr>
        <w:rPr>
          <w:lang w:val="en-US"/>
        </w:rPr>
      </w:pPr>
      <w:r w:rsidRPr="003D1F7D">
        <w:rPr>
          <w:i/>
          <w:lang w:val="en-US"/>
        </w:rPr>
        <w:t>Study completion date</w:t>
      </w:r>
      <w:r w:rsidRPr="00FD17E5">
        <w:rPr>
          <w:lang w:val="en-US"/>
        </w:rPr>
        <w:t>:</w:t>
      </w:r>
      <w:r>
        <w:rPr>
          <w:lang w:val="en-US"/>
        </w:rPr>
        <w:t xml:space="preserve"> </w:t>
      </w:r>
      <w:r w:rsidRPr="00FD17E5">
        <w:rPr>
          <w:lang w:val="en-US"/>
        </w:rPr>
        <w:t>ongoing</w:t>
      </w:r>
    </w:p>
    <w:p w14:paraId="32982D2B" w14:textId="3BAA4871" w:rsidR="00A0253C" w:rsidRDefault="00A0253C" w:rsidP="00A0253C">
      <w:pPr>
        <w:rPr>
          <w:lang w:val="en-US"/>
        </w:rPr>
      </w:pPr>
      <w:r w:rsidRPr="003D1F7D">
        <w:rPr>
          <w:i/>
          <w:lang w:val="en-US"/>
        </w:rPr>
        <w:t>CSR date</w:t>
      </w:r>
      <w:r>
        <w:rPr>
          <w:lang w:val="en-US"/>
        </w:rPr>
        <w:t xml:space="preserve">: </w:t>
      </w:r>
      <w:r w:rsidRPr="00FD17E5">
        <w:rPr>
          <w:lang w:val="en-US"/>
        </w:rPr>
        <w:t>10 November 2016</w:t>
      </w:r>
    </w:p>
    <w:p w14:paraId="13099D6C" w14:textId="3DBFF647" w:rsidR="004B73F6" w:rsidRDefault="002828B9" w:rsidP="00A0253C">
      <w:pPr>
        <w:rPr>
          <w:lang w:val="en-US"/>
        </w:rPr>
      </w:pPr>
      <w:r>
        <w:rPr>
          <w:lang w:val="en-US"/>
        </w:rPr>
        <w:t xml:space="preserve">Final OS analysis/CSR </w:t>
      </w:r>
      <w:r w:rsidR="00DC259E">
        <w:rPr>
          <w:lang w:val="en-US"/>
        </w:rPr>
        <w:t xml:space="preserve">conducted </w:t>
      </w:r>
      <w:r>
        <w:rPr>
          <w:lang w:val="en-US"/>
        </w:rPr>
        <w:t xml:space="preserve">at approximately </w:t>
      </w:r>
      <w:r w:rsidR="00A0253C">
        <w:rPr>
          <w:lang w:val="en-US"/>
        </w:rPr>
        <w:t>253 deaths</w:t>
      </w:r>
    </w:p>
    <w:p w14:paraId="72E8E0B1" w14:textId="77777777" w:rsidR="004B73F6" w:rsidRDefault="00A0253C" w:rsidP="00A0253C">
      <w:pPr>
        <w:pStyle w:val="Heading5"/>
        <w:rPr>
          <w:lang w:val="en-US"/>
        </w:rPr>
      </w:pPr>
      <w:r w:rsidRPr="005E760D">
        <w:rPr>
          <w:lang w:val="en-US"/>
        </w:rPr>
        <w:t>Inclusion</w:t>
      </w:r>
      <w:r>
        <w:rPr>
          <w:lang w:val="en-US"/>
        </w:rPr>
        <w:t xml:space="preserve"> criteria </w:t>
      </w:r>
      <w:r w:rsidRPr="00E4388E">
        <w:rPr>
          <w:lang w:val="en-US"/>
        </w:rPr>
        <w:t>(abbreviated)</w:t>
      </w:r>
    </w:p>
    <w:p w14:paraId="0857D03F" w14:textId="2BDCBB2F" w:rsidR="00DC259E" w:rsidRPr="00DC259E" w:rsidRDefault="00DC259E" w:rsidP="003D1F7D">
      <w:pPr>
        <w:rPr>
          <w:lang w:val="en-US"/>
        </w:rPr>
      </w:pPr>
      <w:r>
        <w:rPr>
          <w:lang w:val="en-US"/>
        </w:rPr>
        <w:t>Abbreviated inclusion criteria were:</w:t>
      </w:r>
    </w:p>
    <w:p w14:paraId="6B00E9CC" w14:textId="5AC15B28" w:rsidR="00A0253C" w:rsidRPr="003D1F7D" w:rsidRDefault="003675B6">
      <w:pPr>
        <w:pStyle w:val="ListBullet"/>
      </w:pPr>
      <w:r>
        <w:t>h</w:t>
      </w:r>
      <w:r w:rsidR="00A0253C" w:rsidRPr="003D1F7D">
        <w:t xml:space="preserve">istologically or </w:t>
      </w:r>
      <w:proofErr w:type="spellStart"/>
      <w:r w:rsidR="00A0253C" w:rsidRPr="003D1F7D">
        <w:t>cytologically</w:t>
      </w:r>
      <w:proofErr w:type="spellEnd"/>
      <w:r w:rsidR="00A0253C" w:rsidRPr="003D1F7D">
        <w:t xml:space="preserve"> confirmed diagnosis of </w:t>
      </w:r>
      <w:r w:rsidRPr="003D1F7D">
        <w:t>S</w:t>
      </w:r>
      <w:r w:rsidR="00A0253C" w:rsidRPr="003D1F7D">
        <w:t>tage IIIB or IV (or relapsed locally advanced or metastatic) non-squamous NSCLC</w:t>
      </w:r>
      <w:r>
        <w:t>;</w:t>
      </w:r>
    </w:p>
    <w:p w14:paraId="1D162EEC" w14:textId="5F057DE2" w:rsidR="00A0253C" w:rsidRPr="003D1F7D" w:rsidRDefault="00A0253C">
      <w:pPr>
        <w:pStyle w:val="ListBullet"/>
      </w:pPr>
      <w:r w:rsidRPr="003D1F7D">
        <w:t xml:space="preserve">ALK-positive tumour (tested by </w:t>
      </w:r>
      <w:proofErr w:type="spellStart"/>
      <w:r w:rsidRPr="003D1F7D">
        <w:t>Ventana</w:t>
      </w:r>
      <w:proofErr w:type="spellEnd"/>
      <w:r w:rsidRPr="003D1F7D">
        <w:t xml:space="preserve"> ALK (D5F3) IHC assay)</w:t>
      </w:r>
      <w:r w:rsidR="003675B6">
        <w:t>;</w:t>
      </w:r>
    </w:p>
    <w:p w14:paraId="7712D84A" w14:textId="122D6F7A" w:rsidR="00A0253C" w:rsidRPr="003D1F7D" w:rsidRDefault="003675B6">
      <w:pPr>
        <w:pStyle w:val="ListBullet"/>
      </w:pPr>
      <w:r>
        <w:t>l</w:t>
      </w:r>
      <w:r w:rsidRPr="003D1F7D">
        <w:t xml:space="preserve">ife </w:t>
      </w:r>
      <w:r w:rsidR="00A0253C" w:rsidRPr="003D1F7D">
        <w:t>expectancy at least 12 weeks</w:t>
      </w:r>
      <w:r>
        <w:t>;</w:t>
      </w:r>
    </w:p>
    <w:p w14:paraId="290096CE" w14:textId="78AF9D85" w:rsidR="00A0253C" w:rsidRPr="003D1F7D" w:rsidRDefault="003675B6">
      <w:pPr>
        <w:pStyle w:val="ListBullet"/>
      </w:pPr>
      <w:r>
        <w:t>a</w:t>
      </w:r>
      <w:r w:rsidRPr="003D1F7D">
        <w:t xml:space="preserve">dequate </w:t>
      </w:r>
      <w:r w:rsidR="00A0253C" w:rsidRPr="003D1F7D">
        <w:t>organ function per laboratory values</w:t>
      </w:r>
      <w:r>
        <w:t>;</w:t>
      </w:r>
    </w:p>
    <w:p w14:paraId="16A6237F" w14:textId="4400130A" w:rsidR="00A0253C" w:rsidRPr="003D1F7D" w:rsidRDefault="003675B6">
      <w:pPr>
        <w:pStyle w:val="ListBullet"/>
      </w:pPr>
      <w:r>
        <w:t>m</w:t>
      </w:r>
      <w:r w:rsidRPr="003D1F7D">
        <w:t xml:space="preserve">easurable </w:t>
      </w:r>
      <w:r w:rsidR="00A0253C" w:rsidRPr="003D1F7D">
        <w:t>disease per RECIST</w:t>
      </w:r>
      <w:r>
        <w:t>;</w:t>
      </w:r>
    </w:p>
    <w:p w14:paraId="7EAC7DA0" w14:textId="0311D558" w:rsidR="00A0253C" w:rsidRPr="003D1F7D" w:rsidRDefault="002828B9">
      <w:pPr>
        <w:pStyle w:val="ListBullet"/>
      </w:pPr>
      <w:r w:rsidRPr="003D1F7D">
        <w:t xml:space="preserve">WHO </w:t>
      </w:r>
      <w:r w:rsidR="003675B6">
        <w:t>P</w:t>
      </w:r>
      <w:r w:rsidRPr="003D1F7D">
        <w:t xml:space="preserve">erformance </w:t>
      </w:r>
      <w:r w:rsidR="003675B6">
        <w:t>S</w:t>
      </w:r>
      <w:r w:rsidRPr="003D1F7D">
        <w:t xml:space="preserve">tatus 0 to </w:t>
      </w:r>
      <w:r w:rsidR="00A0253C" w:rsidRPr="003D1F7D">
        <w:t>2</w:t>
      </w:r>
      <w:r w:rsidR="003675B6">
        <w:t>; and</w:t>
      </w:r>
    </w:p>
    <w:p w14:paraId="3A5C4FB2" w14:textId="2FE6140A" w:rsidR="004B73F6" w:rsidRPr="003D1F7D" w:rsidRDefault="003675B6">
      <w:pPr>
        <w:pStyle w:val="ListBullet"/>
      </w:pPr>
      <w:r>
        <w:t>n</w:t>
      </w:r>
      <w:r w:rsidRPr="003D1F7D">
        <w:t>on</w:t>
      </w:r>
      <w:r w:rsidR="00A0253C" w:rsidRPr="003D1F7D">
        <w:t>-reproductive, consenting adults</w:t>
      </w:r>
    </w:p>
    <w:p w14:paraId="026A4126" w14:textId="77777777" w:rsidR="004B73F6" w:rsidRDefault="00A0253C" w:rsidP="00A0253C">
      <w:pPr>
        <w:pStyle w:val="Heading5"/>
        <w:rPr>
          <w:lang w:val="en-US"/>
        </w:rPr>
      </w:pPr>
      <w:r w:rsidRPr="005E760D">
        <w:rPr>
          <w:lang w:val="en-US"/>
        </w:rPr>
        <w:t>Exclusion</w:t>
      </w:r>
      <w:r>
        <w:rPr>
          <w:lang w:val="en-US"/>
        </w:rPr>
        <w:t xml:space="preserve"> criteria </w:t>
      </w:r>
      <w:r w:rsidRPr="00A0253C">
        <w:rPr>
          <w:lang w:val="en-US"/>
        </w:rPr>
        <w:t>(abbreviated)</w:t>
      </w:r>
    </w:p>
    <w:p w14:paraId="2B004E82" w14:textId="5B5B271B" w:rsidR="003675B6" w:rsidRPr="003675B6" w:rsidRDefault="003675B6" w:rsidP="003D1F7D">
      <w:pPr>
        <w:rPr>
          <w:lang w:val="en-US"/>
        </w:rPr>
      </w:pPr>
      <w:r>
        <w:rPr>
          <w:lang w:val="en-US"/>
        </w:rPr>
        <w:t>Abbreviated exclusion criteria were:</w:t>
      </w:r>
    </w:p>
    <w:p w14:paraId="41520E58" w14:textId="48BE9914" w:rsidR="00A0253C" w:rsidRDefault="003675B6" w:rsidP="00A0253C">
      <w:pPr>
        <w:pStyle w:val="ListBullet"/>
        <w:rPr>
          <w:lang w:val="en-US"/>
        </w:rPr>
      </w:pPr>
      <w:r>
        <w:rPr>
          <w:lang w:val="en-US"/>
        </w:rPr>
        <w:t>p</w:t>
      </w:r>
      <w:r w:rsidRPr="005E760D">
        <w:rPr>
          <w:lang w:val="en-US"/>
        </w:rPr>
        <w:t xml:space="preserve">revious </w:t>
      </w:r>
      <w:r w:rsidR="00A0253C" w:rsidRPr="005E760D">
        <w:rPr>
          <w:lang w:val="en-US"/>
        </w:rPr>
        <w:t xml:space="preserve">systemic treatment, </w:t>
      </w:r>
      <w:r w:rsidR="00A0253C">
        <w:rPr>
          <w:lang w:val="en-US"/>
        </w:rPr>
        <w:t>including</w:t>
      </w:r>
      <w:r w:rsidR="00A0253C" w:rsidRPr="005E760D">
        <w:rPr>
          <w:lang w:val="en-US"/>
        </w:rPr>
        <w:t xml:space="preserve"> adjuvant or </w:t>
      </w:r>
      <w:proofErr w:type="spellStart"/>
      <w:r w:rsidR="00A0253C" w:rsidRPr="005E760D">
        <w:rPr>
          <w:lang w:val="en-US"/>
        </w:rPr>
        <w:t>neoadjuvant</w:t>
      </w:r>
      <w:proofErr w:type="spellEnd"/>
      <w:r w:rsidR="00A0253C" w:rsidRPr="005E760D">
        <w:rPr>
          <w:lang w:val="en-US"/>
        </w:rPr>
        <w:t xml:space="preserve"> </w:t>
      </w:r>
      <w:r w:rsidR="00A0253C">
        <w:rPr>
          <w:lang w:val="en-US"/>
        </w:rPr>
        <w:t>if</w:t>
      </w:r>
      <w:r w:rsidR="00A0253C" w:rsidRPr="005E760D">
        <w:rPr>
          <w:lang w:val="en-US"/>
        </w:rPr>
        <w:t xml:space="preserve"> relapse occurred within 12 months</w:t>
      </w:r>
      <w:r>
        <w:rPr>
          <w:lang w:val="en-US"/>
        </w:rPr>
        <w:t>;</w:t>
      </w:r>
    </w:p>
    <w:p w14:paraId="03FD2103" w14:textId="779E51C8" w:rsidR="00A0253C" w:rsidRDefault="003675B6" w:rsidP="00A0253C">
      <w:pPr>
        <w:pStyle w:val="ListBullet"/>
        <w:rPr>
          <w:lang w:val="en-US"/>
        </w:rPr>
      </w:pPr>
      <w:r>
        <w:rPr>
          <w:lang w:val="en-US"/>
        </w:rPr>
        <w:t xml:space="preserve">major </w:t>
      </w:r>
      <w:r w:rsidR="00A0253C">
        <w:rPr>
          <w:lang w:val="en-US"/>
        </w:rPr>
        <w:t xml:space="preserve">GI impairment or </w:t>
      </w:r>
      <w:proofErr w:type="spellStart"/>
      <w:r w:rsidR="00A0253C">
        <w:rPr>
          <w:lang w:val="en-US"/>
        </w:rPr>
        <w:t>malabsorptive</w:t>
      </w:r>
      <w:proofErr w:type="spellEnd"/>
      <w:r w:rsidR="00A0253C">
        <w:rPr>
          <w:lang w:val="en-US"/>
        </w:rPr>
        <w:t xml:space="preserve"> disease</w:t>
      </w:r>
      <w:r>
        <w:rPr>
          <w:lang w:val="en-US"/>
        </w:rPr>
        <w:t>;</w:t>
      </w:r>
    </w:p>
    <w:p w14:paraId="20E82ECF" w14:textId="7ABA8396" w:rsidR="00A0253C" w:rsidRDefault="003675B6" w:rsidP="00A0253C">
      <w:pPr>
        <w:pStyle w:val="ListBullet"/>
        <w:rPr>
          <w:lang w:val="en-US"/>
        </w:rPr>
      </w:pPr>
      <w:r>
        <w:rPr>
          <w:lang w:val="en-US"/>
        </w:rPr>
        <w:t xml:space="preserve">history </w:t>
      </w:r>
      <w:r w:rsidR="00A0253C">
        <w:rPr>
          <w:lang w:val="en-US"/>
        </w:rPr>
        <w:t>of ILD/interstitial pneumonitis or pancreatitis</w:t>
      </w:r>
      <w:r>
        <w:rPr>
          <w:lang w:val="en-US"/>
        </w:rPr>
        <w:t>;</w:t>
      </w:r>
    </w:p>
    <w:p w14:paraId="06586FF4" w14:textId="43030986" w:rsidR="00A0253C" w:rsidRDefault="003675B6" w:rsidP="00A0253C">
      <w:pPr>
        <w:pStyle w:val="ListBullet"/>
        <w:rPr>
          <w:lang w:val="en-US"/>
        </w:rPr>
      </w:pPr>
      <w:r>
        <w:rPr>
          <w:lang w:val="en-US"/>
        </w:rPr>
        <w:lastRenderedPageBreak/>
        <w:t xml:space="preserve">unstable </w:t>
      </w:r>
      <w:r w:rsidR="00A0253C">
        <w:rPr>
          <w:lang w:val="en-US"/>
        </w:rPr>
        <w:t>or symptomatic CNS disease, h</w:t>
      </w:r>
      <w:r w:rsidR="00A0253C" w:rsidRPr="00892921">
        <w:rPr>
          <w:lang w:val="en-US"/>
        </w:rPr>
        <w:t>istory of carcinomatous meningitis</w:t>
      </w:r>
      <w:r>
        <w:rPr>
          <w:lang w:val="en-US"/>
        </w:rPr>
        <w:t>;</w:t>
      </w:r>
    </w:p>
    <w:p w14:paraId="09CB9253" w14:textId="0D146B77" w:rsidR="00A0253C" w:rsidRPr="00647A40" w:rsidRDefault="003675B6" w:rsidP="00A0253C">
      <w:pPr>
        <w:pStyle w:val="ListBullet"/>
        <w:rPr>
          <w:lang w:val="en-US"/>
        </w:rPr>
      </w:pPr>
      <w:r>
        <w:rPr>
          <w:lang w:val="en-US"/>
        </w:rPr>
        <w:t xml:space="preserve">clinically </w:t>
      </w:r>
      <w:r w:rsidR="00A0253C">
        <w:rPr>
          <w:lang w:val="en-US"/>
        </w:rPr>
        <w:t xml:space="preserve">significant, uncontrolled heart disease, </w:t>
      </w:r>
      <w:r w:rsidR="00A0253C" w:rsidRPr="00647A40">
        <w:rPr>
          <w:lang w:val="en-US"/>
        </w:rPr>
        <w:t>QT prolongation on triplicate ECG or concurrent medications that prolong QT</w:t>
      </w:r>
      <w:r>
        <w:rPr>
          <w:lang w:val="en-US"/>
        </w:rPr>
        <w:t>;</w:t>
      </w:r>
    </w:p>
    <w:p w14:paraId="61B933D8" w14:textId="106178DC" w:rsidR="00A0253C" w:rsidRDefault="003675B6" w:rsidP="00A0253C">
      <w:pPr>
        <w:pStyle w:val="ListBullet"/>
        <w:rPr>
          <w:lang w:val="en-US"/>
        </w:rPr>
      </w:pPr>
      <w:r>
        <w:rPr>
          <w:lang w:val="en-US"/>
        </w:rPr>
        <w:t xml:space="preserve">concurrent </w:t>
      </w:r>
      <w:r w:rsidR="00A0253C">
        <w:rPr>
          <w:lang w:val="en-US"/>
        </w:rPr>
        <w:t>strong CYP3A4/5 (or CYP2C if narrow therapeutic index) inducers/inhibitors</w:t>
      </w:r>
      <w:r>
        <w:rPr>
          <w:lang w:val="en-US"/>
        </w:rPr>
        <w:t>; and</w:t>
      </w:r>
    </w:p>
    <w:p w14:paraId="1906E06E" w14:textId="7394D503" w:rsidR="004B73F6" w:rsidRDefault="003675B6" w:rsidP="00A0253C">
      <w:pPr>
        <w:pStyle w:val="ListBullet"/>
        <w:rPr>
          <w:lang w:val="en-US"/>
        </w:rPr>
      </w:pPr>
      <w:r>
        <w:rPr>
          <w:lang w:val="en-US"/>
        </w:rPr>
        <w:t xml:space="preserve">major </w:t>
      </w:r>
      <w:r w:rsidR="00A0253C">
        <w:rPr>
          <w:lang w:val="en-US"/>
        </w:rPr>
        <w:t>surgery, radiotherapy (other than palliative to bone lesions), significant non-NSCLC malignancy</w:t>
      </w:r>
      <w:r w:rsidR="002828B9">
        <w:rPr>
          <w:lang w:val="en-US"/>
        </w:rPr>
        <w:t>.</w:t>
      </w:r>
    </w:p>
    <w:p w14:paraId="37DC9236" w14:textId="77777777" w:rsidR="004B73F6" w:rsidRDefault="00A0253C" w:rsidP="00A0253C">
      <w:pPr>
        <w:pStyle w:val="Heading5"/>
        <w:rPr>
          <w:lang w:val="en-US"/>
        </w:rPr>
      </w:pPr>
      <w:r>
        <w:rPr>
          <w:lang w:val="en-US"/>
        </w:rPr>
        <w:t>Treatments</w:t>
      </w:r>
    </w:p>
    <w:p w14:paraId="23E1E894" w14:textId="110C7B5D" w:rsidR="004B73F6" w:rsidRDefault="00A0253C" w:rsidP="004B73F6">
      <w:pPr>
        <w:rPr>
          <w:lang w:val="en-US"/>
        </w:rPr>
      </w:pPr>
      <w:r w:rsidRPr="003D1F7D">
        <w:rPr>
          <w:i/>
          <w:lang w:val="en-US"/>
        </w:rPr>
        <w:t>Intervention</w:t>
      </w:r>
      <w:r>
        <w:rPr>
          <w:lang w:val="en-US"/>
        </w:rPr>
        <w:t xml:space="preserve">: </w:t>
      </w:r>
      <w:proofErr w:type="spellStart"/>
      <w:r w:rsidR="003675B6">
        <w:rPr>
          <w:lang w:val="en-US"/>
        </w:rPr>
        <w:t>c</w:t>
      </w:r>
      <w:r>
        <w:rPr>
          <w:lang w:val="en-US"/>
        </w:rPr>
        <w:t>eritinib</w:t>
      </w:r>
      <w:proofErr w:type="spellEnd"/>
      <w:r>
        <w:rPr>
          <w:lang w:val="en-US"/>
        </w:rPr>
        <w:t xml:space="preserve"> 750 mg daily (fasted)</w:t>
      </w:r>
      <w:r w:rsidR="003675B6">
        <w:rPr>
          <w:lang w:val="en-US"/>
        </w:rPr>
        <w:t xml:space="preserve">; </w:t>
      </w:r>
      <w:r>
        <w:rPr>
          <w:lang w:val="en-US"/>
        </w:rPr>
        <w:t>n</w:t>
      </w:r>
      <w:r w:rsidR="002828B9">
        <w:rPr>
          <w:lang w:val="en-US"/>
        </w:rPr>
        <w:t xml:space="preserve"> </w:t>
      </w:r>
      <w:r>
        <w:rPr>
          <w:lang w:val="en-US"/>
        </w:rPr>
        <w:t>=</w:t>
      </w:r>
      <w:r w:rsidR="002828B9">
        <w:rPr>
          <w:lang w:val="en-US"/>
        </w:rPr>
        <w:t xml:space="preserve"> </w:t>
      </w:r>
      <w:r>
        <w:rPr>
          <w:lang w:val="en-US"/>
        </w:rPr>
        <w:t>189</w:t>
      </w:r>
      <w:r w:rsidR="003675B6">
        <w:rPr>
          <w:lang w:val="en-US"/>
        </w:rPr>
        <w:t>.</w:t>
      </w:r>
    </w:p>
    <w:p w14:paraId="2CA429C4" w14:textId="6CE63A51" w:rsidR="00A0253C" w:rsidRDefault="00A0253C" w:rsidP="00A0253C">
      <w:pPr>
        <w:rPr>
          <w:lang w:val="en-US"/>
        </w:rPr>
      </w:pPr>
      <w:r w:rsidRPr="003D1F7D">
        <w:rPr>
          <w:i/>
          <w:lang w:val="en-US"/>
        </w:rPr>
        <w:t>Comparator</w:t>
      </w:r>
      <w:r>
        <w:rPr>
          <w:lang w:val="en-US"/>
        </w:rPr>
        <w:t xml:space="preserve">: Chemotherapy (platinum </w:t>
      </w:r>
      <w:r w:rsidR="003675B6">
        <w:rPr>
          <w:lang w:val="en-US"/>
        </w:rPr>
        <w:t>plus</w:t>
      </w:r>
      <w:r>
        <w:rPr>
          <w:lang w:val="en-US"/>
        </w:rPr>
        <w:t xml:space="preserve"> </w:t>
      </w:r>
      <w:proofErr w:type="spellStart"/>
      <w:r>
        <w:rPr>
          <w:lang w:val="en-US"/>
        </w:rPr>
        <w:t>pemetrexed</w:t>
      </w:r>
      <w:proofErr w:type="spellEnd"/>
      <w:r>
        <w:rPr>
          <w:lang w:val="en-US"/>
        </w:rPr>
        <w:t xml:space="preserve"> doublet 4 cycles, then </w:t>
      </w:r>
      <w:proofErr w:type="spellStart"/>
      <w:r>
        <w:rPr>
          <w:lang w:val="en-US"/>
        </w:rPr>
        <w:t>pemetrexed</w:t>
      </w:r>
      <w:proofErr w:type="spellEnd"/>
      <w:r>
        <w:rPr>
          <w:lang w:val="en-US"/>
        </w:rPr>
        <w:t xml:space="preserve"> maintenance if no progression</w:t>
      </w:r>
      <w:r w:rsidR="003675B6">
        <w:rPr>
          <w:lang w:val="en-US"/>
        </w:rPr>
        <w:t xml:space="preserve">); </w:t>
      </w:r>
      <w:r w:rsidR="002828B9">
        <w:rPr>
          <w:lang w:val="en-US"/>
        </w:rPr>
        <w:t xml:space="preserve">n = </w:t>
      </w:r>
      <w:r>
        <w:rPr>
          <w:lang w:val="en-US"/>
        </w:rPr>
        <w:t>187</w:t>
      </w:r>
      <w:r w:rsidR="003675B6">
        <w:rPr>
          <w:lang w:val="en-US"/>
        </w:rPr>
        <w:t>.</w:t>
      </w:r>
    </w:p>
    <w:p w14:paraId="30E3204B" w14:textId="77777777" w:rsidR="00A0253C" w:rsidRDefault="00A0253C" w:rsidP="00A0253C">
      <w:pPr>
        <w:pStyle w:val="Heading5"/>
        <w:rPr>
          <w:lang w:val="en-US"/>
        </w:rPr>
      </w:pPr>
      <w:r>
        <w:rPr>
          <w:lang w:val="en-US"/>
        </w:rPr>
        <w:t>Endpoints</w:t>
      </w:r>
    </w:p>
    <w:p w14:paraId="145A99CB" w14:textId="67F2A019" w:rsidR="00A0253C" w:rsidRDefault="00A0253C" w:rsidP="00A0253C">
      <w:pPr>
        <w:pStyle w:val="Heading6"/>
        <w:rPr>
          <w:lang w:val="en-US"/>
        </w:rPr>
      </w:pPr>
      <w:r>
        <w:rPr>
          <w:lang w:val="en-US"/>
        </w:rPr>
        <w:t>Primary</w:t>
      </w:r>
    </w:p>
    <w:p w14:paraId="72CAAB3A" w14:textId="7030F43A" w:rsidR="00A0253C" w:rsidRDefault="00A0253C" w:rsidP="00A0253C">
      <w:pPr>
        <w:pStyle w:val="ListBullet"/>
        <w:rPr>
          <w:lang w:val="en-US"/>
        </w:rPr>
      </w:pPr>
      <w:r>
        <w:rPr>
          <w:lang w:val="en-US"/>
        </w:rPr>
        <w:t>Progression-free survival (PFS) per RECIST</w:t>
      </w:r>
      <w:r w:rsidR="003675B6">
        <w:rPr>
          <w:lang w:val="en-US"/>
        </w:rPr>
        <w:t xml:space="preserve"> version</w:t>
      </w:r>
      <w:r>
        <w:rPr>
          <w:lang w:val="en-US"/>
        </w:rPr>
        <w:t xml:space="preserve"> 1.1 by BIRC</w:t>
      </w:r>
      <w:r w:rsidR="002828B9">
        <w:rPr>
          <w:lang w:val="en-US"/>
        </w:rPr>
        <w:t>.</w:t>
      </w:r>
    </w:p>
    <w:p w14:paraId="6417CFE5" w14:textId="1F152F89" w:rsidR="00A0253C" w:rsidRDefault="00A0253C" w:rsidP="00A0253C">
      <w:pPr>
        <w:pStyle w:val="Heading6"/>
        <w:rPr>
          <w:lang w:val="en-US"/>
        </w:rPr>
      </w:pPr>
      <w:r>
        <w:rPr>
          <w:lang w:val="en-US"/>
        </w:rPr>
        <w:t>Secondary</w:t>
      </w:r>
    </w:p>
    <w:p w14:paraId="008F7FE7" w14:textId="77777777" w:rsidR="00A0253C" w:rsidRDefault="00A0253C" w:rsidP="00A0253C">
      <w:pPr>
        <w:pStyle w:val="ListBullet"/>
        <w:rPr>
          <w:lang w:val="en-US"/>
        </w:rPr>
      </w:pPr>
      <w:r>
        <w:rPr>
          <w:lang w:val="en-US"/>
        </w:rPr>
        <w:t>Overall survival (OS)</w:t>
      </w:r>
    </w:p>
    <w:p w14:paraId="1C2A7020" w14:textId="094A1D19" w:rsidR="00A0253C" w:rsidRDefault="00A0253C" w:rsidP="00A0253C">
      <w:pPr>
        <w:pStyle w:val="ListBullet"/>
        <w:rPr>
          <w:lang w:val="en-US"/>
        </w:rPr>
      </w:pPr>
      <w:r>
        <w:rPr>
          <w:lang w:val="en-US"/>
        </w:rPr>
        <w:t xml:space="preserve">Overall response rate (ORR) per BIRC and </w:t>
      </w:r>
      <w:r w:rsidR="003675B6">
        <w:rPr>
          <w:lang w:val="en-US"/>
        </w:rPr>
        <w:t>i</w:t>
      </w:r>
      <w:r>
        <w:rPr>
          <w:lang w:val="en-US"/>
        </w:rPr>
        <w:t>nvestigators</w:t>
      </w:r>
    </w:p>
    <w:p w14:paraId="231C3FBD" w14:textId="72A4E172" w:rsidR="00A0253C" w:rsidRDefault="00A0253C" w:rsidP="00A0253C">
      <w:pPr>
        <w:pStyle w:val="ListBullet"/>
        <w:rPr>
          <w:lang w:val="en-US"/>
        </w:rPr>
      </w:pPr>
      <w:r>
        <w:rPr>
          <w:lang w:val="en-US"/>
        </w:rPr>
        <w:t xml:space="preserve">Duration of response (DOR) per BIRC and </w:t>
      </w:r>
      <w:r w:rsidR="003675B6">
        <w:rPr>
          <w:lang w:val="en-US"/>
        </w:rPr>
        <w:t>i</w:t>
      </w:r>
      <w:r>
        <w:rPr>
          <w:lang w:val="en-US"/>
        </w:rPr>
        <w:t>nvestigators</w:t>
      </w:r>
    </w:p>
    <w:p w14:paraId="0DC5F8E9" w14:textId="5A95BBA7" w:rsidR="00A0253C" w:rsidRDefault="00A0253C" w:rsidP="00A0253C">
      <w:pPr>
        <w:pStyle w:val="ListBullet"/>
        <w:rPr>
          <w:lang w:val="en-US"/>
        </w:rPr>
      </w:pPr>
      <w:r>
        <w:rPr>
          <w:lang w:val="en-US"/>
        </w:rPr>
        <w:t xml:space="preserve">Disease control rate (DCR) per BIRC and </w:t>
      </w:r>
      <w:r w:rsidR="003675B6">
        <w:rPr>
          <w:lang w:val="en-US"/>
        </w:rPr>
        <w:t>i</w:t>
      </w:r>
      <w:r>
        <w:rPr>
          <w:lang w:val="en-US"/>
        </w:rPr>
        <w:t>nvestigators</w:t>
      </w:r>
    </w:p>
    <w:p w14:paraId="7EEACA29" w14:textId="23770F8E" w:rsidR="00A0253C" w:rsidRDefault="00A0253C" w:rsidP="00A0253C">
      <w:pPr>
        <w:pStyle w:val="ListBullet"/>
        <w:rPr>
          <w:lang w:val="en-US"/>
        </w:rPr>
      </w:pPr>
      <w:r>
        <w:rPr>
          <w:lang w:val="en-US"/>
        </w:rPr>
        <w:t xml:space="preserve">Time to response (TTR) per BIRC and </w:t>
      </w:r>
      <w:r w:rsidR="003675B6">
        <w:rPr>
          <w:lang w:val="en-US"/>
        </w:rPr>
        <w:t>i</w:t>
      </w:r>
      <w:r>
        <w:rPr>
          <w:lang w:val="en-US"/>
        </w:rPr>
        <w:t>nvestigators</w:t>
      </w:r>
    </w:p>
    <w:p w14:paraId="105A8258" w14:textId="77777777" w:rsidR="00A0253C" w:rsidRDefault="00A0253C" w:rsidP="00A0253C">
      <w:pPr>
        <w:pStyle w:val="ListBullet"/>
        <w:rPr>
          <w:lang w:val="en-US"/>
        </w:rPr>
      </w:pPr>
      <w:r>
        <w:rPr>
          <w:lang w:val="en-US"/>
        </w:rPr>
        <w:t>Intracranial ORR, DCR and DOR per BIRC</w:t>
      </w:r>
    </w:p>
    <w:p w14:paraId="7B471400" w14:textId="77777777" w:rsidR="00A0253C" w:rsidRPr="00C60383" w:rsidRDefault="002828B9" w:rsidP="00A0253C">
      <w:pPr>
        <w:pStyle w:val="ListBullet"/>
        <w:rPr>
          <w:lang w:val="en-US"/>
        </w:rPr>
      </w:pPr>
      <w:r>
        <w:rPr>
          <w:lang w:val="en-US"/>
        </w:rPr>
        <w:t>PFS by Investigator</w:t>
      </w:r>
    </w:p>
    <w:p w14:paraId="70D74061" w14:textId="77777777" w:rsidR="00A0253C" w:rsidRDefault="00A0253C" w:rsidP="00A0253C">
      <w:pPr>
        <w:pStyle w:val="ListBullet"/>
        <w:rPr>
          <w:lang w:val="en-US"/>
        </w:rPr>
      </w:pPr>
      <w:r>
        <w:rPr>
          <w:lang w:val="en-US"/>
        </w:rPr>
        <w:t>Patient-reported outcomes</w:t>
      </w:r>
    </w:p>
    <w:p w14:paraId="0CCDB729" w14:textId="77777777" w:rsidR="00A0253C" w:rsidRPr="008C79F0" w:rsidRDefault="00A0253C" w:rsidP="00A0253C">
      <w:pPr>
        <w:pStyle w:val="ListBullet"/>
        <w:rPr>
          <w:lang w:val="en-US"/>
        </w:rPr>
      </w:pPr>
      <w:r>
        <w:rPr>
          <w:lang w:val="en-US"/>
        </w:rPr>
        <w:t>Safety and PK</w:t>
      </w:r>
      <w:r w:rsidR="002828B9">
        <w:rPr>
          <w:lang w:val="en-US"/>
        </w:rPr>
        <w:t>.</w:t>
      </w:r>
    </w:p>
    <w:p w14:paraId="4AF8655A" w14:textId="77777777" w:rsidR="00A0253C" w:rsidRDefault="00A0253C" w:rsidP="00A0253C">
      <w:pPr>
        <w:pStyle w:val="Heading5"/>
        <w:rPr>
          <w:lang w:val="en-US"/>
        </w:rPr>
      </w:pPr>
      <w:r>
        <w:rPr>
          <w:lang w:val="en-US"/>
        </w:rPr>
        <w:t>Baseline characteristics</w:t>
      </w:r>
    </w:p>
    <w:p w14:paraId="36551625" w14:textId="77777777" w:rsidR="00A0253C" w:rsidRDefault="002828B9" w:rsidP="004B73F6">
      <w:pPr>
        <w:rPr>
          <w:lang w:val="en-US"/>
        </w:rPr>
      </w:pPr>
      <w:r>
        <w:rPr>
          <w:lang w:val="en-US"/>
        </w:rPr>
        <w:t>Baseline characteristics were r</w:t>
      </w:r>
      <w:r w:rsidR="00A0253C">
        <w:rPr>
          <w:lang w:val="en-US"/>
        </w:rPr>
        <w:t>easonably b</w:t>
      </w:r>
      <w:r>
        <w:rPr>
          <w:lang w:val="en-US"/>
        </w:rPr>
        <w:t>alanced for demogra</w:t>
      </w:r>
      <w:r w:rsidR="001C5ACD">
        <w:rPr>
          <w:lang w:val="en-US"/>
        </w:rPr>
        <w:t>phics except as shown in Table 32</w:t>
      </w:r>
      <w:r>
        <w:rPr>
          <w:lang w:val="en-US"/>
        </w:rPr>
        <w:t>.</w:t>
      </w:r>
    </w:p>
    <w:p w14:paraId="793F6B38" w14:textId="77777777" w:rsidR="002828B9" w:rsidRDefault="001C5ACD" w:rsidP="002828B9">
      <w:pPr>
        <w:pStyle w:val="TableTitle"/>
        <w:rPr>
          <w:lang w:val="en-US"/>
        </w:rPr>
      </w:pPr>
      <w:r>
        <w:rPr>
          <w:lang w:val="en-US"/>
        </w:rPr>
        <w:t>Table 32:</w:t>
      </w:r>
      <w:r w:rsidR="002828B9">
        <w:rPr>
          <w:lang w:val="en-US"/>
        </w:rPr>
        <w:t xml:space="preserve"> Baseline characteristics that were not considered balanced</w:t>
      </w:r>
    </w:p>
    <w:p w14:paraId="1101451F" w14:textId="77777777" w:rsidR="002828B9" w:rsidRDefault="002828B9" w:rsidP="004B73F6">
      <w:pPr>
        <w:rPr>
          <w:lang w:val="en-US"/>
        </w:rPr>
      </w:pPr>
      <w:r>
        <w:rPr>
          <w:noProof/>
          <w:lang w:eastAsia="en-AU"/>
        </w:rPr>
        <w:drawing>
          <wp:inline distT="0" distB="0" distL="0" distR="0" wp14:anchorId="46A1F472" wp14:editId="4E2B8876">
            <wp:extent cx="3562350" cy="1076325"/>
            <wp:effectExtent l="0" t="0" r="0" b="9525"/>
            <wp:docPr id="65" name="Picture 65" descr="Baseline characteristics that were not considered bal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62350" cy="1076325"/>
                    </a:xfrm>
                    <a:prstGeom prst="rect">
                      <a:avLst/>
                    </a:prstGeom>
                  </pic:spPr>
                </pic:pic>
              </a:graphicData>
            </a:graphic>
          </wp:inline>
        </w:drawing>
      </w:r>
    </w:p>
    <w:p w14:paraId="78C580D0" w14:textId="77777777" w:rsidR="00A0253C" w:rsidRDefault="00A0253C" w:rsidP="004B73F6">
      <w:pPr>
        <w:rPr>
          <w:lang w:val="en-US"/>
        </w:rPr>
      </w:pPr>
      <w:r>
        <w:rPr>
          <w:lang w:val="en-US"/>
        </w:rPr>
        <w:t>Arms were well balanced with regard to prior antineoplastic therapy and baseline disease characteristics</w:t>
      </w:r>
      <w:r w:rsidR="002828B9">
        <w:rPr>
          <w:lang w:val="en-US"/>
        </w:rPr>
        <w:t>.</w:t>
      </w:r>
    </w:p>
    <w:p w14:paraId="4BEBA180" w14:textId="77777777" w:rsidR="00A0253C" w:rsidRDefault="00A0253C" w:rsidP="00A0253C">
      <w:pPr>
        <w:pStyle w:val="Heading5"/>
        <w:rPr>
          <w:lang w:val="en-US"/>
        </w:rPr>
      </w:pPr>
      <w:r>
        <w:rPr>
          <w:lang w:val="en-US"/>
        </w:rPr>
        <w:lastRenderedPageBreak/>
        <w:t>Disposition</w:t>
      </w:r>
    </w:p>
    <w:p w14:paraId="299F81BF" w14:textId="5CB56853" w:rsidR="00A0253C" w:rsidRPr="0054323B" w:rsidRDefault="001C5ACD" w:rsidP="0054323B">
      <w:pPr>
        <w:pStyle w:val="TableTitle"/>
        <w:rPr>
          <w:lang w:val="en-US"/>
        </w:rPr>
      </w:pPr>
      <w:r>
        <w:rPr>
          <w:lang w:val="en-US"/>
        </w:rPr>
        <w:t>Table 33</w:t>
      </w:r>
      <w:r w:rsidR="0054323B">
        <w:rPr>
          <w:lang w:val="en-US"/>
        </w:rPr>
        <w:t xml:space="preserve">: Study A2301 </w:t>
      </w:r>
      <w:r w:rsidR="0054323B" w:rsidRPr="0054323B">
        <w:rPr>
          <w:lang w:val="en-US"/>
        </w:rPr>
        <w:t>Patient disposition by treatment arm (</w:t>
      </w:r>
      <w:r w:rsidR="003675B6" w:rsidRPr="0054323B">
        <w:rPr>
          <w:lang w:val="en-US"/>
        </w:rPr>
        <w:t>F</w:t>
      </w:r>
      <w:r w:rsidR="003675B6">
        <w:rPr>
          <w:lang w:val="en-US"/>
        </w:rPr>
        <w:t>ull analysis set</w:t>
      </w:r>
      <w:r w:rsidR="0054323B" w:rsidRPr="0054323B">
        <w:rPr>
          <w:lang w:val="en-US"/>
        </w:rPr>
        <w:t>)</w:t>
      </w:r>
    </w:p>
    <w:p w14:paraId="6741327C" w14:textId="77777777" w:rsidR="00A0253C" w:rsidRDefault="00A0253C" w:rsidP="004B73F6">
      <w:pPr>
        <w:rPr>
          <w:lang w:val="en-US"/>
        </w:rPr>
      </w:pPr>
      <w:r>
        <w:rPr>
          <w:noProof/>
          <w:lang w:eastAsia="en-AU"/>
        </w:rPr>
        <w:drawing>
          <wp:inline distT="0" distB="0" distL="0" distR="0" wp14:anchorId="771F08E8" wp14:editId="7CA597A6">
            <wp:extent cx="5400040" cy="2382107"/>
            <wp:effectExtent l="0" t="0" r="0" b="0"/>
            <wp:docPr id="4" name="Picture 4" descr="Study A2301 Patient disposition by treatment arm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00040" cy="2382107"/>
                    </a:xfrm>
                    <a:prstGeom prst="rect">
                      <a:avLst/>
                    </a:prstGeom>
                  </pic:spPr>
                </pic:pic>
              </a:graphicData>
            </a:graphic>
          </wp:inline>
        </w:drawing>
      </w:r>
    </w:p>
    <w:p w14:paraId="4B3A9E6E" w14:textId="77777777" w:rsidR="00A0253C" w:rsidRDefault="00A0253C" w:rsidP="00A0253C">
      <w:pPr>
        <w:pStyle w:val="Heading5"/>
        <w:rPr>
          <w:lang w:val="en-US"/>
        </w:rPr>
      </w:pPr>
      <w:r>
        <w:rPr>
          <w:lang w:val="en-US"/>
        </w:rPr>
        <w:t>Findings</w:t>
      </w:r>
    </w:p>
    <w:p w14:paraId="22DCC492" w14:textId="77777777" w:rsidR="00D60AB1" w:rsidRDefault="00D60AB1" w:rsidP="00D60AB1">
      <w:pPr>
        <w:rPr>
          <w:lang w:val="en-US"/>
        </w:rPr>
      </w:pPr>
      <w:r>
        <w:rPr>
          <w:lang w:val="en-US"/>
        </w:rPr>
        <w:t xml:space="preserve">An 8.5 month benefit was seen on PFS in the </w:t>
      </w:r>
      <w:proofErr w:type="spellStart"/>
      <w:r>
        <w:rPr>
          <w:lang w:val="en-US"/>
        </w:rPr>
        <w:t>ceritinib</w:t>
      </w:r>
      <w:proofErr w:type="spellEnd"/>
      <w:r>
        <w:rPr>
          <w:lang w:val="en-US"/>
        </w:rPr>
        <w:t xml:space="preserve"> compared to the chemotherapy arm: a hazard reduction of 45%. Efficacy outcomes are summarized in</w:t>
      </w:r>
      <w:r w:rsidR="001C5ACD">
        <w:rPr>
          <w:lang w:val="en-US"/>
        </w:rPr>
        <w:t xml:space="preserve"> Table 34</w:t>
      </w:r>
      <w:r>
        <w:rPr>
          <w:lang w:val="en-US"/>
        </w:rPr>
        <w:t>, and were consistent across subgroups.</w:t>
      </w:r>
    </w:p>
    <w:p w14:paraId="0A6DCA04" w14:textId="77777777" w:rsidR="00D60AB1" w:rsidRDefault="00D60AB1" w:rsidP="00D60AB1">
      <w:pPr>
        <w:rPr>
          <w:lang w:val="en-US"/>
        </w:rPr>
      </w:pPr>
      <w:r>
        <w:rPr>
          <w:lang w:val="en-US"/>
        </w:rPr>
        <w:t>OS was immature at time of analysis. A</w:t>
      </w:r>
      <w:r w:rsidRPr="00631330">
        <w:rPr>
          <w:lang w:val="en-US"/>
        </w:rPr>
        <w:t xml:space="preserve"> third interim analysis for OS is planned when approximately 215 deaths are observed and</w:t>
      </w:r>
      <w:r>
        <w:rPr>
          <w:lang w:val="en-US"/>
        </w:rPr>
        <w:t xml:space="preserve"> </w:t>
      </w:r>
      <w:r w:rsidRPr="00631330">
        <w:rPr>
          <w:lang w:val="en-US"/>
        </w:rPr>
        <w:t>a final analysis for OS will be conducted when approximately 253 deaths would be observed</w:t>
      </w:r>
      <w:r>
        <w:rPr>
          <w:lang w:val="en-US"/>
        </w:rPr>
        <w:t>.</w:t>
      </w:r>
    </w:p>
    <w:p w14:paraId="30EBBF0A" w14:textId="77777777" w:rsidR="00D60AB1" w:rsidRDefault="00D60AB1" w:rsidP="00D60AB1">
      <w:r>
        <w:t xml:space="preserve">Interpretation of patient-reported outcomes remains limited due to the open-label nature of the study. Both more frequent increases and more frequent decreases in performance status were seen in the </w:t>
      </w:r>
      <w:proofErr w:type="spellStart"/>
      <w:r>
        <w:t>ceritinib</w:t>
      </w:r>
      <w:proofErr w:type="spellEnd"/>
      <w:r>
        <w:t xml:space="preserve"> arm than with chemotherapy, which may explain the lack of compelling improvement in quality of life (</w:t>
      </w:r>
      <w:proofErr w:type="spellStart"/>
      <w:r>
        <w:t>QoL</w:t>
      </w:r>
      <w:proofErr w:type="spellEnd"/>
      <w:r>
        <w:t xml:space="preserve">) data despite clear benefit on PFS: </w:t>
      </w:r>
      <w:r w:rsidR="00E138FE">
        <w:t>that is,</w:t>
      </w:r>
      <w:r>
        <w:t xml:space="preserve"> that in those who are not benefiting, the adverse effects are making </w:t>
      </w:r>
      <w:proofErr w:type="spellStart"/>
      <w:r>
        <w:t>QoL</w:t>
      </w:r>
      <w:proofErr w:type="spellEnd"/>
      <w:r>
        <w:t xml:space="preserve"> worse.</w:t>
      </w:r>
    </w:p>
    <w:p w14:paraId="5F0CB653" w14:textId="77777777" w:rsidR="00D60AB1" w:rsidRDefault="00D60AB1" w:rsidP="00D60AB1">
      <w:pPr>
        <w:rPr>
          <w:lang w:val="en-US"/>
        </w:rPr>
      </w:pPr>
      <w:r>
        <w:rPr>
          <w:lang w:val="en-US"/>
        </w:rPr>
        <w:t>PK and safety were in keeping with the known prof</w:t>
      </w:r>
      <w:r w:rsidR="0054323B">
        <w:rPr>
          <w:lang w:val="en-US"/>
        </w:rPr>
        <w:t>ile for the 750 mg fasted dose.</w:t>
      </w:r>
    </w:p>
    <w:p w14:paraId="05BB8A3D" w14:textId="77777777" w:rsidR="00D60AB1" w:rsidRPr="006322C1" w:rsidRDefault="00D60AB1" w:rsidP="00D60AB1">
      <w:pPr>
        <w:rPr>
          <w:lang w:val="en-US"/>
        </w:rPr>
      </w:pPr>
      <w:r w:rsidRPr="006322C1">
        <w:rPr>
          <w:lang w:val="en-US"/>
        </w:rPr>
        <w:t xml:space="preserve">The proportion </w:t>
      </w:r>
      <w:r>
        <w:rPr>
          <w:lang w:val="en-US"/>
        </w:rPr>
        <w:t xml:space="preserve">of </w:t>
      </w:r>
      <w:proofErr w:type="spellStart"/>
      <w:r>
        <w:rPr>
          <w:lang w:val="en-US"/>
        </w:rPr>
        <w:t>ceritinib</w:t>
      </w:r>
      <w:proofErr w:type="spellEnd"/>
      <w:r>
        <w:rPr>
          <w:lang w:val="en-US"/>
        </w:rPr>
        <w:t xml:space="preserve"> arm </w:t>
      </w:r>
      <w:r w:rsidR="0054323B">
        <w:rPr>
          <w:lang w:val="en-US"/>
        </w:rPr>
        <w:t>requiring:</w:t>
      </w:r>
    </w:p>
    <w:p w14:paraId="06B2F1D9" w14:textId="77777777" w:rsidR="00D60AB1" w:rsidRPr="006322C1" w:rsidRDefault="00D60AB1" w:rsidP="00D60AB1">
      <w:pPr>
        <w:pStyle w:val="ListBullet"/>
        <w:rPr>
          <w:lang w:val="en-US"/>
        </w:rPr>
      </w:pPr>
      <w:r w:rsidRPr="006322C1">
        <w:rPr>
          <w:lang w:val="en-US"/>
        </w:rPr>
        <w:t>One dose reduction was 27%</w:t>
      </w:r>
    </w:p>
    <w:p w14:paraId="19F4C157" w14:textId="77777777" w:rsidR="00D60AB1" w:rsidRPr="006322C1" w:rsidRDefault="00D60AB1" w:rsidP="00D60AB1">
      <w:pPr>
        <w:pStyle w:val="ListBullet"/>
        <w:rPr>
          <w:lang w:val="en-US"/>
        </w:rPr>
      </w:pPr>
      <w:r w:rsidRPr="006322C1">
        <w:rPr>
          <w:lang w:val="en-US"/>
        </w:rPr>
        <w:t>Two dose reductions was 18.5%</w:t>
      </w:r>
    </w:p>
    <w:p w14:paraId="5DA9E039" w14:textId="77777777" w:rsidR="00D60AB1" w:rsidRDefault="00D60AB1" w:rsidP="00D60AB1">
      <w:pPr>
        <w:pStyle w:val="ListBullet"/>
        <w:rPr>
          <w:lang w:val="en-US"/>
        </w:rPr>
      </w:pPr>
      <w:r>
        <w:rPr>
          <w:lang w:val="en-US"/>
        </w:rPr>
        <w:t>Three dose reductions was 19.6%</w:t>
      </w:r>
    </w:p>
    <w:p w14:paraId="590BDEB2" w14:textId="77777777" w:rsidR="00D60AB1" w:rsidRPr="00D60AB1" w:rsidRDefault="006F5139" w:rsidP="00D60AB1">
      <w:pPr>
        <w:pStyle w:val="ListBullet"/>
        <w:rPr>
          <w:lang w:val="en-US"/>
        </w:rPr>
      </w:pPr>
      <w:r>
        <w:rPr>
          <w:lang w:val="en-US"/>
        </w:rPr>
        <w:t xml:space="preserve">&gt; </w:t>
      </w:r>
      <w:r w:rsidR="00D60AB1" w:rsidRPr="006322C1">
        <w:rPr>
          <w:lang w:val="en-US"/>
        </w:rPr>
        <w:t>3 dose reductions 2.6%</w:t>
      </w:r>
      <w:r w:rsidR="0054323B">
        <w:rPr>
          <w:lang w:val="en-US"/>
        </w:rPr>
        <w:t>.</w:t>
      </w:r>
    </w:p>
    <w:p w14:paraId="376B3366" w14:textId="0F84A2FE" w:rsidR="00D60AB1" w:rsidRDefault="00D60AB1" w:rsidP="00D60AB1">
      <w:pPr>
        <w:rPr>
          <w:lang w:val="en-US"/>
        </w:rPr>
      </w:pPr>
      <w:r>
        <w:rPr>
          <w:lang w:val="en-US"/>
        </w:rPr>
        <w:t xml:space="preserve">An overview of rates of </w:t>
      </w:r>
      <w:r w:rsidR="003675B6">
        <w:rPr>
          <w:lang w:val="en-US"/>
        </w:rPr>
        <w:t>AEs</w:t>
      </w:r>
      <w:r>
        <w:rPr>
          <w:lang w:val="en-US"/>
        </w:rPr>
        <w:t xml:space="preserve"> is </w:t>
      </w:r>
      <w:r w:rsidRPr="001C5ACD">
        <w:rPr>
          <w:lang w:val="en-US"/>
        </w:rPr>
        <w:t>given in</w:t>
      </w:r>
      <w:r w:rsidR="001C5ACD" w:rsidRPr="001C5ACD">
        <w:rPr>
          <w:lang w:val="en-US"/>
        </w:rPr>
        <w:t xml:space="preserve"> Table 35</w:t>
      </w:r>
      <w:r w:rsidRPr="001C5ACD">
        <w:rPr>
          <w:lang w:val="en-US"/>
        </w:rPr>
        <w:t>, below.</w:t>
      </w:r>
      <w:r>
        <w:rPr>
          <w:lang w:val="en-US"/>
        </w:rPr>
        <w:t xml:space="preserve"> Most (94.5% of) dose reductions were required due to an AE, primarily hepatotoxicity. The predominant AEs were GI and hepatic. Any grade AEs occurring in at least 10% of </w:t>
      </w:r>
      <w:proofErr w:type="spellStart"/>
      <w:r>
        <w:rPr>
          <w:lang w:val="en-US"/>
        </w:rPr>
        <w:t>ceritinib</w:t>
      </w:r>
      <w:proofErr w:type="spellEnd"/>
      <w:r>
        <w:rPr>
          <w:lang w:val="en-US"/>
        </w:rPr>
        <w:t xml:space="preserve"> arm are </w:t>
      </w:r>
      <w:proofErr w:type="spellStart"/>
      <w:r>
        <w:rPr>
          <w:lang w:val="en-US"/>
        </w:rPr>
        <w:t>summarised</w:t>
      </w:r>
      <w:proofErr w:type="spellEnd"/>
      <w:r>
        <w:rPr>
          <w:lang w:val="en-US"/>
        </w:rPr>
        <w:t xml:space="preserve"> in </w:t>
      </w:r>
      <w:r w:rsidR="001C5ACD">
        <w:rPr>
          <w:lang w:val="en-US"/>
        </w:rPr>
        <w:t>Table 36.</w:t>
      </w:r>
    </w:p>
    <w:p w14:paraId="269F96A4" w14:textId="77777777" w:rsidR="00D60AB1" w:rsidRPr="00D60AB1" w:rsidRDefault="00D60AB1" w:rsidP="00D60AB1">
      <w:pPr>
        <w:pStyle w:val="TableTitle"/>
      </w:pPr>
      <w:bookmarkStart w:id="150" w:name="_Ref507424873"/>
      <w:bookmarkStart w:id="151" w:name="_Ref507425054"/>
      <w:r>
        <w:lastRenderedPageBreak/>
        <w:t xml:space="preserve">Table </w:t>
      </w:r>
      <w:bookmarkEnd w:id="150"/>
      <w:r w:rsidR="001C5ACD">
        <w:t xml:space="preserve">34: </w:t>
      </w:r>
      <w:r>
        <w:t>Efficacy outcomes in the ASCEND-4 trial</w:t>
      </w:r>
      <w:bookmarkEnd w:id="151"/>
    </w:p>
    <w:p w14:paraId="5362C919" w14:textId="77777777" w:rsidR="00D60AB1" w:rsidRDefault="00D60AB1" w:rsidP="004B73F6">
      <w:pPr>
        <w:rPr>
          <w:lang w:val="en-US"/>
        </w:rPr>
      </w:pPr>
      <w:r>
        <w:rPr>
          <w:noProof/>
          <w:lang w:eastAsia="en-AU"/>
        </w:rPr>
        <w:drawing>
          <wp:inline distT="0" distB="0" distL="0" distR="0" wp14:anchorId="77B7C6BE" wp14:editId="60506893">
            <wp:extent cx="4752975" cy="8086725"/>
            <wp:effectExtent l="0" t="0" r="9525" b="9525"/>
            <wp:docPr id="5" name="Picture 5" descr="Efficacy outcomes in the ASCEND-4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752975" cy="8086725"/>
                    </a:xfrm>
                    <a:prstGeom prst="rect">
                      <a:avLst/>
                    </a:prstGeom>
                  </pic:spPr>
                </pic:pic>
              </a:graphicData>
            </a:graphic>
          </wp:inline>
        </w:drawing>
      </w:r>
    </w:p>
    <w:p w14:paraId="0FC9B4C7" w14:textId="77777777" w:rsidR="00D60AB1" w:rsidRDefault="00D60AB1" w:rsidP="00D60AB1">
      <w:pPr>
        <w:pStyle w:val="TableTitle"/>
      </w:pPr>
      <w:bookmarkStart w:id="152" w:name="_Ref507425219"/>
      <w:r>
        <w:lastRenderedPageBreak/>
        <w:t xml:space="preserve">Table </w:t>
      </w:r>
      <w:bookmarkEnd w:id="152"/>
      <w:r w:rsidR="001C5ACD">
        <w:t>35:</w:t>
      </w:r>
      <w:r>
        <w:t xml:space="preserve"> Overview of adver</w:t>
      </w:r>
      <w:r w:rsidR="0054323B">
        <w:t>se events in the ASCEND-4 trial</w:t>
      </w:r>
    </w:p>
    <w:p w14:paraId="4828F0F6" w14:textId="77777777" w:rsidR="00D60AB1" w:rsidRDefault="00D60AB1" w:rsidP="004B73F6">
      <w:pPr>
        <w:rPr>
          <w:lang w:val="en-US"/>
        </w:rPr>
      </w:pPr>
      <w:r>
        <w:rPr>
          <w:noProof/>
          <w:lang w:eastAsia="en-AU"/>
        </w:rPr>
        <w:drawing>
          <wp:inline distT="0" distB="0" distL="0" distR="0" wp14:anchorId="07C8AB7E" wp14:editId="3867BD51">
            <wp:extent cx="4540939" cy="2428875"/>
            <wp:effectExtent l="0" t="0" r="0" b="0"/>
            <wp:docPr id="110" name="Picture 102" descr="Overview of adverse events in the ASCEND-4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50">
                      <a:extLst>
                        <a:ext uri="{28A0092B-C50C-407E-A947-70E740481C1C}">
                          <a14:useLocalDpi xmlns:a14="http://schemas.microsoft.com/office/drawing/2010/main" val="0"/>
                        </a:ext>
                      </a:extLst>
                    </a:blip>
                    <a:srcRect b="30881"/>
                    <a:stretch/>
                  </pic:blipFill>
                  <pic:spPr bwMode="auto">
                    <a:xfrm>
                      <a:off x="0" y="0"/>
                      <a:ext cx="4538928" cy="2427800"/>
                    </a:xfrm>
                    <a:prstGeom prst="rect">
                      <a:avLst/>
                    </a:prstGeom>
                    <a:noFill/>
                    <a:ln>
                      <a:noFill/>
                    </a:ln>
                    <a:extLst>
                      <a:ext uri="{53640926-AAD7-44D8-BBD7-CCE9431645EC}">
                        <a14:shadowObscured xmlns:a14="http://schemas.microsoft.com/office/drawing/2010/main"/>
                      </a:ext>
                    </a:extLst>
                  </pic:spPr>
                </pic:pic>
              </a:graphicData>
            </a:graphic>
          </wp:inline>
        </w:drawing>
      </w:r>
    </w:p>
    <w:p w14:paraId="65B0EFD2" w14:textId="74235A4F" w:rsidR="00D60AB1" w:rsidRDefault="00D60AB1" w:rsidP="00D60AB1">
      <w:pPr>
        <w:pStyle w:val="TableTitle"/>
      </w:pPr>
      <w:bookmarkStart w:id="153" w:name="_Ref507363837"/>
      <w:bookmarkStart w:id="154" w:name="_Ref507425212"/>
      <w:r>
        <w:t xml:space="preserve">Table </w:t>
      </w:r>
      <w:bookmarkEnd w:id="153"/>
      <w:r w:rsidR="001C5ACD">
        <w:t>36:</w:t>
      </w:r>
      <w:r>
        <w:rPr>
          <w:lang w:val="en-US"/>
        </w:rPr>
        <w:t xml:space="preserve"> Any grade </w:t>
      </w:r>
      <w:r w:rsidR="003675B6">
        <w:rPr>
          <w:lang w:val="en-US"/>
        </w:rPr>
        <w:t xml:space="preserve">adverse events </w:t>
      </w:r>
      <w:r>
        <w:rPr>
          <w:lang w:val="en-US"/>
        </w:rPr>
        <w:t xml:space="preserve">occurring in at least 10% of </w:t>
      </w:r>
      <w:proofErr w:type="spellStart"/>
      <w:r>
        <w:rPr>
          <w:lang w:val="en-US"/>
        </w:rPr>
        <w:t>ceritinib</w:t>
      </w:r>
      <w:proofErr w:type="spellEnd"/>
      <w:r>
        <w:rPr>
          <w:lang w:val="en-US"/>
        </w:rPr>
        <w:t xml:space="preserve"> arm</w:t>
      </w:r>
      <w:bookmarkEnd w:id="154"/>
    </w:p>
    <w:p w14:paraId="4FED3F0D" w14:textId="77777777" w:rsidR="00D60AB1" w:rsidRDefault="00D60AB1" w:rsidP="004B73F6">
      <w:pPr>
        <w:rPr>
          <w:lang w:val="en-US"/>
        </w:rPr>
      </w:pPr>
      <w:r>
        <w:rPr>
          <w:noProof/>
          <w:lang w:eastAsia="en-AU"/>
        </w:rPr>
        <w:drawing>
          <wp:inline distT="0" distB="0" distL="0" distR="0" wp14:anchorId="7ED69D45" wp14:editId="0A5C5FE6">
            <wp:extent cx="4448280" cy="5010150"/>
            <wp:effectExtent l="0" t="0" r="9525" b="0"/>
            <wp:docPr id="113" name="Picture 105" descr="Any grade AEs occurring in at least 10% of ceritinib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51">
                      <a:extLst>
                        <a:ext uri="{28A0092B-C50C-407E-A947-70E740481C1C}">
                          <a14:useLocalDpi xmlns:a14="http://schemas.microsoft.com/office/drawing/2010/main" val="0"/>
                        </a:ext>
                      </a:extLst>
                    </a:blip>
                    <a:srcRect b="2640"/>
                    <a:stretch/>
                  </pic:blipFill>
                  <pic:spPr bwMode="auto">
                    <a:xfrm>
                      <a:off x="0" y="0"/>
                      <a:ext cx="4453787" cy="5016352"/>
                    </a:xfrm>
                    <a:prstGeom prst="rect">
                      <a:avLst/>
                    </a:prstGeom>
                    <a:noFill/>
                    <a:ln>
                      <a:noFill/>
                    </a:ln>
                    <a:extLst>
                      <a:ext uri="{53640926-AAD7-44D8-BBD7-CCE9431645EC}">
                        <a14:shadowObscured xmlns:a14="http://schemas.microsoft.com/office/drawing/2010/main"/>
                      </a:ext>
                    </a:extLst>
                  </pic:spPr>
                </pic:pic>
              </a:graphicData>
            </a:graphic>
          </wp:inline>
        </w:drawing>
      </w:r>
    </w:p>
    <w:p w14:paraId="5B98C7E9" w14:textId="02BD2399" w:rsidR="00D60AB1" w:rsidRPr="00D60AB1" w:rsidRDefault="001C5ACD" w:rsidP="00D60AB1">
      <w:pPr>
        <w:pStyle w:val="Heading4"/>
      </w:pPr>
      <w:r>
        <w:lastRenderedPageBreak/>
        <w:t>Study A2303 (</w:t>
      </w:r>
      <w:r w:rsidR="003675B6">
        <w:t xml:space="preserve">the </w:t>
      </w:r>
      <w:r>
        <w:t>ASCEND-5</w:t>
      </w:r>
      <w:r w:rsidR="003675B6">
        <w:t xml:space="preserve"> trial</w:t>
      </w:r>
      <w:r w:rsidR="00D60AB1" w:rsidRPr="00D60AB1">
        <w:t>)</w:t>
      </w:r>
    </w:p>
    <w:p w14:paraId="0F3A2EF5" w14:textId="77777777" w:rsidR="00D60AB1" w:rsidRDefault="00D60AB1" w:rsidP="00D60AB1">
      <w:pPr>
        <w:pStyle w:val="Heading5"/>
        <w:rPr>
          <w:lang w:val="en-US"/>
        </w:rPr>
      </w:pPr>
      <w:r>
        <w:rPr>
          <w:lang w:val="en-US"/>
        </w:rPr>
        <w:t>Title</w:t>
      </w:r>
    </w:p>
    <w:p w14:paraId="46282367" w14:textId="36B34E2E" w:rsidR="00D60AB1" w:rsidRPr="003D1F7D" w:rsidRDefault="00D60AB1" w:rsidP="003675B6">
      <w:r w:rsidRPr="003D1F7D">
        <w:t>A Phase III, multicentre, randomi</w:t>
      </w:r>
      <w:r w:rsidR="003675B6" w:rsidRPr="003D1F7D">
        <w:t>s</w:t>
      </w:r>
      <w:r w:rsidRPr="003D1F7D">
        <w:t xml:space="preserve">ed, open-label study of </w:t>
      </w:r>
      <w:r w:rsidR="006F5139" w:rsidRPr="003D1F7D">
        <w:t>750 mg</w:t>
      </w:r>
      <w:r w:rsidRPr="003D1F7D">
        <w:t xml:space="preserve"> oral LDK378</w:t>
      </w:r>
      <w:r w:rsidR="003675B6">
        <w:t>;</w:t>
      </w:r>
      <w:r w:rsidR="003675B6" w:rsidRPr="003D1F7D">
        <w:rPr>
          <w:vertAlign w:val="superscript"/>
        </w:rPr>
        <w:fldChar w:fldCharType="begin"/>
      </w:r>
      <w:r w:rsidR="003675B6" w:rsidRPr="003D1F7D">
        <w:rPr>
          <w:vertAlign w:val="superscript"/>
        </w:rPr>
        <w:instrText xml:space="preserve"> NOTEREF _Ref33704193 \h </w:instrText>
      </w:r>
      <w:r w:rsidR="003675B6">
        <w:rPr>
          <w:vertAlign w:val="superscript"/>
        </w:rPr>
        <w:instrText xml:space="preserve"> \* MERGEFORMAT </w:instrText>
      </w:r>
      <w:r w:rsidR="003675B6" w:rsidRPr="003D1F7D">
        <w:rPr>
          <w:vertAlign w:val="superscript"/>
        </w:rPr>
      </w:r>
      <w:r w:rsidR="003675B6" w:rsidRPr="003D1F7D">
        <w:rPr>
          <w:vertAlign w:val="superscript"/>
        </w:rPr>
        <w:fldChar w:fldCharType="separate"/>
      </w:r>
      <w:r w:rsidR="003675B6" w:rsidRPr="003D1F7D">
        <w:rPr>
          <w:vertAlign w:val="superscript"/>
        </w:rPr>
        <w:t>20</w:t>
      </w:r>
      <w:r w:rsidR="003675B6" w:rsidRPr="003D1F7D">
        <w:rPr>
          <w:vertAlign w:val="superscript"/>
        </w:rPr>
        <w:fldChar w:fldCharType="end"/>
      </w:r>
      <w:r w:rsidRPr="003D1F7D">
        <w:t xml:space="preserve"> versus standard chemotherapy in adult patients with ALK rearranged (ALK-positive) advanced non-small cell lung cancer who have been treated previously with chemotherapy (platinum doublet) and </w:t>
      </w:r>
      <w:proofErr w:type="spellStart"/>
      <w:r w:rsidRPr="003D1F7D">
        <w:t>crizotinib</w:t>
      </w:r>
      <w:proofErr w:type="spellEnd"/>
      <w:r w:rsidR="003675B6">
        <w:t>.</w:t>
      </w:r>
    </w:p>
    <w:p w14:paraId="0CE2FB51" w14:textId="77777777" w:rsidR="00D60AB1" w:rsidRDefault="00D60AB1" w:rsidP="00D60AB1">
      <w:pPr>
        <w:pStyle w:val="Heading5"/>
        <w:rPr>
          <w:lang w:val="en-US"/>
        </w:rPr>
      </w:pPr>
      <w:r w:rsidRPr="00ED36E3">
        <w:rPr>
          <w:lang w:val="en-US"/>
        </w:rPr>
        <w:t>Design</w:t>
      </w:r>
    </w:p>
    <w:p w14:paraId="7ACFFE2E" w14:textId="39FD41A6" w:rsidR="00D60AB1" w:rsidRDefault="003675B6" w:rsidP="004B73F6">
      <w:pPr>
        <w:rPr>
          <w:lang w:val="en-US"/>
        </w:rPr>
      </w:pPr>
      <w:r>
        <w:rPr>
          <w:lang w:val="en-US"/>
        </w:rPr>
        <w:t>The ASCEND-5 trial was an o</w:t>
      </w:r>
      <w:r w:rsidR="00D60AB1" w:rsidRPr="00ED36E3">
        <w:rPr>
          <w:lang w:val="en-US"/>
        </w:rPr>
        <w:t xml:space="preserve">pen label, </w:t>
      </w:r>
      <w:proofErr w:type="spellStart"/>
      <w:r w:rsidR="00D60AB1" w:rsidRPr="00ED36E3">
        <w:rPr>
          <w:lang w:val="en-US"/>
        </w:rPr>
        <w:t>randomi</w:t>
      </w:r>
      <w:r>
        <w:rPr>
          <w:lang w:val="en-US"/>
        </w:rPr>
        <w:t>s</w:t>
      </w:r>
      <w:r w:rsidR="00D60AB1" w:rsidRPr="00ED36E3">
        <w:rPr>
          <w:lang w:val="en-US"/>
        </w:rPr>
        <w:t>ed</w:t>
      </w:r>
      <w:proofErr w:type="spellEnd"/>
      <w:r w:rsidR="00D60AB1" w:rsidRPr="00ED36E3">
        <w:rPr>
          <w:lang w:val="en-US"/>
        </w:rPr>
        <w:t>, global RCT</w:t>
      </w:r>
      <w:r w:rsidR="0054323B">
        <w:rPr>
          <w:lang w:val="en-US"/>
        </w:rPr>
        <w:t>.</w:t>
      </w:r>
    </w:p>
    <w:p w14:paraId="18572DEA" w14:textId="77777777" w:rsidR="00D60AB1" w:rsidRPr="00ED36E3" w:rsidRDefault="00D60AB1" w:rsidP="00D60AB1">
      <w:pPr>
        <w:rPr>
          <w:lang w:val="en-US"/>
        </w:rPr>
      </w:pPr>
      <w:r w:rsidRPr="00ED36E3">
        <w:rPr>
          <w:lang w:val="en-US"/>
        </w:rPr>
        <w:t xml:space="preserve">Patients were </w:t>
      </w:r>
      <w:proofErr w:type="spellStart"/>
      <w:r w:rsidRPr="00ED36E3">
        <w:rPr>
          <w:lang w:val="en-US"/>
        </w:rPr>
        <w:t>randomised</w:t>
      </w:r>
      <w:proofErr w:type="spellEnd"/>
      <w:r w:rsidRPr="00ED36E3">
        <w:rPr>
          <w:lang w:val="en-US"/>
        </w:rPr>
        <w:t xml:space="preserve"> 1:1, and stratified by:</w:t>
      </w:r>
    </w:p>
    <w:p w14:paraId="63891F94" w14:textId="7B6AB25B" w:rsidR="00D60AB1" w:rsidRPr="00ED36E3" w:rsidRDefault="00D60AB1" w:rsidP="00D60AB1">
      <w:pPr>
        <w:pStyle w:val="ListBullet"/>
        <w:rPr>
          <w:lang w:val="en-US"/>
        </w:rPr>
      </w:pPr>
      <w:r w:rsidRPr="00ED36E3">
        <w:rPr>
          <w:lang w:val="en-US"/>
        </w:rPr>
        <w:t xml:space="preserve">WHO </w:t>
      </w:r>
      <w:r w:rsidR="003675B6">
        <w:rPr>
          <w:lang w:val="en-US"/>
        </w:rPr>
        <w:t>P</w:t>
      </w:r>
      <w:r w:rsidRPr="00ED36E3">
        <w:rPr>
          <w:lang w:val="en-US"/>
        </w:rPr>
        <w:t xml:space="preserve">erformance </w:t>
      </w:r>
      <w:r w:rsidR="003675B6">
        <w:rPr>
          <w:lang w:val="en-US"/>
        </w:rPr>
        <w:t>S</w:t>
      </w:r>
      <w:r w:rsidRPr="00ED36E3">
        <w:rPr>
          <w:lang w:val="en-US"/>
        </w:rPr>
        <w:t>tatus (0 v</w:t>
      </w:r>
      <w:r w:rsidR="003675B6">
        <w:rPr>
          <w:lang w:val="en-US"/>
        </w:rPr>
        <w:t>ersus</w:t>
      </w:r>
      <w:r w:rsidRPr="00ED36E3">
        <w:rPr>
          <w:lang w:val="en-US"/>
        </w:rPr>
        <w:t xml:space="preserve"> 1</w:t>
      </w:r>
      <w:r w:rsidR="003675B6">
        <w:rPr>
          <w:lang w:val="en-US"/>
        </w:rPr>
        <w:t xml:space="preserve"> or</w:t>
      </w:r>
      <w:r w:rsidRPr="00ED36E3">
        <w:rPr>
          <w:lang w:val="en-US"/>
        </w:rPr>
        <w:t>2)</w:t>
      </w:r>
      <w:r w:rsidR="003675B6">
        <w:rPr>
          <w:lang w:val="en-US"/>
        </w:rPr>
        <w:t>; and</w:t>
      </w:r>
    </w:p>
    <w:p w14:paraId="1E8D6C1A" w14:textId="4295DBE3" w:rsidR="00D60AB1" w:rsidRPr="00ED36E3" w:rsidRDefault="003675B6" w:rsidP="00D60AB1">
      <w:pPr>
        <w:pStyle w:val="ListBullet"/>
        <w:rPr>
          <w:lang w:val="en-US"/>
        </w:rPr>
      </w:pPr>
      <w:r>
        <w:rPr>
          <w:lang w:val="en-US"/>
        </w:rPr>
        <w:t>b</w:t>
      </w:r>
      <w:r w:rsidR="00D60AB1" w:rsidRPr="00ED36E3">
        <w:rPr>
          <w:lang w:val="en-US"/>
        </w:rPr>
        <w:t>rain metastases at</w:t>
      </w:r>
      <w:r w:rsidR="00D60AB1">
        <w:rPr>
          <w:lang w:val="en-US"/>
        </w:rPr>
        <w:t xml:space="preserve"> screening (presence v</w:t>
      </w:r>
      <w:r>
        <w:rPr>
          <w:lang w:val="en-US"/>
        </w:rPr>
        <w:t>ersus</w:t>
      </w:r>
      <w:r w:rsidR="00D60AB1">
        <w:rPr>
          <w:lang w:val="en-US"/>
        </w:rPr>
        <w:t xml:space="preserve"> absence)</w:t>
      </w:r>
    </w:p>
    <w:p w14:paraId="3278D42C" w14:textId="6D0C886C" w:rsidR="00D60AB1" w:rsidRPr="00ED36E3" w:rsidRDefault="003675B6" w:rsidP="00D60AB1">
      <w:pPr>
        <w:rPr>
          <w:lang w:val="en-US"/>
        </w:rPr>
      </w:pPr>
      <w:r>
        <w:rPr>
          <w:lang w:val="en-US"/>
        </w:rPr>
        <w:t>Patients were t</w:t>
      </w:r>
      <w:r w:rsidR="00D60AB1" w:rsidRPr="00ED36E3">
        <w:rPr>
          <w:lang w:val="en-US"/>
        </w:rPr>
        <w:t>reated until progression by BIRC or unacceptable toxicity (or other discontinuation criteria were met).</w:t>
      </w:r>
    </w:p>
    <w:p w14:paraId="607074B3" w14:textId="02746E88" w:rsidR="00D60AB1" w:rsidRPr="00ED36E3" w:rsidRDefault="00D60AB1" w:rsidP="00D60AB1">
      <w:pPr>
        <w:rPr>
          <w:lang w:val="en-US"/>
        </w:rPr>
      </w:pPr>
      <w:r w:rsidRPr="00ED36E3">
        <w:rPr>
          <w:lang w:val="en-US"/>
        </w:rPr>
        <w:t xml:space="preserve">Crossover </w:t>
      </w:r>
      <w:r w:rsidR="003675B6">
        <w:rPr>
          <w:lang w:val="en-US"/>
        </w:rPr>
        <w:t xml:space="preserve">was </w:t>
      </w:r>
      <w:r w:rsidRPr="00ED36E3">
        <w:rPr>
          <w:lang w:val="en-US"/>
        </w:rPr>
        <w:t>allowed.</w:t>
      </w:r>
    </w:p>
    <w:p w14:paraId="5539D343" w14:textId="77777777" w:rsidR="00D60AB1" w:rsidRDefault="00D60AB1" w:rsidP="00D60AB1">
      <w:pPr>
        <w:rPr>
          <w:lang w:val="en-US"/>
        </w:rPr>
      </w:pPr>
      <w:r w:rsidRPr="00ED36E3">
        <w:rPr>
          <w:lang w:val="en-US"/>
        </w:rPr>
        <w:t>Treatment beyond progression allowed if continued clinical benefit per Investigator (despite progression per BIRC).</w:t>
      </w:r>
    </w:p>
    <w:p w14:paraId="266AA22F" w14:textId="77777777" w:rsidR="00D60AB1" w:rsidRPr="00ED36E3" w:rsidRDefault="00D60AB1" w:rsidP="00D60AB1">
      <w:pPr>
        <w:rPr>
          <w:lang w:val="en-US"/>
        </w:rPr>
      </w:pPr>
      <w:r>
        <w:rPr>
          <w:lang w:val="en-US"/>
        </w:rPr>
        <w:t>Dose adjustments per usual for each treatment.</w:t>
      </w:r>
    </w:p>
    <w:p w14:paraId="63DCADAE" w14:textId="23C59C35" w:rsidR="00D60AB1" w:rsidRPr="003D1F7D" w:rsidRDefault="00D60AB1" w:rsidP="003675B6">
      <w:r w:rsidRPr="003D1F7D">
        <w:t>Tumour assessments</w:t>
      </w:r>
      <w:r w:rsidR="003675B6" w:rsidRPr="003D1F7D">
        <w:t xml:space="preserve"> were</w:t>
      </w:r>
      <w:r w:rsidR="003D1F7D">
        <w:t xml:space="preserve"> </w:t>
      </w:r>
      <w:r w:rsidRPr="003D1F7D">
        <w:t xml:space="preserve">investigator and BIRC assessed, according to RECIST </w:t>
      </w:r>
      <w:r w:rsidR="003675B6">
        <w:t>version </w:t>
      </w:r>
      <w:r w:rsidRPr="003D1F7D">
        <w:t xml:space="preserve">1.1. </w:t>
      </w:r>
      <w:r w:rsidRPr="003675B6">
        <w:t>Intracranial tumour response was assessed by an independent neuro</w:t>
      </w:r>
      <w:r w:rsidR="003675B6">
        <w:noBreakHyphen/>
      </w:r>
      <w:r w:rsidRPr="003675B6">
        <w:t>radiologist using modified RECIST 1.1</w:t>
      </w:r>
    </w:p>
    <w:p w14:paraId="23FFC66D" w14:textId="7B485482" w:rsidR="00D60AB1" w:rsidRPr="00ED36E3" w:rsidRDefault="00D60AB1" w:rsidP="00D60AB1">
      <w:pPr>
        <w:rPr>
          <w:lang w:val="en-US"/>
        </w:rPr>
      </w:pPr>
      <w:r w:rsidRPr="00ED36E3">
        <w:rPr>
          <w:lang w:val="en-US"/>
        </w:rPr>
        <w:t>Follow up</w:t>
      </w:r>
      <w:r w:rsidR="003675B6">
        <w:rPr>
          <w:lang w:val="en-US"/>
        </w:rPr>
        <w:t xml:space="preserve"> was</w:t>
      </w:r>
      <w:r w:rsidRPr="00ED36E3">
        <w:rPr>
          <w:lang w:val="en-US"/>
        </w:rPr>
        <w:t>30 days post last dose for AEs a</w:t>
      </w:r>
      <w:r>
        <w:rPr>
          <w:lang w:val="en-US"/>
        </w:rPr>
        <w:t>nd every 3 months for survival.</w:t>
      </w:r>
    </w:p>
    <w:p w14:paraId="266C11C0" w14:textId="5FD14A2C" w:rsidR="00D60AB1" w:rsidRDefault="00D60AB1" w:rsidP="00D60AB1">
      <w:pPr>
        <w:rPr>
          <w:lang w:val="en-US"/>
        </w:rPr>
      </w:pPr>
      <w:r w:rsidRPr="00ED36E3">
        <w:rPr>
          <w:lang w:val="en-US"/>
        </w:rPr>
        <w:t>Sample size</w:t>
      </w:r>
      <w:r w:rsidR="003675B6">
        <w:rPr>
          <w:lang w:val="en-US"/>
        </w:rPr>
        <w:t>,</w:t>
      </w:r>
      <w:r w:rsidRPr="00ED36E3">
        <w:rPr>
          <w:lang w:val="en-US"/>
        </w:rPr>
        <w:t xml:space="preserve"> assuming 40% reduction in HR, and median control PFS 3 months, 161 PFS events (approx</w:t>
      </w:r>
      <w:r w:rsidR="003675B6">
        <w:rPr>
          <w:lang w:val="en-US"/>
        </w:rPr>
        <w:t>imately</w:t>
      </w:r>
      <w:r w:rsidRPr="00ED36E3">
        <w:rPr>
          <w:lang w:val="en-US"/>
        </w:rPr>
        <w:t xml:space="preserve"> 236 patients according to assumed recruitment and </w:t>
      </w:r>
      <w:proofErr w:type="spellStart"/>
      <w:r w:rsidRPr="00ED36E3">
        <w:rPr>
          <w:lang w:val="en-US"/>
        </w:rPr>
        <w:t>drop out</w:t>
      </w:r>
      <w:proofErr w:type="spellEnd"/>
      <w:r w:rsidRPr="00ED36E3">
        <w:rPr>
          <w:lang w:val="en-US"/>
        </w:rPr>
        <w:t xml:space="preserve"> rates) </w:t>
      </w:r>
      <w:r w:rsidR="003675B6">
        <w:rPr>
          <w:lang w:val="en-US"/>
        </w:rPr>
        <w:t xml:space="preserve">was </w:t>
      </w:r>
      <w:r w:rsidRPr="00ED36E3">
        <w:rPr>
          <w:lang w:val="en-US"/>
        </w:rPr>
        <w:t>required to have 90% power and 1-sided alpha 2.5% to reject the null hypothesis using log-rank test.</w:t>
      </w:r>
    </w:p>
    <w:p w14:paraId="1AF1B789" w14:textId="5758B0E7" w:rsidR="00D60AB1" w:rsidRDefault="00D60AB1" w:rsidP="00D60AB1">
      <w:pPr>
        <w:pStyle w:val="Heading5"/>
        <w:rPr>
          <w:lang w:val="en-US"/>
        </w:rPr>
      </w:pPr>
      <w:r>
        <w:rPr>
          <w:lang w:val="en-US"/>
        </w:rPr>
        <w:t>Locations</w:t>
      </w:r>
    </w:p>
    <w:p w14:paraId="461AD2DE" w14:textId="65DD1ADC" w:rsidR="00D60AB1" w:rsidRDefault="00D41FEA" w:rsidP="004B73F6">
      <w:pPr>
        <w:rPr>
          <w:lang w:val="en-US"/>
        </w:rPr>
      </w:pPr>
      <w:r>
        <w:rPr>
          <w:lang w:val="en-US"/>
        </w:rPr>
        <w:t xml:space="preserve">ASCEND-5 was conducted in the countries as follows (with numbers of patients in each country in brackets): </w:t>
      </w:r>
      <w:r w:rsidR="00D60AB1" w:rsidRPr="00A86100">
        <w:rPr>
          <w:lang w:val="en-US"/>
        </w:rPr>
        <w:t>Belgium (7), Canada (6),</w:t>
      </w:r>
      <w:r w:rsidR="00D60AB1">
        <w:rPr>
          <w:lang w:val="en-US"/>
        </w:rPr>
        <w:t xml:space="preserve"> France (16), Germany (13), Hong Kong (5), Ireland (6), Israel (5), Italy (42), Japan (29), Republic of Korea (21), Lebanon (2), Netherlands (5), Portugal (1), Russia Federation (9), Singapore (5), Spain (21) Switzerland (7), Turkey (9), United Kingdom (8), United States (14).</w:t>
      </w:r>
    </w:p>
    <w:p w14:paraId="0E186F29" w14:textId="77777777" w:rsidR="00D60AB1" w:rsidRDefault="00D60AB1" w:rsidP="00D60AB1">
      <w:pPr>
        <w:pStyle w:val="Heading5"/>
        <w:rPr>
          <w:lang w:val="en-US"/>
        </w:rPr>
      </w:pPr>
      <w:r>
        <w:rPr>
          <w:lang w:val="en-US"/>
        </w:rPr>
        <w:t>Dates</w:t>
      </w:r>
    </w:p>
    <w:p w14:paraId="5A6D2992" w14:textId="77777777" w:rsidR="00D60AB1" w:rsidRDefault="00D60AB1" w:rsidP="004B73F6">
      <w:pPr>
        <w:rPr>
          <w:lang w:val="en-US"/>
        </w:rPr>
      </w:pPr>
      <w:r w:rsidRPr="003D1F7D">
        <w:rPr>
          <w:i/>
          <w:lang w:val="en-US"/>
        </w:rPr>
        <w:t>First patient visit</w:t>
      </w:r>
      <w:r w:rsidRPr="00EB4345">
        <w:rPr>
          <w:lang w:val="en-US"/>
        </w:rPr>
        <w:t>:</w:t>
      </w:r>
      <w:r>
        <w:rPr>
          <w:lang w:val="en-US"/>
        </w:rPr>
        <w:t xml:space="preserve"> 28 </w:t>
      </w:r>
      <w:r w:rsidR="0054323B">
        <w:rPr>
          <w:lang w:val="en-US"/>
        </w:rPr>
        <w:t>June</w:t>
      </w:r>
      <w:r>
        <w:rPr>
          <w:lang w:val="en-US"/>
        </w:rPr>
        <w:t xml:space="preserve"> 2013</w:t>
      </w:r>
    </w:p>
    <w:p w14:paraId="28E0B04A" w14:textId="77777777" w:rsidR="00D60AB1" w:rsidRDefault="00D60AB1" w:rsidP="004B73F6">
      <w:pPr>
        <w:rPr>
          <w:lang w:val="en-US"/>
        </w:rPr>
      </w:pPr>
      <w:r w:rsidRPr="003D1F7D">
        <w:rPr>
          <w:i/>
          <w:lang w:val="en-US"/>
        </w:rPr>
        <w:t>Primary analysis data cut-off date</w:t>
      </w:r>
      <w:r w:rsidRPr="00EB4345">
        <w:rPr>
          <w:lang w:val="en-US"/>
        </w:rPr>
        <w:t>:</w:t>
      </w:r>
      <w:r>
        <w:rPr>
          <w:lang w:val="en-US"/>
        </w:rPr>
        <w:t xml:space="preserve"> </w:t>
      </w:r>
      <w:r w:rsidRPr="002A3226">
        <w:rPr>
          <w:lang w:val="en-US"/>
        </w:rPr>
        <w:t xml:space="preserve">26 </w:t>
      </w:r>
      <w:r w:rsidR="0054323B">
        <w:rPr>
          <w:lang w:val="en-US"/>
        </w:rPr>
        <w:t>January</w:t>
      </w:r>
      <w:r w:rsidRPr="002A3226">
        <w:rPr>
          <w:lang w:val="en-US"/>
        </w:rPr>
        <w:t xml:space="preserve"> 2016 (</w:t>
      </w:r>
      <w:r w:rsidR="0054323B">
        <w:rPr>
          <w:lang w:val="en-US"/>
        </w:rPr>
        <w:t xml:space="preserve">at </w:t>
      </w:r>
      <w:r w:rsidRPr="002A3226">
        <w:rPr>
          <w:lang w:val="en-US"/>
        </w:rPr>
        <w:t>172 PFS events)</w:t>
      </w:r>
    </w:p>
    <w:p w14:paraId="4ED7D016" w14:textId="77777777" w:rsidR="00D60AB1" w:rsidRDefault="00354F82" w:rsidP="004B73F6">
      <w:pPr>
        <w:rPr>
          <w:lang w:val="en-US"/>
        </w:rPr>
      </w:pPr>
      <w:r w:rsidRPr="003D1F7D">
        <w:rPr>
          <w:i/>
          <w:lang w:val="en-US"/>
        </w:rPr>
        <w:t>Study completion date</w:t>
      </w:r>
      <w:r w:rsidRPr="00EB4345">
        <w:rPr>
          <w:lang w:val="en-US"/>
        </w:rPr>
        <w:t>:</w:t>
      </w:r>
      <w:r>
        <w:rPr>
          <w:lang w:val="en-US"/>
        </w:rPr>
        <w:t xml:space="preserve"> ongoing</w:t>
      </w:r>
    </w:p>
    <w:p w14:paraId="4856C797" w14:textId="0AF88C16" w:rsidR="00D60AB1" w:rsidRDefault="00354F82" w:rsidP="004B73F6">
      <w:pPr>
        <w:rPr>
          <w:lang w:val="en-US"/>
        </w:rPr>
      </w:pPr>
      <w:r w:rsidRPr="003D1F7D">
        <w:rPr>
          <w:i/>
          <w:lang w:val="en-US"/>
        </w:rPr>
        <w:t>CSR date</w:t>
      </w:r>
      <w:r w:rsidRPr="00EB4345">
        <w:rPr>
          <w:lang w:val="en-US"/>
        </w:rPr>
        <w:t>:</w:t>
      </w:r>
      <w:r>
        <w:rPr>
          <w:lang w:val="en-US"/>
        </w:rPr>
        <w:t xml:space="preserve"> 1 </w:t>
      </w:r>
      <w:r w:rsidR="0054323B">
        <w:rPr>
          <w:lang w:val="en-US"/>
        </w:rPr>
        <w:t>September</w:t>
      </w:r>
      <w:r>
        <w:rPr>
          <w:lang w:val="en-US"/>
        </w:rPr>
        <w:t xml:space="preserve"> 2016</w:t>
      </w:r>
    </w:p>
    <w:p w14:paraId="4433BF67" w14:textId="6591D6A5" w:rsidR="00D60AB1" w:rsidRDefault="00354F82" w:rsidP="004B73F6">
      <w:pPr>
        <w:rPr>
          <w:lang w:val="en-US"/>
        </w:rPr>
      </w:pPr>
      <w:r w:rsidRPr="00EB4345">
        <w:rPr>
          <w:lang w:val="en-US"/>
        </w:rPr>
        <w:t>Final OS analysis/CSR</w:t>
      </w:r>
      <w:r>
        <w:rPr>
          <w:lang w:val="en-US"/>
        </w:rPr>
        <w:t xml:space="preserve"> </w:t>
      </w:r>
      <w:r w:rsidR="00D41FEA">
        <w:rPr>
          <w:lang w:val="en-US"/>
        </w:rPr>
        <w:t xml:space="preserve">conducted </w:t>
      </w:r>
      <w:r w:rsidR="0054323B">
        <w:rPr>
          <w:lang w:val="en-US"/>
        </w:rPr>
        <w:t xml:space="preserve">at approximately </w:t>
      </w:r>
      <w:r w:rsidRPr="00DB2F37">
        <w:rPr>
          <w:lang w:val="en-US"/>
        </w:rPr>
        <w:t>196 deaths</w:t>
      </w:r>
      <w:r w:rsidR="0054323B">
        <w:rPr>
          <w:lang w:val="en-US"/>
        </w:rPr>
        <w:t>.</w:t>
      </w:r>
    </w:p>
    <w:p w14:paraId="10429A34" w14:textId="77777777" w:rsidR="00D60AB1" w:rsidRDefault="00354F82" w:rsidP="00354F82">
      <w:pPr>
        <w:pStyle w:val="Heading5"/>
        <w:rPr>
          <w:lang w:val="en-US"/>
        </w:rPr>
      </w:pPr>
      <w:r w:rsidRPr="005E760D">
        <w:rPr>
          <w:lang w:val="en-US"/>
        </w:rPr>
        <w:t>Inclusion</w:t>
      </w:r>
      <w:r>
        <w:rPr>
          <w:lang w:val="en-US"/>
        </w:rPr>
        <w:t xml:space="preserve"> criteria </w:t>
      </w:r>
      <w:r w:rsidRPr="00E4388E">
        <w:rPr>
          <w:lang w:val="en-US"/>
        </w:rPr>
        <w:t>(abbreviated)</w:t>
      </w:r>
    </w:p>
    <w:p w14:paraId="26E476CC" w14:textId="25AE3771" w:rsidR="00D41FEA" w:rsidRPr="00D41FEA" w:rsidRDefault="00D41FEA" w:rsidP="003D1F7D">
      <w:pPr>
        <w:rPr>
          <w:lang w:val="en-US"/>
        </w:rPr>
      </w:pPr>
      <w:r>
        <w:rPr>
          <w:lang w:val="en-US"/>
        </w:rPr>
        <w:t>The abbreviated inclusion criteria were:</w:t>
      </w:r>
    </w:p>
    <w:p w14:paraId="662270D0" w14:textId="0DF2ADA8" w:rsidR="00354F82" w:rsidRPr="00910930" w:rsidRDefault="00D41FEA" w:rsidP="00354F82">
      <w:pPr>
        <w:pStyle w:val="ListBullet"/>
        <w:rPr>
          <w:lang w:val="en-US"/>
        </w:rPr>
      </w:pPr>
      <w:r>
        <w:rPr>
          <w:lang w:val="en-US"/>
        </w:rPr>
        <w:t>h</w:t>
      </w:r>
      <w:r w:rsidR="00354F82" w:rsidRPr="00910930">
        <w:rPr>
          <w:lang w:val="en-US"/>
        </w:rPr>
        <w:t>istologically/</w:t>
      </w:r>
      <w:proofErr w:type="spellStart"/>
      <w:r w:rsidR="00354F82" w:rsidRPr="00910930">
        <w:rPr>
          <w:lang w:val="en-US"/>
        </w:rPr>
        <w:t>cytologically</w:t>
      </w:r>
      <w:proofErr w:type="spellEnd"/>
      <w:r w:rsidR="00354F82" w:rsidRPr="00910930">
        <w:rPr>
          <w:lang w:val="en-US"/>
        </w:rPr>
        <w:t xml:space="preserve"> confirmed Stage IIIB or IV, or relapsed locally advanced or metastatic non-squamous NSCLC</w:t>
      </w:r>
      <w:r>
        <w:rPr>
          <w:lang w:val="en-US"/>
        </w:rPr>
        <w:t>;</w:t>
      </w:r>
    </w:p>
    <w:p w14:paraId="524ED70B" w14:textId="65022343" w:rsidR="00354F82" w:rsidRPr="00910930" w:rsidRDefault="00354F82" w:rsidP="00354F82">
      <w:pPr>
        <w:pStyle w:val="ListBullet"/>
        <w:rPr>
          <w:lang w:val="en-US"/>
        </w:rPr>
      </w:pPr>
      <w:r w:rsidRPr="00910930">
        <w:rPr>
          <w:lang w:val="en-US"/>
        </w:rPr>
        <w:lastRenderedPageBreak/>
        <w:t xml:space="preserve">ALK-positive </w:t>
      </w:r>
      <w:proofErr w:type="spellStart"/>
      <w:r w:rsidRPr="00910930">
        <w:rPr>
          <w:lang w:val="en-US"/>
        </w:rPr>
        <w:t>tumour</w:t>
      </w:r>
      <w:proofErr w:type="spellEnd"/>
      <w:r w:rsidRPr="00910930">
        <w:rPr>
          <w:lang w:val="en-US"/>
        </w:rPr>
        <w:t xml:space="preserve"> (tested by </w:t>
      </w:r>
      <w:proofErr w:type="spellStart"/>
      <w:r w:rsidRPr="00910930">
        <w:t>Vysis</w:t>
      </w:r>
      <w:proofErr w:type="spellEnd"/>
      <w:r w:rsidRPr="00910930">
        <w:t xml:space="preserve"> ALK Break Apart FISH Probe Kit, Abbott Molecular Inc</w:t>
      </w:r>
      <w:r w:rsidR="0054323B">
        <w:rPr>
          <w:lang w:val="en-US"/>
        </w:rPr>
        <w:t>)</w:t>
      </w:r>
      <w:r w:rsidR="00D41FEA">
        <w:rPr>
          <w:lang w:val="en-US"/>
        </w:rPr>
        <w:t>;</w:t>
      </w:r>
    </w:p>
    <w:p w14:paraId="359CA806" w14:textId="60EA53F9" w:rsidR="00354F82" w:rsidRPr="00910930" w:rsidRDefault="00D41FEA" w:rsidP="00354F82">
      <w:pPr>
        <w:pStyle w:val="ListBullet"/>
        <w:rPr>
          <w:lang w:val="en-US"/>
        </w:rPr>
      </w:pPr>
      <w:r>
        <w:rPr>
          <w:lang w:val="en-US"/>
        </w:rPr>
        <w:t>p</w:t>
      </w:r>
      <w:r w:rsidRPr="00910930">
        <w:rPr>
          <w:lang w:val="en-US"/>
        </w:rPr>
        <w:t xml:space="preserve">revious </w:t>
      </w:r>
      <w:r w:rsidR="00354F82" w:rsidRPr="00910930">
        <w:rPr>
          <w:lang w:val="en-US"/>
        </w:rPr>
        <w:t xml:space="preserve">systemic treatment for their advanced NSCLC with a) platinum-based doublet chemotherapy </w:t>
      </w:r>
      <w:r w:rsidR="00354F82" w:rsidRPr="00E15603">
        <w:rPr>
          <w:lang w:val="en-US"/>
        </w:rPr>
        <w:t>and</w:t>
      </w:r>
      <w:r w:rsidR="0054323B">
        <w:rPr>
          <w:lang w:val="en-US"/>
        </w:rPr>
        <w:t xml:space="preserve"> b) </w:t>
      </w:r>
      <w:proofErr w:type="spellStart"/>
      <w:r w:rsidR="0054323B">
        <w:rPr>
          <w:lang w:val="en-US"/>
        </w:rPr>
        <w:t>crizotinib</w:t>
      </w:r>
      <w:proofErr w:type="spellEnd"/>
      <w:r w:rsidR="0054323B">
        <w:rPr>
          <w:lang w:val="en-US"/>
        </w:rPr>
        <w:t xml:space="preserve"> (in any order)</w:t>
      </w:r>
      <w:r>
        <w:rPr>
          <w:lang w:val="en-US"/>
        </w:rPr>
        <w:t>;</w:t>
      </w:r>
    </w:p>
    <w:p w14:paraId="55E6BEA7" w14:textId="3F7C42DE" w:rsidR="00354F82" w:rsidRDefault="00D41FEA" w:rsidP="00354F82">
      <w:pPr>
        <w:pStyle w:val="ListBullet"/>
        <w:rPr>
          <w:lang w:val="en-US"/>
        </w:rPr>
      </w:pPr>
      <w:r>
        <w:rPr>
          <w:lang w:val="en-US"/>
        </w:rPr>
        <w:t>l</w:t>
      </w:r>
      <w:r w:rsidRPr="00910930">
        <w:rPr>
          <w:lang w:val="en-US"/>
        </w:rPr>
        <w:t xml:space="preserve">ife </w:t>
      </w:r>
      <w:r w:rsidR="00354F82" w:rsidRPr="00910930">
        <w:rPr>
          <w:lang w:val="en-US"/>
        </w:rPr>
        <w:t>expectancy at least 12 weeks</w:t>
      </w:r>
      <w:r>
        <w:rPr>
          <w:lang w:val="en-US"/>
        </w:rPr>
        <w:t>;</w:t>
      </w:r>
    </w:p>
    <w:p w14:paraId="102CE9A8" w14:textId="3E0C76DF" w:rsidR="00354F82" w:rsidRPr="00892921" w:rsidRDefault="00D41FEA" w:rsidP="00354F82">
      <w:pPr>
        <w:pStyle w:val="ListBullet"/>
        <w:rPr>
          <w:lang w:val="en-US"/>
        </w:rPr>
      </w:pPr>
      <w:r>
        <w:rPr>
          <w:lang w:val="en-US"/>
        </w:rPr>
        <w:t xml:space="preserve">adequate </w:t>
      </w:r>
      <w:r w:rsidR="00354F82">
        <w:rPr>
          <w:lang w:val="en-US"/>
        </w:rPr>
        <w:t>organ function per laboratory values</w:t>
      </w:r>
      <w:r>
        <w:rPr>
          <w:lang w:val="en-US"/>
        </w:rPr>
        <w:t>;</w:t>
      </w:r>
    </w:p>
    <w:p w14:paraId="260C9578" w14:textId="7AB0E13F" w:rsidR="00354F82" w:rsidRDefault="0054323B" w:rsidP="00354F82">
      <w:pPr>
        <w:pStyle w:val="ListBullet"/>
        <w:rPr>
          <w:lang w:val="en-US"/>
        </w:rPr>
      </w:pPr>
      <w:r>
        <w:rPr>
          <w:lang w:val="en-US"/>
        </w:rPr>
        <w:t xml:space="preserve">WHO </w:t>
      </w:r>
      <w:r w:rsidR="00D41FEA">
        <w:rPr>
          <w:lang w:val="en-US"/>
        </w:rPr>
        <w:t xml:space="preserve">Performance Status </w:t>
      </w:r>
      <w:r>
        <w:rPr>
          <w:lang w:val="en-US"/>
        </w:rPr>
        <w:t xml:space="preserve">0 to </w:t>
      </w:r>
      <w:r w:rsidR="00354F82" w:rsidRPr="00910930">
        <w:rPr>
          <w:lang w:val="en-US"/>
        </w:rPr>
        <w:t>2</w:t>
      </w:r>
      <w:r w:rsidR="00D41FEA">
        <w:rPr>
          <w:lang w:val="en-US"/>
        </w:rPr>
        <w:t>;</w:t>
      </w:r>
    </w:p>
    <w:p w14:paraId="4BCEE25A" w14:textId="333897E2" w:rsidR="00354F82" w:rsidRPr="00910930" w:rsidRDefault="00D41FEA" w:rsidP="00354F82">
      <w:pPr>
        <w:pStyle w:val="ListBullet"/>
        <w:rPr>
          <w:lang w:val="en-US"/>
        </w:rPr>
      </w:pPr>
      <w:r>
        <w:rPr>
          <w:lang w:val="en-US"/>
        </w:rPr>
        <w:t xml:space="preserve">measurable </w:t>
      </w:r>
      <w:r w:rsidR="00354F82">
        <w:rPr>
          <w:lang w:val="en-US"/>
        </w:rPr>
        <w:t>disease per RECIST</w:t>
      </w:r>
      <w:r>
        <w:rPr>
          <w:lang w:val="en-US"/>
        </w:rPr>
        <w:t>; and</w:t>
      </w:r>
    </w:p>
    <w:p w14:paraId="5ACE74A7" w14:textId="442ED785" w:rsidR="00D60AB1" w:rsidRDefault="00D41FEA" w:rsidP="00354F82">
      <w:pPr>
        <w:pStyle w:val="ListBullet"/>
        <w:rPr>
          <w:lang w:val="en-US"/>
        </w:rPr>
      </w:pPr>
      <w:r>
        <w:rPr>
          <w:lang w:val="en-US"/>
        </w:rPr>
        <w:t>n</w:t>
      </w:r>
      <w:r w:rsidRPr="00910930">
        <w:rPr>
          <w:lang w:val="en-US"/>
        </w:rPr>
        <w:t>on</w:t>
      </w:r>
      <w:r w:rsidR="00354F82" w:rsidRPr="00910930">
        <w:rPr>
          <w:lang w:val="en-US"/>
        </w:rPr>
        <w:t>-reproductive</w:t>
      </w:r>
      <w:r w:rsidR="00354F82">
        <w:rPr>
          <w:lang w:val="en-US"/>
        </w:rPr>
        <w:t>, consenting adults</w:t>
      </w:r>
      <w:r w:rsidR="0054323B">
        <w:rPr>
          <w:lang w:val="en-US"/>
        </w:rPr>
        <w:t>.</w:t>
      </w:r>
    </w:p>
    <w:p w14:paraId="3D5E2254" w14:textId="77777777" w:rsidR="00354F82" w:rsidRDefault="00354F82" w:rsidP="00354F82">
      <w:pPr>
        <w:pStyle w:val="Heading5"/>
        <w:rPr>
          <w:lang w:val="en-US"/>
        </w:rPr>
      </w:pPr>
      <w:r w:rsidRPr="005E760D">
        <w:rPr>
          <w:lang w:val="en-US"/>
        </w:rPr>
        <w:t>Exclusion</w:t>
      </w:r>
      <w:r>
        <w:rPr>
          <w:lang w:val="en-US"/>
        </w:rPr>
        <w:t xml:space="preserve"> </w:t>
      </w:r>
      <w:r w:rsidRPr="00E4388E">
        <w:rPr>
          <w:lang w:val="en-US"/>
        </w:rPr>
        <w:t>(abbreviated)</w:t>
      </w:r>
    </w:p>
    <w:p w14:paraId="1B56A841" w14:textId="13767653" w:rsidR="00D41FEA" w:rsidRPr="00D41FEA" w:rsidRDefault="00D41FEA" w:rsidP="003D1F7D">
      <w:pPr>
        <w:rPr>
          <w:lang w:val="en-US"/>
        </w:rPr>
      </w:pPr>
      <w:r>
        <w:rPr>
          <w:lang w:val="en-US"/>
        </w:rPr>
        <w:t>Abbreviated exclusion criteria were:</w:t>
      </w:r>
    </w:p>
    <w:p w14:paraId="5F57CD6D" w14:textId="62CE4A2F" w:rsidR="00354F82" w:rsidRPr="00910930" w:rsidRDefault="00D41FEA" w:rsidP="00354F82">
      <w:pPr>
        <w:pStyle w:val="ListBullet"/>
        <w:rPr>
          <w:lang w:val="en-US"/>
        </w:rPr>
      </w:pPr>
      <w:r>
        <w:rPr>
          <w:lang w:val="en-US"/>
        </w:rPr>
        <w:t>o</w:t>
      </w:r>
      <w:r w:rsidRPr="00910930">
        <w:rPr>
          <w:lang w:val="en-US"/>
        </w:rPr>
        <w:t xml:space="preserve">ther </w:t>
      </w:r>
      <w:r w:rsidR="00354F82" w:rsidRPr="00910930">
        <w:rPr>
          <w:lang w:val="en-US"/>
        </w:rPr>
        <w:t xml:space="preserve">previous systemic treatment, including adjuvant or </w:t>
      </w:r>
      <w:proofErr w:type="spellStart"/>
      <w:r w:rsidR="00354F82" w:rsidRPr="00910930">
        <w:rPr>
          <w:lang w:val="en-US"/>
        </w:rPr>
        <w:t>neoadjuvant</w:t>
      </w:r>
      <w:proofErr w:type="spellEnd"/>
      <w:r w:rsidR="00354F82" w:rsidRPr="00910930">
        <w:rPr>
          <w:lang w:val="en-US"/>
        </w:rPr>
        <w:t xml:space="preserve"> if relapse occurred within 12 months</w:t>
      </w:r>
      <w:r>
        <w:rPr>
          <w:lang w:val="en-US"/>
        </w:rPr>
        <w:t>;</w:t>
      </w:r>
    </w:p>
    <w:p w14:paraId="4670B16E" w14:textId="1159B179" w:rsidR="00354F82" w:rsidRPr="00910930" w:rsidRDefault="00D41FEA" w:rsidP="00354F82">
      <w:pPr>
        <w:pStyle w:val="ListBullet"/>
        <w:rPr>
          <w:lang w:val="en-US"/>
        </w:rPr>
      </w:pPr>
      <w:r>
        <w:rPr>
          <w:lang w:val="en-US"/>
        </w:rPr>
        <w:t>m</w:t>
      </w:r>
      <w:r w:rsidRPr="00910930">
        <w:rPr>
          <w:lang w:val="en-US"/>
        </w:rPr>
        <w:t xml:space="preserve">ajor </w:t>
      </w:r>
      <w:r w:rsidR="00354F82" w:rsidRPr="00910930">
        <w:rPr>
          <w:lang w:val="en-US"/>
        </w:rPr>
        <w:t xml:space="preserve">GI impairment or </w:t>
      </w:r>
      <w:proofErr w:type="spellStart"/>
      <w:r w:rsidR="00354F82" w:rsidRPr="00910930">
        <w:rPr>
          <w:lang w:val="en-US"/>
        </w:rPr>
        <w:t>malabsorptive</w:t>
      </w:r>
      <w:proofErr w:type="spellEnd"/>
      <w:r w:rsidR="00354F82" w:rsidRPr="00910930">
        <w:rPr>
          <w:lang w:val="en-US"/>
        </w:rPr>
        <w:t xml:space="preserve"> disease</w:t>
      </w:r>
      <w:r>
        <w:rPr>
          <w:lang w:val="en-US"/>
        </w:rPr>
        <w:t>;</w:t>
      </w:r>
    </w:p>
    <w:p w14:paraId="6C5392D6" w14:textId="5CE56D5F" w:rsidR="00354F82" w:rsidRPr="00910930" w:rsidRDefault="00D41FEA" w:rsidP="00354F82">
      <w:pPr>
        <w:pStyle w:val="ListBullet"/>
        <w:rPr>
          <w:lang w:val="en-US"/>
        </w:rPr>
      </w:pPr>
      <w:r>
        <w:rPr>
          <w:lang w:val="en-US"/>
        </w:rPr>
        <w:t>h</w:t>
      </w:r>
      <w:r w:rsidRPr="00910930">
        <w:rPr>
          <w:lang w:val="en-US"/>
        </w:rPr>
        <w:t xml:space="preserve">istory </w:t>
      </w:r>
      <w:r w:rsidR="00354F82" w:rsidRPr="00910930">
        <w:rPr>
          <w:lang w:val="en-US"/>
        </w:rPr>
        <w:t>of ILD/interstitial pneumonitis or pancreatitis</w:t>
      </w:r>
      <w:r>
        <w:rPr>
          <w:lang w:val="en-US"/>
        </w:rPr>
        <w:t>;</w:t>
      </w:r>
    </w:p>
    <w:p w14:paraId="5D351FB1" w14:textId="5CC6D5D8" w:rsidR="00354F82" w:rsidRPr="00910930" w:rsidRDefault="00D41FEA" w:rsidP="00354F82">
      <w:pPr>
        <w:pStyle w:val="ListBullet"/>
        <w:rPr>
          <w:lang w:val="en-US"/>
        </w:rPr>
      </w:pPr>
      <w:r>
        <w:rPr>
          <w:lang w:val="en-US"/>
        </w:rPr>
        <w:t>u</w:t>
      </w:r>
      <w:r w:rsidRPr="00910930">
        <w:rPr>
          <w:lang w:val="en-US"/>
        </w:rPr>
        <w:t xml:space="preserve">nstable </w:t>
      </w:r>
      <w:r w:rsidR="00354F82" w:rsidRPr="00910930">
        <w:rPr>
          <w:lang w:val="en-US"/>
        </w:rPr>
        <w:t>or symptomatic CNS disease</w:t>
      </w:r>
      <w:r w:rsidR="00354F82">
        <w:rPr>
          <w:lang w:val="en-US"/>
        </w:rPr>
        <w:t>, h</w:t>
      </w:r>
      <w:r w:rsidR="00354F82" w:rsidRPr="00892921">
        <w:rPr>
          <w:lang w:val="en-US"/>
        </w:rPr>
        <w:t>istory of carcinomatous meningitis</w:t>
      </w:r>
      <w:r>
        <w:rPr>
          <w:lang w:val="en-US"/>
        </w:rPr>
        <w:t>;</w:t>
      </w:r>
    </w:p>
    <w:p w14:paraId="5A0D9E31" w14:textId="4D0E6A32" w:rsidR="00354F82" w:rsidRPr="00910930" w:rsidRDefault="00D41FEA" w:rsidP="00354F82">
      <w:pPr>
        <w:pStyle w:val="ListBullet"/>
        <w:rPr>
          <w:lang w:val="en-US"/>
        </w:rPr>
      </w:pPr>
      <w:r>
        <w:rPr>
          <w:lang w:val="en-US"/>
        </w:rPr>
        <w:t>c</w:t>
      </w:r>
      <w:r w:rsidRPr="00910930">
        <w:rPr>
          <w:lang w:val="en-US"/>
        </w:rPr>
        <w:t xml:space="preserve">linically </w:t>
      </w:r>
      <w:r w:rsidR="00354F82" w:rsidRPr="00910930">
        <w:rPr>
          <w:lang w:val="en-US"/>
        </w:rPr>
        <w:t>significant, uncontrolled heart disease, QT prolongation on triplicate ECG or concurrent medications that prolong QT</w:t>
      </w:r>
      <w:r>
        <w:rPr>
          <w:lang w:val="en-US"/>
        </w:rPr>
        <w:t>;</w:t>
      </w:r>
    </w:p>
    <w:p w14:paraId="577AB649" w14:textId="7F7E1CEC" w:rsidR="00354F82" w:rsidRPr="00910930" w:rsidRDefault="00D41FEA" w:rsidP="00354F82">
      <w:pPr>
        <w:pStyle w:val="ListBullet"/>
        <w:rPr>
          <w:lang w:val="en-US"/>
        </w:rPr>
      </w:pPr>
      <w:r>
        <w:rPr>
          <w:lang w:val="en-US"/>
        </w:rPr>
        <w:t>c</w:t>
      </w:r>
      <w:r w:rsidRPr="00910930">
        <w:rPr>
          <w:lang w:val="en-US"/>
        </w:rPr>
        <w:t xml:space="preserve">oncurrent </w:t>
      </w:r>
      <w:r w:rsidR="00354F82" w:rsidRPr="00910930">
        <w:rPr>
          <w:lang w:val="en-US"/>
        </w:rPr>
        <w:t>strong CYP3A4/5 (or CYP2C if narrow therapeutic index) inducers/inhibitors</w:t>
      </w:r>
      <w:r>
        <w:rPr>
          <w:lang w:val="en-US"/>
        </w:rPr>
        <w:t>; and</w:t>
      </w:r>
    </w:p>
    <w:p w14:paraId="19AFEB5C" w14:textId="300E0DA3" w:rsidR="00354F82" w:rsidRDefault="00D41FEA" w:rsidP="00354F82">
      <w:pPr>
        <w:pStyle w:val="ListBullet"/>
        <w:rPr>
          <w:lang w:val="en-US"/>
        </w:rPr>
      </w:pPr>
      <w:r>
        <w:rPr>
          <w:lang w:val="en-US"/>
        </w:rPr>
        <w:t>m</w:t>
      </w:r>
      <w:r w:rsidRPr="00910930">
        <w:rPr>
          <w:lang w:val="en-US"/>
        </w:rPr>
        <w:t xml:space="preserve">ajor </w:t>
      </w:r>
      <w:r w:rsidR="00354F82" w:rsidRPr="00910930">
        <w:rPr>
          <w:lang w:val="en-US"/>
        </w:rPr>
        <w:t>surgery, radiotherapy (other than palliative to bone lesions), significant non-NSCLC malignancy</w:t>
      </w:r>
      <w:r w:rsidR="0054323B">
        <w:rPr>
          <w:lang w:val="en-US"/>
        </w:rPr>
        <w:t>.</w:t>
      </w:r>
    </w:p>
    <w:p w14:paraId="0CE4DDED" w14:textId="77777777" w:rsidR="00354F82" w:rsidRDefault="00971CC0" w:rsidP="00971CC0">
      <w:pPr>
        <w:pStyle w:val="Heading5"/>
        <w:rPr>
          <w:lang w:val="en-US"/>
        </w:rPr>
      </w:pPr>
      <w:r>
        <w:rPr>
          <w:lang w:val="en-US"/>
        </w:rPr>
        <w:t>Treatments</w:t>
      </w:r>
    </w:p>
    <w:p w14:paraId="432274BC" w14:textId="0E7C8422" w:rsidR="00354F82" w:rsidRPr="00971CC0" w:rsidRDefault="00971CC0" w:rsidP="00971CC0">
      <w:pPr>
        <w:pStyle w:val="ListBullet"/>
      </w:pPr>
      <w:r w:rsidRPr="00971CC0">
        <w:t>Intervention (</w:t>
      </w:r>
      <w:r w:rsidR="002828B9">
        <w:t xml:space="preserve">n = </w:t>
      </w:r>
      <w:r w:rsidRPr="00971CC0">
        <w:t>115)</w:t>
      </w:r>
      <w:r w:rsidR="00D41FEA">
        <w:t>:</w:t>
      </w:r>
      <w:r w:rsidRPr="00971CC0">
        <w:t xml:space="preserve"> </w:t>
      </w:r>
      <w:proofErr w:type="spellStart"/>
      <w:r w:rsidR="00D41FEA">
        <w:t>c</w:t>
      </w:r>
      <w:r w:rsidRPr="00971CC0">
        <w:t>eritinib</w:t>
      </w:r>
      <w:proofErr w:type="spellEnd"/>
      <w:r w:rsidRPr="00971CC0">
        <w:t xml:space="preserve"> 750 mg daily (fasted)</w:t>
      </w:r>
    </w:p>
    <w:p w14:paraId="1BE52D83" w14:textId="452EB8C9" w:rsidR="00971CC0" w:rsidRPr="00971CC0" w:rsidRDefault="00971CC0" w:rsidP="00971CC0">
      <w:pPr>
        <w:pStyle w:val="ListBullet"/>
      </w:pPr>
      <w:r w:rsidRPr="00971CC0">
        <w:t>Comparator (</w:t>
      </w:r>
      <w:r w:rsidR="0054323B">
        <w:t>n =</w:t>
      </w:r>
      <w:r w:rsidRPr="00971CC0">
        <w:t xml:space="preserve"> 116)</w:t>
      </w:r>
      <w:r w:rsidR="00D41FEA">
        <w:t>:</w:t>
      </w:r>
      <w:r w:rsidRPr="00971CC0">
        <w:t xml:space="preserve"> </w:t>
      </w:r>
      <w:r w:rsidR="00D41FEA">
        <w:t>s</w:t>
      </w:r>
      <w:r w:rsidRPr="00971CC0">
        <w:t>ingle-agent chemotherapy (</w:t>
      </w:r>
      <w:proofErr w:type="spellStart"/>
      <w:r w:rsidRPr="00971CC0">
        <w:t>pemetrexed</w:t>
      </w:r>
      <w:proofErr w:type="spellEnd"/>
      <w:r w:rsidRPr="00971CC0">
        <w:t xml:space="preserve"> or docetaxel </w:t>
      </w:r>
      <w:r w:rsidR="00D41FEA">
        <w:t>of</w:t>
      </w:r>
      <w:r w:rsidRPr="00971CC0">
        <w:t xml:space="preserve"> Investigator’s choice, and if progressed on one, should have received the other)</w:t>
      </w:r>
      <w:r w:rsidR="00D41FEA">
        <w:t>:</w:t>
      </w:r>
    </w:p>
    <w:p w14:paraId="420FAC91" w14:textId="3450CF4D" w:rsidR="00971CC0" w:rsidRPr="00971CC0" w:rsidRDefault="00D41FEA" w:rsidP="00971CC0">
      <w:pPr>
        <w:pStyle w:val="ListBullet2"/>
      </w:pPr>
      <w:proofErr w:type="spellStart"/>
      <w:r>
        <w:t>pemetrexed</w:t>
      </w:r>
      <w:proofErr w:type="spellEnd"/>
      <w:r>
        <w:t xml:space="preserve">: </w:t>
      </w:r>
      <w:r w:rsidR="00971CC0" w:rsidRPr="00971CC0">
        <w:t>n = 40</w:t>
      </w:r>
      <w:r>
        <w:t>;</w:t>
      </w:r>
    </w:p>
    <w:p w14:paraId="6E5C166E" w14:textId="0CC1B109" w:rsidR="00971CC0" w:rsidRPr="00971CC0" w:rsidRDefault="00D41FEA" w:rsidP="00971CC0">
      <w:pPr>
        <w:pStyle w:val="ListBullet2"/>
      </w:pPr>
      <w:r>
        <w:t xml:space="preserve">docetaxel: </w:t>
      </w:r>
      <w:r w:rsidR="00971CC0" w:rsidRPr="00971CC0">
        <w:t>n = 73</w:t>
      </w:r>
      <w:r>
        <w:t>;</w:t>
      </w:r>
    </w:p>
    <w:p w14:paraId="5DD57F68" w14:textId="63226546" w:rsidR="00354F82" w:rsidRPr="00971CC0" w:rsidRDefault="00D41FEA" w:rsidP="00971CC0">
      <w:pPr>
        <w:pStyle w:val="ListBullet2"/>
      </w:pPr>
      <w:r>
        <w:t>w</w:t>
      </w:r>
      <w:r w:rsidRPr="00971CC0">
        <w:t xml:space="preserve">ithdrew </w:t>
      </w:r>
      <w:r w:rsidR="00971CC0" w:rsidRPr="00971CC0">
        <w:t>after randomi</w:t>
      </w:r>
      <w:r>
        <w:t>s</w:t>
      </w:r>
      <w:r w:rsidR="00971CC0" w:rsidRPr="00971CC0">
        <w:t>ation</w:t>
      </w:r>
      <w:r>
        <w:t>:</w:t>
      </w:r>
      <w:r w:rsidR="00971CC0" w:rsidRPr="00971CC0">
        <w:t xml:space="preserve"> n = 3</w:t>
      </w:r>
      <w:r w:rsidR="0054323B">
        <w:t>.</w:t>
      </w:r>
    </w:p>
    <w:p w14:paraId="6285A5F3" w14:textId="77777777" w:rsidR="00354F82" w:rsidRDefault="00971CC0" w:rsidP="00971CC0">
      <w:pPr>
        <w:pStyle w:val="Heading5"/>
        <w:rPr>
          <w:lang w:val="en-US"/>
        </w:rPr>
      </w:pPr>
      <w:r w:rsidRPr="00402E6B">
        <w:rPr>
          <w:lang w:val="en-US"/>
        </w:rPr>
        <w:t>Endpoints</w:t>
      </w:r>
    </w:p>
    <w:p w14:paraId="3C3C4E11" w14:textId="73ABE7EA" w:rsidR="00971CC0" w:rsidRPr="00402E6B" w:rsidRDefault="00971CC0" w:rsidP="00971CC0">
      <w:pPr>
        <w:pStyle w:val="Heading6"/>
        <w:rPr>
          <w:lang w:val="en-US"/>
        </w:rPr>
      </w:pPr>
      <w:r>
        <w:rPr>
          <w:lang w:val="en-US"/>
        </w:rPr>
        <w:t>Primary</w:t>
      </w:r>
    </w:p>
    <w:p w14:paraId="708BC681" w14:textId="77777777" w:rsidR="00971CC0" w:rsidRPr="00402E6B" w:rsidRDefault="00971CC0" w:rsidP="00971CC0">
      <w:pPr>
        <w:pStyle w:val="ListBullet"/>
        <w:rPr>
          <w:lang w:val="en-US"/>
        </w:rPr>
      </w:pPr>
      <w:r w:rsidRPr="00402E6B">
        <w:rPr>
          <w:lang w:val="en-US"/>
        </w:rPr>
        <w:t>Progression-free survival (PFS) per RECIST 1.1 by BIRC</w:t>
      </w:r>
      <w:r w:rsidR="0054323B">
        <w:rPr>
          <w:lang w:val="en-US"/>
        </w:rPr>
        <w:t>.</w:t>
      </w:r>
    </w:p>
    <w:p w14:paraId="3D4B2505" w14:textId="77777777" w:rsidR="00354F82" w:rsidRDefault="00971CC0" w:rsidP="00971CC0">
      <w:pPr>
        <w:pStyle w:val="Heading6"/>
        <w:rPr>
          <w:lang w:val="en-US"/>
        </w:rPr>
      </w:pPr>
      <w:r w:rsidRPr="00402E6B">
        <w:rPr>
          <w:lang w:val="en-US"/>
        </w:rPr>
        <w:t>Secondary</w:t>
      </w:r>
    </w:p>
    <w:p w14:paraId="06D808DC" w14:textId="77777777" w:rsidR="00971CC0" w:rsidRPr="00402E6B" w:rsidRDefault="00971CC0" w:rsidP="00971CC0">
      <w:pPr>
        <w:pStyle w:val="ListBullet"/>
        <w:rPr>
          <w:lang w:val="en-US"/>
        </w:rPr>
      </w:pPr>
      <w:r w:rsidRPr="00402E6B">
        <w:rPr>
          <w:lang w:val="en-US"/>
        </w:rPr>
        <w:t>Overall survival (OS)</w:t>
      </w:r>
    </w:p>
    <w:p w14:paraId="28D8A3CF" w14:textId="5FD568F3" w:rsidR="00971CC0" w:rsidRPr="00402E6B" w:rsidRDefault="00971CC0" w:rsidP="00971CC0">
      <w:pPr>
        <w:pStyle w:val="ListBullet"/>
        <w:rPr>
          <w:lang w:val="en-US"/>
        </w:rPr>
      </w:pPr>
      <w:r w:rsidRPr="00402E6B">
        <w:rPr>
          <w:lang w:val="en-US"/>
        </w:rPr>
        <w:t xml:space="preserve">Overall response rate (ORR) per BIRC and </w:t>
      </w:r>
      <w:r w:rsidR="00D41FEA">
        <w:rPr>
          <w:lang w:val="en-US"/>
        </w:rPr>
        <w:t>i</w:t>
      </w:r>
      <w:r w:rsidRPr="00402E6B">
        <w:rPr>
          <w:lang w:val="en-US"/>
        </w:rPr>
        <w:t>nvestigators</w:t>
      </w:r>
    </w:p>
    <w:p w14:paraId="1A110568" w14:textId="6B9BD280" w:rsidR="00971CC0" w:rsidRPr="00402E6B" w:rsidRDefault="00971CC0" w:rsidP="00971CC0">
      <w:pPr>
        <w:pStyle w:val="ListBullet"/>
        <w:rPr>
          <w:lang w:val="en-US"/>
        </w:rPr>
      </w:pPr>
      <w:r w:rsidRPr="00402E6B">
        <w:rPr>
          <w:lang w:val="en-US"/>
        </w:rPr>
        <w:t xml:space="preserve">Duration of response (DOR) per BIRC and </w:t>
      </w:r>
      <w:r w:rsidR="00D41FEA">
        <w:rPr>
          <w:lang w:val="en-US"/>
        </w:rPr>
        <w:t>i</w:t>
      </w:r>
      <w:r w:rsidRPr="00402E6B">
        <w:rPr>
          <w:lang w:val="en-US"/>
        </w:rPr>
        <w:t>nvestigators</w:t>
      </w:r>
    </w:p>
    <w:p w14:paraId="1A092C05" w14:textId="3F74B90E" w:rsidR="00971CC0" w:rsidRPr="00402E6B" w:rsidRDefault="00971CC0" w:rsidP="00971CC0">
      <w:pPr>
        <w:pStyle w:val="ListBullet"/>
        <w:rPr>
          <w:lang w:val="en-US"/>
        </w:rPr>
      </w:pPr>
      <w:r w:rsidRPr="00402E6B">
        <w:rPr>
          <w:lang w:val="en-US"/>
        </w:rPr>
        <w:t xml:space="preserve">Disease control rate (DCR) per BIRC and </w:t>
      </w:r>
      <w:r w:rsidR="00D41FEA">
        <w:rPr>
          <w:lang w:val="en-US"/>
        </w:rPr>
        <w:t>i</w:t>
      </w:r>
      <w:r w:rsidRPr="00402E6B">
        <w:rPr>
          <w:lang w:val="en-US"/>
        </w:rPr>
        <w:t>nvestigators</w:t>
      </w:r>
    </w:p>
    <w:p w14:paraId="6CEA68FF" w14:textId="31FC77DB" w:rsidR="00971CC0" w:rsidRPr="00402E6B" w:rsidRDefault="00971CC0" w:rsidP="00971CC0">
      <w:pPr>
        <w:pStyle w:val="ListBullet"/>
        <w:rPr>
          <w:lang w:val="en-US"/>
        </w:rPr>
      </w:pPr>
      <w:r w:rsidRPr="00402E6B">
        <w:rPr>
          <w:lang w:val="en-US"/>
        </w:rPr>
        <w:t xml:space="preserve">Time to response (TTR) per BIRC and </w:t>
      </w:r>
      <w:r w:rsidR="00D41FEA">
        <w:rPr>
          <w:lang w:val="en-US"/>
        </w:rPr>
        <w:t>i</w:t>
      </w:r>
      <w:r w:rsidRPr="00402E6B">
        <w:rPr>
          <w:lang w:val="en-US"/>
        </w:rPr>
        <w:t>nvestigators</w:t>
      </w:r>
    </w:p>
    <w:p w14:paraId="77CAECC7" w14:textId="77777777" w:rsidR="00971CC0" w:rsidRPr="00402E6B" w:rsidRDefault="00971CC0" w:rsidP="00971CC0">
      <w:pPr>
        <w:pStyle w:val="ListBullet"/>
        <w:rPr>
          <w:lang w:val="en-US"/>
        </w:rPr>
      </w:pPr>
      <w:r w:rsidRPr="00402E6B">
        <w:rPr>
          <w:lang w:val="en-US"/>
        </w:rPr>
        <w:t>Intracranial ORR, DCR and DOR per BIRC</w:t>
      </w:r>
    </w:p>
    <w:p w14:paraId="3EEA8F18" w14:textId="7C047C94" w:rsidR="00971CC0" w:rsidRPr="00402E6B" w:rsidRDefault="0054323B" w:rsidP="00971CC0">
      <w:pPr>
        <w:pStyle w:val="ListBullet"/>
        <w:rPr>
          <w:lang w:val="en-US"/>
        </w:rPr>
      </w:pPr>
      <w:r>
        <w:rPr>
          <w:lang w:val="en-US"/>
        </w:rPr>
        <w:lastRenderedPageBreak/>
        <w:t xml:space="preserve">PFS by </w:t>
      </w:r>
      <w:r w:rsidR="00D41FEA">
        <w:rPr>
          <w:lang w:val="en-US"/>
        </w:rPr>
        <w:t>i</w:t>
      </w:r>
      <w:r>
        <w:rPr>
          <w:lang w:val="en-US"/>
        </w:rPr>
        <w:t>nvestigator</w:t>
      </w:r>
    </w:p>
    <w:p w14:paraId="47806ED9" w14:textId="77777777" w:rsidR="00971CC0" w:rsidRPr="00402E6B" w:rsidRDefault="00971CC0" w:rsidP="00971CC0">
      <w:pPr>
        <w:pStyle w:val="ListBullet"/>
        <w:rPr>
          <w:lang w:val="en-US"/>
        </w:rPr>
      </w:pPr>
      <w:r w:rsidRPr="00402E6B">
        <w:rPr>
          <w:lang w:val="en-US"/>
        </w:rPr>
        <w:t>Patient-reported outcomes</w:t>
      </w:r>
    </w:p>
    <w:p w14:paraId="25296096" w14:textId="77777777" w:rsidR="00971CC0" w:rsidRPr="008C79F0" w:rsidRDefault="00971CC0" w:rsidP="00971CC0">
      <w:pPr>
        <w:pStyle w:val="ListBullet"/>
        <w:rPr>
          <w:lang w:val="en-US"/>
        </w:rPr>
      </w:pPr>
      <w:r w:rsidRPr="00402E6B">
        <w:rPr>
          <w:lang w:val="en-US"/>
        </w:rPr>
        <w:t xml:space="preserve">Safety </w:t>
      </w:r>
      <w:r>
        <w:rPr>
          <w:lang w:val="en-US"/>
        </w:rPr>
        <w:t xml:space="preserve">and </w:t>
      </w:r>
      <w:r w:rsidRPr="008C79F0">
        <w:rPr>
          <w:lang w:val="en-US"/>
        </w:rPr>
        <w:t>PK</w:t>
      </w:r>
      <w:r w:rsidR="0054323B">
        <w:rPr>
          <w:lang w:val="en-US"/>
        </w:rPr>
        <w:t>.</w:t>
      </w:r>
    </w:p>
    <w:p w14:paraId="3F6B2798" w14:textId="77777777" w:rsidR="00354F82" w:rsidRDefault="00971CC0" w:rsidP="00971CC0">
      <w:pPr>
        <w:pStyle w:val="Heading5"/>
        <w:rPr>
          <w:lang w:val="en-US"/>
        </w:rPr>
      </w:pPr>
      <w:r>
        <w:rPr>
          <w:lang w:val="en-US"/>
        </w:rPr>
        <w:t>Baseline characteristics</w:t>
      </w:r>
    </w:p>
    <w:p w14:paraId="0CDAC88A" w14:textId="77777777" w:rsidR="00354F82" w:rsidRDefault="00971CC0" w:rsidP="00354F82">
      <w:pPr>
        <w:pStyle w:val="ListBullet"/>
        <w:numPr>
          <w:ilvl w:val="0"/>
          <w:numId w:val="0"/>
        </w:numPr>
        <w:rPr>
          <w:lang w:val="en-US"/>
        </w:rPr>
      </w:pPr>
      <w:r>
        <w:rPr>
          <w:lang w:val="en-US"/>
        </w:rPr>
        <w:t xml:space="preserve">Balanced for demographic, </w:t>
      </w:r>
      <w:r w:rsidRPr="00A57452">
        <w:rPr>
          <w:lang w:val="en-US"/>
        </w:rPr>
        <w:t xml:space="preserve">baseline disease characteristics </w:t>
      </w:r>
      <w:r>
        <w:rPr>
          <w:lang w:val="en-US"/>
        </w:rPr>
        <w:t xml:space="preserve">and prior antineoplastic therapy </w:t>
      </w:r>
      <w:r w:rsidRPr="00A57452">
        <w:rPr>
          <w:lang w:val="en-US"/>
        </w:rPr>
        <w:t>except</w:t>
      </w:r>
    </w:p>
    <w:p w14:paraId="404C1333" w14:textId="56CBD488" w:rsidR="0054323B" w:rsidRDefault="001C5ACD" w:rsidP="0054323B">
      <w:pPr>
        <w:pStyle w:val="TableTitle"/>
        <w:rPr>
          <w:lang w:val="en-US"/>
        </w:rPr>
      </w:pPr>
      <w:r>
        <w:rPr>
          <w:lang w:val="en-US"/>
        </w:rPr>
        <w:t>Table 37:</w:t>
      </w:r>
      <w:r w:rsidR="0054323B">
        <w:rPr>
          <w:lang w:val="en-US"/>
        </w:rPr>
        <w:t xml:space="preserve"> </w:t>
      </w:r>
      <w:r w:rsidR="00D41FEA">
        <w:rPr>
          <w:lang w:val="en-US"/>
        </w:rPr>
        <w:t>D</w:t>
      </w:r>
      <w:r w:rsidR="0054323B">
        <w:rPr>
          <w:lang w:val="en-US"/>
        </w:rPr>
        <w:t xml:space="preserve">emographic, </w:t>
      </w:r>
      <w:r w:rsidR="0054323B" w:rsidRPr="00A57452">
        <w:rPr>
          <w:lang w:val="en-US"/>
        </w:rPr>
        <w:t xml:space="preserve">baseline disease characteristics </w:t>
      </w:r>
      <w:r w:rsidR="0054323B">
        <w:rPr>
          <w:lang w:val="en-US"/>
        </w:rPr>
        <w:t>and prior antineoplastic therapy that were not balanced</w:t>
      </w:r>
    </w:p>
    <w:p w14:paraId="418966CA" w14:textId="77777777" w:rsidR="0054323B" w:rsidRDefault="0054323B" w:rsidP="0049774A">
      <w:pPr>
        <w:rPr>
          <w:lang w:val="en-US"/>
        </w:rPr>
      </w:pPr>
      <w:r>
        <w:rPr>
          <w:noProof/>
          <w:lang w:eastAsia="en-AU"/>
        </w:rPr>
        <w:drawing>
          <wp:inline distT="0" distB="0" distL="0" distR="0" wp14:anchorId="14D7A98A" wp14:editId="3E6B632D">
            <wp:extent cx="3533775" cy="876300"/>
            <wp:effectExtent l="0" t="0" r="9525" b="0"/>
            <wp:docPr id="66" name="Picture 66" descr="Demographic, baseline disease characteristics and prior antineoplastic therapy that were not bal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533775" cy="876300"/>
                    </a:xfrm>
                    <a:prstGeom prst="rect">
                      <a:avLst/>
                    </a:prstGeom>
                  </pic:spPr>
                </pic:pic>
              </a:graphicData>
            </a:graphic>
          </wp:inline>
        </w:drawing>
      </w:r>
    </w:p>
    <w:p w14:paraId="4F39365D" w14:textId="77777777" w:rsidR="00354F82" w:rsidRDefault="00971CC0" w:rsidP="00354F82">
      <w:pPr>
        <w:pStyle w:val="ListBullet"/>
        <w:numPr>
          <w:ilvl w:val="0"/>
          <w:numId w:val="0"/>
        </w:numPr>
        <w:rPr>
          <w:lang w:val="en-US"/>
        </w:rPr>
      </w:pPr>
      <w:r>
        <w:rPr>
          <w:lang w:val="en-US"/>
        </w:rPr>
        <w:t>The clinical evaluator commented:</w:t>
      </w:r>
    </w:p>
    <w:p w14:paraId="60E76599" w14:textId="77777777" w:rsidR="00354F82" w:rsidRPr="00971CC0" w:rsidRDefault="0054323B" w:rsidP="00971CC0">
      <w:pPr>
        <w:ind w:left="720"/>
      </w:pPr>
      <w:r>
        <w:t>‘</w:t>
      </w:r>
      <w:r w:rsidR="00971CC0" w:rsidRPr="00971CC0">
        <w:t xml:space="preserve">It is not clear what effect if any these imbalances might have on the primary efficacy endpoint. Of more concern is the low percentage of patients with PS = 2 in this study (6.1%: 7.2% in </w:t>
      </w:r>
      <w:proofErr w:type="spellStart"/>
      <w:r w:rsidR="00971CC0" w:rsidRPr="00971CC0">
        <w:t>ceritinib</w:t>
      </w:r>
      <w:proofErr w:type="spellEnd"/>
      <w:r w:rsidR="00971CC0" w:rsidRPr="00971CC0">
        <w:t xml:space="preserve"> arm, 4.3% in chemotherapy arm). It is difficult to accept either efficacy or safety data from this study in </w:t>
      </w:r>
      <w:r>
        <w:t>respect of patients with PS =2.’</w:t>
      </w:r>
    </w:p>
    <w:p w14:paraId="11F8DE74" w14:textId="77777777" w:rsidR="00354F82" w:rsidRDefault="00971CC0" w:rsidP="00971CC0">
      <w:pPr>
        <w:pStyle w:val="Heading5"/>
        <w:rPr>
          <w:lang w:val="en-US"/>
        </w:rPr>
      </w:pPr>
      <w:r>
        <w:rPr>
          <w:lang w:val="en-US"/>
        </w:rPr>
        <w:t>Disposition</w:t>
      </w:r>
    </w:p>
    <w:p w14:paraId="137ACC41" w14:textId="052C385A" w:rsidR="00506B78" w:rsidRPr="00506B78" w:rsidRDefault="001C5ACD" w:rsidP="0054323B">
      <w:pPr>
        <w:pStyle w:val="TableTitle"/>
        <w:rPr>
          <w:lang w:val="en-US"/>
        </w:rPr>
      </w:pPr>
      <w:r>
        <w:rPr>
          <w:lang w:val="en-US"/>
        </w:rPr>
        <w:t>Table 38</w:t>
      </w:r>
      <w:r w:rsidR="00506B78">
        <w:rPr>
          <w:lang w:val="en-US"/>
        </w:rPr>
        <w:t>:</w:t>
      </w:r>
      <w:r w:rsidR="0054323B" w:rsidRPr="0054323B">
        <w:t xml:space="preserve"> </w:t>
      </w:r>
      <w:r w:rsidR="0054323B">
        <w:t xml:space="preserve">Study A2303 </w:t>
      </w:r>
      <w:r w:rsidR="0054323B" w:rsidRPr="0054323B">
        <w:rPr>
          <w:lang w:val="en-US"/>
        </w:rPr>
        <w:t>Patient disposition by treatment arm (</w:t>
      </w:r>
      <w:r w:rsidR="00D41FEA" w:rsidRPr="0054323B">
        <w:rPr>
          <w:lang w:val="en-US"/>
        </w:rPr>
        <w:t>F</w:t>
      </w:r>
      <w:r w:rsidR="00D41FEA">
        <w:rPr>
          <w:lang w:val="en-US"/>
        </w:rPr>
        <w:t>ull analysis set</w:t>
      </w:r>
      <w:r w:rsidR="0054323B" w:rsidRPr="0054323B">
        <w:rPr>
          <w:lang w:val="en-US"/>
        </w:rPr>
        <w:t>)</w:t>
      </w:r>
    </w:p>
    <w:p w14:paraId="68FA915C" w14:textId="508A3811" w:rsidR="00354F82" w:rsidRDefault="00F52482" w:rsidP="0049774A">
      <w:pPr>
        <w:rPr>
          <w:lang w:val="en-US"/>
        </w:rPr>
      </w:pPr>
      <w:bookmarkStart w:id="155" w:name="_GoBack"/>
      <w:r>
        <w:rPr>
          <w:noProof/>
          <w:lang w:eastAsia="en-AU"/>
        </w:rPr>
        <w:drawing>
          <wp:inline distT="0" distB="0" distL="0" distR="0" wp14:anchorId="6195BC37" wp14:editId="4880056F">
            <wp:extent cx="5400040" cy="1620520"/>
            <wp:effectExtent l="0" t="0" r="0" b="0"/>
            <wp:docPr id="67" name="Picture 67" descr="Study A2303 Patient disposition by treatment arm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00040" cy="1620520"/>
                    </a:xfrm>
                    <a:prstGeom prst="rect">
                      <a:avLst/>
                    </a:prstGeom>
                  </pic:spPr>
                </pic:pic>
              </a:graphicData>
            </a:graphic>
          </wp:inline>
        </w:drawing>
      </w:r>
      <w:bookmarkEnd w:id="155"/>
    </w:p>
    <w:p w14:paraId="6FA755A7" w14:textId="77777777" w:rsidR="00971CC0" w:rsidRDefault="00506B78" w:rsidP="00506B78">
      <w:pPr>
        <w:pStyle w:val="Heading5"/>
        <w:rPr>
          <w:lang w:val="en-US"/>
        </w:rPr>
      </w:pPr>
      <w:r>
        <w:rPr>
          <w:lang w:val="en-US"/>
        </w:rPr>
        <w:t>Findings</w:t>
      </w:r>
    </w:p>
    <w:p w14:paraId="018DE2B4" w14:textId="723B5AC8" w:rsidR="00506B78" w:rsidRPr="00506B78" w:rsidRDefault="00506B78" w:rsidP="00506B78">
      <w:r w:rsidRPr="00506B78">
        <w:t xml:space="preserve">Efficacy outcomes are </w:t>
      </w:r>
      <w:r w:rsidRPr="001C5ACD">
        <w:t>summarised in</w:t>
      </w:r>
      <w:r w:rsidR="001C5ACD" w:rsidRPr="001C5ACD">
        <w:t xml:space="preserve"> Table 39</w:t>
      </w:r>
      <w:r w:rsidRPr="001C5ACD">
        <w:t>. Efficacy findings</w:t>
      </w:r>
      <w:r w:rsidRPr="00506B78">
        <w:t xml:space="preserve"> were consistent across randomi</w:t>
      </w:r>
      <w:r w:rsidR="00D41FEA">
        <w:t>s</w:t>
      </w:r>
      <w:r w:rsidRPr="00506B78">
        <w:t>ation strata.</w:t>
      </w:r>
    </w:p>
    <w:p w14:paraId="3B3ED0C2" w14:textId="77777777" w:rsidR="00506B78" w:rsidRPr="00506B78" w:rsidRDefault="00506B78" w:rsidP="00506B78">
      <w:r w:rsidRPr="00506B78">
        <w:t>OS was immature at time of analysis (50% information fraction), but analysis was performed per pre</w:t>
      </w:r>
      <w:r w:rsidR="0054323B">
        <w:t xml:space="preserve"> </w:t>
      </w:r>
      <w:r w:rsidRPr="00506B78">
        <w:t>specified due to PFS result reached significance. A sensitivity analysis on the OS result undertaken to account for treatment switching to correct for crossover, showed similar results (HR 0.97, 95% CI 0.65, 1.45).</w:t>
      </w:r>
    </w:p>
    <w:p w14:paraId="73DB733F" w14:textId="77777777" w:rsidR="00506B78" w:rsidRPr="00506B78" w:rsidRDefault="00506B78" w:rsidP="00506B78">
      <w:r w:rsidRPr="00506B78">
        <w:t xml:space="preserve">Very few patients had evaluable disease allowing for assessment </w:t>
      </w:r>
      <w:r w:rsidR="0054323B">
        <w:t>of intracranial response rates.</w:t>
      </w:r>
    </w:p>
    <w:p w14:paraId="44E13C36" w14:textId="243AB319" w:rsidR="00506B78" w:rsidRDefault="00506B78" w:rsidP="00506B78">
      <w:pPr>
        <w:pStyle w:val="TableTitle"/>
      </w:pPr>
      <w:bookmarkStart w:id="156" w:name="_Ref507425365"/>
      <w:r>
        <w:lastRenderedPageBreak/>
        <w:t xml:space="preserve">Table </w:t>
      </w:r>
      <w:bookmarkEnd w:id="156"/>
      <w:r w:rsidR="001C5ACD">
        <w:t>39:</w:t>
      </w:r>
      <w:r>
        <w:t xml:space="preserve"> Efficacy outcomes in the ASCEND-5 </w:t>
      </w:r>
      <w:r w:rsidR="00D41FEA">
        <w:t>trial</w:t>
      </w:r>
    </w:p>
    <w:p w14:paraId="0FCFB511" w14:textId="77777777" w:rsidR="00971CC0" w:rsidRPr="00506B78" w:rsidRDefault="00506B78" w:rsidP="00506B78">
      <w:r>
        <w:rPr>
          <w:noProof/>
          <w:lang w:eastAsia="en-AU"/>
        </w:rPr>
        <w:drawing>
          <wp:inline distT="0" distB="0" distL="0" distR="0" wp14:anchorId="62BC2116" wp14:editId="664E4406">
            <wp:extent cx="4609708" cy="4287584"/>
            <wp:effectExtent l="0" t="0" r="635" b="0"/>
            <wp:docPr id="172" name="Picture 172" descr="Efficacy outcomes in the ASCEND-5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11471" cy="4289224"/>
                    </a:xfrm>
                    <a:prstGeom prst="rect">
                      <a:avLst/>
                    </a:prstGeom>
                  </pic:spPr>
                </pic:pic>
              </a:graphicData>
            </a:graphic>
          </wp:inline>
        </w:drawing>
      </w:r>
    </w:p>
    <w:p w14:paraId="2E6211A9" w14:textId="77777777" w:rsidR="00506B78" w:rsidRPr="001A26FA" w:rsidRDefault="0054323B" w:rsidP="00506B78">
      <w:pPr>
        <w:pStyle w:val="Heading6"/>
      </w:pPr>
      <w:r>
        <w:t>Patient reported outcomes</w:t>
      </w:r>
    </w:p>
    <w:p w14:paraId="034C5AFD" w14:textId="4BEAA404" w:rsidR="00506B78" w:rsidRPr="00506B78" w:rsidRDefault="00506B78" w:rsidP="00506B78">
      <w:r w:rsidRPr="001A26FA">
        <w:t xml:space="preserve">Questionnaires identified the GI toxicity of </w:t>
      </w:r>
      <w:proofErr w:type="spellStart"/>
      <w:r w:rsidRPr="001A26FA">
        <w:t>ceritinib</w:t>
      </w:r>
      <w:proofErr w:type="spellEnd"/>
      <w:r w:rsidRPr="001A26FA">
        <w:t xml:space="preserve"> as a significant </w:t>
      </w:r>
      <w:proofErr w:type="spellStart"/>
      <w:r w:rsidR="00D41FEA" w:rsidRPr="001A26FA">
        <w:t>Q</w:t>
      </w:r>
      <w:r w:rsidR="00D41FEA">
        <w:t>o</w:t>
      </w:r>
      <w:r w:rsidR="00D41FEA" w:rsidRPr="001A26FA">
        <w:t>L</w:t>
      </w:r>
      <w:proofErr w:type="spellEnd"/>
      <w:r w:rsidR="00D41FEA" w:rsidRPr="001A26FA">
        <w:t xml:space="preserve"> </w:t>
      </w:r>
      <w:r w:rsidRPr="001A26FA">
        <w:t xml:space="preserve">issue for patients. However, scores of overall functioning were better on </w:t>
      </w:r>
      <w:proofErr w:type="spellStart"/>
      <w:r w:rsidRPr="001A26FA">
        <w:t>ceritinib</w:t>
      </w:r>
      <w:proofErr w:type="spellEnd"/>
      <w:r w:rsidRPr="001A26FA">
        <w:t>.</w:t>
      </w:r>
      <w:r>
        <w:t xml:space="preserve"> Interpretation remains limited due to the open-label nature of the study.</w:t>
      </w:r>
    </w:p>
    <w:p w14:paraId="234B402D" w14:textId="77777777" w:rsidR="00506B78" w:rsidRPr="00D95CE9" w:rsidRDefault="00506B78" w:rsidP="00506B78">
      <w:pPr>
        <w:rPr>
          <w:lang w:val="en-US"/>
        </w:rPr>
      </w:pPr>
      <w:r>
        <w:rPr>
          <w:lang w:val="en-US"/>
        </w:rPr>
        <w:t>PK and safety findings were</w:t>
      </w:r>
      <w:r w:rsidRPr="00D95CE9">
        <w:rPr>
          <w:lang w:val="en-US"/>
        </w:rPr>
        <w:t xml:space="preserve"> in keeping with </w:t>
      </w:r>
      <w:r>
        <w:rPr>
          <w:lang w:val="en-US"/>
        </w:rPr>
        <w:t xml:space="preserve">the </w:t>
      </w:r>
      <w:r w:rsidRPr="00D95CE9">
        <w:rPr>
          <w:lang w:val="en-US"/>
        </w:rPr>
        <w:t xml:space="preserve">known profile for </w:t>
      </w:r>
      <w:r>
        <w:rPr>
          <w:lang w:val="en-US"/>
        </w:rPr>
        <w:t xml:space="preserve">the </w:t>
      </w:r>
      <w:r w:rsidRPr="00D95CE9">
        <w:rPr>
          <w:lang w:val="en-US"/>
        </w:rPr>
        <w:t xml:space="preserve">750 mg fasted dose. </w:t>
      </w:r>
      <w:r>
        <w:rPr>
          <w:lang w:val="en-US"/>
        </w:rPr>
        <w:t xml:space="preserve">Rates of dose reduction are </w:t>
      </w:r>
      <w:proofErr w:type="spellStart"/>
      <w:r>
        <w:rPr>
          <w:lang w:val="en-US"/>
        </w:rPr>
        <w:t>summarised</w:t>
      </w:r>
      <w:proofErr w:type="spellEnd"/>
      <w:r>
        <w:rPr>
          <w:lang w:val="en-US"/>
        </w:rPr>
        <w:t xml:space="preserve"> in</w:t>
      </w:r>
      <w:r w:rsidR="001C5ACD">
        <w:rPr>
          <w:lang w:val="en-US"/>
        </w:rPr>
        <w:t xml:space="preserve"> Table 40</w:t>
      </w:r>
      <w:r>
        <w:rPr>
          <w:lang w:val="en-US"/>
        </w:rPr>
        <w:t xml:space="preserve">, and rates of AEs leading to dose interventions or other therapy are </w:t>
      </w:r>
      <w:proofErr w:type="spellStart"/>
      <w:r>
        <w:rPr>
          <w:lang w:val="en-US"/>
        </w:rPr>
        <w:t>summarised</w:t>
      </w:r>
      <w:proofErr w:type="spellEnd"/>
      <w:r>
        <w:rPr>
          <w:lang w:val="en-US"/>
        </w:rPr>
        <w:t xml:space="preserve"> in</w:t>
      </w:r>
      <w:r w:rsidR="001C5ACD">
        <w:rPr>
          <w:lang w:val="en-US"/>
        </w:rPr>
        <w:t xml:space="preserve"> Table 41</w:t>
      </w:r>
      <w:r>
        <w:rPr>
          <w:lang w:val="en-US"/>
        </w:rPr>
        <w:t xml:space="preserve">. The most common AEs are </w:t>
      </w:r>
      <w:proofErr w:type="spellStart"/>
      <w:r>
        <w:rPr>
          <w:lang w:val="en-US"/>
        </w:rPr>
        <w:t>summarised</w:t>
      </w:r>
      <w:proofErr w:type="spellEnd"/>
      <w:r>
        <w:rPr>
          <w:lang w:val="en-US"/>
        </w:rPr>
        <w:t xml:space="preserve"> in</w:t>
      </w:r>
      <w:r w:rsidR="001C5ACD">
        <w:rPr>
          <w:lang w:val="en-US"/>
        </w:rPr>
        <w:t xml:space="preserve"> Table 42</w:t>
      </w:r>
      <w:r w:rsidR="0054323B">
        <w:rPr>
          <w:lang w:val="en-US"/>
        </w:rPr>
        <w:t>;</w:t>
      </w:r>
      <w:r>
        <w:rPr>
          <w:lang w:val="en-US"/>
        </w:rPr>
        <w:t xml:space="preserve"> these again were predominantly</w:t>
      </w:r>
      <w:r w:rsidRPr="00346189">
        <w:rPr>
          <w:lang w:val="en-US"/>
        </w:rPr>
        <w:t xml:space="preserve"> GI and hepatic. </w:t>
      </w:r>
      <w:r>
        <w:rPr>
          <w:lang w:val="en-US"/>
        </w:rPr>
        <w:t>The vast majority (</w:t>
      </w:r>
      <w:r w:rsidRPr="00BC1035">
        <w:rPr>
          <w:lang w:val="en-US"/>
        </w:rPr>
        <w:t>96.6%</w:t>
      </w:r>
      <w:r>
        <w:rPr>
          <w:lang w:val="en-US"/>
        </w:rPr>
        <w:t>)</w:t>
      </w:r>
      <w:r w:rsidRPr="00BC1035">
        <w:rPr>
          <w:lang w:val="en-US"/>
        </w:rPr>
        <w:t xml:space="preserve"> of reductions in the </w:t>
      </w:r>
      <w:proofErr w:type="spellStart"/>
      <w:r w:rsidRPr="00BC1035">
        <w:rPr>
          <w:lang w:val="en-US"/>
        </w:rPr>
        <w:t>ceritinib</w:t>
      </w:r>
      <w:proofErr w:type="spellEnd"/>
      <w:r w:rsidRPr="00BC1035">
        <w:rPr>
          <w:lang w:val="en-US"/>
        </w:rPr>
        <w:t xml:space="preserve"> arm were </w:t>
      </w:r>
      <w:r>
        <w:rPr>
          <w:lang w:val="en-US"/>
        </w:rPr>
        <w:t>required due to an AE.</w:t>
      </w:r>
    </w:p>
    <w:p w14:paraId="18E9D4E5" w14:textId="77777777" w:rsidR="00506B78" w:rsidRPr="00D95CE9" w:rsidRDefault="00506B78" w:rsidP="00506B78">
      <w:pPr>
        <w:rPr>
          <w:lang w:val="en-US"/>
        </w:rPr>
      </w:pPr>
      <w:r>
        <w:rPr>
          <w:lang w:val="en-US"/>
        </w:rPr>
        <w:t xml:space="preserve">Mild, </w:t>
      </w:r>
      <w:r w:rsidRPr="006D7644">
        <w:rPr>
          <w:lang w:val="en-US"/>
        </w:rPr>
        <w:t xml:space="preserve">reversible increases in creatinine were common on </w:t>
      </w:r>
      <w:proofErr w:type="spellStart"/>
      <w:r w:rsidRPr="006D7644">
        <w:rPr>
          <w:lang w:val="en-US"/>
        </w:rPr>
        <w:t>ceritinib</w:t>
      </w:r>
      <w:proofErr w:type="spellEnd"/>
      <w:r>
        <w:rPr>
          <w:lang w:val="en-US"/>
        </w:rPr>
        <w:t xml:space="preserve"> and have been attributed to </w:t>
      </w:r>
      <w:r w:rsidRPr="0028427C">
        <w:rPr>
          <w:lang w:val="en-US"/>
        </w:rPr>
        <w:t>a pharmaco</w:t>
      </w:r>
      <w:r>
        <w:rPr>
          <w:lang w:val="en-US"/>
        </w:rPr>
        <w:t xml:space="preserve">logic effect of </w:t>
      </w:r>
      <w:proofErr w:type="spellStart"/>
      <w:r>
        <w:rPr>
          <w:lang w:val="en-US"/>
        </w:rPr>
        <w:t>ceritinib</w:t>
      </w:r>
      <w:proofErr w:type="spellEnd"/>
      <w:r>
        <w:rPr>
          <w:lang w:val="en-US"/>
        </w:rPr>
        <w:t xml:space="preserve"> (</w:t>
      </w:r>
      <w:r w:rsidRPr="0028427C">
        <w:rPr>
          <w:lang w:val="en-US"/>
        </w:rPr>
        <w:t>inhibition of</w:t>
      </w:r>
      <w:r>
        <w:rPr>
          <w:lang w:val="en-US"/>
        </w:rPr>
        <w:t xml:space="preserve"> tubular creatinine secretion) rather than </w:t>
      </w:r>
      <w:r w:rsidRPr="0028427C">
        <w:rPr>
          <w:lang w:val="en-US"/>
        </w:rPr>
        <w:t>direct nephrotoxicity.</w:t>
      </w:r>
      <w:r>
        <w:rPr>
          <w:lang w:val="en-US"/>
        </w:rPr>
        <w:t xml:space="preserve"> S</w:t>
      </w:r>
      <w:r w:rsidRPr="006D7644">
        <w:rPr>
          <w:lang w:val="en-US"/>
        </w:rPr>
        <w:t>evere renal toxicity was not reported.</w:t>
      </w:r>
    </w:p>
    <w:p w14:paraId="5D9917CD" w14:textId="77777777" w:rsidR="00506B78" w:rsidRDefault="00506B78" w:rsidP="00506B78">
      <w:pPr>
        <w:pStyle w:val="TableTitle"/>
      </w:pPr>
      <w:bookmarkStart w:id="157" w:name="_Ref507425524"/>
      <w:r>
        <w:t xml:space="preserve">Table </w:t>
      </w:r>
      <w:bookmarkEnd w:id="157"/>
      <w:r w:rsidR="001C5ACD">
        <w:t>40:</w:t>
      </w:r>
      <w:r>
        <w:t xml:space="preserve"> Rates of dose reduction in the ASCEND-5 trial</w:t>
      </w:r>
    </w:p>
    <w:p w14:paraId="5532FFAB" w14:textId="77777777" w:rsidR="00971CC0" w:rsidRDefault="00506B78" w:rsidP="0049774A">
      <w:pPr>
        <w:rPr>
          <w:lang w:val="en-US"/>
        </w:rPr>
      </w:pPr>
      <w:r>
        <w:rPr>
          <w:noProof/>
          <w:lang w:eastAsia="en-AU"/>
        </w:rPr>
        <w:drawing>
          <wp:inline distT="0" distB="0" distL="0" distR="0" wp14:anchorId="63947DC2" wp14:editId="52A964AD">
            <wp:extent cx="4396435" cy="1361203"/>
            <wp:effectExtent l="0" t="0" r="4445" b="0"/>
            <wp:docPr id="7" name="Picture 7" descr="Rates of dose reduction in the ASCEND-5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420511" cy="1368657"/>
                    </a:xfrm>
                    <a:prstGeom prst="rect">
                      <a:avLst/>
                    </a:prstGeom>
                  </pic:spPr>
                </pic:pic>
              </a:graphicData>
            </a:graphic>
          </wp:inline>
        </w:drawing>
      </w:r>
    </w:p>
    <w:p w14:paraId="2087280D" w14:textId="5AABCAE6" w:rsidR="00506B78" w:rsidRDefault="00506B78" w:rsidP="00506B78">
      <w:pPr>
        <w:pStyle w:val="TableTitle"/>
      </w:pPr>
      <w:bookmarkStart w:id="158" w:name="_Ref507425526"/>
      <w:r>
        <w:lastRenderedPageBreak/>
        <w:t xml:space="preserve">Table </w:t>
      </w:r>
      <w:bookmarkEnd w:id="158"/>
      <w:r w:rsidR="001C5ACD">
        <w:t>41:</w:t>
      </w:r>
      <w:r>
        <w:t xml:space="preserve"> Rates of AEs leading to intervention in the ASCEND-5 </w:t>
      </w:r>
      <w:r w:rsidR="00D41FEA">
        <w:t>trial</w:t>
      </w:r>
    </w:p>
    <w:p w14:paraId="7C1847E5" w14:textId="42FD49D5" w:rsidR="00971CC0" w:rsidRDefault="00F52482" w:rsidP="0049774A">
      <w:pPr>
        <w:rPr>
          <w:lang w:val="en-US"/>
        </w:rPr>
      </w:pPr>
      <w:r>
        <w:rPr>
          <w:noProof/>
          <w:lang w:eastAsia="en-AU"/>
        </w:rPr>
        <w:drawing>
          <wp:inline distT="0" distB="0" distL="0" distR="0" wp14:anchorId="0A065383" wp14:editId="0C72936C">
            <wp:extent cx="5062118" cy="1682810"/>
            <wp:effectExtent l="0" t="0" r="5715" b="0"/>
            <wp:docPr id="21" name="Picture 21" descr="Rates of AEs leading to intervention in the ASCEND-5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72075" cy="1686120"/>
                    </a:xfrm>
                    <a:prstGeom prst="rect">
                      <a:avLst/>
                    </a:prstGeom>
                  </pic:spPr>
                </pic:pic>
              </a:graphicData>
            </a:graphic>
          </wp:inline>
        </w:drawing>
      </w:r>
    </w:p>
    <w:p w14:paraId="4A8B1FD7" w14:textId="5DDAF15A" w:rsidR="00506B78" w:rsidRDefault="00506B78" w:rsidP="00506B78">
      <w:pPr>
        <w:pStyle w:val="TableTitle"/>
      </w:pPr>
      <w:bookmarkStart w:id="159" w:name="_Ref507425527"/>
      <w:r>
        <w:t xml:space="preserve">Table </w:t>
      </w:r>
      <w:bookmarkEnd w:id="159"/>
      <w:r w:rsidR="001C5ACD">
        <w:t xml:space="preserve">42: </w:t>
      </w:r>
      <w:r>
        <w:t xml:space="preserve">Any grade AEs occurring in at least 10% of the </w:t>
      </w:r>
      <w:proofErr w:type="spellStart"/>
      <w:r>
        <w:t>ceri</w:t>
      </w:r>
      <w:r w:rsidR="001C5ACD">
        <w:t>tinib</w:t>
      </w:r>
      <w:proofErr w:type="spellEnd"/>
      <w:r w:rsidR="001C5ACD">
        <w:t xml:space="preserve"> arm in the ASCEND-5 </w:t>
      </w:r>
      <w:r w:rsidR="00D41FEA">
        <w:t>trial</w:t>
      </w:r>
    </w:p>
    <w:p w14:paraId="56515A7D" w14:textId="77777777" w:rsidR="00971CC0" w:rsidRDefault="00506B78" w:rsidP="0049774A">
      <w:pPr>
        <w:rPr>
          <w:lang w:val="en-US"/>
        </w:rPr>
      </w:pPr>
      <w:r>
        <w:rPr>
          <w:noProof/>
          <w:lang w:eastAsia="en-AU"/>
        </w:rPr>
        <w:drawing>
          <wp:inline distT="0" distB="0" distL="0" distR="0" wp14:anchorId="000267C1" wp14:editId="77530378">
            <wp:extent cx="4511949" cy="4121010"/>
            <wp:effectExtent l="0" t="0" r="3175" b="0"/>
            <wp:docPr id="28" name="Picture 28" descr="Any grade AEs occurring in at least 10% of the ceritinib arm in the ASCEND-5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511949" cy="4121010"/>
                    </a:xfrm>
                    <a:prstGeom prst="rect">
                      <a:avLst/>
                    </a:prstGeom>
                  </pic:spPr>
                </pic:pic>
              </a:graphicData>
            </a:graphic>
          </wp:inline>
        </w:drawing>
      </w:r>
    </w:p>
    <w:p w14:paraId="0A095005" w14:textId="77777777" w:rsidR="00506B78" w:rsidRPr="00506B78" w:rsidRDefault="00506B78" w:rsidP="00C10432">
      <w:pPr>
        <w:pStyle w:val="Heading3"/>
      </w:pPr>
      <w:bookmarkStart w:id="160" w:name="_Toc34825383"/>
      <w:r w:rsidRPr="00506B78">
        <w:t>RMP evaluation</w:t>
      </w:r>
      <w:bookmarkEnd w:id="160"/>
    </w:p>
    <w:p w14:paraId="224F84CB" w14:textId="4A90B7C2" w:rsidR="00C10432" w:rsidRDefault="00C10432" w:rsidP="00C10432">
      <w:r>
        <w:t xml:space="preserve">The known safety profile of </w:t>
      </w:r>
      <w:proofErr w:type="spellStart"/>
      <w:r>
        <w:t>ceritinib</w:t>
      </w:r>
      <w:proofErr w:type="spellEnd"/>
      <w:r>
        <w:t>, per the summary of safety concerns in the RMP is outlined in</w:t>
      </w:r>
      <w:r w:rsidR="001C5ACD">
        <w:t xml:space="preserve"> Table 43</w:t>
      </w:r>
      <w:r>
        <w:t xml:space="preserve">. The data in the submitted studies does not significantly alter this profile, except that the rates of GI toxicity appear to be lower (but not eliminated) with fed dosing, based on data from </w:t>
      </w:r>
      <w:r w:rsidR="00D41FEA">
        <w:t xml:space="preserve">the </w:t>
      </w:r>
      <w:r>
        <w:t>ASCEND-8</w:t>
      </w:r>
      <w:r w:rsidR="00D41FEA">
        <w:t xml:space="preserve"> trial</w:t>
      </w:r>
      <w:r>
        <w:t>. No changes to the RMP have been recommended.</w:t>
      </w:r>
    </w:p>
    <w:p w14:paraId="5FA62354" w14:textId="18DF5E5C" w:rsidR="00C10432" w:rsidRDefault="00C10432" w:rsidP="0049774A">
      <w:pPr>
        <w:pStyle w:val="TableTitle"/>
        <w:pageBreakBefore/>
      </w:pPr>
      <w:bookmarkStart w:id="161" w:name="_Ref507363840"/>
      <w:r w:rsidRPr="001C5ACD">
        <w:lastRenderedPageBreak/>
        <w:t xml:space="preserve">Table </w:t>
      </w:r>
      <w:bookmarkEnd w:id="161"/>
      <w:r w:rsidR="001C5ACD" w:rsidRPr="001C5ACD">
        <w:t>43</w:t>
      </w:r>
      <w:r w:rsidR="001C5ACD">
        <w:t>:</w:t>
      </w:r>
      <w:r>
        <w:t xml:space="preserve"> Summary of safety concerns </w:t>
      </w:r>
      <w:r w:rsidR="00D41FEA">
        <w:t>from the risk management plan</w:t>
      </w:r>
    </w:p>
    <w:tbl>
      <w:tblPr>
        <w:tblStyle w:val="TableTGAblue"/>
        <w:tblW w:w="8847" w:type="dxa"/>
        <w:tblLook w:val="04A0" w:firstRow="1" w:lastRow="0" w:firstColumn="1" w:lastColumn="0" w:noHBand="0" w:noVBand="1"/>
      </w:tblPr>
      <w:tblGrid>
        <w:gridCol w:w="1680"/>
        <w:gridCol w:w="7167"/>
      </w:tblGrid>
      <w:tr w:rsidR="00C10432" w:rsidRPr="004F1C07" w14:paraId="1D14A81F" w14:textId="77777777" w:rsidTr="00C10432">
        <w:trPr>
          <w:cnfStyle w:val="100000000000" w:firstRow="1" w:lastRow="0" w:firstColumn="0" w:lastColumn="0" w:oddVBand="0" w:evenVBand="0" w:oddHBand="0" w:evenHBand="0" w:firstRowFirstColumn="0" w:firstRowLastColumn="0" w:lastRowFirstColumn="0" w:lastRowLastColumn="0"/>
          <w:trHeight w:val="214"/>
        </w:trPr>
        <w:tc>
          <w:tcPr>
            <w:tcW w:w="8847" w:type="dxa"/>
            <w:gridSpan w:val="2"/>
          </w:tcPr>
          <w:p w14:paraId="03A64794" w14:textId="77777777" w:rsidR="00C10432" w:rsidRPr="00C10432" w:rsidRDefault="00C10432" w:rsidP="0049774A">
            <w:r w:rsidRPr="00D41FEA">
              <w:t>Summary</w:t>
            </w:r>
            <w:r w:rsidRPr="00C10432">
              <w:t xml:space="preserve"> of safety concerns</w:t>
            </w:r>
          </w:p>
        </w:tc>
      </w:tr>
      <w:tr w:rsidR="00C10432" w:rsidRPr="004F1C07" w14:paraId="37D9CDA9" w14:textId="77777777" w:rsidTr="00C10432">
        <w:trPr>
          <w:trHeight w:val="129"/>
        </w:trPr>
        <w:tc>
          <w:tcPr>
            <w:tcW w:w="1554" w:type="dxa"/>
            <w:vMerge w:val="restart"/>
          </w:tcPr>
          <w:p w14:paraId="3C827F4F" w14:textId="77777777" w:rsidR="00C10432" w:rsidRPr="00680101" w:rsidRDefault="00C10432" w:rsidP="0049774A">
            <w:r w:rsidRPr="00680101">
              <w:t>Important identified risks</w:t>
            </w:r>
          </w:p>
        </w:tc>
        <w:tc>
          <w:tcPr>
            <w:tcW w:w="7293" w:type="dxa"/>
          </w:tcPr>
          <w:p w14:paraId="755ACF90" w14:textId="77777777" w:rsidR="00C10432" w:rsidRPr="0043633A" w:rsidRDefault="00C10432" w:rsidP="0049774A">
            <w:r>
              <w:t>Hepatotoxicity</w:t>
            </w:r>
          </w:p>
        </w:tc>
      </w:tr>
      <w:tr w:rsidR="00C10432" w:rsidRPr="004F1C07" w14:paraId="2FD15BB2" w14:textId="77777777" w:rsidTr="00C10432">
        <w:trPr>
          <w:trHeight w:val="118"/>
        </w:trPr>
        <w:tc>
          <w:tcPr>
            <w:tcW w:w="1554" w:type="dxa"/>
            <w:vMerge/>
          </w:tcPr>
          <w:p w14:paraId="39B39A19" w14:textId="77777777" w:rsidR="00C10432" w:rsidRPr="00680101" w:rsidRDefault="00C10432" w:rsidP="0049774A"/>
        </w:tc>
        <w:tc>
          <w:tcPr>
            <w:tcW w:w="7293" w:type="dxa"/>
          </w:tcPr>
          <w:p w14:paraId="3A2B726C" w14:textId="77777777" w:rsidR="00C10432" w:rsidRPr="0043633A" w:rsidRDefault="00C10432" w:rsidP="0049774A">
            <w:r>
              <w:t>QT prolongation</w:t>
            </w:r>
          </w:p>
        </w:tc>
      </w:tr>
      <w:tr w:rsidR="00C10432" w:rsidRPr="004F1C07" w14:paraId="1ED293B6" w14:textId="77777777" w:rsidTr="00C10432">
        <w:trPr>
          <w:trHeight w:val="141"/>
        </w:trPr>
        <w:tc>
          <w:tcPr>
            <w:tcW w:w="1554" w:type="dxa"/>
            <w:vMerge/>
          </w:tcPr>
          <w:p w14:paraId="0DB799ED" w14:textId="77777777" w:rsidR="00C10432" w:rsidRPr="00680101" w:rsidRDefault="00C10432" w:rsidP="0049774A"/>
        </w:tc>
        <w:tc>
          <w:tcPr>
            <w:tcW w:w="7293" w:type="dxa"/>
          </w:tcPr>
          <w:p w14:paraId="5798DFE7" w14:textId="77777777" w:rsidR="00C10432" w:rsidRPr="0043633A" w:rsidRDefault="00C10432" w:rsidP="0049774A">
            <w:r w:rsidRPr="0043633A">
              <w:t>Interst</w:t>
            </w:r>
            <w:r>
              <w:t>itial Lung Disease/ Pneumonitis</w:t>
            </w:r>
          </w:p>
        </w:tc>
      </w:tr>
      <w:tr w:rsidR="00C10432" w:rsidRPr="004F1C07" w14:paraId="705B84E8" w14:textId="77777777" w:rsidTr="00C10432">
        <w:trPr>
          <w:trHeight w:val="109"/>
        </w:trPr>
        <w:tc>
          <w:tcPr>
            <w:tcW w:w="1554" w:type="dxa"/>
            <w:vMerge/>
          </w:tcPr>
          <w:p w14:paraId="0F796B16" w14:textId="77777777" w:rsidR="00C10432" w:rsidRPr="00680101" w:rsidRDefault="00C10432" w:rsidP="0049774A"/>
        </w:tc>
        <w:tc>
          <w:tcPr>
            <w:tcW w:w="7293" w:type="dxa"/>
          </w:tcPr>
          <w:p w14:paraId="400DE6C9" w14:textId="3166A1FB" w:rsidR="00C10432" w:rsidRPr="0043633A" w:rsidRDefault="004E20E5" w:rsidP="0049774A">
            <w:r>
              <w:t>Hyperglycaemia</w:t>
            </w:r>
          </w:p>
        </w:tc>
      </w:tr>
      <w:tr w:rsidR="00C10432" w:rsidRPr="004F1C07" w14:paraId="2AE698A1" w14:textId="77777777" w:rsidTr="00C10432">
        <w:trPr>
          <w:trHeight w:val="100"/>
        </w:trPr>
        <w:tc>
          <w:tcPr>
            <w:tcW w:w="1554" w:type="dxa"/>
            <w:vMerge/>
          </w:tcPr>
          <w:p w14:paraId="0206BAF6" w14:textId="77777777" w:rsidR="00C10432" w:rsidRPr="00680101" w:rsidRDefault="00C10432" w:rsidP="0049774A"/>
        </w:tc>
        <w:tc>
          <w:tcPr>
            <w:tcW w:w="7293" w:type="dxa"/>
          </w:tcPr>
          <w:p w14:paraId="573F1A73" w14:textId="77777777" w:rsidR="00C10432" w:rsidRPr="0043633A" w:rsidRDefault="00C10432" w:rsidP="0049774A">
            <w:r w:rsidRPr="0043633A">
              <w:t>GI toxici</w:t>
            </w:r>
            <w:r>
              <w:t xml:space="preserve">ty (nausea, vomiting, </w:t>
            </w:r>
            <w:r w:rsidR="003E3863">
              <w:t>diarrhoea</w:t>
            </w:r>
            <w:r>
              <w:t>)</w:t>
            </w:r>
          </w:p>
        </w:tc>
      </w:tr>
      <w:tr w:rsidR="00C10432" w:rsidRPr="004F1C07" w14:paraId="20F76C3A" w14:textId="77777777" w:rsidTr="00C10432">
        <w:trPr>
          <w:trHeight w:val="109"/>
        </w:trPr>
        <w:tc>
          <w:tcPr>
            <w:tcW w:w="1554" w:type="dxa"/>
            <w:vMerge/>
          </w:tcPr>
          <w:p w14:paraId="6B7A23B7" w14:textId="77777777" w:rsidR="00C10432" w:rsidRPr="00680101" w:rsidRDefault="00C10432" w:rsidP="0049774A"/>
        </w:tc>
        <w:tc>
          <w:tcPr>
            <w:tcW w:w="7293" w:type="dxa"/>
          </w:tcPr>
          <w:p w14:paraId="47B90B68" w14:textId="77777777" w:rsidR="00C10432" w:rsidRPr="0043633A" w:rsidRDefault="00C10432" w:rsidP="0049774A">
            <w:r>
              <w:t>Bradycardia</w:t>
            </w:r>
          </w:p>
        </w:tc>
      </w:tr>
      <w:tr w:rsidR="00C10432" w:rsidRPr="004F1C07" w14:paraId="00F19639" w14:textId="77777777" w:rsidTr="00C10432">
        <w:trPr>
          <w:trHeight w:val="176"/>
        </w:trPr>
        <w:tc>
          <w:tcPr>
            <w:tcW w:w="1554" w:type="dxa"/>
            <w:vMerge/>
          </w:tcPr>
          <w:p w14:paraId="4EFF9F92" w14:textId="77777777" w:rsidR="00C10432" w:rsidRPr="00680101" w:rsidRDefault="00C10432" w:rsidP="0049774A"/>
        </w:tc>
        <w:tc>
          <w:tcPr>
            <w:tcW w:w="7293" w:type="dxa"/>
          </w:tcPr>
          <w:p w14:paraId="3F998E36" w14:textId="77777777" w:rsidR="00C10432" w:rsidRPr="004F1C07" w:rsidRDefault="00C10432" w:rsidP="0049774A">
            <w:r w:rsidRPr="0043633A">
              <w:t>Pancreatitis</w:t>
            </w:r>
          </w:p>
        </w:tc>
      </w:tr>
      <w:tr w:rsidR="00C10432" w:rsidRPr="004F1C07" w14:paraId="37E10C4C" w14:textId="77777777" w:rsidTr="00C10432">
        <w:trPr>
          <w:trHeight w:val="149"/>
        </w:trPr>
        <w:tc>
          <w:tcPr>
            <w:tcW w:w="1554" w:type="dxa"/>
            <w:vMerge w:val="restart"/>
          </w:tcPr>
          <w:p w14:paraId="4F1CABB3" w14:textId="77777777" w:rsidR="00C10432" w:rsidRPr="00680101" w:rsidRDefault="00C10432" w:rsidP="0049774A">
            <w:r w:rsidRPr="00680101">
              <w:t>Important potential risks</w:t>
            </w:r>
          </w:p>
        </w:tc>
        <w:tc>
          <w:tcPr>
            <w:tcW w:w="7293" w:type="dxa"/>
          </w:tcPr>
          <w:p w14:paraId="19F3C534" w14:textId="77777777" w:rsidR="00C10432" w:rsidRPr="0043633A" w:rsidRDefault="00C10432" w:rsidP="0049774A">
            <w:r>
              <w:t>Neuropathy</w:t>
            </w:r>
          </w:p>
        </w:tc>
      </w:tr>
      <w:tr w:rsidR="00C10432" w:rsidRPr="004F1C07" w14:paraId="4CD5201F" w14:textId="77777777" w:rsidTr="00C10432">
        <w:trPr>
          <w:trHeight w:val="114"/>
        </w:trPr>
        <w:tc>
          <w:tcPr>
            <w:tcW w:w="1554" w:type="dxa"/>
            <w:vMerge/>
          </w:tcPr>
          <w:p w14:paraId="4FA1801F" w14:textId="77777777" w:rsidR="00C10432" w:rsidRPr="00D04C9C" w:rsidRDefault="00C10432" w:rsidP="0049774A">
            <w:pPr>
              <w:rPr>
                <w:color w:val="00B050"/>
              </w:rPr>
            </w:pPr>
          </w:p>
        </w:tc>
        <w:tc>
          <w:tcPr>
            <w:tcW w:w="7293" w:type="dxa"/>
          </w:tcPr>
          <w:p w14:paraId="01BD0E2A" w14:textId="77777777" w:rsidR="00C10432" w:rsidRPr="0043633A" w:rsidRDefault="00C10432" w:rsidP="0049774A">
            <w:r w:rsidRPr="0043633A">
              <w:t xml:space="preserve">Concomitant use of </w:t>
            </w:r>
            <w:proofErr w:type="spellStart"/>
            <w:r w:rsidRPr="0043633A">
              <w:t>ceritinib</w:t>
            </w:r>
            <w:proofErr w:type="spellEnd"/>
            <w:r w:rsidRPr="0043633A">
              <w:t xml:space="preserve"> and st</w:t>
            </w:r>
            <w:r>
              <w:t>rong CYP3A inhibitors or strong CYP3A inducers</w:t>
            </w:r>
          </w:p>
        </w:tc>
      </w:tr>
      <w:tr w:rsidR="00C10432" w:rsidRPr="004F1C07" w14:paraId="2E3F9A64" w14:textId="77777777" w:rsidTr="00C10432">
        <w:trPr>
          <w:trHeight w:val="105"/>
        </w:trPr>
        <w:tc>
          <w:tcPr>
            <w:tcW w:w="1554" w:type="dxa"/>
            <w:vMerge/>
          </w:tcPr>
          <w:p w14:paraId="273E2E51" w14:textId="77777777" w:rsidR="00C10432" w:rsidRPr="00680101" w:rsidRDefault="00C10432" w:rsidP="0049774A"/>
        </w:tc>
        <w:tc>
          <w:tcPr>
            <w:tcW w:w="7293" w:type="dxa"/>
          </w:tcPr>
          <w:p w14:paraId="178396DF" w14:textId="77777777" w:rsidR="00C10432" w:rsidRPr="0043633A" w:rsidRDefault="00C10432" w:rsidP="0049774A">
            <w:r w:rsidRPr="0043633A">
              <w:t xml:space="preserve">Concomitant use of </w:t>
            </w:r>
            <w:proofErr w:type="spellStart"/>
            <w:r w:rsidRPr="0043633A">
              <w:t>ceritinib</w:t>
            </w:r>
            <w:proofErr w:type="spellEnd"/>
            <w:r w:rsidRPr="0043633A">
              <w:t xml:space="preserve"> and gastr</w:t>
            </w:r>
            <w:r>
              <w:t xml:space="preserve">ic acid reducing agents such as </w:t>
            </w:r>
            <w:r w:rsidRPr="0043633A">
              <w:t>PPIs</w:t>
            </w:r>
          </w:p>
        </w:tc>
      </w:tr>
      <w:tr w:rsidR="00C10432" w:rsidRPr="004F1C07" w14:paraId="6A5B2C5D" w14:textId="77777777" w:rsidTr="00C10432">
        <w:trPr>
          <w:trHeight w:val="167"/>
        </w:trPr>
        <w:tc>
          <w:tcPr>
            <w:tcW w:w="1554" w:type="dxa"/>
            <w:vMerge w:val="restart"/>
          </w:tcPr>
          <w:p w14:paraId="5912BCB4" w14:textId="77777777" w:rsidR="00C10432" w:rsidRPr="00A47BD8" w:rsidRDefault="00C10432" w:rsidP="0049774A">
            <w:r w:rsidRPr="00A47BD8">
              <w:t>Missing information</w:t>
            </w:r>
          </w:p>
        </w:tc>
        <w:tc>
          <w:tcPr>
            <w:tcW w:w="7293" w:type="dxa"/>
          </w:tcPr>
          <w:p w14:paraId="3EDE1F15" w14:textId="77777777" w:rsidR="00C10432" w:rsidRPr="00510F6B" w:rsidRDefault="00C10432" w:rsidP="0049774A">
            <w:r w:rsidRPr="00510F6B">
              <w:t>P</w:t>
            </w:r>
            <w:r>
              <w:t>atients with hepatic impairment</w:t>
            </w:r>
          </w:p>
        </w:tc>
      </w:tr>
      <w:tr w:rsidR="00C10432" w:rsidRPr="004F1C07" w14:paraId="51DADC21" w14:textId="77777777" w:rsidTr="00C10432">
        <w:trPr>
          <w:trHeight w:val="179"/>
        </w:trPr>
        <w:tc>
          <w:tcPr>
            <w:tcW w:w="1554" w:type="dxa"/>
            <w:vMerge/>
          </w:tcPr>
          <w:p w14:paraId="46C1CD6B" w14:textId="77777777" w:rsidR="00C10432" w:rsidRPr="004F1C07" w:rsidRDefault="00C10432" w:rsidP="0049774A"/>
        </w:tc>
        <w:tc>
          <w:tcPr>
            <w:tcW w:w="7293" w:type="dxa"/>
          </w:tcPr>
          <w:p w14:paraId="13F24F5A" w14:textId="77777777" w:rsidR="00C10432" w:rsidRPr="001B721C" w:rsidRDefault="00C10432" w:rsidP="0049774A">
            <w:pPr>
              <w:rPr>
                <w:color w:val="00B050"/>
              </w:rPr>
            </w:pPr>
            <w:r w:rsidRPr="00510F6B">
              <w:t>Patients with severe renal impairment</w:t>
            </w:r>
          </w:p>
        </w:tc>
      </w:tr>
      <w:tr w:rsidR="00C10432" w:rsidRPr="004F1C07" w14:paraId="082C9867" w14:textId="77777777" w:rsidTr="00C10432">
        <w:trPr>
          <w:trHeight w:val="128"/>
        </w:trPr>
        <w:tc>
          <w:tcPr>
            <w:tcW w:w="1554" w:type="dxa"/>
            <w:vMerge/>
          </w:tcPr>
          <w:p w14:paraId="543BACD0" w14:textId="77777777" w:rsidR="00C10432" w:rsidRPr="004F1C07" w:rsidRDefault="00C10432" w:rsidP="0049774A"/>
        </w:tc>
        <w:tc>
          <w:tcPr>
            <w:tcW w:w="7293" w:type="dxa"/>
          </w:tcPr>
          <w:p w14:paraId="106184B4" w14:textId="77777777" w:rsidR="00C10432" w:rsidRPr="001B721C" w:rsidRDefault="00C10432" w:rsidP="0049774A">
            <w:pPr>
              <w:rPr>
                <w:color w:val="00B050"/>
              </w:rPr>
            </w:pPr>
            <w:r w:rsidRPr="00510F6B">
              <w:t>Patients with severe cardiac impairment</w:t>
            </w:r>
          </w:p>
        </w:tc>
      </w:tr>
      <w:tr w:rsidR="00C10432" w:rsidRPr="004F1C07" w14:paraId="67046905" w14:textId="77777777" w:rsidTr="00C10432">
        <w:trPr>
          <w:trHeight w:val="132"/>
        </w:trPr>
        <w:tc>
          <w:tcPr>
            <w:tcW w:w="1554" w:type="dxa"/>
            <w:vMerge/>
          </w:tcPr>
          <w:p w14:paraId="31DF64EF" w14:textId="77777777" w:rsidR="00C10432" w:rsidRPr="004F1C07" w:rsidRDefault="00C10432" w:rsidP="0049774A"/>
        </w:tc>
        <w:tc>
          <w:tcPr>
            <w:tcW w:w="7293" w:type="dxa"/>
          </w:tcPr>
          <w:p w14:paraId="62300388" w14:textId="77777777" w:rsidR="00C10432" w:rsidRPr="00510F6B" w:rsidRDefault="00C10432" w:rsidP="0049774A">
            <w:r>
              <w:t>Elderly patients</w:t>
            </w:r>
          </w:p>
        </w:tc>
      </w:tr>
      <w:tr w:rsidR="00C10432" w:rsidRPr="004F1C07" w14:paraId="62104C78" w14:textId="77777777" w:rsidTr="00C10432">
        <w:trPr>
          <w:trHeight w:val="100"/>
        </w:trPr>
        <w:tc>
          <w:tcPr>
            <w:tcW w:w="1554" w:type="dxa"/>
            <w:vMerge/>
          </w:tcPr>
          <w:p w14:paraId="2F3DE53F" w14:textId="77777777" w:rsidR="00C10432" w:rsidRPr="004F1C07" w:rsidRDefault="00C10432" w:rsidP="0049774A"/>
        </w:tc>
        <w:tc>
          <w:tcPr>
            <w:tcW w:w="7293" w:type="dxa"/>
          </w:tcPr>
          <w:p w14:paraId="74906219" w14:textId="77777777" w:rsidR="00C10432" w:rsidRPr="001B721C" w:rsidRDefault="00C10432" w:rsidP="0049774A">
            <w:pPr>
              <w:rPr>
                <w:color w:val="00B050"/>
              </w:rPr>
            </w:pPr>
            <w:r w:rsidRPr="00510F6B">
              <w:t>Paediatric patients</w:t>
            </w:r>
          </w:p>
        </w:tc>
      </w:tr>
      <w:tr w:rsidR="00C10432" w:rsidRPr="004F1C07" w14:paraId="55716F5A" w14:textId="77777777" w:rsidTr="00C10432">
        <w:trPr>
          <w:trHeight w:val="71"/>
        </w:trPr>
        <w:tc>
          <w:tcPr>
            <w:tcW w:w="1554" w:type="dxa"/>
            <w:vMerge/>
          </w:tcPr>
          <w:p w14:paraId="26528D4F" w14:textId="77777777" w:rsidR="00C10432" w:rsidRPr="004F1C07" w:rsidRDefault="00C10432" w:rsidP="0049774A"/>
        </w:tc>
        <w:tc>
          <w:tcPr>
            <w:tcW w:w="7293" w:type="dxa"/>
          </w:tcPr>
          <w:p w14:paraId="4803D0E3" w14:textId="77777777" w:rsidR="00C10432" w:rsidRPr="00510F6B" w:rsidRDefault="00C10432" w:rsidP="0049774A">
            <w:r w:rsidRPr="00510F6B">
              <w:t xml:space="preserve">Pregnant and lactating women, and </w:t>
            </w:r>
            <w:r>
              <w:t>women of childbearing potential</w:t>
            </w:r>
          </w:p>
        </w:tc>
      </w:tr>
      <w:tr w:rsidR="00C10432" w:rsidRPr="004F1C07" w14:paraId="6007B609" w14:textId="77777777" w:rsidTr="00C10432">
        <w:trPr>
          <w:trHeight w:val="122"/>
        </w:trPr>
        <w:tc>
          <w:tcPr>
            <w:tcW w:w="1554" w:type="dxa"/>
            <w:vMerge/>
          </w:tcPr>
          <w:p w14:paraId="7BC9B632" w14:textId="77777777" w:rsidR="00C10432" w:rsidRPr="004F1C07" w:rsidRDefault="00C10432" w:rsidP="0049774A"/>
        </w:tc>
        <w:tc>
          <w:tcPr>
            <w:tcW w:w="7293" w:type="dxa"/>
          </w:tcPr>
          <w:p w14:paraId="045F8897" w14:textId="77777777" w:rsidR="00C10432" w:rsidRPr="00510F6B" w:rsidRDefault="00C10432" w:rsidP="0049774A">
            <w:r>
              <w:t>Long-term safety</w:t>
            </w:r>
          </w:p>
        </w:tc>
      </w:tr>
      <w:tr w:rsidR="00C10432" w:rsidRPr="004F1C07" w14:paraId="627B003A" w14:textId="77777777" w:rsidTr="00C10432">
        <w:trPr>
          <w:trHeight w:val="132"/>
        </w:trPr>
        <w:tc>
          <w:tcPr>
            <w:tcW w:w="1554" w:type="dxa"/>
            <w:vMerge/>
          </w:tcPr>
          <w:p w14:paraId="22DF656B" w14:textId="77777777" w:rsidR="00C10432" w:rsidRPr="004F1C07" w:rsidRDefault="00C10432" w:rsidP="0049774A"/>
        </w:tc>
        <w:tc>
          <w:tcPr>
            <w:tcW w:w="7293" w:type="dxa"/>
          </w:tcPr>
          <w:p w14:paraId="6F426DCB" w14:textId="77777777" w:rsidR="00C10432" w:rsidRPr="00510F6B" w:rsidRDefault="00C10432" w:rsidP="0049774A">
            <w:r w:rsidRPr="00510F6B">
              <w:t xml:space="preserve">Concomitant use of </w:t>
            </w:r>
            <w:proofErr w:type="spellStart"/>
            <w:r w:rsidRPr="00510F6B">
              <w:t>ceritini</w:t>
            </w:r>
            <w:r>
              <w:t>b</w:t>
            </w:r>
            <w:proofErr w:type="spellEnd"/>
            <w:r>
              <w:t xml:space="preserve"> and CYP3A, CYP2C9, CYP2A6, or CYP2E1 substrates; </w:t>
            </w:r>
            <w:proofErr w:type="spellStart"/>
            <w:r w:rsidRPr="00510F6B">
              <w:t>ceritinib</w:t>
            </w:r>
            <w:proofErr w:type="spellEnd"/>
            <w:r w:rsidRPr="00510F6B">
              <w:t xml:space="preserve"> an</w:t>
            </w:r>
            <w:r>
              <w:t xml:space="preserve">d drugs that may prolong the QT </w:t>
            </w:r>
            <w:r w:rsidRPr="00510F6B">
              <w:t>interval</w:t>
            </w:r>
          </w:p>
        </w:tc>
      </w:tr>
    </w:tbl>
    <w:p w14:paraId="480BC78E" w14:textId="77777777" w:rsidR="00C10432" w:rsidRDefault="00C10432" w:rsidP="00C10432">
      <w:r>
        <w:t xml:space="preserve">There was one outstanding issue from the RMP </w:t>
      </w:r>
      <w:r w:rsidRPr="00042F07">
        <w:t>evaluation</w:t>
      </w:r>
      <w:r w:rsidR="0054323B">
        <w:t xml:space="preserve"> which is dependent on the D</w:t>
      </w:r>
      <w:r>
        <w:t xml:space="preserve">elegate’s decision regarding black box warnings. The </w:t>
      </w:r>
      <w:r w:rsidR="0054323B">
        <w:t>second round</w:t>
      </w:r>
      <w:r>
        <w:t xml:space="preserve"> RMP evaluator’s conclusion was:</w:t>
      </w:r>
    </w:p>
    <w:p w14:paraId="06F36F93" w14:textId="77777777" w:rsidR="00C10432" w:rsidRDefault="00C10432" w:rsidP="00C10432">
      <w:pPr>
        <w:ind w:left="720"/>
      </w:pPr>
      <w:r>
        <w:t>‘</w:t>
      </w:r>
      <w:r w:rsidRPr="00042F07">
        <w:t>If the Delegate decides to remove the black box warning then the patient wallet card is no longer required</w:t>
      </w:r>
      <w:r>
        <w:t>.</w:t>
      </w:r>
    </w:p>
    <w:p w14:paraId="440C1DD6" w14:textId="77777777" w:rsidR="00C10432" w:rsidRDefault="00C10432" w:rsidP="00C10432">
      <w:pPr>
        <w:ind w:left="720"/>
      </w:pPr>
      <w:r w:rsidRPr="00042F07">
        <w:t>If the Delegate decides not to remove the requested black box warnings, then the patient wallet card should remain in use. If this is the case then the patient wallet card should be updated with information on the timing of dosing in relation to food and the extended indication and be submitted to the TGA prior to the marketing of the new indication.</w:t>
      </w:r>
      <w:r>
        <w:t>’</w:t>
      </w:r>
    </w:p>
    <w:p w14:paraId="29FFAA3F" w14:textId="258E60AF" w:rsidR="00A4164D" w:rsidRPr="00A4164D" w:rsidRDefault="00D41FEA" w:rsidP="00A4164D">
      <w:pPr>
        <w:rPr>
          <w:lang w:val="en-US"/>
        </w:rPr>
      </w:pPr>
      <w:r>
        <w:lastRenderedPageBreak/>
        <w:t>According to the Delegate, t</w:t>
      </w:r>
      <w:r w:rsidR="00C10432">
        <w:t xml:space="preserve">he black box warnings regarding QT prolongation and hepatic impairment remain in place, therefore the patient wallet card should also be retained. The </w:t>
      </w:r>
      <w:r w:rsidR="00AA2D12">
        <w:t>sponsor</w:t>
      </w:r>
      <w:r w:rsidR="00C10432">
        <w:t xml:space="preserve"> should update the card with the new recommended dose</w:t>
      </w:r>
      <w:r w:rsidR="0054323B">
        <w:t>.</w:t>
      </w:r>
    </w:p>
    <w:p w14:paraId="5033042F" w14:textId="77777777" w:rsidR="00A4164D" w:rsidRDefault="00A4164D" w:rsidP="00A4164D">
      <w:pPr>
        <w:pStyle w:val="Heading3"/>
      </w:pPr>
      <w:bookmarkStart w:id="162" w:name="_Toc247691531"/>
      <w:bookmarkStart w:id="163" w:name="_Toc314842515"/>
      <w:bookmarkStart w:id="164" w:name="_Toc34825384"/>
      <w:r>
        <w:t>Risk-benefit analysis</w:t>
      </w:r>
      <w:bookmarkEnd w:id="162"/>
      <w:bookmarkEnd w:id="163"/>
      <w:bookmarkEnd w:id="164"/>
    </w:p>
    <w:p w14:paraId="50345BFC" w14:textId="77777777" w:rsidR="00C10432" w:rsidRPr="00C10432" w:rsidRDefault="00C10432" w:rsidP="00A4164D">
      <w:pPr>
        <w:pStyle w:val="Heading4"/>
      </w:pPr>
      <w:r>
        <w:t xml:space="preserve">Summary and </w:t>
      </w:r>
      <w:r w:rsidR="0054323B">
        <w:t>c</w:t>
      </w:r>
      <w:r w:rsidRPr="00C10432">
        <w:t>onclusion</w:t>
      </w:r>
    </w:p>
    <w:p w14:paraId="03B9B562" w14:textId="77777777" w:rsidR="00A4164D" w:rsidRPr="005A631E" w:rsidRDefault="00A4164D" w:rsidP="00A4164D">
      <w:pPr>
        <w:pStyle w:val="Heading5"/>
      </w:pPr>
      <w:r w:rsidRPr="005A631E">
        <w:t>Extension of indications</w:t>
      </w:r>
    </w:p>
    <w:p w14:paraId="0670141F" w14:textId="77777777" w:rsidR="00971CC0" w:rsidRPr="0054323B" w:rsidRDefault="0054323B" w:rsidP="0054323B">
      <w:r>
        <w:t>T</w:t>
      </w:r>
      <w:r w:rsidR="00A4164D" w:rsidRPr="00F93F80">
        <w:t>o make the following ch</w:t>
      </w:r>
      <w:r>
        <w:t xml:space="preserve">anges to the current indication </w:t>
      </w:r>
      <w:r>
        <w:rPr>
          <w:lang w:val="en-US"/>
        </w:rPr>
        <w:t>from:</w:t>
      </w:r>
    </w:p>
    <w:p w14:paraId="14C0A07D" w14:textId="77777777" w:rsidR="00A4164D" w:rsidRPr="00A4164D" w:rsidRDefault="00FA32A3" w:rsidP="00A4164D">
      <w:pPr>
        <w:ind w:left="720"/>
        <w:rPr>
          <w:i/>
        </w:rPr>
      </w:pPr>
      <w:proofErr w:type="spellStart"/>
      <w:r>
        <w:rPr>
          <w:i/>
        </w:rPr>
        <w:t>Zykadia</w:t>
      </w:r>
      <w:proofErr w:type="spellEnd"/>
      <w:r w:rsidR="00A4164D" w:rsidRPr="00A4164D">
        <w:rPr>
          <w:i/>
        </w:rPr>
        <w:t xml:space="preserve"> is indicated as monotherapy for the treatment of adult patients with anaplastic lymphoma kinase (ALK) positive locally advanced or metastatic non-small cell lung cancer (NSCLC) whose disease has progressed on or who are intolerant of </w:t>
      </w:r>
      <w:proofErr w:type="spellStart"/>
      <w:r w:rsidR="00A4164D" w:rsidRPr="00A4164D">
        <w:rPr>
          <w:i/>
        </w:rPr>
        <w:t>crizotinib</w:t>
      </w:r>
      <w:proofErr w:type="spellEnd"/>
      <w:r w:rsidR="00A4164D" w:rsidRPr="00A4164D">
        <w:rPr>
          <w:i/>
        </w:rPr>
        <w:t xml:space="preserve">. </w:t>
      </w:r>
    </w:p>
    <w:p w14:paraId="3CD989DE" w14:textId="77777777" w:rsidR="00A4164D" w:rsidRPr="00A4164D" w:rsidRDefault="00A4164D" w:rsidP="00A4164D">
      <w:pPr>
        <w:ind w:left="720"/>
        <w:rPr>
          <w:i/>
        </w:rPr>
      </w:pPr>
      <w:r w:rsidRPr="00A4164D">
        <w:rPr>
          <w:i/>
        </w:rPr>
        <w:t xml:space="preserve">Note to Indication: This indication is approved based on tumour response rates and duration of response. An improvement in survival or disease –related symptoms </w:t>
      </w:r>
      <w:r w:rsidR="003E3863">
        <w:rPr>
          <w:i/>
        </w:rPr>
        <w:t>has not been established.</w:t>
      </w:r>
    </w:p>
    <w:p w14:paraId="008AD4CE" w14:textId="3B9C6AF4" w:rsidR="00971CC0" w:rsidRDefault="00D41FEA" w:rsidP="00354F82">
      <w:pPr>
        <w:pStyle w:val="ListBullet"/>
        <w:numPr>
          <w:ilvl w:val="0"/>
          <w:numId w:val="0"/>
        </w:numPr>
        <w:rPr>
          <w:lang w:val="en-US"/>
        </w:rPr>
      </w:pPr>
      <w:r>
        <w:rPr>
          <w:lang w:val="en-US"/>
        </w:rPr>
        <w:t>to</w:t>
      </w:r>
      <w:r w:rsidR="00A4164D">
        <w:rPr>
          <w:lang w:val="en-US"/>
        </w:rPr>
        <w:t>:</w:t>
      </w:r>
    </w:p>
    <w:p w14:paraId="69129D6D" w14:textId="77777777" w:rsidR="00A4164D" w:rsidRPr="00A4164D" w:rsidRDefault="00FA32A3" w:rsidP="00A4164D">
      <w:pPr>
        <w:ind w:left="720"/>
        <w:rPr>
          <w:i/>
        </w:rPr>
      </w:pPr>
      <w:proofErr w:type="spellStart"/>
      <w:r>
        <w:rPr>
          <w:i/>
        </w:rPr>
        <w:t>Zykadia</w:t>
      </w:r>
      <w:proofErr w:type="spellEnd"/>
      <w:r w:rsidR="00A4164D" w:rsidRPr="00A4164D">
        <w:rPr>
          <w:i/>
        </w:rPr>
        <w:t xml:space="preserve"> is indicated as monotherapy for the treatment of adult patients with locally advanced or metastatic non-small cell lung cancer (NSCLC) that is anaplastic lymphoma kinase (ALK)-positive.</w:t>
      </w:r>
    </w:p>
    <w:p w14:paraId="0A2E6074" w14:textId="77777777" w:rsidR="00A4164D" w:rsidRPr="00A4164D" w:rsidRDefault="00A4164D" w:rsidP="00A4164D">
      <w:r w:rsidRPr="00A4164D">
        <w:t>Additional significant PI changes include:</w:t>
      </w:r>
    </w:p>
    <w:p w14:paraId="3036F8C4" w14:textId="39A017E8" w:rsidR="00A4164D" w:rsidRPr="00A4164D" w:rsidRDefault="00C97BE0" w:rsidP="00A4164D">
      <w:pPr>
        <w:pStyle w:val="ListBullet"/>
      </w:pPr>
      <w:r>
        <w:t>a</w:t>
      </w:r>
      <w:r w:rsidR="00A4164D" w:rsidRPr="00A4164D">
        <w:t>ddition of new dosage adjustment advice in case of gastrointestinal toxicity, on the basis of a food study (</w:t>
      </w:r>
      <w:r w:rsidR="00E138FE">
        <w:t>Study</w:t>
      </w:r>
      <w:r w:rsidR="001937DF">
        <w:t xml:space="preserve"> A2112 /ASCEND-8</w:t>
      </w:r>
      <w:r>
        <w:t xml:space="preserve"> trial, </w:t>
      </w:r>
      <w:r w:rsidR="00A4164D" w:rsidRPr="00A4164D">
        <w:t>see below</w:t>
      </w:r>
      <w:r>
        <w:t>);</w:t>
      </w:r>
    </w:p>
    <w:p w14:paraId="47F23AA3" w14:textId="03934FB5" w:rsidR="00A4164D" w:rsidRPr="00A4164D" w:rsidRDefault="00C97BE0" w:rsidP="00A4164D">
      <w:pPr>
        <w:pStyle w:val="ListBullet"/>
      </w:pPr>
      <w:r>
        <w:t>a</w:t>
      </w:r>
      <w:r w:rsidR="00A4164D" w:rsidRPr="00A4164D">
        <w:t xml:space="preserve">ddition of efficacy and safety data from two confirmatory </w:t>
      </w:r>
      <w:r w:rsidR="00B12D52">
        <w:t>Phase III</w:t>
      </w:r>
      <w:r w:rsidR="00A4164D" w:rsidRPr="00A4164D">
        <w:t xml:space="preserve"> trials (</w:t>
      </w:r>
      <w:r w:rsidR="00E138FE">
        <w:t>Study</w:t>
      </w:r>
      <w:r>
        <w:t> </w:t>
      </w:r>
      <w:r w:rsidR="00A4164D" w:rsidRPr="00A4164D">
        <w:t>2301/ASCEND-4</w:t>
      </w:r>
      <w:r>
        <w:t xml:space="preserve"> trial</w:t>
      </w:r>
      <w:r w:rsidR="00A4164D" w:rsidRPr="00A4164D">
        <w:t xml:space="preserve"> and </w:t>
      </w:r>
      <w:r w:rsidR="00E138FE">
        <w:t>Study</w:t>
      </w:r>
      <w:r w:rsidR="00A4164D" w:rsidRPr="00A4164D">
        <w:t xml:space="preserve"> 2303/ASCEND-5</w:t>
      </w:r>
      <w:r>
        <w:t xml:space="preserve"> trial</w:t>
      </w:r>
      <w:r w:rsidR="00A4164D" w:rsidRPr="00A4164D">
        <w:t>), in previously untreated and previously treated patients respectively</w:t>
      </w:r>
      <w:r>
        <w:t>;</w:t>
      </w:r>
    </w:p>
    <w:p w14:paraId="32C06B56" w14:textId="6FD20DA0" w:rsidR="00A4164D" w:rsidRPr="00A4164D" w:rsidRDefault="00C97BE0" w:rsidP="00A4164D">
      <w:pPr>
        <w:pStyle w:val="ListBullet"/>
      </w:pPr>
      <w:r>
        <w:t>r</w:t>
      </w:r>
      <w:r w:rsidR="00A4164D" w:rsidRPr="00A4164D">
        <w:t xml:space="preserve">emoval of black box warnings on the basis of the </w:t>
      </w:r>
      <w:r w:rsidR="00B12D52">
        <w:t>Phase III</w:t>
      </w:r>
      <w:r w:rsidR="00A4164D" w:rsidRPr="00A4164D">
        <w:t xml:space="preserve"> data</w:t>
      </w:r>
      <w:r>
        <w:t>; and</w:t>
      </w:r>
    </w:p>
    <w:p w14:paraId="1AE2A034" w14:textId="49184774" w:rsidR="00971CC0" w:rsidRPr="00A4164D" w:rsidRDefault="00C97BE0" w:rsidP="00A4164D">
      <w:pPr>
        <w:pStyle w:val="ListBullet"/>
      </w:pPr>
      <w:r>
        <w:t>u</w:t>
      </w:r>
      <w:r w:rsidRPr="00A4164D">
        <w:t xml:space="preserve">pdated </w:t>
      </w:r>
      <w:r w:rsidR="00A4164D" w:rsidRPr="00A4164D">
        <w:t xml:space="preserve">statistics from pooled safety analyses and population </w:t>
      </w:r>
      <w:proofErr w:type="spellStart"/>
      <w:r w:rsidR="00A4164D" w:rsidRPr="00A4164D">
        <w:t>popPK</w:t>
      </w:r>
      <w:proofErr w:type="spellEnd"/>
      <w:r w:rsidR="00A4164D" w:rsidRPr="00A4164D">
        <w:t xml:space="preserve"> analyses</w:t>
      </w:r>
      <w:r w:rsidR="003E3863">
        <w:t>.</w:t>
      </w:r>
    </w:p>
    <w:p w14:paraId="0328BC31" w14:textId="77777777" w:rsidR="00971CC0" w:rsidRDefault="00A4164D" w:rsidP="00A4164D">
      <w:pPr>
        <w:pStyle w:val="Heading5"/>
        <w:rPr>
          <w:lang w:val="en-US"/>
        </w:rPr>
      </w:pPr>
      <w:r w:rsidRPr="00F93F80">
        <w:t>Dosage</w:t>
      </w:r>
    </w:p>
    <w:p w14:paraId="4CC85A59" w14:textId="77777777" w:rsidR="00A4164D" w:rsidRPr="00A4164D" w:rsidRDefault="0054323B" w:rsidP="00A4164D">
      <w:r>
        <w:t>Starting dose (unchanged):</w:t>
      </w:r>
    </w:p>
    <w:p w14:paraId="3D3EEB2A" w14:textId="06453E74" w:rsidR="00A4164D" w:rsidRPr="00A4164D" w:rsidRDefault="00C97BE0" w:rsidP="001937DF">
      <w:pPr>
        <w:ind w:left="720"/>
      </w:pPr>
      <w:r>
        <w:t>‘</w:t>
      </w:r>
      <w:r w:rsidR="00A4164D" w:rsidRPr="00A4164D">
        <w:t>750 mg taken orally once daily on an empty stomach at the same time each day.</w:t>
      </w:r>
      <w:r>
        <w:t>’</w:t>
      </w:r>
    </w:p>
    <w:p w14:paraId="31D08B24" w14:textId="77777777" w:rsidR="00A4164D" w:rsidRPr="00A4164D" w:rsidRDefault="00A4164D" w:rsidP="00A4164D">
      <w:r w:rsidRPr="00A4164D">
        <w:t>Dosage adjustment (new advice):</w:t>
      </w:r>
    </w:p>
    <w:p w14:paraId="2876B899" w14:textId="77777777" w:rsidR="00A4164D" w:rsidRPr="00A4164D" w:rsidRDefault="003E3863" w:rsidP="001937DF">
      <w:pPr>
        <w:ind w:left="720"/>
      </w:pPr>
      <w:r>
        <w:t>‘</w:t>
      </w:r>
      <w:r w:rsidR="00A4164D" w:rsidRPr="00A4164D">
        <w:t xml:space="preserve">For patients taking 750 mg daily on an empty stomach who experience GI adverse reactions, reduce the daily dose to 450 mg with food to reduce local GI irritation while maintaining </w:t>
      </w:r>
      <w:proofErr w:type="spellStart"/>
      <w:r w:rsidR="00FA32A3">
        <w:t>Zykadia</w:t>
      </w:r>
      <w:proofErr w:type="spellEnd"/>
      <w:r w:rsidR="00A4164D" w:rsidRPr="00A4164D">
        <w:t xml:space="preserve"> exposure (see Pharmacology). Additional dose adjustment recommendations to manage GI adverse rea</w:t>
      </w:r>
      <w:r w:rsidR="001C5ACD">
        <w:t>ctions are provided in Table 8 [of the PI].</w:t>
      </w:r>
    </w:p>
    <w:p w14:paraId="6D949B39" w14:textId="7374F7F9" w:rsidR="00971CC0" w:rsidRPr="00A4164D" w:rsidRDefault="00A4164D" w:rsidP="001937DF">
      <w:pPr>
        <w:ind w:left="720"/>
      </w:pPr>
      <w:r w:rsidRPr="00A4164D">
        <w:t xml:space="preserve">If GI adverse reactions occur together with other select non-GI adverse reactions as listed in Table 8, recommendations for the management of the select non-GI adverse reactions should be followed to reduce </w:t>
      </w:r>
      <w:proofErr w:type="spellStart"/>
      <w:r w:rsidR="00FA32A3">
        <w:t>Zykadia</w:t>
      </w:r>
      <w:proofErr w:type="spellEnd"/>
      <w:r w:rsidRPr="00A4164D">
        <w:t xml:space="preserve"> exposure (Table 8).</w:t>
      </w:r>
      <w:r w:rsidR="00C97BE0">
        <w:t>’</w:t>
      </w:r>
    </w:p>
    <w:p w14:paraId="7913CB25" w14:textId="77777777" w:rsidR="00971CC0" w:rsidRPr="004B73F6" w:rsidRDefault="00A4164D" w:rsidP="00A4164D">
      <w:pPr>
        <w:pStyle w:val="Heading5"/>
        <w:rPr>
          <w:lang w:val="en-US"/>
        </w:rPr>
      </w:pPr>
      <w:r w:rsidRPr="00F93F80">
        <w:lastRenderedPageBreak/>
        <w:t>Summary of Issue/s</w:t>
      </w:r>
    </w:p>
    <w:p w14:paraId="07654AF2" w14:textId="13A95906" w:rsidR="00A4164D" w:rsidRPr="00A4164D" w:rsidRDefault="001937DF" w:rsidP="00A4164D">
      <w:pPr>
        <w:pStyle w:val="Heading6"/>
      </w:pPr>
      <w:bookmarkStart w:id="165" w:name="_Toc196046505"/>
      <w:bookmarkStart w:id="166" w:name="_Toc196046949"/>
      <w:bookmarkEnd w:id="139"/>
      <w:r>
        <w:t>ASCEND-4</w:t>
      </w:r>
      <w:r w:rsidR="003D1F7D">
        <w:t xml:space="preserve"> t</w:t>
      </w:r>
      <w:r w:rsidR="00C97BE0">
        <w:t>r</w:t>
      </w:r>
      <w:r w:rsidR="003D1F7D">
        <w:t>i</w:t>
      </w:r>
      <w:r w:rsidR="00C97BE0">
        <w:t>al</w:t>
      </w:r>
    </w:p>
    <w:p w14:paraId="53F8ED2C" w14:textId="77777777" w:rsidR="00A4164D" w:rsidRPr="00A4164D" w:rsidRDefault="00A4164D" w:rsidP="00A4164D">
      <w:r w:rsidRPr="00A4164D">
        <w:t xml:space="preserve">The choice of comparator prevents meaningful inference regarding comparative efficacy of other ALK inhibitors, but regardless, the </w:t>
      </w:r>
      <w:r w:rsidR="00B12D52">
        <w:t>Phase III</w:t>
      </w:r>
      <w:r w:rsidRPr="00A4164D">
        <w:t xml:space="preserve"> data supports extension of the indication to use of </w:t>
      </w:r>
      <w:proofErr w:type="spellStart"/>
      <w:r w:rsidRPr="00A4164D">
        <w:t>ceritinib</w:t>
      </w:r>
      <w:proofErr w:type="spellEnd"/>
      <w:r w:rsidRPr="00A4164D">
        <w:t xml:space="preserve"> in patients with ALK-positive NSCLC that has not been p</w:t>
      </w:r>
      <w:r w:rsidR="001937DF">
        <w:t>reviously treated systemically.</w:t>
      </w:r>
    </w:p>
    <w:p w14:paraId="0FAF80DC" w14:textId="3AB55E2A" w:rsidR="00A4164D" w:rsidRPr="00A4164D" w:rsidRDefault="00A4164D" w:rsidP="00A4164D">
      <w:pPr>
        <w:pStyle w:val="Heading6"/>
      </w:pPr>
      <w:r w:rsidRPr="00A4164D">
        <w:t>ASCEND-5</w:t>
      </w:r>
      <w:r w:rsidR="00C97BE0">
        <w:t xml:space="preserve"> trial</w:t>
      </w:r>
    </w:p>
    <w:p w14:paraId="5AEF4386" w14:textId="77777777" w:rsidR="00A4164D" w:rsidRPr="00A4164D" w:rsidRDefault="00A4164D" w:rsidP="00A4164D">
      <w:r w:rsidRPr="00A4164D">
        <w:t xml:space="preserve">This trial provides controlled data in the same usage/population as the earlier </w:t>
      </w:r>
      <w:r w:rsidR="00B12D52">
        <w:t>Phase</w:t>
      </w:r>
      <w:r w:rsidRPr="00A4164D">
        <w:t xml:space="preserve"> trials on which approval of the current indication was based. The data is reassuring and confirmatory of the efficacy and safety of </w:t>
      </w:r>
      <w:proofErr w:type="spellStart"/>
      <w:r w:rsidRPr="00A4164D">
        <w:t>ceritinib</w:t>
      </w:r>
      <w:proofErr w:type="spellEnd"/>
      <w:r w:rsidRPr="00A4164D">
        <w:t xml:space="preserve"> in the currently approved indication.</w:t>
      </w:r>
    </w:p>
    <w:p w14:paraId="27FE5016" w14:textId="5AEA427B" w:rsidR="00A4164D" w:rsidRPr="00A4164D" w:rsidRDefault="00A4164D" w:rsidP="00A4164D">
      <w:pPr>
        <w:pStyle w:val="Heading6"/>
      </w:pPr>
      <w:r w:rsidRPr="00A4164D">
        <w:t>ASCEND-8</w:t>
      </w:r>
      <w:r w:rsidR="00C97BE0">
        <w:t xml:space="preserve"> trial</w:t>
      </w:r>
    </w:p>
    <w:p w14:paraId="62531EC0" w14:textId="6151B1C0" w:rsidR="00A4164D" w:rsidRPr="00A4164D" w:rsidRDefault="00A4164D" w:rsidP="00A4164D">
      <w:r w:rsidRPr="00A4164D">
        <w:t xml:space="preserve">The data from this trial support that a daily </w:t>
      </w:r>
      <w:proofErr w:type="spellStart"/>
      <w:r w:rsidRPr="00A4164D">
        <w:t>ceritinib</w:t>
      </w:r>
      <w:proofErr w:type="spellEnd"/>
      <w:r w:rsidRPr="00A4164D">
        <w:t xml:space="preserve"> dose of 450 mg with food is equivalent to the current recommended dose (750 mg fasting) in terms of PK, efficacy and safety, with the exception that the lower dose with food shows better GI tolerabi</w:t>
      </w:r>
      <w:r w:rsidR="001937DF">
        <w:t>lity and fewer dose reductions.</w:t>
      </w:r>
    </w:p>
    <w:p w14:paraId="29CFA5E3" w14:textId="77777777" w:rsidR="00A4164D" w:rsidRPr="00A4164D" w:rsidRDefault="00A4164D" w:rsidP="00A4164D">
      <w:r w:rsidRPr="00A4164D">
        <w:t xml:space="preserve">The </w:t>
      </w:r>
      <w:r>
        <w:t>D</w:t>
      </w:r>
      <w:r w:rsidRPr="00A4164D">
        <w:t>elegate proposes that the starting dose should be changed for all patients to 450 mg daily with food, reducing per current advice by 150 mg each time, staying with fed dosing. The data suggest this will lead to better tolerability, more consistent exposure (less dose interruption) and possibly more efficacious use of the drug, whilst avoiding complicated or confusing dose reduction advice.</w:t>
      </w:r>
    </w:p>
    <w:p w14:paraId="1E1BABCA" w14:textId="1715C7AE" w:rsidR="00D23139" w:rsidRDefault="00F52482" w:rsidP="00D23139">
      <w:pPr>
        <w:pStyle w:val="Heading4"/>
      </w:pPr>
      <w:r>
        <w:t>Delegate’s considerations</w:t>
      </w:r>
    </w:p>
    <w:p w14:paraId="269A324F" w14:textId="77777777" w:rsidR="00A4164D" w:rsidRPr="00D5578D" w:rsidRDefault="00A4164D" w:rsidP="00A4164D">
      <w:pPr>
        <w:pStyle w:val="Heading5"/>
      </w:pPr>
      <w:r>
        <w:t>Benefit-risk summary</w:t>
      </w:r>
    </w:p>
    <w:p w14:paraId="0488D6F2" w14:textId="77777777" w:rsidR="00456765" w:rsidRDefault="00A4164D" w:rsidP="00A4164D">
      <w:pPr>
        <w:pStyle w:val="Heading6"/>
      </w:pPr>
      <w:r>
        <w:t>Condition</w:t>
      </w:r>
    </w:p>
    <w:p w14:paraId="10AAB804" w14:textId="77777777" w:rsidR="00A4164D" w:rsidRDefault="00A4164D" w:rsidP="00A4164D">
      <w:r>
        <w:t>ALK is a fusion oncogene found in around 5% of NSCLC, which is associated with younger patient age, non-smoking status, advanced stage at presentation and adenocarcinoma histology. Australian prevalence is estimated to be less than 2000.</w:t>
      </w:r>
    </w:p>
    <w:p w14:paraId="00622A7A" w14:textId="77777777" w:rsidR="00A4164D" w:rsidRDefault="00A4164D" w:rsidP="00A4164D">
      <w:pPr>
        <w:pStyle w:val="Heading6"/>
      </w:pPr>
      <w:r>
        <w:t>Current treatment options</w:t>
      </w:r>
    </w:p>
    <w:p w14:paraId="51044690" w14:textId="2C406714" w:rsidR="00852497" w:rsidRDefault="001937DF" w:rsidP="00852497">
      <w:pPr>
        <w:pStyle w:val="ListBullet"/>
      </w:pPr>
      <w:r>
        <w:t xml:space="preserve">ALK inhibitors: </w:t>
      </w:r>
      <w:proofErr w:type="spellStart"/>
      <w:r>
        <w:t>crizotinib</w:t>
      </w:r>
      <w:proofErr w:type="spellEnd"/>
      <w:r>
        <w:t xml:space="preserve"> (first </w:t>
      </w:r>
      <w:r w:rsidR="00852497">
        <w:t xml:space="preserve">generation), </w:t>
      </w:r>
      <w:proofErr w:type="spellStart"/>
      <w:r w:rsidR="00852497">
        <w:t>ceritinib</w:t>
      </w:r>
      <w:proofErr w:type="spellEnd"/>
      <w:r w:rsidR="00852497">
        <w:t xml:space="preserve"> and </w:t>
      </w:r>
      <w:proofErr w:type="spellStart"/>
      <w:r w:rsidR="00852497">
        <w:t>a</w:t>
      </w:r>
      <w:r w:rsidR="00852497" w:rsidRPr="006E6C9F">
        <w:t>lectinib</w:t>
      </w:r>
      <w:proofErr w:type="spellEnd"/>
      <w:r w:rsidR="00852497" w:rsidRPr="006E6C9F">
        <w:t xml:space="preserve"> </w:t>
      </w:r>
      <w:r>
        <w:t>(second</w:t>
      </w:r>
      <w:r w:rsidR="00852497">
        <w:t xml:space="preserve"> generation) are currently registered in Australia</w:t>
      </w:r>
      <w:r w:rsidR="00C97BE0">
        <w:t>;</w:t>
      </w:r>
    </w:p>
    <w:p w14:paraId="2C13DDA7" w14:textId="7F93DCF8" w:rsidR="00852497" w:rsidRDefault="00C97BE0" w:rsidP="00852497">
      <w:pPr>
        <w:pStyle w:val="ListBullet"/>
      </w:pPr>
      <w:r>
        <w:t>p</w:t>
      </w:r>
      <w:r w:rsidR="00852497">
        <w:t>latinum-based doublet chemotherapy</w:t>
      </w:r>
      <w:r>
        <w:t>;</w:t>
      </w:r>
    </w:p>
    <w:p w14:paraId="112B21A5" w14:textId="78688619" w:rsidR="00852497" w:rsidRDefault="00C97BE0" w:rsidP="00852497">
      <w:pPr>
        <w:pStyle w:val="ListBullet"/>
      </w:pPr>
      <w:r>
        <w:t>single</w:t>
      </w:r>
      <w:r w:rsidR="00852497">
        <w:t>-age</w:t>
      </w:r>
      <w:r w:rsidR="001937DF">
        <w:t>nt (</w:t>
      </w:r>
      <w:proofErr w:type="spellStart"/>
      <w:r w:rsidR="001937DF">
        <w:t>pemetrexed</w:t>
      </w:r>
      <w:proofErr w:type="spellEnd"/>
      <w:r w:rsidR="001937DF">
        <w:t xml:space="preserve"> or </w:t>
      </w:r>
      <w:proofErr w:type="spellStart"/>
      <w:r w:rsidR="001937DF">
        <w:t>doxetaxel</w:t>
      </w:r>
      <w:proofErr w:type="spellEnd"/>
      <w:r w:rsidR="001937DF">
        <w:t>)</w:t>
      </w:r>
      <w:r>
        <w:t xml:space="preserve"> chemotherapy; or</w:t>
      </w:r>
    </w:p>
    <w:p w14:paraId="3EB65F7A" w14:textId="5EDEA8B7" w:rsidR="00852497" w:rsidRPr="006E6C9F" w:rsidRDefault="00C97BE0" w:rsidP="00852497">
      <w:pPr>
        <w:pStyle w:val="ListBullet"/>
      </w:pPr>
      <w:r>
        <w:t xml:space="preserve">other </w:t>
      </w:r>
      <w:r w:rsidR="00852497">
        <w:t>targeted inhibitors if targetable mutations are identified in the tumour (but ALK appears to be mutually exclusive from EGFR and KRAS mutations)</w:t>
      </w:r>
      <w:r w:rsidR="001937DF">
        <w:t>.</w:t>
      </w:r>
    </w:p>
    <w:p w14:paraId="7579AF6C" w14:textId="14F716A5" w:rsidR="00852497" w:rsidRPr="00B9660B" w:rsidRDefault="004A2344" w:rsidP="001937DF">
      <w:pPr>
        <w:pStyle w:val="TableTitle"/>
      </w:pPr>
      <w:r>
        <w:t>Table 44</w:t>
      </w:r>
      <w:r w:rsidR="001937DF">
        <w:t xml:space="preserve">: </w:t>
      </w:r>
      <w:r w:rsidR="00852497" w:rsidRPr="00B9660B">
        <w:t xml:space="preserve">Summary of efficacy of </w:t>
      </w:r>
      <w:r w:rsidR="00852497">
        <w:t xml:space="preserve">other </w:t>
      </w:r>
      <w:r w:rsidR="00852497" w:rsidRPr="00B9660B">
        <w:t>currently TGA-registered ALK inhibitors</w:t>
      </w:r>
      <w:r w:rsidR="00852497">
        <w:t xml:space="preserve"> in </w:t>
      </w:r>
      <w:r w:rsidR="00C97BE0">
        <w:t>randomised controlled trials</w:t>
      </w:r>
    </w:p>
    <w:tbl>
      <w:tblPr>
        <w:tblStyle w:val="TableTGAblue"/>
        <w:tblW w:w="0" w:type="auto"/>
        <w:tblLayout w:type="fixed"/>
        <w:tblLook w:val="04A0" w:firstRow="1" w:lastRow="0" w:firstColumn="1" w:lastColumn="0" w:noHBand="0" w:noVBand="1"/>
      </w:tblPr>
      <w:tblGrid>
        <w:gridCol w:w="2802"/>
        <w:gridCol w:w="1701"/>
        <w:gridCol w:w="1842"/>
        <w:gridCol w:w="2268"/>
      </w:tblGrid>
      <w:tr w:rsidR="00852497" w:rsidRPr="00852497" w14:paraId="612DD629" w14:textId="77777777" w:rsidTr="00852497">
        <w:trPr>
          <w:cnfStyle w:val="100000000000" w:firstRow="1" w:lastRow="0" w:firstColumn="0" w:lastColumn="0" w:oddVBand="0" w:evenVBand="0" w:oddHBand="0" w:evenHBand="0" w:firstRowFirstColumn="0" w:firstRowLastColumn="0" w:lastRowFirstColumn="0" w:lastRowLastColumn="0"/>
        </w:trPr>
        <w:tc>
          <w:tcPr>
            <w:tcW w:w="2802" w:type="dxa"/>
          </w:tcPr>
          <w:p w14:paraId="584BB5D9" w14:textId="77777777" w:rsidR="00852497" w:rsidRPr="00852497" w:rsidRDefault="00852497" w:rsidP="00852497">
            <w:pPr>
              <w:pStyle w:val="Tabletext"/>
              <w:spacing w:line="240" w:lineRule="auto"/>
              <w:ind w:left="0" w:right="0"/>
              <w:rPr>
                <w:b w:val="0"/>
                <w:sz w:val="20"/>
                <w:szCs w:val="20"/>
              </w:rPr>
            </w:pPr>
            <w:r w:rsidRPr="00852497">
              <w:rPr>
                <w:sz w:val="20"/>
                <w:szCs w:val="20"/>
              </w:rPr>
              <w:t>Setting (trial name)</w:t>
            </w:r>
          </w:p>
        </w:tc>
        <w:tc>
          <w:tcPr>
            <w:tcW w:w="1701" w:type="dxa"/>
          </w:tcPr>
          <w:p w14:paraId="6B8C2A29" w14:textId="77777777" w:rsidR="00852497" w:rsidRPr="00852497" w:rsidRDefault="00852497" w:rsidP="00852497">
            <w:pPr>
              <w:pStyle w:val="Tabletext"/>
              <w:spacing w:line="240" w:lineRule="auto"/>
              <w:ind w:left="0" w:right="0"/>
              <w:rPr>
                <w:b w:val="0"/>
                <w:sz w:val="20"/>
                <w:szCs w:val="20"/>
              </w:rPr>
            </w:pPr>
            <w:r w:rsidRPr="00852497">
              <w:rPr>
                <w:sz w:val="20"/>
                <w:szCs w:val="20"/>
              </w:rPr>
              <w:t>Comparator</w:t>
            </w:r>
          </w:p>
        </w:tc>
        <w:tc>
          <w:tcPr>
            <w:tcW w:w="1842" w:type="dxa"/>
          </w:tcPr>
          <w:p w14:paraId="7B3A490C" w14:textId="77777777" w:rsidR="00852497" w:rsidRPr="00852497" w:rsidRDefault="00852497" w:rsidP="00852497">
            <w:pPr>
              <w:pStyle w:val="Tabletext"/>
              <w:spacing w:line="240" w:lineRule="auto"/>
              <w:ind w:left="0" w:right="0"/>
              <w:rPr>
                <w:b w:val="0"/>
                <w:sz w:val="20"/>
                <w:szCs w:val="20"/>
              </w:rPr>
            </w:pPr>
            <w:r w:rsidRPr="00852497">
              <w:rPr>
                <w:sz w:val="20"/>
                <w:szCs w:val="20"/>
              </w:rPr>
              <w:t>Results</w:t>
            </w:r>
          </w:p>
        </w:tc>
        <w:tc>
          <w:tcPr>
            <w:tcW w:w="2268" w:type="dxa"/>
          </w:tcPr>
          <w:p w14:paraId="06114FC4" w14:textId="77777777" w:rsidR="00852497" w:rsidRPr="00852497" w:rsidRDefault="00852497" w:rsidP="00852497">
            <w:pPr>
              <w:pStyle w:val="Tabletext"/>
              <w:spacing w:line="240" w:lineRule="auto"/>
              <w:ind w:left="0" w:right="0"/>
              <w:rPr>
                <w:b w:val="0"/>
                <w:sz w:val="20"/>
                <w:szCs w:val="20"/>
              </w:rPr>
            </w:pPr>
            <w:r w:rsidRPr="00852497">
              <w:rPr>
                <w:sz w:val="20"/>
                <w:szCs w:val="20"/>
              </w:rPr>
              <w:t>HR [95% CI], p value</w:t>
            </w:r>
          </w:p>
        </w:tc>
      </w:tr>
      <w:tr w:rsidR="00852497" w:rsidRPr="00852497" w14:paraId="340D3E82" w14:textId="77777777" w:rsidTr="00852497">
        <w:tc>
          <w:tcPr>
            <w:tcW w:w="2802" w:type="dxa"/>
          </w:tcPr>
          <w:p w14:paraId="367DD96F" w14:textId="755AC11E" w:rsidR="00852497" w:rsidRPr="00852497" w:rsidRDefault="00852497" w:rsidP="00852497">
            <w:pPr>
              <w:pStyle w:val="Tabletext"/>
              <w:spacing w:line="240" w:lineRule="auto"/>
              <w:ind w:left="0" w:right="0"/>
              <w:rPr>
                <w:sz w:val="20"/>
                <w:szCs w:val="20"/>
              </w:rPr>
            </w:pPr>
            <w:proofErr w:type="spellStart"/>
            <w:r w:rsidRPr="00852497">
              <w:rPr>
                <w:sz w:val="20"/>
                <w:szCs w:val="20"/>
              </w:rPr>
              <w:t>Crizotinib</w:t>
            </w:r>
            <w:proofErr w:type="spellEnd"/>
            <w:r w:rsidRPr="00852497">
              <w:rPr>
                <w:sz w:val="20"/>
                <w:szCs w:val="20"/>
              </w:rPr>
              <w:t xml:space="preserve"> after platinum doublet CT failure (PROFILE 1007</w:t>
            </w:r>
            <w:r w:rsidR="00C97BE0">
              <w:rPr>
                <w:sz w:val="20"/>
                <w:szCs w:val="20"/>
              </w:rPr>
              <w:t xml:space="preserve"> trial</w:t>
            </w:r>
            <w:r w:rsidRPr="00852497">
              <w:rPr>
                <w:sz w:val="20"/>
                <w:szCs w:val="20"/>
              </w:rPr>
              <w:t>)</w:t>
            </w:r>
            <w:r>
              <w:rPr>
                <w:sz w:val="20"/>
                <w:szCs w:val="20"/>
              </w:rPr>
              <w:t xml:space="preserve"> </w:t>
            </w:r>
            <w:r w:rsidR="002828B9">
              <w:rPr>
                <w:sz w:val="20"/>
                <w:szCs w:val="20"/>
              </w:rPr>
              <w:t xml:space="preserve">n = </w:t>
            </w:r>
            <w:r w:rsidRPr="00852497">
              <w:rPr>
                <w:sz w:val="20"/>
                <w:szCs w:val="20"/>
              </w:rPr>
              <w:t>347</w:t>
            </w:r>
          </w:p>
        </w:tc>
        <w:tc>
          <w:tcPr>
            <w:tcW w:w="1701" w:type="dxa"/>
          </w:tcPr>
          <w:p w14:paraId="150B3871" w14:textId="77777777" w:rsidR="00852497" w:rsidRPr="00852497" w:rsidRDefault="00852497" w:rsidP="00852497">
            <w:pPr>
              <w:pStyle w:val="Tabletext"/>
              <w:spacing w:line="240" w:lineRule="auto"/>
              <w:ind w:left="0" w:right="0"/>
              <w:rPr>
                <w:sz w:val="20"/>
                <w:szCs w:val="20"/>
              </w:rPr>
            </w:pPr>
            <w:r w:rsidRPr="00852497">
              <w:rPr>
                <w:sz w:val="20"/>
                <w:szCs w:val="20"/>
              </w:rPr>
              <w:t>Single-agent CT</w:t>
            </w:r>
          </w:p>
        </w:tc>
        <w:tc>
          <w:tcPr>
            <w:tcW w:w="1842" w:type="dxa"/>
          </w:tcPr>
          <w:p w14:paraId="6A80F49B" w14:textId="77777777" w:rsidR="00852497" w:rsidRPr="00852497" w:rsidRDefault="00852497" w:rsidP="00852497">
            <w:pPr>
              <w:pStyle w:val="Tabletext"/>
              <w:spacing w:line="240" w:lineRule="auto"/>
              <w:ind w:left="0" w:right="0"/>
              <w:rPr>
                <w:sz w:val="20"/>
                <w:szCs w:val="20"/>
              </w:rPr>
            </w:pPr>
            <w:r w:rsidRPr="00852497">
              <w:rPr>
                <w:sz w:val="20"/>
                <w:szCs w:val="20"/>
              </w:rPr>
              <w:t xml:space="preserve">PFS: 7.7 </w:t>
            </w:r>
            <w:r w:rsidR="001937DF">
              <w:rPr>
                <w:sz w:val="20"/>
                <w:szCs w:val="20"/>
              </w:rPr>
              <w:t>versus</w:t>
            </w:r>
            <w:r w:rsidRPr="00852497">
              <w:rPr>
                <w:sz w:val="20"/>
                <w:szCs w:val="20"/>
              </w:rPr>
              <w:t xml:space="preserve"> 3.0 months</w:t>
            </w:r>
          </w:p>
        </w:tc>
        <w:tc>
          <w:tcPr>
            <w:tcW w:w="2268" w:type="dxa"/>
          </w:tcPr>
          <w:p w14:paraId="7034C8EE" w14:textId="77777777" w:rsidR="00852497" w:rsidRPr="00852497" w:rsidRDefault="00852497" w:rsidP="00852497">
            <w:pPr>
              <w:pStyle w:val="Tabletext"/>
              <w:spacing w:line="240" w:lineRule="auto"/>
              <w:ind w:left="0" w:right="0"/>
              <w:rPr>
                <w:sz w:val="20"/>
                <w:szCs w:val="20"/>
              </w:rPr>
            </w:pPr>
            <w:r w:rsidRPr="00852497">
              <w:rPr>
                <w:sz w:val="20"/>
                <w:szCs w:val="20"/>
              </w:rPr>
              <w:t xml:space="preserve">0.49 [0.37, 0.64], </w:t>
            </w:r>
            <w:r w:rsidR="001937DF">
              <w:rPr>
                <w:sz w:val="20"/>
                <w:szCs w:val="20"/>
              </w:rPr>
              <w:t>&lt; </w:t>
            </w:r>
            <w:r w:rsidRPr="00852497">
              <w:rPr>
                <w:sz w:val="20"/>
                <w:szCs w:val="20"/>
              </w:rPr>
              <w:t>0.001</w:t>
            </w:r>
          </w:p>
        </w:tc>
      </w:tr>
      <w:tr w:rsidR="00852497" w:rsidRPr="00852497" w14:paraId="064C8914" w14:textId="77777777" w:rsidTr="00852497">
        <w:tc>
          <w:tcPr>
            <w:tcW w:w="2802" w:type="dxa"/>
          </w:tcPr>
          <w:p w14:paraId="7B23D85D" w14:textId="35AF9595" w:rsidR="00852497" w:rsidRPr="00852497" w:rsidRDefault="00852497" w:rsidP="00852497">
            <w:pPr>
              <w:pStyle w:val="Tabletext"/>
              <w:spacing w:line="240" w:lineRule="auto"/>
              <w:ind w:left="0" w:right="0"/>
              <w:rPr>
                <w:sz w:val="20"/>
                <w:szCs w:val="20"/>
              </w:rPr>
            </w:pPr>
            <w:proofErr w:type="spellStart"/>
            <w:r w:rsidRPr="00852497">
              <w:rPr>
                <w:sz w:val="20"/>
                <w:szCs w:val="20"/>
              </w:rPr>
              <w:t>Crizotinib</w:t>
            </w:r>
            <w:proofErr w:type="spellEnd"/>
            <w:r w:rsidRPr="00852497">
              <w:rPr>
                <w:sz w:val="20"/>
                <w:szCs w:val="20"/>
              </w:rPr>
              <w:t xml:space="preserve"> first-line (PROFILE 1014</w:t>
            </w:r>
            <w:r w:rsidR="00C97BE0">
              <w:rPr>
                <w:sz w:val="20"/>
                <w:szCs w:val="20"/>
              </w:rPr>
              <w:t xml:space="preserve"> trial</w:t>
            </w:r>
            <w:r w:rsidRPr="00852497">
              <w:rPr>
                <w:sz w:val="20"/>
                <w:szCs w:val="20"/>
              </w:rPr>
              <w:t>)</w:t>
            </w:r>
            <w:r>
              <w:rPr>
                <w:sz w:val="20"/>
                <w:szCs w:val="20"/>
              </w:rPr>
              <w:t xml:space="preserve"> </w:t>
            </w:r>
            <w:r w:rsidR="002828B9">
              <w:rPr>
                <w:sz w:val="20"/>
                <w:szCs w:val="20"/>
              </w:rPr>
              <w:t xml:space="preserve">n = </w:t>
            </w:r>
            <w:r w:rsidRPr="00852497">
              <w:rPr>
                <w:sz w:val="20"/>
                <w:szCs w:val="20"/>
              </w:rPr>
              <w:t>343</w:t>
            </w:r>
          </w:p>
        </w:tc>
        <w:tc>
          <w:tcPr>
            <w:tcW w:w="1701" w:type="dxa"/>
          </w:tcPr>
          <w:p w14:paraId="29307181" w14:textId="77777777" w:rsidR="00852497" w:rsidRPr="00852497" w:rsidRDefault="00852497" w:rsidP="00852497">
            <w:pPr>
              <w:pStyle w:val="Tabletext"/>
              <w:spacing w:line="240" w:lineRule="auto"/>
              <w:ind w:left="0" w:right="0"/>
              <w:rPr>
                <w:sz w:val="20"/>
                <w:szCs w:val="20"/>
              </w:rPr>
            </w:pPr>
            <w:proofErr w:type="spellStart"/>
            <w:r w:rsidRPr="00852497">
              <w:rPr>
                <w:sz w:val="20"/>
                <w:szCs w:val="20"/>
              </w:rPr>
              <w:t>pemetrexed</w:t>
            </w:r>
            <w:proofErr w:type="spellEnd"/>
            <w:r w:rsidRPr="00852497">
              <w:rPr>
                <w:sz w:val="20"/>
                <w:szCs w:val="20"/>
              </w:rPr>
              <w:t xml:space="preserve"> + platinum CT</w:t>
            </w:r>
          </w:p>
        </w:tc>
        <w:tc>
          <w:tcPr>
            <w:tcW w:w="1842" w:type="dxa"/>
          </w:tcPr>
          <w:p w14:paraId="427F364F" w14:textId="77777777" w:rsidR="00852497" w:rsidRPr="00852497" w:rsidRDefault="00852497" w:rsidP="00852497">
            <w:pPr>
              <w:pStyle w:val="Tabletext"/>
              <w:spacing w:line="240" w:lineRule="auto"/>
              <w:ind w:left="0" w:right="0"/>
              <w:rPr>
                <w:sz w:val="20"/>
                <w:szCs w:val="20"/>
              </w:rPr>
            </w:pPr>
            <w:r w:rsidRPr="00852497">
              <w:rPr>
                <w:sz w:val="20"/>
                <w:szCs w:val="20"/>
              </w:rPr>
              <w:t xml:space="preserve">PFS: 10 </w:t>
            </w:r>
            <w:r w:rsidR="001937DF">
              <w:rPr>
                <w:sz w:val="20"/>
                <w:szCs w:val="20"/>
              </w:rPr>
              <w:t>versus</w:t>
            </w:r>
            <w:r w:rsidRPr="00852497">
              <w:rPr>
                <w:sz w:val="20"/>
                <w:szCs w:val="20"/>
              </w:rPr>
              <w:t xml:space="preserve"> 7.0 months</w:t>
            </w:r>
          </w:p>
        </w:tc>
        <w:tc>
          <w:tcPr>
            <w:tcW w:w="2268" w:type="dxa"/>
          </w:tcPr>
          <w:p w14:paraId="25534360" w14:textId="77777777" w:rsidR="00852497" w:rsidRPr="00852497" w:rsidRDefault="00852497" w:rsidP="00852497">
            <w:pPr>
              <w:pStyle w:val="Tabletext"/>
              <w:spacing w:line="240" w:lineRule="auto"/>
              <w:ind w:left="0" w:right="0"/>
              <w:rPr>
                <w:sz w:val="20"/>
                <w:szCs w:val="20"/>
              </w:rPr>
            </w:pPr>
            <w:r w:rsidRPr="00852497">
              <w:rPr>
                <w:sz w:val="20"/>
                <w:szCs w:val="20"/>
              </w:rPr>
              <w:t xml:space="preserve">0.45 [0.35, 0.6], </w:t>
            </w:r>
            <w:r w:rsidR="006F5139">
              <w:rPr>
                <w:sz w:val="20"/>
                <w:szCs w:val="20"/>
              </w:rPr>
              <w:t xml:space="preserve">&lt; </w:t>
            </w:r>
            <w:r w:rsidRPr="00852497">
              <w:rPr>
                <w:sz w:val="20"/>
                <w:szCs w:val="20"/>
              </w:rPr>
              <w:t>0.001</w:t>
            </w:r>
          </w:p>
        </w:tc>
      </w:tr>
      <w:tr w:rsidR="00852497" w:rsidRPr="00852497" w14:paraId="2A6F62F7" w14:textId="77777777" w:rsidTr="00852497">
        <w:tc>
          <w:tcPr>
            <w:tcW w:w="2802" w:type="dxa"/>
          </w:tcPr>
          <w:p w14:paraId="41337784" w14:textId="2C0A4E5F" w:rsidR="00852497" w:rsidRPr="00852497" w:rsidRDefault="00852497" w:rsidP="00852497">
            <w:pPr>
              <w:pStyle w:val="Tabletext"/>
              <w:spacing w:line="240" w:lineRule="auto"/>
              <w:ind w:left="0" w:right="0"/>
              <w:rPr>
                <w:sz w:val="20"/>
                <w:szCs w:val="20"/>
              </w:rPr>
            </w:pPr>
            <w:proofErr w:type="spellStart"/>
            <w:r w:rsidRPr="00852497">
              <w:rPr>
                <w:sz w:val="20"/>
                <w:szCs w:val="20"/>
              </w:rPr>
              <w:lastRenderedPageBreak/>
              <w:t>Alectinib</w:t>
            </w:r>
            <w:proofErr w:type="spellEnd"/>
            <w:r w:rsidRPr="00852497">
              <w:rPr>
                <w:sz w:val="20"/>
                <w:szCs w:val="20"/>
              </w:rPr>
              <w:t xml:space="preserve"> after platinum doublet CT and </w:t>
            </w:r>
            <w:proofErr w:type="spellStart"/>
            <w:r w:rsidRPr="00852497">
              <w:rPr>
                <w:sz w:val="20"/>
                <w:szCs w:val="20"/>
              </w:rPr>
              <w:t>crizotinib</w:t>
            </w:r>
            <w:proofErr w:type="spellEnd"/>
            <w:r w:rsidRPr="00852497">
              <w:rPr>
                <w:sz w:val="20"/>
                <w:szCs w:val="20"/>
              </w:rPr>
              <w:t xml:space="preserve"> failure (ALUR</w:t>
            </w:r>
            <w:r w:rsidR="00C97BE0">
              <w:rPr>
                <w:sz w:val="20"/>
                <w:szCs w:val="20"/>
              </w:rPr>
              <w:t xml:space="preserve"> trial</w:t>
            </w:r>
            <w:r w:rsidRPr="00852497">
              <w:rPr>
                <w:sz w:val="20"/>
                <w:szCs w:val="20"/>
              </w:rPr>
              <w:t>)</w:t>
            </w:r>
            <w:r>
              <w:rPr>
                <w:sz w:val="20"/>
                <w:szCs w:val="20"/>
              </w:rPr>
              <w:t xml:space="preserve"> </w:t>
            </w:r>
            <w:r w:rsidR="002828B9">
              <w:rPr>
                <w:sz w:val="20"/>
                <w:szCs w:val="20"/>
              </w:rPr>
              <w:t xml:space="preserve">n = </w:t>
            </w:r>
            <w:r w:rsidRPr="00852497">
              <w:rPr>
                <w:sz w:val="20"/>
                <w:szCs w:val="20"/>
              </w:rPr>
              <w:t>107</w:t>
            </w:r>
          </w:p>
        </w:tc>
        <w:tc>
          <w:tcPr>
            <w:tcW w:w="1701" w:type="dxa"/>
          </w:tcPr>
          <w:p w14:paraId="6E7CE615" w14:textId="77777777" w:rsidR="00852497" w:rsidRPr="00852497" w:rsidRDefault="001937DF" w:rsidP="00852497">
            <w:pPr>
              <w:pStyle w:val="Tabletext"/>
              <w:spacing w:line="240" w:lineRule="auto"/>
              <w:ind w:left="0" w:right="0"/>
              <w:rPr>
                <w:sz w:val="20"/>
                <w:szCs w:val="20"/>
              </w:rPr>
            </w:pPr>
            <w:r>
              <w:rPr>
                <w:sz w:val="20"/>
                <w:szCs w:val="20"/>
              </w:rPr>
              <w:t>Single-agent CT</w:t>
            </w:r>
          </w:p>
        </w:tc>
        <w:tc>
          <w:tcPr>
            <w:tcW w:w="1842" w:type="dxa"/>
          </w:tcPr>
          <w:p w14:paraId="48939962" w14:textId="77777777" w:rsidR="00852497" w:rsidRPr="00852497" w:rsidRDefault="00852497" w:rsidP="00852497">
            <w:pPr>
              <w:pStyle w:val="Tabletext"/>
              <w:spacing w:line="240" w:lineRule="auto"/>
              <w:ind w:left="0" w:right="0"/>
              <w:rPr>
                <w:sz w:val="20"/>
                <w:szCs w:val="20"/>
              </w:rPr>
            </w:pPr>
            <w:r w:rsidRPr="00852497">
              <w:rPr>
                <w:sz w:val="20"/>
                <w:szCs w:val="20"/>
              </w:rPr>
              <w:t xml:space="preserve">PFS: 7.1 </w:t>
            </w:r>
            <w:r w:rsidR="001937DF">
              <w:rPr>
                <w:sz w:val="20"/>
                <w:szCs w:val="20"/>
              </w:rPr>
              <w:t>versus</w:t>
            </w:r>
            <w:r w:rsidRPr="00852497">
              <w:rPr>
                <w:sz w:val="20"/>
                <w:szCs w:val="20"/>
              </w:rPr>
              <w:t xml:space="preserve"> 1.6</w:t>
            </w:r>
            <w:r>
              <w:rPr>
                <w:sz w:val="20"/>
                <w:szCs w:val="20"/>
              </w:rPr>
              <w:t xml:space="preserve"> </w:t>
            </w:r>
            <w:r w:rsidRPr="00852497">
              <w:rPr>
                <w:sz w:val="20"/>
                <w:szCs w:val="20"/>
              </w:rPr>
              <w:t>months</w:t>
            </w:r>
          </w:p>
          <w:p w14:paraId="617011DA" w14:textId="77777777" w:rsidR="00852497" w:rsidRPr="00852497" w:rsidRDefault="00852497" w:rsidP="00852497">
            <w:pPr>
              <w:pStyle w:val="Tabletext"/>
              <w:spacing w:line="240" w:lineRule="auto"/>
              <w:ind w:left="0" w:right="0"/>
              <w:rPr>
                <w:i/>
                <w:sz w:val="20"/>
                <w:szCs w:val="20"/>
              </w:rPr>
            </w:pPr>
            <w:r w:rsidRPr="00852497">
              <w:rPr>
                <w:i/>
                <w:sz w:val="20"/>
                <w:szCs w:val="20"/>
              </w:rPr>
              <w:t xml:space="preserve">CNS ORR: 54 </w:t>
            </w:r>
            <w:r w:rsidR="001937DF">
              <w:rPr>
                <w:i/>
                <w:sz w:val="20"/>
                <w:szCs w:val="20"/>
              </w:rPr>
              <w:t>versus</w:t>
            </w:r>
            <w:r w:rsidRPr="00852497">
              <w:rPr>
                <w:i/>
                <w:sz w:val="20"/>
                <w:szCs w:val="20"/>
              </w:rPr>
              <w:t xml:space="preserve"> 0%</w:t>
            </w:r>
          </w:p>
        </w:tc>
        <w:tc>
          <w:tcPr>
            <w:tcW w:w="2268" w:type="dxa"/>
          </w:tcPr>
          <w:p w14:paraId="2369BC74" w14:textId="77777777" w:rsidR="00852497" w:rsidRPr="00852497" w:rsidRDefault="00852497" w:rsidP="00852497">
            <w:pPr>
              <w:pStyle w:val="Tabletext"/>
              <w:spacing w:line="240" w:lineRule="auto"/>
              <w:ind w:left="0" w:right="0"/>
              <w:rPr>
                <w:sz w:val="20"/>
                <w:szCs w:val="20"/>
              </w:rPr>
            </w:pPr>
            <w:r w:rsidRPr="00852497">
              <w:rPr>
                <w:sz w:val="20"/>
                <w:szCs w:val="20"/>
              </w:rPr>
              <w:t xml:space="preserve">0.32 [0.17–0.59], </w:t>
            </w:r>
            <w:r w:rsidR="006F5139">
              <w:rPr>
                <w:sz w:val="20"/>
                <w:szCs w:val="20"/>
              </w:rPr>
              <w:t>&lt;</w:t>
            </w:r>
            <w:r w:rsidR="003E3863">
              <w:rPr>
                <w:sz w:val="20"/>
                <w:szCs w:val="20"/>
              </w:rPr>
              <w:t xml:space="preserve"> </w:t>
            </w:r>
            <w:r w:rsidRPr="00852497">
              <w:rPr>
                <w:sz w:val="20"/>
                <w:szCs w:val="20"/>
              </w:rPr>
              <w:t>0.001</w:t>
            </w:r>
          </w:p>
        </w:tc>
      </w:tr>
      <w:tr w:rsidR="00852497" w:rsidRPr="00852497" w14:paraId="168F7375" w14:textId="77777777" w:rsidTr="00852497">
        <w:tc>
          <w:tcPr>
            <w:tcW w:w="2802" w:type="dxa"/>
          </w:tcPr>
          <w:p w14:paraId="0E3479BF" w14:textId="226D52CD" w:rsidR="00852497" w:rsidRPr="00852497" w:rsidRDefault="00852497" w:rsidP="00852497">
            <w:pPr>
              <w:pStyle w:val="Tabletext"/>
              <w:spacing w:line="240" w:lineRule="auto"/>
              <w:ind w:left="0" w:right="0"/>
              <w:rPr>
                <w:sz w:val="20"/>
                <w:szCs w:val="20"/>
              </w:rPr>
            </w:pPr>
            <w:proofErr w:type="spellStart"/>
            <w:r w:rsidRPr="00852497">
              <w:rPr>
                <w:sz w:val="20"/>
                <w:szCs w:val="20"/>
              </w:rPr>
              <w:t>Alectinib</w:t>
            </w:r>
            <w:proofErr w:type="spellEnd"/>
            <w:r w:rsidRPr="00852497">
              <w:rPr>
                <w:sz w:val="20"/>
                <w:szCs w:val="20"/>
              </w:rPr>
              <w:t xml:space="preserve"> first-line (ALEX</w:t>
            </w:r>
            <w:r w:rsidR="00C97BE0">
              <w:rPr>
                <w:sz w:val="20"/>
                <w:szCs w:val="20"/>
              </w:rPr>
              <w:t xml:space="preserve"> trial</w:t>
            </w:r>
            <w:r w:rsidRPr="00852497">
              <w:rPr>
                <w:sz w:val="20"/>
                <w:szCs w:val="20"/>
              </w:rPr>
              <w:t>)</w:t>
            </w:r>
            <w:r>
              <w:rPr>
                <w:sz w:val="20"/>
                <w:szCs w:val="20"/>
              </w:rPr>
              <w:t xml:space="preserve"> </w:t>
            </w:r>
            <w:r w:rsidR="001937DF">
              <w:rPr>
                <w:sz w:val="20"/>
                <w:szCs w:val="20"/>
              </w:rPr>
              <w:t>n = </w:t>
            </w:r>
            <w:r>
              <w:rPr>
                <w:sz w:val="20"/>
                <w:szCs w:val="20"/>
              </w:rPr>
              <w:t>303</w:t>
            </w:r>
          </w:p>
        </w:tc>
        <w:tc>
          <w:tcPr>
            <w:tcW w:w="1701" w:type="dxa"/>
          </w:tcPr>
          <w:p w14:paraId="0E2F49F7" w14:textId="77777777" w:rsidR="00852497" w:rsidRPr="00852497" w:rsidRDefault="00852497" w:rsidP="00852497">
            <w:pPr>
              <w:pStyle w:val="Tabletext"/>
              <w:spacing w:line="240" w:lineRule="auto"/>
              <w:ind w:left="0" w:right="0"/>
              <w:rPr>
                <w:sz w:val="20"/>
                <w:szCs w:val="20"/>
              </w:rPr>
            </w:pPr>
            <w:proofErr w:type="spellStart"/>
            <w:r w:rsidRPr="00852497">
              <w:rPr>
                <w:sz w:val="20"/>
                <w:szCs w:val="20"/>
              </w:rPr>
              <w:t>crizotinib</w:t>
            </w:r>
            <w:proofErr w:type="spellEnd"/>
          </w:p>
        </w:tc>
        <w:tc>
          <w:tcPr>
            <w:tcW w:w="1842" w:type="dxa"/>
          </w:tcPr>
          <w:p w14:paraId="47353756" w14:textId="77777777" w:rsidR="00852497" w:rsidRPr="00852497" w:rsidRDefault="00852497" w:rsidP="00852497">
            <w:pPr>
              <w:pStyle w:val="Tabletext"/>
              <w:spacing w:line="240" w:lineRule="auto"/>
              <w:ind w:left="0" w:right="0"/>
              <w:rPr>
                <w:sz w:val="20"/>
                <w:szCs w:val="20"/>
              </w:rPr>
            </w:pPr>
            <w:r w:rsidRPr="00852497">
              <w:rPr>
                <w:sz w:val="20"/>
                <w:szCs w:val="20"/>
              </w:rPr>
              <w:t xml:space="preserve">PFS: NE </w:t>
            </w:r>
            <w:r w:rsidR="001937DF">
              <w:rPr>
                <w:sz w:val="20"/>
                <w:szCs w:val="20"/>
              </w:rPr>
              <w:t>versus</w:t>
            </w:r>
            <w:r w:rsidRPr="00852497">
              <w:rPr>
                <w:sz w:val="20"/>
                <w:szCs w:val="20"/>
              </w:rPr>
              <w:t xml:space="preserve"> 11.1 months</w:t>
            </w:r>
          </w:p>
          <w:p w14:paraId="5F98B755" w14:textId="77777777" w:rsidR="00852497" w:rsidRPr="00852497" w:rsidRDefault="00852497" w:rsidP="00852497">
            <w:pPr>
              <w:pStyle w:val="Tabletext"/>
              <w:spacing w:line="240" w:lineRule="auto"/>
              <w:ind w:left="0" w:right="0"/>
              <w:rPr>
                <w:i/>
                <w:sz w:val="20"/>
                <w:szCs w:val="20"/>
              </w:rPr>
            </w:pPr>
            <w:r w:rsidRPr="00852497">
              <w:rPr>
                <w:i/>
                <w:sz w:val="20"/>
                <w:szCs w:val="20"/>
              </w:rPr>
              <w:t xml:space="preserve">CNS ORR: 81 </w:t>
            </w:r>
            <w:r w:rsidR="001937DF">
              <w:rPr>
                <w:i/>
                <w:sz w:val="20"/>
                <w:szCs w:val="20"/>
              </w:rPr>
              <w:t>versus</w:t>
            </w:r>
            <w:r w:rsidRPr="00852497">
              <w:rPr>
                <w:i/>
                <w:sz w:val="20"/>
                <w:szCs w:val="20"/>
              </w:rPr>
              <w:t xml:space="preserve"> 50%</w:t>
            </w:r>
          </w:p>
        </w:tc>
        <w:tc>
          <w:tcPr>
            <w:tcW w:w="2268" w:type="dxa"/>
          </w:tcPr>
          <w:p w14:paraId="00BE1099" w14:textId="77777777" w:rsidR="00852497" w:rsidRPr="00852497" w:rsidRDefault="00852497" w:rsidP="00852497">
            <w:pPr>
              <w:pStyle w:val="Tabletext"/>
              <w:spacing w:line="240" w:lineRule="auto"/>
              <w:ind w:left="0" w:right="0"/>
              <w:rPr>
                <w:sz w:val="20"/>
                <w:szCs w:val="20"/>
              </w:rPr>
            </w:pPr>
            <w:r w:rsidRPr="00852497">
              <w:rPr>
                <w:sz w:val="20"/>
                <w:szCs w:val="20"/>
              </w:rPr>
              <w:t xml:space="preserve">0.47 [0.34, 0.65], </w:t>
            </w:r>
            <w:r w:rsidR="001937DF">
              <w:rPr>
                <w:sz w:val="20"/>
                <w:szCs w:val="20"/>
              </w:rPr>
              <w:t>&lt; </w:t>
            </w:r>
            <w:r w:rsidRPr="00852497">
              <w:rPr>
                <w:sz w:val="20"/>
                <w:szCs w:val="20"/>
              </w:rPr>
              <w:t>0.0001</w:t>
            </w:r>
          </w:p>
        </w:tc>
      </w:tr>
    </w:tbl>
    <w:p w14:paraId="184D19FD" w14:textId="511A3471" w:rsidR="00A4164D" w:rsidRPr="00A4164D" w:rsidRDefault="00852497" w:rsidP="00852497">
      <w:pPr>
        <w:pStyle w:val="TableDescription"/>
      </w:pPr>
      <w:r w:rsidRPr="00352293">
        <w:t>CI = confidence interval, HR= hazard ratio, PFS = progression-free survival</w:t>
      </w:r>
      <w:r>
        <w:t>, CNS ORR = central nervous system response rate in subjects with measurable disease</w:t>
      </w:r>
      <w:r w:rsidR="00C97BE0">
        <w:t>; CT = chemotherapy</w:t>
      </w:r>
    </w:p>
    <w:p w14:paraId="60EAACA7" w14:textId="77777777" w:rsidR="00852497" w:rsidRDefault="00852497" w:rsidP="00852497">
      <w:pPr>
        <w:pStyle w:val="Heading5"/>
      </w:pPr>
      <w:r>
        <w:t>Benefits and associated uncertainties</w:t>
      </w:r>
    </w:p>
    <w:p w14:paraId="25EE6B88" w14:textId="77777777" w:rsidR="00852497" w:rsidRDefault="00852497" w:rsidP="00852497">
      <w:r>
        <w:t xml:space="preserve">In two </w:t>
      </w:r>
      <w:r w:rsidR="00B12D52">
        <w:t>Phase III</w:t>
      </w:r>
      <w:r>
        <w:t xml:space="preserve"> open-label RCTs in patients with ALK-positive NSCLC, </w:t>
      </w:r>
      <w:proofErr w:type="spellStart"/>
      <w:r>
        <w:t>ceritinib</w:t>
      </w:r>
      <w:proofErr w:type="spellEnd"/>
      <w:r>
        <w:t xml:space="preserve"> was shown</w:t>
      </w:r>
      <w:r w:rsidR="001937DF">
        <w:t xml:space="preserve"> to have the follow</w:t>
      </w:r>
      <w:r w:rsidR="004A2344">
        <w:t>ing efficacy as shown in Table 45</w:t>
      </w:r>
      <w:r w:rsidR="001937DF">
        <w:t>.</w:t>
      </w:r>
    </w:p>
    <w:p w14:paraId="46A00EEE" w14:textId="3846E6DA" w:rsidR="001937DF" w:rsidRPr="00852497" w:rsidRDefault="004A2344" w:rsidP="004A2344">
      <w:pPr>
        <w:pStyle w:val="TableTitle"/>
      </w:pPr>
      <w:r>
        <w:t>Table 45:</w:t>
      </w:r>
      <w:r w:rsidR="001937DF">
        <w:t xml:space="preserve"> Efficacy of </w:t>
      </w:r>
      <w:proofErr w:type="spellStart"/>
      <w:r w:rsidR="001937DF">
        <w:t>ceritinib</w:t>
      </w:r>
      <w:proofErr w:type="spellEnd"/>
      <w:r w:rsidR="001937DF">
        <w:t xml:space="preserve"> in </w:t>
      </w:r>
      <w:r w:rsidR="00C97BE0">
        <w:t xml:space="preserve">the </w:t>
      </w:r>
      <w:r w:rsidR="001937DF">
        <w:t>Phase III ASCEND 5 and ASCEND 4</w:t>
      </w:r>
      <w:r w:rsidR="00C97BE0">
        <w:t xml:space="preserve"> trials</w:t>
      </w:r>
    </w:p>
    <w:tbl>
      <w:tblPr>
        <w:tblStyle w:val="TableTGAblue"/>
        <w:tblW w:w="0" w:type="auto"/>
        <w:tblLayout w:type="fixed"/>
        <w:tblLook w:val="04A0" w:firstRow="1" w:lastRow="0" w:firstColumn="1" w:lastColumn="0" w:noHBand="0" w:noVBand="1"/>
      </w:tblPr>
      <w:tblGrid>
        <w:gridCol w:w="2727"/>
        <w:gridCol w:w="1614"/>
        <w:gridCol w:w="2512"/>
        <w:gridCol w:w="1793"/>
      </w:tblGrid>
      <w:tr w:rsidR="00852497" w:rsidRPr="00852497" w14:paraId="745B0E74" w14:textId="77777777" w:rsidTr="00852497">
        <w:trPr>
          <w:cnfStyle w:val="100000000000" w:firstRow="1" w:lastRow="0" w:firstColumn="0" w:lastColumn="0" w:oddVBand="0" w:evenVBand="0" w:oddHBand="0" w:evenHBand="0" w:firstRowFirstColumn="0" w:firstRowLastColumn="0" w:lastRowFirstColumn="0" w:lastRowLastColumn="0"/>
          <w:trHeight w:val="1055"/>
        </w:trPr>
        <w:tc>
          <w:tcPr>
            <w:tcW w:w="2727" w:type="dxa"/>
          </w:tcPr>
          <w:p w14:paraId="0569A817" w14:textId="77777777" w:rsidR="00852497" w:rsidRPr="00852497" w:rsidRDefault="00852497" w:rsidP="00852497">
            <w:pPr>
              <w:pStyle w:val="Tabletext"/>
              <w:spacing w:line="240" w:lineRule="auto"/>
              <w:ind w:left="0" w:right="0"/>
              <w:rPr>
                <w:b w:val="0"/>
                <w:sz w:val="20"/>
                <w:szCs w:val="20"/>
              </w:rPr>
            </w:pPr>
            <w:r w:rsidRPr="00852497">
              <w:rPr>
                <w:sz w:val="20"/>
                <w:szCs w:val="20"/>
              </w:rPr>
              <w:t>Setting (trial name)</w:t>
            </w:r>
          </w:p>
        </w:tc>
        <w:tc>
          <w:tcPr>
            <w:tcW w:w="1614" w:type="dxa"/>
          </w:tcPr>
          <w:p w14:paraId="416235D9" w14:textId="77777777" w:rsidR="00852497" w:rsidRPr="00852497" w:rsidRDefault="00852497" w:rsidP="00852497">
            <w:pPr>
              <w:pStyle w:val="Tabletext"/>
              <w:spacing w:line="240" w:lineRule="auto"/>
              <w:ind w:left="0" w:right="0"/>
              <w:rPr>
                <w:b w:val="0"/>
                <w:sz w:val="20"/>
                <w:szCs w:val="20"/>
              </w:rPr>
            </w:pPr>
            <w:r w:rsidRPr="00852497">
              <w:rPr>
                <w:sz w:val="20"/>
                <w:szCs w:val="20"/>
              </w:rPr>
              <w:t>Comparator</w:t>
            </w:r>
          </w:p>
        </w:tc>
        <w:tc>
          <w:tcPr>
            <w:tcW w:w="2512" w:type="dxa"/>
          </w:tcPr>
          <w:p w14:paraId="6FB8A836" w14:textId="77777777" w:rsidR="00852497" w:rsidRPr="00852497" w:rsidRDefault="00852497" w:rsidP="00852497">
            <w:pPr>
              <w:pStyle w:val="Tabletext"/>
              <w:spacing w:line="240" w:lineRule="auto"/>
              <w:ind w:left="0" w:right="0"/>
              <w:rPr>
                <w:b w:val="0"/>
                <w:sz w:val="20"/>
                <w:szCs w:val="20"/>
              </w:rPr>
            </w:pPr>
            <w:r w:rsidRPr="00852497">
              <w:rPr>
                <w:sz w:val="20"/>
                <w:szCs w:val="20"/>
              </w:rPr>
              <w:t>Results</w:t>
            </w:r>
          </w:p>
        </w:tc>
        <w:tc>
          <w:tcPr>
            <w:tcW w:w="1793" w:type="dxa"/>
          </w:tcPr>
          <w:p w14:paraId="1A1A0C6A" w14:textId="77777777" w:rsidR="00852497" w:rsidRPr="00852497" w:rsidRDefault="00852497" w:rsidP="00852497">
            <w:pPr>
              <w:pStyle w:val="Tabletext"/>
              <w:spacing w:line="240" w:lineRule="auto"/>
              <w:ind w:left="0" w:right="0"/>
              <w:rPr>
                <w:b w:val="0"/>
                <w:sz w:val="20"/>
                <w:szCs w:val="20"/>
              </w:rPr>
            </w:pPr>
            <w:r w:rsidRPr="00852497">
              <w:rPr>
                <w:sz w:val="20"/>
                <w:szCs w:val="20"/>
              </w:rPr>
              <w:t>HR [95% CI], p value</w:t>
            </w:r>
          </w:p>
        </w:tc>
      </w:tr>
      <w:tr w:rsidR="00852497" w:rsidRPr="00852497" w14:paraId="11D92712" w14:textId="77777777" w:rsidTr="00852497">
        <w:trPr>
          <w:trHeight w:val="1031"/>
        </w:trPr>
        <w:tc>
          <w:tcPr>
            <w:tcW w:w="2727" w:type="dxa"/>
          </w:tcPr>
          <w:p w14:paraId="64467113" w14:textId="0C788004" w:rsidR="00852497" w:rsidRPr="00852497" w:rsidRDefault="00852497" w:rsidP="00852497">
            <w:pPr>
              <w:pStyle w:val="Tabletext"/>
              <w:spacing w:line="240" w:lineRule="auto"/>
              <w:ind w:left="0" w:right="0"/>
              <w:rPr>
                <w:sz w:val="20"/>
                <w:szCs w:val="20"/>
              </w:rPr>
            </w:pPr>
            <w:proofErr w:type="spellStart"/>
            <w:r w:rsidRPr="00852497">
              <w:rPr>
                <w:sz w:val="20"/>
                <w:szCs w:val="20"/>
              </w:rPr>
              <w:t>Ceritinib</w:t>
            </w:r>
            <w:proofErr w:type="spellEnd"/>
            <w:r w:rsidRPr="00852497">
              <w:rPr>
                <w:sz w:val="20"/>
                <w:szCs w:val="20"/>
              </w:rPr>
              <w:t xml:space="preserve"> after platinum doublet and </w:t>
            </w:r>
            <w:proofErr w:type="spellStart"/>
            <w:r w:rsidRPr="00852497">
              <w:rPr>
                <w:sz w:val="20"/>
                <w:szCs w:val="20"/>
              </w:rPr>
              <w:t>crizotinib</w:t>
            </w:r>
            <w:proofErr w:type="spellEnd"/>
            <w:r w:rsidRPr="00852497">
              <w:rPr>
                <w:sz w:val="20"/>
                <w:szCs w:val="20"/>
              </w:rPr>
              <w:t xml:space="preserve"> failure (Study</w:t>
            </w:r>
            <w:r w:rsidR="00C97BE0">
              <w:rPr>
                <w:sz w:val="20"/>
                <w:szCs w:val="20"/>
              </w:rPr>
              <w:t xml:space="preserve"> </w:t>
            </w:r>
            <w:r w:rsidRPr="00852497">
              <w:rPr>
                <w:sz w:val="20"/>
                <w:szCs w:val="20"/>
              </w:rPr>
              <w:t>2303/ASCEND-5</w:t>
            </w:r>
            <w:r w:rsidR="00C97BE0">
              <w:rPr>
                <w:sz w:val="20"/>
                <w:szCs w:val="20"/>
              </w:rPr>
              <w:t xml:space="preserve"> trial</w:t>
            </w:r>
            <w:r w:rsidRPr="00852497">
              <w:rPr>
                <w:sz w:val="20"/>
                <w:szCs w:val="20"/>
              </w:rPr>
              <w:t>)</w:t>
            </w:r>
          </w:p>
        </w:tc>
        <w:tc>
          <w:tcPr>
            <w:tcW w:w="1614" w:type="dxa"/>
          </w:tcPr>
          <w:p w14:paraId="7D6CC655" w14:textId="77777777" w:rsidR="00852497" w:rsidRPr="00852497" w:rsidRDefault="00852497" w:rsidP="00852497">
            <w:pPr>
              <w:pStyle w:val="Tabletext"/>
              <w:spacing w:line="240" w:lineRule="auto"/>
              <w:ind w:left="0" w:right="0"/>
              <w:rPr>
                <w:sz w:val="20"/>
                <w:szCs w:val="20"/>
              </w:rPr>
            </w:pPr>
            <w:r w:rsidRPr="00852497">
              <w:rPr>
                <w:sz w:val="20"/>
                <w:szCs w:val="20"/>
              </w:rPr>
              <w:t xml:space="preserve">Single-agent CT </w:t>
            </w:r>
          </w:p>
        </w:tc>
        <w:tc>
          <w:tcPr>
            <w:tcW w:w="2512" w:type="dxa"/>
          </w:tcPr>
          <w:p w14:paraId="46BCC595" w14:textId="16CE3314" w:rsidR="00852497" w:rsidRPr="00852497" w:rsidRDefault="00852497" w:rsidP="0049774A">
            <w:pPr>
              <w:pStyle w:val="Tabletext"/>
              <w:spacing w:line="240" w:lineRule="auto"/>
              <w:ind w:left="0" w:right="0"/>
              <w:rPr>
                <w:i/>
                <w:sz w:val="20"/>
                <w:szCs w:val="20"/>
              </w:rPr>
            </w:pPr>
            <w:r w:rsidRPr="00852497">
              <w:rPr>
                <w:sz w:val="20"/>
                <w:szCs w:val="20"/>
              </w:rPr>
              <w:t xml:space="preserve">PFS: 5.4 </w:t>
            </w:r>
            <w:r w:rsidR="001937DF">
              <w:rPr>
                <w:sz w:val="20"/>
                <w:szCs w:val="20"/>
              </w:rPr>
              <w:t>versus</w:t>
            </w:r>
            <w:r w:rsidRPr="00852497">
              <w:rPr>
                <w:sz w:val="20"/>
                <w:szCs w:val="20"/>
              </w:rPr>
              <w:t xml:space="preserve"> 1.6 months</w:t>
            </w:r>
            <w:r w:rsidR="0049774A">
              <w:rPr>
                <w:sz w:val="20"/>
                <w:szCs w:val="20"/>
              </w:rPr>
              <w:t xml:space="preserve"> </w:t>
            </w:r>
            <w:r w:rsidRPr="00852497">
              <w:rPr>
                <w:i/>
                <w:sz w:val="20"/>
                <w:szCs w:val="20"/>
              </w:rPr>
              <w:t xml:space="preserve">CNS ORR: 26 </w:t>
            </w:r>
            <w:r w:rsidR="001937DF">
              <w:rPr>
                <w:i/>
                <w:sz w:val="20"/>
                <w:szCs w:val="20"/>
              </w:rPr>
              <w:t>versus</w:t>
            </w:r>
            <w:r w:rsidRPr="00852497">
              <w:rPr>
                <w:i/>
                <w:sz w:val="20"/>
                <w:szCs w:val="20"/>
              </w:rPr>
              <w:t xml:space="preserve"> 4%</w:t>
            </w:r>
          </w:p>
        </w:tc>
        <w:tc>
          <w:tcPr>
            <w:tcW w:w="1793" w:type="dxa"/>
          </w:tcPr>
          <w:p w14:paraId="52F4BBE5" w14:textId="77777777" w:rsidR="00852497" w:rsidRPr="00852497" w:rsidRDefault="00852497" w:rsidP="00852497">
            <w:pPr>
              <w:pStyle w:val="Tabletext"/>
              <w:spacing w:line="240" w:lineRule="auto"/>
              <w:ind w:left="0" w:right="0"/>
              <w:rPr>
                <w:sz w:val="20"/>
                <w:szCs w:val="20"/>
              </w:rPr>
            </w:pPr>
            <w:r w:rsidRPr="00852497">
              <w:rPr>
                <w:sz w:val="20"/>
                <w:szCs w:val="20"/>
              </w:rPr>
              <w:t xml:space="preserve">0.49 [0.36, 0.67], </w:t>
            </w:r>
            <w:r w:rsidR="006F5139">
              <w:rPr>
                <w:sz w:val="20"/>
                <w:szCs w:val="20"/>
              </w:rPr>
              <w:t xml:space="preserve">&lt; </w:t>
            </w:r>
            <w:r w:rsidRPr="00852497">
              <w:rPr>
                <w:sz w:val="20"/>
                <w:szCs w:val="20"/>
              </w:rPr>
              <w:t>0.001</w:t>
            </w:r>
          </w:p>
        </w:tc>
      </w:tr>
      <w:tr w:rsidR="00852497" w:rsidRPr="00852497" w14:paraId="41686822" w14:textId="77777777" w:rsidTr="00852497">
        <w:trPr>
          <w:trHeight w:val="1684"/>
        </w:trPr>
        <w:tc>
          <w:tcPr>
            <w:tcW w:w="2727" w:type="dxa"/>
          </w:tcPr>
          <w:p w14:paraId="52BCA013" w14:textId="49AC8A04" w:rsidR="00852497" w:rsidRPr="00852497" w:rsidRDefault="00852497" w:rsidP="00852497">
            <w:pPr>
              <w:pStyle w:val="Tabletext"/>
              <w:spacing w:line="240" w:lineRule="auto"/>
              <w:ind w:left="0" w:right="0"/>
              <w:rPr>
                <w:sz w:val="20"/>
                <w:szCs w:val="20"/>
              </w:rPr>
            </w:pPr>
            <w:proofErr w:type="spellStart"/>
            <w:r w:rsidRPr="00852497">
              <w:rPr>
                <w:sz w:val="20"/>
                <w:szCs w:val="20"/>
              </w:rPr>
              <w:t>Ceritinib</w:t>
            </w:r>
            <w:proofErr w:type="spellEnd"/>
            <w:r w:rsidRPr="00852497">
              <w:rPr>
                <w:sz w:val="20"/>
                <w:szCs w:val="20"/>
              </w:rPr>
              <w:t xml:space="preserve"> first-line (Study</w:t>
            </w:r>
            <w:r w:rsidR="00C97BE0">
              <w:rPr>
                <w:sz w:val="20"/>
                <w:szCs w:val="20"/>
              </w:rPr>
              <w:t> </w:t>
            </w:r>
            <w:r w:rsidRPr="00852497">
              <w:rPr>
                <w:sz w:val="20"/>
                <w:szCs w:val="20"/>
              </w:rPr>
              <w:t>2301/ASCEND-4</w:t>
            </w:r>
            <w:r w:rsidR="00C97BE0">
              <w:rPr>
                <w:sz w:val="20"/>
                <w:szCs w:val="20"/>
              </w:rPr>
              <w:t xml:space="preserve"> trial)</w:t>
            </w:r>
          </w:p>
        </w:tc>
        <w:tc>
          <w:tcPr>
            <w:tcW w:w="1614" w:type="dxa"/>
          </w:tcPr>
          <w:p w14:paraId="2955DE22" w14:textId="77777777" w:rsidR="00852497" w:rsidRPr="00852497" w:rsidRDefault="00852497" w:rsidP="00852497">
            <w:pPr>
              <w:pStyle w:val="Tabletext"/>
              <w:spacing w:line="240" w:lineRule="auto"/>
              <w:ind w:left="0" w:right="0"/>
              <w:rPr>
                <w:sz w:val="20"/>
                <w:szCs w:val="20"/>
              </w:rPr>
            </w:pPr>
            <w:r w:rsidRPr="00852497">
              <w:rPr>
                <w:sz w:val="20"/>
                <w:szCs w:val="20"/>
              </w:rPr>
              <w:t xml:space="preserve">4 cycles </w:t>
            </w:r>
            <w:proofErr w:type="spellStart"/>
            <w:r w:rsidRPr="00852497">
              <w:rPr>
                <w:sz w:val="20"/>
                <w:szCs w:val="20"/>
              </w:rPr>
              <w:t>pemetrexed</w:t>
            </w:r>
            <w:proofErr w:type="spellEnd"/>
            <w:r w:rsidRPr="00852497">
              <w:rPr>
                <w:sz w:val="20"/>
                <w:szCs w:val="20"/>
              </w:rPr>
              <w:t xml:space="preserve"> + platinum CT, then </w:t>
            </w:r>
            <w:proofErr w:type="spellStart"/>
            <w:r w:rsidRPr="00852497">
              <w:rPr>
                <w:sz w:val="20"/>
                <w:szCs w:val="20"/>
              </w:rPr>
              <w:t>pemetrexed</w:t>
            </w:r>
            <w:proofErr w:type="spellEnd"/>
            <w:r w:rsidRPr="00852497">
              <w:rPr>
                <w:sz w:val="20"/>
                <w:szCs w:val="20"/>
              </w:rPr>
              <w:t xml:space="preserve"> maintenance</w:t>
            </w:r>
          </w:p>
        </w:tc>
        <w:tc>
          <w:tcPr>
            <w:tcW w:w="2512" w:type="dxa"/>
          </w:tcPr>
          <w:p w14:paraId="5E378109" w14:textId="77777777" w:rsidR="00852497" w:rsidRPr="00852497" w:rsidRDefault="00852497" w:rsidP="00852497">
            <w:pPr>
              <w:pStyle w:val="Tabletext"/>
              <w:spacing w:line="240" w:lineRule="auto"/>
              <w:ind w:left="0" w:right="0"/>
              <w:rPr>
                <w:sz w:val="20"/>
                <w:szCs w:val="20"/>
              </w:rPr>
            </w:pPr>
            <w:r w:rsidRPr="00852497">
              <w:rPr>
                <w:sz w:val="20"/>
                <w:szCs w:val="20"/>
              </w:rPr>
              <w:t xml:space="preserve">PFS: 16.6 </w:t>
            </w:r>
            <w:r w:rsidR="001937DF">
              <w:rPr>
                <w:sz w:val="20"/>
                <w:szCs w:val="20"/>
              </w:rPr>
              <w:t>versus</w:t>
            </w:r>
            <w:r w:rsidRPr="00852497">
              <w:rPr>
                <w:sz w:val="20"/>
                <w:szCs w:val="20"/>
              </w:rPr>
              <w:t xml:space="preserve"> 8.1 months</w:t>
            </w:r>
            <w:r>
              <w:rPr>
                <w:sz w:val="20"/>
                <w:szCs w:val="20"/>
              </w:rPr>
              <w:t xml:space="preserve"> </w:t>
            </w:r>
            <w:r w:rsidRPr="00852497">
              <w:rPr>
                <w:i/>
                <w:sz w:val="20"/>
                <w:szCs w:val="20"/>
              </w:rPr>
              <w:t xml:space="preserve">CNS ORR: 73 </w:t>
            </w:r>
            <w:r w:rsidR="001937DF">
              <w:rPr>
                <w:i/>
                <w:sz w:val="20"/>
                <w:szCs w:val="20"/>
              </w:rPr>
              <w:t>versus</w:t>
            </w:r>
            <w:r w:rsidRPr="00852497">
              <w:rPr>
                <w:i/>
                <w:sz w:val="20"/>
                <w:szCs w:val="20"/>
              </w:rPr>
              <w:t xml:space="preserve"> 27%</w:t>
            </w:r>
          </w:p>
        </w:tc>
        <w:tc>
          <w:tcPr>
            <w:tcW w:w="1793" w:type="dxa"/>
          </w:tcPr>
          <w:p w14:paraId="125E2970" w14:textId="62D74C1A" w:rsidR="00852497" w:rsidRPr="00852497" w:rsidRDefault="00852497" w:rsidP="00852497">
            <w:pPr>
              <w:pStyle w:val="Tabletext"/>
              <w:spacing w:line="240" w:lineRule="auto"/>
              <w:ind w:left="0" w:right="0"/>
              <w:rPr>
                <w:sz w:val="20"/>
                <w:szCs w:val="20"/>
              </w:rPr>
            </w:pPr>
            <w:r w:rsidRPr="00852497">
              <w:rPr>
                <w:sz w:val="20"/>
                <w:szCs w:val="20"/>
              </w:rPr>
              <w:t>0.55 [0.42,0.73],</w:t>
            </w:r>
            <w:r w:rsidR="0049774A">
              <w:rPr>
                <w:sz w:val="20"/>
                <w:szCs w:val="20"/>
              </w:rPr>
              <w:br/>
            </w:r>
            <w:r w:rsidRPr="00852497">
              <w:rPr>
                <w:sz w:val="20"/>
                <w:szCs w:val="20"/>
              </w:rPr>
              <w:t xml:space="preserve"> </w:t>
            </w:r>
            <w:r w:rsidR="006F5139">
              <w:rPr>
                <w:sz w:val="20"/>
                <w:szCs w:val="20"/>
              </w:rPr>
              <w:t xml:space="preserve">&lt; </w:t>
            </w:r>
            <w:r w:rsidRPr="00852497">
              <w:rPr>
                <w:sz w:val="20"/>
                <w:szCs w:val="20"/>
              </w:rPr>
              <w:t>0.001</w:t>
            </w:r>
          </w:p>
        </w:tc>
      </w:tr>
    </w:tbl>
    <w:p w14:paraId="206F50AF" w14:textId="77777777" w:rsidR="00852497" w:rsidRDefault="00852497" w:rsidP="00852497">
      <w:r>
        <w:t>A</w:t>
      </w:r>
      <w:r w:rsidRPr="00D44D70">
        <w:t xml:space="preserve"> </w:t>
      </w:r>
      <w:r w:rsidR="00B12D52">
        <w:t>Phase II</w:t>
      </w:r>
      <w:r>
        <w:t xml:space="preserve"> open-label clinical trial was conducted in 265 patients with ALK-positive NSCLC</w:t>
      </w:r>
      <w:r w:rsidRPr="00D44D70">
        <w:t xml:space="preserve"> </w:t>
      </w:r>
      <w:r>
        <w:t>(121 of whom were treatment-naïve) comparing</w:t>
      </w:r>
      <w:r w:rsidRPr="00D44D70">
        <w:t xml:space="preserve"> </w:t>
      </w:r>
      <w:r>
        <w:t xml:space="preserve">three doses of </w:t>
      </w:r>
      <w:proofErr w:type="spellStart"/>
      <w:r>
        <w:t>ceritinib</w:t>
      </w:r>
      <w:proofErr w:type="spellEnd"/>
      <w:r>
        <w:t>:</w:t>
      </w:r>
    </w:p>
    <w:p w14:paraId="69771447" w14:textId="7B69E766" w:rsidR="00852497" w:rsidRDefault="00852497" w:rsidP="00852497">
      <w:pPr>
        <w:pStyle w:val="ListBullet"/>
      </w:pPr>
      <w:r w:rsidRPr="00D44D70">
        <w:t>450 mg</w:t>
      </w:r>
      <w:r>
        <w:t xml:space="preserve"> daily with food</w:t>
      </w:r>
      <w:r w:rsidRPr="00D44D70">
        <w:t xml:space="preserve"> </w:t>
      </w:r>
      <w:r w:rsidR="00C97BE0">
        <w:t>(</w:t>
      </w:r>
      <w:r w:rsidR="002828B9">
        <w:t xml:space="preserve">n = </w:t>
      </w:r>
      <w:r>
        <w:t>44</w:t>
      </w:r>
      <w:r w:rsidR="00C97BE0">
        <w:t>)</w:t>
      </w:r>
    </w:p>
    <w:p w14:paraId="1851C54E" w14:textId="4E309E65" w:rsidR="00852497" w:rsidRDefault="00852497" w:rsidP="00852497">
      <w:pPr>
        <w:pStyle w:val="ListBullet"/>
      </w:pPr>
      <w:r>
        <w:t>6</w:t>
      </w:r>
      <w:r w:rsidRPr="00D44D70">
        <w:t xml:space="preserve">00 mg </w:t>
      </w:r>
      <w:r>
        <w:t xml:space="preserve">daily with food </w:t>
      </w:r>
      <w:r w:rsidR="00C97BE0">
        <w:t>(</w:t>
      </w:r>
      <w:r w:rsidR="002828B9">
        <w:t xml:space="preserve">n = </w:t>
      </w:r>
      <w:r w:rsidR="001937DF">
        <w:t>46</w:t>
      </w:r>
      <w:r w:rsidR="00C97BE0">
        <w:t>)</w:t>
      </w:r>
    </w:p>
    <w:p w14:paraId="140B0F30" w14:textId="51F42802" w:rsidR="00852497" w:rsidRDefault="00852497" w:rsidP="00852497">
      <w:pPr>
        <w:pStyle w:val="ListBullet"/>
      </w:pPr>
      <w:r w:rsidRPr="00D44D70">
        <w:t xml:space="preserve">750 mg </w:t>
      </w:r>
      <w:r>
        <w:t xml:space="preserve">daily under fasted conditions </w:t>
      </w:r>
      <w:r w:rsidR="00C97BE0">
        <w:t>(</w:t>
      </w:r>
      <w:r w:rsidR="001937DF">
        <w:t>n</w:t>
      </w:r>
      <w:r w:rsidR="00F52482">
        <w:t xml:space="preserve"> </w:t>
      </w:r>
      <w:r w:rsidRPr="00D44D70">
        <w:t>=</w:t>
      </w:r>
      <w:r w:rsidR="00F52482">
        <w:t xml:space="preserve"> </w:t>
      </w:r>
      <w:r w:rsidRPr="00D44D70">
        <w:t>45</w:t>
      </w:r>
      <w:r w:rsidR="00C97BE0">
        <w:t>)</w:t>
      </w:r>
    </w:p>
    <w:p w14:paraId="075273B7" w14:textId="77777777" w:rsidR="00852497" w:rsidRDefault="00852497" w:rsidP="00852497">
      <w:r>
        <w:t xml:space="preserve">In this study, the rate of </w:t>
      </w:r>
      <w:r w:rsidRPr="00D44D70">
        <w:t>GI adverse reactions (all grades of AEs of diarrhoea, nausea and vomiting) were lower in the 450 mg with food arm</w:t>
      </w:r>
      <w:r w:rsidR="001937DF">
        <w:t>.</w:t>
      </w:r>
    </w:p>
    <w:p w14:paraId="012DEDB4" w14:textId="2C54C676" w:rsidR="001937DF" w:rsidRDefault="004A2344" w:rsidP="001937DF">
      <w:pPr>
        <w:pStyle w:val="TableTitle"/>
      </w:pPr>
      <w:r>
        <w:lastRenderedPageBreak/>
        <w:t>Table 46</w:t>
      </w:r>
      <w:r w:rsidR="001937DF">
        <w:t xml:space="preserve">: GI adverse events in </w:t>
      </w:r>
      <w:r w:rsidR="00C97BE0">
        <w:t xml:space="preserve">a </w:t>
      </w:r>
      <w:r w:rsidR="001937DF">
        <w:t>Phase II trial</w:t>
      </w:r>
    </w:p>
    <w:tbl>
      <w:tblPr>
        <w:tblStyle w:val="TableTGAblue"/>
        <w:tblW w:w="0" w:type="auto"/>
        <w:tblLayout w:type="fixed"/>
        <w:tblLook w:val="04A0" w:firstRow="1" w:lastRow="0" w:firstColumn="1" w:lastColumn="0" w:noHBand="0" w:noVBand="1"/>
      </w:tblPr>
      <w:tblGrid>
        <w:gridCol w:w="4676"/>
        <w:gridCol w:w="1261"/>
        <w:gridCol w:w="1262"/>
        <w:gridCol w:w="1262"/>
      </w:tblGrid>
      <w:tr w:rsidR="00852497" w:rsidRPr="004D3ECC" w14:paraId="360580AC" w14:textId="77777777" w:rsidTr="00852497">
        <w:trPr>
          <w:cnfStyle w:val="100000000000" w:firstRow="1" w:lastRow="0" w:firstColumn="0" w:lastColumn="0" w:oddVBand="0" w:evenVBand="0" w:oddHBand="0" w:evenHBand="0" w:firstRowFirstColumn="0" w:firstRowLastColumn="0" w:lastRowFirstColumn="0" w:lastRowLastColumn="0"/>
          <w:trHeight w:val="1388"/>
        </w:trPr>
        <w:tc>
          <w:tcPr>
            <w:tcW w:w="4676" w:type="dxa"/>
          </w:tcPr>
          <w:p w14:paraId="5A04CB09" w14:textId="77777777" w:rsidR="00852497" w:rsidRPr="004D3ECC" w:rsidRDefault="00D404FE" w:rsidP="00852497">
            <w:pPr>
              <w:pStyle w:val="Tabletext"/>
              <w:spacing w:line="240" w:lineRule="auto"/>
              <w:rPr>
                <w:lang w:val="en-US"/>
              </w:rPr>
            </w:pPr>
            <w:r>
              <w:rPr>
                <w:lang w:val="en-US"/>
              </w:rPr>
              <w:t>GI adverse event</w:t>
            </w:r>
          </w:p>
        </w:tc>
        <w:tc>
          <w:tcPr>
            <w:tcW w:w="1261" w:type="dxa"/>
          </w:tcPr>
          <w:p w14:paraId="04EDFE67" w14:textId="77777777" w:rsidR="00852497" w:rsidRPr="004D3ECC" w:rsidRDefault="00852497" w:rsidP="00852497">
            <w:pPr>
              <w:pStyle w:val="Tabletext"/>
              <w:spacing w:line="240" w:lineRule="auto"/>
              <w:jc w:val="center"/>
              <w:rPr>
                <w:lang w:val="en-US"/>
              </w:rPr>
            </w:pPr>
            <w:r w:rsidRPr="004D3ECC">
              <w:rPr>
                <w:lang w:val="en-US"/>
              </w:rPr>
              <w:t>450 mg</w:t>
            </w:r>
            <w:r>
              <w:rPr>
                <w:lang w:val="en-US"/>
              </w:rPr>
              <w:t xml:space="preserve"> </w:t>
            </w:r>
            <w:r w:rsidR="002828B9">
              <w:rPr>
                <w:lang w:val="en-US"/>
              </w:rPr>
              <w:t xml:space="preserve">n = </w:t>
            </w:r>
            <w:r>
              <w:rPr>
                <w:lang w:val="en-US"/>
              </w:rPr>
              <w:t>89 (%)</w:t>
            </w:r>
          </w:p>
        </w:tc>
        <w:tc>
          <w:tcPr>
            <w:tcW w:w="1262" w:type="dxa"/>
          </w:tcPr>
          <w:p w14:paraId="39456419" w14:textId="77777777" w:rsidR="00852497" w:rsidRPr="004D3ECC" w:rsidRDefault="00852497" w:rsidP="00852497">
            <w:pPr>
              <w:pStyle w:val="Tabletext"/>
              <w:spacing w:line="240" w:lineRule="auto"/>
              <w:jc w:val="center"/>
              <w:rPr>
                <w:lang w:val="en-US"/>
              </w:rPr>
            </w:pPr>
            <w:r w:rsidRPr="004D3ECC">
              <w:rPr>
                <w:lang w:val="en-US"/>
              </w:rPr>
              <w:t>600 mg</w:t>
            </w:r>
            <w:r>
              <w:rPr>
                <w:lang w:val="en-US"/>
              </w:rPr>
              <w:t xml:space="preserve"> </w:t>
            </w:r>
            <w:r w:rsidR="002828B9">
              <w:rPr>
                <w:lang w:val="en-US"/>
              </w:rPr>
              <w:t xml:space="preserve">n = </w:t>
            </w:r>
            <w:r>
              <w:rPr>
                <w:lang w:val="en-US"/>
              </w:rPr>
              <w:t>86 (%)</w:t>
            </w:r>
          </w:p>
        </w:tc>
        <w:tc>
          <w:tcPr>
            <w:tcW w:w="1262" w:type="dxa"/>
          </w:tcPr>
          <w:p w14:paraId="361DF324" w14:textId="77777777" w:rsidR="00852497" w:rsidRPr="004D3ECC" w:rsidRDefault="00852497" w:rsidP="00852497">
            <w:pPr>
              <w:pStyle w:val="Tabletext"/>
              <w:spacing w:line="240" w:lineRule="auto"/>
              <w:jc w:val="center"/>
              <w:rPr>
                <w:lang w:val="en-US"/>
              </w:rPr>
            </w:pPr>
            <w:r w:rsidRPr="004D3ECC">
              <w:rPr>
                <w:lang w:val="en-US"/>
              </w:rPr>
              <w:t>750 mg</w:t>
            </w:r>
            <w:r>
              <w:rPr>
                <w:lang w:val="en-US"/>
              </w:rPr>
              <w:t xml:space="preserve"> </w:t>
            </w:r>
            <w:r w:rsidR="002828B9">
              <w:rPr>
                <w:lang w:val="en-US"/>
              </w:rPr>
              <w:t xml:space="preserve">n = </w:t>
            </w:r>
            <w:r>
              <w:rPr>
                <w:lang w:val="en-US"/>
              </w:rPr>
              <w:t>90 (%)</w:t>
            </w:r>
          </w:p>
        </w:tc>
      </w:tr>
      <w:tr w:rsidR="00852497" w:rsidRPr="004D3ECC" w14:paraId="1DC594E6" w14:textId="77777777" w:rsidTr="00852497">
        <w:trPr>
          <w:trHeight w:val="1524"/>
        </w:trPr>
        <w:tc>
          <w:tcPr>
            <w:tcW w:w="4676" w:type="dxa"/>
          </w:tcPr>
          <w:p w14:paraId="0C262319" w14:textId="1952DA67" w:rsidR="00852497" w:rsidRPr="00FB5B39" w:rsidRDefault="00C97BE0" w:rsidP="00852497">
            <w:pPr>
              <w:pStyle w:val="Tabletext"/>
              <w:spacing w:line="240" w:lineRule="auto"/>
              <w:rPr>
                <w:b/>
                <w:lang w:val="en-US"/>
              </w:rPr>
            </w:pPr>
            <w:r>
              <w:rPr>
                <w:b/>
                <w:lang w:val="en-US"/>
              </w:rPr>
              <w:t>A</w:t>
            </w:r>
            <w:r w:rsidRPr="00FB5B39">
              <w:rPr>
                <w:b/>
                <w:lang w:val="en-US"/>
              </w:rPr>
              <w:t xml:space="preserve">ll </w:t>
            </w:r>
            <w:r w:rsidR="00852497">
              <w:rPr>
                <w:b/>
                <w:lang w:val="en-US"/>
              </w:rPr>
              <w:t>gastrointestinal toxicity AESIs</w:t>
            </w:r>
          </w:p>
          <w:p w14:paraId="2E1D3D0A" w14:textId="24A01AE7" w:rsidR="00852497" w:rsidRDefault="00C97BE0" w:rsidP="00852497">
            <w:pPr>
              <w:pStyle w:val="Tabletext"/>
              <w:spacing w:line="240" w:lineRule="auto"/>
              <w:jc w:val="right"/>
              <w:rPr>
                <w:lang w:val="en-US"/>
              </w:rPr>
            </w:pPr>
            <w:r>
              <w:rPr>
                <w:lang w:val="en-US"/>
              </w:rPr>
              <w:t>G</w:t>
            </w:r>
            <w:r w:rsidR="00852497">
              <w:rPr>
                <w:lang w:val="en-US"/>
              </w:rPr>
              <w:t>rade 3-4</w:t>
            </w:r>
          </w:p>
          <w:p w14:paraId="32BB82FF" w14:textId="77777777" w:rsidR="00852497" w:rsidRDefault="00852497" w:rsidP="00852497">
            <w:pPr>
              <w:pStyle w:val="Tabletext"/>
              <w:spacing w:line="240" w:lineRule="auto"/>
              <w:jc w:val="right"/>
              <w:rPr>
                <w:lang w:val="en-US"/>
              </w:rPr>
            </w:pPr>
            <w:r>
              <w:rPr>
                <w:lang w:val="en-US"/>
              </w:rPr>
              <w:t>serious</w:t>
            </w:r>
          </w:p>
          <w:p w14:paraId="5E9D4CB9" w14:textId="77777777" w:rsidR="00852497" w:rsidRPr="004D3ECC" w:rsidRDefault="00852497" w:rsidP="00852497">
            <w:pPr>
              <w:pStyle w:val="Tabletext"/>
              <w:spacing w:line="240" w:lineRule="auto"/>
              <w:jc w:val="right"/>
              <w:rPr>
                <w:lang w:val="en-US"/>
              </w:rPr>
            </w:pPr>
            <w:r>
              <w:rPr>
                <w:lang w:val="en-US"/>
              </w:rPr>
              <w:t>dose adjustment required</w:t>
            </w:r>
          </w:p>
        </w:tc>
        <w:tc>
          <w:tcPr>
            <w:tcW w:w="1261" w:type="dxa"/>
          </w:tcPr>
          <w:p w14:paraId="5395381D" w14:textId="77777777" w:rsidR="00852497" w:rsidRPr="00FB5B39" w:rsidRDefault="00852497" w:rsidP="00852497">
            <w:pPr>
              <w:pStyle w:val="Tabletext"/>
              <w:spacing w:line="240" w:lineRule="auto"/>
              <w:jc w:val="center"/>
              <w:rPr>
                <w:b/>
                <w:lang w:val="en-US"/>
              </w:rPr>
            </w:pPr>
            <w:r w:rsidRPr="00FB5B39">
              <w:rPr>
                <w:b/>
                <w:lang w:val="en-US"/>
              </w:rPr>
              <w:t>74.2</w:t>
            </w:r>
          </w:p>
          <w:p w14:paraId="1E968163" w14:textId="77777777" w:rsidR="00852497" w:rsidRDefault="00852497" w:rsidP="00852497">
            <w:pPr>
              <w:pStyle w:val="Tabletext"/>
              <w:spacing w:line="240" w:lineRule="auto"/>
              <w:jc w:val="center"/>
              <w:rPr>
                <w:lang w:val="en-US"/>
              </w:rPr>
            </w:pPr>
            <w:r>
              <w:rPr>
                <w:lang w:val="en-US"/>
              </w:rPr>
              <w:t>1.1</w:t>
            </w:r>
          </w:p>
          <w:p w14:paraId="0EEE6612" w14:textId="77777777" w:rsidR="00852497" w:rsidRDefault="00852497" w:rsidP="00852497">
            <w:pPr>
              <w:pStyle w:val="Tabletext"/>
              <w:spacing w:line="240" w:lineRule="auto"/>
              <w:jc w:val="center"/>
              <w:rPr>
                <w:lang w:val="en-US"/>
              </w:rPr>
            </w:pPr>
            <w:r>
              <w:rPr>
                <w:lang w:val="en-US"/>
              </w:rPr>
              <w:t>0</w:t>
            </w:r>
          </w:p>
          <w:p w14:paraId="6ACE6F5E" w14:textId="77777777" w:rsidR="00852497" w:rsidRPr="004D3ECC" w:rsidRDefault="00852497" w:rsidP="00852497">
            <w:pPr>
              <w:pStyle w:val="Tabletext"/>
              <w:spacing w:line="240" w:lineRule="auto"/>
              <w:jc w:val="center"/>
              <w:rPr>
                <w:lang w:val="en-US"/>
              </w:rPr>
            </w:pPr>
            <w:r>
              <w:rPr>
                <w:lang w:val="en-US"/>
              </w:rPr>
              <w:t>0</w:t>
            </w:r>
          </w:p>
        </w:tc>
        <w:tc>
          <w:tcPr>
            <w:tcW w:w="1262" w:type="dxa"/>
          </w:tcPr>
          <w:p w14:paraId="0C935726" w14:textId="77777777" w:rsidR="00852497" w:rsidRPr="00FB5B39" w:rsidRDefault="00852497" w:rsidP="00852497">
            <w:pPr>
              <w:pStyle w:val="Tabletext"/>
              <w:spacing w:line="240" w:lineRule="auto"/>
              <w:jc w:val="center"/>
              <w:rPr>
                <w:b/>
                <w:lang w:val="en-US"/>
              </w:rPr>
            </w:pPr>
            <w:r w:rsidRPr="00FB5B39">
              <w:rPr>
                <w:b/>
                <w:lang w:val="en-US"/>
              </w:rPr>
              <w:t>80.2</w:t>
            </w:r>
          </w:p>
          <w:p w14:paraId="0B82F2CC" w14:textId="77777777" w:rsidR="00852497" w:rsidRDefault="00852497" w:rsidP="00852497">
            <w:pPr>
              <w:pStyle w:val="Tabletext"/>
              <w:spacing w:line="240" w:lineRule="auto"/>
              <w:jc w:val="center"/>
              <w:rPr>
                <w:lang w:val="en-US"/>
              </w:rPr>
            </w:pPr>
            <w:r>
              <w:rPr>
                <w:lang w:val="en-US"/>
              </w:rPr>
              <w:t>8.1</w:t>
            </w:r>
          </w:p>
          <w:p w14:paraId="39A9331C" w14:textId="77777777" w:rsidR="00852497" w:rsidRDefault="00852497" w:rsidP="00852497">
            <w:pPr>
              <w:pStyle w:val="Tabletext"/>
              <w:spacing w:line="240" w:lineRule="auto"/>
              <w:jc w:val="center"/>
              <w:rPr>
                <w:lang w:val="en-US"/>
              </w:rPr>
            </w:pPr>
            <w:r>
              <w:rPr>
                <w:lang w:val="en-US"/>
              </w:rPr>
              <w:t>2.3</w:t>
            </w:r>
          </w:p>
          <w:p w14:paraId="2B1A7916" w14:textId="77777777" w:rsidR="00852497" w:rsidRPr="004D3ECC" w:rsidRDefault="00852497" w:rsidP="00852497">
            <w:pPr>
              <w:pStyle w:val="Tabletext"/>
              <w:spacing w:line="240" w:lineRule="auto"/>
              <w:jc w:val="center"/>
              <w:rPr>
                <w:lang w:val="en-US"/>
              </w:rPr>
            </w:pPr>
            <w:r>
              <w:rPr>
                <w:lang w:val="en-US"/>
              </w:rPr>
              <w:t>12.8</w:t>
            </w:r>
          </w:p>
        </w:tc>
        <w:tc>
          <w:tcPr>
            <w:tcW w:w="1262" w:type="dxa"/>
          </w:tcPr>
          <w:p w14:paraId="31A41882" w14:textId="77777777" w:rsidR="00852497" w:rsidRPr="00FB5B39" w:rsidRDefault="00852497" w:rsidP="00852497">
            <w:pPr>
              <w:pStyle w:val="Tabletext"/>
              <w:spacing w:line="240" w:lineRule="auto"/>
              <w:jc w:val="center"/>
              <w:rPr>
                <w:b/>
                <w:lang w:val="en-US"/>
              </w:rPr>
            </w:pPr>
            <w:r w:rsidRPr="00FB5B39">
              <w:rPr>
                <w:b/>
                <w:lang w:val="en-US"/>
              </w:rPr>
              <w:t>90.0</w:t>
            </w:r>
          </w:p>
          <w:p w14:paraId="7F4D130E" w14:textId="77777777" w:rsidR="00852497" w:rsidRDefault="00852497" w:rsidP="00852497">
            <w:pPr>
              <w:pStyle w:val="Tabletext"/>
              <w:spacing w:line="240" w:lineRule="auto"/>
              <w:jc w:val="center"/>
              <w:rPr>
                <w:lang w:val="en-US"/>
              </w:rPr>
            </w:pPr>
            <w:r>
              <w:rPr>
                <w:lang w:val="en-US"/>
              </w:rPr>
              <w:t>12.2</w:t>
            </w:r>
          </w:p>
          <w:p w14:paraId="4AE10C80" w14:textId="77777777" w:rsidR="00852497" w:rsidRDefault="00852497" w:rsidP="00852497">
            <w:pPr>
              <w:pStyle w:val="Tabletext"/>
              <w:spacing w:line="240" w:lineRule="auto"/>
              <w:jc w:val="center"/>
              <w:rPr>
                <w:lang w:val="en-US"/>
              </w:rPr>
            </w:pPr>
            <w:r>
              <w:rPr>
                <w:lang w:val="en-US"/>
              </w:rPr>
              <w:t>1.1</w:t>
            </w:r>
          </w:p>
          <w:p w14:paraId="36A973A0" w14:textId="77777777" w:rsidR="00852497" w:rsidRPr="004D3ECC" w:rsidRDefault="00852497" w:rsidP="00852497">
            <w:pPr>
              <w:pStyle w:val="Tabletext"/>
              <w:spacing w:line="240" w:lineRule="auto"/>
              <w:jc w:val="center"/>
              <w:rPr>
                <w:lang w:val="en-US"/>
              </w:rPr>
            </w:pPr>
            <w:r>
              <w:rPr>
                <w:lang w:val="en-US"/>
              </w:rPr>
              <w:t>26.7</w:t>
            </w:r>
          </w:p>
        </w:tc>
      </w:tr>
      <w:tr w:rsidR="00852497" w:rsidRPr="00A17F56" w14:paraId="2DA0A441" w14:textId="77777777" w:rsidTr="00852497">
        <w:trPr>
          <w:trHeight w:val="459"/>
        </w:trPr>
        <w:tc>
          <w:tcPr>
            <w:tcW w:w="4676" w:type="dxa"/>
          </w:tcPr>
          <w:p w14:paraId="3FEDF1E1" w14:textId="77777777" w:rsidR="00852497" w:rsidRPr="00852497" w:rsidRDefault="00852497" w:rsidP="00852497">
            <w:pPr>
              <w:pStyle w:val="Tabletext"/>
              <w:spacing w:line="240" w:lineRule="auto"/>
              <w:jc w:val="right"/>
              <w:rPr>
                <w:lang w:val="en-US"/>
              </w:rPr>
            </w:pPr>
            <w:proofErr w:type="spellStart"/>
            <w:r w:rsidRPr="00852497">
              <w:rPr>
                <w:lang w:val="en-US"/>
              </w:rPr>
              <w:t>diarrhoea</w:t>
            </w:r>
            <w:proofErr w:type="spellEnd"/>
          </w:p>
        </w:tc>
        <w:tc>
          <w:tcPr>
            <w:tcW w:w="1261" w:type="dxa"/>
          </w:tcPr>
          <w:p w14:paraId="266512AA" w14:textId="77777777" w:rsidR="00852497" w:rsidRPr="00852497" w:rsidRDefault="00852497" w:rsidP="00852497">
            <w:pPr>
              <w:pStyle w:val="Tabletext"/>
              <w:spacing w:line="240" w:lineRule="auto"/>
              <w:jc w:val="center"/>
              <w:rPr>
                <w:lang w:val="en-US"/>
              </w:rPr>
            </w:pPr>
            <w:r w:rsidRPr="00852497">
              <w:rPr>
                <w:lang w:val="en-US"/>
              </w:rPr>
              <w:t>56.2</w:t>
            </w:r>
          </w:p>
        </w:tc>
        <w:tc>
          <w:tcPr>
            <w:tcW w:w="1262" w:type="dxa"/>
          </w:tcPr>
          <w:p w14:paraId="0E89DA01" w14:textId="77777777" w:rsidR="00852497" w:rsidRPr="00852497" w:rsidRDefault="00852497" w:rsidP="00852497">
            <w:pPr>
              <w:pStyle w:val="Tabletext"/>
              <w:spacing w:line="240" w:lineRule="auto"/>
              <w:jc w:val="center"/>
              <w:rPr>
                <w:lang w:val="en-US"/>
              </w:rPr>
            </w:pPr>
            <w:r w:rsidRPr="00852497">
              <w:rPr>
                <w:lang w:val="en-US"/>
              </w:rPr>
              <w:t>61.6</w:t>
            </w:r>
          </w:p>
        </w:tc>
        <w:tc>
          <w:tcPr>
            <w:tcW w:w="1262" w:type="dxa"/>
          </w:tcPr>
          <w:p w14:paraId="597D0E76" w14:textId="77777777" w:rsidR="00852497" w:rsidRPr="00852497" w:rsidRDefault="00852497" w:rsidP="00852497">
            <w:pPr>
              <w:pStyle w:val="Tabletext"/>
              <w:spacing w:line="240" w:lineRule="auto"/>
              <w:jc w:val="center"/>
              <w:rPr>
                <w:lang w:val="en-US"/>
              </w:rPr>
            </w:pPr>
            <w:r w:rsidRPr="00852497">
              <w:rPr>
                <w:lang w:val="en-US"/>
              </w:rPr>
              <w:t>75.6</w:t>
            </w:r>
          </w:p>
        </w:tc>
      </w:tr>
      <w:tr w:rsidR="00852497" w:rsidRPr="00A17F56" w14:paraId="513125B9" w14:textId="77777777" w:rsidTr="00852497">
        <w:trPr>
          <w:trHeight w:val="459"/>
        </w:trPr>
        <w:tc>
          <w:tcPr>
            <w:tcW w:w="4676" w:type="dxa"/>
          </w:tcPr>
          <w:p w14:paraId="06CA0DDC" w14:textId="77777777" w:rsidR="00852497" w:rsidRPr="00852497" w:rsidRDefault="00852497" w:rsidP="00852497">
            <w:pPr>
              <w:pStyle w:val="Tabletext"/>
              <w:spacing w:line="240" w:lineRule="auto"/>
              <w:jc w:val="right"/>
              <w:rPr>
                <w:lang w:val="en-US"/>
              </w:rPr>
            </w:pPr>
            <w:r w:rsidRPr="00852497">
              <w:rPr>
                <w:lang w:val="en-US"/>
              </w:rPr>
              <w:t>nausea</w:t>
            </w:r>
          </w:p>
        </w:tc>
        <w:tc>
          <w:tcPr>
            <w:tcW w:w="1261" w:type="dxa"/>
          </w:tcPr>
          <w:p w14:paraId="108265E6" w14:textId="77777777" w:rsidR="00852497" w:rsidRPr="00852497" w:rsidRDefault="00852497" w:rsidP="00852497">
            <w:pPr>
              <w:pStyle w:val="Tabletext"/>
              <w:spacing w:line="240" w:lineRule="auto"/>
              <w:jc w:val="center"/>
              <w:rPr>
                <w:lang w:val="en-US"/>
              </w:rPr>
            </w:pPr>
            <w:r w:rsidRPr="00852497">
              <w:rPr>
                <w:lang w:val="en-US"/>
              </w:rPr>
              <w:t>44.9</w:t>
            </w:r>
          </w:p>
        </w:tc>
        <w:tc>
          <w:tcPr>
            <w:tcW w:w="1262" w:type="dxa"/>
          </w:tcPr>
          <w:p w14:paraId="758BEC23" w14:textId="77777777" w:rsidR="00852497" w:rsidRPr="00852497" w:rsidRDefault="00852497" w:rsidP="00852497">
            <w:pPr>
              <w:pStyle w:val="Tabletext"/>
              <w:spacing w:line="240" w:lineRule="auto"/>
              <w:jc w:val="center"/>
              <w:rPr>
                <w:lang w:val="en-US"/>
              </w:rPr>
            </w:pPr>
            <w:r w:rsidRPr="00852497">
              <w:rPr>
                <w:lang w:val="en-US"/>
              </w:rPr>
              <w:t>55.8</w:t>
            </w:r>
          </w:p>
        </w:tc>
        <w:tc>
          <w:tcPr>
            <w:tcW w:w="1262" w:type="dxa"/>
          </w:tcPr>
          <w:p w14:paraId="13EEF4C7" w14:textId="77777777" w:rsidR="00852497" w:rsidRPr="00852497" w:rsidRDefault="00852497" w:rsidP="00852497">
            <w:pPr>
              <w:pStyle w:val="Tabletext"/>
              <w:spacing w:line="240" w:lineRule="auto"/>
              <w:jc w:val="center"/>
              <w:rPr>
                <w:lang w:val="en-US"/>
              </w:rPr>
            </w:pPr>
            <w:r w:rsidRPr="00852497">
              <w:rPr>
                <w:lang w:val="en-US"/>
              </w:rPr>
              <w:t>50.0</w:t>
            </w:r>
          </w:p>
        </w:tc>
      </w:tr>
      <w:tr w:rsidR="00852497" w:rsidRPr="00A17F56" w14:paraId="45E02F70" w14:textId="77777777" w:rsidTr="00852497">
        <w:trPr>
          <w:trHeight w:val="481"/>
        </w:trPr>
        <w:tc>
          <w:tcPr>
            <w:tcW w:w="4676" w:type="dxa"/>
          </w:tcPr>
          <w:p w14:paraId="65810338" w14:textId="77777777" w:rsidR="00852497" w:rsidRPr="00852497" w:rsidRDefault="00852497" w:rsidP="00852497">
            <w:pPr>
              <w:pStyle w:val="Tabletext"/>
              <w:spacing w:line="240" w:lineRule="auto"/>
              <w:jc w:val="right"/>
              <w:rPr>
                <w:lang w:val="en-US"/>
              </w:rPr>
            </w:pPr>
            <w:r w:rsidRPr="00852497">
              <w:rPr>
                <w:lang w:val="en-US"/>
              </w:rPr>
              <w:t>vomiting</w:t>
            </w:r>
          </w:p>
        </w:tc>
        <w:tc>
          <w:tcPr>
            <w:tcW w:w="1261" w:type="dxa"/>
          </w:tcPr>
          <w:p w14:paraId="21657375" w14:textId="77777777" w:rsidR="00852497" w:rsidRPr="00852497" w:rsidRDefault="00852497" w:rsidP="00852497">
            <w:pPr>
              <w:pStyle w:val="Tabletext"/>
              <w:spacing w:line="240" w:lineRule="auto"/>
              <w:jc w:val="center"/>
              <w:rPr>
                <w:lang w:val="en-US"/>
              </w:rPr>
            </w:pPr>
            <w:r w:rsidRPr="00852497">
              <w:rPr>
                <w:lang w:val="en-US"/>
              </w:rPr>
              <w:t>34.8</w:t>
            </w:r>
          </w:p>
        </w:tc>
        <w:tc>
          <w:tcPr>
            <w:tcW w:w="1262" w:type="dxa"/>
          </w:tcPr>
          <w:p w14:paraId="4C0B097F" w14:textId="77777777" w:rsidR="00852497" w:rsidRPr="00852497" w:rsidRDefault="00852497" w:rsidP="00852497">
            <w:pPr>
              <w:pStyle w:val="Tabletext"/>
              <w:spacing w:line="240" w:lineRule="auto"/>
              <w:jc w:val="center"/>
              <w:rPr>
                <w:lang w:val="en-US"/>
              </w:rPr>
            </w:pPr>
            <w:r w:rsidRPr="00852497">
              <w:rPr>
                <w:lang w:val="en-US"/>
              </w:rPr>
              <w:t>53.5</w:t>
            </w:r>
          </w:p>
        </w:tc>
        <w:tc>
          <w:tcPr>
            <w:tcW w:w="1262" w:type="dxa"/>
          </w:tcPr>
          <w:p w14:paraId="5E783D9A" w14:textId="77777777" w:rsidR="00852497" w:rsidRPr="00852497" w:rsidRDefault="00852497" w:rsidP="00852497">
            <w:pPr>
              <w:pStyle w:val="Tabletext"/>
              <w:spacing w:line="240" w:lineRule="auto"/>
              <w:jc w:val="center"/>
              <w:rPr>
                <w:lang w:val="en-US"/>
              </w:rPr>
            </w:pPr>
            <w:r w:rsidRPr="00852497">
              <w:rPr>
                <w:lang w:val="en-US"/>
              </w:rPr>
              <w:t>55.6</w:t>
            </w:r>
          </w:p>
        </w:tc>
      </w:tr>
    </w:tbl>
    <w:p w14:paraId="490DEBB8" w14:textId="64062442" w:rsidR="00D16414" w:rsidRDefault="00D16414" w:rsidP="00D16414">
      <w:r>
        <w:t xml:space="preserve">A PK analysis was performed on 97 subjects (36, 30 and 31 in the three respective dose groups as above) with evaluable PK data (data cut-off date 16 </w:t>
      </w:r>
      <w:r w:rsidR="0054323B">
        <w:t>June</w:t>
      </w:r>
      <w:r>
        <w:t xml:space="preserve"> 2016) that demonstrated the geometric mean ratio </w:t>
      </w:r>
      <w:r w:rsidR="00C97BE0">
        <w:t>(</w:t>
      </w:r>
      <w:r>
        <w:t>90% CI</w:t>
      </w:r>
      <w:r w:rsidR="00C97BE0">
        <w:t>)</w:t>
      </w:r>
      <w:r>
        <w:t xml:space="preserve"> at steady-state (</w:t>
      </w:r>
      <w:r w:rsidR="00C97BE0">
        <w:t>C</w:t>
      </w:r>
      <w:r>
        <w:t xml:space="preserve">ycle 2, </w:t>
      </w:r>
      <w:r w:rsidR="00C97BE0">
        <w:t>D</w:t>
      </w:r>
      <w:r>
        <w:t>ay 1) of PK results for the 450 mg</w:t>
      </w:r>
      <w:r w:rsidR="0098463B">
        <w:t xml:space="preserve"> </w:t>
      </w:r>
      <w:r>
        <w:t>fed group versus the 750 mg fasted dose was:</w:t>
      </w:r>
    </w:p>
    <w:p w14:paraId="3618C83D" w14:textId="1490B5F3" w:rsidR="00D16414" w:rsidRDefault="00D16414" w:rsidP="00D16414">
      <w:pPr>
        <w:pStyle w:val="ListBullet"/>
      </w:pPr>
      <w:r>
        <w:t xml:space="preserve">1.04 </w:t>
      </w:r>
      <w:r w:rsidR="00C97BE0">
        <w:t>(</w:t>
      </w:r>
      <w:r>
        <w:t>0.869, 1.24</w:t>
      </w:r>
      <w:r w:rsidR="00C97BE0">
        <w:t>)</w:t>
      </w:r>
      <w:r>
        <w:t xml:space="preserve"> for AUC</w:t>
      </w:r>
      <w:r w:rsidRPr="0036705E">
        <w:rPr>
          <w:vertAlign w:val="subscript"/>
        </w:rPr>
        <w:t>0-24h</w:t>
      </w:r>
    </w:p>
    <w:p w14:paraId="6FC69031" w14:textId="4834BA17" w:rsidR="00D16414" w:rsidRDefault="00D16414" w:rsidP="00D16414">
      <w:pPr>
        <w:pStyle w:val="ListBullet"/>
      </w:pPr>
      <w:r w:rsidRPr="007667BF">
        <w:t xml:space="preserve">1.03 </w:t>
      </w:r>
      <w:r w:rsidR="00C97BE0">
        <w:t>(</w:t>
      </w:r>
      <w:r>
        <w:t>0.865, 1.22</w:t>
      </w:r>
      <w:r w:rsidR="00C97BE0">
        <w:t>)</w:t>
      </w:r>
      <w:r w:rsidRPr="007667BF">
        <w:t xml:space="preserve"> for </w:t>
      </w:r>
      <w:proofErr w:type="spellStart"/>
      <w:r w:rsidRPr="007667BF">
        <w:t>C</w:t>
      </w:r>
      <w:r w:rsidRPr="0036705E">
        <w:rPr>
          <w:vertAlign w:val="subscript"/>
        </w:rPr>
        <w:t>max</w:t>
      </w:r>
      <w:proofErr w:type="spellEnd"/>
    </w:p>
    <w:p w14:paraId="2F96A54F" w14:textId="77777777" w:rsidR="00D16414" w:rsidRDefault="00D16414" w:rsidP="00D16414">
      <w:r>
        <w:t xml:space="preserve">There was </w:t>
      </w:r>
      <w:r w:rsidRPr="00FA210F">
        <w:t xml:space="preserve">no detectable effect of food on </w:t>
      </w:r>
      <w:proofErr w:type="spellStart"/>
      <w:r w:rsidRPr="00FA210F">
        <w:t>T</w:t>
      </w:r>
      <w:r w:rsidRPr="00FA210F">
        <w:rPr>
          <w:vertAlign w:val="subscript"/>
        </w:rPr>
        <w:t>max</w:t>
      </w:r>
      <w:proofErr w:type="spellEnd"/>
      <w:r>
        <w:t>.</w:t>
      </w:r>
    </w:p>
    <w:p w14:paraId="415084C4" w14:textId="77777777" w:rsidR="00D16414" w:rsidRDefault="00D404FE" w:rsidP="00D16414">
      <w:r>
        <w:t>A</w:t>
      </w:r>
      <w:r w:rsidR="00D16414">
        <w:t xml:space="preserve"> later interim efficacy analysis of this study (data cut-off date 26 </w:t>
      </w:r>
      <w:r w:rsidR="002828B9">
        <w:t>July</w:t>
      </w:r>
      <w:r w:rsidR="00D16414">
        <w:t xml:space="preserve"> </w:t>
      </w:r>
      <w:r w:rsidR="00D16414" w:rsidRPr="00300A49">
        <w:t>2017</w:t>
      </w:r>
      <w:r w:rsidR="00D16414">
        <w:t xml:space="preserve">) demonstrated that </w:t>
      </w:r>
      <w:r w:rsidR="00D16414" w:rsidRPr="00104858">
        <w:t>in the treatment-naïve</w:t>
      </w:r>
      <w:r w:rsidR="00D16414">
        <w:t xml:space="preserve"> group (</w:t>
      </w:r>
      <w:r w:rsidR="002828B9">
        <w:t xml:space="preserve">n = </w:t>
      </w:r>
      <w:r w:rsidR="00D16414">
        <w:t>121):</w:t>
      </w:r>
    </w:p>
    <w:p w14:paraId="49022E77" w14:textId="3A876CDA" w:rsidR="00D16414" w:rsidRDefault="00D16414" w:rsidP="00D16414">
      <w:pPr>
        <w:pStyle w:val="ListBullet"/>
      </w:pPr>
      <w:r>
        <w:t xml:space="preserve">Overall response rate (ORR) </w:t>
      </w:r>
      <w:r w:rsidR="00C97BE0">
        <w:t>(</w:t>
      </w:r>
      <w:r>
        <w:t>95% CI</w:t>
      </w:r>
      <w:r w:rsidR="00C97BE0">
        <w:t>)</w:t>
      </w:r>
      <w:r>
        <w:t xml:space="preserve"> in the 450 mg fed arm compared to the 750 mg fasted arm was:</w:t>
      </w:r>
    </w:p>
    <w:p w14:paraId="73BD6E35" w14:textId="627B01C3" w:rsidR="00D16414" w:rsidRDefault="00D16414" w:rsidP="00D16414">
      <w:pPr>
        <w:pStyle w:val="ListBullet2"/>
      </w:pPr>
      <w:r>
        <w:t xml:space="preserve">78.0% </w:t>
      </w:r>
      <w:r w:rsidR="00C97BE0">
        <w:t>(</w:t>
      </w:r>
      <w:r>
        <w:t>62.4, 89.4</w:t>
      </w:r>
      <w:r w:rsidR="00C97BE0">
        <w:t>)</w:t>
      </w:r>
      <w:r>
        <w:t xml:space="preserve"> versus</w:t>
      </w:r>
      <w:r w:rsidR="0098463B">
        <w:t xml:space="preserve"> </w:t>
      </w:r>
      <w:r>
        <w:t xml:space="preserve">70.0% </w:t>
      </w:r>
      <w:r w:rsidR="00C97BE0">
        <w:t>(</w:t>
      </w:r>
      <w:r>
        <w:t>53.5, 83.4</w:t>
      </w:r>
      <w:r w:rsidR="00C97BE0">
        <w:t>).</w:t>
      </w:r>
    </w:p>
    <w:p w14:paraId="4539E56F" w14:textId="77777777" w:rsidR="00D16414" w:rsidRDefault="00D16414" w:rsidP="00D16414">
      <w:pPr>
        <w:pStyle w:val="ListBullet"/>
      </w:pPr>
      <w:r>
        <w:t>Disease control rate (DCR)</w:t>
      </w:r>
      <w:r w:rsidR="0098463B">
        <w:t xml:space="preserve"> </w:t>
      </w:r>
      <w:r>
        <w:t>in the 450 mg fed arm compared to the 750 mg fasted arm was:</w:t>
      </w:r>
    </w:p>
    <w:p w14:paraId="5923A8AB" w14:textId="11C09702" w:rsidR="00D16414" w:rsidRDefault="00D16414" w:rsidP="00D16414">
      <w:pPr>
        <w:pStyle w:val="ListBullet2"/>
      </w:pPr>
      <w:r w:rsidRPr="008A667F">
        <w:t xml:space="preserve">92.7% </w:t>
      </w:r>
      <w:r w:rsidR="00C97BE0">
        <w:t>(</w:t>
      </w:r>
      <w:r w:rsidRPr="008A667F">
        <w:t>80.1, 98.5</w:t>
      </w:r>
      <w:r w:rsidR="00C97BE0">
        <w:t>)</w:t>
      </w:r>
      <w:r>
        <w:t xml:space="preserve"> versus </w:t>
      </w:r>
      <w:r w:rsidRPr="008A667F">
        <w:t xml:space="preserve">90.0% </w:t>
      </w:r>
      <w:r w:rsidR="00C97BE0">
        <w:t>(</w:t>
      </w:r>
      <w:r w:rsidRPr="008A667F">
        <w:t>76.3, 97.2</w:t>
      </w:r>
      <w:r w:rsidR="00C97BE0">
        <w:t>)</w:t>
      </w:r>
      <w:r w:rsidR="003E3863">
        <w:t>.</w:t>
      </w:r>
    </w:p>
    <w:p w14:paraId="480A7DB0" w14:textId="77777777" w:rsidR="00D16414" w:rsidRDefault="00D16414" w:rsidP="00D16414">
      <w:r>
        <w:t xml:space="preserve">One complete response has been seen in each of the </w:t>
      </w:r>
      <w:r w:rsidR="00AE3B3E">
        <w:t>450 mg</w:t>
      </w:r>
      <w:r>
        <w:t xml:space="preserve"> and 750 mg arms.</w:t>
      </w:r>
    </w:p>
    <w:p w14:paraId="5584B369" w14:textId="77777777" w:rsidR="00852497" w:rsidRDefault="00D16414" w:rsidP="00D16414">
      <w:pPr>
        <w:pStyle w:val="Heading5"/>
      </w:pPr>
      <w:r>
        <w:t>Harms and associated uncertainties</w:t>
      </w:r>
    </w:p>
    <w:p w14:paraId="5EE3A141" w14:textId="4A3C239D" w:rsidR="00D16414" w:rsidRDefault="00D16414" w:rsidP="00D16414">
      <w:r>
        <w:t xml:space="preserve">Known risks of treatment with </w:t>
      </w:r>
      <w:proofErr w:type="spellStart"/>
      <w:r>
        <w:t>ceritinib</w:t>
      </w:r>
      <w:proofErr w:type="spellEnd"/>
      <w:r>
        <w:t xml:space="preserve"> are </w:t>
      </w:r>
      <w:r w:rsidRPr="00244563">
        <w:t>hepato</w:t>
      </w:r>
      <w:r w:rsidR="004E20E5">
        <w:t>to</w:t>
      </w:r>
      <w:r w:rsidRPr="00244563">
        <w:t>xicity (manifesting as transaminase elevation), ILD/pneumonitis, QT interval prolongation, bradycardia, gastrointestinal events (including nausea, vomiting and diarrhoea), hyperglycaemia and pancreatic toxicity.</w:t>
      </w:r>
    </w:p>
    <w:p w14:paraId="5DAE19D8" w14:textId="7B7B6B9F" w:rsidR="00852497" w:rsidRDefault="00D16414" w:rsidP="00D16414">
      <w:r>
        <w:t>GI toxicity is a very common issue with the 750 mg fasted daily dose (which was used in all clinical studies): it occurred in 94.8%</w:t>
      </w:r>
      <w:r w:rsidR="00D404FE">
        <w:t xml:space="preserve"> of patients across trials and G</w:t>
      </w:r>
      <w:r w:rsidRPr="00D44D70">
        <w:t>rade 3</w:t>
      </w:r>
      <w:r w:rsidR="00C97BE0">
        <w:t xml:space="preserve"> or </w:t>
      </w:r>
      <w:r w:rsidRPr="00D44D70">
        <w:t>4 (</w:t>
      </w:r>
      <w:r>
        <w:t>severe; warranting hospitalisation or life-threatening</w:t>
      </w:r>
      <w:r w:rsidRPr="00D44D70">
        <w:t>) diarrhoea, nausea and vomiting occurred in 5.2%, 5.3% and 5.6% of patients, respectively.</w:t>
      </w:r>
    </w:p>
    <w:p w14:paraId="7B226E7F" w14:textId="77777777" w:rsidR="00852497" w:rsidRDefault="00D16414" w:rsidP="00D16414">
      <w:pPr>
        <w:pStyle w:val="Heading5"/>
      </w:pPr>
      <w:r>
        <w:t>Risk management</w:t>
      </w:r>
    </w:p>
    <w:p w14:paraId="72F60814" w14:textId="77777777" w:rsidR="00D16414" w:rsidRDefault="00D16414" w:rsidP="00D16414">
      <w:proofErr w:type="spellStart"/>
      <w:r>
        <w:t>Ceritinib</w:t>
      </w:r>
      <w:proofErr w:type="spellEnd"/>
      <w:r>
        <w:t xml:space="preserve"> is prescribed by experts in the use of oncology medicines, and its safety profile is adequately characterised and generally manageable with dose reductions.</w:t>
      </w:r>
      <w:r w:rsidR="0098463B">
        <w:t xml:space="preserve"> </w:t>
      </w:r>
      <w:r>
        <w:t xml:space="preserve">A patient </w:t>
      </w:r>
      <w:r>
        <w:lastRenderedPageBreak/>
        <w:t>information card to alert non-specialist care-givers remains in place and will be</w:t>
      </w:r>
      <w:r w:rsidR="00D404FE">
        <w:t xml:space="preserve"> updated to reflect PI changes.</w:t>
      </w:r>
    </w:p>
    <w:p w14:paraId="63A0D08A" w14:textId="77777777" w:rsidR="00852497" w:rsidRDefault="00D16414" w:rsidP="00D16414">
      <w:pPr>
        <w:pStyle w:val="Heading4"/>
      </w:pPr>
      <w:r>
        <w:t>Benefit-risk balance</w:t>
      </w:r>
    </w:p>
    <w:p w14:paraId="2B6D1FEA" w14:textId="77777777" w:rsidR="00D16414" w:rsidRDefault="00D16414" w:rsidP="00D16414">
      <w:r>
        <w:t xml:space="preserve">Given the life-threatening nature of the disease, initial approval of </w:t>
      </w:r>
      <w:proofErr w:type="spellStart"/>
      <w:r>
        <w:t>ceritinib</w:t>
      </w:r>
      <w:proofErr w:type="spellEnd"/>
      <w:r>
        <w:t xml:space="preserve"> on the basis of </w:t>
      </w:r>
      <w:r w:rsidR="00B12D52">
        <w:t>Phase II</w:t>
      </w:r>
      <w:r>
        <w:t xml:space="preserve"> data was appropriate, and the inherent uncertainty was balanced by extensive risk mitigation text in the product information, including black boxed warnings and a note to the indication.</w:t>
      </w:r>
    </w:p>
    <w:p w14:paraId="146E2F6C" w14:textId="3638FE95" w:rsidR="00D16414" w:rsidRDefault="00D16414" w:rsidP="00D16414">
      <w:r>
        <w:t xml:space="preserve">The ASCEND-5 </w:t>
      </w:r>
      <w:r w:rsidR="00C97BE0">
        <w:t xml:space="preserve">trial </w:t>
      </w:r>
      <w:r>
        <w:t>data confirms the efficacy seen in the pivotal trials on which registration in this indication was based. Removal of the note to the indication is appropriate.</w:t>
      </w:r>
    </w:p>
    <w:p w14:paraId="621E0CC9" w14:textId="438B7C36" w:rsidR="00D16414" w:rsidRDefault="00D16414" w:rsidP="00D16414">
      <w:r>
        <w:t xml:space="preserve">The ASCEND-4 </w:t>
      </w:r>
      <w:r w:rsidR="00C97BE0">
        <w:t xml:space="preserve">trial </w:t>
      </w:r>
      <w:r>
        <w:t xml:space="preserve">data supports the use of </w:t>
      </w:r>
      <w:proofErr w:type="spellStart"/>
      <w:r>
        <w:t>ceritinib</w:t>
      </w:r>
      <w:proofErr w:type="spellEnd"/>
      <w:r>
        <w:t xml:space="preserve"> as an effective therapy in treatment of patients who have not had previous systemic treatment of their ALK-positive NSCLC. It does not provide comparative data to other ALK inhibitors. </w:t>
      </w:r>
      <w:r>
        <w:rPr>
          <w:lang w:val="en-US"/>
        </w:rPr>
        <w:t xml:space="preserve">This presents </w:t>
      </w:r>
      <w:proofErr w:type="spellStart"/>
      <w:r>
        <w:rPr>
          <w:lang w:val="en-US"/>
        </w:rPr>
        <w:t>ceritinib</w:t>
      </w:r>
      <w:proofErr w:type="spellEnd"/>
      <w:r>
        <w:rPr>
          <w:lang w:val="en-US"/>
        </w:rPr>
        <w:t xml:space="preserve"> as an alternative first line option for those patients with newly diagnosed Stage </w:t>
      </w:r>
      <w:proofErr w:type="spellStart"/>
      <w:r>
        <w:rPr>
          <w:lang w:val="en-US"/>
        </w:rPr>
        <w:t>IIIb</w:t>
      </w:r>
      <w:proofErr w:type="spellEnd"/>
      <w:r>
        <w:rPr>
          <w:lang w:val="en-US"/>
        </w:rPr>
        <w:t xml:space="preserve"> or metastatic disease but does not inform regarding optimal sequencing of currently approved ALK inhibitors.</w:t>
      </w:r>
    </w:p>
    <w:p w14:paraId="35DD70F5" w14:textId="5928F48A" w:rsidR="00D16414" w:rsidRDefault="00D16414" w:rsidP="00D16414">
      <w:r>
        <w:t xml:space="preserve">The ASCEND-4 and ASCEND-5 </w:t>
      </w:r>
      <w:r w:rsidR="00C97BE0">
        <w:t xml:space="preserve">trial </w:t>
      </w:r>
      <w:r>
        <w:t xml:space="preserve">data reaffirm the known safety profile of </w:t>
      </w:r>
      <w:proofErr w:type="spellStart"/>
      <w:r>
        <w:t>ceritinib</w:t>
      </w:r>
      <w:proofErr w:type="spellEnd"/>
      <w:r>
        <w:t>. Removal of some of the black box warnings is appropriate.</w:t>
      </w:r>
    </w:p>
    <w:p w14:paraId="0B433D1A" w14:textId="05FAF9BE" w:rsidR="00852497" w:rsidRPr="00852497" w:rsidRDefault="00D16414" w:rsidP="00852497">
      <w:r>
        <w:t>The ASCEND-8</w:t>
      </w:r>
      <w:r w:rsidR="00C97BE0">
        <w:t xml:space="preserve"> trial</w:t>
      </w:r>
      <w:r>
        <w:t xml:space="preserve"> data suggest that a dose of 450 mg with food </w:t>
      </w:r>
      <w:r w:rsidR="00D404FE">
        <w:t>is at least equivalent to a 750 </w:t>
      </w:r>
      <w:r>
        <w:t xml:space="preserve">mg dosing without food in terms of PK, efficacy and safety. It also suggests that such dosing may significantly reduce </w:t>
      </w:r>
      <w:r w:rsidR="00C97BE0">
        <w:t>GI AEs</w:t>
      </w:r>
      <w:r>
        <w:t>. This study has reasonable external validity with regard to trials conducted using the 750 mg fasting dose. Therefore, for simplicity of dose reduction, avoidance of dosing errors, and minimisation of gastrointestinal adverse events, the recommended dosing for all patients should begin at 450 mg daily with food, decreasing in 150 mg increments, also dosed daily with food, as necessary thereafter.</w:t>
      </w:r>
    </w:p>
    <w:p w14:paraId="2D8BB69C" w14:textId="77777777" w:rsidR="00D23139" w:rsidRDefault="00D23139" w:rsidP="00D23139">
      <w:pPr>
        <w:pStyle w:val="Heading4"/>
      </w:pPr>
      <w:r w:rsidRPr="00D23139">
        <w:t>Proposed action</w:t>
      </w:r>
    </w:p>
    <w:p w14:paraId="63E93FEF" w14:textId="77777777" w:rsidR="00456765" w:rsidRPr="00456765" w:rsidRDefault="00D16414" w:rsidP="00D16414">
      <w:r>
        <w:t xml:space="preserve">The benefit-risk balance of approval of this submission is positive, subject to </w:t>
      </w:r>
      <w:r w:rsidR="00D404FE">
        <w:t>PI</w:t>
      </w:r>
      <w:r>
        <w:t xml:space="preserve"> changes to be discussed with the Delegate.</w:t>
      </w:r>
    </w:p>
    <w:p w14:paraId="064695AF" w14:textId="77777777" w:rsidR="00D23139" w:rsidRDefault="00A22D57" w:rsidP="00D23139">
      <w:pPr>
        <w:pStyle w:val="Heading4"/>
      </w:pPr>
      <w:r>
        <w:t>Request for AC</w:t>
      </w:r>
      <w:r w:rsidR="00D23139" w:rsidRPr="00D23139">
        <w:t>M advice</w:t>
      </w:r>
    </w:p>
    <w:p w14:paraId="5CE91697" w14:textId="1F25927F" w:rsidR="00456765" w:rsidRPr="00456765" w:rsidRDefault="00D16414" w:rsidP="00456765">
      <w:r>
        <w:rPr>
          <w:bCs/>
        </w:rPr>
        <w:t>The Delegate did not refer this application to the Advisory Committee on Medicines (ACM) for advice.</w:t>
      </w:r>
    </w:p>
    <w:p w14:paraId="75148BA6" w14:textId="77777777" w:rsidR="00D23139" w:rsidRDefault="00456765" w:rsidP="00D23139">
      <w:pPr>
        <w:pStyle w:val="Heading4"/>
      </w:pPr>
      <w:r>
        <w:t xml:space="preserve">Response from </w:t>
      </w:r>
      <w:r w:rsidR="00AA2D12">
        <w:t>sponsor</w:t>
      </w:r>
    </w:p>
    <w:p w14:paraId="303E559E" w14:textId="3191B6CF" w:rsidR="00D23139" w:rsidRDefault="00237733" w:rsidP="00237733">
      <w:r>
        <w:t>On 30 April 2018 the sponsor provided a response to the Delegates overview.</w:t>
      </w:r>
      <w:r w:rsidR="00DA4AA7">
        <w:rPr>
          <w:rStyle w:val="FootnoteReference"/>
        </w:rPr>
        <w:footnoteReference w:id="32"/>
      </w:r>
    </w:p>
    <w:p w14:paraId="6267610B" w14:textId="77777777" w:rsidR="00237733" w:rsidRDefault="00D404FE" w:rsidP="00237733">
      <w:r>
        <w:t>The sponsor</w:t>
      </w:r>
      <w:r w:rsidR="00237733">
        <w:t xml:space="preserve"> welcomes the decision by the Delegate to approve the proposed indication and remova</w:t>
      </w:r>
      <w:r>
        <w:t>l of ‘notes’</w:t>
      </w:r>
      <w:r w:rsidR="00830E8F">
        <w:t xml:space="preserve"> throughout the PI.</w:t>
      </w:r>
    </w:p>
    <w:p w14:paraId="61E6864A" w14:textId="63BAB127" w:rsidR="00C97BE0" w:rsidRDefault="00C97BE0" w:rsidP="003D1F7D">
      <w:pPr>
        <w:pStyle w:val="Heading5"/>
      </w:pPr>
      <w:r>
        <w:t>Boxed warning and patient wallet cart</w:t>
      </w:r>
    </w:p>
    <w:p w14:paraId="3302CA40" w14:textId="77777777" w:rsidR="00237733" w:rsidRDefault="00237733" w:rsidP="00237733">
      <w:r>
        <w:t>Regarding the Delegate’s decision for retaining the patient wallet card on the basis boxed warnings for QT prolongation and hepa</w:t>
      </w:r>
      <w:r w:rsidR="00830E8F">
        <w:t>tic impairment remain in place.</w:t>
      </w:r>
    </w:p>
    <w:p w14:paraId="154AD954" w14:textId="17DE0665" w:rsidR="00237733" w:rsidRDefault="00D404FE">
      <w:r>
        <w:lastRenderedPageBreak/>
        <w:t>The sponsor</w:t>
      </w:r>
      <w:r w:rsidR="00237733">
        <w:t xml:space="preserve"> stresses the wallet card did not come about due to boxed warnings. The boxed warnings were to manage the risks inherent when immature safety and efficacy data are submitted. The wallet card was proposed as an </w:t>
      </w:r>
      <w:r w:rsidR="00237733">
        <w:rPr>
          <w:i/>
          <w:iCs/>
        </w:rPr>
        <w:t xml:space="preserve">additional RMP measure </w:t>
      </w:r>
      <w:r w:rsidR="00237733">
        <w:t>to the boxed warnings as a way of mitigating these risks</w:t>
      </w:r>
      <w:r w:rsidR="003D1F7D">
        <w:t>.</w:t>
      </w:r>
    </w:p>
    <w:p w14:paraId="73803012" w14:textId="77777777" w:rsidR="00237733" w:rsidRDefault="00D404FE" w:rsidP="00237733">
      <w:r>
        <w:t>The sponsor</w:t>
      </w:r>
      <w:r w:rsidR="00237733">
        <w:t xml:space="preserve"> considers the wallet card no longer necessary on the basis the data submitted in this application addresses the post approval commitments to submit </w:t>
      </w:r>
      <w:r w:rsidR="00B12D52">
        <w:t>Phase</w:t>
      </w:r>
      <w:r w:rsidR="00237733">
        <w:t xml:space="preserve"> III data. </w:t>
      </w:r>
      <w:r>
        <w:t>Furthermore,</w:t>
      </w:r>
      <w:r w:rsidR="00237733">
        <w:t xml:space="preserve"> the PI and CMI manage the safety issues adequately. The </w:t>
      </w:r>
      <w:proofErr w:type="spellStart"/>
      <w:r w:rsidR="00237733">
        <w:t>QTc</w:t>
      </w:r>
      <w:proofErr w:type="spellEnd"/>
      <w:r w:rsidR="00237733">
        <w:t xml:space="preserve"> prolongation boxed warning will remain until an application to remove it is carried out.</w:t>
      </w:r>
    </w:p>
    <w:p w14:paraId="17C12A76" w14:textId="37537D86" w:rsidR="00237733" w:rsidRDefault="002A6B39" w:rsidP="00830E8F">
      <w:pPr>
        <w:pStyle w:val="Heading5"/>
      </w:pPr>
      <w:r>
        <w:t>Dose changes</w:t>
      </w:r>
    </w:p>
    <w:p w14:paraId="6886B786" w14:textId="77777777" w:rsidR="00237733" w:rsidRDefault="00237733" w:rsidP="00237733">
      <w:r>
        <w:t>The Delegate has indicated that they are happy for the dose change to be a part of the current submission, rather than a new submiss</w:t>
      </w:r>
      <w:r w:rsidR="00830E8F">
        <w:t>ion. Please comment.</w:t>
      </w:r>
    </w:p>
    <w:p w14:paraId="133B7489" w14:textId="77777777" w:rsidR="00237733" w:rsidRDefault="00830E8F" w:rsidP="00830E8F">
      <w:pPr>
        <w:pStyle w:val="Heading6"/>
      </w:pPr>
      <w:r>
        <w:t>Sponsor response</w:t>
      </w:r>
    </w:p>
    <w:p w14:paraId="6AF271FA" w14:textId="77777777" w:rsidR="00237733" w:rsidRDefault="00D404FE" w:rsidP="00237733">
      <w:r>
        <w:t>The sponsor</w:t>
      </w:r>
      <w:r w:rsidR="00237733">
        <w:t xml:space="preserve"> welcomes this good news for patients. </w:t>
      </w:r>
      <w:proofErr w:type="spellStart"/>
      <w:r w:rsidR="00237733">
        <w:t>Zykadia</w:t>
      </w:r>
      <w:proofErr w:type="spellEnd"/>
      <w:r w:rsidR="00237733">
        <w:t xml:space="preserve"> 450 mg taken with food presented a lower incidence and severity of GI adverse reactions t</w:t>
      </w:r>
      <w:r w:rsidR="00830E8F">
        <w:t xml:space="preserve">han observed in the </w:t>
      </w:r>
      <w:proofErr w:type="spellStart"/>
      <w:r w:rsidR="00830E8F">
        <w:t>Zykadia</w:t>
      </w:r>
      <w:proofErr w:type="spellEnd"/>
      <w:r w:rsidR="00830E8F">
        <w:t xml:space="preserve"> 750 </w:t>
      </w:r>
      <w:r>
        <w:t>mg fasted arm, no G</w:t>
      </w:r>
      <w:r w:rsidR="00237733">
        <w:t>rade 3/4 GI t</w:t>
      </w:r>
      <w:r>
        <w:t>oxicities except for one G</w:t>
      </w:r>
      <w:r w:rsidR="00237733">
        <w:t xml:space="preserve">rade 3 AE of diarrhoea, a lower proportion of study drug reductions or interruptions, a lower proportion of patients with AEs requiring study drug adjustment or interruption, and reported a higher </w:t>
      </w:r>
      <w:r w:rsidR="00830E8F">
        <w:t>median relative dose intensity.</w:t>
      </w:r>
    </w:p>
    <w:p w14:paraId="720B6539" w14:textId="47D132F9" w:rsidR="00237733" w:rsidRDefault="00237733" w:rsidP="00237733">
      <w:r>
        <w:t xml:space="preserve">A change in the recommended dose from 750 mg under fasted conditions to 450 mg with food is supported by interim efficacy and safety results (submitted to </w:t>
      </w:r>
      <w:r w:rsidR="00DA4AA7">
        <w:t xml:space="preserve">the </w:t>
      </w:r>
      <w:r>
        <w:t xml:space="preserve">TGA) from an ongoing Phase I dose </w:t>
      </w:r>
      <w:r w:rsidR="00DA4AA7">
        <w:t xml:space="preserve">optimisation study, the </w:t>
      </w:r>
      <w:r>
        <w:t xml:space="preserve">ASCEND-8 </w:t>
      </w:r>
      <w:r w:rsidR="00DA4AA7">
        <w:t xml:space="preserve">trial </w:t>
      </w:r>
      <w:r>
        <w:t>(</w:t>
      </w:r>
      <w:r w:rsidR="00DA4AA7">
        <w:t>Study </w:t>
      </w:r>
      <w:r>
        <w:t xml:space="preserve">A2112). </w:t>
      </w:r>
      <w:proofErr w:type="spellStart"/>
      <w:r>
        <w:t>Zykadia</w:t>
      </w:r>
      <w:proofErr w:type="spellEnd"/>
      <w:r>
        <w:t xml:space="preserve"> 450 mg taken with food is approved in the US and received a positiv</w:t>
      </w:r>
      <w:r w:rsidR="00830E8F">
        <w:t>e CHMP recommendation on the 22 </w:t>
      </w:r>
      <w:r>
        <w:t xml:space="preserve">March 2018. The </w:t>
      </w:r>
      <w:proofErr w:type="spellStart"/>
      <w:r>
        <w:t>SmPC</w:t>
      </w:r>
      <w:proofErr w:type="spellEnd"/>
      <w:r>
        <w:t xml:space="preserve"> will be approved by the </w:t>
      </w:r>
      <w:r w:rsidR="00DA4AA7">
        <w:t xml:space="preserve">European Commission </w:t>
      </w:r>
      <w:r>
        <w:t xml:space="preserve">in May 2018. </w:t>
      </w:r>
      <w:r w:rsidR="00D404FE">
        <w:t>The sponsor</w:t>
      </w:r>
      <w:r>
        <w:t xml:space="preserve"> can confirm the </w:t>
      </w:r>
      <w:proofErr w:type="spellStart"/>
      <w:r>
        <w:t>SmPC</w:t>
      </w:r>
      <w:proofErr w:type="spellEnd"/>
      <w:r>
        <w:t xml:space="preserve"> is aligned</w:t>
      </w:r>
      <w:r w:rsidR="00830E8F">
        <w:t xml:space="preserve"> to the </w:t>
      </w:r>
      <w:r w:rsidR="00DA4AA7">
        <w:t xml:space="preserve">Australian </w:t>
      </w:r>
      <w:r w:rsidR="00830E8F">
        <w:t xml:space="preserve">PI Dose and </w:t>
      </w:r>
      <w:r w:rsidR="00D633F5">
        <w:t>Administration section.</w:t>
      </w:r>
    </w:p>
    <w:p w14:paraId="3A374101" w14:textId="77777777" w:rsidR="00237733" w:rsidRDefault="00237733" w:rsidP="00237733">
      <w:r>
        <w:t>In addition to the dose change, the revised dose adjustment recommendation for bradycardia (300 mg to 150 mg) was made in the submitted PI.</w:t>
      </w:r>
    </w:p>
    <w:p w14:paraId="5CFB9C40" w14:textId="77777777" w:rsidR="008E7846" w:rsidRDefault="008E7846" w:rsidP="008E7846">
      <w:pPr>
        <w:pStyle w:val="Heading4"/>
      </w:pPr>
      <w:r>
        <w:t>Advisory Committee Considerations</w:t>
      </w:r>
      <w:r w:rsidR="00456765">
        <w:rPr>
          <w:rStyle w:val="FootnoteReference"/>
        </w:rPr>
        <w:footnoteReference w:id="33"/>
      </w:r>
    </w:p>
    <w:p w14:paraId="3BA626FB" w14:textId="3227E4C9" w:rsidR="00456765" w:rsidRPr="00A322B3" w:rsidRDefault="00456765" w:rsidP="00456765">
      <w:r>
        <w:rPr>
          <w:bCs/>
        </w:rPr>
        <w:t xml:space="preserve">The Delegate did not refer this application to the </w:t>
      </w:r>
      <w:r w:rsidR="009F67AF">
        <w:rPr>
          <w:bCs/>
        </w:rPr>
        <w:t>ACM</w:t>
      </w:r>
      <w:r>
        <w:rPr>
          <w:bCs/>
        </w:rPr>
        <w:t xml:space="preserve"> for advice.</w:t>
      </w:r>
    </w:p>
    <w:p w14:paraId="70323BF4" w14:textId="77777777" w:rsidR="008E7846" w:rsidRPr="002E238E" w:rsidRDefault="008E7846" w:rsidP="008E7846">
      <w:pPr>
        <w:pStyle w:val="Heading3"/>
      </w:pPr>
      <w:bookmarkStart w:id="167" w:name="_Toc247691532"/>
      <w:bookmarkStart w:id="168" w:name="_Toc314842516"/>
      <w:bookmarkStart w:id="169" w:name="_Toc34825385"/>
      <w:bookmarkEnd w:id="74"/>
      <w:bookmarkEnd w:id="165"/>
      <w:bookmarkEnd w:id="166"/>
      <w:r>
        <w:t>Outcome</w:t>
      </w:r>
      <w:bookmarkEnd w:id="167"/>
      <w:bookmarkEnd w:id="168"/>
      <w:bookmarkEnd w:id="169"/>
    </w:p>
    <w:p w14:paraId="5232F880" w14:textId="6AFA0B7D" w:rsidR="00D23139" w:rsidRPr="00D23139" w:rsidRDefault="00D23139" w:rsidP="00D23139">
      <w:bookmarkStart w:id="170" w:name="_Toc247691533"/>
      <w:bookmarkStart w:id="171" w:name="_Toc314842517"/>
      <w:r w:rsidRPr="00D23139">
        <w:t xml:space="preserve">Based on a review of quality, safety and efficacy, </w:t>
      </w:r>
      <w:r w:rsidR="00DA4AA7">
        <w:t xml:space="preserve">the </w:t>
      </w:r>
      <w:r w:rsidRPr="00D23139">
        <w:t xml:space="preserve">TGA approved the registration of </w:t>
      </w:r>
      <w:proofErr w:type="spellStart"/>
      <w:r w:rsidR="00E804CC">
        <w:t>Zykadia</w:t>
      </w:r>
      <w:proofErr w:type="spellEnd"/>
      <w:r w:rsidR="00E804CC">
        <w:t xml:space="preserve"> </w:t>
      </w:r>
      <w:proofErr w:type="spellStart"/>
      <w:r w:rsidR="00E804CC">
        <w:t>ceritinib</w:t>
      </w:r>
      <w:proofErr w:type="spellEnd"/>
      <w:r w:rsidR="00E804CC">
        <w:t xml:space="preserve"> 150 mg hard capsule</w:t>
      </w:r>
      <w:r w:rsidR="00532B1D">
        <w:t xml:space="preserve">, </w:t>
      </w:r>
      <w:r w:rsidR="00F52482">
        <w:t>for the following extension of indications (replacing the previous indications)</w:t>
      </w:r>
      <w:r w:rsidR="00532B1D">
        <w:t>:</w:t>
      </w:r>
    </w:p>
    <w:p w14:paraId="08741FE5" w14:textId="77777777" w:rsidR="00D23139" w:rsidRDefault="00FA32A3" w:rsidP="00010034">
      <w:pPr>
        <w:ind w:left="720"/>
        <w:rPr>
          <w:i/>
        </w:rPr>
      </w:pPr>
      <w:proofErr w:type="spellStart"/>
      <w:r>
        <w:rPr>
          <w:i/>
        </w:rPr>
        <w:t>Zykadia</w:t>
      </w:r>
      <w:proofErr w:type="spellEnd"/>
      <w:r w:rsidR="00010034" w:rsidRPr="00010034">
        <w:rPr>
          <w:i/>
        </w:rPr>
        <w:t xml:space="preserve"> is indicated for the treatment of patients with locally advanced or metastatic non</w:t>
      </w:r>
      <w:r w:rsidR="00010034" w:rsidRPr="00010034">
        <w:rPr>
          <w:i/>
        </w:rPr>
        <w:noBreakHyphen/>
        <w:t>small cell lung cancer (NSCLC) that is anaplastic lymphoma kinase (ALK)-positive.</w:t>
      </w:r>
    </w:p>
    <w:p w14:paraId="69F83C0D" w14:textId="77777777" w:rsidR="00D23139" w:rsidRPr="00D23139" w:rsidRDefault="00D23139" w:rsidP="00D23139">
      <w:pPr>
        <w:pStyle w:val="Heading4"/>
      </w:pPr>
      <w:r w:rsidRPr="00D23139">
        <w:lastRenderedPageBreak/>
        <w:t>Specific conditions of registration applying to these goods</w:t>
      </w:r>
    </w:p>
    <w:p w14:paraId="7324B0D6" w14:textId="77777777" w:rsidR="00010034" w:rsidRPr="00010034" w:rsidRDefault="00010034" w:rsidP="00010034">
      <w:r>
        <w:t xml:space="preserve">The </w:t>
      </w:r>
      <w:proofErr w:type="spellStart"/>
      <w:r w:rsidR="00FA32A3">
        <w:t>Zykadia</w:t>
      </w:r>
      <w:proofErr w:type="spellEnd"/>
      <w:r>
        <w:t xml:space="preserve"> EU-Risk Management Plan (RMP) (version 10.0, dated 17 May 2017, data lock point 29 March 2016), with Australian Specific Annex (version 6.0, dated 13 December 2017), included with submission PM-2017-00696-1-4, and any subsequent revisions, as agreed with the TGA will be implemented in Australia.</w:t>
      </w:r>
    </w:p>
    <w:p w14:paraId="61A0F415" w14:textId="77777777" w:rsidR="008E7846" w:rsidRDefault="00A80B5B" w:rsidP="00D23139">
      <w:pPr>
        <w:pStyle w:val="Heading2"/>
      </w:pPr>
      <w:bookmarkStart w:id="172" w:name="_Toc34825386"/>
      <w:r>
        <w:t xml:space="preserve">Attachment 1. </w:t>
      </w:r>
      <w:r w:rsidR="008E7846">
        <w:t xml:space="preserve">Product </w:t>
      </w:r>
      <w:r w:rsidR="00AA0ED0">
        <w:t>I</w:t>
      </w:r>
      <w:r w:rsidR="008E7846">
        <w:t>nformation</w:t>
      </w:r>
      <w:bookmarkEnd w:id="170"/>
      <w:bookmarkEnd w:id="171"/>
      <w:bookmarkEnd w:id="172"/>
    </w:p>
    <w:p w14:paraId="76C0AAA8" w14:textId="77777777" w:rsidR="00C80137" w:rsidRDefault="006136D7" w:rsidP="00C80137">
      <w:pPr>
        <w:rPr>
          <w:color w:val="000000"/>
          <w:lang w:eastAsia="en-AU"/>
        </w:rPr>
      </w:pPr>
      <w:r w:rsidRPr="002B3624">
        <w:t xml:space="preserve">The </w:t>
      </w:r>
      <w:r>
        <w:t>PI</w:t>
      </w:r>
      <w:r w:rsidRPr="002B3624">
        <w:t xml:space="preserve"> for </w:t>
      </w:r>
      <w:proofErr w:type="spellStart"/>
      <w:r w:rsidR="00010034">
        <w:t>Zykadia</w:t>
      </w:r>
      <w:proofErr w:type="spellEnd"/>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E804CC">
        <w:t>&lt;</w:t>
      </w:r>
      <w:hyperlink r:id="rId58" w:history="1">
        <w:r w:rsidR="007C6B9B" w:rsidRPr="007C6B9B">
          <w:rPr>
            <w:rStyle w:val="Hyperlink"/>
          </w:rPr>
          <w:t>https://www.tga.gov.au/product-information-pi</w:t>
        </w:r>
      </w:hyperlink>
      <w:r w:rsidR="00E804CC">
        <w:t>&gt;</w:t>
      </w:r>
      <w:r w:rsidR="00010034">
        <w:t>.</w:t>
      </w:r>
    </w:p>
    <w:p w14:paraId="585FF7D9" w14:textId="1DEBCD53" w:rsidR="00291957" w:rsidRDefault="00291957" w:rsidP="006D2B0F">
      <w:pPr>
        <w:autoSpaceDE w:val="0"/>
        <w:autoSpaceDN w:val="0"/>
        <w:adjustRightInd w:val="0"/>
        <w:spacing w:after="0"/>
        <w:rPr>
          <w:lang w:eastAsia="ja-JP"/>
        </w:rPr>
      </w:pPr>
    </w:p>
    <w:p w14:paraId="74B433BE" w14:textId="77777777" w:rsidR="00C80137" w:rsidRPr="001D043B" w:rsidRDefault="00C80137" w:rsidP="003A7F6C">
      <w:pPr>
        <w:pStyle w:val="TableTitle"/>
        <w:sectPr w:rsidR="00C80137" w:rsidRPr="001D043B" w:rsidSect="00B452CE">
          <w:headerReference w:type="even" r:id="rId59"/>
          <w:headerReference w:type="default" r:id="rId60"/>
          <w:headerReference w:type="first" r:id="rId61"/>
          <w:footerReference w:type="first" r:id="rId62"/>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593CA305" w14:textId="77777777" w:rsidTr="00A05FA4">
        <w:trPr>
          <w:trHeight w:hRule="exact" w:val="704"/>
        </w:trPr>
        <w:tc>
          <w:tcPr>
            <w:tcW w:w="9175" w:type="dxa"/>
          </w:tcPr>
          <w:p w14:paraId="40320027" w14:textId="77777777" w:rsidR="001C32CD" w:rsidRPr="00487162" w:rsidRDefault="001C32CD" w:rsidP="00A05FA4">
            <w:pPr>
              <w:pStyle w:val="TGASignoff"/>
            </w:pPr>
            <w:r w:rsidRPr="00487162">
              <w:lastRenderedPageBreak/>
              <w:t>Therapeutic Goods Administration</w:t>
            </w:r>
          </w:p>
        </w:tc>
      </w:tr>
      <w:tr w:rsidR="001C32CD" w:rsidRPr="004C239D" w14:paraId="2A182E88" w14:textId="77777777" w:rsidTr="00A05FA4">
        <w:trPr>
          <w:trHeight w:val="1221"/>
        </w:trPr>
        <w:tc>
          <w:tcPr>
            <w:tcW w:w="9175" w:type="dxa"/>
            <w:tcMar>
              <w:top w:w="28" w:type="dxa"/>
            </w:tcMar>
          </w:tcPr>
          <w:p w14:paraId="0646E244" w14:textId="77777777" w:rsidR="001C32CD" w:rsidRPr="00487162" w:rsidRDefault="001C32CD" w:rsidP="00A05FA4">
            <w:pPr>
              <w:pStyle w:val="Address"/>
            </w:pPr>
            <w:r w:rsidRPr="00487162">
              <w:t>PO Box 100 Woden ACT 2606 Australia</w:t>
            </w:r>
          </w:p>
          <w:p w14:paraId="6863104F" w14:textId="77777777" w:rsidR="001C32CD" w:rsidRPr="00487162" w:rsidRDefault="001C32CD" w:rsidP="00A05FA4">
            <w:pPr>
              <w:pStyle w:val="Address"/>
            </w:pPr>
            <w:r w:rsidRPr="00487162">
              <w:t xml:space="preserve">Email: </w:t>
            </w:r>
            <w:hyperlink r:id="rId63" w:history="1">
              <w:r w:rsidRPr="004C239D">
                <w:rPr>
                  <w:rStyle w:val="Hyperlink"/>
                </w:rPr>
                <w:t>info@tga.gov.au</w:t>
              </w:r>
            </w:hyperlink>
            <w:r w:rsidR="0098463B">
              <w:t xml:space="preserve"> </w:t>
            </w:r>
            <w:r w:rsidRPr="00487162">
              <w:t>Phone: 1800 020 653</w:t>
            </w:r>
            <w:r w:rsidR="0098463B">
              <w:t xml:space="preserve"> </w:t>
            </w:r>
            <w:r w:rsidRPr="00487162">
              <w:t>Fax: 02 6232 8605</w:t>
            </w:r>
          </w:p>
          <w:p w14:paraId="3B759D16" w14:textId="77777777" w:rsidR="001C32CD" w:rsidRPr="004C239D" w:rsidRDefault="000F41C9" w:rsidP="00A05FA4">
            <w:pPr>
              <w:pStyle w:val="Address"/>
              <w:spacing w:line="260" w:lineRule="atLeast"/>
              <w:rPr>
                <w:b/>
                <w:color w:val="0000FF"/>
                <w:u w:val="single"/>
              </w:rPr>
            </w:pPr>
            <w:hyperlink r:id="rId64" w:history="1">
              <w:r w:rsidR="007C6B9B" w:rsidRPr="007C6B9B">
                <w:rPr>
                  <w:rStyle w:val="Hyperlink"/>
                  <w:b/>
                </w:rPr>
                <w:t>https://www.tga.gov.au</w:t>
              </w:r>
            </w:hyperlink>
          </w:p>
        </w:tc>
      </w:tr>
    </w:tbl>
    <w:p w14:paraId="7CBDF391" w14:textId="77777777" w:rsidR="00774E1D" w:rsidRPr="008A5E0B" w:rsidRDefault="00774E1D" w:rsidP="004C239D"/>
    <w:sectPr w:rsidR="00774E1D" w:rsidRPr="008A5E0B" w:rsidSect="001C32CD">
      <w:headerReference w:type="even" r:id="rId65"/>
      <w:headerReference w:type="default" r:id="rId66"/>
      <w:footerReference w:type="default" r:id="rId67"/>
      <w:headerReference w:type="first" r:id="rId68"/>
      <w:footerReference w:type="first" r:id="rId69"/>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B21B8B" w14:textId="77777777" w:rsidR="000F41C9" w:rsidRDefault="000F41C9" w:rsidP="00C40A36">
      <w:pPr>
        <w:spacing w:after="0"/>
      </w:pPr>
      <w:r>
        <w:separator/>
      </w:r>
    </w:p>
  </w:endnote>
  <w:endnote w:type="continuationSeparator" w:id="0">
    <w:p w14:paraId="324990ED" w14:textId="77777777" w:rsidR="000F41C9" w:rsidRDefault="000F41C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ˇøw”›">
    <w:altName w:val="Cambria"/>
    <w:panose1 w:val="00000000000000000000"/>
    <w:charset w:val="4D"/>
    <w:family w:val="auto"/>
    <w:notTrueType/>
    <w:pitch w:val="default"/>
    <w:sig w:usb0="00000003" w:usb1="00000000" w:usb2="00000000" w:usb3="00000000" w:csb0="00000001" w:csb1="00000000"/>
  </w:font>
  <w:font w:name="Ä¿˜øwÊ">
    <w:altName w:val="Cambria"/>
    <w:panose1 w:val="00000000000000000000"/>
    <w:charset w:val="4D"/>
    <w:family w:val="auto"/>
    <w:notTrueType/>
    <w:pitch w:val="default"/>
    <w:sig w:usb0="00000003" w:usb1="00000000" w:usb2="00000000" w:usb3="00000000" w:csb0="00000001" w:csb1="00000000"/>
  </w:font>
  <w:font w:name="Ä∞ÚøwCÎ">
    <w:altName w:val="Cambria"/>
    <w:panose1 w:val="00000000000000000000"/>
    <w:charset w:val="4D"/>
    <w:family w:val="auto"/>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6E3E9" w14:textId="77777777" w:rsidR="000F41C9" w:rsidRDefault="000F41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0F41C9" w:rsidRPr="00487162" w14:paraId="39A98125" w14:textId="77777777" w:rsidTr="00DB750B">
      <w:trPr>
        <w:trHeight w:val="269"/>
      </w:trPr>
      <w:tc>
        <w:tcPr>
          <w:tcW w:w="7371" w:type="dxa"/>
          <w:tcMar>
            <w:top w:w="142" w:type="dxa"/>
            <w:bottom w:w="0" w:type="dxa"/>
          </w:tcMar>
        </w:tcPr>
        <w:p w14:paraId="09BD2DC9" w14:textId="5AD6A1C3" w:rsidR="000F41C9" w:rsidRPr="00487162" w:rsidRDefault="000F41C9" w:rsidP="003D1F7D">
          <w:pPr>
            <w:pStyle w:val="Footer"/>
          </w:pPr>
          <w:r w:rsidRPr="00487162">
            <w:t>AusPA</w:t>
          </w:r>
          <w:r>
            <w:t xml:space="preserve">R </w:t>
          </w:r>
          <w:r w:rsidRPr="0066441A">
            <w:t xml:space="preserve">ZYKADIA - </w:t>
          </w:r>
          <w:proofErr w:type="spellStart"/>
          <w:r w:rsidRPr="0066441A">
            <w:t>Ceritinib</w:t>
          </w:r>
          <w:proofErr w:type="spellEnd"/>
          <w:r w:rsidRPr="0066441A">
            <w:t xml:space="preserve"> - Novartis Pharmaceuticals Australia Pty Ltd - PM-2017-00696-1-4 </w:t>
          </w:r>
          <w:r>
            <w:t>–</w:t>
          </w:r>
          <w:r w:rsidRPr="00487162">
            <w:t xml:space="preserve"> </w:t>
          </w:r>
          <w:r>
            <w:t>FINAL 4 March 2020</w:t>
          </w:r>
        </w:p>
      </w:tc>
      <w:tc>
        <w:tcPr>
          <w:tcW w:w="1490" w:type="dxa"/>
          <w:tcMar>
            <w:top w:w="142" w:type="dxa"/>
            <w:bottom w:w="0" w:type="dxa"/>
          </w:tcMar>
        </w:tcPr>
        <w:p w14:paraId="39923935" w14:textId="5F6A0C3E" w:rsidR="000F41C9" w:rsidRPr="00487162" w:rsidRDefault="000F41C9" w:rsidP="00DB750B">
          <w:pPr>
            <w:pStyle w:val="Footer"/>
            <w:jc w:val="right"/>
          </w:pPr>
          <w:r w:rsidRPr="00487162">
            <w:t xml:space="preserve">Page </w:t>
          </w:r>
          <w:r>
            <w:fldChar w:fldCharType="begin"/>
          </w:r>
          <w:r>
            <w:instrText xml:space="preserve"> PAGE  \* Arabic </w:instrText>
          </w:r>
          <w:r>
            <w:fldChar w:fldCharType="separate"/>
          </w:r>
          <w:r w:rsidR="00A40FC8">
            <w:rPr>
              <w:noProof/>
            </w:rPr>
            <w:t>69</w:t>
          </w:r>
          <w:r>
            <w:fldChar w:fldCharType="end"/>
          </w:r>
          <w:r w:rsidRPr="00487162">
            <w:t xml:space="preserve"> of </w:t>
          </w:r>
          <w:fldSimple w:instr=" NUMPAGES  \* Arabic ">
            <w:r w:rsidR="00A40FC8">
              <w:rPr>
                <w:noProof/>
              </w:rPr>
              <w:t>79</w:t>
            </w:r>
          </w:fldSimple>
        </w:p>
      </w:tc>
    </w:tr>
  </w:tbl>
  <w:p w14:paraId="36CC2895" w14:textId="77777777" w:rsidR="000F41C9" w:rsidRDefault="000F41C9"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8BCE3" w14:textId="77777777" w:rsidR="000F41C9" w:rsidRDefault="000F41C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F41C9" w:rsidRPr="00487162" w14:paraId="0029CBF1" w14:textId="77777777" w:rsidTr="00E45619">
      <w:trPr>
        <w:trHeight w:val="269"/>
      </w:trPr>
      <w:tc>
        <w:tcPr>
          <w:tcW w:w="4519" w:type="dxa"/>
          <w:tcBorders>
            <w:top w:val="single" w:sz="4" w:space="0" w:color="auto"/>
          </w:tcBorders>
          <w:tcMar>
            <w:top w:w="142" w:type="dxa"/>
            <w:bottom w:w="0" w:type="dxa"/>
          </w:tcMar>
        </w:tcPr>
        <w:p w14:paraId="5572BAB1" w14:textId="77777777" w:rsidR="000F41C9" w:rsidRPr="00487162" w:rsidRDefault="000F41C9" w:rsidP="00FE1DEE">
          <w:pPr>
            <w:pStyle w:val="Footer"/>
          </w:pPr>
          <w:r w:rsidRPr="00487162">
            <w:t>Document title, Part #, Section # - Section title</w:t>
          </w:r>
        </w:p>
        <w:p w14:paraId="2D70F2F7" w14:textId="77777777" w:rsidR="000F41C9" w:rsidRPr="00487162" w:rsidRDefault="000F41C9" w:rsidP="00FE1DEE">
          <w:pPr>
            <w:pStyle w:val="Footer"/>
          </w:pPr>
          <w:r w:rsidRPr="00487162">
            <w:t>V1.0 October 2010</w:t>
          </w:r>
        </w:p>
      </w:tc>
      <w:tc>
        <w:tcPr>
          <w:tcW w:w="4342" w:type="dxa"/>
          <w:tcBorders>
            <w:top w:val="single" w:sz="4" w:space="0" w:color="auto"/>
          </w:tcBorders>
          <w:tcMar>
            <w:top w:w="142" w:type="dxa"/>
            <w:bottom w:w="0" w:type="dxa"/>
          </w:tcMar>
        </w:tcPr>
        <w:p w14:paraId="6125BF53" w14:textId="77777777" w:rsidR="000F41C9" w:rsidRPr="00487162" w:rsidRDefault="000F41C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14:paraId="5E818888" w14:textId="77777777" w:rsidR="000F41C9" w:rsidRDefault="000F41C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94054" w14:textId="77777777" w:rsidR="000F41C9" w:rsidRPr="001C32CD" w:rsidRDefault="000F41C9"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F41C9" w14:paraId="038796C7" w14:textId="77777777" w:rsidTr="0010601F">
      <w:trPr>
        <w:trHeight w:val="108"/>
      </w:trPr>
      <w:tc>
        <w:tcPr>
          <w:tcW w:w="8875" w:type="dxa"/>
          <w:gridSpan w:val="2"/>
          <w:tcBorders>
            <w:bottom w:val="single" w:sz="4" w:space="0" w:color="auto"/>
          </w:tcBorders>
          <w:tcMar>
            <w:right w:w="284" w:type="dxa"/>
          </w:tcMar>
        </w:tcPr>
        <w:p w14:paraId="3A0F50EA" w14:textId="77777777" w:rsidR="000F41C9" w:rsidRDefault="000F41C9" w:rsidP="006E08B3">
          <w:pPr>
            <w:pStyle w:val="Heading3"/>
          </w:pPr>
          <w:r>
            <w:t>Copyright</w:t>
          </w:r>
        </w:p>
        <w:p w14:paraId="789FFDD7" w14:textId="77777777" w:rsidR="000F41C9" w:rsidRDefault="000F41C9" w:rsidP="006E08B3">
          <w:r>
            <w:rPr>
              <w:rFonts w:cs="Arial"/>
            </w:rPr>
            <w:t>©</w:t>
          </w:r>
          <w:r>
            <w:t xml:space="preserve"> Commonwealth of Australia [add year]</w:t>
          </w:r>
        </w:p>
        <w:p w14:paraId="2CDA2355" w14:textId="77777777" w:rsidR="000F41C9" w:rsidRDefault="000F41C9" w:rsidP="006E08B3"/>
        <w:p w14:paraId="478A4207" w14:textId="77777777" w:rsidR="000F41C9" w:rsidRDefault="000F41C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1E13F1B1" w14:textId="77777777" w:rsidR="000F41C9" w:rsidRDefault="000F41C9" w:rsidP="006E08B3"/>
        <w:p w14:paraId="7E2BE365" w14:textId="77777777" w:rsidR="000F41C9" w:rsidRDefault="000F41C9" w:rsidP="006E08B3">
          <w:pPr>
            <w:pStyle w:val="Heading3"/>
          </w:pPr>
          <w:r>
            <w:t>Confidentiality</w:t>
          </w:r>
        </w:p>
        <w:p w14:paraId="74BFA08F" w14:textId="77777777" w:rsidR="000F41C9" w:rsidRDefault="000F41C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67F8C5A" w14:textId="77777777" w:rsidR="000F41C9" w:rsidRDefault="000F41C9" w:rsidP="006E08B3"/>
        <w:p w14:paraId="16384305" w14:textId="77777777" w:rsidR="000F41C9" w:rsidRDefault="000F41C9" w:rsidP="006E08B3">
          <w:r>
            <w:t>For submission made by individuals, all personal details, other than your name, will be removed from your submission before it is published on the TGA’s Internet site.</w:t>
          </w:r>
        </w:p>
        <w:p w14:paraId="076FE712" w14:textId="77777777" w:rsidR="000F41C9" w:rsidRDefault="000F41C9" w:rsidP="006E08B3"/>
        <w:p w14:paraId="6B003F41" w14:textId="77777777" w:rsidR="000F41C9" w:rsidRDefault="000F41C9"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0F41C9" w14:paraId="397E4516" w14:textId="77777777" w:rsidTr="0010601F">
      <w:trPr>
        <w:trHeight w:val="417"/>
      </w:trPr>
      <w:tc>
        <w:tcPr>
          <w:tcW w:w="4519" w:type="dxa"/>
          <w:tcBorders>
            <w:top w:val="single" w:sz="4" w:space="0" w:color="auto"/>
          </w:tcBorders>
          <w:tcMar>
            <w:top w:w="142" w:type="dxa"/>
            <w:bottom w:w="0" w:type="dxa"/>
          </w:tcMar>
        </w:tcPr>
        <w:p w14:paraId="03B01502" w14:textId="77777777" w:rsidR="000F41C9" w:rsidRDefault="000F41C9" w:rsidP="006E08B3">
          <w:r>
            <w:t>Document title, Part #, Section # - Section title</w:t>
          </w:r>
        </w:p>
        <w:p w14:paraId="1522907F" w14:textId="77777777" w:rsidR="000F41C9" w:rsidRDefault="000F41C9" w:rsidP="006E08B3">
          <w:r>
            <w:t>V1.0 October 2010</w:t>
          </w:r>
        </w:p>
      </w:tc>
      <w:tc>
        <w:tcPr>
          <w:tcW w:w="4356" w:type="dxa"/>
          <w:tcBorders>
            <w:top w:val="single" w:sz="4" w:space="0" w:color="auto"/>
          </w:tcBorders>
          <w:tcMar>
            <w:top w:w="142" w:type="dxa"/>
            <w:bottom w:w="0" w:type="dxa"/>
          </w:tcMar>
        </w:tcPr>
        <w:p w14:paraId="6A0E1666" w14:textId="77777777" w:rsidR="000F41C9" w:rsidRDefault="000F41C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14:paraId="3C2D2466" w14:textId="77777777" w:rsidR="000F41C9" w:rsidRDefault="000F41C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5FCC5E" w14:textId="77777777" w:rsidR="000F41C9" w:rsidRDefault="000F41C9" w:rsidP="00C40A36">
      <w:pPr>
        <w:spacing w:after="0"/>
      </w:pPr>
      <w:r>
        <w:separator/>
      </w:r>
    </w:p>
  </w:footnote>
  <w:footnote w:type="continuationSeparator" w:id="0">
    <w:p w14:paraId="0EB87E86" w14:textId="77777777" w:rsidR="000F41C9" w:rsidRDefault="000F41C9" w:rsidP="00C40A36">
      <w:pPr>
        <w:spacing w:after="0"/>
      </w:pPr>
      <w:r>
        <w:continuationSeparator/>
      </w:r>
    </w:p>
  </w:footnote>
  <w:footnote w:id="1">
    <w:p w14:paraId="66CFEAE3" w14:textId="52659F09" w:rsidR="000F41C9" w:rsidRPr="00276C12" w:rsidRDefault="000F41C9">
      <w:pPr>
        <w:pStyle w:val="FootnoteText"/>
        <w:rPr>
          <w:lang w:val="en-GB"/>
        </w:rPr>
      </w:pPr>
      <w:r>
        <w:rPr>
          <w:rStyle w:val="FootnoteReference"/>
        </w:rPr>
        <w:footnoteRef/>
      </w:r>
      <w:r>
        <w:t xml:space="preserve"> </w:t>
      </w:r>
      <w:r w:rsidRPr="00B56AFD">
        <w:rPr>
          <w:lang w:eastAsia="ja-JP"/>
        </w:rPr>
        <w:t>LDK378</w:t>
      </w:r>
      <w:r>
        <w:rPr>
          <w:lang w:eastAsia="ja-JP"/>
        </w:rPr>
        <w:t xml:space="preserve"> is the drug development name used for </w:t>
      </w:r>
      <w:proofErr w:type="spellStart"/>
      <w:r>
        <w:rPr>
          <w:lang w:eastAsia="ja-JP"/>
        </w:rPr>
        <w:t>ceritinib</w:t>
      </w:r>
      <w:proofErr w:type="spellEnd"/>
      <w:r>
        <w:rPr>
          <w:lang w:eastAsia="ja-JP"/>
        </w:rPr>
        <w:t xml:space="preserve"> in clinical studies/trials</w:t>
      </w:r>
    </w:p>
  </w:footnote>
  <w:footnote w:id="2">
    <w:p w14:paraId="24013CCC" w14:textId="77777777" w:rsidR="000F41C9" w:rsidRDefault="000F41C9">
      <w:pPr>
        <w:pStyle w:val="FootnoteText"/>
      </w:pPr>
      <w:r>
        <w:rPr>
          <w:rStyle w:val="FootnoteReference"/>
        </w:rPr>
        <w:footnoteRef/>
      </w:r>
      <w:r>
        <w:t xml:space="preserve"> Shaw AT et al, 2013</w:t>
      </w:r>
      <w:r w:rsidRPr="00FC39EF">
        <w:t xml:space="preserve"> </w:t>
      </w:r>
      <w:proofErr w:type="spellStart"/>
      <w:r w:rsidRPr="00FC39EF">
        <w:t>Crizotinib</w:t>
      </w:r>
      <w:proofErr w:type="spellEnd"/>
      <w:r w:rsidRPr="00FC39EF">
        <w:t xml:space="preserve"> versus chemotherapy in advanced ALK positive lung cancer. </w:t>
      </w:r>
      <w:r w:rsidRPr="0098463B">
        <w:rPr>
          <w:i/>
        </w:rPr>
        <w:t xml:space="preserve">N </w:t>
      </w:r>
      <w:proofErr w:type="spellStart"/>
      <w:r w:rsidRPr="0098463B">
        <w:rPr>
          <w:i/>
        </w:rPr>
        <w:t>Engl</w:t>
      </w:r>
      <w:proofErr w:type="spellEnd"/>
      <w:r w:rsidRPr="0098463B">
        <w:rPr>
          <w:i/>
        </w:rPr>
        <w:t xml:space="preserve"> J Med</w:t>
      </w:r>
      <w:r w:rsidRPr="00FC39EF">
        <w:t xml:space="preserve">; </w:t>
      </w:r>
      <w:r>
        <w:t xml:space="preserve">2013; </w:t>
      </w:r>
      <w:r w:rsidRPr="00FC39EF">
        <w:t>368:</w:t>
      </w:r>
      <w:r>
        <w:t xml:space="preserve"> </w:t>
      </w:r>
      <w:r w:rsidRPr="00FC39EF">
        <w:t>2385-</w:t>
      </w:r>
      <w:r>
        <w:t>23</w:t>
      </w:r>
      <w:r w:rsidRPr="00FC39EF">
        <w:t>94</w:t>
      </w:r>
    </w:p>
  </w:footnote>
  <w:footnote w:id="3">
    <w:p w14:paraId="03EE4C0C" w14:textId="64A36312" w:rsidR="000F41C9" w:rsidRPr="003D1F7D" w:rsidRDefault="000F41C9">
      <w:pPr>
        <w:pStyle w:val="FootnoteText"/>
        <w:rPr>
          <w:lang w:val="en-GB"/>
        </w:rPr>
      </w:pPr>
      <w:r>
        <w:rPr>
          <w:rStyle w:val="FootnoteReference"/>
        </w:rPr>
        <w:footnoteRef/>
      </w:r>
      <w:r>
        <w:t xml:space="preserve"> </w:t>
      </w:r>
      <w:r w:rsidRPr="00C03C8B">
        <w:t xml:space="preserve">KRAS (Kirsten rat sarcoma </w:t>
      </w:r>
      <w:r>
        <w:t>viral oncogene homolog), a frequently activated proto-oncogene.</w:t>
      </w:r>
    </w:p>
  </w:footnote>
  <w:footnote w:id="4">
    <w:p w14:paraId="5E86261D" w14:textId="77777777" w:rsidR="000F41C9" w:rsidRPr="0098463B" w:rsidRDefault="000F41C9">
      <w:pPr>
        <w:pStyle w:val="FootnoteText"/>
      </w:pPr>
      <w:r w:rsidRPr="0098463B">
        <w:rPr>
          <w:vertAlign w:val="superscript"/>
        </w:rPr>
        <w:footnoteRef/>
      </w:r>
      <w:r w:rsidRPr="0098463B">
        <w:t xml:space="preserve"> </w:t>
      </w:r>
      <w:proofErr w:type="spellStart"/>
      <w:r w:rsidRPr="0098463B">
        <w:t>Gainor</w:t>
      </w:r>
      <w:proofErr w:type="spellEnd"/>
      <w:r w:rsidRPr="0098463B">
        <w:t xml:space="preserve"> JF et al 2013 ALK Rearrangements Are Mutua</w:t>
      </w:r>
      <w:r>
        <w:t xml:space="preserve">lly Exclusive with Mutations in </w:t>
      </w:r>
      <w:r w:rsidRPr="0098463B">
        <w:t>EGFR</w:t>
      </w:r>
      <w:r>
        <w:t xml:space="preserve"> or </w:t>
      </w:r>
      <w:r w:rsidRPr="0098463B">
        <w:t>KRAS: An Analysis of 1,683 Patients with Non–Small Cell Lung Cancer</w:t>
      </w:r>
      <w:r>
        <w:t xml:space="preserve">. </w:t>
      </w:r>
      <w:proofErr w:type="spellStart"/>
      <w:r w:rsidRPr="0098463B">
        <w:rPr>
          <w:i/>
        </w:rPr>
        <w:t>Clin</w:t>
      </w:r>
      <w:proofErr w:type="spellEnd"/>
      <w:r w:rsidRPr="0098463B">
        <w:rPr>
          <w:i/>
        </w:rPr>
        <w:t xml:space="preserve"> Cancer Res</w:t>
      </w:r>
      <w:r>
        <w:t xml:space="preserve"> 2013; 19: 4273-4289</w:t>
      </w:r>
    </w:p>
  </w:footnote>
  <w:footnote w:id="5">
    <w:p w14:paraId="5B7115BA" w14:textId="77777777" w:rsidR="000F41C9" w:rsidRPr="0098463B" w:rsidRDefault="000F41C9" w:rsidP="0098463B">
      <w:pPr>
        <w:pStyle w:val="FootnoteText"/>
      </w:pPr>
      <w:r>
        <w:rPr>
          <w:rStyle w:val="FootnoteReference"/>
        </w:rPr>
        <w:footnoteRef/>
      </w:r>
      <w:r>
        <w:t xml:space="preserve"> Shaw AT et al 2009 </w:t>
      </w:r>
      <w:r w:rsidRPr="0098463B">
        <w:t>Clinical features and outcome of patients with non-small-cell lung cancer who harbor EML4-ALK</w:t>
      </w:r>
      <w:r w:rsidRPr="000162E7">
        <w:rPr>
          <w:i/>
        </w:rPr>
        <w:t xml:space="preserve">. J </w:t>
      </w:r>
      <w:proofErr w:type="spellStart"/>
      <w:r w:rsidRPr="000162E7">
        <w:rPr>
          <w:i/>
        </w:rPr>
        <w:t>Clin</w:t>
      </w:r>
      <w:proofErr w:type="spellEnd"/>
      <w:r w:rsidRPr="000162E7">
        <w:rPr>
          <w:i/>
        </w:rPr>
        <w:t xml:space="preserve"> </w:t>
      </w:r>
      <w:proofErr w:type="spellStart"/>
      <w:r w:rsidRPr="000162E7">
        <w:rPr>
          <w:i/>
        </w:rPr>
        <w:t>Oncol</w:t>
      </w:r>
      <w:proofErr w:type="spellEnd"/>
      <w:r>
        <w:t>; 2009; 27</w:t>
      </w:r>
      <w:r w:rsidRPr="0098463B">
        <w:t>:</w:t>
      </w:r>
      <w:r>
        <w:t xml:space="preserve"> </w:t>
      </w:r>
      <w:r w:rsidRPr="0098463B">
        <w:t>4247</w:t>
      </w:r>
      <w:r>
        <w:t>-42</w:t>
      </w:r>
      <w:r w:rsidRPr="0098463B">
        <w:t>53</w:t>
      </w:r>
    </w:p>
  </w:footnote>
  <w:footnote w:id="6">
    <w:p w14:paraId="171A7F7D" w14:textId="0494F222" w:rsidR="000F41C9" w:rsidRPr="003D1F7D" w:rsidRDefault="000F41C9">
      <w:pPr>
        <w:pStyle w:val="FootnoteText"/>
        <w:rPr>
          <w:lang w:val="en-GB"/>
        </w:rPr>
      </w:pPr>
      <w:r>
        <w:rPr>
          <w:rStyle w:val="FootnoteReference"/>
        </w:rPr>
        <w:footnoteRef/>
      </w:r>
      <w:r>
        <w:t xml:space="preserve"> </w:t>
      </w:r>
      <w:proofErr w:type="spellStart"/>
      <w:r>
        <w:t>cMET</w:t>
      </w:r>
      <w:proofErr w:type="spellEnd"/>
      <w:r>
        <w:t xml:space="preserve">, a protein also known as </w:t>
      </w:r>
      <w:r w:rsidRPr="00CD62D2">
        <w:t>tyrosine-protein kinase Met or hepatocyte</w:t>
      </w:r>
      <w:r>
        <w:t xml:space="preserve"> growth factor receptor (HGFR), encoded for by the MET gene.</w:t>
      </w:r>
    </w:p>
  </w:footnote>
  <w:footnote w:id="7">
    <w:p w14:paraId="0C505A1A" w14:textId="428F6528" w:rsidR="000F41C9" w:rsidRPr="003D1F7D" w:rsidRDefault="000F41C9">
      <w:pPr>
        <w:pStyle w:val="FootnoteText"/>
        <w:rPr>
          <w:lang w:val="en-GB"/>
        </w:rPr>
      </w:pPr>
      <w:r>
        <w:rPr>
          <w:rStyle w:val="FootnoteReference"/>
        </w:rPr>
        <w:footnoteRef/>
      </w:r>
      <w:r>
        <w:t xml:space="preserve"> ROS-1, p</w:t>
      </w:r>
      <w:r w:rsidRPr="00CD62D2">
        <w:t>roto-oncogene tyrosine-protein kinase ROS</w:t>
      </w:r>
      <w:r>
        <w:t>, an enzyme encoded for by the ROS-1 gene.</w:t>
      </w:r>
    </w:p>
  </w:footnote>
  <w:footnote w:id="8">
    <w:p w14:paraId="1C5B6FB1" w14:textId="77777777" w:rsidR="000F41C9" w:rsidRDefault="000F41C9">
      <w:pPr>
        <w:pStyle w:val="FootnoteText"/>
      </w:pPr>
      <w:r>
        <w:rPr>
          <w:rStyle w:val="FootnoteReference"/>
        </w:rPr>
        <w:footnoteRef/>
      </w:r>
      <w:r>
        <w:t xml:space="preserve"> </w:t>
      </w:r>
      <w:proofErr w:type="spellStart"/>
      <w:r>
        <w:t>Ou</w:t>
      </w:r>
      <w:proofErr w:type="spellEnd"/>
      <w:r>
        <w:t xml:space="preserve"> SH 2011 </w:t>
      </w:r>
      <w:proofErr w:type="spellStart"/>
      <w:r w:rsidRPr="00FC39EF">
        <w:t>Crizotinib</w:t>
      </w:r>
      <w:proofErr w:type="spellEnd"/>
      <w:r w:rsidRPr="00FC39EF">
        <w:t xml:space="preserve">: a novel and first-in-class </w:t>
      </w:r>
      <w:proofErr w:type="spellStart"/>
      <w:r w:rsidRPr="00FC39EF">
        <w:t>multitargeted</w:t>
      </w:r>
      <w:proofErr w:type="spellEnd"/>
      <w:r w:rsidRPr="00FC39EF">
        <w:t xml:space="preserve"> tyrosine kinase inhibitor for the treatment of anaplastic lymphoma kinase rearranged non-small cell lung cancer and beyond. </w:t>
      </w:r>
      <w:r w:rsidRPr="00FC39EF">
        <w:rPr>
          <w:i/>
        </w:rPr>
        <w:t>Drug Design, Development and Therapy</w:t>
      </w:r>
      <w:r>
        <w:t>2011;</w:t>
      </w:r>
      <w:r w:rsidRPr="00FC39EF">
        <w:t xml:space="preserve"> 5:</w:t>
      </w:r>
      <w:r>
        <w:t xml:space="preserve"> </w:t>
      </w:r>
      <w:r w:rsidRPr="00FC39EF">
        <w:t>471-</w:t>
      </w:r>
      <w:r>
        <w:t>4</w:t>
      </w:r>
      <w:r w:rsidRPr="00FC39EF">
        <w:t>85</w:t>
      </w:r>
    </w:p>
  </w:footnote>
  <w:footnote w:id="9">
    <w:p w14:paraId="7AD89B16" w14:textId="77777777" w:rsidR="000F41C9" w:rsidRDefault="000F41C9">
      <w:pPr>
        <w:pStyle w:val="FootnoteText"/>
      </w:pPr>
      <w:r>
        <w:rPr>
          <w:rStyle w:val="FootnoteReference"/>
        </w:rPr>
        <w:footnoteRef/>
      </w:r>
      <w:r>
        <w:t xml:space="preserve"> Solomon BJ, 2015 </w:t>
      </w:r>
      <w:r w:rsidRPr="0098463B">
        <w:t xml:space="preserve">Intracranial Efficacy of </w:t>
      </w:r>
      <w:proofErr w:type="spellStart"/>
      <w:r w:rsidRPr="0098463B">
        <w:t>Crizotinib</w:t>
      </w:r>
      <w:proofErr w:type="spellEnd"/>
      <w:r w:rsidRPr="0098463B">
        <w:t xml:space="preserve"> Versus Chemotherapy in Patients with Advanced ALK-Positive Non–Small-Cell Lung Cancer: Results from PROFILE 1014. </w:t>
      </w:r>
      <w:r w:rsidRPr="000162E7">
        <w:rPr>
          <w:i/>
        </w:rPr>
        <w:t xml:space="preserve">J </w:t>
      </w:r>
      <w:proofErr w:type="spellStart"/>
      <w:r w:rsidRPr="000162E7">
        <w:rPr>
          <w:i/>
        </w:rPr>
        <w:t>Clin</w:t>
      </w:r>
      <w:proofErr w:type="spellEnd"/>
      <w:r w:rsidRPr="000162E7">
        <w:rPr>
          <w:i/>
        </w:rPr>
        <w:t xml:space="preserve"> </w:t>
      </w:r>
      <w:proofErr w:type="spellStart"/>
      <w:r w:rsidRPr="000162E7">
        <w:rPr>
          <w:i/>
        </w:rPr>
        <w:t>Oncol</w:t>
      </w:r>
      <w:proofErr w:type="spellEnd"/>
      <w:r>
        <w:t xml:space="preserve"> 2015; 34</w:t>
      </w:r>
      <w:r w:rsidRPr="0098463B">
        <w:t>: 2858-</w:t>
      </w:r>
      <w:r>
        <w:t>28</w:t>
      </w:r>
      <w:r w:rsidRPr="0098463B">
        <w:t>65</w:t>
      </w:r>
    </w:p>
  </w:footnote>
  <w:footnote w:id="10">
    <w:p w14:paraId="62C28743" w14:textId="77777777" w:rsidR="000F41C9" w:rsidRDefault="000F41C9">
      <w:pPr>
        <w:pStyle w:val="FootnoteText"/>
      </w:pPr>
      <w:r>
        <w:rPr>
          <w:rStyle w:val="FootnoteReference"/>
        </w:rPr>
        <w:footnoteRef/>
      </w:r>
      <w:r>
        <w:t xml:space="preserve"> </w:t>
      </w:r>
      <w:r w:rsidRPr="00AA2D12">
        <w:t>Katayama R</w:t>
      </w:r>
      <w:r w:rsidRPr="00A01A41">
        <w:t xml:space="preserve"> et al 2012</w:t>
      </w:r>
      <w:r w:rsidRPr="00AA2D12">
        <w:t xml:space="preserve"> Mechanisms of acquired </w:t>
      </w:r>
      <w:proofErr w:type="spellStart"/>
      <w:r w:rsidRPr="00AA2D12">
        <w:t>crizotinib</w:t>
      </w:r>
      <w:proofErr w:type="spellEnd"/>
      <w:r w:rsidRPr="00AA2D12">
        <w:t xml:space="preserve"> resistance in ALK-rearranged lung cancers. </w:t>
      </w:r>
      <w:proofErr w:type="spellStart"/>
      <w:r w:rsidRPr="00FB7AC6">
        <w:rPr>
          <w:i/>
        </w:rPr>
        <w:t>Sci</w:t>
      </w:r>
      <w:proofErr w:type="spellEnd"/>
      <w:r w:rsidRPr="00FB7AC6">
        <w:rPr>
          <w:i/>
        </w:rPr>
        <w:t xml:space="preserve"> </w:t>
      </w:r>
      <w:proofErr w:type="spellStart"/>
      <w:r w:rsidRPr="00FB7AC6">
        <w:rPr>
          <w:i/>
        </w:rPr>
        <w:t>Transl</w:t>
      </w:r>
      <w:proofErr w:type="spellEnd"/>
      <w:r w:rsidRPr="00FB7AC6">
        <w:rPr>
          <w:i/>
        </w:rPr>
        <w:t xml:space="preserve"> Med</w:t>
      </w:r>
      <w:r w:rsidRPr="00AA2D12">
        <w:t>;</w:t>
      </w:r>
      <w:r>
        <w:t xml:space="preserve"> 2012;</w:t>
      </w:r>
      <w:r w:rsidRPr="00AA2D12">
        <w:t xml:space="preserve"> 1-15</w:t>
      </w:r>
    </w:p>
  </w:footnote>
  <w:footnote w:id="11">
    <w:p w14:paraId="5BCC014F" w14:textId="77777777" w:rsidR="000F41C9" w:rsidRPr="00AA2D12" w:rsidRDefault="000F41C9" w:rsidP="00AA2D12">
      <w:pPr>
        <w:pStyle w:val="FootnoteText"/>
      </w:pPr>
      <w:r>
        <w:rPr>
          <w:rStyle w:val="FootnoteReference"/>
        </w:rPr>
        <w:footnoteRef/>
      </w:r>
      <w:r>
        <w:t xml:space="preserve"> </w:t>
      </w:r>
      <w:proofErr w:type="spellStart"/>
      <w:r w:rsidRPr="00A01A41">
        <w:t>Doebele</w:t>
      </w:r>
      <w:proofErr w:type="spellEnd"/>
      <w:r w:rsidRPr="00A01A41">
        <w:t xml:space="preserve"> </w:t>
      </w:r>
      <w:r>
        <w:t xml:space="preserve">RC </w:t>
      </w:r>
      <w:r w:rsidRPr="00A01A41">
        <w:t>et al 2012</w:t>
      </w:r>
      <w:r w:rsidRPr="00AA2D12">
        <w:t xml:space="preserve"> Mechanisms of resistance to </w:t>
      </w:r>
      <w:proofErr w:type="spellStart"/>
      <w:r w:rsidRPr="00AA2D12">
        <w:t>crizotinib</w:t>
      </w:r>
      <w:proofErr w:type="spellEnd"/>
      <w:r w:rsidRPr="00AA2D12">
        <w:t xml:space="preserve"> in patients with ALK gene rearranged non-small cell lung cancer. </w:t>
      </w:r>
      <w:proofErr w:type="spellStart"/>
      <w:r w:rsidRPr="00FB7AC6">
        <w:rPr>
          <w:i/>
        </w:rPr>
        <w:t>Clin</w:t>
      </w:r>
      <w:proofErr w:type="spellEnd"/>
      <w:r w:rsidRPr="00FB7AC6">
        <w:rPr>
          <w:i/>
        </w:rPr>
        <w:t xml:space="preserve"> Cancer Res</w:t>
      </w:r>
      <w:r w:rsidRPr="00AA2D12">
        <w:t xml:space="preserve">; </w:t>
      </w:r>
      <w:r>
        <w:t xml:space="preserve">2012; 18: </w:t>
      </w:r>
      <w:r w:rsidRPr="00AA2D12">
        <w:t>1472</w:t>
      </w:r>
      <w:r>
        <w:t>-14</w:t>
      </w:r>
      <w:r w:rsidRPr="00AA2D12">
        <w:t>82.</w:t>
      </w:r>
    </w:p>
  </w:footnote>
  <w:footnote w:id="12">
    <w:p w14:paraId="3C5B2A16" w14:textId="77777777" w:rsidR="000F41C9" w:rsidRDefault="000F41C9">
      <w:pPr>
        <w:pStyle w:val="FootnoteText"/>
      </w:pPr>
      <w:r>
        <w:rPr>
          <w:rStyle w:val="FootnoteReference"/>
        </w:rPr>
        <w:footnoteRef/>
      </w:r>
      <w:r>
        <w:t xml:space="preserve"> Yang P et al 2012</w:t>
      </w:r>
      <w:r w:rsidRPr="00AA2D12">
        <w:t xml:space="preserve"> Worse disease-free survival in never-smokers with </w:t>
      </w:r>
      <w:proofErr w:type="spellStart"/>
      <w:r w:rsidRPr="00AA2D12">
        <w:t>ALK+_lung</w:t>
      </w:r>
      <w:proofErr w:type="spellEnd"/>
      <w:r w:rsidRPr="00AA2D12">
        <w:t xml:space="preserve"> adenocarcinoma. </w:t>
      </w:r>
      <w:r w:rsidRPr="00FB7AC6">
        <w:rPr>
          <w:i/>
        </w:rPr>
        <w:t xml:space="preserve">J </w:t>
      </w:r>
      <w:proofErr w:type="spellStart"/>
      <w:r w:rsidRPr="00FB7AC6">
        <w:rPr>
          <w:i/>
        </w:rPr>
        <w:t>Thorac</w:t>
      </w:r>
      <w:proofErr w:type="spellEnd"/>
      <w:r w:rsidRPr="00FB7AC6">
        <w:rPr>
          <w:i/>
        </w:rPr>
        <w:t xml:space="preserve"> </w:t>
      </w:r>
      <w:proofErr w:type="spellStart"/>
      <w:r w:rsidRPr="00FB7AC6">
        <w:rPr>
          <w:i/>
        </w:rPr>
        <w:t>Oncol</w:t>
      </w:r>
      <w:proofErr w:type="spellEnd"/>
      <w:r>
        <w:t xml:space="preserve"> 2012;</w:t>
      </w:r>
      <w:r w:rsidRPr="00AA2D12">
        <w:t xml:space="preserve"> 7:</w:t>
      </w:r>
      <w:r>
        <w:t xml:space="preserve"> </w:t>
      </w:r>
      <w:r w:rsidRPr="00AA2D12">
        <w:t>90–97</w:t>
      </w:r>
    </w:p>
  </w:footnote>
  <w:footnote w:id="13">
    <w:p w14:paraId="106A6789" w14:textId="77777777" w:rsidR="000F41C9" w:rsidRDefault="000F41C9">
      <w:pPr>
        <w:pStyle w:val="FootnoteText"/>
      </w:pPr>
      <w:r>
        <w:rPr>
          <w:rStyle w:val="FootnoteReference"/>
        </w:rPr>
        <w:footnoteRef/>
      </w:r>
      <w:r>
        <w:t xml:space="preserve"> </w:t>
      </w:r>
      <w:proofErr w:type="spellStart"/>
      <w:r>
        <w:t>Camidge</w:t>
      </w:r>
      <w:proofErr w:type="spellEnd"/>
      <w:r>
        <w:t xml:space="preserve"> DR and </w:t>
      </w:r>
      <w:proofErr w:type="spellStart"/>
      <w:r>
        <w:t>Doebele</w:t>
      </w:r>
      <w:proofErr w:type="spellEnd"/>
      <w:r>
        <w:t xml:space="preserve"> RC 2012 </w:t>
      </w:r>
      <w:r w:rsidRPr="00AA2D12">
        <w:t xml:space="preserve">Treating ALK-positive lung cancer –early successes and future challenges. </w:t>
      </w:r>
      <w:r w:rsidRPr="00FB7AC6">
        <w:rPr>
          <w:i/>
        </w:rPr>
        <w:t xml:space="preserve">Nat Rev </w:t>
      </w:r>
      <w:proofErr w:type="spellStart"/>
      <w:r w:rsidRPr="00FB7AC6">
        <w:rPr>
          <w:i/>
        </w:rPr>
        <w:t>Clin</w:t>
      </w:r>
      <w:proofErr w:type="spellEnd"/>
      <w:r w:rsidRPr="00FB7AC6">
        <w:rPr>
          <w:i/>
        </w:rPr>
        <w:t xml:space="preserve"> </w:t>
      </w:r>
      <w:proofErr w:type="spellStart"/>
      <w:r w:rsidRPr="00FB7AC6">
        <w:rPr>
          <w:i/>
        </w:rPr>
        <w:t>Oncol</w:t>
      </w:r>
      <w:proofErr w:type="spellEnd"/>
      <w:r>
        <w:t xml:space="preserve"> 2012;</w:t>
      </w:r>
      <w:r w:rsidRPr="00AA2D12">
        <w:t xml:space="preserve"> 9:</w:t>
      </w:r>
      <w:r>
        <w:t xml:space="preserve"> </w:t>
      </w:r>
      <w:r w:rsidRPr="00AA2D12">
        <w:t>268-</w:t>
      </w:r>
      <w:r>
        <w:t>2</w:t>
      </w:r>
      <w:r w:rsidRPr="00AA2D12">
        <w:t>77</w:t>
      </w:r>
    </w:p>
  </w:footnote>
  <w:footnote w:id="14">
    <w:p w14:paraId="5D12A891" w14:textId="77777777" w:rsidR="000F41C9" w:rsidRPr="00AA2D12" w:rsidRDefault="000F41C9" w:rsidP="00AA2D12">
      <w:pPr>
        <w:pStyle w:val="FootnoteText"/>
      </w:pPr>
      <w:r>
        <w:rPr>
          <w:rStyle w:val="FootnoteReference"/>
        </w:rPr>
        <w:footnoteRef/>
      </w:r>
      <w:r>
        <w:t xml:space="preserve"> </w:t>
      </w:r>
      <w:proofErr w:type="spellStart"/>
      <w:r>
        <w:t>Camidge</w:t>
      </w:r>
      <w:proofErr w:type="spellEnd"/>
      <w:r>
        <w:t xml:space="preserve"> DR et al 2012 </w:t>
      </w:r>
      <w:r w:rsidRPr="00AA2D12">
        <w:t xml:space="preserve">Activity and safety of </w:t>
      </w:r>
      <w:proofErr w:type="spellStart"/>
      <w:r w:rsidRPr="00AA2D12">
        <w:t>crizotinib</w:t>
      </w:r>
      <w:proofErr w:type="spellEnd"/>
      <w:r w:rsidRPr="00AA2D12">
        <w:t xml:space="preserve"> in patients with ALK-positive non-small-cell lung cancer: updated results from a phase 1 study. </w:t>
      </w:r>
      <w:r w:rsidRPr="00FB7AC6">
        <w:rPr>
          <w:i/>
        </w:rPr>
        <w:t xml:space="preserve">Lancet </w:t>
      </w:r>
      <w:proofErr w:type="spellStart"/>
      <w:r w:rsidRPr="00FB7AC6">
        <w:rPr>
          <w:i/>
        </w:rPr>
        <w:t>Oncol</w:t>
      </w:r>
      <w:proofErr w:type="spellEnd"/>
      <w:r w:rsidRPr="00AA2D12">
        <w:t xml:space="preserve">; </w:t>
      </w:r>
      <w:r>
        <w:t xml:space="preserve">2012; </w:t>
      </w:r>
      <w:r w:rsidRPr="00AA2D12">
        <w:t>13:</w:t>
      </w:r>
      <w:r>
        <w:t xml:space="preserve"> </w:t>
      </w:r>
      <w:r w:rsidRPr="00AA2D12">
        <w:t>1011-</w:t>
      </w:r>
      <w:r>
        <w:t>1019</w:t>
      </w:r>
    </w:p>
  </w:footnote>
  <w:footnote w:id="15">
    <w:p w14:paraId="57111AD3" w14:textId="3E419CAB" w:rsidR="000F41C9" w:rsidRPr="003D1F7D" w:rsidRDefault="000F41C9">
      <w:pPr>
        <w:pStyle w:val="FootnoteText"/>
        <w:rPr>
          <w:lang w:val="en-GB"/>
        </w:rPr>
      </w:pPr>
      <w:r>
        <w:rPr>
          <w:rStyle w:val="FootnoteReference"/>
        </w:rPr>
        <w:footnoteRef/>
      </w:r>
      <w:r>
        <w:t xml:space="preserve"> </w:t>
      </w:r>
      <w:r>
        <w:rPr>
          <w:lang w:val="en-GB"/>
        </w:rPr>
        <w:t xml:space="preserve">The QT interval is the time taken from the start of the QRS wave complex to the end of the corresponding T wave </w:t>
      </w:r>
      <w:r>
        <w:rPr>
          <w:lang w:val="en"/>
        </w:rPr>
        <w:t>on an electrocardiograph and approximates from the start of cardiac ventricular contraction to the end of cardiac ventricular relaxation.</w:t>
      </w:r>
    </w:p>
  </w:footnote>
  <w:footnote w:id="16">
    <w:p w14:paraId="2FD9AC8D" w14:textId="77777777" w:rsidR="000F41C9" w:rsidRPr="00AA2D12" w:rsidRDefault="000F41C9" w:rsidP="00AA2D12">
      <w:pPr>
        <w:pStyle w:val="FootnoteText"/>
      </w:pPr>
      <w:r w:rsidRPr="00AA2D12">
        <w:rPr>
          <w:rStyle w:val="FootnoteTextChar"/>
          <w:vertAlign w:val="superscript"/>
        </w:rPr>
        <w:footnoteRef/>
      </w:r>
      <w:r w:rsidRPr="00AA2D12">
        <w:rPr>
          <w:rStyle w:val="FootnoteTextChar"/>
        </w:rPr>
        <w:t xml:space="preserve"> </w:t>
      </w:r>
      <w:proofErr w:type="spellStart"/>
      <w:r w:rsidRPr="00AA2D12">
        <w:rPr>
          <w:rStyle w:val="FootnoteTextChar"/>
        </w:rPr>
        <w:t>Hida</w:t>
      </w:r>
      <w:proofErr w:type="spellEnd"/>
      <w:r w:rsidRPr="00AA2D12">
        <w:rPr>
          <w:rStyle w:val="FootnoteTextChar"/>
        </w:rPr>
        <w:t xml:space="preserve"> T et al, 2017 </w:t>
      </w:r>
      <w:proofErr w:type="spellStart"/>
      <w:r w:rsidRPr="00AA2D12">
        <w:rPr>
          <w:rStyle w:val="FootnoteTextChar"/>
        </w:rPr>
        <w:t>Alectinib</w:t>
      </w:r>
      <w:proofErr w:type="spellEnd"/>
      <w:r w:rsidRPr="00AA2D12">
        <w:rPr>
          <w:rStyle w:val="FootnoteTextChar"/>
        </w:rPr>
        <w:t xml:space="preserve"> versus </w:t>
      </w:r>
      <w:proofErr w:type="spellStart"/>
      <w:r w:rsidRPr="00AA2D12">
        <w:rPr>
          <w:rStyle w:val="FootnoteTextChar"/>
        </w:rPr>
        <w:t>crizotinib</w:t>
      </w:r>
      <w:proofErr w:type="spellEnd"/>
      <w:r w:rsidRPr="00AA2D12">
        <w:rPr>
          <w:rStyle w:val="FootnoteTextChar"/>
        </w:rPr>
        <w:t xml:space="preserve"> in patients with ALK-positive non-small-cell lung cancer (J-ALEX): an open-label, randomised phase 3 trial</w:t>
      </w:r>
      <w:r>
        <w:rPr>
          <w:rStyle w:val="FootnoteTextChar"/>
        </w:rPr>
        <w:t xml:space="preserve">. </w:t>
      </w:r>
      <w:r w:rsidRPr="00AA2D12">
        <w:rPr>
          <w:rStyle w:val="FootnoteTextChar"/>
          <w:i/>
        </w:rPr>
        <w:t>LANCET</w:t>
      </w:r>
      <w:r>
        <w:rPr>
          <w:rStyle w:val="FootnoteTextChar"/>
        </w:rPr>
        <w:t xml:space="preserve"> 2017; 390: 29-39</w:t>
      </w:r>
    </w:p>
  </w:footnote>
  <w:footnote w:id="17">
    <w:p w14:paraId="4CBD69F3" w14:textId="77777777" w:rsidR="000F41C9" w:rsidRDefault="000F41C9">
      <w:pPr>
        <w:pStyle w:val="FootnoteText"/>
      </w:pPr>
      <w:r w:rsidRPr="00AE3B3E">
        <w:rPr>
          <w:rStyle w:val="FootnoteReference"/>
        </w:rPr>
        <w:footnoteRef/>
      </w:r>
      <w:r w:rsidRPr="00AE3B3E">
        <w:t xml:space="preserve"> Peters </w:t>
      </w:r>
      <w:r>
        <w:t xml:space="preserve">S </w:t>
      </w:r>
      <w:r w:rsidRPr="00AE3B3E">
        <w:t xml:space="preserve">et al 2017 </w:t>
      </w:r>
      <w:proofErr w:type="spellStart"/>
      <w:r w:rsidRPr="00AE3B3E">
        <w:rPr>
          <w:rStyle w:val="titledefault"/>
        </w:rPr>
        <w:t>Alectinib</w:t>
      </w:r>
      <w:proofErr w:type="spellEnd"/>
      <w:r w:rsidRPr="00AE3B3E">
        <w:rPr>
          <w:rStyle w:val="titledefault"/>
        </w:rPr>
        <w:t xml:space="preserve"> versus </w:t>
      </w:r>
      <w:proofErr w:type="spellStart"/>
      <w:r w:rsidRPr="00AE3B3E">
        <w:rPr>
          <w:rStyle w:val="titledefault"/>
        </w:rPr>
        <w:t>Crizotinib</w:t>
      </w:r>
      <w:proofErr w:type="spellEnd"/>
      <w:r w:rsidRPr="00AE3B3E">
        <w:rPr>
          <w:rStyle w:val="titledefault"/>
        </w:rPr>
        <w:t xml:space="preserve"> in Untreated ALK-Positive </w:t>
      </w:r>
      <w:r w:rsidRPr="00AE3B3E">
        <w:t xml:space="preserve">Non–Small-Cell Lung Cancer </w:t>
      </w:r>
      <w:r w:rsidRPr="00AE3B3E">
        <w:rPr>
          <w:i/>
        </w:rPr>
        <w:t xml:space="preserve">N </w:t>
      </w:r>
      <w:proofErr w:type="spellStart"/>
      <w:r w:rsidRPr="00AE3B3E">
        <w:rPr>
          <w:i/>
        </w:rPr>
        <w:t>Engl</w:t>
      </w:r>
      <w:proofErr w:type="spellEnd"/>
      <w:r w:rsidRPr="00AE3B3E">
        <w:rPr>
          <w:i/>
        </w:rPr>
        <w:t xml:space="preserve"> J Med </w:t>
      </w:r>
      <w:r w:rsidRPr="00AE3B3E">
        <w:t>2017; 377:</w:t>
      </w:r>
      <w:r>
        <w:t xml:space="preserve"> </w:t>
      </w:r>
      <w:r w:rsidRPr="00AE3B3E">
        <w:t>829-838</w:t>
      </w:r>
    </w:p>
  </w:footnote>
  <w:footnote w:id="18">
    <w:p w14:paraId="1996691E" w14:textId="77777777" w:rsidR="000F41C9" w:rsidRPr="00AA2D12" w:rsidRDefault="000F41C9" w:rsidP="00AA2D12">
      <w:pPr>
        <w:pStyle w:val="FootnoteText"/>
      </w:pPr>
      <w:r>
        <w:rPr>
          <w:rStyle w:val="FootnoteReference"/>
        </w:rPr>
        <w:footnoteRef/>
      </w:r>
      <w:r>
        <w:t xml:space="preserve"> </w:t>
      </w:r>
      <w:proofErr w:type="spellStart"/>
      <w:r>
        <w:t>Gadgeel</w:t>
      </w:r>
      <w:proofErr w:type="spellEnd"/>
      <w:r>
        <w:t xml:space="preserve"> et al, 2016 Pooled Analysis of CNS Response to </w:t>
      </w:r>
      <w:proofErr w:type="spellStart"/>
      <w:r>
        <w:t>Alectinib</w:t>
      </w:r>
      <w:proofErr w:type="spellEnd"/>
      <w:r>
        <w:t xml:space="preserve"> in Two Studies of </w:t>
      </w:r>
      <w:proofErr w:type="spellStart"/>
      <w:r>
        <w:t>Pretreated</w:t>
      </w:r>
      <w:proofErr w:type="spellEnd"/>
      <w:r>
        <w:t xml:space="preserve"> Patients with ALK-Positive Non-Small-Cell Lung </w:t>
      </w:r>
      <w:r w:rsidRPr="00AA2D12">
        <w:t xml:space="preserve">Cancer. </w:t>
      </w:r>
      <w:hyperlink r:id="rId1" w:tooltip="Journal of clinical oncology : official journal of the American Society of Clinical Oncology." w:history="1">
        <w:r w:rsidRPr="00AA2D12">
          <w:t xml:space="preserve">J </w:t>
        </w:r>
        <w:proofErr w:type="spellStart"/>
        <w:r w:rsidRPr="00AA2D12">
          <w:t>Clin</w:t>
        </w:r>
        <w:proofErr w:type="spellEnd"/>
        <w:r w:rsidRPr="00AA2D12">
          <w:t xml:space="preserve"> </w:t>
        </w:r>
        <w:proofErr w:type="spellStart"/>
        <w:r w:rsidRPr="00AA2D12">
          <w:t>Oncol</w:t>
        </w:r>
        <w:proofErr w:type="spellEnd"/>
        <w:r w:rsidRPr="00AA2D12">
          <w:t>.</w:t>
        </w:r>
      </w:hyperlink>
      <w:r>
        <w:t xml:space="preserve"> 2016; 34</w:t>
      </w:r>
      <w:r w:rsidRPr="00AA2D12">
        <w:t>:</w:t>
      </w:r>
      <w:r>
        <w:t xml:space="preserve"> </w:t>
      </w:r>
      <w:r w:rsidRPr="00AA2D12">
        <w:t>4079-4085</w:t>
      </w:r>
    </w:p>
    <w:p w14:paraId="3A4B7592" w14:textId="77777777" w:rsidR="000F41C9" w:rsidRDefault="000F41C9">
      <w:pPr>
        <w:pStyle w:val="FootnoteText"/>
      </w:pPr>
    </w:p>
  </w:footnote>
  <w:footnote w:id="19">
    <w:p w14:paraId="7BEA3B6D" w14:textId="5F5008E1" w:rsidR="000F41C9" w:rsidRPr="00D1457E" w:rsidRDefault="000F41C9">
      <w:pPr>
        <w:pStyle w:val="FootnoteText"/>
      </w:pPr>
      <w:r>
        <w:rPr>
          <w:rStyle w:val="FootnoteReference"/>
        </w:rPr>
        <w:footnoteRef/>
      </w:r>
      <w:r>
        <w:t xml:space="preserve"> </w:t>
      </w:r>
      <w:proofErr w:type="spellStart"/>
      <w:r>
        <w:t>C</w:t>
      </w:r>
      <w:r>
        <w:rPr>
          <w:vertAlign w:val="subscript"/>
        </w:rPr>
        <w:t>max</w:t>
      </w:r>
      <w:proofErr w:type="spellEnd"/>
      <w:r>
        <w:rPr>
          <w:vertAlign w:val="subscript"/>
        </w:rPr>
        <w:t xml:space="preserve"> </w:t>
      </w:r>
      <w:r>
        <w:t>: Maximum (peak) concentration of drug in plasma; AUC</w:t>
      </w:r>
      <w:r>
        <w:rPr>
          <w:vertAlign w:val="subscript"/>
        </w:rPr>
        <w:t xml:space="preserve">0-inf </w:t>
      </w:r>
      <w:r>
        <w:t>: area under the drug-plasma concentration curve from time 0 (dosing) extrapolated to infinity.</w:t>
      </w:r>
    </w:p>
  </w:footnote>
  <w:footnote w:id="20">
    <w:p w14:paraId="13A12F0C" w14:textId="2D20B8D6" w:rsidR="000F41C9" w:rsidRPr="003D1F7D" w:rsidRDefault="000F41C9">
      <w:pPr>
        <w:pStyle w:val="FootnoteText"/>
        <w:rPr>
          <w:lang w:val="en-GB"/>
        </w:rPr>
      </w:pPr>
      <w:r>
        <w:rPr>
          <w:rStyle w:val="FootnoteReference"/>
        </w:rPr>
        <w:footnoteRef/>
      </w:r>
      <w:r>
        <w:t xml:space="preserve"> </w:t>
      </w:r>
      <w:r w:rsidRPr="00D01508">
        <w:t>LDK378</w:t>
      </w:r>
      <w:r>
        <w:t xml:space="preserve"> is the drug development name for </w:t>
      </w:r>
      <w:proofErr w:type="spellStart"/>
      <w:r>
        <w:t>ceritinib</w:t>
      </w:r>
      <w:proofErr w:type="spellEnd"/>
      <w:r>
        <w:t>, used in clinical studies/trials.</w:t>
      </w:r>
    </w:p>
  </w:footnote>
  <w:footnote w:id="21">
    <w:p w14:paraId="599BB1BD" w14:textId="1BE94AD0" w:rsidR="000F41C9" w:rsidRPr="003D1F7D" w:rsidRDefault="000F41C9" w:rsidP="00BA5CFC">
      <w:pPr>
        <w:pStyle w:val="FootnoteText"/>
        <w:rPr>
          <w:lang w:val="en-GB"/>
        </w:rPr>
      </w:pPr>
      <w:r>
        <w:rPr>
          <w:rStyle w:val="FootnoteReference"/>
        </w:rPr>
        <w:footnoteRef/>
      </w:r>
      <w:r>
        <w:t xml:space="preserve"> </w:t>
      </w:r>
      <w:proofErr w:type="spellStart"/>
      <w:r>
        <w:rPr>
          <w:lang w:val="en-GB"/>
        </w:rPr>
        <w:t>Hy’s</w:t>
      </w:r>
      <w:proofErr w:type="spellEnd"/>
      <w:r>
        <w:rPr>
          <w:lang w:val="en-GB"/>
        </w:rPr>
        <w:t xml:space="preserve"> law criteria: Evidence of hepatocellular injury with </w:t>
      </w:r>
      <w:r w:rsidRPr="00BA5CFC">
        <w:rPr>
          <w:lang w:val="en-GB"/>
        </w:rPr>
        <w:t xml:space="preserve">The drug causes hepatocellular injury, an elevated ALT or AST </w:t>
      </w:r>
      <w:r>
        <w:rPr>
          <w:lang w:val="en-GB"/>
        </w:rPr>
        <w:t xml:space="preserve">&gt; 3 x the upper limit of normal and </w:t>
      </w:r>
      <w:r w:rsidRPr="00BA5CFC">
        <w:rPr>
          <w:lang w:val="en-GB"/>
        </w:rPr>
        <w:t>bilirubin of greater tha</w:t>
      </w:r>
      <w:r>
        <w:rPr>
          <w:lang w:val="en-GB"/>
        </w:rPr>
        <w:t>n 2× the upper limit of normal with n</w:t>
      </w:r>
      <w:r w:rsidRPr="00BA5CFC">
        <w:rPr>
          <w:lang w:val="en-GB"/>
        </w:rPr>
        <w:t xml:space="preserve">o reason </w:t>
      </w:r>
      <w:r>
        <w:rPr>
          <w:lang w:val="en-GB"/>
        </w:rPr>
        <w:t>to explain the rise in aminotransferases and bilirubin.</w:t>
      </w:r>
    </w:p>
  </w:footnote>
  <w:footnote w:id="22">
    <w:p w14:paraId="513CFA54" w14:textId="06C2A992" w:rsidR="000F41C9" w:rsidRPr="003D1F7D" w:rsidRDefault="000F41C9">
      <w:pPr>
        <w:pStyle w:val="FootnoteText"/>
        <w:rPr>
          <w:lang w:val="en-GB"/>
        </w:rPr>
      </w:pPr>
      <w:r>
        <w:rPr>
          <w:rStyle w:val="FootnoteReference"/>
        </w:rPr>
        <w:footnoteRef/>
      </w:r>
      <w:r>
        <w:t xml:space="preserve"> </w:t>
      </w:r>
      <w:proofErr w:type="spellStart"/>
      <w:r>
        <w:rPr>
          <w:lang w:val="en-GB"/>
        </w:rPr>
        <w:t>QTc</w:t>
      </w:r>
      <w:proofErr w:type="spellEnd"/>
      <w:r>
        <w:rPr>
          <w:lang w:val="en-GB"/>
        </w:rPr>
        <w:t>, QT interval corrected for heart rate.</w:t>
      </w:r>
    </w:p>
  </w:footnote>
  <w:footnote w:id="23">
    <w:p w14:paraId="1F2B1371" w14:textId="654D9CAD" w:rsidR="000F41C9" w:rsidRPr="003D1F7D" w:rsidRDefault="000F41C9">
      <w:pPr>
        <w:pStyle w:val="FootnoteText"/>
        <w:rPr>
          <w:lang w:val="en-GB"/>
        </w:rPr>
      </w:pPr>
      <w:r>
        <w:rPr>
          <w:rStyle w:val="FootnoteReference"/>
        </w:rPr>
        <w:footnoteRef/>
      </w:r>
      <w:r>
        <w:t xml:space="preserve"> </w:t>
      </w:r>
      <w:proofErr w:type="spellStart"/>
      <w:r>
        <w:rPr>
          <w:lang w:val="en-GB"/>
        </w:rPr>
        <w:t>QTcP</w:t>
      </w:r>
      <w:proofErr w:type="spellEnd"/>
      <w:r>
        <w:rPr>
          <w:lang w:val="en-GB"/>
        </w:rPr>
        <w:t>, QT interval corrected according to population-optimised heart rate correction model.</w:t>
      </w:r>
    </w:p>
  </w:footnote>
  <w:footnote w:id="24">
    <w:p w14:paraId="74E4AE49" w14:textId="03367313" w:rsidR="000F41C9" w:rsidRPr="003D1F7D" w:rsidRDefault="000F41C9">
      <w:pPr>
        <w:pStyle w:val="FootnoteText"/>
        <w:rPr>
          <w:lang w:val="en-GB"/>
        </w:rPr>
      </w:pPr>
      <w:r>
        <w:rPr>
          <w:rStyle w:val="FootnoteReference"/>
        </w:rPr>
        <w:footnoteRef/>
      </w:r>
      <w:r>
        <w:t xml:space="preserve"> </w:t>
      </w:r>
      <w:proofErr w:type="spellStart"/>
      <w:r>
        <w:rPr>
          <w:lang w:val="en-GB"/>
        </w:rPr>
        <w:t>QTcF</w:t>
      </w:r>
      <w:proofErr w:type="spellEnd"/>
      <w:r>
        <w:rPr>
          <w:lang w:val="en-GB"/>
        </w:rPr>
        <w:t xml:space="preserve">, QT interval corrected for heart rated according to </w:t>
      </w:r>
      <w:proofErr w:type="spellStart"/>
      <w:r>
        <w:rPr>
          <w:lang w:val="en-GB"/>
        </w:rPr>
        <w:t>Fridericia’s</w:t>
      </w:r>
      <w:proofErr w:type="spellEnd"/>
      <w:r>
        <w:rPr>
          <w:lang w:val="en-GB"/>
        </w:rPr>
        <w:t xml:space="preserve"> formula.</w:t>
      </w:r>
    </w:p>
  </w:footnote>
  <w:footnote w:id="25">
    <w:p w14:paraId="2ECA6B62" w14:textId="3691015B" w:rsidR="000F41C9" w:rsidRPr="008312EE" w:rsidRDefault="000F41C9" w:rsidP="00373657">
      <w:pPr>
        <w:pStyle w:val="FootnoteText"/>
      </w:pPr>
      <w:r>
        <w:rPr>
          <w:rStyle w:val="FootnoteReference"/>
        </w:rPr>
        <w:footnoteRef/>
      </w:r>
      <w:r>
        <w:t xml:space="preserve"> The Eastern Cooperative Oncology Group (ECOG) performance status scale (published by </w:t>
      </w:r>
      <w:proofErr w:type="spellStart"/>
      <w:r>
        <w:t>Oken</w:t>
      </w:r>
      <w:proofErr w:type="spellEnd"/>
      <w:r>
        <w:t xml:space="preserve"> et al. in 1982) is used to assess the progression of a patient’s disease and how that disease effects the daily living abilities of the patient and may be used in helping determine the treatment and prognosis of the patient. The scale runs from 0 to 5 as follows: 0 = symptomatic (fully active, able to carry on all pre-disease activities without restriction); 1 = symptomatic but completely ambulatory (restricted in physically strenuous activity but ambulatory and able to carry out work of a light or sedentary nature. For example, light housework, office work); 2 = symptomatic, &lt; 50% in bed during the day (ambulatory and capable of all </w:t>
      </w:r>
      <w:proofErr w:type="spellStart"/>
      <w:r>
        <w:t>self care</w:t>
      </w:r>
      <w:proofErr w:type="spellEnd"/>
      <w:r>
        <w:t xml:space="preserve"> but unable to carry out any work activities. Up and about more than 50% of waking hours); 3 = symptomatic, &gt; 50% in bed, but not bedbound (capable of only limited self-care, confined to bed or chair 50% or more of waking hours); 4 = bedbound (completely disabled. Cannot carry on any self-care. Totally confined to bed or chair); 5 = death.</w:t>
      </w:r>
    </w:p>
  </w:footnote>
  <w:footnote w:id="26">
    <w:p w14:paraId="61DAB0D2" w14:textId="1318C398" w:rsidR="000F41C9" w:rsidRPr="003D1F7D" w:rsidRDefault="000F41C9">
      <w:pPr>
        <w:pStyle w:val="FootnoteText"/>
        <w:rPr>
          <w:lang w:val="en-GB"/>
        </w:rPr>
      </w:pPr>
      <w:r>
        <w:rPr>
          <w:rStyle w:val="FootnoteReference"/>
        </w:rPr>
        <w:footnoteRef/>
      </w:r>
      <w:r>
        <w:t xml:space="preserve"> </w:t>
      </w:r>
      <w:r w:rsidRPr="00B40E29">
        <w:t>Presentation of the evaluation of the response to the PI and</w:t>
      </w:r>
      <w:r>
        <w:t xml:space="preserve"> CMI are beyond the scope of this</w:t>
      </w:r>
      <w:r w:rsidRPr="00B40E29">
        <w:t xml:space="preserve"> AusPAR</w:t>
      </w:r>
      <w:r>
        <w:t>.</w:t>
      </w:r>
    </w:p>
  </w:footnote>
  <w:footnote w:id="27">
    <w:p w14:paraId="415B7531" w14:textId="77777777" w:rsidR="000F41C9" w:rsidRDefault="000F41C9" w:rsidP="008F5164">
      <w:pPr>
        <w:pStyle w:val="FootnoteText"/>
      </w:pPr>
      <w:r>
        <w:rPr>
          <w:rStyle w:val="FootnoteReference"/>
        </w:rPr>
        <w:footnoteRef/>
      </w:r>
      <w:r>
        <w:t xml:space="preserve"> </w:t>
      </w:r>
      <w:proofErr w:type="spellStart"/>
      <w:r w:rsidRPr="00DE1C69">
        <w:t>Brosnan</w:t>
      </w:r>
      <w:proofErr w:type="spellEnd"/>
      <w:r w:rsidRPr="00DE1C69">
        <w:t xml:space="preserve"> </w:t>
      </w:r>
      <w:r>
        <w:t xml:space="preserve">EM </w:t>
      </w:r>
      <w:r w:rsidRPr="00DE1C69">
        <w:t>et al 2014</w:t>
      </w:r>
      <w:r>
        <w:t xml:space="preserve"> </w:t>
      </w:r>
      <w:r w:rsidRPr="00B12D52">
        <w:t xml:space="preserve">Drug-Induced Reduction in Estimated Glomerular Filtration Rate in Patients with ALK-Positive Non-Small Cell Lung Cancer Treated with the ALK Inhibitor </w:t>
      </w:r>
      <w:proofErr w:type="spellStart"/>
      <w:r w:rsidRPr="00B12D52">
        <w:t>Crizotinib</w:t>
      </w:r>
      <w:proofErr w:type="spellEnd"/>
      <w:r>
        <w:t>. Cancer 2014 (March): 664-674</w:t>
      </w:r>
    </w:p>
  </w:footnote>
  <w:footnote w:id="28">
    <w:p w14:paraId="5E495D6F" w14:textId="04942996" w:rsidR="000F41C9" w:rsidRPr="000E0E54" w:rsidRDefault="000F41C9" w:rsidP="000E0E54">
      <w:pPr>
        <w:pStyle w:val="FootnoteText"/>
      </w:pPr>
      <w:r>
        <w:rPr>
          <w:rStyle w:val="FootnoteReference"/>
        </w:rPr>
        <w:footnoteRef/>
      </w:r>
      <w:r>
        <w:t xml:space="preserve"> US FDA Guidance Document: Pharmacokinetics in Patients with Impaired Renal Function — Study Design, Data Analysis, and Impact on Dosing and </w:t>
      </w:r>
      <w:proofErr w:type="spellStart"/>
      <w:r>
        <w:t>Labeling</w:t>
      </w:r>
      <w:proofErr w:type="spellEnd"/>
      <w:r>
        <w:t xml:space="preserve">. Docket Number:FDA-2010-D-0133. Issued by: Office of Medical Products and Tobacco, </w:t>
      </w:r>
      <w:proofErr w:type="spellStart"/>
      <w:r>
        <w:t>Center</w:t>
      </w:r>
      <w:proofErr w:type="spellEnd"/>
      <w:r>
        <w:t xml:space="preserve"> for Drug Evaluation and Research, United States Food and Drug Administration; March 2010</w:t>
      </w:r>
    </w:p>
  </w:footnote>
  <w:footnote w:id="29">
    <w:p w14:paraId="0B2B3232" w14:textId="77777777" w:rsidR="000F41C9" w:rsidRDefault="000F41C9" w:rsidP="00456765">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13314DC8" w14:textId="77777777" w:rsidR="000F41C9" w:rsidRDefault="000F41C9" w:rsidP="00456765">
      <w:pPr>
        <w:pStyle w:val="FootnoteText"/>
      </w:pPr>
      <w:r w:rsidRPr="00F12492">
        <w:rPr>
          <w:i/>
        </w:rPr>
        <w:t>Routine pharmacovigilance</w:t>
      </w:r>
      <w:r>
        <w:t xml:space="preserve"> practices involve the following activities:</w:t>
      </w:r>
    </w:p>
    <w:p w14:paraId="6581AC2C" w14:textId="77777777" w:rsidR="000F41C9" w:rsidRDefault="000F41C9" w:rsidP="00143011">
      <w:pPr>
        <w:pStyle w:val="FootnoteText"/>
        <w:numPr>
          <w:ilvl w:val="0"/>
          <w:numId w:val="5"/>
        </w:numPr>
      </w:pPr>
      <w:r>
        <w:t>All suspected adverse reactions that are reported to the personnel of the company are collected and collated in an accessible manner;</w:t>
      </w:r>
    </w:p>
    <w:p w14:paraId="3AB70EDE" w14:textId="77777777" w:rsidR="000F41C9" w:rsidRDefault="000F41C9" w:rsidP="00143011">
      <w:pPr>
        <w:pStyle w:val="FootnoteText"/>
        <w:numPr>
          <w:ilvl w:val="0"/>
          <w:numId w:val="5"/>
        </w:numPr>
      </w:pPr>
      <w:r>
        <w:t>Reporting to regulatory authorities;</w:t>
      </w:r>
    </w:p>
    <w:p w14:paraId="1BC2304B" w14:textId="77777777" w:rsidR="000F41C9" w:rsidRDefault="000F41C9" w:rsidP="00143011">
      <w:pPr>
        <w:pStyle w:val="FootnoteText"/>
        <w:numPr>
          <w:ilvl w:val="0"/>
          <w:numId w:val="5"/>
        </w:numPr>
      </w:pPr>
      <w:r>
        <w:t xml:space="preserve">Continuous monitoring of the safety profiles of approved products including signal detection and updating of </w:t>
      </w:r>
      <w:proofErr w:type="spellStart"/>
      <w:r>
        <w:t>labeling</w:t>
      </w:r>
      <w:proofErr w:type="spellEnd"/>
      <w:r>
        <w:t>;</w:t>
      </w:r>
    </w:p>
    <w:p w14:paraId="03C37854" w14:textId="77777777" w:rsidR="000F41C9" w:rsidRDefault="000F41C9" w:rsidP="00143011">
      <w:pPr>
        <w:pStyle w:val="FootnoteText"/>
        <w:numPr>
          <w:ilvl w:val="0"/>
          <w:numId w:val="5"/>
        </w:numPr>
      </w:pPr>
      <w:r>
        <w:t>Submission of PSURs;</w:t>
      </w:r>
    </w:p>
    <w:p w14:paraId="7CEBE223" w14:textId="77777777" w:rsidR="000F41C9" w:rsidRPr="00F12492" w:rsidRDefault="000F41C9" w:rsidP="00143011">
      <w:pPr>
        <w:pStyle w:val="FootnoteText"/>
        <w:numPr>
          <w:ilvl w:val="0"/>
          <w:numId w:val="5"/>
        </w:numPr>
        <w:rPr>
          <w:lang w:val="en-US"/>
        </w:rPr>
      </w:pPr>
      <w:r>
        <w:t>Meeting other local regulatory agency requirements.</w:t>
      </w:r>
    </w:p>
  </w:footnote>
  <w:footnote w:id="30">
    <w:p w14:paraId="030615B3" w14:textId="56604983" w:rsidR="000F41C9" w:rsidRPr="003D1F7D" w:rsidRDefault="000F41C9">
      <w:pPr>
        <w:pStyle w:val="FootnoteText"/>
        <w:rPr>
          <w:lang w:val="en-GB"/>
        </w:rPr>
      </w:pPr>
      <w:r>
        <w:rPr>
          <w:rStyle w:val="FootnoteReference"/>
        </w:rPr>
        <w:footnoteRef/>
      </w:r>
      <w:r>
        <w:t xml:space="preserve"> </w:t>
      </w:r>
      <w:r>
        <w:rPr>
          <w:lang w:val="en-GB"/>
        </w:rPr>
        <w:t xml:space="preserve">The World Health Organization performance status is based on the Eastern Cooperative Oncology Group performance status scale. </w:t>
      </w:r>
    </w:p>
  </w:footnote>
  <w:footnote w:id="31">
    <w:p w14:paraId="004F5EB1" w14:textId="6D873481" w:rsidR="000F41C9" w:rsidRPr="001D1C2A" w:rsidRDefault="000F41C9">
      <w:pPr>
        <w:pStyle w:val="FootnoteText"/>
      </w:pPr>
      <w:r>
        <w:rPr>
          <w:rStyle w:val="FootnoteReference"/>
        </w:rPr>
        <w:footnoteRef/>
      </w:r>
      <w:r>
        <w:t xml:space="preserve"> AUC</w:t>
      </w:r>
      <w:r>
        <w:rPr>
          <w:vertAlign w:val="subscript"/>
        </w:rPr>
        <w:t>0-24h</w:t>
      </w:r>
      <w:r>
        <w:t xml:space="preserve">: area under the plasma concentration-time curve from 0 to 24 hours; </w:t>
      </w:r>
      <w:proofErr w:type="spellStart"/>
      <w:r>
        <w:t>C</w:t>
      </w:r>
      <w:r>
        <w:rPr>
          <w:vertAlign w:val="subscript"/>
        </w:rPr>
        <w:t>max</w:t>
      </w:r>
      <w:proofErr w:type="spellEnd"/>
      <w:r>
        <w:t>: maximum plasma concentration;</w:t>
      </w:r>
      <w:r w:rsidRPr="005361B2">
        <w:rPr>
          <w:vertAlign w:val="subscript"/>
        </w:rPr>
        <w:t xml:space="preserve"> </w:t>
      </w:r>
      <w:proofErr w:type="spellStart"/>
      <w:r w:rsidRPr="005361B2">
        <w:t>T</w:t>
      </w:r>
      <w:r w:rsidRPr="005361B2">
        <w:rPr>
          <w:vertAlign w:val="subscript"/>
        </w:rPr>
        <w:t>max</w:t>
      </w:r>
      <w:proofErr w:type="spellEnd"/>
      <w:r>
        <w:t xml:space="preserve">: time to reach maximum plasma concentration; </w:t>
      </w:r>
      <w:proofErr w:type="spellStart"/>
      <w:r>
        <w:t>T</w:t>
      </w:r>
      <w:r>
        <w:rPr>
          <w:vertAlign w:val="subscript"/>
        </w:rPr>
        <w:t>last</w:t>
      </w:r>
      <w:proofErr w:type="spellEnd"/>
      <w:r>
        <w:rPr>
          <w:vertAlign w:val="subscript"/>
        </w:rPr>
        <w:t xml:space="preserve"> </w:t>
      </w:r>
      <w:r>
        <w:t>: time to last quantifiable concentration.</w:t>
      </w:r>
    </w:p>
  </w:footnote>
  <w:footnote w:id="32">
    <w:p w14:paraId="3E1EF58C" w14:textId="67FDFEBC" w:rsidR="000F41C9" w:rsidRPr="003D1F7D" w:rsidRDefault="000F41C9">
      <w:pPr>
        <w:pStyle w:val="FootnoteText"/>
        <w:rPr>
          <w:lang w:val="en-GB"/>
        </w:rPr>
      </w:pPr>
      <w:r>
        <w:rPr>
          <w:rStyle w:val="FootnoteReference"/>
        </w:rPr>
        <w:footnoteRef/>
      </w:r>
      <w:r>
        <w:t xml:space="preserve"> Note, this section contains the sponsor’s response to clinical questions raised by the Delegate in the Delegates Overview.. </w:t>
      </w:r>
      <w:r w:rsidRPr="00DA4AA7">
        <w:t>Other questions that were addressed were specifically related to the PI and are beyond the scope of the AusPAR.</w:t>
      </w:r>
    </w:p>
  </w:footnote>
  <w:footnote w:id="33">
    <w:p w14:paraId="7FF05715" w14:textId="77777777" w:rsidR="000F41C9" w:rsidRDefault="000F41C9"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4249B5F8" w14:textId="77777777" w:rsidR="000F41C9" w:rsidRPr="00456765" w:rsidRDefault="000F41C9"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22E85" w14:textId="77777777" w:rsidR="000F41C9" w:rsidRDefault="000F41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1BA61" w14:textId="77777777" w:rsidR="000F41C9" w:rsidRDefault="000F41C9"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3DEE8" w14:textId="77777777" w:rsidR="000F41C9" w:rsidRDefault="000F41C9">
    <w:pPr>
      <w:rPr>
        <w:noProof/>
        <w:lang w:eastAsia="en-AU"/>
      </w:rPr>
    </w:pPr>
    <w:r w:rsidRPr="00347824">
      <w:rPr>
        <w:noProof/>
        <w:lang w:eastAsia="en-AU"/>
      </w:rPr>
      <w:drawing>
        <wp:anchor distT="0" distB="0" distL="114300" distR="114300" simplePos="0" relativeHeight="251657216" behindDoc="1" locked="0" layoutInCell="1" allowOverlap="1" wp14:anchorId="581FA3E1" wp14:editId="50DED0D2">
          <wp:simplePos x="0" y="0"/>
          <wp:positionH relativeFrom="column">
            <wp:posOffset>-1089660</wp:posOffset>
          </wp:positionH>
          <wp:positionV relativeFrom="paragraph">
            <wp:posOffset>-585470</wp:posOffset>
          </wp:positionV>
          <wp:extent cx="7572375" cy="10706100"/>
          <wp:effectExtent l="19050" t="0" r="0" b="0"/>
          <wp:wrapNone/>
          <wp:docPr id="69"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120B5176" w14:textId="3A9F5B63" w:rsidR="000F41C9" w:rsidRDefault="000F41C9"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524D6" w14:textId="77777777" w:rsidR="000F41C9" w:rsidRDefault="000F41C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B4EB3" w14:textId="77777777" w:rsidR="000F41C9" w:rsidRDefault="000F41C9">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80E75" w14:textId="77777777" w:rsidR="000F41C9" w:rsidRDefault="000F41C9">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B7EB1" w14:textId="77777777" w:rsidR="000F41C9" w:rsidRDefault="000F41C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8FF86" w14:textId="77777777" w:rsidR="000F41C9" w:rsidRDefault="000F41C9"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19AB3" w14:textId="77777777" w:rsidR="000F41C9" w:rsidRDefault="000F41C9" w:rsidP="006E08B3">
    <w:r>
      <w:t>Therapeutic Goods Administration</w:t>
    </w:r>
  </w:p>
  <w:p w14:paraId="4F58A1CA" w14:textId="77777777" w:rsidR="000F41C9" w:rsidRDefault="000F41C9"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53E290D"/>
    <w:multiLevelType w:val="hybridMultilevel"/>
    <w:tmpl w:val="1F1499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8F13E9"/>
    <w:multiLevelType w:val="multilevel"/>
    <w:tmpl w:val="02F0330A"/>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C0D498D"/>
    <w:multiLevelType w:val="hybridMultilevel"/>
    <w:tmpl w:val="364091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2BE6740"/>
    <w:multiLevelType w:val="hybridMultilevel"/>
    <w:tmpl w:val="BE1CC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56A48F5"/>
    <w:multiLevelType w:val="hybridMultilevel"/>
    <w:tmpl w:val="06F891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F857A1E"/>
    <w:multiLevelType w:val="hybridMultilevel"/>
    <w:tmpl w:val="6A245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2600B6"/>
    <w:multiLevelType w:val="hybridMultilevel"/>
    <w:tmpl w:val="686C75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906E97A">
      <w:numFmt w:val="bullet"/>
      <w:lvlText w:val="•"/>
      <w:lvlJc w:val="left"/>
      <w:pPr>
        <w:ind w:left="2880" w:hanging="360"/>
      </w:pPr>
      <w:rPr>
        <w:rFonts w:ascii="Times New Roman" w:eastAsiaTheme="minorHAnsi"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931494"/>
    <w:multiLevelType w:val="hybridMultilevel"/>
    <w:tmpl w:val="5D5060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DF1754"/>
    <w:multiLevelType w:val="hybridMultilevel"/>
    <w:tmpl w:val="4216C7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73D32A1"/>
    <w:multiLevelType w:val="hybridMultilevel"/>
    <w:tmpl w:val="0FC43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B4A2A90"/>
    <w:multiLevelType w:val="hybridMultilevel"/>
    <w:tmpl w:val="312E1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3"/>
  </w:num>
  <w:num w:numId="4">
    <w:abstractNumId w:val="1"/>
  </w:num>
  <w:num w:numId="5">
    <w:abstractNumId w:val="12"/>
  </w:num>
  <w:num w:numId="6">
    <w:abstractNumId w:val="10"/>
  </w:num>
  <w:num w:numId="7">
    <w:abstractNumId w:val="6"/>
  </w:num>
  <w:num w:numId="8">
    <w:abstractNumId w:val="4"/>
  </w:num>
  <w:num w:numId="9">
    <w:abstractNumId w:val="11"/>
  </w:num>
  <w:num w:numId="10">
    <w:abstractNumId w:val="5"/>
  </w:num>
  <w:num w:numId="11">
    <w:abstractNumId w:val="13"/>
  </w:num>
  <w:num w:numId="12">
    <w:abstractNumId w:val="8"/>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9"/>
  </w:num>
  <w:num w:numId="16">
    <w:abstractNumId w:val="7"/>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6F1"/>
    <w:rsid w:val="00002031"/>
    <w:rsid w:val="00003E5E"/>
    <w:rsid w:val="00004734"/>
    <w:rsid w:val="00006B22"/>
    <w:rsid w:val="00010034"/>
    <w:rsid w:val="0001276A"/>
    <w:rsid w:val="000162E7"/>
    <w:rsid w:val="000246AE"/>
    <w:rsid w:val="00025C67"/>
    <w:rsid w:val="00043CA9"/>
    <w:rsid w:val="00044772"/>
    <w:rsid w:val="0005559E"/>
    <w:rsid w:val="000604D6"/>
    <w:rsid w:val="0007079E"/>
    <w:rsid w:val="000734D8"/>
    <w:rsid w:val="00077775"/>
    <w:rsid w:val="00083E1C"/>
    <w:rsid w:val="00090471"/>
    <w:rsid w:val="00096AA7"/>
    <w:rsid w:val="000A3AED"/>
    <w:rsid w:val="000B3532"/>
    <w:rsid w:val="000B3A75"/>
    <w:rsid w:val="000C00C2"/>
    <w:rsid w:val="000C388F"/>
    <w:rsid w:val="000C5DEB"/>
    <w:rsid w:val="000C690F"/>
    <w:rsid w:val="000D1295"/>
    <w:rsid w:val="000D391B"/>
    <w:rsid w:val="000D3D6D"/>
    <w:rsid w:val="000D4FC7"/>
    <w:rsid w:val="000E0E54"/>
    <w:rsid w:val="000E6196"/>
    <w:rsid w:val="000F41C9"/>
    <w:rsid w:val="000F4869"/>
    <w:rsid w:val="000F5B42"/>
    <w:rsid w:val="000F6E6F"/>
    <w:rsid w:val="0010601F"/>
    <w:rsid w:val="0010788A"/>
    <w:rsid w:val="00107A31"/>
    <w:rsid w:val="00110EA5"/>
    <w:rsid w:val="00112F56"/>
    <w:rsid w:val="00114472"/>
    <w:rsid w:val="00124ACD"/>
    <w:rsid w:val="00125318"/>
    <w:rsid w:val="001305A2"/>
    <w:rsid w:val="00133238"/>
    <w:rsid w:val="00133A1B"/>
    <w:rsid w:val="00135710"/>
    <w:rsid w:val="0014197B"/>
    <w:rsid w:val="00143011"/>
    <w:rsid w:val="001447CD"/>
    <w:rsid w:val="001516B1"/>
    <w:rsid w:val="00154EBB"/>
    <w:rsid w:val="00156316"/>
    <w:rsid w:val="00161181"/>
    <w:rsid w:val="00162D14"/>
    <w:rsid w:val="00163780"/>
    <w:rsid w:val="00165389"/>
    <w:rsid w:val="0017693F"/>
    <w:rsid w:val="0018110E"/>
    <w:rsid w:val="00181684"/>
    <w:rsid w:val="001843C6"/>
    <w:rsid w:val="001850E0"/>
    <w:rsid w:val="001874B9"/>
    <w:rsid w:val="001937DF"/>
    <w:rsid w:val="001A2158"/>
    <w:rsid w:val="001A3931"/>
    <w:rsid w:val="001A525F"/>
    <w:rsid w:val="001B09F9"/>
    <w:rsid w:val="001B5C90"/>
    <w:rsid w:val="001B6448"/>
    <w:rsid w:val="001C32CD"/>
    <w:rsid w:val="001C5ACD"/>
    <w:rsid w:val="001C73B7"/>
    <w:rsid w:val="001D0C77"/>
    <w:rsid w:val="001D1C2A"/>
    <w:rsid w:val="001D2984"/>
    <w:rsid w:val="001E07CF"/>
    <w:rsid w:val="001E3595"/>
    <w:rsid w:val="001E59F1"/>
    <w:rsid w:val="001F2CEE"/>
    <w:rsid w:val="001F49EB"/>
    <w:rsid w:val="001F6BC1"/>
    <w:rsid w:val="001F6CBA"/>
    <w:rsid w:val="001F6DCE"/>
    <w:rsid w:val="00201D4E"/>
    <w:rsid w:val="00204C53"/>
    <w:rsid w:val="002076C9"/>
    <w:rsid w:val="00220B8A"/>
    <w:rsid w:val="002257F3"/>
    <w:rsid w:val="00233456"/>
    <w:rsid w:val="002339A5"/>
    <w:rsid w:val="00237733"/>
    <w:rsid w:val="002465E9"/>
    <w:rsid w:val="002545B8"/>
    <w:rsid w:val="002559F7"/>
    <w:rsid w:val="00257848"/>
    <w:rsid w:val="002610F5"/>
    <w:rsid w:val="0027084A"/>
    <w:rsid w:val="00275A94"/>
    <w:rsid w:val="00276C12"/>
    <w:rsid w:val="002828B9"/>
    <w:rsid w:val="00286434"/>
    <w:rsid w:val="00286C59"/>
    <w:rsid w:val="00291957"/>
    <w:rsid w:val="002942D1"/>
    <w:rsid w:val="0029501A"/>
    <w:rsid w:val="00296F78"/>
    <w:rsid w:val="002A3721"/>
    <w:rsid w:val="002A6B39"/>
    <w:rsid w:val="002B1638"/>
    <w:rsid w:val="002B3624"/>
    <w:rsid w:val="002D0952"/>
    <w:rsid w:val="002E40B3"/>
    <w:rsid w:val="002E4C9A"/>
    <w:rsid w:val="002F11F8"/>
    <w:rsid w:val="002F3F56"/>
    <w:rsid w:val="002F44B5"/>
    <w:rsid w:val="002F5122"/>
    <w:rsid w:val="00311AC0"/>
    <w:rsid w:val="003176FC"/>
    <w:rsid w:val="0032583B"/>
    <w:rsid w:val="00327883"/>
    <w:rsid w:val="00335504"/>
    <w:rsid w:val="00340C18"/>
    <w:rsid w:val="003442FD"/>
    <w:rsid w:val="00347824"/>
    <w:rsid w:val="00350567"/>
    <w:rsid w:val="003521E8"/>
    <w:rsid w:val="00354F82"/>
    <w:rsid w:val="003675B6"/>
    <w:rsid w:val="00370CE3"/>
    <w:rsid w:val="003728F3"/>
    <w:rsid w:val="003735BC"/>
    <w:rsid w:val="00373657"/>
    <w:rsid w:val="0037496E"/>
    <w:rsid w:val="00381718"/>
    <w:rsid w:val="00383221"/>
    <w:rsid w:val="00386150"/>
    <w:rsid w:val="003874CE"/>
    <w:rsid w:val="00390900"/>
    <w:rsid w:val="003A7F6C"/>
    <w:rsid w:val="003B4D60"/>
    <w:rsid w:val="003B7E39"/>
    <w:rsid w:val="003C58DC"/>
    <w:rsid w:val="003D1E62"/>
    <w:rsid w:val="003D1F7D"/>
    <w:rsid w:val="003E0B99"/>
    <w:rsid w:val="003E2486"/>
    <w:rsid w:val="003E3208"/>
    <w:rsid w:val="003E3863"/>
    <w:rsid w:val="003E3DF0"/>
    <w:rsid w:val="003F0B04"/>
    <w:rsid w:val="0040134E"/>
    <w:rsid w:val="004334C7"/>
    <w:rsid w:val="00440A2D"/>
    <w:rsid w:val="00441C3F"/>
    <w:rsid w:val="00454EB4"/>
    <w:rsid w:val="004564A7"/>
    <w:rsid w:val="00456765"/>
    <w:rsid w:val="004617BF"/>
    <w:rsid w:val="00462998"/>
    <w:rsid w:val="00463658"/>
    <w:rsid w:val="004637A0"/>
    <w:rsid w:val="004722CC"/>
    <w:rsid w:val="004936E4"/>
    <w:rsid w:val="00494E60"/>
    <w:rsid w:val="00497487"/>
    <w:rsid w:val="0049774A"/>
    <w:rsid w:val="004A2344"/>
    <w:rsid w:val="004A6189"/>
    <w:rsid w:val="004A7390"/>
    <w:rsid w:val="004B73F6"/>
    <w:rsid w:val="004B7B76"/>
    <w:rsid w:val="004C239D"/>
    <w:rsid w:val="004C2DCA"/>
    <w:rsid w:val="004C61D2"/>
    <w:rsid w:val="004E20E5"/>
    <w:rsid w:val="004F0C4A"/>
    <w:rsid w:val="004F0F38"/>
    <w:rsid w:val="004F47D6"/>
    <w:rsid w:val="00500191"/>
    <w:rsid w:val="00500337"/>
    <w:rsid w:val="00501921"/>
    <w:rsid w:val="00506B78"/>
    <w:rsid w:val="00530354"/>
    <w:rsid w:val="00532B1D"/>
    <w:rsid w:val="005361B2"/>
    <w:rsid w:val="0053625B"/>
    <w:rsid w:val="0054323B"/>
    <w:rsid w:val="005434C6"/>
    <w:rsid w:val="00543B39"/>
    <w:rsid w:val="00546154"/>
    <w:rsid w:val="00550096"/>
    <w:rsid w:val="00555280"/>
    <w:rsid w:val="00557FF9"/>
    <w:rsid w:val="00562327"/>
    <w:rsid w:val="005711D5"/>
    <w:rsid w:val="00572D71"/>
    <w:rsid w:val="00576378"/>
    <w:rsid w:val="00577130"/>
    <w:rsid w:val="00577945"/>
    <w:rsid w:val="00577E38"/>
    <w:rsid w:val="00585322"/>
    <w:rsid w:val="005857C6"/>
    <w:rsid w:val="00592F6E"/>
    <w:rsid w:val="00593AD1"/>
    <w:rsid w:val="005A68B6"/>
    <w:rsid w:val="005B3FD0"/>
    <w:rsid w:val="005B571B"/>
    <w:rsid w:val="005C1DE6"/>
    <w:rsid w:val="005C5570"/>
    <w:rsid w:val="005C76CE"/>
    <w:rsid w:val="005C79A4"/>
    <w:rsid w:val="005D5442"/>
    <w:rsid w:val="005D71A4"/>
    <w:rsid w:val="005F62C4"/>
    <w:rsid w:val="00603F32"/>
    <w:rsid w:val="00605AD4"/>
    <w:rsid w:val="00607912"/>
    <w:rsid w:val="006136D7"/>
    <w:rsid w:val="00623083"/>
    <w:rsid w:val="00625A6E"/>
    <w:rsid w:val="00632398"/>
    <w:rsid w:val="00640FC3"/>
    <w:rsid w:val="00642020"/>
    <w:rsid w:val="0065337B"/>
    <w:rsid w:val="0065419D"/>
    <w:rsid w:val="006603BC"/>
    <w:rsid w:val="006604D8"/>
    <w:rsid w:val="0066441A"/>
    <w:rsid w:val="00664A5B"/>
    <w:rsid w:val="00666F29"/>
    <w:rsid w:val="0066735C"/>
    <w:rsid w:val="006763D2"/>
    <w:rsid w:val="00680C08"/>
    <w:rsid w:val="006916A0"/>
    <w:rsid w:val="006931B1"/>
    <w:rsid w:val="006A15C0"/>
    <w:rsid w:val="006C3E2A"/>
    <w:rsid w:val="006C642F"/>
    <w:rsid w:val="006D03E5"/>
    <w:rsid w:val="006D2B0F"/>
    <w:rsid w:val="006D5D3E"/>
    <w:rsid w:val="006E08B3"/>
    <w:rsid w:val="006F17AC"/>
    <w:rsid w:val="006F25B8"/>
    <w:rsid w:val="006F5139"/>
    <w:rsid w:val="006F572E"/>
    <w:rsid w:val="0070373E"/>
    <w:rsid w:val="007046D6"/>
    <w:rsid w:val="00705DB0"/>
    <w:rsid w:val="007210E3"/>
    <w:rsid w:val="00722B57"/>
    <w:rsid w:val="00730F8A"/>
    <w:rsid w:val="00735A8C"/>
    <w:rsid w:val="0074253D"/>
    <w:rsid w:val="0074429B"/>
    <w:rsid w:val="007458B6"/>
    <w:rsid w:val="00746332"/>
    <w:rsid w:val="00746DAA"/>
    <w:rsid w:val="007524D6"/>
    <w:rsid w:val="007615BC"/>
    <w:rsid w:val="00761782"/>
    <w:rsid w:val="00762F05"/>
    <w:rsid w:val="007652FF"/>
    <w:rsid w:val="00770CAC"/>
    <w:rsid w:val="00770EF1"/>
    <w:rsid w:val="00773EF7"/>
    <w:rsid w:val="00774E1D"/>
    <w:rsid w:val="007765D8"/>
    <w:rsid w:val="0077675A"/>
    <w:rsid w:val="00780355"/>
    <w:rsid w:val="007819FD"/>
    <w:rsid w:val="00785717"/>
    <w:rsid w:val="00785721"/>
    <w:rsid w:val="00793A59"/>
    <w:rsid w:val="00796AC1"/>
    <w:rsid w:val="007A46F5"/>
    <w:rsid w:val="007B6132"/>
    <w:rsid w:val="007B6E9F"/>
    <w:rsid w:val="007C1216"/>
    <w:rsid w:val="007C1AF7"/>
    <w:rsid w:val="007C6B9B"/>
    <w:rsid w:val="007D5685"/>
    <w:rsid w:val="007D725F"/>
    <w:rsid w:val="007F10F9"/>
    <w:rsid w:val="00800B86"/>
    <w:rsid w:val="00805028"/>
    <w:rsid w:val="0080540D"/>
    <w:rsid w:val="00805D27"/>
    <w:rsid w:val="00806DCB"/>
    <w:rsid w:val="008128C0"/>
    <w:rsid w:val="00821776"/>
    <w:rsid w:val="00830E8F"/>
    <w:rsid w:val="008312EE"/>
    <w:rsid w:val="008321F5"/>
    <w:rsid w:val="00832369"/>
    <w:rsid w:val="00832E43"/>
    <w:rsid w:val="00834660"/>
    <w:rsid w:val="00836BC2"/>
    <w:rsid w:val="008454E9"/>
    <w:rsid w:val="00846831"/>
    <w:rsid w:val="0085156D"/>
    <w:rsid w:val="008523DA"/>
    <w:rsid w:val="00852497"/>
    <w:rsid w:val="00852B28"/>
    <w:rsid w:val="0085641B"/>
    <w:rsid w:val="00857136"/>
    <w:rsid w:val="00875A6B"/>
    <w:rsid w:val="00885B11"/>
    <w:rsid w:val="00886D15"/>
    <w:rsid w:val="00887DD8"/>
    <w:rsid w:val="00891BA9"/>
    <w:rsid w:val="00896018"/>
    <w:rsid w:val="008960DD"/>
    <w:rsid w:val="0089635C"/>
    <w:rsid w:val="008A2B9D"/>
    <w:rsid w:val="008A37E3"/>
    <w:rsid w:val="008A3D9F"/>
    <w:rsid w:val="008A5DD4"/>
    <w:rsid w:val="008A5E0B"/>
    <w:rsid w:val="008A6D59"/>
    <w:rsid w:val="008B4B03"/>
    <w:rsid w:val="008B596F"/>
    <w:rsid w:val="008C159F"/>
    <w:rsid w:val="008C1623"/>
    <w:rsid w:val="008C1850"/>
    <w:rsid w:val="008C51A9"/>
    <w:rsid w:val="008D27EB"/>
    <w:rsid w:val="008E331A"/>
    <w:rsid w:val="008E7846"/>
    <w:rsid w:val="008F02E5"/>
    <w:rsid w:val="008F1CCC"/>
    <w:rsid w:val="008F2967"/>
    <w:rsid w:val="008F4154"/>
    <w:rsid w:val="008F5164"/>
    <w:rsid w:val="008F6943"/>
    <w:rsid w:val="008F7AC9"/>
    <w:rsid w:val="00902A21"/>
    <w:rsid w:val="009065BA"/>
    <w:rsid w:val="0091523F"/>
    <w:rsid w:val="00920330"/>
    <w:rsid w:val="009219D7"/>
    <w:rsid w:val="00922D53"/>
    <w:rsid w:val="00923B70"/>
    <w:rsid w:val="00924482"/>
    <w:rsid w:val="00930237"/>
    <w:rsid w:val="00937C17"/>
    <w:rsid w:val="009406F1"/>
    <w:rsid w:val="00940A89"/>
    <w:rsid w:val="00946EA5"/>
    <w:rsid w:val="009527A9"/>
    <w:rsid w:val="00963C08"/>
    <w:rsid w:val="00971CC0"/>
    <w:rsid w:val="009752A5"/>
    <w:rsid w:val="0098463B"/>
    <w:rsid w:val="0098585A"/>
    <w:rsid w:val="009A0989"/>
    <w:rsid w:val="009A4CED"/>
    <w:rsid w:val="009A690D"/>
    <w:rsid w:val="009B1D12"/>
    <w:rsid w:val="009B416B"/>
    <w:rsid w:val="009C4BD5"/>
    <w:rsid w:val="009C746C"/>
    <w:rsid w:val="009D7B77"/>
    <w:rsid w:val="009E0BB0"/>
    <w:rsid w:val="009E3FBB"/>
    <w:rsid w:val="009F67AF"/>
    <w:rsid w:val="009F7353"/>
    <w:rsid w:val="00A01FCE"/>
    <w:rsid w:val="00A0253C"/>
    <w:rsid w:val="00A04F85"/>
    <w:rsid w:val="00A05FA4"/>
    <w:rsid w:val="00A102E4"/>
    <w:rsid w:val="00A12C42"/>
    <w:rsid w:val="00A136C5"/>
    <w:rsid w:val="00A14DF7"/>
    <w:rsid w:val="00A22D57"/>
    <w:rsid w:val="00A3246D"/>
    <w:rsid w:val="00A36FA7"/>
    <w:rsid w:val="00A40FC8"/>
    <w:rsid w:val="00A4164D"/>
    <w:rsid w:val="00A44DDB"/>
    <w:rsid w:val="00A453D6"/>
    <w:rsid w:val="00A475B7"/>
    <w:rsid w:val="00A47AF7"/>
    <w:rsid w:val="00A47C3E"/>
    <w:rsid w:val="00A50226"/>
    <w:rsid w:val="00A536B7"/>
    <w:rsid w:val="00A5391F"/>
    <w:rsid w:val="00A55935"/>
    <w:rsid w:val="00A60BAD"/>
    <w:rsid w:val="00A778A7"/>
    <w:rsid w:val="00A77F87"/>
    <w:rsid w:val="00A80B5B"/>
    <w:rsid w:val="00A84E36"/>
    <w:rsid w:val="00A964D1"/>
    <w:rsid w:val="00AA0ED0"/>
    <w:rsid w:val="00AA2D12"/>
    <w:rsid w:val="00AA70F9"/>
    <w:rsid w:val="00AC2B40"/>
    <w:rsid w:val="00AC2BB2"/>
    <w:rsid w:val="00AC2C3C"/>
    <w:rsid w:val="00AC512D"/>
    <w:rsid w:val="00AC5148"/>
    <w:rsid w:val="00AD0083"/>
    <w:rsid w:val="00AD3935"/>
    <w:rsid w:val="00AD4E13"/>
    <w:rsid w:val="00AE3B3E"/>
    <w:rsid w:val="00AE65EB"/>
    <w:rsid w:val="00AE67A7"/>
    <w:rsid w:val="00AF1D94"/>
    <w:rsid w:val="00AF60C5"/>
    <w:rsid w:val="00B009C6"/>
    <w:rsid w:val="00B01548"/>
    <w:rsid w:val="00B114D6"/>
    <w:rsid w:val="00B12D52"/>
    <w:rsid w:val="00B13EBD"/>
    <w:rsid w:val="00B159C8"/>
    <w:rsid w:val="00B20CA9"/>
    <w:rsid w:val="00B21D29"/>
    <w:rsid w:val="00B25034"/>
    <w:rsid w:val="00B33588"/>
    <w:rsid w:val="00B33863"/>
    <w:rsid w:val="00B33D53"/>
    <w:rsid w:val="00B37D17"/>
    <w:rsid w:val="00B40E29"/>
    <w:rsid w:val="00B4175E"/>
    <w:rsid w:val="00B41C85"/>
    <w:rsid w:val="00B452CE"/>
    <w:rsid w:val="00B4600A"/>
    <w:rsid w:val="00B54C25"/>
    <w:rsid w:val="00B56AFD"/>
    <w:rsid w:val="00B61930"/>
    <w:rsid w:val="00B76B91"/>
    <w:rsid w:val="00B77EB1"/>
    <w:rsid w:val="00B811C6"/>
    <w:rsid w:val="00B855B0"/>
    <w:rsid w:val="00B92E08"/>
    <w:rsid w:val="00BA0662"/>
    <w:rsid w:val="00BA5CFC"/>
    <w:rsid w:val="00BC622A"/>
    <w:rsid w:val="00BC72A3"/>
    <w:rsid w:val="00BE0A78"/>
    <w:rsid w:val="00BE26BC"/>
    <w:rsid w:val="00BE79F0"/>
    <w:rsid w:val="00BF046D"/>
    <w:rsid w:val="00BF1190"/>
    <w:rsid w:val="00BF3774"/>
    <w:rsid w:val="00BF5D04"/>
    <w:rsid w:val="00C009AA"/>
    <w:rsid w:val="00C03C8B"/>
    <w:rsid w:val="00C10432"/>
    <w:rsid w:val="00C1164D"/>
    <w:rsid w:val="00C15018"/>
    <w:rsid w:val="00C16861"/>
    <w:rsid w:val="00C22BD3"/>
    <w:rsid w:val="00C346AB"/>
    <w:rsid w:val="00C404A6"/>
    <w:rsid w:val="00C40A36"/>
    <w:rsid w:val="00C43C2A"/>
    <w:rsid w:val="00C44419"/>
    <w:rsid w:val="00C45E7B"/>
    <w:rsid w:val="00C471B1"/>
    <w:rsid w:val="00C6316B"/>
    <w:rsid w:val="00C634A9"/>
    <w:rsid w:val="00C64586"/>
    <w:rsid w:val="00C6786D"/>
    <w:rsid w:val="00C70D53"/>
    <w:rsid w:val="00C73D0B"/>
    <w:rsid w:val="00C772FF"/>
    <w:rsid w:val="00C80137"/>
    <w:rsid w:val="00C801AF"/>
    <w:rsid w:val="00C80256"/>
    <w:rsid w:val="00C85948"/>
    <w:rsid w:val="00C94CD4"/>
    <w:rsid w:val="00C9747E"/>
    <w:rsid w:val="00C97BE0"/>
    <w:rsid w:val="00CA6568"/>
    <w:rsid w:val="00CB6BC0"/>
    <w:rsid w:val="00CC1B7C"/>
    <w:rsid w:val="00CC727F"/>
    <w:rsid w:val="00CD05EA"/>
    <w:rsid w:val="00CD62D2"/>
    <w:rsid w:val="00CD6311"/>
    <w:rsid w:val="00CF15C3"/>
    <w:rsid w:val="00CF2B6F"/>
    <w:rsid w:val="00CF2F3E"/>
    <w:rsid w:val="00CF58B6"/>
    <w:rsid w:val="00CF7015"/>
    <w:rsid w:val="00D0062D"/>
    <w:rsid w:val="00D01508"/>
    <w:rsid w:val="00D017ED"/>
    <w:rsid w:val="00D040D3"/>
    <w:rsid w:val="00D04C65"/>
    <w:rsid w:val="00D1457E"/>
    <w:rsid w:val="00D16414"/>
    <w:rsid w:val="00D201D2"/>
    <w:rsid w:val="00D224FE"/>
    <w:rsid w:val="00D23139"/>
    <w:rsid w:val="00D318D9"/>
    <w:rsid w:val="00D404FE"/>
    <w:rsid w:val="00D40AB1"/>
    <w:rsid w:val="00D41FEA"/>
    <w:rsid w:val="00D425BB"/>
    <w:rsid w:val="00D453FA"/>
    <w:rsid w:val="00D56C59"/>
    <w:rsid w:val="00D60AB1"/>
    <w:rsid w:val="00D633F5"/>
    <w:rsid w:val="00D6493E"/>
    <w:rsid w:val="00D7195D"/>
    <w:rsid w:val="00D7301E"/>
    <w:rsid w:val="00D83AE1"/>
    <w:rsid w:val="00D855D4"/>
    <w:rsid w:val="00D902C9"/>
    <w:rsid w:val="00D93466"/>
    <w:rsid w:val="00D96D3B"/>
    <w:rsid w:val="00DA1124"/>
    <w:rsid w:val="00DA4AA7"/>
    <w:rsid w:val="00DB06B8"/>
    <w:rsid w:val="00DB6124"/>
    <w:rsid w:val="00DB750B"/>
    <w:rsid w:val="00DB75B7"/>
    <w:rsid w:val="00DC259E"/>
    <w:rsid w:val="00DC556E"/>
    <w:rsid w:val="00DC6E02"/>
    <w:rsid w:val="00DD28CD"/>
    <w:rsid w:val="00DE02AE"/>
    <w:rsid w:val="00DE39D1"/>
    <w:rsid w:val="00DF1D7F"/>
    <w:rsid w:val="00DF2144"/>
    <w:rsid w:val="00DF4BE4"/>
    <w:rsid w:val="00E00473"/>
    <w:rsid w:val="00E0142D"/>
    <w:rsid w:val="00E02382"/>
    <w:rsid w:val="00E02FB4"/>
    <w:rsid w:val="00E138FE"/>
    <w:rsid w:val="00E13FC7"/>
    <w:rsid w:val="00E20571"/>
    <w:rsid w:val="00E235F7"/>
    <w:rsid w:val="00E23659"/>
    <w:rsid w:val="00E239D4"/>
    <w:rsid w:val="00E26130"/>
    <w:rsid w:val="00E40B22"/>
    <w:rsid w:val="00E44ED1"/>
    <w:rsid w:val="00E45460"/>
    <w:rsid w:val="00E45619"/>
    <w:rsid w:val="00E4588F"/>
    <w:rsid w:val="00E46DA3"/>
    <w:rsid w:val="00E51BB1"/>
    <w:rsid w:val="00E624A5"/>
    <w:rsid w:val="00E64BA4"/>
    <w:rsid w:val="00E7344E"/>
    <w:rsid w:val="00E804CC"/>
    <w:rsid w:val="00E82665"/>
    <w:rsid w:val="00E977D6"/>
    <w:rsid w:val="00EA0911"/>
    <w:rsid w:val="00EB0798"/>
    <w:rsid w:val="00EB40AD"/>
    <w:rsid w:val="00EB586E"/>
    <w:rsid w:val="00EB5FC8"/>
    <w:rsid w:val="00EB60A8"/>
    <w:rsid w:val="00EC463D"/>
    <w:rsid w:val="00EC7A85"/>
    <w:rsid w:val="00ED2922"/>
    <w:rsid w:val="00ED3CAD"/>
    <w:rsid w:val="00ED5A41"/>
    <w:rsid w:val="00ED7EA8"/>
    <w:rsid w:val="00EE1DE8"/>
    <w:rsid w:val="00EE22BF"/>
    <w:rsid w:val="00EE27C2"/>
    <w:rsid w:val="00EF4BAD"/>
    <w:rsid w:val="00EF59DC"/>
    <w:rsid w:val="00F033EC"/>
    <w:rsid w:val="00F04F68"/>
    <w:rsid w:val="00F12670"/>
    <w:rsid w:val="00F14B27"/>
    <w:rsid w:val="00F16A0E"/>
    <w:rsid w:val="00F3148D"/>
    <w:rsid w:val="00F325C5"/>
    <w:rsid w:val="00F32FE0"/>
    <w:rsid w:val="00F35298"/>
    <w:rsid w:val="00F47333"/>
    <w:rsid w:val="00F47E37"/>
    <w:rsid w:val="00F52482"/>
    <w:rsid w:val="00F53C07"/>
    <w:rsid w:val="00F54B65"/>
    <w:rsid w:val="00F640B6"/>
    <w:rsid w:val="00F66DF2"/>
    <w:rsid w:val="00F80E40"/>
    <w:rsid w:val="00F848D9"/>
    <w:rsid w:val="00F86605"/>
    <w:rsid w:val="00F86DBB"/>
    <w:rsid w:val="00FA32A3"/>
    <w:rsid w:val="00FA5069"/>
    <w:rsid w:val="00FA5B82"/>
    <w:rsid w:val="00FA639E"/>
    <w:rsid w:val="00FB7AC6"/>
    <w:rsid w:val="00FC1FCA"/>
    <w:rsid w:val="00FC25E4"/>
    <w:rsid w:val="00FC39EF"/>
    <w:rsid w:val="00FC4EF7"/>
    <w:rsid w:val="00FD0824"/>
    <w:rsid w:val="00FD119B"/>
    <w:rsid w:val="00FD1EDC"/>
    <w:rsid w:val="00FE1DEE"/>
    <w:rsid w:val="00FF2126"/>
    <w:rsid w:val="00FF4AC2"/>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20629A05"/>
  <w15:docId w15:val="{28DDBAB4-E82A-4662-BC2C-A0C447510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828B9"/>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0F41C9"/>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8E331A"/>
    <w:pPr>
      <w:autoSpaceDE w:val="0"/>
      <w:autoSpaceDN w:val="0"/>
      <w:adjustRightInd w:val="0"/>
      <w:spacing w:after="0" w:line="240" w:lineRule="auto"/>
    </w:pPr>
    <w:rPr>
      <w:rFonts w:ascii="Times New Roman" w:hAnsi="Times New Roman" w:cs="Times New Roman"/>
      <w:color w:val="000000"/>
      <w:sz w:val="24"/>
      <w:szCs w:val="24"/>
    </w:rPr>
  </w:style>
  <w:style w:type="paragraph" w:styleId="Quote">
    <w:name w:val="Quote"/>
    <w:basedOn w:val="Normal"/>
    <w:next w:val="Normal"/>
    <w:link w:val="QuoteChar"/>
    <w:uiPriority w:val="29"/>
    <w:rsid w:val="00A453D6"/>
    <w:pPr>
      <w:adjustRightInd w:val="0"/>
      <w:snapToGrid w:val="0"/>
      <w:spacing w:before="180" w:after="180"/>
      <w:ind w:left="720"/>
    </w:pPr>
    <w:rPr>
      <w:rFonts w:eastAsia="MS Mincho"/>
      <w:i/>
      <w:iCs/>
      <w:color w:val="000000" w:themeColor="text1"/>
      <w:sz w:val="20"/>
      <w:szCs w:val="20"/>
      <w:lang w:eastAsia="ja-JP"/>
    </w:rPr>
  </w:style>
  <w:style w:type="character" w:customStyle="1" w:styleId="QuoteChar">
    <w:name w:val="Quote Char"/>
    <w:basedOn w:val="DefaultParagraphFont"/>
    <w:link w:val="Quote"/>
    <w:uiPriority w:val="29"/>
    <w:rsid w:val="00A453D6"/>
    <w:rPr>
      <w:rFonts w:ascii="Cambria" w:eastAsia="MS Mincho" w:hAnsi="Cambria" w:cs="Times New Roman"/>
      <w:i/>
      <w:iCs/>
      <w:color w:val="000000" w:themeColor="text1"/>
      <w:sz w:val="20"/>
      <w:szCs w:val="20"/>
      <w:lang w:eastAsia="ja-JP"/>
    </w:rPr>
  </w:style>
  <w:style w:type="paragraph" w:styleId="ListParagraph">
    <w:name w:val="List Paragraph"/>
    <w:basedOn w:val="Normal"/>
    <w:uiPriority w:val="34"/>
    <w:qFormat/>
    <w:rsid w:val="00A453D6"/>
    <w:pPr>
      <w:adjustRightInd w:val="0"/>
      <w:snapToGrid w:val="0"/>
      <w:spacing w:before="180" w:after="180"/>
      <w:ind w:left="720"/>
      <w:contextualSpacing/>
    </w:pPr>
    <w:rPr>
      <w:rFonts w:eastAsia="MS Mincho"/>
      <w:szCs w:val="20"/>
      <w:lang w:eastAsia="ja-JP"/>
    </w:rPr>
  </w:style>
  <w:style w:type="paragraph" w:customStyle="1" w:styleId="Summaryofsafetyconcerns">
    <w:name w:val="Summary of safety concerns"/>
    <w:basedOn w:val="Normal"/>
    <w:link w:val="SummaryofsafetyconcernsChar"/>
    <w:qFormat/>
    <w:rsid w:val="00C10432"/>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DefaultParagraphFont"/>
    <w:link w:val="Summaryofsafetyconcerns"/>
    <w:rsid w:val="00C10432"/>
    <w:rPr>
      <w:rFonts w:ascii="Cambria" w:eastAsia="Times New Roman" w:hAnsi="Cambria" w:cs="Times New Roman"/>
      <w:b/>
      <w:snapToGrid w:val="0"/>
      <w:kern w:val="16"/>
      <w:sz w:val="20"/>
      <w:szCs w:val="24"/>
    </w:rPr>
  </w:style>
  <w:style w:type="paragraph" w:customStyle="1" w:styleId="Standard">
    <w:name w:val="Standard"/>
    <w:basedOn w:val="Normal"/>
    <w:link w:val="StandardChar"/>
    <w:qFormat/>
    <w:rsid w:val="00C10432"/>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C10432"/>
    <w:rPr>
      <w:rFonts w:ascii="Cambria" w:eastAsia="Times New Roman" w:hAnsi="Cambria" w:cs="Times New Roman"/>
      <w:snapToGrid w:val="0"/>
      <w:kern w:val="16"/>
      <w:sz w:val="23"/>
      <w:szCs w:val="24"/>
    </w:rPr>
  </w:style>
  <w:style w:type="paragraph" w:customStyle="1" w:styleId="Delegatecomment">
    <w:name w:val="Delegate comment"/>
    <w:basedOn w:val="Normal"/>
    <w:qFormat/>
    <w:rsid w:val="00C10432"/>
    <w:pPr>
      <w:adjustRightInd w:val="0"/>
      <w:snapToGrid w:val="0"/>
      <w:spacing w:before="180" w:after="180" w:line="240" w:lineRule="auto"/>
    </w:pPr>
    <w:rPr>
      <w:rFonts w:ascii="Arial Narrow" w:eastAsia="MS Mincho" w:hAnsi="Arial Narrow"/>
      <w:i/>
      <w:sz w:val="20"/>
      <w:szCs w:val="20"/>
      <w:lang w:eastAsia="ja-JP"/>
    </w:rPr>
  </w:style>
  <w:style w:type="paragraph" w:styleId="NormalWeb">
    <w:name w:val="Normal (Web)"/>
    <w:basedOn w:val="Normal"/>
    <w:uiPriority w:val="99"/>
    <w:rsid w:val="00EA0911"/>
    <w:pPr>
      <w:spacing w:beforeLines="1" w:before="180" w:afterLines="1" w:after="180" w:line="240" w:lineRule="auto"/>
      <w:jc w:val="both"/>
    </w:pPr>
    <w:rPr>
      <w:rFonts w:ascii="Times" w:eastAsia="Times New Roman" w:hAnsi="Times"/>
      <w:sz w:val="20"/>
      <w:szCs w:val="20"/>
    </w:rPr>
  </w:style>
  <w:style w:type="character" w:styleId="Emphasis">
    <w:name w:val="Emphasis"/>
    <w:basedOn w:val="DefaultParagraphFont"/>
    <w:uiPriority w:val="20"/>
    <w:qFormat/>
    <w:rsid w:val="0098463B"/>
    <w:rPr>
      <w:i/>
      <w:iCs/>
    </w:rPr>
  </w:style>
  <w:style w:type="character" w:customStyle="1" w:styleId="title-text">
    <w:name w:val="title-text"/>
    <w:basedOn w:val="DefaultParagraphFont"/>
    <w:rsid w:val="00AA2D12"/>
  </w:style>
  <w:style w:type="character" w:customStyle="1" w:styleId="titledefault">
    <w:name w:val="title_default"/>
    <w:basedOn w:val="DefaultParagraphFont"/>
    <w:rsid w:val="00AE3B3E"/>
  </w:style>
  <w:style w:type="paragraph" w:customStyle="1" w:styleId="Bulletlist">
    <w:name w:val="Bullet list"/>
    <w:basedOn w:val="Normal"/>
    <w:link w:val="BulletlistChar"/>
    <w:qFormat/>
    <w:rsid w:val="00F86605"/>
    <w:pPr>
      <w:numPr>
        <w:numId w:val="20"/>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F86605"/>
    <w:rPr>
      <w:rFonts w:ascii="Cambria" w:eastAsia="Times New Roman" w:hAnsi="Cambria" w:cs="Times New Roman"/>
      <w:snapToGrid w:val="0"/>
      <w:kern w:val="2"/>
      <w:sz w:val="23"/>
    </w:rPr>
  </w:style>
  <w:style w:type="character" w:customStyle="1" w:styleId="TabletextChar">
    <w:name w:val="Table text Char"/>
    <w:basedOn w:val="DefaultParagraphFont"/>
    <w:link w:val="Tabletext"/>
    <w:rsid w:val="00F86605"/>
    <w:rPr>
      <w:rFonts w:ascii="Cambria" w:eastAsia="Cambria" w:hAnsi="Cambria" w:cs="Times New Roman"/>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549348">
      <w:bodyDiv w:val="1"/>
      <w:marLeft w:val="0"/>
      <w:marRight w:val="0"/>
      <w:marTop w:val="0"/>
      <w:marBottom w:val="0"/>
      <w:divBdr>
        <w:top w:val="none" w:sz="0" w:space="0" w:color="auto"/>
        <w:left w:val="none" w:sz="0" w:space="0" w:color="auto"/>
        <w:bottom w:val="none" w:sz="0" w:space="0" w:color="auto"/>
        <w:right w:val="none" w:sz="0" w:space="0" w:color="auto"/>
      </w:divBdr>
    </w:div>
    <w:div w:id="563834026">
      <w:bodyDiv w:val="1"/>
      <w:marLeft w:val="0"/>
      <w:marRight w:val="0"/>
      <w:marTop w:val="0"/>
      <w:marBottom w:val="0"/>
      <w:divBdr>
        <w:top w:val="none" w:sz="0" w:space="0" w:color="auto"/>
        <w:left w:val="none" w:sz="0" w:space="0" w:color="auto"/>
        <w:bottom w:val="none" w:sz="0" w:space="0" w:color="auto"/>
        <w:right w:val="none" w:sz="0" w:space="0" w:color="auto"/>
      </w:divBdr>
    </w:div>
    <w:div w:id="618604129">
      <w:bodyDiv w:val="1"/>
      <w:marLeft w:val="0"/>
      <w:marRight w:val="0"/>
      <w:marTop w:val="0"/>
      <w:marBottom w:val="0"/>
      <w:divBdr>
        <w:top w:val="none" w:sz="0" w:space="0" w:color="auto"/>
        <w:left w:val="none" w:sz="0" w:space="0" w:color="auto"/>
        <w:bottom w:val="none" w:sz="0" w:space="0" w:color="auto"/>
        <w:right w:val="none" w:sz="0" w:space="0" w:color="auto"/>
      </w:divBdr>
    </w:div>
    <w:div w:id="626394413">
      <w:bodyDiv w:val="1"/>
      <w:marLeft w:val="0"/>
      <w:marRight w:val="0"/>
      <w:marTop w:val="0"/>
      <w:marBottom w:val="0"/>
      <w:divBdr>
        <w:top w:val="none" w:sz="0" w:space="0" w:color="auto"/>
        <w:left w:val="none" w:sz="0" w:space="0" w:color="auto"/>
        <w:bottom w:val="none" w:sz="0" w:space="0" w:color="auto"/>
        <w:right w:val="none" w:sz="0" w:space="0" w:color="auto"/>
      </w:divBdr>
    </w:div>
    <w:div w:id="930696743">
      <w:bodyDiv w:val="1"/>
      <w:marLeft w:val="0"/>
      <w:marRight w:val="0"/>
      <w:marTop w:val="0"/>
      <w:marBottom w:val="0"/>
      <w:divBdr>
        <w:top w:val="none" w:sz="0" w:space="0" w:color="auto"/>
        <w:left w:val="none" w:sz="0" w:space="0" w:color="auto"/>
        <w:bottom w:val="none" w:sz="0" w:space="0" w:color="auto"/>
        <w:right w:val="none" w:sz="0" w:space="0" w:color="auto"/>
      </w:divBdr>
    </w:div>
    <w:div w:id="1063874249">
      <w:bodyDiv w:val="1"/>
      <w:marLeft w:val="0"/>
      <w:marRight w:val="0"/>
      <w:marTop w:val="0"/>
      <w:marBottom w:val="0"/>
      <w:divBdr>
        <w:top w:val="none" w:sz="0" w:space="0" w:color="auto"/>
        <w:left w:val="none" w:sz="0" w:space="0" w:color="auto"/>
        <w:bottom w:val="none" w:sz="0" w:space="0" w:color="auto"/>
        <w:right w:val="none" w:sz="0" w:space="0" w:color="auto"/>
      </w:divBdr>
    </w:div>
    <w:div w:id="1068848372">
      <w:bodyDiv w:val="1"/>
      <w:marLeft w:val="0"/>
      <w:marRight w:val="0"/>
      <w:marTop w:val="0"/>
      <w:marBottom w:val="0"/>
      <w:divBdr>
        <w:top w:val="none" w:sz="0" w:space="0" w:color="auto"/>
        <w:left w:val="none" w:sz="0" w:space="0" w:color="auto"/>
        <w:bottom w:val="none" w:sz="0" w:space="0" w:color="auto"/>
        <w:right w:val="none" w:sz="0" w:space="0" w:color="auto"/>
      </w:divBdr>
    </w:div>
    <w:div w:id="1154102419">
      <w:bodyDiv w:val="1"/>
      <w:marLeft w:val="0"/>
      <w:marRight w:val="0"/>
      <w:marTop w:val="0"/>
      <w:marBottom w:val="0"/>
      <w:divBdr>
        <w:top w:val="none" w:sz="0" w:space="0" w:color="auto"/>
        <w:left w:val="none" w:sz="0" w:space="0" w:color="auto"/>
        <w:bottom w:val="none" w:sz="0" w:space="0" w:color="auto"/>
        <w:right w:val="none" w:sz="0" w:space="0" w:color="auto"/>
      </w:divBdr>
    </w:div>
    <w:div w:id="1184707830">
      <w:bodyDiv w:val="1"/>
      <w:marLeft w:val="0"/>
      <w:marRight w:val="0"/>
      <w:marTop w:val="0"/>
      <w:marBottom w:val="0"/>
      <w:divBdr>
        <w:top w:val="none" w:sz="0" w:space="0" w:color="auto"/>
        <w:left w:val="none" w:sz="0" w:space="0" w:color="auto"/>
        <w:bottom w:val="none" w:sz="0" w:space="0" w:color="auto"/>
        <w:right w:val="none" w:sz="0" w:space="0" w:color="auto"/>
      </w:divBdr>
      <w:divsChild>
        <w:div w:id="1835993210">
          <w:marLeft w:val="0"/>
          <w:marRight w:val="0"/>
          <w:marTop w:val="0"/>
          <w:marBottom w:val="0"/>
          <w:divBdr>
            <w:top w:val="none" w:sz="0" w:space="0" w:color="auto"/>
            <w:left w:val="none" w:sz="0" w:space="0" w:color="auto"/>
            <w:bottom w:val="none" w:sz="0" w:space="0" w:color="auto"/>
            <w:right w:val="none" w:sz="0" w:space="0" w:color="auto"/>
          </w:divBdr>
          <w:divsChild>
            <w:div w:id="858618364">
              <w:marLeft w:val="0"/>
              <w:marRight w:val="0"/>
              <w:marTop w:val="0"/>
              <w:marBottom w:val="0"/>
              <w:divBdr>
                <w:top w:val="none" w:sz="0" w:space="0" w:color="auto"/>
                <w:left w:val="none" w:sz="0" w:space="0" w:color="auto"/>
                <w:bottom w:val="none" w:sz="0" w:space="0" w:color="auto"/>
                <w:right w:val="none" w:sz="0" w:space="0" w:color="auto"/>
              </w:divBdr>
              <w:divsChild>
                <w:div w:id="1613514001">
                  <w:marLeft w:val="-225"/>
                  <w:marRight w:val="-225"/>
                  <w:marTop w:val="0"/>
                  <w:marBottom w:val="0"/>
                  <w:divBdr>
                    <w:top w:val="none" w:sz="0" w:space="0" w:color="auto"/>
                    <w:left w:val="none" w:sz="0" w:space="0" w:color="auto"/>
                    <w:bottom w:val="none" w:sz="0" w:space="0" w:color="auto"/>
                    <w:right w:val="none" w:sz="0" w:space="0" w:color="auto"/>
                  </w:divBdr>
                  <w:divsChild>
                    <w:div w:id="1429739067">
                      <w:marLeft w:val="0"/>
                      <w:marRight w:val="0"/>
                      <w:marTop w:val="0"/>
                      <w:marBottom w:val="0"/>
                      <w:divBdr>
                        <w:top w:val="none" w:sz="0" w:space="0" w:color="auto"/>
                        <w:left w:val="none" w:sz="0" w:space="0" w:color="auto"/>
                        <w:bottom w:val="none" w:sz="0" w:space="0" w:color="auto"/>
                        <w:right w:val="none" w:sz="0" w:space="0" w:color="auto"/>
                      </w:divBdr>
                      <w:divsChild>
                        <w:div w:id="1819691379">
                          <w:marLeft w:val="0"/>
                          <w:marRight w:val="0"/>
                          <w:marTop w:val="0"/>
                          <w:marBottom w:val="0"/>
                          <w:divBdr>
                            <w:top w:val="none" w:sz="0" w:space="0" w:color="auto"/>
                            <w:left w:val="none" w:sz="0" w:space="0" w:color="auto"/>
                            <w:bottom w:val="none" w:sz="0" w:space="0" w:color="auto"/>
                            <w:right w:val="none" w:sz="0" w:space="0" w:color="auto"/>
                          </w:divBdr>
                          <w:divsChild>
                            <w:div w:id="401635876">
                              <w:marLeft w:val="0"/>
                              <w:marRight w:val="0"/>
                              <w:marTop w:val="0"/>
                              <w:marBottom w:val="0"/>
                              <w:divBdr>
                                <w:top w:val="none" w:sz="0" w:space="0" w:color="auto"/>
                                <w:left w:val="none" w:sz="0" w:space="0" w:color="auto"/>
                                <w:bottom w:val="none" w:sz="0" w:space="0" w:color="auto"/>
                                <w:right w:val="none" w:sz="0" w:space="0" w:color="auto"/>
                              </w:divBdr>
                              <w:divsChild>
                                <w:div w:id="1670867683">
                                  <w:marLeft w:val="0"/>
                                  <w:marRight w:val="0"/>
                                  <w:marTop w:val="0"/>
                                  <w:marBottom w:val="0"/>
                                  <w:divBdr>
                                    <w:top w:val="none" w:sz="0" w:space="0" w:color="auto"/>
                                    <w:left w:val="none" w:sz="0" w:space="0" w:color="auto"/>
                                    <w:bottom w:val="none" w:sz="0" w:space="0" w:color="auto"/>
                                    <w:right w:val="none" w:sz="0" w:space="0" w:color="auto"/>
                                  </w:divBdr>
                                </w:div>
                                <w:div w:id="354156795">
                                  <w:marLeft w:val="0"/>
                                  <w:marRight w:val="0"/>
                                  <w:marTop w:val="0"/>
                                  <w:marBottom w:val="0"/>
                                  <w:divBdr>
                                    <w:top w:val="none" w:sz="0" w:space="0" w:color="auto"/>
                                    <w:left w:val="none" w:sz="0" w:space="0" w:color="auto"/>
                                    <w:bottom w:val="none" w:sz="0" w:space="0" w:color="auto"/>
                                    <w:right w:val="none" w:sz="0" w:space="0" w:color="auto"/>
                                  </w:divBdr>
                                  <w:divsChild>
                                    <w:div w:id="102324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4632143">
      <w:bodyDiv w:val="1"/>
      <w:marLeft w:val="0"/>
      <w:marRight w:val="0"/>
      <w:marTop w:val="0"/>
      <w:marBottom w:val="0"/>
      <w:divBdr>
        <w:top w:val="none" w:sz="0" w:space="0" w:color="auto"/>
        <w:left w:val="none" w:sz="0" w:space="0" w:color="auto"/>
        <w:bottom w:val="none" w:sz="0" w:space="0" w:color="auto"/>
        <w:right w:val="none" w:sz="0" w:space="0" w:color="auto"/>
      </w:divBdr>
    </w:div>
    <w:div w:id="1290093441">
      <w:bodyDiv w:val="1"/>
      <w:marLeft w:val="0"/>
      <w:marRight w:val="0"/>
      <w:marTop w:val="0"/>
      <w:marBottom w:val="0"/>
      <w:divBdr>
        <w:top w:val="none" w:sz="0" w:space="0" w:color="auto"/>
        <w:left w:val="none" w:sz="0" w:space="0" w:color="auto"/>
        <w:bottom w:val="none" w:sz="0" w:space="0" w:color="auto"/>
        <w:right w:val="none" w:sz="0" w:space="0" w:color="auto"/>
      </w:divBdr>
    </w:div>
    <w:div w:id="1364788207">
      <w:bodyDiv w:val="1"/>
      <w:marLeft w:val="0"/>
      <w:marRight w:val="0"/>
      <w:marTop w:val="0"/>
      <w:marBottom w:val="0"/>
      <w:divBdr>
        <w:top w:val="none" w:sz="0" w:space="0" w:color="auto"/>
        <w:left w:val="none" w:sz="0" w:space="0" w:color="auto"/>
        <w:bottom w:val="none" w:sz="0" w:space="0" w:color="auto"/>
        <w:right w:val="none" w:sz="0" w:space="0" w:color="auto"/>
      </w:divBdr>
    </w:div>
    <w:div w:id="1604876896">
      <w:bodyDiv w:val="1"/>
      <w:marLeft w:val="0"/>
      <w:marRight w:val="0"/>
      <w:marTop w:val="0"/>
      <w:marBottom w:val="0"/>
      <w:divBdr>
        <w:top w:val="none" w:sz="0" w:space="0" w:color="auto"/>
        <w:left w:val="none" w:sz="0" w:space="0" w:color="auto"/>
        <w:bottom w:val="none" w:sz="0" w:space="0" w:color="auto"/>
        <w:right w:val="none" w:sz="0" w:space="0" w:color="auto"/>
      </w:divBdr>
    </w:div>
    <w:div w:id="1644000522">
      <w:bodyDiv w:val="1"/>
      <w:marLeft w:val="0"/>
      <w:marRight w:val="0"/>
      <w:marTop w:val="0"/>
      <w:marBottom w:val="0"/>
      <w:divBdr>
        <w:top w:val="none" w:sz="0" w:space="0" w:color="auto"/>
        <w:left w:val="none" w:sz="0" w:space="0" w:color="auto"/>
        <w:bottom w:val="none" w:sz="0" w:space="0" w:color="auto"/>
        <w:right w:val="none" w:sz="0" w:space="0" w:color="auto"/>
      </w:divBdr>
    </w:div>
    <w:div w:id="1945458262">
      <w:bodyDiv w:val="1"/>
      <w:marLeft w:val="0"/>
      <w:marRight w:val="0"/>
      <w:marTop w:val="0"/>
      <w:marBottom w:val="0"/>
      <w:divBdr>
        <w:top w:val="none" w:sz="0" w:space="0" w:color="auto"/>
        <w:left w:val="none" w:sz="0" w:space="0" w:color="auto"/>
        <w:bottom w:val="none" w:sz="0" w:space="0" w:color="auto"/>
        <w:right w:val="none" w:sz="0" w:space="0" w:color="auto"/>
      </w:divBdr>
    </w:div>
    <w:div w:id="1991132181">
      <w:bodyDiv w:val="1"/>
      <w:marLeft w:val="0"/>
      <w:marRight w:val="0"/>
      <w:marTop w:val="0"/>
      <w:marBottom w:val="0"/>
      <w:divBdr>
        <w:top w:val="none" w:sz="0" w:space="0" w:color="auto"/>
        <w:left w:val="none" w:sz="0" w:space="0" w:color="auto"/>
        <w:bottom w:val="none" w:sz="0" w:space="0" w:color="auto"/>
        <w:right w:val="none" w:sz="0" w:space="0" w:color="auto"/>
      </w:divBdr>
    </w:div>
    <w:div w:id="2043090939">
      <w:bodyDiv w:val="1"/>
      <w:marLeft w:val="0"/>
      <w:marRight w:val="0"/>
      <w:marTop w:val="0"/>
      <w:marBottom w:val="0"/>
      <w:divBdr>
        <w:top w:val="none" w:sz="0" w:space="0" w:color="auto"/>
        <w:left w:val="none" w:sz="0" w:space="0" w:color="auto"/>
        <w:bottom w:val="none" w:sz="0" w:space="0" w:color="auto"/>
        <w:right w:val="none" w:sz="0" w:space="0" w:color="auto"/>
      </w:divBdr>
    </w:div>
    <w:div w:id="2045052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uptodate.com/contents/crizotinib-drug-information?source=see_link"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hyperlink" Target="mailto:info@tga.gov.au" TargetMode="External"/><Relationship Id="rId68"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hyperlink" Target="https://www.tga.gov.au/product-information-pi" TargetMode="External"/><Relationship Id="rId66"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eader" Target="header5.xml"/><Relationship Id="rId65"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yperlink" Target="https://www.tga.gov.au" TargetMode="External"/><Relationship Id="rId69" Type="http://schemas.openxmlformats.org/officeDocument/2006/relationships/footer" Target="footer6.xml"/><Relationship Id="rId8" Type="http://schemas.openxmlformats.org/officeDocument/2006/relationships/hyperlink" Target="https://www.tga.gov.au" TargetMode="Externa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uptodate.com/contents/alectinib-drug-information?source=see_link"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eader" Target="header4.xml"/><Relationship Id="rId67" Type="http://schemas.openxmlformats.org/officeDocument/2006/relationships/footer" Target="footer5.xm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footer" Target="footer4.xm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ncbi.nlm.nih.gov/pubmed/2786320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060\R12%20926607%20%20AusPAR%20-%20template(3).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78C25-7C13-4CE1-8086-B45D56F1E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template(3)</Template>
  <TotalTime>74</TotalTime>
  <Pages>79</Pages>
  <Words>20703</Words>
  <Characters>120287</Characters>
  <Application>Microsoft Office Word</Application>
  <DocSecurity>0</DocSecurity>
  <Lines>3251</Lines>
  <Paragraphs>2014</Paragraphs>
  <ScaleCrop>false</ScaleCrop>
  <HeadingPairs>
    <vt:vector size="2" baseType="variant">
      <vt:variant>
        <vt:lpstr>Title</vt:lpstr>
      </vt:variant>
      <vt:variant>
        <vt:i4>1</vt:i4>
      </vt:variant>
    </vt:vector>
  </HeadingPairs>
  <TitlesOfParts>
    <vt:vector size="1" baseType="lpstr">
      <vt:lpstr>Australian public assessment for Ceritinib</vt:lpstr>
    </vt:vector>
  </TitlesOfParts>
  <Company>Department of Health Therapeutic Goods Administration</Company>
  <LinksUpToDate>false</LinksUpToDate>
  <CharactersWithSpaces>138976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Ceritinib</dc:title>
  <dc:subject>prescription medicines</dc:subject>
  <dc:creator>Therapeutic Goods Administration</dc:creator>
  <cp:keywords>AusPAR</cp:keywords>
  <cp:lastPrinted>2015-09-22T23:39:00Z</cp:lastPrinted>
  <dcterms:created xsi:type="dcterms:W3CDTF">2020-03-11T01:15:00Z</dcterms:created>
  <dcterms:modified xsi:type="dcterms:W3CDTF">2020-03-11T02:30:00Z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-2008200333</vt:i4>
  </property>
</Properties>
</file>