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DEC7472" w14:textId="77777777" w:rsidTr="00BF1190">
        <w:trPr>
          <w:trHeight w:val="1863"/>
        </w:trPr>
        <w:tc>
          <w:tcPr>
            <w:tcW w:w="3652" w:type="dxa"/>
            <w:tcBorders>
              <w:top w:val="nil"/>
              <w:left w:val="nil"/>
              <w:bottom w:val="nil"/>
              <w:right w:val="nil"/>
            </w:tcBorders>
          </w:tcPr>
          <w:p w14:paraId="357468FD" w14:textId="6C26A4B3" w:rsidR="008E7846" w:rsidRPr="00096AA7" w:rsidRDefault="00030AD1" w:rsidP="00096AA7">
            <w:pPr>
              <w:rPr>
                <w:rFonts w:ascii="Arial" w:hAnsi="Arial" w:cs="Arial"/>
                <w:b/>
                <w:color w:val="002C47"/>
                <w:sz w:val="36"/>
                <w:szCs w:val="36"/>
              </w:rPr>
            </w:pPr>
            <w:r>
              <w:rPr>
                <w:rFonts w:ascii="Arial" w:hAnsi="Arial" w:cs="Arial"/>
                <w:b/>
                <w:color w:val="002C47"/>
                <w:sz w:val="36"/>
                <w:szCs w:val="36"/>
              </w:rPr>
              <w:t xml:space="preserve">November </w:t>
            </w:r>
            <w:r w:rsidR="009D6E35">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47062A1" w14:textId="77777777" w:rsidTr="0032583B">
        <w:trPr>
          <w:trHeight w:val="868"/>
        </w:trPr>
        <w:tc>
          <w:tcPr>
            <w:tcW w:w="9079" w:type="dxa"/>
          </w:tcPr>
          <w:p w14:paraId="033C1EA5" w14:textId="77777777" w:rsidR="0032583B" w:rsidRPr="00A964D1" w:rsidRDefault="0032583B" w:rsidP="00A964D1">
            <w:pPr>
              <w:pStyle w:val="Title"/>
              <w:rPr>
                <w:color w:val="FFFFFF" w:themeColor="background1"/>
              </w:rPr>
            </w:pPr>
            <w:r w:rsidRPr="00A964D1">
              <w:rPr>
                <w:color w:val="FFFFFF" w:themeColor="background1"/>
              </w:rPr>
              <w:t>Australian Pu</w:t>
            </w:r>
            <w:r w:rsidR="00B11236">
              <w:rPr>
                <w:color w:val="FFFFFF" w:themeColor="background1"/>
              </w:rPr>
              <w:t xml:space="preserve">blic Assessment Report for </w:t>
            </w:r>
            <w:proofErr w:type="spellStart"/>
            <w:r w:rsidR="00B11236">
              <w:rPr>
                <w:color w:val="FFFFFF" w:themeColor="background1"/>
              </w:rPr>
              <w:t>D</w:t>
            </w:r>
            <w:r w:rsidR="009D6E35">
              <w:rPr>
                <w:color w:val="FFFFFF" w:themeColor="background1"/>
              </w:rPr>
              <w:t>aptomycin</w:t>
            </w:r>
            <w:proofErr w:type="spellEnd"/>
          </w:p>
        </w:tc>
      </w:tr>
      <w:tr w:rsidR="0032583B" w:rsidRPr="00B64760" w14:paraId="354719B2" w14:textId="77777777" w:rsidTr="0032583B">
        <w:tc>
          <w:tcPr>
            <w:tcW w:w="9079" w:type="dxa"/>
          </w:tcPr>
          <w:p w14:paraId="5684874B" w14:textId="77777777" w:rsidR="0032583B" w:rsidRPr="008E7846" w:rsidRDefault="00B11236" w:rsidP="0032583B">
            <w:pPr>
              <w:pStyle w:val="Subtitle"/>
              <w:rPr>
                <w:color w:val="FFFFFF" w:themeColor="background1"/>
              </w:rPr>
            </w:pPr>
            <w:r>
              <w:rPr>
                <w:color w:val="FFFFFF" w:themeColor="background1"/>
              </w:rPr>
              <w:t xml:space="preserve">Proprietary Product Name: </w:t>
            </w:r>
            <w:proofErr w:type="spellStart"/>
            <w:r>
              <w:rPr>
                <w:color w:val="FFFFFF" w:themeColor="background1"/>
              </w:rPr>
              <w:t>Cubi</w:t>
            </w:r>
            <w:r w:rsidR="009D6E35">
              <w:rPr>
                <w:color w:val="FFFFFF" w:themeColor="background1"/>
              </w:rPr>
              <w:t>cin</w:t>
            </w:r>
            <w:proofErr w:type="spellEnd"/>
          </w:p>
        </w:tc>
      </w:tr>
      <w:tr w:rsidR="0032583B" w:rsidRPr="00B64760" w14:paraId="4C743A64" w14:textId="77777777" w:rsidTr="0032583B">
        <w:trPr>
          <w:trHeight w:val="486"/>
        </w:trPr>
        <w:tc>
          <w:tcPr>
            <w:tcW w:w="9079" w:type="dxa"/>
          </w:tcPr>
          <w:p w14:paraId="03B18627" w14:textId="7C10199B" w:rsidR="0032583B" w:rsidRPr="008E7846" w:rsidRDefault="009D6E35" w:rsidP="0032583B">
            <w:pPr>
              <w:pStyle w:val="Subtitle"/>
              <w:rPr>
                <w:color w:val="FFFFFF" w:themeColor="background1"/>
              </w:rPr>
            </w:pPr>
            <w:r>
              <w:rPr>
                <w:color w:val="FFFFFF" w:themeColor="background1"/>
              </w:rPr>
              <w:t>Sponsor:</w:t>
            </w:r>
            <w:r w:rsidR="00737A8A">
              <w:rPr>
                <w:color w:val="FFFFFF" w:themeColor="background1"/>
              </w:rPr>
              <w:t xml:space="preserve"> </w:t>
            </w:r>
            <w:r w:rsidRPr="009D6E35">
              <w:rPr>
                <w:color w:val="FFFFFF" w:themeColor="background1"/>
              </w:rPr>
              <w:t xml:space="preserve">Merck Sharp &amp; </w:t>
            </w:r>
            <w:proofErr w:type="spellStart"/>
            <w:r w:rsidRPr="009D6E35">
              <w:rPr>
                <w:color w:val="FFFFFF" w:themeColor="background1"/>
              </w:rPr>
              <w:t>Dohme</w:t>
            </w:r>
            <w:proofErr w:type="spellEnd"/>
            <w:r w:rsidRPr="009D6E35">
              <w:rPr>
                <w:color w:val="FFFFFF" w:themeColor="background1"/>
              </w:rPr>
              <w:t xml:space="preserve"> (Australia) Pty Ltd</w:t>
            </w:r>
          </w:p>
        </w:tc>
      </w:tr>
    </w:tbl>
    <w:p w14:paraId="21F0FF52" w14:textId="77777777" w:rsidR="008E7846" w:rsidRPr="0085156D" w:rsidRDefault="008E7846" w:rsidP="0085156D">
      <w:r w:rsidRPr="0085156D">
        <w:br w:type="page"/>
      </w:r>
    </w:p>
    <w:p w14:paraId="357FC355" w14:textId="77777777" w:rsidR="008E7846" w:rsidRPr="001F6CBA" w:rsidRDefault="008E7846" w:rsidP="008E7846">
      <w:pPr>
        <w:pStyle w:val="NonTOCHeading2"/>
      </w:pPr>
      <w:r w:rsidRPr="001F6CBA">
        <w:lastRenderedPageBreak/>
        <w:t>About the Therapeutic Goods Administration (TGA)</w:t>
      </w:r>
    </w:p>
    <w:p w14:paraId="017565DB" w14:textId="77777777" w:rsidR="008E7846" w:rsidRDefault="008E7846" w:rsidP="005E7FA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FD12B19" w14:textId="77777777" w:rsidR="008E7846" w:rsidRDefault="00C80137" w:rsidP="005E7FA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66F1BD2" w14:textId="77777777" w:rsidR="008E7846" w:rsidRDefault="008E7846" w:rsidP="005E7FA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F8B4667" w14:textId="77777777" w:rsidR="008E7846" w:rsidRDefault="008E7846" w:rsidP="005E7FA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D18D05C" w14:textId="45599B03" w:rsidR="00441C3F" w:rsidRDefault="008E7846" w:rsidP="005E7FA1">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737A8A">
        <w:t xml:space="preserve">&lt; </w:t>
      </w:r>
      <w:hyperlink r:id="rId8" w:history="1">
        <w:r w:rsidR="00441C3F">
          <w:rPr>
            <w:rStyle w:val="Hyperlink"/>
          </w:rPr>
          <w:t>https://www.tga.gov.au</w:t>
        </w:r>
      </w:hyperlink>
      <w:r w:rsidR="00737A8A">
        <w:t xml:space="preserve">&gt; </w:t>
      </w:r>
      <w:r w:rsidR="00441C3F">
        <w:t>.</w:t>
      </w:r>
    </w:p>
    <w:p w14:paraId="2BFE2553" w14:textId="77777777" w:rsidR="008E7846" w:rsidRDefault="008E7846" w:rsidP="00875A6B">
      <w:pPr>
        <w:pStyle w:val="NonTOCHeading2"/>
      </w:pPr>
      <w:r>
        <w:t>About AusPARs</w:t>
      </w:r>
    </w:p>
    <w:p w14:paraId="4FEABB11" w14:textId="77777777" w:rsidR="008E7846" w:rsidRDefault="008E7846" w:rsidP="005E7FA1">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B1753D0" w14:textId="77777777" w:rsidR="008E7846" w:rsidRDefault="008E7846" w:rsidP="005E7FA1">
      <w:pPr>
        <w:pStyle w:val="ListBullet"/>
        <w:numPr>
          <w:ilvl w:val="0"/>
          <w:numId w:val="1"/>
        </w:numPr>
        <w:ind w:left="357" w:hanging="357"/>
      </w:pPr>
      <w:r>
        <w:t>AusPARs are prepared and published by the TGA.</w:t>
      </w:r>
    </w:p>
    <w:p w14:paraId="48F74E32" w14:textId="77777777" w:rsidR="008E7846" w:rsidRDefault="008E7846" w:rsidP="005E7FA1">
      <w:pPr>
        <w:pStyle w:val="ListBullet"/>
        <w:numPr>
          <w:ilvl w:val="0"/>
          <w:numId w:val="1"/>
        </w:numPr>
        <w:ind w:left="357" w:hanging="357"/>
      </w:pPr>
      <w:r>
        <w:t>An AusPAR is prepared for submissions that relate to new chemical entities, generic medicines, major variations and extensions of indications.</w:t>
      </w:r>
    </w:p>
    <w:p w14:paraId="527FA2EA" w14:textId="77777777" w:rsidR="008E7846" w:rsidRDefault="008E7846" w:rsidP="005E7FA1">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599C12E" w14:textId="77777777" w:rsidR="00B452CE" w:rsidRDefault="008E7846" w:rsidP="005E7FA1">
      <w:pPr>
        <w:pStyle w:val="ListBullet"/>
        <w:numPr>
          <w:ilvl w:val="0"/>
          <w:numId w:val="1"/>
        </w:numPr>
        <w:ind w:left="357" w:hanging="357"/>
      </w:pPr>
      <w:r>
        <w:t>A new AusPAR will be developed to reflect changes to indications and/or major variations to a prescription medicine subject to evaluation by the TGA.</w:t>
      </w:r>
    </w:p>
    <w:p w14:paraId="7694B0D6" w14:textId="77777777" w:rsidR="00924482" w:rsidRPr="00DF1D7F" w:rsidRDefault="00924482" w:rsidP="00F54B65">
      <w:pPr>
        <w:pStyle w:val="LegalSubheading"/>
        <w:spacing w:before="3120"/>
      </w:pPr>
      <w:r w:rsidRPr="00DF1D7F">
        <w:t>Copyright</w:t>
      </w:r>
    </w:p>
    <w:p w14:paraId="41510B9C" w14:textId="2A0814C3"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737A8A">
        <w:rPr>
          <w:rFonts w:cs="Arial"/>
          <w:lang w:val="en-GB"/>
        </w:rPr>
        <w:t xml:space="preserve">&lt; </w:t>
      </w:r>
      <w:hyperlink r:id="rId9" w:history="1">
        <w:r w:rsidRPr="00191B3B">
          <w:rPr>
            <w:rStyle w:val="Hyperlink"/>
            <w:rFonts w:cs="Arial"/>
            <w:lang w:val="en-GB"/>
          </w:rPr>
          <w:t>tga.copyright@tga.gov.au</w:t>
        </w:r>
      </w:hyperlink>
      <w:r w:rsidR="00737A8A">
        <w:rPr>
          <w:rFonts w:cs="Arial"/>
        </w:rPr>
        <w:t xml:space="preserve">&gt; </w:t>
      </w:r>
      <w:r w:rsidRPr="00191B3B">
        <w:rPr>
          <w:rFonts w:cs="Arial"/>
        </w:rPr>
        <w:t>.</w:t>
      </w:r>
    </w:p>
    <w:p w14:paraId="5D3741E7"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BE819C7" w14:textId="77777777" w:rsidR="0089635C" w:rsidRPr="0089635C" w:rsidRDefault="0089635C" w:rsidP="0010788A">
          <w:pPr>
            <w:pStyle w:val="Contents"/>
          </w:pPr>
          <w:r w:rsidRPr="0010788A">
            <w:t>Conte</w:t>
          </w:r>
          <w:bookmarkStart w:id="2" w:name="_GoBack"/>
          <w:bookmarkEnd w:id="2"/>
          <w:r w:rsidRPr="0010788A">
            <w:t>nts</w:t>
          </w:r>
        </w:p>
        <w:p w14:paraId="5223015B" w14:textId="050BA19C" w:rsidR="00253C6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7638820" w:history="1">
            <w:r w:rsidR="00253C66" w:rsidRPr="00384E4F">
              <w:rPr>
                <w:rStyle w:val="Hyperlink"/>
                <w:noProof/>
              </w:rPr>
              <w:t>Common abbreviations</w:t>
            </w:r>
            <w:r w:rsidR="00253C66">
              <w:rPr>
                <w:noProof/>
                <w:webHidden/>
              </w:rPr>
              <w:tab/>
            </w:r>
            <w:r w:rsidR="00253C66">
              <w:rPr>
                <w:noProof/>
                <w:webHidden/>
              </w:rPr>
              <w:fldChar w:fldCharType="begin"/>
            </w:r>
            <w:r w:rsidR="00253C66">
              <w:rPr>
                <w:noProof/>
                <w:webHidden/>
              </w:rPr>
              <w:instrText xml:space="preserve"> PAGEREF _Toc27638820 \h </w:instrText>
            </w:r>
            <w:r w:rsidR="00253C66">
              <w:rPr>
                <w:noProof/>
                <w:webHidden/>
              </w:rPr>
            </w:r>
            <w:r w:rsidR="00253C66">
              <w:rPr>
                <w:noProof/>
                <w:webHidden/>
              </w:rPr>
              <w:fldChar w:fldCharType="separate"/>
            </w:r>
            <w:r w:rsidR="00253C66">
              <w:rPr>
                <w:noProof/>
                <w:webHidden/>
              </w:rPr>
              <w:t>4</w:t>
            </w:r>
            <w:r w:rsidR="00253C66">
              <w:rPr>
                <w:noProof/>
                <w:webHidden/>
              </w:rPr>
              <w:fldChar w:fldCharType="end"/>
            </w:r>
          </w:hyperlink>
        </w:p>
        <w:p w14:paraId="23F7DB79" w14:textId="559E0D3F" w:rsidR="00253C66" w:rsidRDefault="00253C66">
          <w:pPr>
            <w:pStyle w:val="TOC2"/>
            <w:rPr>
              <w:rFonts w:asciiTheme="minorHAnsi" w:eastAsiaTheme="minorEastAsia" w:hAnsiTheme="minorHAnsi" w:cstheme="minorBidi"/>
              <w:b w:val="0"/>
              <w:noProof/>
              <w:sz w:val="22"/>
              <w:lang w:eastAsia="en-AU"/>
            </w:rPr>
          </w:pPr>
          <w:hyperlink w:anchor="_Toc27638821" w:history="1">
            <w:r w:rsidRPr="00384E4F">
              <w:rPr>
                <w:rStyle w:val="Hyperlink"/>
                <w:noProof/>
              </w:rPr>
              <w:t>I. Introduction to product submission</w:t>
            </w:r>
            <w:r>
              <w:rPr>
                <w:noProof/>
                <w:webHidden/>
              </w:rPr>
              <w:tab/>
            </w:r>
            <w:r>
              <w:rPr>
                <w:noProof/>
                <w:webHidden/>
              </w:rPr>
              <w:fldChar w:fldCharType="begin"/>
            </w:r>
            <w:r>
              <w:rPr>
                <w:noProof/>
                <w:webHidden/>
              </w:rPr>
              <w:instrText xml:space="preserve"> PAGEREF _Toc27638821 \h </w:instrText>
            </w:r>
            <w:r>
              <w:rPr>
                <w:noProof/>
                <w:webHidden/>
              </w:rPr>
            </w:r>
            <w:r>
              <w:rPr>
                <w:noProof/>
                <w:webHidden/>
              </w:rPr>
              <w:fldChar w:fldCharType="separate"/>
            </w:r>
            <w:r>
              <w:rPr>
                <w:noProof/>
                <w:webHidden/>
              </w:rPr>
              <w:t>7</w:t>
            </w:r>
            <w:r>
              <w:rPr>
                <w:noProof/>
                <w:webHidden/>
              </w:rPr>
              <w:fldChar w:fldCharType="end"/>
            </w:r>
          </w:hyperlink>
        </w:p>
        <w:p w14:paraId="76AB7B82" w14:textId="208BEF62" w:rsidR="00253C66" w:rsidRDefault="00253C66">
          <w:pPr>
            <w:pStyle w:val="TOC3"/>
            <w:rPr>
              <w:rFonts w:asciiTheme="minorHAnsi" w:eastAsiaTheme="minorEastAsia" w:hAnsiTheme="minorHAnsi" w:cstheme="minorBidi"/>
              <w:noProof/>
              <w:lang w:eastAsia="en-AU"/>
            </w:rPr>
          </w:pPr>
          <w:hyperlink w:anchor="_Toc27638822" w:history="1">
            <w:r w:rsidRPr="00384E4F">
              <w:rPr>
                <w:rStyle w:val="Hyperlink"/>
                <w:noProof/>
                <w:lang w:eastAsia="en-AU"/>
              </w:rPr>
              <w:t>Submission details</w:t>
            </w:r>
            <w:r>
              <w:rPr>
                <w:noProof/>
                <w:webHidden/>
              </w:rPr>
              <w:tab/>
            </w:r>
            <w:r>
              <w:rPr>
                <w:noProof/>
                <w:webHidden/>
              </w:rPr>
              <w:fldChar w:fldCharType="begin"/>
            </w:r>
            <w:r>
              <w:rPr>
                <w:noProof/>
                <w:webHidden/>
              </w:rPr>
              <w:instrText xml:space="preserve"> PAGEREF _Toc27638822 \h </w:instrText>
            </w:r>
            <w:r>
              <w:rPr>
                <w:noProof/>
                <w:webHidden/>
              </w:rPr>
            </w:r>
            <w:r>
              <w:rPr>
                <w:noProof/>
                <w:webHidden/>
              </w:rPr>
              <w:fldChar w:fldCharType="separate"/>
            </w:r>
            <w:r>
              <w:rPr>
                <w:noProof/>
                <w:webHidden/>
              </w:rPr>
              <w:t>7</w:t>
            </w:r>
            <w:r>
              <w:rPr>
                <w:noProof/>
                <w:webHidden/>
              </w:rPr>
              <w:fldChar w:fldCharType="end"/>
            </w:r>
          </w:hyperlink>
        </w:p>
        <w:p w14:paraId="2BAE202A" w14:textId="3249204D" w:rsidR="00253C66" w:rsidRDefault="00253C66">
          <w:pPr>
            <w:pStyle w:val="TOC3"/>
            <w:rPr>
              <w:rFonts w:asciiTheme="minorHAnsi" w:eastAsiaTheme="minorEastAsia" w:hAnsiTheme="minorHAnsi" w:cstheme="minorBidi"/>
              <w:noProof/>
              <w:lang w:eastAsia="en-AU"/>
            </w:rPr>
          </w:pPr>
          <w:hyperlink w:anchor="_Toc27638823" w:history="1">
            <w:r w:rsidRPr="00384E4F">
              <w:rPr>
                <w:rStyle w:val="Hyperlink"/>
                <w:noProof/>
              </w:rPr>
              <w:t>Product background</w:t>
            </w:r>
            <w:r>
              <w:rPr>
                <w:noProof/>
                <w:webHidden/>
              </w:rPr>
              <w:tab/>
            </w:r>
            <w:r>
              <w:rPr>
                <w:noProof/>
                <w:webHidden/>
              </w:rPr>
              <w:fldChar w:fldCharType="begin"/>
            </w:r>
            <w:r>
              <w:rPr>
                <w:noProof/>
                <w:webHidden/>
              </w:rPr>
              <w:instrText xml:space="preserve"> PAGEREF _Toc27638823 \h </w:instrText>
            </w:r>
            <w:r>
              <w:rPr>
                <w:noProof/>
                <w:webHidden/>
              </w:rPr>
            </w:r>
            <w:r>
              <w:rPr>
                <w:noProof/>
                <w:webHidden/>
              </w:rPr>
              <w:fldChar w:fldCharType="separate"/>
            </w:r>
            <w:r>
              <w:rPr>
                <w:noProof/>
                <w:webHidden/>
              </w:rPr>
              <w:t>8</w:t>
            </w:r>
            <w:r>
              <w:rPr>
                <w:noProof/>
                <w:webHidden/>
              </w:rPr>
              <w:fldChar w:fldCharType="end"/>
            </w:r>
          </w:hyperlink>
        </w:p>
        <w:p w14:paraId="5214C180" w14:textId="5A968D6D" w:rsidR="00253C66" w:rsidRDefault="00253C66">
          <w:pPr>
            <w:pStyle w:val="TOC3"/>
            <w:rPr>
              <w:rFonts w:asciiTheme="minorHAnsi" w:eastAsiaTheme="minorEastAsia" w:hAnsiTheme="minorHAnsi" w:cstheme="minorBidi"/>
              <w:noProof/>
              <w:lang w:eastAsia="en-AU"/>
            </w:rPr>
          </w:pPr>
          <w:hyperlink w:anchor="_Toc27638824" w:history="1">
            <w:r w:rsidRPr="00384E4F">
              <w:rPr>
                <w:rStyle w:val="Hyperlink"/>
                <w:noProof/>
              </w:rPr>
              <w:t>Regulatory status</w:t>
            </w:r>
            <w:r>
              <w:rPr>
                <w:noProof/>
                <w:webHidden/>
              </w:rPr>
              <w:tab/>
            </w:r>
            <w:r>
              <w:rPr>
                <w:noProof/>
                <w:webHidden/>
              </w:rPr>
              <w:fldChar w:fldCharType="begin"/>
            </w:r>
            <w:r>
              <w:rPr>
                <w:noProof/>
                <w:webHidden/>
              </w:rPr>
              <w:instrText xml:space="preserve"> PAGEREF _Toc27638824 \h </w:instrText>
            </w:r>
            <w:r>
              <w:rPr>
                <w:noProof/>
                <w:webHidden/>
              </w:rPr>
            </w:r>
            <w:r>
              <w:rPr>
                <w:noProof/>
                <w:webHidden/>
              </w:rPr>
              <w:fldChar w:fldCharType="separate"/>
            </w:r>
            <w:r>
              <w:rPr>
                <w:noProof/>
                <w:webHidden/>
              </w:rPr>
              <w:t>8</w:t>
            </w:r>
            <w:r>
              <w:rPr>
                <w:noProof/>
                <w:webHidden/>
              </w:rPr>
              <w:fldChar w:fldCharType="end"/>
            </w:r>
          </w:hyperlink>
        </w:p>
        <w:p w14:paraId="015027F7" w14:textId="4AA5A5E1" w:rsidR="00253C66" w:rsidRDefault="00253C66">
          <w:pPr>
            <w:pStyle w:val="TOC3"/>
            <w:rPr>
              <w:rFonts w:asciiTheme="minorHAnsi" w:eastAsiaTheme="minorEastAsia" w:hAnsiTheme="minorHAnsi" w:cstheme="minorBidi"/>
              <w:noProof/>
              <w:lang w:eastAsia="en-AU"/>
            </w:rPr>
          </w:pPr>
          <w:hyperlink w:anchor="_Toc27638825" w:history="1">
            <w:r w:rsidRPr="00384E4F">
              <w:rPr>
                <w:rStyle w:val="Hyperlink"/>
                <w:noProof/>
              </w:rPr>
              <w:t>Product Information</w:t>
            </w:r>
            <w:r>
              <w:rPr>
                <w:noProof/>
                <w:webHidden/>
              </w:rPr>
              <w:tab/>
            </w:r>
            <w:r>
              <w:rPr>
                <w:noProof/>
                <w:webHidden/>
              </w:rPr>
              <w:fldChar w:fldCharType="begin"/>
            </w:r>
            <w:r>
              <w:rPr>
                <w:noProof/>
                <w:webHidden/>
              </w:rPr>
              <w:instrText xml:space="preserve"> PAGEREF _Toc27638825 \h </w:instrText>
            </w:r>
            <w:r>
              <w:rPr>
                <w:noProof/>
                <w:webHidden/>
              </w:rPr>
            </w:r>
            <w:r>
              <w:rPr>
                <w:noProof/>
                <w:webHidden/>
              </w:rPr>
              <w:fldChar w:fldCharType="separate"/>
            </w:r>
            <w:r>
              <w:rPr>
                <w:noProof/>
                <w:webHidden/>
              </w:rPr>
              <w:t>10</w:t>
            </w:r>
            <w:r>
              <w:rPr>
                <w:noProof/>
                <w:webHidden/>
              </w:rPr>
              <w:fldChar w:fldCharType="end"/>
            </w:r>
          </w:hyperlink>
        </w:p>
        <w:p w14:paraId="7B19E7BF" w14:textId="18885462" w:rsidR="00253C66" w:rsidRDefault="00253C66">
          <w:pPr>
            <w:pStyle w:val="TOC2"/>
            <w:rPr>
              <w:rFonts w:asciiTheme="minorHAnsi" w:eastAsiaTheme="minorEastAsia" w:hAnsiTheme="minorHAnsi" w:cstheme="minorBidi"/>
              <w:b w:val="0"/>
              <w:noProof/>
              <w:sz w:val="22"/>
              <w:lang w:eastAsia="en-AU"/>
            </w:rPr>
          </w:pPr>
          <w:hyperlink w:anchor="_Toc27638826" w:history="1">
            <w:r w:rsidRPr="00384E4F">
              <w:rPr>
                <w:rStyle w:val="Hyperlink"/>
                <w:noProof/>
              </w:rPr>
              <w:t>II. Registration time line</w:t>
            </w:r>
            <w:r>
              <w:rPr>
                <w:noProof/>
                <w:webHidden/>
              </w:rPr>
              <w:tab/>
            </w:r>
            <w:r>
              <w:rPr>
                <w:noProof/>
                <w:webHidden/>
              </w:rPr>
              <w:fldChar w:fldCharType="begin"/>
            </w:r>
            <w:r>
              <w:rPr>
                <w:noProof/>
                <w:webHidden/>
              </w:rPr>
              <w:instrText xml:space="preserve"> PAGEREF _Toc27638826 \h </w:instrText>
            </w:r>
            <w:r>
              <w:rPr>
                <w:noProof/>
                <w:webHidden/>
              </w:rPr>
            </w:r>
            <w:r>
              <w:rPr>
                <w:noProof/>
                <w:webHidden/>
              </w:rPr>
              <w:fldChar w:fldCharType="separate"/>
            </w:r>
            <w:r>
              <w:rPr>
                <w:noProof/>
                <w:webHidden/>
              </w:rPr>
              <w:t>10</w:t>
            </w:r>
            <w:r>
              <w:rPr>
                <w:noProof/>
                <w:webHidden/>
              </w:rPr>
              <w:fldChar w:fldCharType="end"/>
            </w:r>
          </w:hyperlink>
        </w:p>
        <w:p w14:paraId="2BDC935C" w14:textId="7B43C572" w:rsidR="00253C66" w:rsidRDefault="00253C66">
          <w:pPr>
            <w:pStyle w:val="TOC2"/>
            <w:rPr>
              <w:rFonts w:asciiTheme="minorHAnsi" w:eastAsiaTheme="minorEastAsia" w:hAnsiTheme="minorHAnsi" w:cstheme="minorBidi"/>
              <w:b w:val="0"/>
              <w:noProof/>
              <w:sz w:val="22"/>
              <w:lang w:eastAsia="en-AU"/>
            </w:rPr>
          </w:pPr>
          <w:hyperlink w:anchor="_Toc27638827" w:history="1">
            <w:r w:rsidRPr="00384E4F">
              <w:rPr>
                <w:rStyle w:val="Hyperlink"/>
                <w:noProof/>
              </w:rPr>
              <w:t>III. Quality findings</w:t>
            </w:r>
            <w:r>
              <w:rPr>
                <w:noProof/>
                <w:webHidden/>
              </w:rPr>
              <w:tab/>
            </w:r>
            <w:r>
              <w:rPr>
                <w:noProof/>
                <w:webHidden/>
              </w:rPr>
              <w:fldChar w:fldCharType="begin"/>
            </w:r>
            <w:r>
              <w:rPr>
                <w:noProof/>
                <w:webHidden/>
              </w:rPr>
              <w:instrText xml:space="preserve"> PAGEREF _Toc27638827 \h </w:instrText>
            </w:r>
            <w:r>
              <w:rPr>
                <w:noProof/>
                <w:webHidden/>
              </w:rPr>
            </w:r>
            <w:r>
              <w:rPr>
                <w:noProof/>
                <w:webHidden/>
              </w:rPr>
              <w:fldChar w:fldCharType="separate"/>
            </w:r>
            <w:r>
              <w:rPr>
                <w:noProof/>
                <w:webHidden/>
              </w:rPr>
              <w:t>10</w:t>
            </w:r>
            <w:r>
              <w:rPr>
                <w:noProof/>
                <w:webHidden/>
              </w:rPr>
              <w:fldChar w:fldCharType="end"/>
            </w:r>
          </w:hyperlink>
        </w:p>
        <w:p w14:paraId="480DF0EF" w14:textId="7474488B" w:rsidR="00253C66" w:rsidRDefault="00253C66">
          <w:pPr>
            <w:pStyle w:val="TOC2"/>
            <w:rPr>
              <w:rFonts w:asciiTheme="minorHAnsi" w:eastAsiaTheme="minorEastAsia" w:hAnsiTheme="minorHAnsi" w:cstheme="minorBidi"/>
              <w:b w:val="0"/>
              <w:noProof/>
              <w:sz w:val="22"/>
              <w:lang w:eastAsia="en-AU"/>
            </w:rPr>
          </w:pPr>
          <w:hyperlink w:anchor="_Toc27638828" w:history="1">
            <w:r w:rsidRPr="00384E4F">
              <w:rPr>
                <w:rStyle w:val="Hyperlink"/>
                <w:noProof/>
              </w:rPr>
              <w:t>IV. Nonclinical findings</w:t>
            </w:r>
            <w:r>
              <w:rPr>
                <w:noProof/>
                <w:webHidden/>
              </w:rPr>
              <w:tab/>
            </w:r>
            <w:r>
              <w:rPr>
                <w:noProof/>
                <w:webHidden/>
              </w:rPr>
              <w:fldChar w:fldCharType="begin"/>
            </w:r>
            <w:r>
              <w:rPr>
                <w:noProof/>
                <w:webHidden/>
              </w:rPr>
              <w:instrText xml:space="preserve"> PAGEREF _Toc27638828 \h </w:instrText>
            </w:r>
            <w:r>
              <w:rPr>
                <w:noProof/>
                <w:webHidden/>
              </w:rPr>
            </w:r>
            <w:r>
              <w:rPr>
                <w:noProof/>
                <w:webHidden/>
              </w:rPr>
              <w:fldChar w:fldCharType="separate"/>
            </w:r>
            <w:r>
              <w:rPr>
                <w:noProof/>
                <w:webHidden/>
              </w:rPr>
              <w:t>10</w:t>
            </w:r>
            <w:r>
              <w:rPr>
                <w:noProof/>
                <w:webHidden/>
              </w:rPr>
              <w:fldChar w:fldCharType="end"/>
            </w:r>
          </w:hyperlink>
        </w:p>
        <w:p w14:paraId="59E0E9B9" w14:textId="2E9B108C" w:rsidR="00253C66" w:rsidRDefault="00253C66">
          <w:pPr>
            <w:pStyle w:val="TOC2"/>
            <w:rPr>
              <w:rFonts w:asciiTheme="minorHAnsi" w:eastAsiaTheme="minorEastAsia" w:hAnsiTheme="minorHAnsi" w:cstheme="minorBidi"/>
              <w:b w:val="0"/>
              <w:noProof/>
              <w:sz w:val="22"/>
              <w:lang w:eastAsia="en-AU"/>
            </w:rPr>
          </w:pPr>
          <w:hyperlink w:anchor="_Toc27638829" w:history="1">
            <w:r w:rsidRPr="00384E4F">
              <w:rPr>
                <w:rStyle w:val="Hyperlink"/>
                <w:noProof/>
              </w:rPr>
              <w:t>V. Clinical findings</w:t>
            </w:r>
            <w:r>
              <w:rPr>
                <w:noProof/>
                <w:webHidden/>
              </w:rPr>
              <w:tab/>
            </w:r>
            <w:r>
              <w:rPr>
                <w:noProof/>
                <w:webHidden/>
              </w:rPr>
              <w:fldChar w:fldCharType="begin"/>
            </w:r>
            <w:r>
              <w:rPr>
                <w:noProof/>
                <w:webHidden/>
              </w:rPr>
              <w:instrText xml:space="preserve"> PAGEREF _Toc27638829 \h </w:instrText>
            </w:r>
            <w:r>
              <w:rPr>
                <w:noProof/>
                <w:webHidden/>
              </w:rPr>
            </w:r>
            <w:r>
              <w:rPr>
                <w:noProof/>
                <w:webHidden/>
              </w:rPr>
              <w:fldChar w:fldCharType="separate"/>
            </w:r>
            <w:r>
              <w:rPr>
                <w:noProof/>
                <w:webHidden/>
              </w:rPr>
              <w:t>11</w:t>
            </w:r>
            <w:r>
              <w:rPr>
                <w:noProof/>
                <w:webHidden/>
              </w:rPr>
              <w:fldChar w:fldCharType="end"/>
            </w:r>
          </w:hyperlink>
        </w:p>
        <w:p w14:paraId="24734370" w14:textId="26B98850" w:rsidR="00253C66" w:rsidRDefault="00253C66">
          <w:pPr>
            <w:pStyle w:val="TOC3"/>
            <w:rPr>
              <w:rFonts w:asciiTheme="minorHAnsi" w:eastAsiaTheme="minorEastAsia" w:hAnsiTheme="minorHAnsi" w:cstheme="minorBidi"/>
              <w:noProof/>
              <w:lang w:eastAsia="en-AU"/>
            </w:rPr>
          </w:pPr>
          <w:hyperlink w:anchor="_Toc27638830" w:history="1">
            <w:r w:rsidRPr="00384E4F">
              <w:rPr>
                <w:rStyle w:val="Hyperlink"/>
                <w:noProof/>
              </w:rPr>
              <w:t>Introduction</w:t>
            </w:r>
            <w:r>
              <w:rPr>
                <w:noProof/>
                <w:webHidden/>
              </w:rPr>
              <w:tab/>
            </w:r>
            <w:r>
              <w:rPr>
                <w:noProof/>
                <w:webHidden/>
              </w:rPr>
              <w:fldChar w:fldCharType="begin"/>
            </w:r>
            <w:r>
              <w:rPr>
                <w:noProof/>
                <w:webHidden/>
              </w:rPr>
              <w:instrText xml:space="preserve"> PAGEREF _Toc27638830 \h </w:instrText>
            </w:r>
            <w:r>
              <w:rPr>
                <w:noProof/>
                <w:webHidden/>
              </w:rPr>
            </w:r>
            <w:r>
              <w:rPr>
                <w:noProof/>
                <w:webHidden/>
              </w:rPr>
              <w:fldChar w:fldCharType="separate"/>
            </w:r>
            <w:r>
              <w:rPr>
                <w:noProof/>
                <w:webHidden/>
              </w:rPr>
              <w:t>11</w:t>
            </w:r>
            <w:r>
              <w:rPr>
                <w:noProof/>
                <w:webHidden/>
              </w:rPr>
              <w:fldChar w:fldCharType="end"/>
            </w:r>
          </w:hyperlink>
        </w:p>
        <w:p w14:paraId="74EEE25F" w14:textId="29B524AA" w:rsidR="00253C66" w:rsidRDefault="00253C66">
          <w:pPr>
            <w:pStyle w:val="TOC3"/>
            <w:rPr>
              <w:rFonts w:asciiTheme="minorHAnsi" w:eastAsiaTheme="minorEastAsia" w:hAnsiTheme="minorHAnsi" w:cstheme="minorBidi"/>
              <w:noProof/>
              <w:lang w:eastAsia="en-AU"/>
            </w:rPr>
          </w:pPr>
          <w:hyperlink w:anchor="_Toc27638831" w:history="1">
            <w:r w:rsidRPr="00384E4F">
              <w:rPr>
                <w:rStyle w:val="Hyperlink"/>
                <w:noProof/>
              </w:rPr>
              <w:t>Pharmacokinetics</w:t>
            </w:r>
            <w:r>
              <w:rPr>
                <w:noProof/>
                <w:webHidden/>
              </w:rPr>
              <w:tab/>
            </w:r>
            <w:r>
              <w:rPr>
                <w:noProof/>
                <w:webHidden/>
              </w:rPr>
              <w:fldChar w:fldCharType="begin"/>
            </w:r>
            <w:r>
              <w:rPr>
                <w:noProof/>
                <w:webHidden/>
              </w:rPr>
              <w:instrText xml:space="preserve"> PAGEREF _Toc27638831 \h </w:instrText>
            </w:r>
            <w:r>
              <w:rPr>
                <w:noProof/>
                <w:webHidden/>
              </w:rPr>
            </w:r>
            <w:r>
              <w:rPr>
                <w:noProof/>
                <w:webHidden/>
              </w:rPr>
              <w:fldChar w:fldCharType="separate"/>
            </w:r>
            <w:r>
              <w:rPr>
                <w:noProof/>
                <w:webHidden/>
              </w:rPr>
              <w:t>14</w:t>
            </w:r>
            <w:r>
              <w:rPr>
                <w:noProof/>
                <w:webHidden/>
              </w:rPr>
              <w:fldChar w:fldCharType="end"/>
            </w:r>
          </w:hyperlink>
        </w:p>
        <w:p w14:paraId="0B6F49AE" w14:textId="54FFD65A" w:rsidR="00253C66" w:rsidRDefault="00253C66">
          <w:pPr>
            <w:pStyle w:val="TOC3"/>
            <w:rPr>
              <w:rFonts w:asciiTheme="minorHAnsi" w:eastAsiaTheme="minorEastAsia" w:hAnsiTheme="minorHAnsi" w:cstheme="minorBidi"/>
              <w:noProof/>
              <w:lang w:eastAsia="en-AU"/>
            </w:rPr>
          </w:pPr>
          <w:hyperlink w:anchor="_Toc27638832" w:history="1">
            <w:r w:rsidRPr="00384E4F">
              <w:rPr>
                <w:rStyle w:val="Hyperlink"/>
                <w:noProof/>
              </w:rPr>
              <w:t>Pharmacodynamics</w:t>
            </w:r>
            <w:r>
              <w:rPr>
                <w:noProof/>
                <w:webHidden/>
              </w:rPr>
              <w:tab/>
            </w:r>
            <w:r>
              <w:rPr>
                <w:noProof/>
                <w:webHidden/>
              </w:rPr>
              <w:fldChar w:fldCharType="begin"/>
            </w:r>
            <w:r>
              <w:rPr>
                <w:noProof/>
                <w:webHidden/>
              </w:rPr>
              <w:instrText xml:space="preserve"> PAGEREF _Toc27638832 \h </w:instrText>
            </w:r>
            <w:r>
              <w:rPr>
                <w:noProof/>
                <w:webHidden/>
              </w:rPr>
            </w:r>
            <w:r>
              <w:rPr>
                <w:noProof/>
                <w:webHidden/>
              </w:rPr>
              <w:fldChar w:fldCharType="separate"/>
            </w:r>
            <w:r>
              <w:rPr>
                <w:noProof/>
                <w:webHidden/>
              </w:rPr>
              <w:t>15</w:t>
            </w:r>
            <w:r>
              <w:rPr>
                <w:noProof/>
                <w:webHidden/>
              </w:rPr>
              <w:fldChar w:fldCharType="end"/>
            </w:r>
          </w:hyperlink>
        </w:p>
        <w:p w14:paraId="476A52BB" w14:textId="1D0321FE" w:rsidR="00253C66" w:rsidRDefault="00253C66">
          <w:pPr>
            <w:pStyle w:val="TOC3"/>
            <w:rPr>
              <w:rFonts w:asciiTheme="minorHAnsi" w:eastAsiaTheme="minorEastAsia" w:hAnsiTheme="minorHAnsi" w:cstheme="minorBidi"/>
              <w:noProof/>
              <w:lang w:eastAsia="en-AU"/>
            </w:rPr>
          </w:pPr>
          <w:hyperlink w:anchor="_Toc27638833" w:history="1">
            <w:r w:rsidRPr="00384E4F">
              <w:rPr>
                <w:rStyle w:val="Hyperlink"/>
                <w:noProof/>
              </w:rPr>
              <w:t>Efficacy</w:t>
            </w:r>
            <w:r>
              <w:rPr>
                <w:noProof/>
                <w:webHidden/>
              </w:rPr>
              <w:tab/>
            </w:r>
            <w:r>
              <w:rPr>
                <w:noProof/>
                <w:webHidden/>
              </w:rPr>
              <w:fldChar w:fldCharType="begin"/>
            </w:r>
            <w:r>
              <w:rPr>
                <w:noProof/>
                <w:webHidden/>
              </w:rPr>
              <w:instrText xml:space="preserve"> PAGEREF _Toc27638833 \h </w:instrText>
            </w:r>
            <w:r>
              <w:rPr>
                <w:noProof/>
                <w:webHidden/>
              </w:rPr>
            </w:r>
            <w:r>
              <w:rPr>
                <w:noProof/>
                <w:webHidden/>
              </w:rPr>
              <w:fldChar w:fldCharType="separate"/>
            </w:r>
            <w:r>
              <w:rPr>
                <w:noProof/>
                <w:webHidden/>
              </w:rPr>
              <w:t>16</w:t>
            </w:r>
            <w:r>
              <w:rPr>
                <w:noProof/>
                <w:webHidden/>
              </w:rPr>
              <w:fldChar w:fldCharType="end"/>
            </w:r>
          </w:hyperlink>
        </w:p>
        <w:p w14:paraId="54F4A474" w14:textId="66E49F68" w:rsidR="00253C66" w:rsidRDefault="00253C66">
          <w:pPr>
            <w:pStyle w:val="TOC3"/>
            <w:rPr>
              <w:rFonts w:asciiTheme="minorHAnsi" w:eastAsiaTheme="minorEastAsia" w:hAnsiTheme="minorHAnsi" w:cstheme="minorBidi"/>
              <w:noProof/>
              <w:lang w:eastAsia="en-AU"/>
            </w:rPr>
          </w:pPr>
          <w:hyperlink w:anchor="_Toc27638834" w:history="1">
            <w:r w:rsidRPr="00384E4F">
              <w:rPr>
                <w:rStyle w:val="Hyperlink"/>
                <w:noProof/>
              </w:rPr>
              <w:t>Safety</w:t>
            </w:r>
            <w:r>
              <w:rPr>
                <w:noProof/>
                <w:webHidden/>
              </w:rPr>
              <w:tab/>
            </w:r>
            <w:r>
              <w:rPr>
                <w:noProof/>
                <w:webHidden/>
              </w:rPr>
              <w:fldChar w:fldCharType="begin"/>
            </w:r>
            <w:r>
              <w:rPr>
                <w:noProof/>
                <w:webHidden/>
              </w:rPr>
              <w:instrText xml:space="preserve"> PAGEREF _Toc27638834 \h </w:instrText>
            </w:r>
            <w:r>
              <w:rPr>
                <w:noProof/>
                <w:webHidden/>
              </w:rPr>
            </w:r>
            <w:r>
              <w:rPr>
                <w:noProof/>
                <w:webHidden/>
              </w:rPr>
              <w:fldChar w:fldCharType="separate"/>
            </w:r>
            <w:r>
              <w:rPr>
                <w:noProof/>
                <w:webHidden/>
              </w:rPr>
              <w:t>16</w:t>
            </w:r>
            <w:r>
              <w:rPr>
                <w:noProof/>
                <w:webHidden/>
              </w:rPr>
              <w:fldChar w:fldCharType="end"/>
            </w:r>
          </w:hyperlink>
        </w:p>
        <w:p w14:paraId="4855CBC9" w14:textId="361FE1FD" w:rsidR="00253C66" w:rsidRDefault="00253C66">
          <w:pPr>
            <w:pStyle w:val="TOC3"/>
            <w:rPr>
              <w:rFonts w:asciiTheme="minorHAnsi" w:eastAsiaTheme="minorEastAsia" w:hAnsiTheme="minorHAnsi" w:cstheme="minorBidi"/>
              <w:noProof/>
              <w:lang w:eastAsia="en-AU"/>
            </w:rPr>
          </w:pPr>
          <w:hyperlink w:anchor="_Toc27638835" w:history="1">
            <w:r w:rsidRPr="00384E4F">
              <w:rPr>
                <w:rStyle w:val="Hyperlink"/>
                <w:noProof/>
              </w:rPr>
              <w:t>First round benefit-risk assessment</w:t>
            </w:r>
            <w:r>
              <w:rPr>
                <w:noProof/>
                <w:webHidden/>
              </w:rPr>
              <w:tab/>
            </w:r>
            <w:r>
              <w:rPr>
                <w:noProof/>
                <w:webHidden/>
              </w:rPr>
              <w:fldChar w:fldCharType="begin"/>
            </w:r>
            <w:r>
              <w:rPr>
                <w:noProof/>
                <w:webHidden/>
              </w:rPr>
              <w:instrText xml:space="preserve"> PAGEREF _Toc27638835 \h </w:instrText>
            </w:r>
            <w:r>
              <w:rPr>
                <w:noProof/>
                <w:webHidden/>
              </w:rPr>
            </w:r>
            <w:r>
              <w:rPr>
                <w:noProof/>
                <w:webHidden/>
              </w:rPr>
              <w:fldChar w:fldCharType="separate"/>
            </w:r>
            <w:r>
              <w:rPr>
                <w:noProof/>
                <w:webHidden/>
              </w:rPr>
              <w:t>23</w:t>
            </w:r>
            <w:r>
              <w:rPr>
                <w:noProof/>
                <w:webHidden/>
              </w:rPr>
              <w:fldChar w:fldCharType="end"/>
            </w:r>
          </w:hyperlink>
        </w:p>
        <w:p w14:paraId="1E77A91A" w14:textId="3D46419A" w:rsidR="00253C66" w:rsidRDefault="00253C66">
          <w:pPr>
            <w:pStyle w:val="TOC3"/>
            <w:rPr>
              <w:rFonts w:asciiTheme="minorHAnsi" w:eastAsiaTheme="minorEastAsia" w:hAnsiTheme="minorHAnsi" w:cstheme="minorBidi"/>
              <w:noProof/>
              <w:lang w:eastAsia="en-AU"/>
            </w:rPr>
          </w:pPr>
          <w:hyperlink w:anchor="_Toc27638836" w:history="1">
            <w:r w:rsidRPr="00384E4F">
              <w:rPr>
                <w:rStyle w:val="Hyperlink"/>
                <w:noProof/>
              </w:rPr>
              <w:t>Clinical questions and second round evaluation</w:t>
            </w:r>
            <w:r>
              <w:rPr>
                <w:noProof/>
                <w:webHidden/>
              </w:rPr>
              <w:tab/>
            </w:r>
            <w:r>
              <w:rPr>
                <w:noProof/>
                <w:webHidden/>
              </w:rPr>
              <w:fldChar w:fldCharType="begin"/>
            </w:r>
            <w:r>
              <w:rPr>
                <w:noProof/>
                <w:webHidden/>
              </w:rPr>
              <w:instrText xml:space="preserve"> PAGEREF _Toc27638836 \h </w:instrText>
            </w:r>
            <w:r>
              <w:rPr>
                <w:noProof/>
                <w:webHidden/>
              </w:rPr>
            </w:r>
            <w:r>
              <w:rPr>
                <w:noProof/>
                <w:webHidden/>
              </w:rPr>
              <w:fldChar w:fldCharType="separate"/>
            </w:r>
            <w:r>
              <w:rPr>
                <w:noProof/>
                <w:webHidden/>
              </w:rPr>
              <w:t>25</w:t>
            </w:r>
            <w:r>
              <w:rPr>
                <w:noProof/>
                <w:webHidden/>
              </w:rPr>
              <w:fldChar w:fldCharType="end"/>
            </w:r>
          </w:hyperlink>
        </w:p>
        <w:p w14:paraId="6F9EFE11" w14:textId="0B673AFD" w:rsidR="00253C66" w:rsidRDefault="00253C66">
          <w:pPr>
            <w:pStyle w:val="TOC3"/>
            <w:rPr>
              <w:rFonts w:asciiTheme="minorHAnsi" w:eastAsiaTheme="minorEastAsia" w:hAnsiTheme="minorHAnsi" w:cstheme="minorBidi"/>
              <w:noProof/>
              <w:lang w:eastAsia="en-AU"/>
            </w:rPr>
          </w:pPr>
          <w:hyperlink w:anchor="_Toc27638837" w:history="1">
            <w:r w:rsidRPr="00384E4F">
              <w:rPr>
                <w:rStyle w:val="Hyperlink"/>
                <w:noProof/>
              </w:rPr>
              <w:t>Second round benefit-risk assessment</w:t>
            </w:r>
            <w:r>
              <w:rPr>
                <w:noProof/>
                <w:webHidden/>
              </w:rPr>
              <w:tab/>
            </w:r>
            <w:r>
              <w:rPr>
                <w:noProof/>
                <w:webHidden/>
              </w:rPr>
              <w:fldChar w:fldCharType="begin"/>
            </w:r>
            <w:r>
              <w:rPr>
                <w:noProof/>
                <w:webHidden/>
              </w:rPr>
              <w:instrText xml:space="preserve"> PAGEREF _Toc27638837 \h </w:instrText>
            </w:r>
            <w:r>
              <w:rPr>
                <w:noProof/>
                <w:webHidden/>
              </w:rPr>
            </w:r>
            <w:r>
              <w:rPr>
                <w:noProof/>
                <w:webHidden/>
              </w:rPr>
              <w:fldChar w:fldCharType="separate"/>
            </w:r>
            <w:r>
              <w:rPr>
                <w:noProof/>
                <w:webHidden/>
              </w:rPr>
              <w:t>54</w:t>
            </w:r>
            <w:r>
              <w:rPr>
                <w:noProof/>
                <w:webHidden/>
              </w:rPr>
              <w:fldChar w:fldCharType="end"/>
            </w:r>
          </w:hyperlink>
        </w:p>
        <w:p w14:paraId="4185D826" w14:textId="4C08B0C8" w:rsidR="00253C66" w:rsidRDefault="00253C66">
          <w:pPr>
            <w:pStyle w:val="TOC2"/>
            <w:rPr>
              <w:rFonts w:asciiTheme="minorHAnsi" w:eastAsiaTheme="minorEastAsia" w:hAnsiTheme="minorHAnsi" w:cstheme="minorBidi"/>
              <w:b w:val="0"/>
              <w:noProof/>
              <w:sz w:val="22"/>
              <w:lang w:eastAsia="en-AU"/>
            </w:rPr>
          </w:pPr>
          <w:hyperlink w:anchor="_Toc27638838" w:history="1">
            <w:r w:rsidRPr="00384E4F">
              <w:rPr>
                <w:rStyle w:val="Hyperlink"/>
                <w:noProof/>
              </w:rPr>
              <w:t>VI. Pharmacovigilance findings</w:t>
            </w:r>
            <w:r>
              <w:rPr>
                <w:noProof/>
                <w:webHidden/>
              </w:rPr>
              <w:tab/>
            </w:r>
            <w:r>
              <w:rPr>
                <w:noProof/>
                <w:webHidden/>
              </w:rPr>
              <w:fldChar w:fldCharType="begin"/>
            </w:r>
            <w:r>
              <w:rPr>
                <w:noProof/>
                <w:webHidden/>
              </w:rPr>
              <w:instrText xml:space="preserve"> PAGEREF _Toc27638838 \h </w:instrText>
            </w:r>
            <w:r>
              <w:rPr>
                <w:noProof/>
                <w:webHidden/>
              </w:rPr>
            </w:r>
            <w:r>
              <w:rPr>
                <w:noProof/>
                <w:webHidden/>
              </w:rPr>
              <w:fldChar w:fldCharType="separate"/>
            </w:r>
            <w:r>
              <w:rPr>
                <w:noProof/>
                <w:webHidden/>
              </w:rPr>
              <w:t>56</w:t>
            </w:r>
            <w:r>
              <w:rPr>
                <w:noProof/>
                <w:webHidden/>
              </w:rPr>
              <w:fldChar w:fldCharType="end"/>
            </w:r>
          </w:hyperlink>
        </w:p>
        <w:p w14:paraId="46C1FAF4" w14:textId="353049CF" w:rsidR="00253C66" w:rsidRDefault="00253C66">
          <w:pPr>
            <w:pStyle w:val="TOC3"/>
            <w:rPr>
              <w:rFonts w:asciiTheme="minorHAnsi" w:eastAsiaTheme="minorEastAsia" w:hAnsiTheme="minorHAnsi" w:cstheme="minorBidi"/>
              <w:noProof/>
              <w:lang w:eastAsia="en-AU"/>
            </w:rPr>
          </w:pPr>
          <w:hyperlink w:anchor="_Toc27638839" w:history="1">
            <w:r w:rsidRPr="00384E4F">
              <w:rPr>
                <w:rStyle w:val="Hyperlink"/>
                <w:noProof/>
                <w:lang w:eastAsia="en-AU"/>
              </w:rPr>
              <w:t>Risk management plan</w:t>
            </w:r>
            <w:r>
              <w:rPr>
                <w:noProof/>
                <w:webHidden/>
              </w:rPr>
              <w:tab/>
            </w:r>
            <w:r>
              <w:rPr>
                <w:noProof/>
                <w:webHidden/>
              </w:rPr>
              <w:fldChar w:fldCharType="begin"/>
            </w:r>
            <w:r>
              <w:rPr>
                <w:noProof/>
                <w:webHidden/>
              </w:rPr>
              <w:instrText xml:space="preserve"> PAGEREF _Toc27638839 \h </w:instrText>
            </w:r>
            <w:r>
              <w:rPr>
                <w:noProof/>
                <w:webHidden/>
              </w:rPr>
            </w:r>
            <w:r>
              <w:rPr>
                <w:noProof/>
                <w:webHidden/>
              </w:rPr>
              <w:fldChar w:fldCharType="separate"/>
            </w:r>
            <w:r>
              <w:rPr>
                <w:noProof/>
                <w:webHidden/>
              </w:rPr>
              <w:t>56</w:t>
            </w:r>
            <w:r>
              <w:rPr>
                <w:noProof/>
                <w:webHidden/>
              </w:rPr>
              <w:fldChar w:fldCharType="end"/>
            </w:r>
          </w:hyperlink>
        </w:p>
        <w:p w14:paraId="1AC5319E" w14:textId="344621C3" w:rsidR="00253C66" w:rsidRDefault="00253C66">
          <w:pPr>
            <w:pStyle w:val="TOC2"/>
            <w:rPr>
              <w:rFonts w:asciiTheme="minorHAnsi" w:eastAsiaTheme="minorEastAsia" w:hAnsiTheme="minorHAnsi" w:cstheme="minorBidi"/>
              <w:b w:val="0"/>
              <w:noProof/>
              <w:sz w:val="22"/>
              <w:lang w:eastAsia="en-AU"/>
            </w:rPr>
          </w:pPr>
          <w:hyperlink w:anchor="_Toc27638840" w:history="1">
            <w:r w:rsidRPr="00384E4F">
              <w:rPr>
                <w:rStyle w:val="Hyperlink"/>
                <w:noProof/>
              </w:rPr>
              <w:t>VII. Overall conclusion and risk/benefit assessment</w:t>
            </w:r>
            <w:r>
              <w:rPr>
                <w:noProof/>
                <w:webHidden/>
              </w:rPr>
              <w:tab/>
            </w:r>
            <w:r>
              <w:rPr>
                <w:noProof/>
                <w:webHidden/>
              </w:rPr>
              <w:fldChar w:fldCharType="begin"/>
            </w:r>
            <w:r>
              <w:rPr>
                <w:noProof/>
                <w:webHidden/>
              </w:rPr>
              <w:instrText xml:space="preserve"> PAGEREF _Toc27638840 \h </w:instrText>
            </w:r>
            <w:r>
              <w:rPr>
                <w:noProof/>
                <w:webHidden/>
              </w:rPr>
            </w:r>
            <w:r>
              <w:rPr>
                <w:noProof/>
                <w:webHidden/>
              </w:rPr>
              <w:fldChar w:fldCharType="separate"/>
            </w:r>
            <w:r>
              <w:rPr>
                <w:noProof/>
                <w:webHidden/>
              </w:rPr>
              <w:t>57</w:t>
            </w:r>
            <w:r>
              <w:rPr>
                <w:noProof/>
                <w:webHidden/>
              </w:rPr>
              <w:fldChar w:fldCharType="end"/>
            </w:r>
          </w:hyperlink>
        </w:p>
        <w:p w14:paraId="1A0D3F1C" w14:textId="17943940" w:rsidR="00253C66" w:rsidRDefault="00253C66">
          <w:pPr>
            <w:pStyle w:val="TOC3"/>
            <w:rPr>
              <w:rFonts w:asciiTheme="minorHAnsi" w:eastAsiaTheme="minorEastAsia" w:hAnsiTheme="minorHAnsi" w:cstheme="minorBidi"/>
              <w:noProof/>
              <w:lang w:eastAsia="en-AU"/>
            </w:rPr>
          </w:pPr>
          <w:hyperlink w:anchor="_Toc27638841" w:history="1">
            <w:r w:rsidRPr="00384E4F">
              <w:rPr>
                <w:rStyle w:val="Hyperlink"/>
                <w:noProof/>
              </w:rPr>
              <w:t>Overview</w:t>
            </w:r>
            <w:r>
              <w:rPr>
                <w:noProof/>
                <w:webHidden/>
              </w:rPr>
              <w:tab/>
            </w:r>
            <w:r>
              <w:rPr>
                <w:noProof/>
                <w:webHidden/>
              </w:rPr>
              <w:fldChar w:fldCharType="begin"/>
            </w:r>
            <w:r>
              <w:rPr>
                <w:noProof/>
                <w:webHidden/>
              </w:rPr>
              <w:instrText xml:space="preserve"> PAGEREF _Toc27638841 \h </w:instrText>
            </w:r>
            <w:r>
              <w:rPr>
                <w:noProof/>
                <w:webHidden/>
              </w:rPr>
            </w:r>
            <w:r>
              <w:rPr>
                <w:noProof/>
                <w:webHidden/>
              </w:rPr>
              <w:fldChar w:fldCharType="separate"/>
            </w:r>
            <w:r>
              <w:rPr>
                <w:noProof/>
                <w:webHidden/>
              </w:rPr>
              <w:t>57</w:t>
            </w:r>
            <w:r>
              <w:rPr>
                <w:noProof/>
                <w:webHidden/>
              </w:rPr>
              <w:fldChar w:fldCharType="end"/>
            </w:r>
          </w:hyperlink>
        </w:p>
        <w:p w14:paraId="093ADE4E" w14:textId="2FAD8B13" w:rsidR="00253C66" w:rsidRDefault="00253C66">
          <w:pPr>
            <w:pStyle w:val="TOC3"/>
            <w:rPr>
              <w:rFonts w:asciiTheme="minorHAnsi" w:eastAsiaTheme="minorEastAsia" w:hAnsiTheme="minorHAnsi" w:cstheme="minorBidi"/>
              <w:noProof/>
              <w:lang w:eastAsia="en-AU"/>
            </w:rPr>
          </w:pPr>
          <w:hyperlink w:anchor="_Toc27638842" w:history="1">
            <w:r w:rsidRPr="00384E4F">
              <w:rPr>
                <w:rStyle w:val="Hyperlink"/>
                <w:noProof/>
              </w:rPr>
              <w:t>Quality</w:t>
            </w:r>
            <w:r>
              <w:rPr>
                <w:noProof/>
                <w:webHidden/>
              </w:rPr>
              <w:tab/>
            </w:r>
            <w:r>
              <w:rPr>
                <w:noProof/>
                <w:webHidden/>
              </w:rPr>
              <w:fldChar w:fldCharType="begin"/>
            </w:r>
            <w:r>
              <w:rPr>
                <w:noProof/>
                <w:webHidden/>
              </w:rPr>
              <w:instrText xml:space="preserve"> PAGEREF _Toc27638842 \h </w:instrText>
            </w:r>
            <w:r>
              <w:rPr>
                <w:noProof/>
                <w:webHidden/>
              </w:rPr>
            </w:r>
            <w:r>
              <w:rPr>
                <w:noProof/>
                <w:webHidden/>
              </w:rPr>
              <w:fldChar w:fldCharType="separate"/>
            </w:r>
            <w:r>
              <w:rPr>
                <w:noProof/>
                <w:webHidden/>
              </w:rPr>
              <w:t>58</w:t>
            </w:r>
            <w:r>
              <w:rPr>
                <w:noProof/>
                <w:webHidden/>
              </w:rPr>
              <w:fldChar w:fldCharType="end"/>
            </w:r>
          </w:hyperlink>
        </w:p>
        <w:p w14:paraId="326F149A" w14:textId="6C01E56E" w:rsidR="00253C66" w:rsidRDefault="00253C66">
          <w:pPr>
            <w:pStyle w:val="TOC3"/>
            <w:rPr>
              <w:rFonts w:asciiTheme="minorHAnsi" w:eastAsiaTheme="minorEastAsia" w:hAnsiTheme="minorHAnsi" w:cstheme="minorBidi"/>
              <w:noProof/>
              <w:lang w:eastAsia="en-AU"/>
            </w:rPr>
          </w:pPr>
          <w:hyperlink w:anchor="_Toc27638843" w:history="1">
            <w:r w:rsidRPr="00384E4F">
              <w:rPr>
                <w:rStyle w:val="Hyperlink"/>
                <w:noProof/>
              </w:rPr>
              <w:t>Nonclinical</w:t>
            </w:r>
            <w:r>
              <w:rPr>
                <w:noProof/>
                <w:webHidden/>
              </w:rPr>
              <w:tab/>
            </w:r>
            <w:r>
              <w:rPr>
                <w:noProof/>
                <w:webHidden/>
              </w:rPr>
              <w:fldChar w:fldCharType="begin"/>
            </w:r>
            <w:r>
              <w:rPr>
                <w:noProof/>
                <w:webHidden/>
              </w:rPr>
              <w:instrText xml:space="preserve"> PAGEREF _Toc27638843 \h </w:instrText>
            </w:r>
            <w:r>
              <w:rPr>
                <w:noProof/>
                <w:webHidden/>
              </w:rPr>
            </w:r>
            <w:r>
              <w:rPr>
                <w:noProof/>
                <w:webHidden/>
              </w:rPr>
              <w:fldChar w:fldCharType="separate"/>
            </w:r>
            <w:r>
              <w:rPr>
                <w:noProof/>
                <w:webHidden/>
              </w:rPr>
              <w:t>58</w:t>
            </w:r>
            <w:r>
              <w:rPr>
                <w:noProof/>
                <w:webHidden/>
              </w:rPr>
              <w:fldChar w:fldCharType="end"/>
            </w:r>
          </w:hyperlink>
        </w:p>
        <w:p w14:paraId="6A762F9C" w14:textId="6269BB36" w:rsidR="00253C66" w:rsidRDefault="00253C66">
          <w:pPr>
            <w:pStyle w:val="TOC3"/>
            <w:rPr>
              <w:rFonts w:asciiTheme="minorHAnsi" w:eastAsiaTheme="minorEastAsia" w:hAnsiTheme="minorHAnsi" w:cstheme="minorBidi"/>
              <w:noProof/>
              <w:lang w:eastAsia="en-AU"/>
            </w:rPr>
          </w:pPr>
          <w:hyperlink w:anchor="_Toc27638844" w:history="1">
            <w:r w:rsidRPr="00384E4F">
              <w:rPr>
                <w:rStyle w:val="Hyperlink"/>
                <w:noProof/>
              </w:rPr>
              <w:t>Clinical</w:t>
            </w:r>
            <w:r>
              <w:rPr>
                <w:noProof/>
                <w:webHidden/>
              </w:rPr>
              <w:tab/>
            </w:r>
            <w:r>
              <w:rPr>
                <w:noProof/>
                <w:webHidden/>
              </w:rPr>
              <w:fldChar w:fldCharType="begin"/>
            </w:r>
            <w:r>
              <w:rPr>
                <w:noProof/>
                <w:webHidden/>
              </w:rPr>
              <w:instrText xml:space="preserve"> PAGEREF _Toc27638844 \h </w:instrText>
            </w:r>
            <w:r>
              <w:rPr>
                <w:noProof/>
                <w:webHidden/>
              </w:rPr>
            </w:r>
            <w:r>
              <w:rPr>
                <w:noProof/>
                <w:webHidden/>
              </w:rPr>
              <w:fldChar w:fldCharType="separate"/>
            </w:r>
            <w:r>
              <w:rPr>
                <w:noProof/>
                <w:webHidden/>
              </w:rPr>
              <w:t>58</w:t>
            </w:r>
            <w:r>
              <w:rPr>
                <w:noProof/>
                <w:webHidden/>
              </w:rPr>
              <w:fldChar w:fldCharType="end"/>
            </w:r>
          </w:hyperlink>
        </w:p>
        <w:p w14:paraId="530D6171" w14:textId="7FAF5CE9" w:rsidR="00253C66" w:rsidRDefault="00253C66">
          <w:pPr>
            <w:pStyle w:val="TOC3"/>
            <w:rPr>
              <w:rFonts w:asciiTheme="minorHAnsi" w:eastAsiaTheme="minorEastAsia" w:hAnsiTheme="minorHAnsi" w:cstheme="minorBidi"/>
              <w:noProof/>
              <w:lang w:eastAsia="en-AU"/>
            </w:rPr>
          </w:pPr>
          <w:hyperlink w:anchor="_Toc27638845" w:history="1">
            <w:r w:rsidRPr="00384E4F">
              <w:rPr>
                <w:rStyle w:val="Hyperlink"/>
                <w:noProof/>
              </w:rPr>
              <w:t>Risk-benefit analysis</w:t>
            </w:r>
            <w:r>
              <w:rPr>
                <w:noProof/>
                <w:webHidden/>
              </w:rPr>
              <w:tab/>
            </w:r>
            <w:r>
              <w:rPr>
                <w:noProof/>
                <w:webHidden/>
              </w:rPr>
              <w:fldChar w:fldCharType="begin"/>
            </w:r>
            <w:r>
              <w:rPr>
                <w:noProof/>
                <w:webHidden/>
              </w:rPr>
              <w:instrText xml:space="preserve"> PAGEREF _Toc27638845 \h </w:instrText>
            </w:r>
            <w:r>
              <w:rPr>
                <w:noProof/>
                <w:webHidden/>
              </w:rPr>
            </w:r>
            <w:r>
              <w:rPr>
                <w:noProof/>
                <w:webHidden/>
              </w:rPr>
              <w:fldChar w:fldCharType="separate"/>
            </w:r>
            <w:r>
              <w:rPr>
                <w:noProof/>
                <w:webHidden/>
              </w:rPr>
              <w:t>69</w:t>
            </w:r>
            <w:r>
              <w:rPr>
                <w:noProof/>
                <w:webHidden/>
              </w:rPr>
              <w:fldChar w:fldCharType="end"/>
            </w:r>
          </w:hyperlink>
        </w:p>
        <w:p w14:paraId="436009DC" w14:textId="5CEFACE4" w:rsidR="00253C66" w:rsidRDefault="00253C66">
          <w:pPr>
            <w:pStyle w:val="TOC3"/>
            <w:rPr>
              <w:rFonts w:asciiTheme="minorHAnsi" w:eastAsiaTheme="minorEastAsia" w:hAnsiTheme="minorHAnsi" w:cstheme="minorBidi"/>
              <w:noProof/>
              <w:lang w:eastAsia="en-AU"/>
            </w:rPr>
          </w:pPr>
          <w:hyperlink w:anchor="_Toc27638846" w:history="1">
            <w:r w:rsidRPr="00384E4F">
              <w:rPr>
                <w:rStyle w:val="Hyperlink"/>
                <w:noProof/>
              </w:rPr>
              <w:t>Outcome</w:t>
            </w:r>
            <w:r>
              <w:rPr>
                <w:noProof/>
                <w:webHidden/>
              </w:rPr>
              <w:tab/>
            </w:r>
            <w:r>
              <w:rPr>
                <w:noProof/>
                <w:webHidden/>
              </w:rPr>
              <w:fldChar w:fldCharType="begin"/>
            </w:r>
            <w:r>
              <w:rPr>
                <w:noProof/>
                <w:webHidden/>
              </w:rPr>
              <w:instrText xml:space="preserve"> PAGEREF _Toc27638846 \h </w:instrText>
            </w:r>
            <w:r>
              <w:rPr>
                <w:noProof/>
                <w:webHidden/>
              </w:rPr>
            </w:r>
            <w:r>
              <w:rPr>
                <w:noProof/>
                <w:webHidden/>
              </w:rPr>
              <w:fldChar w:fldCharType="separate"/>
            </w:r>
            <w:r>
              <w:rPr>
                <w:noProof/>
                <w:webHidden/>
              </w:rPr>
              <w:t>74</w:t>
            </w:r>
            <w:r>
              <w:rPr>
                <w:noProof/>
                <w:webHidden/>
              </w:rPr>
              <w:fldChar w:fldCharType="end"/>
            </w:r>
          </w:hyperlink>
        </w:p>
        <w:p w14:paraId="566726A5" w14:textId="0ECB0C08" w:rsidR="00253C66" w:rsidRDefault="00253C66">
          <w:pPr>
            <w:pStyle w:val="TOC2"/>
            <w:rPr>
              <w:rFonts w:asciiTheme="minorHAnsi" w:eastAsiaTheme="minorEastAsia" w:hAnsiTheme="minorHAnsi" w:cstheme="minorBidi"/>
              <w:b w:val="0"/>
              <w:noProof/>
              <w:sz w:val="22"/>
              <w:lang w:eastAsia="en-AU"/>
            </w:rPr>
          </w:pPr>
          <w:hyperlink w:anchor="_Toc27638847" w:history="1">
            <w:r w:rsidRPr="00384E4F">
              <w:rPr>
                <w:rStyle w:val="Hyperlink"/>
                <w:noProof/>
              </w:rPr>
              <w:t>Attachment 1. Product Information</w:t>
            </w:r>
            <w:r>
              <w:rPr>
                <w:noProof/>
                <w:webHidden/>
              </w:rPr>
              <w:tab/>
            </w:r>
            <w:r>
              <w:rPr>
                <w:noProof/>
                <w:webHidden/>
              </w:rPr>
              <w:fldChar w:fldCharType="begin"/>
            </w:r>
            <w:r>
              <w:rPr>
                <w:noProof/>
                <w:webHidden/>
              </w:rPr>
              <w:instrText xml:space="preserve"> PAGEREF _Toc27638847 \h </w:instrText>
            </w:r>
            <w:r>
              <w:rPr>
                <w:noProof/>
                <w:webHidden/>
              </w:rPr>
            </w:r>
            <w:r>
              <w:rPr>
                <w:noProof/>
                <w:webHidden/>
              </w:rPr>
              <w:fldChar w:fldCharType="separate"/>
            </w:r>
            <w:r>
              <w:rPr>
                <w:noProof/>
                <w:webHidden/>
              </w:rPr>
              <w:t>75</w:t>
            </w:r>
            <w:r>
              <w:rPr>
                <w:noProof/>
                <w:webHidden/>
              </w:rPr>
              <w:fldChar w:fldCharType="end"/>
            </w:r>
          </w:hyperlink>
        </w:p>
        <w:p w14:paraId="61AEA34D" w14:textId="3AA11EAF" w:rsidR="003A7F6C" w:rsidRPr="00B811C6" w:rsidRDefault="00DB6124" w:rsidP="00B811C6">
          <w:pPr>
            <w:pStyle w:val="TOC2"/>
          </w:pPr>
          <w:r>
            <w:fldChar w:fldCharType="end"/>
          </w:r>
        </w:p>
      </w:sdtContent>
    </w:sdt>
    <w:bookmarkStart w:id="3" w:name="_Toc314842482" w:displacedByCustomXml="prev"/>
    <w:p w14:paraId="03BB9DAA" w14:textId="77777777" w:rsidR="00FD119B" w:rsidRDefault="00FD119B">
      <w:pPr>
        <w:spacing w:before="0" w:after="200" w:line="0" w:lineRule="auto"/>
      </w:pPr>
      <w:r>
        <w:br w:type="page"/>
      </w:r>
    </w:p>
    <w:p w14:paraId="4F9C2A52" w14:textId="77777777" w:rsidR="00C52E24" w:rsidRPr="00C52E24" w:rsidRDefault="00441C3F" w:rsidP="00315B78">
      <w:pPr>
        <w:pStyle w:val="Heading2"/>
      </w:pPr>
      <w:bookmarkStart w:id="4" w:name="_Toc351716269"/>
      <w:bookmarkStart w:id="5" w:name="_Toc351718881"/>
      <w:bookmarkStart w:id="6" w:name="_Toc355338616"/>
      <w:bookmarkStart w:id="7" w:name="_Toc356306144"/>
      <w:bookmarkStart w:id="8" w:name="_Toc2763882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65A75A88"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35106208"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508DA95E" w14:textId="77777777" w:rsidR="00FD119B" w:rsidRPr="00FD119B" w:rsidRDefault="00FD119B" w:rsidP="00FD119B">
            <w:pPr>
              <w:keepNext w:val="0"/>
              <w:ind w:left="0" w:right="0"/>
              <w:rPr>
                <w:szCs w:val="22"/>
                <w:lang w:eastAsia="en-US"/>
              </w:rPr>
            </w:pPr>
            <w:r w:rsidRPr="00FD119B">
              <w:rPr>
                <w:szCs w:val="22"/>
                <w:lang w:eastAsia="en-US"/>
              </w:rPr>
              <w:t>Meaning</w:t>
            </w:r>
          </w:p>
        </w:tc>
      </w:tr>
      <w:tr w:rsidR="00F911F5" w:rsidRPr="00FD119B" w14:paraId="61C890CB" w14:textId="77777777" w:rsidTr="00FD119B">
        <w:tc>
          <w:tcPr>
            <w:tcW w:w="1809" w:type="dxa"/>
          </w:tcPr>
          <w:p w14:paraId="5E973931" w14:textId="6667938F" w:rsidR="00F911F5" w:rsidRDefault="00F911F5" w:rsidP="00315B78">
            <w:r>
              <w:t>ACM</w:t>
            </w:r>
          </w:p>
        </w:tc>
        <w:tc>
          <w:tcPr>
            <w:tcW w:w="6911" w:type="dxa"/>
          </w:tcPr>
          <w:p w14:paraId="6A79E810" w14:textId="2E94D0A8" w:rsidR="00F911F5" w:rsidRPr="00315B78" w:rsidRDefault="00F911F5" w:rsidP="00315B78">
            <w:r>
              <w:t>Advisory Committee on Medicines</w:t>
            </w:r>
          </w:p>
        </w:tc>
      </w:tr>
      <w:tr w:rsidR="00315B78" w:rsidRPr="00FD119B" w14:paraId="696DBB8B" w14:textId="77777777" w:rsidTr="00FD119B">
        <w:tc>
          <w:tcPr>
            <w:tcW w:w="1809" w:type="dxa"/>
          </w:tcPr>
          <w:p w14:paraId="6048F603" w14:textId="77777777" w:rsidR="00315B78" w:rsidRDefault="00315B78" w:rsidP="00315B78">
            <w:r>
              <w:t>AE</w:t>
            </w:r>
          </w:p>
        </w:tc>
        <w:tc>
          <w:tcPr>
            <w:tcW w:w="6911" w:type="dxa"/>
          </w:tcPr>
          <w:p w14:paraId="6A12AC6D" w14:textId="77777777" w:rsidR="00315B78" w:rsidRPr="00315B78" w:rsidRDefault="00315B78" w:rsidP="00315B78">
            <w:r w:rsidRPr="00315B78">
              <w:t>Adverse event</w:t>
            </w:r>
          </w:p>
        </w:tc>
      </w:tr>
      <w:tr w:rsidR="00315B78" w:rsidRPr="00FD119B" w14:paraId="65A87061" w14:textId="77777777" w:rsidTr="00FD119B">
        <w:tc>
          <w:tcPr>
            <w:tcW w:w="1809" w:type="dxa"/>
          </w:tcPr>
          <w:p w14:paraId="31C0BD8E" w14:textId="24F03F35" w:rsidR="00315B78" w:rsidRDefault="00111579" w:rsidP="00315B78">
            <w:r>
              <w:t>ALT</w:t>
            </w:r>
          </w:p>
        </w:tc>
        <w:tc>
          <w:tcPr>
            <w:tcW w:w="6911" w:type="dxa"/>
          </w:tcPr>
          <w:p w14:paraId="4A34C64E" w14:textId="77777777" w:rsidR="00315B78" w:rsidRPr="00315B78" w:rsidRDefault="00315B78" w:rsidP="00315B78">
            <w:r w:rsidRPr="00315B78">
              <w:t>Alanine aminotransferase</w:t>
            </w:r>
          </w:p>
        </w:tc>
      </w:tr>
      <w:tr w:rsidR="00C15DB1" w:rsidRPr="00FD119B" w14:paraId="744BDC6C" w14:textId="77777777" w:rsidTr="00FD119B">
        <w:tc>
          <w:tcPr>
            <w:tcW w:w="1809" w:type="dxa"/>
          </w:tcPr>
          <w:p w14:paraId="2CC4F8B3" w14:textId="1D541C7D" w:rsidR="00C15DB1" w:rsidRDefault="00C15DB1" w:rsidP="00315B78">
            <w:r>
              <w:t>ARTG</w:t>
            </w:r>
          </w:p>
        </w:tc>
        <w:tc>
          <w:tcPr>
            <w:tcW w:w="6911" w:type="dxa"/>
          </w:tcPr>
          <w:p w14:paraId="1B85BA61" w14:textId="3ED5A7A0" w:rsidR="00C15DB1" w:rsidRPr="00315B78" w:rsidRDefault="00C15DB1" w:rsidP="00315B78">
            <w:r>
              <w:t>Australian Register of Therapeutic Goods</w:t>
            </w:r>
          </w:p>
        </w:tc>
      </w:tr>
      <w:tr w:rsidR="00F911F5" w:rsidRPr="00FD119B" w14:paraId="4D798B4E" w14:textId="77777777" w:rsidTr="00FD119B">
        <w:tc>
          <w:tcPr>
            <w:tcW w:w="1809" w:type="dxa"/>
          </w:tcPr>
          <w:p w14:paraId="1534D5DA" w14:textId="4AE21277" w:rsidR="00F911F5" w:rsidRDefault="00F911F5" w:rsidP="00315B78">
            <w:r>
              <w:t>ASA</w:t>
            </w:r>
          </w:p>
        </w:tc>
        <w:tc>
          <w:tcPr>
            <w:tcW w:w="6911" w:type="dxa"/>
          </w:tcPr>
          <w:p w14:paraId="26FCDB65" w14:textId="5DEB44FB" w:rsidR="00F911F5" w:rsidRDefault="00F911F5" w:rsidP="00315B78">
            <w:r>
              <w:t>Australian specific annex</w:t>
            </w:r>
          </w:p>
        </w:tc>
      </w:tr>
      <w:tr w:rsidR="00315B78" w:rsidRPr="00FD119B" w14:paraId="42712764" w14:textId="77777777" w:rsidTr="00FD119B">
        <w:tc>
          <w:tcPr>
            <w:tcW w:w="1809" w:type="dxa"/>
          </w:tcPr>
          <w:p w14:paraId="09EC3579" w14:textId="77777777" w:rsidR="00315B78" w:rsidRDefault="00315B78" w:rsidP="00315B78">
            <w:r>
              <w:t>AST</w:t>
            </w:r>
          </w:p>
        </w:tc>
        <w:tc>
          <w:tcPr>
            <w:tcW w:w="6911" w:type="dxa"/>
          </w:tcPr>
          <w:p w14:paraId="45CC1C94" w14:textId="77777777" w:rsidR="00315B78" w:rsidRPr="00315B78" w:rsidRDefault="00315B78" w:rsidP="00315B78">
            <w:r w:rsidRPr="00315B78">
              <w:t>Aspartate aminotransferase</w:t>
            </w:r>
          </w:p>
        </w:tc>
      </w:tr>
      <w:tr w:rsidR="00315B78" w:rsidRPr="00FD119B" w14:paraId="45DE4494" w14:textId="77777777" w:rsidTr="00FD119B">
        <w:tc>
          <w:tcPr>
            <w:tcW w:w="1809" w:type="dxa"/>
          </w:tcPr>
          <w:p w14:paraId="0A010810" w14:textId="77777777" w:rsidR="00315B78" w:rsidRDefault="00315B78" w:rsidP="00315B78">
            <w:r>
              <w:t>AUC</w:t>
            </w:r>
          </w:p>
        </w:tc>
        <w:tc>
          <w:tcPr>
            <w:tcW w:w="6911" w:type="dxa"/>
          </w:tcPr>
          <w:p w14:paraId="649F1465" w14:textId="508760A9" w:rsidR="00315B78" w:rsidRPr="00315B78" w:rsidRDefault="006042D9" w:rsidP="00315B78">
            <w:r>
              <w:t>A</w:t>
            </w:r>
            <w:r w:rsidR="00315B78" w:rsidRPr="00315B78">
              <w:t>rea under the curve</w:t>
            </w:r>
          </w:p>
        </w:tc>
      </w:tr>
      <w:tr w:rsidR="00F911F5" w:rsidRPr="00FD119B" w14:paraId="75A008F9" w14:textId="77777777" w:rsidTr="00FD119B">
        <w:tc>
          <w:tcPr>
            <w:tcW w:w="1809" w:type="dxa"/>
          </w:tcPr>
          <w:p w14:paraId="5B8F1A1E" w14:textId="6A93F751" w:rsidR="00F911F5" w:rsidRPr="00DD68E4" w:rsidRDefault="00F911F5" w:rsidP="00315B78">
            <w:pPr>
              <w:rPr>
                <w:vertAlign w:val="subscript"/>
              </w:rPr>
            </w:pPr>
            <w:proofErr w:type="spellStart"/>
            <w:r>
              <w:t>AUC</w:t>
            </w:r>
            <w:r>
              <w:rPr>
                <w:vertAlign w:val="subscript"/>
              </w:rPr>
              <w:t>ss</w:t>
            </w:r>
            <w:proofErr w:type="spellEnd"/>
          </w:p>
        </w:tc>
        <w:tc>
          <w:tcPr>
            <w:tcW w:w="6911" w:type="dxa"/>
          </w:tcPr>
          <w:p w14:paraId="1BE9DBC0" w14:textId="4983D6C3" w:rsidR="00F911F5" w:rsidRPr="00315B78" w:rsidDel="006042D9" w:rsidRDefault="00F911F5" w:rsidP="00315B78">
            <w:r>
              <w:t>Area under the curve at steady state</w:t>
            </w:r>
          </w:p>
        </w:tc>
      </w:tr>
      <w:tr w:rsidR="00315B78" w:rsidRPr="00FD119B" w14:paraId="181FA949" w14:textId="77777777" w:rsidTr="00FD119B">
        <w:tc>
          <w:tcPr>
            <w:tcW w:w="1809" w:type="dxa"/>
          </w:tcPr>
          <w:p w14:paraId="7AF9AC17" w14:textId="77777777" w:rsidR="00315B78" w:rsidRDefault="00315B78" w:rsidP="00315B78">
            <w:r>
              <w:t>BIP</w:t>
            </w:r>
          </w:p>
        </w:tc>
        <w:tc>
          <w:tcPr>
            <w:tcW w:w="6911" w:type="dxa"/>
          </w:tcPr>
          <w:p w14:paraId="574BF5C0" w14:textId="77777777" w:rsidR="00315B78" w:rsidRPr="00315B78" w:rsidRDefault="00315B78" w:rsidP="00315B78">
            <w:r w:rsidRPr="00315B78">
              <w:t>Baseline infecting pathogen</w:t>
            </w:r>
          </w:p>
        </w:tc>
      </w:tr>
      <w:tr w:rsidR="00315B78" w:rsidRPr="00FD119B" w14:paraId="734AAE11" w14:textId="77777777" w:rsidTr="00FD119B">
        <w:tc>
          <w:tcPr>
            <w:tcW w:w="1809" w:type="dxa"/>
          </w:tcPr>
          <w:p w14:paraId="11AE0387" w14:textId="77777777" w:rsidR="00315B78" w:rsidRDefault="00315B78" w:rsidP="00315B78">
            <w:r>
              <w:t>BLQ</w:t>
            </w:r>
          </w:p>
        </w:tc>
        <w:tc>
          <w:tcPr>
            <w:tcW w:w="6911" w:type="dxa"/>
          </w:tcPr>
          <w:p w14:paraId="5BCA19BF" w14:textId="77777777" w:rsidR="00315B78" w:rsidRPr="00315B78" w:rsidRDefault="00AA3486" w:rsidP="00315B78">
            <w:r>
              <w:t>Below the limit of quantitation</w:t>
            </w:r>
          </w:p>
        </w:tc>
      </w:tr>
      <w:tr w:rsidR="00315B78" w:rsidRPr="00FD119B" w14:paraId="79DFE4EC" w14:textId="77777777" w:rsidTr="00FD119B">
        <w:tc>
          <w:tcPr>
            <w:tcW w:w="1809" w:type="dxa"/>
          </w:tcPr>
          <w:p w14:paraId="02F7B7C4" w14:textId="77777777" w:rsidR="00315B78" w:rsidRDefault="00315B78" w:rsidP="00315B78">
            <w:r>
              <w:t>CE</w:t>
            </w:r>
          </w:p>
        </w:tc>
        <w:tc>
          <w:tcPr>
            <w:tcW w:w="6911" w:type="dxa"/>
          </w:tcPr>
          <w:p w14:paraId="74519C23" w14:textId="77777777" w:rsidR="00315B78" w:rsidRPr="00315B78" w:rsidRDefault="00AA3486" w:rsidP="00315B78">
            <w:r>
              <w:t>Clinically evaluable</w:t>
            </w:r>
          </w:p>
        </w:tc>
      </w:tr>
      <w:tr w:rsidR="00315B78" w:rsidRPr="00FD119B" w14:paraId="346DFBF3" w14:textId="77777777" w:rsidTr="00FD119B">
        <w:tc>
          <w:tcPr>
            <w:tcW w:w="1809" w:type="dxa"/>
          </w:tcPr>
          <w:p w14:paraId="630EF02C" w14:textId="77777777" w:rsidR="00315B78" w:rsidRDefault="00315B78" w:rsidP="00315B78">
            <w:r>
              <w:t>CI</w:t>
            </w:r>
          </w:p>
        </w:tc>
        <w:tc>
          <w:tcPr>
            <w:tcW w:w="6911" w:type="dxa"/>
          </w:tcPr>
          <w:p w14:paraId="4F20B288" w14:textId="77777777" w:rsidR="00315B78" w:rsidRPr="00315B78" w:rsidRDefault="00315B78" w:rsidP="00315B78">
            <w:r w:rsidRPr="00315B78">
              <w:t>Confidence interval</w:t>
            </w:r>
          </w:p>
        </w:tc>
      </w:tr>
      <w:tr w:rsidR="00315B78" w:rsidRPr="00FD119B" w14:paraId="7E627416" w14:textId="77777777" w:rsidTr="00FD119B">
        <w:tc>
          <w:tcPr>
            <w:tcW w:w="1809" w:type="dxa"/>
          </w:tcPr>
          <w:p w14:paraId="2D07B903" w14:textId="77777777" w:rsidR="00315B78" w:rsidRDefault="00315B78" w:rsidP="00315B78">
            <w:proofErr w:type="spellStart"/>
            <w:r>
              <w:t>C</w:t>
            </w:r>
            <w:r w:rsidRPr="00DC6D67">
              <w:rPr>
                <w:vertAlign w:val="subscript"/>
              </w:rPr>
              <w:t>max</w:t>
            </w:r>
            <w:proofErr w:type="spellEnd"/>
          </w:p>
        </w:tc>
        <w:tc>
          <w:tcPr>
            <w:tcW w:w="6911" w:type="dxa"/>
          </w:tcPr>
          <w:p w14:paraId="1C5184DB" w14:textId="77777777" w:rsidR="00315B78" w:rsidRPr="00315B78" w:rsidRDefault="00315B78" w:rsidP="00315B78">
            <w:r w:rsidRPr="00315B78">
              <w:t>Maximum plasma concentration</w:t>
            </w:r>
          </w:p>
        </w:tc>
      </w:tr>
      <w:tr w:rsidR="00315B78" w:rsidRPr="00FD119B" w14:paraId="1166F366" w14:textId="77777777" w:rsidTr="00FD119B">
        <w:tc>
          <w:tcPr>
            <w:tcW w:w="1809" w:type="dxa"/>
          </w:tcPr>
          <w:p w14:paraId="220C687B" w14:textId="77777777" w:rsidR="00315B78" w:rsidRDefault="00315B78" w:rsidP="00315B78">
            <w:proofErr w:type="spellStart"/>
            <w:r>
              <w:t>C</w:t>
            </w:r>
            <w:r w:rsidRPr="00DC6D67">
              <w:rPr>
                <w:vertAlign w:val="subscript"/>
              </w:rPr>
              <w:t>min</w:t>
            </w:r>
            <w:proofErr w:type="spellEnd"/>
          </w:p>
        </w:tc>
        <w:tc>
          <w:tcPr>
            <w:tcW w:w="6911" w:type="dxa"/>
          </w:tcPr>
          <w:p w14:paraId="5110ED28" w14:textId="77777777" w:rsidR="00315B78" w:rsidRPr="00315B78" w:rsidRDefault="00315B78" w:rsidP="00315B78">
            <w:r w:rsidRPr="00315B78">
              <w:t>Minimum plasma concentration</w:t>
            </w:r>
          </w:p>
        </w:tc>
      </w:tr>
      <w:tr w:rsidR="00315B78" w:rsidRPr="00FD119B" w14:paraId="18890EB2" w14:textId="77777777" w:rsidTr="00FD119B">
        <w:tc>
          <w:tcPr>
            <w:tcW w:w="1809" w:type="dxa"/>
          </w:tcPr>
          <w:p w14:paraId="36D34D38" w14:textId="77777777" w:rsidR="00315B78" w:rsidRDefault="00315B78" w:rsidP="00315B78">
            <w:proofErr w:type="spellStart"/>
            <w:r>
              <w:t>C</w:t>
            </w:r>
            <w:r w:rsidRPr="00DC6D67">
              <w:rPr>
                <w:vertAlign w:val="subscript"/>
              </w:rPr>
              <w:t>trough</w:t>
            </w:r>
            <w:proofErr w:type="spellEnd"/>
          </w:p>
        </w:tc>
        <w:tc>
          <w:tcPr>
            <w:tcW w:w="6911" w:type="dxa"/>
          </w:tcPr>
          <w:p w14:paraId="63463C6D" w14:textId="77777777" w:rsidR="00315B78" w:rsidRPr="00315B78" w:rsidRDefault="00315B78" w:rsidP="00315B78">
            <w:r w:rsidRPr="00315B78">
              <w:t>Plasma concentration just before dosing</w:t>
            </w:r>
          </w:p>
        </w:tc>
      </w:tr>
      <w:tr w:rsidR="00315B78" w:rsidRPr="00FD119B" w14:paraId="223628E7" w14:textId="77777777" w:rsidTr="00FD119B">
        <w:tc>
          <w:tcPr>
            <w:tcW w:w="1809" w:type="dxa"/>
          </w:tcPr>
          <w:p w14:paraId="5D05881F" w14:textId="77777777" w:rsidR="00315B78" w:rsidRDefault="00315B78" w:rsidP="00315B78">
            <w:proofErr w:type="spellStart"/>
            <w:r>
              <w:t>CoNS</w:t>
            </w:r>
            <w:proofErr w:type="spellEnd"/>
          </w:p>
        </w:tc>
        <w:tc>
          <w:tcPr>
            <w:tcW w:w="6911" w:type="dxa"/>
          </w:tcPr>
          <w:p w14:paraId="3843F5B6" w14:textId="77777777" w:rsidR="00315B78" w:rsidRPr="00315B78" w:rsidRDefault="00315B78" w:rsidP="00315B78">
            <w:r w:rsidRPr="00315B78">
              <w:t>Coagulase-negative Staphylococci</w:t>
            </w:r>
          </w:p>
        </w:tc>
      </w:tr>
      <w:tr w:rsidR="00315B78" w:rsidRPr="00FD119B" w14:paraId="4E837DE1" w14:textId="77777777" w:rsidTr="00FD119B">
        <w:tc>
          <w:tcPr>
            <w:tcW w:w="1809" w:type="dxa"/>
          </w:tcPr>
          <w:p w14:paraId="12CBDAF8" w14:textId="77777777" w:rsidR="00315B78" w:rsidRDefault="00315B78" w:rsidP="00315B78">
            <w:r>
              <w:t>CPK</w:t>
            </w:r>
          </w:p>
        </w:tc>
        <w:tc>
          <w:tcPr>
            <w:tcW w:w="6911" w:type="dxa"/>
          </w:tcPr>
          <w:p w14:paraId="319C26A6" w14:textId="77777777" w:rsidR="00315B78" w:rsidRPr="00315B78" w:rsidRDefault="00AA3486" w:rsidP="00315B78">
            <w:proofErr w:type="spellStart"/>
            <w:r>
              <w:t>Creatine</w:t>
            </w:r>
            <w:proofErr w:type="spellEnd"/>
            <w:r>
              <w:t xml:space="preserve"> phosphokinase</w:t>
            </w:r>
          </w:p>
        </w:tc>
      </w:tr>
      <w:tr w:rsidR="00315B78" w:rsidRPr="00FD119B" w14:paraId="4FC3E08B" w14:textId="77777777" w:rsidTr="00FD119B">
        <w:tc>
          <w:tcPr>
            <w:tcW w:w="1809" w:type="dxa"/>
          </w:tcPr>
          <w:p w14:paraId="2580F6D5" w14:textId="77777777" w:rsidR="00315B78" w:rsidRDefault="00315B78" w:rsidP="00315B78">
            <w:r>
              <w:t>CSR</w:t>
            </w:r>
          </w:p>
        </w:tc>
        <w:tc>
          <w:tcPr>
            <w:tcW w:w="6911" w:type="dxa"/>
          </w:tcPr>
          <w:p w14:paraId="5F8A17E7" w14:textId="77777777" w:rsidR="00315B78" w:rsidRPr="00315B78" w:rsidRDefault="00315B78" w:rsidP="00315B78">
            <w:r w:rsidRPr="00315B78">
              <w:t>Clinical study report</w:t>
            </w:r>
          </w:p>
        </w:tc>
      </w:tr>
      <w:tr w:rsidR="00315B78" w:rsidRPr="00FD119B" w14:paraId="0E678EB4" w14:textId="77777777" w:rsidTr="00FD119B">
        <w:tc>
          <w:tcPr>
            <w:tcW w:w="1809" w:type="dxa"/>
          </w:tcPr>
          <w:p w14:paraId="288A165B" w14:textId="77777777" w:rsidR="00315B78" w:rsidRDefault="00315B78" w:rsidP="00315B78">
            <w:proofErr w:type="spellStart"/>
            <w:r>
              <w:t>cSSSI</w:t>
            </w:r>
            <w:proofErr w:type="spellEnd"/>
          </w:p>
        </w:tc>
        <w:tc>
          <w:tcPr>
            <w:tcW w:w="6911" w:type="dxa"/>
          </w:tcPr>
          <w:p w14:paraId="54885D13" w14:textId="77777777" w:rsidR="00315B78" w:rsidRPr="00315B78" w:rsidRDefault="00315B78" w:rsidP="00315B78">
            <w:r w:rsidRPr="00315B78">
              <w:t>Complicated skin and skin structure infection</w:t>
            </w:r>
          </w:p>
        </w:tc>
      </w:tr>
      <w:tr w:rsidR="00315B78" w:rsidRPr="00FD119B" w14:paraId="1EE4599D" w14:textId="77777777" w:rsidTr="00FD119B">
        <w:tc>
          <w:tcPr>
            <w:tcW w:w="1809" w:type="dxa"/>
          </w:tcPr>
          <w:p w14:paraId="35DA38FA" w14:textId="77777777" w:rsidR="00315B78" w:rsidRDefault="00315B78" w:rsidP="00315B78">
            <w:r>
              <w:t>Cubist</w:t>
            </w:r>
          </w:p>
        </w:tc>
        <w:tc>
          <w:tcPr>
            <w:tcW w:w="6911" w:type="dxa"/>
          </w:tcPr>
          <w:p w14:paraId="0FC8A165" w14:textId="3C8A5797" w:rsidR="00315B78" w:rsidRPr="00315B78" w:rsidRDefault="00315B78" w:rsidP="00315B78">
            <w:r w:rsidRPr="00315B78">
              <w:t xml:space="preserve">Cubist Pharmaceuticals LLC (formally know an Cubist Pharmaceuticals, Inc), an indirect, wholly-owned subsidiary of Merck Sharp &amp; </w:t>
            </w:r>
            <w:proofErr w:type="spellStart"/>
            <w:r w:rsidRPr="00315B78">
              <w:t>Dohme</w:t>
            </w:r>
            <w:proofErr w:type="spellEnd"/>
            <w:r w:rsidRPr="00315B78">
              <w:t xml:space="preserve"> Corp</w:t>
            </w:r>
          </w:p>
        </w:tc>
      </w:tr>
      <w:tr w:rsidR="00F911F5" w:rsidRPr="00FD119B" w14:paraId="19383FBA" w14:textId="77777777" w:rsidTr="00FD119B">
        <w:tc>
          <w:tcPr>
            <w:tcW w:w="1809" w:type="dxa"/>
          </w:tcPr>
          <w:p w14:paraId="42DE1132" w14:textId="1DF17FCA" w:rsidR="00F911F5" w:rsidRDefault="00F911F5" w:rsidP="00315B78">
            <w:r>
              <w:t>DLP</w:t>
            </w:r>
          </w:p>
        </w:tc>
        <w:tc>
          <w:tcPr>
            <w:tcW w:w="6911" w:type="dxa"/>
          </w:tcPr>
          <w:p w14:paraId="5C468A66" w14:textId="54C02B38" w:rsidR="00F911F5" w:rsidRPr="00315B78" w:rsidRDefault="00F911F5" w:rsidP="00315B78">
            <w:r>
              <w:t>Data lock point</w:t>
            </w:r>
          </w:p>
        </w:tc>
      </w:tr>
      <w:tr w:rsidR="00315B78" w:rsidRPr="00FD119B" w14:paraId="060484AD" w14:textId="77777777" w:rsidTr="00FD119B">
        <w:tc>
          <w:tcPr>
            <w:tcW w:w="1809" w:type="dxa"/>
          </w:tcPr>
          <w:p w14:paraId="731ADB89" w14:textId="77777777" w:rsidR="00315B78" w:rsidRDefault="00315B78" w:rsidP="00315B78">
            <w:r>
              <w:t>DMC</w:t>
            </w:r>
          </w:p>
        </w:tc>
        <w:tc>
          <w:tcPr>
            <w:tcW w:w="6911" w:type="dxa"/>
          </w:tcPr>
          <w:p w14:paraId="686501D7" w14:textId="77777777" w:rsidR="00315B78" w:rsidRPr="00315B78" w:rsidRDefault="00315B78" w:rsidP="00315B78">
            <w:r w:rsidRPr="00315B78">
              <w:t>Data monitoring committee</w:t>
            </w:r>
          </w:p>
        </w:tc>
      </w:tr>
      <w:tr w:rsidR="00315B78" w:rsidRPr="00FD119B" w14:paraId="70D95134" w14:textId="77777777" w:rsidTr="00FD119B">
        <w:tc>
          <w:tcPr>
            <w:tcW w:w="1809" w:type="dxa"/>
          </w:tcPr>
          <w:p w14:paraId="7662A614" w14:textId="77777777" w:rsidR="00315B78" w:rsidRDefault="00315B78" w:rsidP="00315B78">
            <w:proofErr w:type="spellStart"/>
            <w:r>
              <w:rPr>
                <w:lang w:eastAsia="ja-JP"/>
              </w:rPr>
              <w:t>eCRF</w:t>
            </w:r>
            <w:proofErr w:type="spellEnd"/>
          </w:p>
        </w:tc>
        <w:tc>
          <w:tcPr>
            <w:tcW w:w="6911" w:type="dxa"/>
          </w:tcPr>
          <w:p w14:paraId="418A472D" w14:textId="77777777" w:rsidR="00315B78" w:rsidRPr="00315B78" w:rsidRDefault="00315B78" w:rsidP="00315B78">
            <w:r w:rsidRPr="00315B78">
              <w:t>Electronic case report form</w:t>
            </w:r>
          </w:p>
        </w:tc>
      </w:tr>
      <w:tr w:rsidR="00315B78" w:rsidRPr="00FD119B" w14:paraId="48F43A9D" w14:textId="77777777" w:rsidTr="00FD119B">
        <w:tc>
          <w:tcPr>
            <w:tcW w:w="1809" w:type="dxa"/>
          </w:tcPr>
          <w:p w14:paraId="5C0D1925" w14:textId="77777777" w:rsidR="00315B78" w:rsidRDefault="00315B78" w:rsidP="00315B78">
            <w:r>
              <w:t>EOIV</w:t>
            </w:r>
          </w:p>
        </w:tc>
        <w:tc>
          <w:tcPr>
            <w:tcW w:w="6911" w:type="dxa"/>
          </w:tcPr>
          <w:p w14:paraId="7D8A97F3" w14:textId="77777777" w:rsidR="00315B78" w:rsidRPr="00315B78" w:rsidRDefault="00315B78" w:rsidP="00315B78">
            <w:r w:rsidRPr="00315B78">
              <w:t>End of IV therapy</w:t>
            </w:r>
          </w:p>
        </w:tc>
      </w:tr>
      <w:tr w:rsidR="00315B78" w:rsidRPr="00FD119B" w14:paraId="1FEF1563" w14:textId="77777777" w:rsidTr="00FD119B">
        <w:tc>
          <w:tcPr>
            <w:tcW w:w="1809" w:type="dxa"/>
          </w:tcPr>
          <w:p w14:paraId="5C798442" w14:textId="77777777" w:rsidR="00315B78" w:rsidRDefault="00315B78" w:rsidP="00315B78">
            <w:r>
              <w:lastRenderedPageBreak/>
              <w:t>EOT</w:t>
            </w:r>
          </w:p>
        </w:tc>
        <w:tc>
          <w:tcPr>
            <w:tcW w:w="6911" w:type="dxa"/>
          </w:tcPr>
          <w:p w14:paraId="3CD3AF0B" w14:textId="77777777" w:rsidR="00315B78" w:rsidRPr="00315B78" w:rsidRDefault="00315B78" w:rsidP="00315B78">
            <w:r w:rsidRPr="00315B78">
              <w:t>End of therapy</w:t>
            </w:r>
          </w:p>
        </w:tc>
      </w:tr>
      <w:tr w:rsidR="00C15DB1" w:rsidRPr="00FD119B" w14:paraId="68730537" w14:textId="77777777" w:rsidTr="00FD119B">
        <w:tc>
          <w:tcPr>
            <w:tcW w:w="1809" w:type="dxa"/>
          </w:tcPr>
          <w:p w14:paraId="6A6533BD" w14:textId="1F9BF09D" w:rsidR="00C15DB1" w:rsidRDefault="00C15DB1" w:rsidP="00315B78">
            <w:r>
              <w:t>EU</w:t>
            </w:r>
          </w:p>
        </w:tc>
        <w:tc>
          <w:tcPr>
            <w:tcW w:w="6911" w:type="dxa"/>
          </w:tcPr>
          <w:p w14:paraId="477ED9B6" w14:textId="3C6A8483" w:rsidR="00C15DB1" w:rsidRPr="00315B78" w:rsidRDefault="00C15DB1" w:rsidP="00315B78">
            <w:r>
              <w:t>European Union</w:t>
            </w:r>
          </w:p>
        </w:tc>
      </w:tr>
      <w:tr w:rsidR="00006802" w:rsidRPr="00FD119B" w14:paraId="130072B5" w14:textId="77777777" w:rsidTr="00FD119B">
        <w:tc>
          <w:tcPr>
            <w:tcW w:w="1809" w:type="dxa"/>
          </w:tcPr>
          <w:p w14:paraId="71C2E507" w14:textId="133D537D" w:rsidR="00006802" w:rsidRDefault="00006802" w:rsidP="00315B78">
            <w:r>
              <w:t>FDA</w:t>
            </w:r>
          </w:p>
        </w:tc>
        <w:tc>
          <w:tcPr>
            <w:tcW w:w="6911" w:type="dxa"/>
          </w:tcPr>
          <w:p w14:paraId="5CD92F82" w14:textId="32B88BB2" w:rsidR="00006802" w:rsidRDefault="00006802" w:rsidP="00315B78">
            <w:r>
              <w:t>Food and Drug Administration (US)</w:t>
            </w:r>
          </w:p>
        </w:tc>
      </w:tr>
      <w:tr w:rsidR="005A6ABA" w:rsidRPr="00FD119B" w14:paraId="612B59CB" w14:textId="77777777" w:rsidTr="00FD119B">
        <w:tc>
          <w:tcPr>
            <w:tcW w:w="1809" w:type="dxa"/>
          </w:tcPr>
          <w:p w14:paraId="528FD1E3" w14:textId="5720BE1A" w:rsidR="005A6ABA" w:rsidRDefault="005A6ABA" w:rsidP="00315B78">
            <w:r>
              <w:t>GCP</w:t>
            </w:r>
          </w:p>
        </w:tc>
        <w:tc>
          <w:tcPr>
            <w:tcW w:w="6911" w:type="dxa"/>
          </w:tcPr>
          <w:p w14:paraId="7273D7D1" w14:textId="1E29C0DE" w:rsidR="005A6ABA" w:rsidRDefault="005A6ABA" w:rsidP="00315B78">
            <w:r>
              <w:t>Good Clinical Practice</w:t>
            </w:r>
          </w:p>
        </w:tc>
      </w:tr>
      <w:tr w:rsidR="00315B78" w:rsidRPr="00FD119B" w14:paraId="33694466" w14:textId="77777777" w:rsidTr="00FD119B">
        <w:tc>
          <w:tcPr>
            <w:tcW w:w="1809" w:type="dxa"/>
          </w:tcPr>
          <w:p w14:paraId="1A3363F5" w14:textId="77777777" w:rsidR="00315B78" w:rsidRDefault="00315B78" w:rsidP="00315B78">
            <w:r>
              <w:t>IDSA</w:t>
            </w:r>
          </w:p>
        </w:tc>
        <w:tc>
          <w:tcPr>
            <w:tcW w:w="6911" w:type="dxa"/>
          </w:tcPr>
          <w:p w14:paraId="408E6FF1" w14:textId="4F611D67" w:rsidR="00315B78" w:rsidRPr="00315B78" w:rsidRDefault="00315B78" w:rsidP="00315B78">
            <w:r w:rsidRPr="00315B78">
              <w:t>Infectious Disease Society of America</w:t>
            </w:r>
          </w:p>
        </w:tc>
      </w:tr>
      <w:tr w:rsidR="00315B78" w:rsidRPr="00FD119B" w14:paraId="11ECBF56" w14:textId="77777777" w:rsidTr="00FD119B">
        <w:tc>
          <w:tcPr>
            <w:tcW w:w="1809" w:type="dxa"/>
          </w:tcPr>
          <w:p w14:paraId="6871BA58" w14:textId="77777777" w:rsidR="00315B78" w:rsidRDefault="00315B78" w:rsidP="00315B78">
            <w:r>
              <w:t>IE</w:t>
            </w:r>
          </w:p>
        </w:tc>
        <w:tc>
          <w:tcPr>
            <w:tcW w:w="6911" w:type="dxa"/>
          </w:tcPr>
          <w:p w14:paraId="6E06B222" w14:textId="77777777" w:rsidR="00315B78" w:rsidRPr="00315B78" w:rsidRDefault="00315B78" w:rsidP="00315B78">
            <w:r w:rsidRPr="00315B78">
              <w:t>Infective endocarditis</w:t>
            </w:r>
          </w:p>
        </w:tc>
      </w:tr>
      <w:tr w:rsidR="00315B78" w:rsidRPr="00FD119B" w14:paraId="594F2178" w14:textId="77777777" w:rsidTr="00FD119B">
        <w:tc>
          <w:tcPr>
            <w:tcW w:w="1809" w:type="dxa"/>
          </w:tcPr>
          <w:p w14:paraId="50A219C3" w14:textId="77777777" w:rsidR="00315B78" w:rsidRDefault="00315B78" w:rsidP="00315B78">
            <w:r>
              <w:t>ITT</w:t>
            </w:r>
          </w:p>
        </w:tc>
        <w:tc>
          <w:tcPr>
            <w:tcW w:w="6911" w:type="dxa"/>
          </w:tcPr>
          <w:p w14:paraId="75C31D7C" w14:textId="77777777" w:rsidR="00315B78" w:rsidRPr="00315B78" w:rsidRDefault="00315B78" w:rsidP="00315B78">
            <w:r w:rsidRPr="00315B78">
              <w:t>Intent-to-treat</w:t>
            </w:r>
          </w:p>
        </w:tc>
      </w:tr>
      <w:tr w:rsidR="00315B78" w:rsidRPr="00FD119B" w14:paraId="3D791F5A" w14:textId="77777777" w:rsidTr="00FD119B">
        <w:tc>
          <w:tcPr>
            <w:tcW w:w="1809" w:type="dxa"/>
          </w:tcPr>
          <w:p w14:paraId="4BC3E983" w14:textId="77777777" w:rsidR="00315B78" w:rsidRDefault="00315B78" w:rsidP="00315B78">
            <w:r>
              <w:t>IV</w:t>
            </w:r>
          </w:p>
        </w:tc>
        <w:tc>
          <w:tcPr>
            <w:tcW w:w="6911" w:type="dxa"/>
          </w:tcPr>
          <w:p w14:paraId="35E2162A" w14:textId="77777777" w:rsidR="00315B78" w:rsidRPr="00315B78" w:rsidRDefault="00315B78" w:rsidP="00315B78">
            <w:r w:rsidRPr="00315B78">
              <w:t>Intravenous</w:t>
            </w:r>
          </w:p>
        </w:tc>
      </w:tr>
      <w:tr w:rsidR="00315B78" w:rsidRPr="00FD119B" w14:paraId="371B3DF7" w14:textId="77777777" w:rsidTr="00FD119B">
        <w:tc>
          <w:tcPr>
            <w:tcW w:w="1809" w:type="dxa"/>
          </w:tcPr>
          <w:p w14:paraId="098EF4A9" w14:textId="77777777" w:rsidR="00315B78" w:rsidRDefault="00315B78" w:rsidP="00315B78">
            <w:proofErr w:type="spellStart"/>
            <w:r>
              <w:t>MedDRA</w:t>
            </w:r>
            <w:proofErr w:type="spellEnd"/>
          </w:p>
        </w:tc>
        <w:tc>
          <w:tcPr>
            <w:tcW w:w="6911" w:type="dxa"/>
          </w:tcPr>
          <w:p w14:paraId="4C4CBDD4" w14:textId="62F8154F" w:rsidR="00315B78" w:rsidRPr="00315B78" w:rsidRDefault="00315B78" w:rsidP="00315B78">
            <w:r w:rsidRPr="00315B78">
              <w:t xml:space="preserve">Medical </w:t>
            </w:r>
            <w:r w:rsidR="00C15DB1">
              <w:t>D</w:t>
            </w:r>
            <w:r w:rsidRPr="00315B78">
              <w:t xml:space="preserve">ictionary for </w:t>
            </w:r>
            <w:r w:rsidR="00C15DB1">
              <w:t>R</w:t>
            </w:r>
            <w:r w:rsidRPr="00315B78">
              <w:t xml:space="preserve">egulatory </w:t>
            </w:r>
            <w:r w:rsidR="00C15DB1">
              <w:t>A</w:t>
            </w:r>
            <w:r w:rsidRPr="00315B78">
              <w:t>ctivities</w:t>
            </w:r>
          </w:p>
        </w:tc>
      </w:tr>
      <w:tr w:rsidR="00315B78" w:rsidRPr="00FD119B" w14:paraId="0400601E" w14:textId="77777777" w:rsidTr="00FD119B">
        <w:tc>
          <w:tcPr>
            <w:tcW w:w="1809" w:type="dxa"/>
          </w:tcPr>
          <w:p w14:paraId="2B24FF4E" w14:textId="77777777" w:rsidR="00315B78" w:rsidRDefault="00315B78" w:rsidP="00315B78">
            <w:r>
              <w:t>MIC</w:t>
            </w:r>
          </w:p>
        </w:tc>
        <w:tc>
          <w:tcPr>
            <w:tcW w:w="6911" w:type="dxa"/>
          </w:tcPr>
          <w:p w14:paraId="45630D41" w14:textId="77777777" w:rsidR="00315B78" w:rsidRPr="00315B78" w:rsidRDefault="00315B78" w:rsidP="00315B78">
            <w:r w:rsidRPr="00315B78">
              <w:t>Minimum inhibitory concentration</w:t>
            </w:r>
          </w:p>
        </w:tc>
      </w:tr>
      <w:tr w:rsidR="00315B78" w:rsidRPr="00FD119B" w14:paraId="19F2E83F" w14:textId="77777777" w:rsidTr="00FD119B">
        <w:tc>
          <w:tcPr>
            <w:tcW w:w="1809" w:type="dxa"/>
          </w:tcPr>
          <w:p w14:paraId="1D7408C9" w14:textId="77777777" w:rsidR="00315B78" w:rsidRDefault="00315B78" w:rsidP="00315B78">
            <w:r>
              <w:t>MIC</w:t>
            </w:r>
            <w:r w:rsidRPr="00315B78">
              <w:rPr>
                <w:vertAlign w:val="subscript"/>
              </w:rPr>
              <w:t>90</w:t>
            </w:r>
          </w:p>
        </w:tc>
        <w:tc>
          <w:tcPr>
            <w:tcW w:w="6911" w:type="dxa"/>
          </w:tcPr>
          <w:p w14:paraId="0781CF1B" w14:textId="56E8E1AE" w:rsidR="00315B78" w:rsidRPr="00315B78" w:rsidRDefault="00315B78" w:rsidP="00315B78">
            <w:r w:rsidRPr="00315B78">
              <w:t xml:space="preserve">Minimum inhibitory concentration </w:t>
            </w:r>
            <w:r w:rsidR="0017688E">
              <w:t xml:space="preserve">required to inhibit growth </w:t>
            </w:r>
            <w:r w:rsidRPr="00315B78">
              <w:t>of 90% of specific organisms</w:t>
            </w:r>
          </w:p>
        </w:tc>
      </w:tr>
      <w:tr w:rsidR="00315B78" w:rsidRPr="00FD119B" w14:paraId="096E03DC" w14:textId="77777777" w:rsidTr="00FD119B">
        <w:tc>
          <w:tcPr>
            <w:tcW w:w="1809" w:type="dxa"/>
          </w:tcPr>
          <w:p w14:paraId="16C47D86" w14:textId="77777777" w:rsidR="00315B78" w:rsidRDefault="00315B78" w:rsidP="00315B78">
            <w:r>
              <w:t>MITT</w:t>
            </w:r>
          </w:p>
        </w:tc>
        <w:tc>
          <w:tcPr>
            <w:tcW w:w="6911" w:type="dxa"/>
          </w:tcPr>
          <w:p w14:paraId="0B103FD8" w14:textId="77777777" w:rsidR="00315B78" w:rsidRPr="00315B78" w:rsidRDefault="00315B78" w:rsidP="00315B78">
            <w:r w:rsidRPr="00315B78">
              <w:t>Modified intent-to-treat</w:t>
            </w:r>
          </w:p>
        </w:tc>
      </w:tr>
      <w:tr w:rsidR="00315B78" w:rsidRPr="00FD119B" w14:paraId="356FF2B1" w14:textId="77777777" w:rsidTr="00FD119B">
        <w:tc>
          <w:tcPr>
            <w:tcW w:w="1809" w:type="dxa"/>
          </w:tcPr>
          <w:p w14:paraId="7EEE10B2" w14:textId="77777777" w:rsidR="00315B78" w:rsidRDefault="00315B78" w:rsidP="00315B78">
            <w:r>
              <w:t>MRSA</w:t>
            </w:r>
          </w:p>
        </w:tc>
        <w:tc>
          <w:tcPr>
            <w:tcW w:w="6911" w:type="dxa"/>
          </w:tcPr>
          <w:p w14:paraId="0E03736E" w14:textId="77777777" w:rsidR="00315B78" w:rsidRPr="00315B78" w:rsidRDefault="00315B78" w:rsidP="00315B78">
            <w:r w:rsidRPr="00315B78">
              <w:t xml:space="preserve">Methicillin resistant </w:t>
            </w:r>
            <w:r w:rsidRPr="00DD68E4">
              <w:rPr>
                <w:i/>
              </w:rPr>
              <w:t>Staphylococcus aureus</w:t>
            </w:r>
          </w:p>
        </w:tc>
      </w:tr>
      <w:tr w:rsidR="00315B78" w:rsidRPr="00FD119B" w14:paraId="134CE1A7" w14:textId="77777777" w:rsidTr="00FD119B">
        <w:tc>
          <w:tcPr>
            <w:tcW w:w="1809" w:type="dxa"/>
          </w:tcPr>
          <w:p w14:paraId="22BE3ED4" w14:textId="77777777" w:rsidR="00315B78" w:rsidRDefault="00315B78" w:rsidP="00315B78">
            <w:r>
              <w:t>MSSA</w:t>
            </w:r>
          </w:p>
        </w:tc>
        <w:tc>
          <w:tcPr>
            <w:tcW w:w="6911" w:type="dxa"/>
          </w:tcPr>
          <w:p w14:paraId="777D0C46" w14:textId="77777777" w:rsidR="00315B78" w:rsidRPr="00315B78" w:rsidRDefault="00315B78" w:rsidP="00315B78">
            <w:r w:rsidRPr="00315B78">
              <w:t xml:space="preserve">Methicillin sensitive </w:t>
            </w:r>
            <w:r w:rsidRPr="00DD68E4">
              <w:rPr>
                <w:i/>
              </w:rPr>
              <w:t>Staphylococcus aureus</w:t>
            </w:r>
          </w:p>
        </w:tc>
      </w:tr>
      <w:tr w:rsidR="00315B78" w:rsidRPr="00FD119B" w14:paraId="76AC653D" w14:textId="77777777" w:rsidTr="00FD119B">
        <w:tc>
          <w:tcPr>
            <w:tcW w:w="1809" w:type="dxa"/>
          </w:tcPr>
          <w:p w14:paraId="07797FD7" w14:textId="77777777" w:rsidR="00315B78" w:rsidRDefault="00315B78" w:rsidP="00315B78">
            <w:r>
              <w:t>n</w:t>
            </w:r>
          </w:p>
        </w:tc>
        <w:tc>
          <w:tcPr>
            <w:tcW w:w="6911" w:type="dxa"/>
          </w:tcPr>
          <w:p w14:paraId="5B2A091C" w14:textId="77777777" w:rsidR="00315B78" w:rsidRPr="00315B78" w:rsidRDefault="00315B78" w:rsidP="00315B78">
            <w:r w:rsidRPr="00315B78">
              <w:t>Number of participants</w:t>
            </w:r>
          </w:p>
        </w:tc>
      </w:tr>
      <w:tr w:rsidR="00315B78" w:rsidRPr="00FD119B" w14:paraId="18D4BD65" w14:textId="77777777" w:rsidTr="00FD119B">
        <w:tc>
          <w:tcPr>
            <w:tcW w:w="1809" w:type="dxa"/>
          </w:tcPr>
          <w:p w14:paraId="6A1B20F6" w14:textId="77777777" w:rsidR="00315B78" w:rsidRDefault="00315B78" w:rsidP="00315B78">
            <w:r>
              <w:t>PD</w:t>
            </w:r>
          </w:p>
        </w:tc>
        <w:tc>
          <w:tcPr>
            <w:tcW w:w="6911" w:type="dxa"/>
          </w:tcPr>
          <w:p w14:paraId="2DCC7C99" w14:textId="57F7FBBB" w:rsidR="00315B78" w:rsidRPr="00315B78" w:rsidRDefault="00315B78" w:rsidP="00315B78">
            <w:proofErr w:type="spellStart"/>
            <w:r w:rsidRPr="00315B78">
              <w:t>Pharmacodynamic</w:t>
            </w:r>
            <w:proofErr w:type="spellEnd"/>
            <w:r w:rsidR="006042D9">
              <w:t>(s)</w:t>
            </w:r>
          </w:p>
        </w:tc>
      </w:tr>
      <w:tr w:rsidR="00315B78" w:rsidRPr="00FD119B" w14:paraId="1FE1A119" w14:textId="77777777" w:rsidTr="00FD119B">
        <w:tc>
          <w:tcPr>
            <w:tcW w:w="1809" w:type="dxa"/>
          </w:tcPr>
          <w:p w14:paraId="34728DEE" w14:textId="77777777" w:rsidR="00315B78" w:rsidRDefault="00315B78" w:rsidP="00315B78">
            <w:r>
              <w:t>PI</w:t>
            </w:r>
          </w:p>
        </w:tc>
        <w:tc>
          <w:tcPr>
            <w:tcW w:w="6911" w:type="dxa"/>
          </w:tcPr>
          <w:p w14:paraId="29BBACD1" w14:textId="77777777" w:rsidR="00315B78" w:rsidRPr="00315B78" w:rsidRDefault="00315B78" w:rsidP="00315B78">
            <w:r>
              <w:t>Product In</w:t>
            </w:r>
            <w:r w:rsidRPr="00315B78">
              <w:t>formation</w:t>
            </w:r>
          </w:p>
        </w:tc>
      </w:tr>
      <w:tr w:rsidR="00315B78" w:rsidRPr="00FD119B" w14:paraId="11AAC063" w14:textId="77777777" w:rsidTr="00FD119B">
        <w:tc>
          <w:tcPr>
            <w:tcW w:w="1809" w:type="dxa"/>
          </w:tcPr>
          <w:p w14:paraId="2DEE0763" w14:textId="77777777" w:rsidR="00315B78" w:rsidRDefault="00315B78" w:rsidP="00315B78">
            <w:r>
              <w:t>PK</w:t>
            </w:r>
          </w:p>
        </w:tc>
        <w:tc>
          <w:tcPr>
            <w:tcW w:w="6911" w:type="dxa"/>
          </w:tcPr>
          <w:p w14:paraId="1F9E297F" w14:textId="5F812972" w:rsidR="00315B78" w:rsidRPr="00315B78" w:rsidRDefault="00315B78" w:rsidP="00315B78">
            <w:r w:rsidRPr="00315B78">
              <w:t>Pharmacokinetic</w:t>
            </w:r>
            <w:r w:rsidR="006042D9">
              <w:t>(s)</w:t>
            </w:r>
          </w:p>
        </w:tc>
      </w:tr>
      <w:tr w:rsidR="006042D9" w:rsidRPr="00FD119B" w14:paraId="7BBF7EE4" w14:textId="77777777" w:rsidTr="00FD119B">
        <w:tc>
          <w:tcPr>
            <w:tcW w:w="1809" w:type="dxa"/>
          </w:tcPr>
          <w:p w14:paraId="128EBDBB" w14:textId="7C73E0C5" w:rsidR="006042D9" w:rsidRDefault="006042D9" w:rsidP="00315B78">
            <w:r>
              <w:t>PSUR</w:t>
            </w:r>
          </w:p>
        </w:tc>
        <w:tc>
          <w:tcPr>
            <w:tcW w:w="6911" w:type="dxa"/>
          </w:tcPr>
          <w:p w14:paraId="09116795" w14:textId="0482CDA5" w:rsidR="006042D9" w:rsidRPr="00315B78" w:rsidRDefault="006042D9" w:rsidP="00315B78">
            <w:r>
              <w:t>Periodic safety update report</w:t>
            </w:r>
          </w:p>
        </w:tc>
      </w:tr>
      <w:tr w:rsidR="00315B78" w:rsidRPr="00FD119B" w14:paraId="6FEB8911" w14:textId="77777777" w:rsidTr="00FD119B">
        <w:tc>
          <w:tcPr>
            <w:tcW w:w="1809" w:type="dxa"/>
          </w:tcPr>
          <w:p w14:paraId="47C54E54" w14:textId="53A68F70" w:rsidR="00315B78" w:rsidRDefault="00315B78" w:rsidP="00315B78">
            <w:r>
              <w:t>q24</w:t>
            </w:r>
            <w:r w:rsidR="00F276EB">
              <w:t>h</w:t>
            </w:r>
          </w:p>
        </w:tc>
        <w:tc>
          <w:tcPr>
            <w:tcW w:w="6911" w:type="dxa"/>
          </w:tcPr>
          <w:p w14:paraId="775AC2AE" w14:textId="677C158E" w:rsidR="00315B78" w:rsidRPr="00315B78" w:rsidRDefault="00F276EB" w:rsidP="00315B78">
            <w:r>
              <w:t>E</w:t>
            </w:r>
            <w:r w:rsidR="00315B78" w:rsidRPr="00315B78">
              <w:t>very 24 hours</w:t>
            </w:r>
          </w:p>
        </w:tc>
      </w:tr>
      <w:tr w:rsidR="00315B78" w:rsidRPr="00FD119B" w14:paraId="419EECAC" w14:textId="77777777" w:rsidTr="00FD119B">
        <w:tc>
          <w:tcPr>
            <w:tcW w:w="1809" w:type="dxa"/>
          </w:tcPr>
          <w:p w14:paraId="39F634C2" w14:textId="77777777" w:rsidR="00315B78" w:rsidRDefault="00315B78" w:rsidP="00315B78">
            <w:r>
              <w:t>RIE</w:t>
            </w:r>
          </w:p>
        </w:tc>
        <w:tc>
          <w:tcPr>
            <w:tcW w:w="6911" w:type="dxa"/>
          </w:tcPr>
          <w:p w14:paraId="3552B963" w14:textId="77777777" w:rsidR="00315B78" w:rsidRPr="00315B78" w:rsidRDefault="00315B78" w:rsidP="00315B78">
            <w:r w:rsidRPr="00315B78">
              <w:t>Right-sided infective endocarditis</w:t>
            </w:r>
          </w:p>
        </w:tc>
      </w:tr>
      <w:tr w:rsidR="00F911F5" w:rsidRPr="00FD119B" w14:paraId="71AEF3B3" w14:textId="77777777" w:rsidTr="00FD119B">
        <w:tc>
          <w:tcPr>
            <w:tcW w:w="1809" w:type="dxa"/>
          </w:tcPr>
          <w:p w14:paraId="6ED69558" w14:textId="5FC7FCC8" w:rsidR="00F911F5" w:rsidRDefault="00F911F5" w:rsidP="00315B78">
            <w:r>
              <w:t>RMP</w:t>
            </w:r>
          </w:p>
        </w:tc>
        <w:tc>
          <w:tcPr>
            <w:tcW w:w="6911" w:type="dxa"/>
          </w:tcPr>
          <w:p w14:paraId="392C4063" w14:textId="16396DEF" w:rsidR="00F911F5" w:rsidRPr="00315B78" w:rsidRDefault="00F911F5" w:rsidP="00315B78">
            <w:r>
              <w:t>Risk management plan</w:t>
            </w:r>
          </w:p>
        </w:tc>
      </w:tr>
      <w:tr w:rsidR="00315B78" w:rsidRPr="00FD119B" w14:paraId="30C79095" w14:textId="77777777" w:rsidTr="00FD119B">
        <w:tc>
          <w:tcPr>
            <w:tcW w:w="1809" w:type="dxa"/>
          </w:tcPr>
          <w:p w14:paraId="29D452A0" w14:textId="77777777" w:rsidR="00315B78" w:rsidRDefault="00315B78" w:rsidP="00315B78">
            <w:r>
              <w:t>SAB</w:t>
            </w:r>
          </w:p>
        </w:tc>
        <w:tc>
          <w:tcPr>
            <w:tcW w:w="6911" w:type="dxa"/>
          </w:tcPr>
          <w:p w14:paraId="517280E4" w14:textId="77777777" w:rsidR="00315B78" w:rsidRPr="00315B78" w:rsidRDefault="00315B78" w:rsidP="00315B78">
            <w:r w:rsidRPr="00F276EB">
              <w:rPr>
                <w:i/>
              </w:rPr>
              <w:t>Staphylococcus aureus</w:t>
            </w:r>
            <w:r w:rsidRPr="00315B78">
              <w:t xml:space="preserve"> bacteraemia</w:t>
            </w:r>
          </w:p>
        </w:tc>
      </w:tr>
      <w:tr w:rsidR="00315B78" w:rsidRPr="00FD119B" w14:paraId="130F3B2F" w14:textId="77777777" w:rsidTr="00FD119B">
        <w:tc>
          <w:tcPr>
            <w:tcW w:w="1809" w:type="dxa"/>
          </w:tcPr>
          <w:p w14:paraId="7302713A" w14:textId="77777777" w:rsidR="00315B78" w:rsidRDefault="00315B78" w:rsidP="00315B78">
            <w:r>
              <w:t>SAE</w:t>
            </w:r>
          </w:p>
        </w:tc>
        <w:tc>
          <w:tcPr>
            <w:tcW w:w="6911" w:type="dxa"/>
          </w:tcPr>
          <w:p w14:paraId="3FBEBAC0" w14:textId="77777777" w:rsidR="00315B78" w:rsidRPr="00315B78" w:rsidRDefault="00315B78" w:rsidP="00315B78">
            <w:r w:rsidRPr="00315B78">
              <w:t>Serious adverse event</w:t>
            </w:r>
          </w:p>
        </w:tc>
      </w:tr>
      <w:tr w:rsidR="00315B78" w:rsidRPr="00FD119B" w14:paraId="2DD44581" w14:textId="77777777" w:rsidTr="00FD119B">
        <w:tc>
          <w:tcPr>
            <w:tcW w:w="1809" w:type="dxa"/>
          </w:tcPr>
          <w:p w14:paraId="4A5E2EF9" w14:textId="77777777" w:rsidR="00315B78" w:rsidRDefault="00315B78" w:rsidP="00315B78">
            <w:r>
              <w:t>SD</w:t>
            </w:r>
          </w:p>
        </w:tc>
        <w:tc>
          <w:tcPr>
            <w:tcW w:w="6911" w:type="dxa"/>
          </w:tcPr>
          <w:p w14:paraId="1A3CE971" w14:textId="77777777" w:rsidR="00315B78" w:rsidRPr="00315B78" w:rsidRDefault="00315B78" w:rsidP="00315B78">
            <w:r w:rsidRPr="00315B78">
              <w:t>Standard deviation</w:t>
            </w:r>
          </w:p>
        </w:tc>
      </w:tr>
      <w:tr w:rsidR="00315B78" w:rsidRPr="00FD119B" w14:paraId="026CA3C4" w14:textId="77777777" w:rsidTr="00FD119B">
        <w:tc>
          <w:tcPr>
            <w:tcW w:w="1809" w:type="dxa"/>
          </w:tcPr>
          <w:p w14:paraId="437B3B35" w14:textId="2C79ADE2" w:rsidR="00315B78" w:rsidRDefault="00F276EB" w:rsidP="00315B78">
            <w:proofErr w:type="spellStart"/>
            <w:r>
              <w:lastRenderedPageBreak/>
              <w:t>SmPC</w:t>
            </w:r>
            <w:proofErr w:type="spellEnd"/>
          </w:p>
        </w:tc>
        <w:tc>
          <w:tcPr>
            <w:tcW w:w="6911" w:type="dxa"/>
          </w:tcPr>
          <w:p w14:paraId="699B35D2" w14:textId="77777777" w:rsidR="00315B78" w:rsidRPr="00315B78" w:rsidRDefault="00315B78" w:rsidP="00315B78">
            <w:r w:rsidRPr="00315B78">
              <w:t>Summary of Product Characteristics</w:t>
            </w:r>
            <w:r>
              <w:t xml:space="preserve"> (EU)</w:t>
            </w:r>
          </w:p>
        </w:tc>
      </w:tr>
      <w:tr w:rsidR="00315B78" w:rsidRPr="00FD119B" w14:paraId="619E8743" w14:textId="77777777" w:rsidTr="00FD119B">
        <w:tc>
          <w:tcPr>
            <w:tcW w:w="1809" w:type="dxa"/>
          </w:tcPr>
          <w:p w14:paraId="1CD34DF4" w14:textId="77777777" w:rsidR="00315B78" w:rsidRDefault="00315B78" w:rsidP="00315B78">
            <w:r>
              <w:t>SMQ</w:t>
            </w:r>
          </w:p>
        </w:tc>
        <w:tc>
          <w:tcPr>
            <w:tcW w:w="6911" w:type="dxa"/>
          </w:tcPr>
          <w:p w14:paraId="71624283" w14:textId="130BDEC3" w:rsidR="00315B78" w:rsidRPr="00315B78" w:rsidRDefault="00315B78" w:rsidP="00315B78">
            <w:r>
              <w:t>Standardi</w:t>
            </w:r>
            <w:r w:rsidR="0017688E">
              <w:t>s</w:t>
            </w:r>
            <w:r w:rsidR="00AA3486">
              <w:t xml:space="preserve">ed </w:t>
            </w:r>
            <w:proofErr w:type="spellStart"/>
            <w:r w:rsidR="00AA3486">
              <w:t>MedDRA</w:t>
            </w:r>
            <w:proofErr w:type="spellEnd"/>
            <w:r w:rsidR="00AA3486">
              <w:t xml:space="preserve"> query</w:t>
            </w:r>
          </w:p>
        </w:tc>
      </w:tr>
      <w:tr w:rsidR="00315B78" w:rsidRPr="00FD119B" w14:paraId="7AE670E5" w14:textId="77777777" w:rsidTr="00FD119B">
        <w:tc>
          <w:tcPr>
            <w:tcW w:w="1809" w:type="dxa"/>
          </w:tcPr>
          <w:p w14:paraId="19B7EFEE" w14:textId="77777777" w:rsidR="00315B78" w:rsidRDefault="00315B78" w:rsidP="00315B78">
            <w:r>
              <w:t>SOC</w:t>
            </w:r>
          </w:p>
        </w:tc>
        <w:tc>
          <w:tcPr>
            <w:tcW w:w="6911" w:type="dxa"/>
          </w:tcPr>
          <w:p w14:paraId="407C4817" w14:textId="77777777" w:rsidR="00315B78" w:rsidRPr="00315B78" w:rsidRDefault="00315B78" w:rsidP="00315B78">
            <w:r w:rsidRPr="00315B78">
              <w:t>Standard of care</w:t>
            </w:r>
          </w:p>
        </w:tc>
      </w:tr>
      <w:tr w:rsidR="00315B78" w:rsidRPr="00FD119B" w14:paraId="09B3F947" w14:textId="77777777" w:rsidTr="00FD119B">
        <w:tc>
          <w:tcPr>
            <w:tcW w:w="1809" w:type="dxa"/>
          </w:tcPr>
          <w:p w14:paraId="3763F8EF" w14:textId="77777777" w:rsidR="00315B78" w:rsidRDefault="00315B78" w:rsidP="00315B78">
            <w:r>
              <w:t>TEAE</w:t>
            </w:r>
          </w:p>
        </w:tc>
        <w:tc>
          <w:tcPr>
            <w:tcW w:w="6911" w:type="dxa"/>
          </w:tcPr>
          <w:p w14:paraId="1151C9B6" w14:textId="77777777" w:rsidR="00315B78" w:rsidRPr="00315B78" w:rsidRDefault="00315B78" w:rsidP="00315B78">
            <w:r w:rsidRPr="00315B78">
              <w:t>Treatment emergent adverse event</w:t>
            </w:r>
          </w:p>
        </w:tc>
      </w:tr>
      <w:tr w:rsidR="00315B78" w:rsidRPr="00FD119B" w14:paraId="32B5B62C" w14:textId="77777777" w:rsidTr="00FD119B">
        <w:tc>
          <w:tcPr>
            <w:tcW w:w="1809" w:type="dxa"/>
          </w:tcPr>
          <w:p w14:paraId="586EC812" w14:textId="77777777" w:rsidR="00315B78" w:rsidRDefault="00315B78" w:rsidP="00315B78">
            <w:r>
              <w:t>TOC</w:t>
            </w:r>
          </w:p>
        </w:tc>
        <w:tc>
          <w:tcPr>
            <w:tcW w:w="6911" w:type="dxa"/>
          </w:tcPr>
          <w:p w14:paraId="2CFE4BFB" w14:textId="77777777" w:rsidR="00315B78" w:rsidRPr="00315B78" w:rsidRDefault="00315B78" w:rsidP="00315B78">
            <w:r w:rsidRPr="00315B78">
              <w:t>Test of cure</w:t>
            </w:r>
          </w:p>
        </w:tc>
      </w:tr>
      <w:tr w:rsidR="00315B78" w:rsidRPr="00FD119B" w14:paraId="2BFCB7A5" w14:textId="77777777" w:rsidTr="00FD119B">
        <w:tc>
          <w:tcPr>
            <w:tcW w:w="1809" w:type="dxa"/>
          </w:tcPr>
          <w:p w14:paraId="03EC10B5" w14:textId="77777777" w:rsidR="00315B78" w:rsidRDefault="00315B78" w:rsidP="00315B78">
            <w:r>
              <w:t>ULN</w:t>
            </w:r>
          </w:p>
        </w:tc>
        <w:tc>
          <w:tcPr>
            <w:tcW w:w="6911" w:type="dxa"/>
          </w:tcPr>
          <w:p w14:paraId="12499599" w14:textId="77777777" w:rsidR="00315B78" w:rsidRPr="00315B78" w:rsidRDefault="00315B78" w:rsidP="00315B78">
            <w:r w:rsidRPr="00315B78">
              <w:t>Upper limit of normal</w:t>
            </w:r>
          </w:p>
        </w:tc>
      </w:tr>
      <w:tr w:rsidR="00315B78" w:rsidRPr="00FD119B" w14:paraId="05A631B6" w14:textId="77777777" w:rsidTr="00FD119B">
        <w:tc>
          <w:tcPr>
            <w:tcW w:w="1809" w:type="dxa"/>
          </w:tcPr>
          <w:p w14:paraId="191DFD1A" w14:textId="77777777" w:rsidR="00315B78" w:rsidRDefault="00315B78" w:rsidP="00315B78">
            <w:r>
              <w:t>US</w:t>
            </w:r>
          </w:p>
        </w:tc>
        <w:tc>
          <w:tcPr>
            <w:tcW w:w="6911" w:type="dxa"/>
          </w:tcPr>
          <w:p w14:paraId="2E837EDA" w14:textId="77777777" w:rsidR="00315B78" w:rsidRPr="00315B78" w:rsidRDefault="00315B78" w:rsidP="00315B78">
            <w:r>
              <w:t>United States</w:t>
            </w:r>
          </w:p>
        </w:tc>
      </w:tr>
      <w:tr w:rsidR="00006802" w:rsidRPr="00FD119B" w14:paraId="60A2ED40" w14:textId="77777777" w:rsidTr="00FD119B">
        <w:tc>
          <w:tcPr>
            <w:tcW w:w="1809" w:type="dxa"/>
          </w:tcPr>
          <w:p w14:paraId="1D950A3B" w14:textId="6574927B" w:rsidR="00006802" w:rsidRDefault="00006802" w:rsidP="00315B78">
            <w:r>
              <w:t>UTI</w:t>
            </w:r>
          </w:p>
        </w:tc>
        <w:tc>
          <w:tcPr>
            <w:tcW w:w="6911" w:type="dxa"/>
          </w:tcPr>
          <w:p w14:paraId="79B645DB" w14:textId="4424578B" w:rsidR="00006802" w:rsidRDefault="00006802" w:rsidP="00315B78">
            <w:r>
              <w:t>Urinary tract infection</w:t>
            </w:r>
          </w:p>
        </w:tc>
      </w:tr>
      <w:tr w:rsidR="00315B78" w:rsidRPr="00FD119B" w14:paraId="25C16708" w14:textId="77777777" w:rsidTr="00FD119B">
        <w:tc>
          <w:tcPr>
            <w:tcW w:w="1809" w:type="dxa"/>
          </w:tcPr>
          <w:p w14:paraId="1E2DCC1B" w14:textId="77777777" w:rsidR="00315B78" w:rsidRDefault="00315B78" w:rsidP="00315B78">
            <w:proofErr w:type="spellStart"/>
            <w:r>
              <w:t>V</w:t>
            </w:r>
            <w:r w:rsidRPr="00DD68E4">
              <w:rPr>
                <w:vertAlign w:val="subscript"/>
              </w:rPr>
              <w:t>ss</w:t>
            </w:r>
            <w:proofErr w:type="spellEnd"/>
          </w:p>
        </w:tc>
        <w:tc>
          <w:tcPr>
            <w:tcW w:w="6911" w:type="dxa"/>
          </w:tcPr>
          <w:p w14:paraId="5DFBF3B6" w14:textId="77777777" w:rsidR="00315B78" w:rsidRPr="00315B78" w:rsidRDefault="00315B78" w:rsidP="00315B78">
            <w:r w:rsidRPr="00315B78">
              <w:t>Volume of distribution at steady-state</w:t>
            </w:r>
          </w:p>
        </w:tc>
      </w:tr>
    </w:tbl>
    <w:p w14:paraId="2422E76E" w14:textId="77777777" w:rsidR="00FD119B" w:rsidRDefault="00FD119B" w:rsidP="00FD119B"/>
    <w:p w14:paraId="47D1DEC8" w14:textId="77777777" w:rsidR="008E7846" w:rsidRDefault="00F53C07" w:rsidP="00DD68E4">
      <w:pPr>
        <w:pStyle w:val="Heading2"/>
        <w:pageBreakBefore/>
      </w:pPr>
      <w:bookmarkStart w:id="9" w:name="_Toc27638821"/>
      <w:r>
        <w:lastRenderedPageBreak/>
        <w:t>I.</w:t>
      </w:r>
      <w:r w:rsidR="008E7846">
        <w:t xml:space="preserve"> Introduction to product submission</w:t>
      </w:r>
      <w:bookmarkEnd w:id="3"/>
      <w:bookmarkEnd w:id="0"/>
      <w:bookmarkEnd w:id="9"/>
    </w:p>
    <w:p w14:paraId="595C6D54" w14:textId="77777777" w:rsidR="008E7846" w:rsidRDefault="008E7846" w:rsidP="008E7846">
      <w:pPr>
        <w:pStyle w:val="Heading3"/>
        <w:rPr>
          <w:lang w:eastAsia="en-AU"/>
        </w:rPr>
      </w:pPr>
      <w:bookmarkStart w:id="10" w:name="_Toc247691502"/>
      <w:bookmarkStart w:id="11" w:name="_Toc314842483"/>
      <w:bookmarkStart w:id="12" w:name="_Toc2763882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C611FDF" w14:textId="77777777" w:rsidTr="003735BC">
        <w:tc>
          <w:tcPr>
            <w:tcW w:w="2907" w:type="dxa"/>
          </w:tcPr>
          <w:p w14:paraId="49DB2514"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72A49E0" w14:textId="77777777" w:rsidR="008E7846" w:rsidRPr="003D1E62" w:rsidRDefault="008938DA" w:rsidP="001B5C90">
            <w:r>
              <w:t>Extension of indications</w:t>
            </w:r>
          </w:p>
        </w:tc>
      </w:tr>
      <w:tr w:rsidR="008E7846" w:rsidRPr="003D1E62" w14:paraId="20EF8F87" w14:textId="77777777" w:rsidTr="003735BC">
        <w:tc>
          <w:tcPr>
            <w:tcW w:w="2907" w:type="dxa"/>
          </w:tcPr>
          <w:p w14:paraId="25106D7A" w14:textId="77777777" w:rsidR="008E7846" w:rsidRPr="003D1E62" w:rsidRDefault="008E7846" w:rsidP="003D1E62">
            <w:r w:rsidRPr="003D1E62">
              <w:rPr>
                <w:i/>
              </w:rPr>
              <w:t>Decision</w:t>
            </w:r>
            <w:r w:rsidRPr="003D1E62">
              <w:t>:</w:t>
            </w:r>
          </w:p>
        </w:tc>
        <w:tc>
          <w:tcPr>
            <w:tcW w:w="6307" w:type="dxa"/>
          </w:tcPr>
          <w:p w14:paraId="0244B565" w14:textId="77777777" w:rsidR="008E7846" w:rsidRPr="003D1E62" w:rsidRDefault="008938DA" w:rsidP="008938DA">
            <w:r>
              <w:t>Approved</w:t>
            </w:r>
          </w:p>
        </w:tc>
      </w:tr>
      <w:tr w:rsidR="008E7846" w:rsidRPr="003D1E62" w14:paraId="78704B0D" w14:textId="77777777" w:rsidTr="003735BC">
        <w:tc>
          <w:tcPr>
            <w:tcW w:w="2907" w:type="dxa"/>
          </w:tcPr>
          <w:p w14:paraId="2161EB7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493E2CA" w14:textId="77777777" w:rsidR="008E7846" w:rsidRPr="003D1E62" w:rsidRDefault="008938DA" w:rsidP="001B5C90">
            <w:r>
              <w:t>19 January 2019</w:t>
            </w:r>
          </w:p>
        </w:tc>
      </w:tr>
      <w:tr w:rsidR="00ED2922" w:rsidRPr="003D1E62" w14:paraId="440071F9" w14:textId="77777777" w:rsidTr="003735BC">
        <w:tc>
          <w:tcPr>
            <w:tcW w:w="2907" w:type="dxa"/>
          </w:tcPr>
          <w:p w14:paraId="06FC329A" w14:textId="77777777" w:rsidR="00ED2922" w:rsidRPr="00441C3F" w:rsidRDefault="00ED2922" w:rsidP="001B5C90">
            <w:pPr>
              <w:rPr>
                <w:i/>
              </w:rPr>
            </w:pPr>
            <w:r w:rsidRPr="00441C3F">
              <w:rPr>
                <w:i/>
              </w:rPr>
              <w:t>Date of entry onto ARTG</w:t>
            </w:r>
            <w:r w:rsidR="00500337">
              <w:rPr>
                <w:i/>
              </w:rPr>
              <w:t>:</w:t>
            </w:r>
          </w:p>
        </w:tc>
        <w:tc>
          <w:tcPr>
            <w:tcW w:w="6307" w:type="dxa"/>
          </w:tcPr>
          <w:p w14:paraId="142E019C" w14:textId="77777777" w:rsidR="00ED2922" w:rsidRPr="0035053B" w:rsidRDefault="0035053B" w:rsidP="00D153D8">
            <w:r w:rsidRPr="0035053B">
              <w:t>25 January 2019</w:t>
            </w:r>
          </w:p>
        </w:tc>
      </w:tr>
      <w:tr w:rsidR="00500337" w:rsidRPr="003D1E62" w14:paraId="312E9393" w14:textId="77777777" w:rsidTr="003735BC">
        <w:tc>
          <w:tcPr>
            <w:tcW w:w="2907" w:type="dxa"/>
          </w:tcPr>
          <w:p w14:paraId="60212F0D" w14:textId="77777777" w:rsidR="00500337" w:rsidRPr="00441C3F" w:rsidRDefault="0035053B" w:rsidP="001B5C90">
            <w:pPr>
              <w:rPr>
                <w:i/>
              </w:rPr>
            </w:pPr>
            <w:r>
              <w:rPr>
                <w:i/>
              </w:rPr>
              <w:t>ARTG numbers</w:t>
            </w:r>
            <w:r w:rsidR="00500337">
              <w:rPr>
                <w:i/>
              </w:rPr>
              <w:t>:</w:t>
            </w:r>
          </w:p>
        </w:tc>
        <w:tc>
          <w:tcPr>
            <w:tcW w:w="6307" w:type="dxa"/>
          </w:tcPr>
          <w:p w14:paraId="7416FE81" w14:textId="100A1479" w:rsidR="00500337" w:rsidRPr="00441C3F" w:rsidRDefault="008938DA" w:rsidP="00EC463D">
            <w:r>
              <w:t>143586</w:t>
            </w:r>
            <w:r w:rsidR="00FE555E">
              <w:t>,</w:t>
            </w:r>
            <w:r>
              <w:t xml:space="preserve"> 143574</w:t>
            </w:r>
          </w:p>
        </w:tc>
      </w:tr>
      <w:tr w:rsidR="003735BC" w:rsidRPr="003D1E62" w14:paraId="74B5A08B" w14:textId="77777777" w:rsidTr="003735BC">
        <w:tc>
          <w:tcPr>
            <w:tcW w:w="2907" w:type="dxa"/>
          </w:tcPr>
          <w:p w14:paraId="62E039DA"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4F185D06" w14:textId="77777777" w:rsidR="003735BC" w:rsidRPr="00487162" w:rsidRDefault="008938DA" w:rsidP="003735BC">
            <w:r>
              <w:t>No</w:t>
            </w:r>
          </w:p>
        </w:tc>
      </w:tr>
      <w:tr w:rsidR="008E7846" w:rsidRPr="00487162" w14:paraId="2F153884" w14:textId="77777777" w:rsidTr="00BF1190">
        <w:tc>
          <w:tcPr>
            <w:tcW w:w="2907" w:type="dxa"/>
          </w:tcPr>
          <w:p w14:paraId="149EB479" w14:textId="77777777" w:rsidR="008E7846" w:rsidRPr="00487162" w:rsidRDefault="008938DA" w:rsidP="00E45619">
            <w:pPr>
              <w:rPr>
                <w:i/>
              </w:rPr>
            </w:pPr>
            <w:r>
              <w:rPr>
                <w:i/>
              </w:rPr>
              <w:t>Active ingredient</w:t>
            </w:r>
            <w:r w:rsidR="001B5C90">
              <w:rPr>
                <w:i/>
              </w:rPr>
              <w:t>:</w:t>
            </w:r>
          </w:p>
        </w:tc>
        <w:tc>
          <w:tcPr>
            <w:tcW w:w="6307" w:type="dxa"/>
          </w:tcPr>
          <w:p w14:paraId="277E3071" w14:textId="77777777" w:rsidR="008E7846" w:rsidRPr="00487162" w:rsidRDefault="008938DA" w:rsidP="00E55CB0">
            <w:proofErr w:type="spellStart"/>
            <w:r>
              <w:t>Daptomycin</w:t>
            </w:r>
            <w:proofErr w:type="spellEnd"/>
          </w:p>
        </w:tc>
      </w:tr>
      <w:tr w:rsidR="008E7846" w:rsidRPr="00487162" w14:paraId="5977E70A" w14:textId="77777777" w:rsidTr="00BF1190">
        <w:tc>
          <w:tcPr>
            <w:tcW w:w="2907" w:type="dxa"/>
          </w:tcPr>
          <w:p w14:paraId="5C25F525" w14:textId="77777777" w:rsidR="008E7846" w:rsidRPr="00487162" w:rsidRDefault="008E7846" w:rsidP="001B5C90">
            <w:pPr>
              <w:rPr>
                <w:i/>
              </w:rPr>
            </w:pPr>
            <w:r w:rsidRPr="00487162">
              <w:rPr>
                <w:i/>
              </w:rPr>
              <w:t>Product</w:t>
            </w:r>
            <w:r w:rsidR="008938DA">
              <w:rPr>
                <w:i/>
              </w:rPr>
              <w:t xml:space="preserve"> name</w:t>
            </w:r>
            <w:r w:rsidR="001B5C90">
              <w:rPr>
                <w:i/>
              </w:rPr>
              <w:t>:</w:t>
            </w:r>
          </w:p>
        </w:tc>
        <w:tc>
          <w:tcPr>
            <w:tcW w:w="6307" w:type="dxa"/>
          </w:tcPr>
          <w:p w14:paraId="373A7A70" w14:textId="77777777" w:rsidR="008E7846" w:rsidRPr="00487162" w:rsidRDefault="008938DA" w:rsidP="00E45619">
            <w:proofErr w:type="spellStart"/>
            <w:r>
              <w:t>Cubicin</w:t>
            </w:r>
            <w:proofErr w:type="spellEnd"/>
          </w:p>
        </w:tc>
      </w:tr>
      <w:tr w:rsidR="008E7846" w:rsidRPr="00487162" w14:paraId="5BD76ED3" w14:textId="77777777" w:rsidTr="00BF1190">
        <w:tc>
          <w:tcPr>
            <w:tcW w:w="2907" w:type="dxa"/>
          </w:tcPr>
          <w:p w14:paraId="67E747F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EC1C18D" w14:textId="77777777" w:rsidR="008E7846" w:rsidRDefault="008938DA" w:rsidP="00E45619">
            <w:r w:rsidRPr="008938DA">
              <w:t xml:space="preserve">Merck Sharp &amp; </w:t>
            </w:r>
            <w:proofErr w:type="spellStart"/>
            <w:r w:rsidRPr="008938DA">
              <w:t>Dohme</w:t>
            </w:r>
            <w:proofErr w:type="spellEnd"/>
            <w:r w:rsidRPr="008938DA">
              <w:t xml:space="preserve"> (Australia) Pty Ltd</w:t>
            </w:r>
          </w:p>
          <w:p w14:paraId="5A2B15BD" w14:textId="77777777" w:rsidR="0035053B" w:rsidRDefault="008938DA" w:rsidP="0035053B">
            <w:r>
              <w:t>N</w:t>
            </w:r>
            <w:r w:rsidR="0081675A">
              <w:t>orth Ryde Post Business Centre,</w:t>
            </w:r>
          </w:p>
          <w:p w14:paraId="41EDD37E" w14:textId="77777777" w:rsidR="008938DA" w:rsidRPr="00487162" w:rsidRDefault="0081675A" w:rsidP="0035053B">
            <w:r>
              <w:t>North Ryde BC,</w:t>
            </w:r>
            <w:r w:rsidR="002259B8">
              <w:t xml:space="preserve"> </w:t>
            </w:r>
            <w:r>
              <w:t>NSW, 1670</w:t>
            </w:r>
          </w:p>
        </w:tc>
      </w:tr>
      <w:tr w:rsidR="008E7846" w:rsidRPr="00487162" w14:paraId="236AE1B8" w14:textId="77777777" w:rsidTr="00BF1190">
        <w:tc>
          <w:tcPr>
            <w:tcW w:w="2907" w:type="dxa"/>
          </w:tcPr>
          <w:p w14:paraId="72C37DA0" w14:textId="77777777" w:rsidR="008E7846" w:rsidRPr="00487162" w:rsidRDefault="0081675A" w:rsidP="00E45619">
            <w:pPr>
              <w:rPr>
                <w:i/>
              </w:rPr>
            </w:pPr>
            <w:r>
              <w:rPr>
                <w:i/>
              </w:rPr>
              <w:t>Dose form</w:t>
            </w:r>
            <w:r w:rsidR="001B5C90">
              <w:rPr>
                <w:i/>
              </w:rPr>
              <w:t>:</w:t>
            </w:r>
          </w:p>
        </w:tc>
        <w:tc>
          <w:tcPr>
            <w:tcW w:w="6307" w:type="dxa"/>
          </w:tcPr>
          <w:p w14:paraId="50B74F52" w14:textId="77777777" w:rsidR="008E7846" w:rsidRPr="00487162" w:rsidRDefault="0081675A" w:rsidP="00E45619">
            <w:r>
              <w:t>Powder for injection (IV)</w:t>
            </w:r>
          </w:p>
        </w:tc>
      </w:tr>
      <w:tr w:rsidR="008E7846" w:rsidRPr="00487162" w14:paraId="59C292C1" w14:textId="77777777" w:rsidTr="00BF1190">
        <w:tc>
          <w:tcPr>
            <w:tcW w:w="2907" w:type="dxa"/>
          </w:tcPr>
          <w:p w14:paraId="56621D05" w14:textId="77777777" w:rsidR="008E7846" w:rsidRPr="00487162" w:rsidRDefault="008E7846" w:rsidP="00E45619">
            <w:pPr>
              <w:rPr>
                <w:i/>
              </w:rPr>
            </w:pPr>
            <w:r w:rsidRPr="00487162">
              <w:rPr>
                <w:i/>
              </w:rPr>
              <w:t>S</w:t>
            </w:r>
            <w:r w:rsidR="0081675A">
              <w:rPr>
                <w:i/>
              </w:rPr>
              <w:t>trengths:</w:t>
            </w:r>
          </w:p>
        </w:tc>
        <w:tc>
          <w:tcPr>
            <w:tcW w:w="6307" w:type="dxa"/>
          </w:tcPr>
          <w:p w14:paraId="0D00261B" w14:textId="77777777" w:rsidR="008E7846" w:rsidRPr="00487162" w:rsidRDefault="0081675A" w:rsidP="00E45619">
            <w:r>
              <w:t>350 mg; 500 mg</w:t>
            </w:r>
          </w:p>
        </w:tc>
      </w:tr>
      <w:tr w:rsidR="008E7846" w:rsidRPr="00487162" w14:paraId="6548E4D3" w14:textId="77777777" w:rsidTr="00BF1190">
        <w:tc>
          <w:tcPr>
            <w:tcW w:w="2907" w:type="dxa"/>
          </w:tcPr>
          <w:p w14:paraId="1884D1C1" w14:textId="77777777" w:rsidR="008E7846" w:rsidRPr="00487162" w:rsidRDefault="0081675A" w:rsidP="00E45619">
            <w:pPr>
              <w:rPr>
                <w:i/>
              </w:rPr>
            </w:pPr>
            <w:r>
              <w:rPr>
                <w:i/>
              </w:rPr>
              <w:t>Container</w:t>
            </w:r>
            <w:r w:rsidR="008E7846" w:rsidRPr="00487162">
              <w:rPr>
                <w:i/>
              </w:rPr>
              <w:t>:</w:t>
            </w:r>
          </w:p>
        </w:tc>
        <w:tc>
          <w:tcPr>
            <w:tcW w:w="6307" w:type="dxa"/>
          </w:tcPr>
          <w:p w14:paraId="3A6F9236" w14:textId="77777777" w:rsidR="008E7846" w:rsidRPr="00487162" w:rsidRDefault="0081675A" w:rsidP="00E45619">
            <w:r>
              <w:t>Vial</w:t>
            </w:r>
          </w:p>
        </w:tc>
      </w:tr>
      <w:tr w:rsidR="008E7846" w:rsidRPr="00487162" w14:paraId="2E75EFA7" w14:textId="77777777" w:rsidTr="00BF1190">
        <w:tc>
          <w:tcPr>
            <w:tcW w:w="2907" w:type="dxa"/>
          </w:tcPr>
          <w:p w14:paraId="387F703C" w14:textId="77777777" w:rsidR="008E7846" w:rsidRPr="00487162" w:rsidRDefault="0081675A" w:rsidP="00E45619">
            <w:pPr>
              <w:rPr>
                <w:i/>
              </w:rPr>
            </w:pPr>
            <w:r>
              <w:rPr>
                <w:i/>
              </w:rPr>
              <w:t>Pack size</w:t>
            </w:r>
            <w:r w:rsidR="008E7846" w:rsidRPr="00487162">
              <w:rPr>
                <w:i/>
              </w:rPr>
              <w:t>:</w:t>
            </w:r>
          </w:p>
        </w:tc>
        <w:tc>
          <w:tcPr>
            <w:tcW w:w="6307" w:type="dxa"/>
          </w:tcPr>
          <w:p w14:paraId="0C0171C3" w14:textId="77777777" w:rsidR="008E7846" w:rsidRPr="00487162" w:rsidRDefault="0081675A" w:rsidP="00E45619">
            <w:r>
              <w:t>1 vial (single pack)</w:t>
            </w:r>
          </w:p>
        </w:tc>
      </w:tr>
      <w:tr w:rsidR="008E7846" w:rsidRPr="00487162" w14:paraId="1987EA4E" w14:textId="77777777" w:rsidTr="00BF1190">
        <w:tc>
          <w:tcPr>
            <w:tcW w:w="2907" w:type="dxa"/>
          </w:tcPr>
          <w:p w14:paraId="7D779AC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079BE93" w14:textId="77777777" w:rsidR="00140989" w:rsidRPr="007E16D3" w:rsidRDefault="00140989" w:rsidP="00140989">
            <w:pPr>
              <w:rPr>
                <w:i/>
              </w:rPr>
            </w:pPr>
            <w:r w:rsidRPr="007E16D3">
              <w:rPr>
                <w:i/>
              </w:rPr>
              <w:t>Staphylococcus aureus Bloodstream Infections (Bacteraemia)</w:t>
            </w:r>
          </w:p>
          <w:p w14:paraId="0990F807" w14:textId="77777777" w:rsidR="008E7846" w:rsidRPr="00140989" w:rsidRDefault="00140989" w:rsidP="00E45619">
            <w:pPr>
              <w:rPr>
                <w:i/>
              </w:rPr>
            </w:pPr>
            <w:proofErr w:type="spellStart"/>
            <w:r w:rsidRPr="007E16D3">
              <w:rPr>
                <w:i/>
              </w:rPr>
              <w:t>Cubicin</w:t>
            </w:r>
            <w:proofErr w:type="spellEnd"/>
            <w:r w:rsidRPr="007E16D3">
              <w:rPr>
                <w:i/>
              </w:rPr>
              <w:t xml:space="preserve"> is indicated in paediatric patients (1 to 17 years of age) with Staphylococcus aureus bacteraemia not due to pneumonia, caused by </w:t>
            </w:r>
            <w:proofErr w:type="spellStart"/>
            <w:r w:rsidRPr="007E16D3">
              <w:rPr>
                <w:i/>
              </w:rPr>
              <w:t>daptomycin</w:t>
            </w:r>
            <w:proofErr w:type="spellEnd"/>
            <w:r w:rsidRPr="007E16D3">
              <w:rPr>
                <w:i/>
              </w:rPr>
              <w:t>-susceptible isolates. Empiric treatment should be reviewed based on the results of susceptibility testing. Prescribing should be in accordance with nationally or locally-endorsed guidelines for the treatment of Sta</w:t>
            </w:r>
            <w:r>
              <w:rPr>
                <w:i/>
              </w:rPr>
              <w:t>phylococcus aureus bacteraemia.</w:t>
            </w:r>
          </w:p>
        </w:tc>
      </w:tr>
      <w:tr w:rsidR="008E7846" w:rsidRPr="00487162" w14:paraId="6373CD2C" w14:textId="77777777" w:rsidTr="00BF1190">
        <w:tc>
          <w:tcPr>
            <w:tcW w:w="2907" w:type="dxa"/>
          </w:tcPr>
          <w:p w14:paraId="0E3469F0" w14:textId="77777777" w:rsidR="008E7846" w:rsidRPr="00487162" w:rsidRDefault="0081675A" w:rsidP="00E45619">
            <w:pPr>
              <w:rPr>
                <w:i/>
              </w:rPr>
            </w:pPr>
            <w:r>
              <w:rPr>
                <w:i/>
              </w:rPr>
              <w:t xml:space="preserve">Route </w:t>
            </w:r>
            <w:r w:rsidR="008E7846" w:rsidRPr="00487162">
              <w:rPr>
                <w:i/>
              </w:rPr>
              <w:t>of administration:</w:t>
            </w:r>
          </w:p>
        </w:tc>
        <w:tc>
          <w:tcPr>
            <w:tcW w:w="6307" w:type="dxa"/>
          </w:tcPr>
          <w:p w14:paraId="0BD0C720" w14:textId="77777777" w:rsidR="008E7846" w:rsidRPr="00487162" w:rsidRDefault="0081675A" w:rsidP="00E45619">
            <w:r>
              <w:t>Intravenous (IV) injection</w:t>
            </w:r>
          </w:p>
        </w:tc>
      </w:tr>
      <w:tr w:rsidR="008E7846" w:rsidRPr="00487162" w14:paraId="0FFB5693" w14:textId="77777777" w:rsidTr="00BF1190">
        <w:tc>
          <w:tcPr>
            <w:tcW w:w="2907" w:type="dxa"/>
          </w:tcPr>
          <w:p w14:paraId="6C92F3D0" w14:textId="77777777" w:rsidR="008E7846" w:rsidRPr="00487162" w:rsidRDefault="008E7846" w:rsidP="00E45619">
            <w:pPr>
              <w:rPr>
                <w:i/>
              </w:rPr>
            </w:pPr>
            <w:r w:rsidRPr="00487162">
              <w:rPr>
                <w:i/>
              </w:rPr>
              <w:t>Dosage:</w:t>
            </w:r>
          </w:p>
        </w:tc>
        <w:tc>
          <w:tcPr>
            <w:tcW w:w="6307" w:type="dxa"/>
          </w:tcPr>
          <w:p w14:paraId="5CA062CE" w14:textId="7DD9872C" w:rsidR="008E7846" w:rsidRPr="00487162" w:rsidRDefault="00140989" w:rsidP="00E45619">
            <w:r>
              <w:t xml:space="preserve">Dosage is relative to age and bodyweight, given as an IV infusion over 60 minutes once every 24 hours for 14 days. See the </w:t>
            </w:r>
            <w:r w:rsidR="00DC6D67">
              <w:t>Product Information (</w:t>
            </w:r>
            <w:r>
              <w:t>PI</w:t>
            </w:r>
            <w:r w:rsidR="00DC6D67">
              <w:t>)</w:t>
            </w:r>
            <w:r>
              <w:t xml:space="preserve"> for further details</w:t>
            </w:r>
          </w:p>
        </w:tc>
      </w:tr>
    </w:tbl>
    <w:p w14:paraId="383501CC" w14:textId="77777777" w:rsidR="008E7846" w:rsidRDefault="008E7846" w:rsidP="008E7846">
      <w:pPr>
        <w:pStyle w:val="Heading3"/>
      </w:pPr>
      <w:bookmarkStart w:id="13" w:name="_Toc247691503"/>
      <w:bookmarkStart w:id="14" w:name="_Toc314842484"/>
      <w:bookmarkStart w:id="15" w:name="_Toc27638823"/>
      <w:r>
        <w:lastRenderedPageBreak/>
        <w:t>Product background</w:t>
      </w:r>
      <w:bookmarkEnd w:id="13"/>
      <w:bookmarkEnd w:id="14"/>
      <w:bookmarkEnd w:id="15"/>
    </w:p>
    <w:p w14:paraId="6492B205" w14:textId="77777777" w:rsidR="008E7846" w:rsidRDefault="00940A89" w:rsidP="00940A89">
      <w:r w:rsidRPr="00940A89">
        <w:t>This AusPAR describes the applicat</w:t>
      </w:r>
      <w:r w:rsidR="008938DA">
        <w:t xml:space="preserve">ion by </w:t>
      </w:r>
      <w:r w:rsidR="0035053B" w:rsidRPr="008938DA">
        <w:t xml:space="preserve">Merck Sharp &amp; </w:t>
      </w:r>
      <w:proofErr w:type="spellStart"/>
      <w:r w:rsidR="0035053B" w:rsidRPr="008938DA">
        <w:t>Dohme</w:t>
      </w:r>
      <w:proofErr w:type="spellEnd"/>
      <w:r w:rsidR="0035053B" w:rsidRPr="008938DA">
        <w:t xml:space="preserve"> (Australia) Pty Ltd</w:t>
      </w:r>
      <w:r w:rsidR="0035053B">
        <w:t xml:space="preserve"> (</w:t>
      </w:r>
      <w:r w:rsidR="008938DA">
        <w:t>the sponsor</w:t>
      </w:r>
      <w:r w:rsidR="0035053B">
        <w:t>)</w:t>
      </w:r>
      <w:r w:rsidR="008938DA">
        <w:t xml:space="preserve"> to register </w:t>
      </w:r>
      <w:proofErr w:type="spellStart"/>
      <w:r w:rsidR="008938DA">
        <w:t>Cubicin</w:t>
      </w:r>
      <w:proofErr w:type="spellEnd"/>
      <w:r w:rsidR="008938DA">
        <w:t xml:space="preserve"> </w:t>
      </w:r>
      <w:proofErr w:type="spellStart"/>
      <w:r w:rsidR="008938DA">
        <w:t>daptomycin</w:t>
      </w:r>
      <w:proofErr w:type="spellEnd"/>
      <w:r w:rsidR="008938DA">
        <w:t xml:space="preserve"> 350 mg and 500 mg powder for injection vial</w:t>
      </w:r>
      <w:r w:rsidRPr="00940A89">
        <w:t xml:space="preserve"> f</w:t>
      </w:r>
      <w:r w:rsidR="008938DA">
        <w:t>or the following indication:</w:t>
      </w:r>
    </w:p>
    <w:p w14:paraId="6AC44B85" w14:textId="77777777" w:rsidR="00501EA1" w:rsidRPr="00C602CF" w:rsidRDefault="00C602CF" w:rsidP="00C602CF">
      <w:pPr>
        <w:ind w:left="720"/>
        <w:rPr>
          <w:i/>
        </w:rPr>
      </w:pPr>
      <w:proofErr w:type="spellStart"/>
      <w:r w:rsidRPr="00C602CF">
        <w:rPr>
          <w:i/>
        </w:rPr>
        <w:t>Cubicin</w:t>
      </w:r>
      <w:proofErr w:type="spellEnd"/>
      <w:r w:rsidR="00501EA1" w:rsidRPr="00C602CF">
        <w:rPr>
          <w:i/>
        </w:rPr>
        <w:t xml:space="preserve"> is also indicated in paediatric patients (1 to 17 years of age) with S. aureus bloodstream infections (bacteraemia) caused by methicillin-susceptible and </w:t>
      </w:r>
      <w:r w:rsidRPr="00C602CF">
        <w:rPr>
          <w:i/>
        </w:rPr>
        <w:t>methicillin-resistant isolates.</w:t>
      </w:r>
    </w:p>
    <w:p w14:paraId="07922821" w14:textId="77777777" w:rsidR="006D1027" w:rsidRDefault="002259B8" w:rsidP="006D1027">
      <w:bookmarkStart w:id="16" w:name="_Toc314842485"/>
      <w:bookmarkStart w:id="17" w:name="_Toc247691504"/>
      <w:proofErr w:type="spellStart"/>
      <w:r>
        <w:t>Cubicin</w:t>
      </w:r>
      <w:proofErr w:type="spellEnd"/>
      <w:r>
        <w:t xml:space="preserve">, </w:t>
      </w:r>
      <w:proofErr w:type="spellStart"/>
      <w:r>
        <w:t>d</w:t>
      </w:r>
      <w:r w:rsidR="006D1027">
        <w:t>aptomycin</w:t>
      </w:r>
      <w:proofErr w:type="spellEnd"/>
      <w:r w:rsidR="006D1027">
        <w:t xml:space="preserve"> is a cyclic </w:t>
      </w:r>
      <w:proofErr w:type="spellStart"/>
      <w:r w:rsidR="006D1027">
        <w:t>lipopeptide</w:t>
      </w:r>
      <w:proofErr w:type="spellEnd"/>
      <w:r w:rsidR="006D1027">
        <w:t xml:space="preserve"> antibacterial agent, derived from the fermentation of </w:t>
      </w:r>
      <w:r w:rsidR="006D1027" w:rsidRPr="006D1027">
        <w:rPr>
          <w:i/>
        </w:rPr>
        <w:t xml:space="preserve">Streptomyces </w:t>
      </w:r>
      <w:proofErr w:type="spellStart"/>
      <w:r w:rsidR="006D1027" w:rsidRPr="006D1027">
        <w:rPr>
          <w:i/>
        </w:rPr>
        <w:t>roseosporus</w:t>
      </w:r>
      <w:proofErr w:type="spellEnd"/>
      <w:r w:rsidR="006D1027">
        <w:t>. It exhibits concentration dependent bactericidal activity against aerobic Gram positive organisms with in vitro activity encompassing most clinically relevant Gram-positive bacteria including isolates resistant to methicillin, vancomycin and linezolid. It binds to bacterial membranes and causes a rapid depolarization of membrane potential resulting in inhibition of protein, DNA and RNA synthesis and bacterial cell death. The mechanism of action is distinct from that of any other antibiotic.</w:t>
      </w:r>
    </w:p>
    <w:p w14:paraId="0D1A2261" w14:textId="01786112" w:rsidR="006D1027" w:rsidRDefault="006D1027" w:rsidP="006D1027">
      <w:r>
        <w:t>This</w:t>
      </w:r>
      <w:r w:rsidRPr="00CA656F">
        <w:t xml:space="preserve"> application </w:t>
      </w:r>
      <w:r>
        <w:t xml:space="preserve">is to </w:t>
      </w:r>
      <w:r w:rsidRPr="00CA656F">
        <w:t xml:space="preserve">extend the indication for the use of </w:t>
      </w:r>
      <w:proofErr w:type="spellStart"/>
      <w:r w:rsidRPr="00CA656F">
        <w:t>Cubicin</w:t>
      </w:r>
      <w:proofErr w:type="spellEnd"/>
      <w:r w:rsidRPr="00CA656F">
        <w:t xml:space="preserve"> to include paediatric patients, 1 to 17 years of age, with </w:t>
      </w:r>
      <w:r w:rsidRPr="006D1027">
        <w:rPr>
          <w:i/>
        </w:rPr>
        <w:t>Staphylococcus aureus</w:t>
      </w:r>
      <w:r w:rsidRPr="00CA656F">
        <w:t xml:space="preserve"> </w:t>
      </w:r>
      <w:r w:rsidR="008E338F">
        <w:t>(</w:t>
      </w:r>
      <w:r w:rsidR="008E338F" w:rsidRPr="008E338F">
        <w:rPr>
          <w:i/>
        </w:rPr>
        <w:t>S. aureus</w:t>
      </w:r>
      <w:r w:rsidR="008E338F">
        <w:t xml:space="preserve">) </w:t>
      </w:r>
      <w:r w:rsidRPr="00CA656F">
        <w:t>bacteraemia (SAB) caused by methicillin-susceptible</w:t>
      </w:r>
      <w:r w:rsidR="00C15DB1">
        <w:t xml:space="preserve"> </w:t>
      </w:r>
      <w:r w:rsidR="00C15DB1" w:rsidRPr="00DD68E4">
        <w:rPr>
          <w:i/>
        </w:rPr>
        <w:t>S. aureus</w:t>
      </w:r>
      <w:r w:rsidRPr="00CA656F">
        <w:t xml:space="preserve"> (MSSA) and methici</w:t>
      </w:r>
      <w:r>
        <w:t>llin</w:t>
      </w:r>
      <w:r>
        <w:noBreakHyphen/>
        <w:t>resistant</w:t>
      </w:r>
      <w:r w:rsidR="00C15DB1">
        <w:t xml:space="preserve"> </w:t>
      </w:r>
      <w:r w:rsidR="00C15DB1" w:rsidRPr="00DD68E4">
        <w:rPr>
          <w:i/>
        </w:rPr>
        <w:t>S. aureus</w:t>
      </w:r>
      <w:r>
        <w:t xml:space="preserve"> (MRSA) isolates.</w:t>
      </w:r>
    </w:p>
    <w:p w14:paraId="3EA5930B" w14:textId="77777777" w:rsidR="008E7846" w:rsidRDefault="00386150" w:rsidP="008E7846">
      <w:pPr>
        <w:pStyle w:val="Heading3"/>
      </w:pPr>
      <w:bookmarkStart w:id="18" w:name="_Toc27638824"/>
      <w:r>
        <w:t>Regulatory s</w:t>
      </w:r>
      <w:r w:rsidR="008E7846">
        <w:t>tatus</w:t>
      </w:r>
      <w:bookmarkEnd w:id="16"/>
      <w:bookmarkEnd w:id="17"/>
      <w:bookmarkEnd w:id="18"/>
    </w:p>
    <w:p w14:paraId="7106E27D" w14:textId="77777777" w:rsidR="00140989" w:rsidRDefault="00940A89" w:rsidP="00940A89">
      <w:bookmarkStart w:id="19" w:name="_Toc247691505"/>
      <w:bookmarkStart w:id="20" w:name="_Toc314842486"/>
      <w:r w:rsidRPr="00940A89">
        <w:t>The product received initial registration on the Australian Register</w:t>
      </w:r>
      <w:r w:rsidR="00C602CF">
        <w:t xml:space="preserve"> of Therapeutic Goods (ARTG) on 8 December 2008.</w:t>
      </w:r>
    </w:p>
    <w:p w14:paraId="302BB8EB" w14:textId="77777777" w:rsidR="00C602CF" w:rsidRDefault="00C602CF" w:rsidP="00C602CF">
      <w:r>
        <w:t>The approved indications at the time of the submission were as follows:</w:t>
      </w:r>
    </w:p>
    <w:p w14:paraId="1861CB3E" w14:textId="77777777" w:rsidR="00C602CF" w:rsidRPr="007E16D3" w:rsidRDefault="00C602CF" w:rsidP="00C602CF">
      <w:pPr>
        <w:ind w:left="720"/>
        <w:rPr>
          <w:i/>
        </w:rPr>
      </w:pPr>
      <w:proofErr w:type="spellStart"/>
      <w:r w:rsidRPr="007E16D3">
        <w:rPr>
          <w:i/>
        </w:rPr>
        <w:t>Daptomycin</w:t>
      </w:r>
      <w:proofErr w:type="spellEnd"/>
      <w:r w:rsidRPr="007E16D3">
        <w:rPr>
          <w:i/>
        </w:rPr>
        <w:t xml:space="preserve"> is active against Gram positive bacteria only. In mixed infections where Gram negative and/or certain types of anaerobic bacteria are suspected, </w:t>
      </w:r>
      <w:proofErr w:type="spellStart"/>
      <w:r w:rsidRPr="007E16D3">
        <w:rPr>
          <w:i/>
        </w:rPr>
        <w:t>Daptomycin</w:t>
      </w:r>
      <w:proofErr w:type="spellEnd"/>
      <w:r w:rsidRPr="007E16D3">
        <w:rPr>
          <w:i/>
        </w:rPr>
        <w:t xml:space="preserve"> should be co</w:t>
      </w:r>
      <w:r w:rsidR="0035053B">
        <w:rPr>
          <w:i/>
        </w:rPr>
        <w:t>-</w:t>
      </w:r>
      <w:r w:rsidRPr="007E16D3">
        <w:rPr>
          <w:i/>
        </w:rPr>
        <w:t>administered with appropriate antibacterial agent(s).</w:t>
      </w:r>
    </w:p>
    <w:p w14:paraId="7ABEC204" w14:textId="77777777" w:rsidR="00C602CF" w:rsidRPr="007E16D3" w:rsidRDefault="00C602CF" w:rsidP="00C602CF">
      <w:pPr>
        <w:ind w:left="720"/>
        <w:rPr>
          <w:i/>
        </w:rPr>
      </w:pPr>
      <w:r w:rsidRPr="007E16D3">
        <w:rPr>
          <w:i/>
        </w:rPr>
        <w:t>Consideration should be given to official guidance on the appropriate use of antibacterial agents.</w:t>
      </w:r>
    </w:p>
    <w:p w14:paraId="03261203" w14:textId="77777777" w:rsidR="00C602CF" w:rsidRPr="007E16D3" w:rsidRDefault="00C602CF" w:rsidP="00C602CF">
      <w:pPr>
        <w:ind w:left="720"/>
        <w:rPr>
          <w:i/>
        </w:rPr>
      </w:pPr>
      <w:proofErr w:type="spellStart"/>
      <w:r w:rsidRPr="007E16D3">
        <w:rPr>
          <w:i/>
        </w:rPr>
        <w:t>Daptomycin</w:t>
      </w:r>
      <w:proofErr w:type="spellEnd"/>
      <w:r w:rsidRPr="007E16D3">
        <w:rPr>
          <w:i/>
        </w:rPr>
        <w:t xml:space="preserve"> is not indicated for the treatment of pneumonia.</w:t>
      </w:r>
    </w:p>
    <w:p w14:paraId="668DA89F" w14:textId="77777777" w:rsidR="00C602CF" w:rsidRPr="00E705FF" w:rsidRDefault="00C602CF" w:rsidP="00C602CF">
      <w:pPr>
        <w:ind w:firstLine="720"/>
        <w:rPr>
          <w:b/>
          <w:i/>
        </w:rPr>
      </w:pPr>
      <w:r w:rsidRPr="00E705FF">
        <w:rPr>
          <w:b/>
          <w:i/>
        </w:rPr>
        <w:t>Adult patients (18 years of age</w:t>
      </w:r>
      <w:r w:rsidR="00CE61CD">
        <w:rPr>
          <w:b/>
          <w:i/>
        </w:rPr>
        <w:t xml:space="preserve"> and over</w:t>
      </w:r>
      <w:r w:rsidRPr="00E705FF">
        <w:rPr>
          <w:b/>
          <w:i/>
        </w:rPr>
        <w:t>)</w:t>
      </w:r>
    </w:p>
    <w:p w14:paraId="638ACA0F" w14:textId="77777777" w:rsidR="00C602CF" w:rsidRPr="008E338F" w:rsidRDefault="00C602CF" w:rsidP="008E338F">
      <w:pPr>
        <w:pStyle w:val="ListBullet"/>
        <w:ind w:left="1208" w:hanging="357"/>
        <w:rPr>
          <w:b/>
          <w:i/>
        </w:rPr>
      </w:pPr>
      <w:r w:rsidRPr="008E338F">
        <w:rPr>
          <w:b/>
          <w:i/>
        </w:rPr>
        <w:t>Complicated Skin and Skin Structure Infections</w:t>
      </w:r>
    </w:p>
    <w:p w14:paraId="5E767A50" w14:textId="77777777" w:rsidR="00C602CF" w:rsidRPr="007E16D3" w:rsidRDefault="00C602CF" w:rsidP="00C602CF">
      <w:pPr>
        <w:ind w:left="720"/>
        <w:rPr>
          <w:i/>
        </w:rPr>
      </w:pPr>
      <w:proofErr w:type="spellStart"/>
      <w:r w:rsidRPr="007E16D3">
        <w:rPr>
          <w:i/>
        </w:rPr>
        <w:t>Cubicin</w:t>
      </w:r>
      <w:proofErr w:type="spellEnd"/>
      <w:r w:rsidRPr="007E16D3">
        <w:rPr>
          <w:i/>
        </w:rPr>
        <w:t xml:space="preserve"> is indicated</w:t>
      </w:r>
      <w:r w:rsidR="0092120B">
        <w:rPr>
          <w:i/>
        </w:rPr>
        <w:t xml:space="preserve"> for the treatment of adults (</w:t>
      </w:r>
      <w:r w:rsidRPr="007E16D3">
        <w:rPr>
          <w:i/>
        </w:rPr>
        <w:t>18 years of age</w:t>
      </w:r>
      <w:r w:rsidR="0092120B">
        <w:rPr>
          <w:i/>
        </w:rPr>
        <w:t xml:space="preserve"> and over</w:t>
      </w:r>
      <w:r w:rsidRPr="007E16D3">
        <w:rPr>
          <w:i/>
        </w:rPr>
        <w:t>) with complicated skin and skin structure infections (</w:t>
      </w:r>
      <w:proofErr w:type="spellStart"/>
      <w:r w:rsidRPr="007E16D3">
        <w:rPr>
          <w:i/>
        </w:rPr>
        <w:t>cSSSI</w:t>
      </w:r>
      <w:proofErr w:type="spellEnd"/>
      <w:r w:rsidRPr="007E16D3">
        <w:rPr>
          <w:i/>
        </w:rPr>
        <w:t xml:space="preserve">) who require parenteral therapy and who have intolerance to alternative agents (especially penicillin allergy) or who have failed on other therapy, and when caused by organisms known to be susceptible to </w:t>
      </w:r>
      <w:proofErr w:type="spellStart"/>
      <w:r w:rsidRPr="007E16D3">
        <w:rPr>
          <w:i/>
        </w:rPr>
        <w:t>daptomycin</w:t>
      </w:r>
      <w:proofErr w:type="spellEnd"/>
      <w:r w:rsidRPr="007E16D3">
        <w:rPr>
          <w:i/>
        </w:rPr>
        <w:t>.</w:t>
      </w:r>
    </w:p>
    <w:p w14:paraId="023F393D" w14:textId="77777777" w:rsidR="00C602CF" w:rsidRPr="008E338F" w:rsidRDefault="00C602CF" w:rsidP="008E338F">
      <w:pPr>
        <w:pStyle w:val="ListBullet"/>
        <w:ind w:left="1208" w:hanging="357"/>
        <w:rPr>
          <w:b/>
          <w:i/>
        </w:rPr>
      </w:pPr>
      <w:r w:rsidRPr="008E338F">
        <w:rPr>
          <w:b/>
          <w:i/>
        </w:rPr>
        <w:t>Staphylococcus aureus Bloodstream Infections (Bacteraemia)</w:t>
      </w:r>
    </w:p>
    <w:p w14:paraId="4E839B65" w14:textId="77777777" w:rsidR="00C602CF" w:rsidRPr="00E705FF" w:rsidRDefault="00C602CF" w:rsidP="0092120B">
      <w:pPr>
        <w:ind w:left="720"/>
        <w:rPr>
          <w:i/>
        </w:rPr>
      </w:pPr>
      <w:proofErr w:type="spellStart"/>
      <w:r w:rsidRPr="00E705FF">
        <w:rPr>
          <w:i/>
        </w:rPr>
        <w:t>Cubicin</w:t>
      </w:r>
      <w:proofErr w:type="spellEnd"/>
      <w:r w:rsidRPr="00E705FF">
        <w:rPr>
          <w:i/>
        </w:rPr>
        <w:t xml:space="preserve"> is indicated in adult</w:t>
      </w:r>
      <w:r w:rsidR="0092120B">
        <w:rPr>
          <w:i/>
        </w:rPr>
        <w:t>s (</w:t>
      </w:r>
      <w:r w:rsidRPr="00E705FF">
        <w:rPr>
          <w:i/>
        </w:rPr>
        <w:t>18 years of age</w:t>
      </w:r>
      <w:r w:rsidR="0092120B">
        <w:rPr>
          <w:i/>
        </w:rPr>
        <w:t xml:space="preserve"> and over</w:t>
      </w:r>
      <w:r w:rsidRPr="00E705FF">
        <w:rPr>
          <w:i/>
        </w:rPr>
        <w:t>) for St</w:t>
      </w:r>
      <w:r>
        <w:rPr>
          <w:i/>
        </w:rPr>
        <w:t xml:space="preserve">aphylococcus aureus bloodstream </w:t>
      </w:r>
      <w:r w:rsidRPr="00E705FF">
        <w:rPr>
          <w:i/>
        </w:rPr>
        <w:t>infections (bacteraemia), including right-sided native valv</w:t>
      </w:r>
      <w:r>
        <w:rPr>
          <w:i/>
        </w:rPr>
        <w:t xml:space="preserve">e infective endocarditis (RIE), </w:t>
      </w:r>
      <w:r w:rsidRPr="00E705FF">
        <w:rPr>
          <w:i/>
        </w:rPr>
        <w:t xml:space="preserve">caused by methicillin-susceptible and </w:t>
      </w:r>
      <w:r w:rsidR="0092120B">
        <w:rPr>
          <w:i/>
        </w:rPr>
        <w:t xml:space="preserve">methicillin-resistant isolates. </w:t>
      </w:r>
      <w:r w:rsidRPr="00E705FF">
        <w:rPr>
          <w:i/>
        </w:rPr>
        <w:t xml:space="preserve">The efficacy of </w:t>
      </w:r>
      <w:proofErr w:type="spellStart"/>
      <w:r w:rsidRPr="00E705FF">
        <w:rPr>
          <w:i/>
        </w:rPr>
        <w:t>daptomycin</w:t>
      </w:r>
      <w:proofErr w:type="spellEnd"/>
      <w:r w:rsidRPr="00E705FF">
        <w:rPr>
          <w:i/>
        </w:rPr>
        <w:t xml:space="preserve"> in patients with prostheti</w:t>
      </w:r>
      <w:r>
        <w:rPr>
          <w:i/>
        </w:rPr>
        <w:t xml:space="preserve">c heart valves or in left-sided </w:t>
      </w:r>
      <w:r w:rsidRPr="00E705FF">
        <w:rPr>
          <w:i/>
        </w:rPr>
        <w:t xml:space="preserve">endocarditis due to Staphylococcus aureus has not been </w:t>
      </w:r>
      <w:r>
        <w:rPr>
          <w:i/>
        </w:rPr>
        <w:t xml:space="preserve">demonstrated. In the setting of </w:t>
      </w:r>
      <w:r w:rsidRPr="00E705FF">
        <w:rPr>
          <w:i/>
        </w:rPr>
        <w:t>Staphylococcus aureus bacteraemia (SAB), if a focus of infec</w:t>
      </w:r>
      <w:r>
        <w:rPr>
          <w:i/>
        </w:rPr>
        <w:t xml:space="preserve">tion is diagnosed as left-sided </w:t>
      </w:r>
      <w:r w:rsidR="0092120B">
        <w:rPr>
          <w:i/>
        </w:rPr>
        <w:t xml:space="preserve">endocarditis after </w:t>
      </w:r>
      <w:proofErr w:type="spellStart"/>
      <w:r w:rsidR="0092120B">
        <w:rPr>
          <w:i/>
        </w:rPr>
        <w:t>C</w:t>
      </w:r>
      <w:r w:rsidRPr="00E705FF">
        <w:rPr>
          <w:i/>
        </w:rPr>
        <w:t>ubicin</w:t>
      </w:r>
      <w:proofErr w:type="spellEnd"/>
      <w:r w:rsidRPr="00E705FF">
        <w:rPr>
          <w:i/>
        </w:rPr>
        <w:t xml:space="preserve"> therapy has been initiated, then c</w:t>
      </w:r>
      <w:r>
        <w:rPr>
          <w:i/>
        </w:rPr>
        <w:t xml:space="preserve">onsideration should be given to </w:t>
      </w:r>
      <w:r w:rsidRPr="00E705FF">
        <w:rPr>
          <w:i/>
        </w:rPr>
        <w:t>instituting alternative antibacterial therapy (see S</w:t>
      </w:r>
      <w:r>
        <w:rPr>
          <w:i/>
        </w:rPr>
        <w:t xml:space="preserve">ection 4.4 Special Warnings and </w:t>
      </w:r>
      <w:r w:rsidRPr="00E705FF">
        <w:rPr>
          <w:i/>
        </w:rPr>
        <w:t>Precautions For Use).</w:t>
      </w:r>
    </w:p>
    <w:p w14:paraId="29ED616A" w14:textId="77777777" w:rsidR="00C602CF" w:rsidRPr="00E705FF" w:rsidRDefault="00C602CF" w:rsidP="00C602CF">
      <w:pPr>
        <w:ind w:left="720"/>
        <w:rPr>
          <w:b/>
          <w:i/>
        </w:rPr>
      </w:pPr>
      <w:r w:rsidRPr="00E705FF">
        <w:rPr>
          <w:b/>
          <w:i/>
        </w:rPr>
        <w:lastRenderedPageBreak/>
        <w:t>Paediatric patients (1 to 17 years of age)</w:t>
      </w:r>
    </w:p>
    <w:p w14:paraId="12BEE352" w14:textId="77777777" w:rsidR="00C602CF" w:rsidRPr="00E705FF" w:rsidRDefault="00C602CF" w:rsidP="00C602CF">
      <w:pPr>
        <w:ind w:left="720"/>
        <w:rPr>
          <w:i/>
        </w:rPr>
      </w:pPr>
      <w:proofErr w:type="spellStart"/>
      <w:r w:rsidRPr="00E705FF">
        <w:rPr>
          <w:i/>
        </w:rPr>
        <w:t>Daptomycin</w:t>
      </w:r>
      <w:proofErr w:type="spellEnd"/>
      <w:r w:rsidRPr="00E705FF">
        <w:rPr>
          <w:i/>
        </w:rPr>
        <w:t xml:space="preserve"> is not indicated for treatment of patients less than</w:t>
      </w:r>
      <w:r>
        <w:rPr>
          <w:i/>
        </w:rPr>
        <w:t xml:space="preserve"> 1 year of age (see Section 4.4 Special Warnings a</w:t>
      </w:r>
      <w:r w:rsidR="00CE61CD">
        <w:rPr>
          <w:i/>
        </w:rPr>
        <w:t>nd Precautions f</w:t>
      </w:r>
      <w:r w:rsidRPr="00E705FF">
        <w:rPr>
          <w:i/>
        </w:rPr>
        <w:t>or Use, Paediatric use).</w:t>
      </w:r>
    </w:p>
    <w:p w14:paraId="40238307" w14:textId="77777777" w:rsidR="00C602CF" w:rsidRPr="00E705FF" w:rsidRDefault="00C602CF" w:rsidP="00C602CF">
      <w:pPr>
        <w:ind w:left="720"/>
        <w:rPr>
          <w:i/>
        </w:rPr>
      </w:pPr>
      <w:proofErr w:type="spellStart"/>
      <w:r w:rsidRPr="00E705FF">
        <w:rPr>
          <w:i/>
        </w:rPr>
        <w:t>Daptomycin</w:t>
      </w:r>
      <w:proofErr w:type="spellEnd"/>
      <w:r w:rsidRPr="00E705FF">
        <w:rPr>
          <w:i/>
        </w:rPr>
        <w:t xml:space="preserve"> has not been studied in treatment of infectiv</w:t>
      </w:r>
      <w:r>
        <w:rPr>
          <w:i/>
        </w:rPr>
        <w:t xml:space="preserve">e endocarditis in children (see </w:t>
      </w:r>
      <w:r w:rsidRPr="00E705FF">
        <w:rPr>
          <w:i/>
        </w:rPr>
        <w:t xml:space="preserve">Section 5.1 </w:t>
      </w:r>
      <w:proofErr w:type="spellStart"/>
      <w:r w:rsidRPr="00E705FF">
        <w:rPr>
          <w:i/>
        </w:rPr>
        <w:t>Pharmacodynamic</w:t>
      </w:r>
      <w:proofErr w:type="spellEnd"/>
      <w:r w:rsidRPr="00E705FF">
        <w:rPr>
          <w:i/>
        </w:rPr>
        <w:t xml:space="preserve"> Properties, Clinical trials and Section 4.4 </w:t>
      </w:r>
      <w:r>
        <w:rPr>
          <w:i/>
        </w:rPr>
        <w:t>S</w:t>
      </w:r>
      <w:r w:rsidRPr="00E705FF">
        <w:rPr>
          <w:i/>
        </w:rPr>
        <w:t>pecial</w:t>
      </w:r>
      <w:r>
        <w:rPr>
          <w:i/>
        </w:rPr>
        <w:t xml:space="preserve"> Warnings and P</w:t>
      </w:r>
      <w:r w:rsidRPr="00E705FF">
        <w:rPr>
          <w:i/>
        </w:rPr>
        <w:t>recautions for use).</w:t>
      </w:r>
    </w:p>
    <w:p w14:paraId="2D666CE6" w14:textId="77777777" w:rsidR="00C602CF" w:rsidRPr="008E338F" w:rsidRDefault="00C602CF" w:rsidP="008E338F">
      <w:pPr>
        <w:pStyle w:val="ListBullet"/>
        <w:ind w:left="1208" w:hanging="357"/>
        <w:rPr>
          <w:b/>
          <w:i/>
        </w:rPr>
      </w:pPr>
      <w:r w:rsidRPr="008E338F">
        <w:rPr>
          <w:b/>
          <w:i/>
        </w:rPr>
        <w:t>Complicated Skin and Skin Structure Infections</w:t>
      </w:r>
    </w:p>
    <w:p w14:paraId="4D6C86B9" w14:textId="77777777" w:rsidR="00C602CF" w:rsidRPr="00C602CF" w:rsidRDefault="00C602CF" w:rsidP="00C602CF">
      <w:pPr>
        <w:ind w:left="720"/>
        <w:rPr>
          <w:i/>
        </w:rPr>
      </w:pPr>
      <w:proofErr w:type="spellStart"/>
      <w:r w:rsidRPr="00E705FF">
        <w:rPr>
          <w:i/>
        </w:rPr>
        <w:t>Cubicin</w:t>
      </w:r>
      <w:proofErr w:type="spellEnd"/>
      <w:r w:rsidRPr="00E705FF">
        <w:rPr>
          <w:i/>
        </w:rPr>
        <w:t xml:space="preserve"> is indicated for the treatment of patients aged 1 to</w:t>
      </w:r>
      <w:r>
        <w:rPr>
          <w:i/>
        </w:rPr>
        <w:t xml:space="preserve"> 17 years with complicated skin </w:t>
      </w:r>
      <w:r w:rsidRPr="00E705FF">
        <w:rPr>
          <w:i/>
        </w:rPr>
        <w:t>and skin structure infections (</w:t>
      </w:r>
      <w:proofErr w:type="spellStart"/>
      <w:r w:rsidRPr="00E705FF">
        <w:rPr>
          <w:i/>
        </w:rPr>
        <w:t>cSSSI</w:t>
      </w:r>
      <w:proofErr w:type="spellEnd"/>
      <w:r w:rsidRPr="00E705FF">
        <w:rPr>
          <w:i/>
        </w:rPr>
        <w:t xml:space="preserve">) who require </w:t>
      </w:r>
      <w:r>
        <w:rPr>
          <w:i/>
        </w:rPr>
        <w:t xml:space="preserve">parenteral therapy and who have </w:t>
      </w:r>
      <w:r w:rsidRPr="00E705FF">
        <w:rPr>
          <w:i/>
        </w:rPr>
        <w:t>intolerance to alternative agents (especially penicillin aller</w:t>
      </w:r>
      <w:r>
        <w:rPr>
          <w:i/>
        </w:rPr>
        <w:t xml:space="preserve">gy) or who have failed on other </w:t>
      </w:r>
      <w:r w:rsidRPr="00E705FF">
        <w:rPr>
          <w:i/>
        </w:rPr>
        <w:t xml:space="preserve">therapy, and when caused by organisms known to be susceptible to </w:t>
      </w:r>
      <w:proofErr w:type="spellStart"/>
      <w:r w:rsidRPr="00E705FF">
        <w:rPr>
          <w:i/>
        </w:rPr>
        <w:t>daptomycin</w:t>
      </w:r>
      <w:proofErr w:type="spellEnd"/>
      <w:r w:rsidRPr="00E705FF">
        <w:rPr>
          <w:i/>
        </w:rPr>
        <w:t>.</w:t>
      </w:r>
    </w:p>
    <w:p w14:paraId="577958DF" w14:textId="77777777" w:rsidR="00C602CF" w:rsidRDefault="00C602CF" w:rsidP="00C602CF">
      <w:pPr>
        <w:pStyle w:val="Heading4"/>
      </w:pPr>
      <w:r>
        <w:t>International status</w:t>
      </w:r>
    </w:p>
    <w:p w14:paraId="655351E7" w14:textId="4C41A5FD" w:rsidR="00CE61CD" w:rsidRPr="00CE61CD" w:rsidRDefault="00CE61CD" w:rsidP="00CE61CD">
      <w:r w:rsidRPr="00940A89">
        <w:t xml:space="preserve">At the time the TGA considered this application; a similar application had been approved </w:t>
      </w:r>
      <w:r>
        <w:t>or</w:t>
      </w:r>
      <w:r w:rsidRPr="00940A89">
        <w:t xml:space="preserve"> was under co</w:t>
      </w:r>
      <w:r>
        <w:t>nsideration in</w:t>
      </w:r>
      <w:r w:rsidR="00C15DB1">
        <w:t xml:space="preserve"> the countries or regions described below.</w:t>
      </w:r>
    </w:p>
    <w:p w14:paraId="487A0487" w14:textId="77777777" w:rsidR="00CE61CD" w:rsidRDefault="00140989" w:rsidP="00CE61CD">
      <w:pPr>
        <w:pStyle w:val="Heading5"/>
      </w:pPr>
      <w:r>
        <w:t>United States</w:t>
      </w:r>
    </w:p>
    <w:p w14:paraId="0C0C8151" w14:textId="77777777" w:rsidR="00140989" w:rsidRPr="00140989" w:rsidRDefault="00CE61CD" w:rsidP="00140989">
      <w:r>
        <w:t>S</w:t>
      </w:r>
      <w:r w:rsidR="00B35634">
        <w:t xml:space="preserve">ubmitted on </w:t>
      </w:r>
      <w:r w:rsidR="00140989">
        <w:t>1 March 2017</w:t>
      </w:r>
      <w:r w:rsidR="00B35634">
        <w:t xml:space="preserve">; </w:t>
      </w:r>
      <w:r w:rsidR="00140989">
        <w:t>a</w:t>
      </w:r>
      <w:r w:rsidR="00140989" w:rsidRPr="00140989">
        <w:t>pproved on</w:t>
      </w:r>
      <w:r w:rsidR="00140989">
        <w:t xml:space="preserve"> 1 September </w:t>
      </w:r>
      <w:r w:rsidR="00140989" w:rsidRPr="00140989">
        <w:t>2017</w:t>
      </w:r>
      <w:r w:rsidR="00B35634">
        <w:t>, indicated for:</w:t>
      </w:r>
    </w:p>
    <w:p w14:paraId="56C9C4D6" w14:textId="77777777" w:rsidR="00140989" w:rsidRPr="00140989" w:rsidRDefault="00140989" w:rsidP="00140989">
      <w:pPr>
        <w:ind w:left="720"/>
        <w:rPr>
          <w:i/>
        </w:rPr>
      </w:pPr>
      <w:proofErr w:type="spellStart"/>
      <w:r w:rsidRPr="00140989">
        <w:rPr>
          <w:i/>
        </w:rPr>
        <w:t>Cubicin</w:t>
      </w:r>
      <w:proofErr w:type="spellEnd"/>
      <w:r w:rsidRPr="00140989">
        <w:rPr>
          <w:i/>
        </w:rPr>
        <w:t xml:space="preserve"> is indicated for the treatment of </w:t>
      </w:r>
      <w:proofErr w:type="spellStart"/>
      <w:r w:rsidRPr="00140989">
        <w:rPr>
          <w:i/>
        </w:rPr>
        <w:t>pediatric</w:t>
      </w:r>
      <w:proofErr w:type="spellEnd"/>
      <w:r w:rsidRPr="00140989">
        <w:rPr>
          <w:i/>
        </w:rPr>
        <w:t xml:space="preserve"> patients (1 to 17 years of age) with Staphylococcus aureus bloodstream infections (</w:t>
      </w:r>
      <w:proofErr w:type="spellStart"/>
      <w:r w:rsidRPr="00140989">
        <w:rPr>
          <w:i/>
        </w:rPr>
        <w:t>bacteremia</w:t>
      </w:r>
      <w:proofErr w:type="spellEnd"/>
      <w:r w:rsidRPr="00140989">
        <w:rPr>
          <w:i/>
        </w:rPr>
        <w:t>).</w:t>
      </w:r>
    </w:p>
    <w:p w14:paraId="1591195D" w14:textId="0F8F18B9" w:rsidR="00CE61CD" w:rsidRDefault="00C15DB1" w:rsidP="00CE61CD">
      <w:pPr>
        <w:pStyle w:val="Heading5"/>
      </w:pPr>
      <w:r>
        <w:t>European Union</w:t>
      </w:r>
    </w:p>
    <w:p w14:paraId="7A86D388" w14:textId="351BECA0" w:rsidR="00140989" w:rsidRPr="00140989" w:rsidRDefault="00C15DB1" w:rsidP="00140989">
      <w:r>
        <w:t>Via the European Union (EU) und</w:t>
      </w:r>
      <w:r w:rsidR="00006802">
        <w:t>er the EU centralised procedure;</w:t>
      </w:r>
      <w:r>
        <w:t xml:space="preserve"> s</w:t>
      </w:r>
      <w:r w:rsidR="00D70E25">
        <w:t>ubmitted on 16 </w:t>
      </w:r>
      <w:r w:rsidR="00140989">
        <w:t>December 2</w:t>
      </w:r>
      <w:r w:rsidR="00140989" w:rsidRPr="00140989">
        <w:t>016</w:t>
      </w:r>
      <w:r w:rsidR="00006802">
        <w:t>,</w:t>
      </w:r>
      <w:r w:rsidR="00CE61CD">
        <w:t xml:space="preserve"> a</w:t>
      </w:r>
      <w:r w:rsidR="00140989">
        <w:t xml:space="preserve">pproved on 16 November </w:t>
      </w:r>
      <w:r w:rsidR="00140989" w:rsidRPr="00140989">
        <w:t>2017</w:t>
      </w:r>
      <w:r w:rsidR="00006802">
        <w:t>;</w:t>
      </w:r>
      <w:r>
        <w:t xml:space="preserve"> indicated for:</w:t>
      </w:r>
    </w:p>
    <w:p w14:paraId="216E04F0" w14:textId="77777777" w:rsidR="00140989" w:rsidRPr="00140989" w:rsidRDefault="00140989" w:rsidP="00140989">
      <w:pPr>
        <w:ind w:left="720"/>
        <w:rPr>
          <w:i/>
        </w:rPr>
      </w:pPr>
      <w:r w:rsidRPr="00140989">
        <w:rPr>
          <w:i/>
        </w:rPr>
        <w:t xml:space="preserve">Adult and paediatric (1 to 17 years of age) patients with Staphylococcus aureus bacteraemia (SAB). In adults, use in bacteraemia should be associated with RIE or with </w:t>
      </w:r>
      <w:proofErr w:type="spellStart"/>
      <w:r w:rsidRPr="00140989">
        <w:rPr>
          <w:i/>
        </w:rPr>
        <w:t>cSSTI</w:t>
      </w:r>
      <w:proofErr w:type="spellEnd"/>
      <w:r w:rsidRPr="00140989">
        <w:rPr>
          <w:i/>
        </w:rPr>
        <w:t xml:space="preserve">, while in paediatric patients, use in bacteraemia should be associated with </w:t>
      </w:r>
      <w:proofErr w:type="spellStart"/>
      <w:r w:rsidRPr="00140989">
        <w:rPr>
          <w:i/>
        </w:rPr>
        <w:t>cSSTI</w:t>
      </w:r>
      <w:proofErr w:type="spellEnd"/>
      <w:r w:rsidRPr="00140989">
        <w:rPr>
          <w:i/>
        </w:rPr>
        <w:t>.</w:t>
      </w:r>
    </w:p>
    <w:p w14:paraId="14C040D5" w14:textId="77777777" w:rsidR="00CE61CD" w:rsidRDefault="00CE61CD" w:rsidP="00CE61CD">
      <w:pPr>
        <w:pStyle w:val="Heading5"/>
      </w:pPr>
      <w:r>
        <w:t>Canada</w:t>
      </w:r>
    </w:p>
    <w:p w14:paraId="15539666" w14:textId="77777777" w:rsidR="00737A8A" w:rsidRDefault="00CE61CD" w:rsidP="00CE61CD">
      <w:r>
        <w:t>S</w:t>
      </w:r>
      <w:r w:rsidR="00140989" w:rsidRPr="00140989">
        <w:t xml:space="preserve">ubmitted on 23 March 2018; </w:t>
      </w:r>
      <w:r w:rsidR="00C602CF">
        <w:t>s</w:t>
      </w:r>
      <w:r w:rsidR="00140989" w:rsidRPr="00140989">
        <w:t>till under review</w:t>
      </w:r>
      <w:r w:rsidR="00737A8A">
        <w:t>.</w:t>
      </w:r>
    </w:p>
    <w:p w14:paraId="1792C07F" w14:textId="09016385" w:rsidR="00CE61CD" w:rsidRDefault="00140989" w:rsidP="00CE61CD">
      <w:pPr>
        <w:pStyle w:val="Heading5"/>
      </w:pPr>
      <w:r w:rsidRPr="00140989">
        <w:t>New Zealand</w:t>
      </w:r>
    </w:p>
    <w:p w14:paraId="73EF8161" w14:textId="539E3144" w:rsidR="00140989" w:rsidRDefault="00CE61CD" w:rsidP="00140989">
      <w:r>
        <w:t>S</w:t>
      </w:r>
      <w:r w:rsidR="00140989" w:rsidRPr="00140989">
        <w:t>ubmitted on 11</w:t>
      </w:r>
      <w:r w:rsidR="00B35634">
        <w:t xml:space="preserve"> Dece</w:t>
      </w:r>
      <w:r w:rsidR="00140989" w:rsidRPr="00140989">
        <w:t>mber 2017, gazetted 12 July 2018</w:t>
      </w:r>
      <w:r w:rsidR="00006802">
        <w:t>; i</w:t>
      </w:r>
      <w:r w:rsidR="00140989">
        <w:t>ndicated for:</w:t>
      </w:r>
    </w:p>
    <w:p w14:paraId="46435DC0" w14:textId="77777777" w:rsidR="00140989" w:rsidRDefault="00140989" w:rsidP="00140989">
      <w:pPr>
        <w:ind w:left="720"/>
        <w:rPr>
          <w:i/>
        </w:rPr>
      </w:pPr>
      <w:r w:rsidRPr="00140989">
        <w:rPr>
          <w:i/>
        </w:rPr>
        <w:t>Paediatric patients (1 to 17 years of age) with S. aureus bloodstream infections (bacteraemia) caused by methicillin-susceptible and methicillin-resistant</w:t>
      </w:r>
      <w:r w:rsidR="00B35634">
        <w:rPr>
          <w:i/>
        </w:rPr>
        <w:t>.</w:t>
      </w:r>
    </w:p>
    <w:p w14:paraId="21705DCD" w14:textId="77777777" w:rsidR="00CE61CD" w:rsidRDefault="00B35634" w:rsidP="00CE61CD">
      <w:pPr>
        <w:pStyle w:val="Heading5"/>
      </w:pPr>
      <w:r w:rsidRPr="00B35634">
        <w:t>Singapore</w:t>
      </w:r>
    </w:p>
    <w:p w14:paraId="6ECB4D26" w14:textId="6139B5A1" w:rsidR="00B35634" w:rsidRPr="00CE61CD" w:rsidRDefault="00CE61CD" w:rsidP="00B35634">
      <w:r>
        <w:t>S</w:t>
      </w:r>
      <w:r w:rsidR="00B35634" w:rsidRPr="00B35634">
        <w:t>ubmitted on 6 October 2017; approved on 17 August 2018</w:t>
      </w:r>
      <w:r w:rsidR="00006802">
        <w:t>;</w:t>
      </w:r>
      <w:r w:rsidR="00B35634">
        <w:t xml:space="preserve"> indicated for:</w:t>
      </w:r>
    </w:p>
    <w:p w14:paraId="085B962E" w14:textId="77777777" w:rsidR="00B35634" w:rsidRPr="00B35634" w:rsidRDefault="00B35634" w:rsidP="00B35634">
      <w:pPr>
        <w:ind w:left="720"/>
        <w:rPr>
          <w:i/>
        </w:rPr>
      </w:pPr>
      <w:r w:rsidRPr="00B35634">
        <w:rPr>
          <w:i/>
        </w:rPr>
        <w:t>Adult (</w:t>
      </w:r>
      <w:r w:rsidR="00CE61CD">
        <w:rPr>
          <w:i/>
        </w:rPr>
        <w:t>≥</w:t>
      </w:r>
      <w:r>
        <w:rPr>
          <w:i/>
        </w:rPr>
        <w:t xml:space="preserve"> </w:t>
      </w:r>
      <w:r w:rsidRPr="00B35634">
        <w:rPr>
          <w:i/>
        </w:rPr>
        <w:t>18 years of age) and paediatric (1 to 17 years</w:t>
      </w:r>
      <w:r>
        <w:rPr>
          <w:i/>
        </w:rPr>
        <w:t xml:space="preserve"> </w:t>
      </w:r>
      <w:r w:rsidRPr="00B35634">
        <w:rPr>
          <w:i/>
        </w:rPr>
        <w:t>of age) patients</w:t>
      </w:r>
      <w:r>
        <w:rPr>
          <w:i/>
        </w:rPr>
        <w:t xml:space="preserve"> with complicated skin and skin </w:t>
      </w:r>
      <w:r w:rsidRPr="00B35634">
        <w:rPr>
          <w:i/>
        </w:rPr>
        <w:t>structure infection</w:t>
      </w:r>
      <w:r>
        <w:rPr>
          <w:i/>
        </w:rPr>
        <w:t>s (</w:t>
      </w:r>
      <w:proofErr w:type="spellStart"/>
      <w:r>
        <w:rPr>
          <w:i/>
        </w:rPr>
        <w:t>cSSSI</w:t>
      </w:r>
      <w:proofErr w:type="spellEnd"/>
      <w:r>
        <w:rPr>
          <w:i/>
        </w:rPr>
        <w:t xml:space="preserve">) caused by susceptible </w:t>
      </w:r>
      <w:r w:rsidRPr="00B35634">
        <w:rPr>
          <w:i/>
        </w:rPr>
        <w:t>isolates of the following Gram-positive bacteria:</w:t>
      </w:r>
    </w:p>
    <w:p w14:paraId="3C9D216D" w14:textId="77777777" w:rsidR="00B35634" w:rsidRPr="00B35634" w:rsidRDefault="00B35634" w:rsidP="00B35634">
      <w:pPr>
        <w:ind w:left="720"/>
        <w:rPr>
          <w:i/>
        </w:rPr>
      </w:pPr>
      <w:r w:rsidRPr="00B35634">
        <w:rPr>
          <w:i/>
        </w:rPr>
        <w:t xml:space="preserve">Staphylococcus aureus (including methicillin-resistant isolates), Streptococcus </w:t>
      </w:r>
      <w:proofErr w:type="spellStart"/>
      <w:r w:rsidRPr="00B35634">
        <w:rPr>
          <w:i/>
        </w:rPr>
        <w:t>pyogenes</w:t>
      </w:r>
      <w:proofErr w:type="spellEnd"/>
      <w:r w:rsidRPr="00B35634">
        <w:rPr>
          <w:i/>
        </w:rPr>
        <w:t xml:space="preserve">, Streptococcus </w:t>
      </w:r>
      <w:proofErr w:type="spellStart"/>
      <w:r w:rsidRPr="00B35634">
        <w:rPr>
          <w:i/>
        </w:rPr>
        <w:t>agalactiae</w:t>
      </w:r>
      <w:proofErr w:type="spellEnd"/>
      <w:r w:rsidRPr="00B35634">
        <w:rPr>
          <w:i/>
        </w:rPr>
        <w:t xml:space="preserve">, Streptococcus </w:t>
      </w:r>
      <w:proofErr w:type="spellStart"/>
      <w:r w:rsidRPr="00B35634">
        <w:rPr>
          <w:i/>
        </w:rPr>
        <w:t>dysgalactiae</w:t>
      </w:r>
      <w:proofErr w:type="spellEnd"/>
      <w:r w:rsidRPr="00B35634">
        <w:rPr>
          <w:i/>
        </w:rPr>
        <w:t xml:space="preserve"> subsp. </w:t>
      </w:r>
      <w:proofErr w:type="spellStart"/>
      <w:r w:rsidRPr="00B35634">
        <w:rPr>
          <w:i/>
        </w:rPr>
        <w:t>equisimilis</w:t>
      </w:r>
      <w:proofErr w:type="spellEnd"/>
      <w:r w:rsidRPr="00B35634">
        <w:rPr>
          <w:i/>
        </w:rPr>
        <w:t xml:space="preserve">, and Enterococcus </w:t>
      </w:r>
      <w:proofErr w:type="spellStart"/>
      <w:r w:rsidRPr="00B35634">
        <w:rPr>
          <w:i/>
        </w:rPr>
        <w:t>faecalis</w:t>
      </w:r>
      <w:proofErr w:type="spellEnd"/>
      <w:r w:rsidRPr="00B35634">
        <w:rPr>
          <w:i/>
        </w:rPr>
        <w:t xml:space="preserve"> (vancomycin susceptible isolates only).</w:t>
      </w:r>
    </w:p>
    <w:p w14:paraId="73182DB5" w14:textId="77777777" w:rsidR="00B35634" w:rsidRPr="00B35634" w:rsidRDefault="00B35634" w:rsidP="00B35634">
      <w:pPr>
        <w:ind w:left="720"/>
        <w:rPr>
          <w:i/>
        </w:rPr>
      </w:pPr>
      <w:r w:rsidRPr="00B35634">
        <w:rPr>
          <w:i/>
        </w:rPr>
        <w:t>Paediatric patients (1 to 17 years of age) with S. aureus bloodstream infections (</w:t>
      </w:r>
      <w:proofErr w:type="spellStart"/>
      <w:r w:rsidRPr="00B35634">
        <w:rPr>
          <w:i/>
        </w:rPr>
        <w:t>bacteremia</w:t>
      </w:r>
      <w:proofErr w:type="spellEnd"/>
      <w:r w:rsidRPr="00B35634">
        <w:rPr>
          <w:i/>
        </w:rPr>
        <w:t>) caused by methicillin-susceptible and methicillin-resistant isolates.</w:t>
      </w:r>
    </w:p>
    <w:p w14:paraId="019E742A" w14:textId="77777777" w:rsidR="008E7846" w:rsidRDefault="008E7846" w:rsidP="00940A89">
      <w:pPr>
        <w:pStyle w:val="Heading3"/>
      </w:pPr>
      <w:bookmarkStart w:id="21" w:name="_Toc27638825"/>
      <w:r>
        <w:lastRenderedPageBreak/>
        <w:t>Product Information</w:t>
      </w:r>
      <w:bookmarkEnd w:id="19"/>
      <w:bookmarkEnd w:id="20"/>
      <w:bookmarkEnd w:id="21"/>
    </w:p>
    <w:p w14:paraId="36DB2907" w14:textId="17CA6A54"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737A8A">
        <w:t xml:space="preserve">&lt; </w:t>
      </w:r>
      <w:hyperlink r:id="rId16" w:history="1">
        <w:r w:rsidR="00441C3F" w:rsidRPr="00441C3F">
          <w:rPr>
            <w:rStyle w:val="Hyperlink"/>
          </w:rPr>
          <w:t>https://www.tga.gov.au/product-information-pi</w:t>
        </w:r>
      </w:hyperlink>
      <w:r w:rsidR="00737A8A">
        <w:t xml:space="preserve">&gt; </w:t>
      </w:r>
      <w:r w:rsidR="00940A89" w:rsidRPr="00940A89">
        <w:t>.</w:t>
      </w:r>
    </w:p>
    <w:p w14:paraId="10C1CD1C" w14:textId="77777777" w:rsidR="00500337" w:rsidRDefault="00500337" w:rsidP="00500337">
      <w:pPr>
        <w:pStyle w:val="Heading2"/>
      </w:pPr>
      <w:bookmarkStart w:id="24" w:name="_Toc504480011"/>
      <w:bookmarkStart w:id="25" w:name="_Toc27638826"/>
      <w:r>
        <w:t>II. Registration time line</w:t>
      </w:r>
      <w:bookmarkEnd w:id="24"/>
      <w:bookmarkEnd w:id="25"/>
    </w:p>
    <w:p w14:paraId="75E668C3" w14:textId="51C1368E" w:rsidR="00500337" w:rsidRDefault="00CE61CD" w:rsidP="00500337">
      <w:r>
        <w:t>Table 1</w:t>
      </w:r>
      <w:r w:rsidR="00500337">
        <w:t xml:space="preserve"> captures the key steps and dates for this application and which are detail</w:t>
      </w:r>
      <w:r w:rsidR="00C03D05">
        <w:t>ed and discussed in this AusPAR.</w:t>
      </w:r>
    </w:p>
    <w:p w14:paraId="234DE685" w14:textId="77777777" w:rsidR="00500337" w:rsidRPr="00377BD4" w:rsidRDefault="006A58A8" w:rsidP="00C03D05">
      <w:pPr>
        <w:pStyle w:val="TableTitle"/>
      </w:pPr>
      <w:r w:rsidRPr="006A58A8">
        <w:t>Table 1</w:t>
      </w:r>
      <w:r w:rsidR="00C03D05">
        <w:t>:</w:t>
      </w:r>
      <w:r w:rsidRPr="006A58A8">
        <w:t xml:space="preserve"> Timeline for Submission PM-</w:t>
      </w:r>
      <w:r w:rsidR="00C03D05">
        <w:t>2017-04652-1-2</w:t>
      </w:r>
    </w:p>
    <w:tbl>
      <w:tblPr>
        <w:tblStyle w:val="TableTGAblue"/>
        <w:tblW w:w="0" w:type="auto"/>
        <w:tblLook w:val="04A0" w:firstRow="1" w:lastRow="0" w:firstColumn="1" w:lastColumn="0" w:noHBand="0" w:noVBand="1"/>
      </w:tblPr>
      <w:tblGrid>
        <w:gridCol w:w="4360"/>
        <w:gridCol w:w="4360"/>
      </w:tblGrid>
      <w:tr w:rsidR="00500337" w14:paraId="36545AED"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7E914285" w14:textId="77777777" w:rsidR="00500337" w:rsidRDefault="00500337" w:rsidP="00500337">
            <w:pPr>
              <w:ind w:left="0" w:right="0"/>
            </w:pPr>
            <w:r>
              <w:t>Description</w:t>
            </w:r>
          </w:p>
        </w:tc>
        <w:tc>
          <w:tcPr>
            <w:tcW w:w="4360" w:type="dxa"/>
          </w:tcPr>
          <w:p w14:paraId="25B1F017" w14:textId="77777777" w:rsidR="00500337" w:rsidRDefault="00500337" w:rsidP="00500337">
            <w:pPr>
              <w:ind w:left="0" w:right="0"/>
            </w:pPr>
            <w:r>
              <w:t>Date</w:t>
            </w:r>
          </w:p>
        </w:tc>
      </w:tr>
      <w:tr w:rsidR="00500337" w14:paraId="63B59E8C" w14:textId="77777777" w:rsidTr="00500337">
        <w:tc>
          <w:tcPr>
            <w:tcW w:w="4360" w:type="dxa"/>
          </w:tcPr>
          <w:p w14:paraId="5D311541" w14:textId="77777777" w:rsidR="00500337" w:rsidRDefault="00500337" w:rsidP="00500337">
            <w:pPr>
              <w:ind w:left="0" w:right="0"/>
            </w:pPr>
            <w:r>
              <w:t>Submission dossier accepted and first round evaluation commenced</w:t>
            </w:r>
          </w:p>
        </w:tc>
        <w:tc>
          <w:tcPr>
            <w:tcW w:w="4360" w:type="dxa"/>
          </w:tcPr>
          <w:p w14:paraId="3F0952AD" w14:textId="77777777" w:rsidR="00500337" w:rsidRDefault="006D1027" w:rsidP="00500337">
            <w:pPr>
              <w:ind w:left="0" w:right="0"/>
            </w:pPr>
            <w:r>
              <w:t>31 January 2018</w:t>
            </w:r>
          </w:p>
        </w:tc>
      </w:tr>
      <w:tr w:rsidR="00500337" w14:paraId="04F8848E" w14:textId="77777777" w:rsidTr="00500337">
        <w:tc>
          <w:tcPr>
            <w:tcW w:w="4360" w:type="dxa"/>
          </w:tcPr>
          <w:p w14:paraId="499049AF" w14:textId="77777777" w:rsidR="00500337" w:rsidRDefault="00500337" w:rsidP="00500337">
            <w:pPr>
              <w:ind w:left="0" w:right="0"/>
            </w:pPr>
            <w:r>
              <w:t>First round evaluation completed</w:t>
            </w:r>
          </w:p>
        </w:tc>
        <w:tc>
          <w:tcPr>
            <w:tcW w:w="4360" w:type="dxa"/>
          </w:tcPr>
          <w:p w14:paraId="3F679CD6" w14:textId="77777777" w:rsidR="00500337" w:rsidRDefault="006D1027" w:rsidP="00500337">
            <w:pPr>
              <w:ind w:left="0" w:right="0"/>
            </w:pPr>
            <w:r>
              <w:t>2 July 2018</w:t>
            </w:r>
          </w:p>
        </w:tc>
      </w:tr>
      <w:tr w:rsidR="00500337" w14:paraId="4B8C0602" w14:textId="77777777" w:rsidTr="00500337">
        <w:tc>
          <w:tcPr>
            <w:tcW w:w="4360" w:type="dxa"/>
          </w:tcPr>
          <w:p w14:paraId="4D01E1A6" w14:textId="77777777" w:rsidR="00500337" w:rsidRDefault="00500337" w:rsidP="00500337">
            <w:pPr>
              <w:ind w:left="0" w:right="0"/>
            </w:pPr>
            <w:r>
              <w:t>Sponsor provides responses on questions raised in first round evaluation</w:t>
            </w:r>
          </w:p>
        </w:tc>
        <w:tc>
          <w:tcPr>
            <w:tcW w:w="4360" w:type="dxa"/>
          </w:tcPr>
          <w:p w14:paraId="5C3A81A2" w14:textId="77777777" w:rsidR="00500337" w:rsidRDefault="006D1027" w:rsidP="00500337">
            <w:pPr>
              <w:ind w:left="0" w:right="0"/>
            </w:pPr>
            <w:r>
              <w:t>31 August 2018</w:t>
            </w:r>
          </w:p>
        </w:tc>
      </w:tr>
      <w:tr w:rsidR="00500337" w14:paraId="01153E92" w14:textId="77777777" w:rsidTr="00500337">
        <w:tc>
          <w:tcPr>
            <w:tcW w:w="4360" w:type="dxa"/>
          </w:tcPr>
          <w:p w14:paraId="55CF529E" w14:textId="77777777" w:rsidR="00500337" w:rsidRDefault="00500337" w:rsidP="00500337">
            <w:pPr>
              <w:ind w:left="0" w:right="0"/>
            </w:pPr>
            <w:r>
              <w:t>Second round evaluation completed</w:t>
            </w:r>
          </w:p>
        </w:tc>
        <w:tc>
          <w:tcPr>
            <w:tcW w:w="4360" w:type="dxa"/>
          </w:tcPr>
          <w:p w14:paraId="0DA153B7" w14:textId="77777777" w:rsidR="00500337" w:rsidRDefault="006D1027" w:rsidP="00500337">
            <w:pPr>
              <w:ind w:left="0" w:right="0"/>
            </w:pPr>
            <w:r>
              <w:t>18 October 2018</w:t>
            </w:r>
          </w:p>
        </w:tc>
      </w:tr>
      <w:tr w:rsidR="00500337" w14:paraId="0192FB2E" w14:textId="77777777" w:rsidTr="00500337">
        <w:tc>
          <w:tcPr>
            <w:tcW w:w="4360" w:type="dxa"/>
          </w:tcPr>
          <w:p w14:paraId="270E0529" w14:textId="77777777" w:rsidR="00500337" w:rsidRDefault="00500337" w:rsidP="00500337">
            <w:pPr>
              <w:ind w:left="0" w:right="0"/>
            </w:pPr>
            <w:r>
              <w:t>Delegate’s Overall benefit-risk assessment and request for Advisory Committee advice</w:t>
            </w:r>
          </w:p>
        </w:tc>
        <w:tc>
          <w:tcPr>
            <w:tcW w:w="4360" w:type="dxa"/>
          </w:tcPr>
          <w:p w14:paraId="5FE8D07B" w14:textId="77777777" w:rsidR="00500337" w:rsidRDefault="00C03D05" w:rsidP="00500337">
            <w:pPr>
              <w:ind w:left="0" w:right="0"/>
            </w:pPr>
            <w:r>
              <w:t>30 October 2018</w:t>
            </w:r>
          </w:p>
        </w:tc>
      </w:tr>
      <w:tr w:rsidR="00500337" w14:paraId="53E1E2AA" w14:textId="77777777" w:rsidTr="00500337">
        <w:tc>
          <w:tcPr>
            <w:tcW w:w="4360" w:type="dxa"/>
          </w:tcPr>
          <w:p w14:paraId="7EBAD27F" w14:textId="77777777" w:rsidR="00500337" w:rsidRDefault="00500337" w:rsidP="00500337">
            <w:pPr>
              <w:ind w:left="0" w:right="0"/>
            </w:pPr>
            <w:r>
              <w:t>Sponsor’s pre-Advisory Committee response</w:t>
            </w:r>
          </w:p>
        </w:tc>
        <w:tc>
          <w:tcPr>
            <w:tcW w:w="4360" w:type="dxa"/>
          </w:tcPr>
          <w:p w14:paraId="602A5A95" w14:textId="77777777" w:rsidR="00500337" w:rsidRDefault="006D1027" w:rsidP="00500337">
            <w:pPr>
              <w:ind w:left="0" w:right="0"/>
            </w:pPr>
            <w:r>
              <w:t>19 November 2018</w:t>
            </w:r>
          </w:p>
        </w:tc>
      </w:tr>
      <w:tr w:rsidR="00500337" w14:paraId="20B3A2BF" w14:textId="77777777" w:rsidTr="00500337">
        <w:tc>
          <w:tcPr>
            <w:tcW w:w="4360" w:type="dxa"/>
          </w:tcPr>
          <w:p w14:paraId="1BC17A1D" w14:textId="77777777" w:rsidR="00500337" w:rsidRDefault="00500337" w:rsidP="00500337">
            <w:pPr>
              <w:ind w:left="0" w:right="0"/>
            </w:pPr>
            <w:r>
              <w:t>Advisory Committee meeting</w:t>
            </w:r>
          </w:p>
        </w:tc>
        <w:tc>
          <w:tcPr>
            <w:tcW w:w="4360" w:type="dxa"/>
          </w:tcPr>
          <w:p w14:paraId="687662A8" w14:textId="77777777" w:rsidR="00500337" w:rsidRDefault="00C03D05" w:rsidP="00500337">
            <w:pPr>
              <w:ind w:left="0" w:right="0"/>
            </w:pPr>
            <w:r>
              <w:t>6 December 2018</w:t>
            </w:r>
          </w:p>
        </w:tc>
      </w:tr>
      <w:tr w:rsidR="00500337" w14:paraId="2D9E6D07" w14:textId="77777777" w:rsidTr="00500337">
        <w:tc>
          <w:tcPr>
            <w:tcW w:w="4360" w:type="dxa"/>
          </w:tcPr>
          <w:p w14:paraId="26773974" w14:textId="77777777" w:rsidR="00500337" w:rsidRDefault="00500337" w:rsidP="00500337">
            <w:pPr>
              <w:ind w:left="0" w:right="0"/>
            </w:pPr>
            <w:r>
              <w:t>Registration decision (Outcome)</w:t>
            </w:r>
          </w:p>
        </w:tc>
        <w:tc>
          <w:tcPr>
            <w:tcW w:w="4360" w:type="dxa"/>
          </w:tcPr>
          <w:p w14:paraId="46E3D63B" w14:textId="77777777" w:rsidR="00500337" w:rsidRDefault="00C03D05" w:rsidP="00500337">
            <w:pPr>
              <w:ind w:left="0" w:right="0"/>
            </w:pPr>
            <w:r>
              <w:t>19 January 2019</w:t>
            </w:r>
          </w:p>
        </w:tc>
      </w:tr>
      <w:tr w:rsidR="00500337" w14:paraId="1CF4B1E3" w14:textId="77777777" w:rsidTr="00500337">
        <w:tc>
          <w:tcPr>
            <w:tcW w:w="4360" w:type="dxa"/>
          </w:tcPr>
          <w:p w14:paraId="31C965FC" w14:textId="77777777" w:rsidR="00500337" w:rsidRDefault="00500337" w:rsidP="00500337">
            <w:pPr>
              <w:ind w:left="0" w:right="0"/>
            </w:pPr>
            <w:r>
              <w:t>Completion of administrative activities and registration on ARTG</w:t>
            </w:r>
          </w:p>
        </w:tc>
        <w:tc>
          <w:tcPr>
            <w:tcW w:w="4360" w:type="dxa"/>
          </w:tcPr>
          <w:p w14:paraId="165A301E" w14:textId="77777777" w:rsidR="00500337" w:rsidRDefault="006D1027" w:rsidP="00500337">
            <w:pPr>
              <w:ind w:left="0" w:right="0"/>
            </w:pPr>
            <w:r>
              <w:t>25 January2019</w:t>
            </w:r>
          </w:p>
        </w:tc>
      </w:tr>
      <w:tr w:rsidR="00500337" w14:paraId="05A44174" w14:textId="77777777" w:rsidTr="00500337">
        <w:tc>
          <w:tcPr>
            <w:tcW w:w="4360" w:type="dxa"/>
          </w:tcPr>
          <w:p w14:paraId="725913C6" w14:textId="77777777" w:rsidR="00500337" w:rsidRDefault="00500337" w:rsidP="00500337">
            <w:pPr>
              <w:ind w:left="0" w:right="0"/>
            </w:pPr>
            <w:r>
              <w:t>Number of working days from submission dossier acceptance to registration decision*</w:t>
            </w:r>
          </w:p>
        </w:tc>
        <w:tc>
          <w:tcPr>
            <w:tcW w:w="4360" w:type="dxa"/>
          </w:tcPr>
          <w:p w14:paraId="5E58899D" w14:textId="77777777" w:rsidR="00500337" w:rsidRDefault="006D1027" w:rsidP="00500337">
            <w:pPr>
              <w:ind w:left="0" w:right="0"/>
            </w:pPr>
            <w:r>
              <w:t>200</w:t>
            </w:r>
          </w:p>
        </w:tc>
      </w:tr>
    </w:tbl>
    <w:p w14:paraId="096FA47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1B04E184" w14:textId="77777777" w:rsidR="008E7846" w:rsidRPr="003602A9" w:rsidRDefault="00500337" w:rsidP="008E7846">
      <w:pPr>
        <w:pStyle w:val="Heading2"/>
        <w:ind w:left="-11"/>
      </w:pPr>
      <w:bookmarkStart w:id="26" w:name="_Toc27638827"/>
      <w:r>
        <w:t>I</w:t>
      </w:r>
      <w:r w:rsidR="008E7846">
        <w:t>II. Quality</w:t>
      </w:r>
      <w:bookmarkEnd w:id="1"/>
      <w:r w:rsidR="008E7846">
        <w:t xml:space="preserve"> findings</w:t>
      </w:r>
      <w:bookmarkEnd w:id="22"/>
      <w:bookmarkEnd w:id="23"/>
      <w:bookmarkEnd w:id="26"/>
    </w:p>
    <w:p w14:paraId="254C4398" w14:textId="77777777" w:rsidR="00940A89" w:rsidRPr="00940A89" w:rsidRDefault="00940A89" w:rsidP="00940A89">
      <w:bookmarkStart w:id="27" w:name="_Toc247691507"/>
      <w:bookmarkStart w:id="28" w:name="_Toc314842488"/>
      <w:r w:rsidRPr="00940A89">
        <w:t>There was no requirement for a quality evaluation in a submission of this type.</w:t>
      </w:r>
    </w:p>
    <w:p w14:paraId="79C9F25C" w14:textId="77777777" w:rsidR="008E7846" w:rsidRDefault="008E7846" w:rsidP="008E7846">
      <w:pPr>
        <w:pStyle w:val="Heading2"/>
      </w:pPr>
      <w:bookmarkStart w:id="29" w:name="_Toc196046439"/>
      <w:bookmarkStart w:id="30" w:name="_Toc247691510"/>
      <w:bookmarkStart w:id="31" w:name="_Toc314842494"/>
      <w:bookmarkStart w:id="32" w:name="_Toc27638828"/>
      <w:bookmarkEnd w:id="27"/>
      <w:bookmarkEnd w:id="28"/>
      <w:r>
        <w:t>I</w:t>
      </w:r>
      <w:r w:rsidR="00500337">
        <w:t>V</w:t>
      </w:r>
      <w:r>
        <w:t>. Nonclinical</w:t>
      </w:r>
      <w:bookmarkEnd w:id="29"/>
      <w:r>
        <w:t xml:space="preserve"> findings</w:t>
      </w:r>
      <w:bookmarkEnd w:id="30"/>
      <w:bookmarkEnd w:id="31"/>
      <w:bookmarkEnd w:id="32"/>
    </w:p>
    <w:p w14:paraId="5363B2F3" w14:textId="77777777" w:rsidR="00940A89" w:rsidRDefault="00940A89" w:rsidP="000E6196">
      <w:bookmarkStart w:id="33" w:name="_Toc247691511"/>
      <w:bookmarkStart w:id="34" w:name="_Toc314842495"/>
      <w:r>
        <w:t>There was no requirement for a nonclinical evaluation in a submission of this type.</w:t>
      </w:r>
    </w:p>
    <w:p w14:paraId="32D4F41D" w14:textId="77777777"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27638829"/>
      <w:bookmarkEnd w:id="33"/>
      <w:bookmarkEnd w:id="34"/>
      <w:r>
        <w:lastRenderedPageBreak/>
        <w:t xml:space="preserve">V. </w:t>
      </w:r>
      <w:r w:rsidRPr="00254787">
        <w:t>Clinical</w:t>
      </w:r>
      <w:bookmarkEnd w:id="35"/>
      <w:r>
        <w:t xml:space="preserve"> </w:t>
      </w:r>
      <w:r w:rsidR="003A7F6C">
        <w:t>f</w:t>
      </w:r>
      <w:r>
        <w:t>indings</w:t>
      </w:r>
      <w:bookmarkEnd w:id="36"/>
      <w:bookmarkEnd w:id="37"/>
      <w:bookmarkEnd w:id="40"/>
    </w:p>
    <w:p w14:paraId="2EA5BC3A" w14:textId="77777777" w:rsidR="00C80137" w:rsidRDefault="00C80137" w:rsidP="00D425BB">
      <w:bookmarkStart w:id="41" w:name="_Toc196046463"/>
      <w:r>
        <w:t xml:space="preserve">A summary of the </w:t>
      </w:r>
      <w:r w:rsidRPr="00FD70B8">
        <w:t>clinical findings is presented in this section.</w:t>
      </w:r>
    </w:p>
    <w:p w14:paraId="2732BFAF" w14:textId="77777777" w:rsidR="008E7846" w:rsidRDefault="008E7846" w:rsidP="008E7846">
      <w:pPr>
        <w:pStyle w:val="Heading3"/>
      </w:pPr>
      <w:bookmarkStart w:id="42" w:name="_Toc247691517"/>
      <w:bookmarkStart w:id="43" w:name="_Toc314842501"/>
      <w:bookmarkStart w:id="44" w:name="_Toc27638830"/>
      <w:r w:rsidRPr="00254787">
        <w:t>Introduction</w:t>
      </w:r>
      <w:bookmarkEnd w:id="41"/>
      <w:bookmarkEnd w:id="42"/>
      <w:bookmarkEnd w:id="43"/>
      <w:bookmarkEnd w:id="44"/>
    </w:p>
    <w:p w14:paraId="60F06268" w14:textId="77777777" w:rsidR="00605AD4" w:rsidRDefault="00605AD4" w:rsidP="00865A17">
      <w:pPr>
        <w:pStyle w:val="Heading4"/>
      </w:pPr>
      <w:bookmarkStart w:id="45" w:name="_Toc196046464"/>
      <w:bookmarkStart w:id="46" w:name="_Toc247691518"/>
      <w:bookmarkStart w:id="47" w:name="_Toc314842502"/>
      <w:r w:rsidRPr="00605AD4">
        <w:t xml:space="preserve">Clinical </w:t>
      </w:r>
      <w:r w:rsidR="00EF59DC">
        <w:t>r</w:t>
      </w:r>
      <w:r w:rsidRPr="00605AD4">
        <w:t>ationale</w:t>
      </w:r>
    </w:p>
    <w:p w14:paraId="00FC14B7" w14:textId="387058C7" w:rsidR="00CA656F" w:rsidRDefault="00865A17" w:rsidP="00865A17">
      <w:r>
        <w:t>The sponsor has submitted an</w:t>
      </w:r>
      <w:r w:rsidR="00CA656F" w:rsidRPr="00CA656F">
        <w:t xml:space="preserve"> application extend the indication for the use of </w:t>
      </w:r>
      <w:proofErr w:type="spellStart"/>
      <w:r w:rsidRPr="00CA656F">
        <w:t>Cubicin</w:t>
      </w:r>
      <w:proofErr w:type="spellEnd"/>
      <w:r w:rsidRPr="00CA656F">
        <w:t xml:space="preserve"> </w:t>
      </w:r>
      <w:r w:rsidR="00CA656F" w:rsidRPr="00CA656F">
        <w:t>(</w:t>
      </w:r>
      <w:proofErr w:type="spellStart"/>
      <w:r w:rsidR="00CA656F" w:rsidRPr="00CA656F">
        <w:t>daptomycin</w:t>
      </w:r>
      <w:proofErr w:type="spellEnd"/>
      <w:r w:rsidR="00CA656F" w:rsidRPr="00CA656F">
        <w:t xml:space="preserve">) to include paediatric patients, 1 to 17 years of age, with </w:t>
      </w:r>
      <w:r w:rsidR="008E338F">
        <w:rPr>
          <w:i/>
        </w:rPr>
        <w:t xml:space="preserve">S. </w:t>
      </w:r>
      <w:r w:rsidR="00CA656F" w:rsidRPr="006D1027">
        <w:rPr>
          <w:i/>
        </w:rPr>
        <w:t>aureus</w:t>
      </w:r>
      <w:r w:rsidR="00CA656F" w:rsidRPr="00CA656F">
        <w:t xml:space="preserve"> bacteraemia (SAB) caused by MSSA and </w:t>
      </w:r>
      <w:r w:rsidR="00CA656F">
        <w:t>isolates.</w:t>
      </w:r>
    </w:p>
    <w:p w14:paraId="61B3574B" w14:textId="77777777" w:rsidR="00CA656F" w:rsidRPr="00865A17" w:rsidRDefault="00CA656F" w:rsidP="00865A17">
      <w:pPr>
        <w:pStyle w:val="Heading5"/>
      </w:pPr>
      <w:r>
        <w:t>Drug class</w:t>
      </w:r>
    </w:p>
    <w:p w14:paraId="3828B589" w14:textId="77777777" w:rsidR="00CA656F" w:rsidRDefault="00CA656F" w:rsidP="00CA656F">
      <w:proofErr w:type="spellStart"/>
      <w:r>
        <w:t>Daptomycin</w:t>
      </w:r>
      <w:proofErr w:type="spellEnd"/>
      <w:r>
        <w:t xml:space="preserve">, a cyclic </w:t>
      </w:r>
      <w:proofErr w:type="spellStart"/>
      <w:r>
        <w:t>lipopeptide</w:t>
      </w:r>
      <w:proofErr w:type="spellEnd"/>
      <w:r>
        <w:t xml:space="preserve"> antibacterial agent, is derived from the fermentation of </w:t>
      </w:r>
      <w:r w:rsidRPr="006D1027">
        <w:rPr>
          <w:i/>
        </w:rPr>
        <w:t xml:space="preserve">Streptomyces </w:t>
      </w:r>
      <w:proofErr w:type="spellStart"/>
      <w:r w:rsidRPr="006D1027">
        <w:rPr>
          <w:i/>
        </w:rPr>
        <w:t>roseosporus</w:t>
      </w:r>
      <w:proofErr w:type="spellEnd"/>
      <w:r w:rsidR="006D1027">
        <w:t xml:space="preserve">. It exhibits concentration </w:t>
      </w:r>
      <w:r>
        <w:t>dependent bactericidal activity against aerobic Gram positive organisms with in vitro activity encompassing most clinically relevant Gram-positive bacteria including isolates resistant to methicillin, vancomycin and linezolid. It binds to bacterial membranes and causes a rapid depolarization of membrane potential resulting in inhibition of protein, DNA and RNA synthesis and bacterial cell death. The mechanism of action is distinct from that of any other antibiotic.</w:t>
      </w:r>
    </w:p>
    <w:p w14:paraId="0CC90D2F" w14:textId="10F4914C" w:rsidR="00CA656F" w:rsidRDefault="00CA656F" w:rsidP="00CA656F">
      <w:r>
        <w:t xml:space="preserve">In adults, </w:t>
      </w:r>
      <w:proofErr w:type="spellStart"/>
      <w:r>
        <w:t>daptomycin</w:t>
      </w:r>
      <w:proofErr w:type="spellEnd"/>
      <w:r>
        <w:t xml:space="preserve"> pharmacokinetic</w:t>
      </w:r>
      <w:r w:rsidR="00E11BB0">
        <w:t>s</w:t>
      </w:r>
      <w:r w:rsidR="00006802">
        <w:t xml:space="preserve"> (PK)</w:t>
      </w:r>
      <w:r w:rsidR="00E11BB0">
        <w:t xml:space="preserve"> are generally linear and time </w:t>
      </w:r>
      <w:r>
        <w:t>independent at doses of 4 to 12 mg/kg admini</w:t>
      </w:r>
      <w:r w:rsidR="00E11BB0">
        <w:t xml:space="preserve">stered 24 hourly (q24h). Steady </w:t>
      </w:r>
      <w:r>
        <w:t>state trough concentrations are achieved by the third daily dose. It is reversibly bound to human plasma proteins, primarily to s</w:t>
      </w:r>
      <w:r w:rsidR="00E11BB0">
        <w:t xml:space="preserve">erum albumin in a concentration </w:t>
      </w:r>
      <w:r>
        <w:t>independent manner. The overall mean binding ranges from 90% to 93%. The v</w:t>
      </w:r>
      <w:r w:rsidR="00E11BB0">
        <w:t xml:space="preserve">olume of distribution at steady </w:t>
      </w:r>
      <w:r>
        <w:t>state (</w:t>
      </w:r>
      <w:proofErr w:type="spellStart"/>
      <w:r>
        <w:t>V</w:t>
      </w:r>
      <w:r w:rsidRPr="00DD68E4">
        <w:rPr>
          <w:vertAlign w:val="subscript"/>
        </w:rPr>
        <w:t>ss</w:t>
      </w:r>
      <w:proofErr w:type="spellEnd"/>
      <w:r>
        <w:t>) in healthy adults is approximately 0.10 L/kg and is independent of dose.</w:t>
      </w:r>
    </w:p>
    <w:p w14:paraId="180B7155" w14:textId="1D26752D" w:rsidR="00CA656F" w:rsidRDefault="00CA656F" w:rsidP="00CA656F">
      <w:r>
        <w:t xml:space="preserve">In </w:t>
      </w:r>
      <w:r w:rsidRPr="00E11BB0">
        <w:rPr>
          <w:i/>
        </w:rPr>
        <w:t>in vitro</w:t>
      </w:r>
      <w:r>
        <w:t xml:space="preserve"> studies, </w:t>
      </w:r>
      <w:proofErr w:type="spellStart"/>
      <w:r>
        <w:t>daptomycin</w:t>
      </w:r>
      <w:proofErr w:type="spellEnd"/>
      <w:r>
        <w:t xml:space="preserve"> was not metabolised by human liver </w:t>
      </w:r>
      <w:proofErr w:type="spellStart"/>
      <w:r>
        <w:t>microsomes</w:t>
      </w:r>
      <w:proofErr w:type="spellEnd"/>
      <w:r>
        <w:t xml:space="preserve"> and does not inhibit or induce the activities of human cytochrome P450 isoforms 1A2, 2A6, 2C9, 2C19, 2D6, 2E1, and 3A4. The site of metabolism has not been identified. It is excreted primarily by the kidney. Minor amounts of three oxidative metabolites and one unidentified compou</w:t>
      </w:r>
      <w:r w:rsidR="00E11BB0">
        <w:t>nd have been detected in urine.</w:t>
      </w:r>
    </w:p>
    <w:p w14:paraId="0A0798A2" w14:textId="3D7212F7" w:rsidR="00CA656F" w:rsidRDefault="00CA656F" w:rsidP="00CA656F">
      <w:r>
        <w:t xml:space="preserve">Surveillance studies have demonstrated a </w:t>
      </w:r>
      <w:proofErr w:type="spellStart"/>
      <w:r>
        <w:t>daptomycin</w:t>
      </w:r>
      <w:proofErr w:type="spellEnd"/>
      <w:r>
        <w:t xml:space="preserve"> minimum inhibitory concentration for 90% of specific organisms (MIC</w:t>
      </w:r>
      <w:r w:rsidRPr="00865A17">
        <w:rPr>
          <w:vertAlign w:val="subscript"/>
        </w:rPr>
        <w:t>90</w:t>
      </w:r>
      <w:r>
        <w:t xml:space="preserve">) of 0.5 </w:t>
      </w:r>
      <w:r w:rsidR="00006802">
        <w:t>µ</w:t>
      </w:r>
      <w:r>
        <w:t>g/m</w:t>
      </w:r>
      <w:r w:rsidR="00006802">
        <w:t>L</w:t>
      </w:r>
      <w:r>
        <w:t xml:space="preserve"> for both MSSA and MRSA with </w:t>
      </w:r>
      <w:r w:rsidR="00737A8A">
        <w:t xml:space="preserve">&gt; </w:t>
      </w:r>
      <w:r>
        <w:t>99% of MRSA isolates categor</w:t>
      </w:r>
      <w:r w:rsidR="00D70E25">
        <w:t>ise</w:t>
      </w:r>
      <w:r>
        <w:t xml:space="preserve">d as susceptible by the </w:t>
      </w:r>
      <w:r w:rsidR="00F276EB">
        <w:t>United States (</w:t>
      </w:r>
      <w:r>
        <w:t>US</w:t>
      </w:r>
      <w:r w:rsidR="00F276EB">
        <w:t>)</w:t>
      </w:r>
      <w:r>
        <w:t xml:space="preserve"> </w:t>
      </w:r>
      <w:r w:rsidR="00006802">
        <w:t>Food and Drug Administration (</w:t>
      </w:r>
      <w:r>
        <w:t>FDA</w:t>
      </w:r>
      <w:r w:rsidR="00006802">
        <w:t xml:space="preserve">), the </w:t>
      </w:r>
      <w:r>
        <w:t>European Committee of Antimicrobial Susceptibility Testing</w:t>
      </w:r>
      <w:r w:rsidR="00006802">
        <w:t>,</w:t>
      </w:r>
      <w:r>
        <w:t xml:space="preserve"> and Clinical and Laboratory Standards Institute breakpoints.</w:t>
      </w:r>
    </w:p>
    <w:p w14:paraId="60772EA7" w14:textId="77777777" w:rsidR="00E11BB0" w:rsidRDefault="00E11BB0" w:rsidP="00E11BB0">
      <w:pPr>
        <w:pStyle w:val="Heading5"/>
      </w:pPr>
      <w:r>
        <w:t>Information on the condition being treated</w:t>
      </w:r>
    </w:p>
    <w:p w14:paraId="5745B886" w14:textId="12C4F06E" w:rsidR="00803855" w:rsidRPr="00803855" w:rsidRDefault="00803855" w:rsidP="00803855">
      <w:r w:rsidRPr="00803855">
        <w:rPr>
          <w:i/>
        </w:rPr>
        <w:t>S. aureus</w:t>
      </w:r>
      <w:r w:rsidRPr="00803855">
        <w:t xml:space="preserve"> is a leading cause of bacteraemia.</w:t>
      </w:r>
      <w:bookmarkStart w:id="48" w:name="_Ref507576938"/>
      <w:r w:rsidRPr="00803855">
        <w:rPr>
          <w:vertAlign w:val="superscript"/>
        </w:rPr>
        <w:footnoteReference w:id="1"/>
      </w:r>
      <w:bookmarkEnd w:id="48"/>
      <w:r w:rsidRPr="00803855">
        <w:t xml:space="preserve"> In Australia, the incidence of SAB per 100,000</w:t>
      </w:r>
      <w:r w:rsidR="00006802">
        <w:t> </w:t>
      </w:r>
      <w:r w:rsidRPr="00803855">
        <w:t>person-years between 2006 and 2007 was 65 for the Northern Territory and 11.2 for Australia overall. The incidence of SAB in the indigenous population is 5.8 to 20</w:t>
      </w:r>
      <w:r w:rsidR="00006802">
        <w:t> </w:t>
      </w:r>
      <w:r w:rsidRPr="00803855">
        <w:t>times that of nonindigenous Australians.</w:t>
      </w:r>
      <w:r w:rsidRPr="00803855">
        <w:fldChar w:fldCharType="begin"/>
      </w:r>
      <w:r w:rsidRPr="00803855">
        <w:instrText xml:space="preserve"> NOTEREF _Ref507576938 \f \h </w:instrText>
      </w:r>
      <w:r w:rsidRPr="00803855">
        <w:fldChar w:fldCharType="separate"/>
      </w:r>
      <w:r w:rsidRPr="00803855">
        <w:rPr>
          <w:vertAlign w:val="superscript"/>
        </w:rPr>
        <w:t>1</w:t>
      </w:r>
      <w:r w:rsidRPr="00803855">
        <w:fldChar w:fldCharType="end"/>
      </w:r>
      <w:r w:rsidRPr="00803855">
        <w:t xml:space="preserve"> The primary focus of the infection in Central Australia was most often skin and soft tissue infection 34%</w:t>
      </w:r>
      <w:r w:rsidR="004F6E9C">
        <w:t xml:space="preserve"> versus</w:t>
      </w:r>
      <w:r w:rsidRPr="00803855">
        <w:t xml:space="preserve"> Australia overall 20%. The commonest cause in Australia overall</w:t>
      </w:r>
      <w:r w:rsidR="00006802">
        <w:t>,</w:t>
      </w:r>
      <w:r w:rsidRPr="00803855">
        <w:t xml:space="preserve"> and in Sydney, was line infection</w:t>
      </w:r>
      <w:r w:rsidR="00006802">
        <w:t xml:space="preserve"> at</w:t>
      </w:r>
      <w:r w:rsidRPr="00803855">
        <w:t xml:space="preserve"> 19% and 35% respectively</w:t>
      </w:r>
      <w:r w:rsidR="004F6E9C">
        <w:t xml:space="preserve"> versus</w:t>
      </w:r>
      <w:r w:rsidR="00E11BB0">
        <w:t xml:space="preserve"> </w:t>
      </w:r>
      <w:r w:rsidR="00006802">
        <w:t xml:space="preserve">72% in </w:t>
      </w:r>
      <w:r w:rsidR="00E11BB0">
        <w:t>Central Australia.</w:t>
      </w:r>
      <w:r w:rsidRPr="00803855">
        <w:fldChar w:fldCharType="begin"/>
      </w:r>
      <w:r w:rsidRPr="00803855">
        <w:instrText xml:space="preserve"> NOTEREF _Ref507576938 \f \h </w:instrText>
      </w:r>
      <w:r w:rsidRPr="00803855">
        <w:fldChar w:fldCharType="separate"/>
      </w:r>
      <w:r w:rsidRPr="00803855">
        <w:rPr>
          <w:vertAlign w:val="superscript"/>
        </w:rPr>
        <w:t>1</w:t>
      </w:r>
      <w:r w:rsidRPr="00803855">
        <w:fldChar w:fldCharType="end"/>
      </w:r>
    </w:p>
    <w:p w14:paraId="28C4D030" w14:textId="77777777" w:rsidR="00803855" w:rsidRPr="00803855" w:rsidRDefault="00865A17" w:rsidP="00803855">
      <w:r>
        <w:t>SAB can be classified as ‘complicated’ or ‘uncomplicated’.</w:t>
      </w:r>
      <w:r w:rsidR="00803855" w:rsidRPr="00803855">
        <w:t xml:space="preserve"> These designations have implications for the extent and type of diagnostic evaluation, duration of antibiotic treatment, and ove</w:t>
      </w:r>
      <w:r w:rsidR="00E11BB0">
        <w:t xml:space="preserve">rall prognosis. A single </w:t>
      </w:r>
      <w:r w:rsidR="00803855" w:rsidRPr="00803855">
        <w:t xml:space="preserve">centre study of 724 episodes of SAB </w:t>
      </w:r>
      <w:r w:rsidR="00803855" w:rsidRPr="00803855">
        <w:rPr>
          <w:lang w:val="en"/>
        </w:rPr>
        <w:t xml:space="preserve">sought to define readily available clinical characteristics that could help identify patients at risk for </w:t>
      </w:r>
      <w:r w:rsidR="00803855" w:rsidRPr="00803855">
        <w:rPr>
          <w:lang w:val="en"/>
        </w:rPr>
        <w:lastRenderedPageBreak/>
        <w:t>complicated SAB</w:t>
      </w:r>
      <w:r w:rsidR="00803855" w:rsidRPr="00803855">
        <w:t xml:space="preserve"> which was defined for the study as infection that resulted in attributable mortality, central nervous system involvement, an embolic phenomenon, metastatic sites of infection, or recurrent infection within 12 weeks</w:t>
      </w:r>
      <w:bookmarkStart w:id="49" w:name="_Ref507578328"/>
      <w:r>
        <w:t>.</w:t>
      </w:r>
      <w:r w:rsidR="00803855" w:rsidRPr="00803855">
        <w:rPr>
          <w:vertAlign w:val="superscript"/>
        </w:rPr>
        <w:footnoteReference w:id="2"/>
      </w:r>
      <w:bookmarkEnd w:id="49"/>
      <w:r w:rsidR="00803855" w:rsidRPr="00803855">
        <w:t xml:space="preserve"> In this study, predictors of complicated SAB were community acquisition, positive follow-up blood cultures at 48 to 96 hours, persistent fever at 72 hours, and skin findings suggesting an acute systemic infection (</w:t>
      </w:r>
      <w:proofErr w:type="spellStart"/>
      <w:r w:rsidR="00803855" w:rsidRPr="00803855">
        <w:t>petechiae</w:t>
      </w:r>
      <w:proofErr w:type="spellEnd"/>
      <w:r w:rsidR="00803855" w:rsidRPr="00803855">
        <w:t xml:space="preserve">, vasculitis, infarcts, </w:t>
      </w:r>
      <w:proofErr w:type="spellStart"/>
      <w:r w:rsidR="00803855" w:rsidRPr="00803855">
        <w:t>ecchymoses</w:t>
      </w:r>
      <w:proofErr w:type="spellEnd"/>
      <w:r w:rsidR="00803855" w:rsidRPr="00803855">
        <w:t>, or pustules)</w:t>
      </w:r>
      <w:r>
        <w:t>.</w:t>
      </w:r>
      <w:r w:rsidR="00803855" w:rsidRPr="00803855">
        <w:fldChar w:fldCharType="begin"/>
      </w:r>
      <w:r w:rsidR="00803855" w:rsidRPr="00803855">
        <w:instrText xml:space="preserve"> NOTEREF _Ref507578328 \f \h </w:instrText>
      </w:r>
      <w:r w:rsidR="00803855" w:rsidRPr="00803855">
        <w:fldChar w:fldCharType="separate"/>
      </w:r>
      <w:r w:rsidR="00803855" w:rsidRPr="00803855">
        <w:rPr>
          <w:vertAlign w:val="superscript"/>
        </w:rPr>
        <w:t>2</w:t>
      </w:r>
      <w:r w:rsidR="00803855" w:rsidRPr="00803855">
        <w:fldChar w:fldCharType="end"/>
      </w:r>
      <w:r w:rsidR="00803855" w:rsidRPr="00803855">
        <w:t xml:space="preserve"> The association between positive follow-up blood cultures and persistent fever with complicated SAB and subsequently poorer outcomes has been independently validated, as recently reviewed</w:t>
      </w:r>
      <w:bookmarkStart w:id="50" w:name="_Ref507578419"/>
      <w:r w:rsidR="00803855" w:rsidRPr="00803855">
        <w:t>.</w:t>
      </w:r>
      <w:r w:rsidR="00803855" w:rsidRPr="00803855">
        <w:rPr>
          <w:vertAlign w:val="superscript"/>
        </w:rPr>
        <w:footnoteReference w:id="3"/>
      </w:r>
      <w:bookmarkEnd w:id="50"/>
      <w:r w:rsidR="00803855" w:rsidRPr="00803855">
        <w:t xml:space="preserve"> </w:t>
      </w:r>
      <w:r>
        <w:t>Note,</w:t>
      </w:r>
      <w:r w:rsidR="00803855" w:rsidRPr="00803855">
        <w:t xml:space="preserve"> the validated association was based on a different definition of complicated SAB than that of the pivotal study</w:t>
      </w:r>
      <w:r>
        <w:t xml:space="preserve"> (of this submission).</w:t>
      </w:r>
    </w:p>
    <w:p w14:paraId="21737D4F" w14:textId="7F3AB870" w:rsidR="00803855" w:rsidRPr="00803855" w:rsidRDefault="00803855" w:rsidP="00803855">
      <w:r w:rsidRPr="00803855">
        <w:t>The primary source of infecti</w:t>
      </w:r>
      <w:r w:rsidR="00865A17">
        <w:t xml:space="preserve">on has been found to predict 30 </w:t>
      </w:r>
      <w:r w:rsidRPr="00803855">
        <w:t>day mortality, with higher mortality rates for bacteraemia w</w:t>
      </w:r>
      <w:r w:rsidR="00865A17">
        <w:t xml:space="preserve">ithout a focus (22 to </w:t>
      </w:r>
      <w:r w:rsidRPr="00803855">
        <w:t>48%), i</w:t>
      </w:r>
      <w:r w:rsidR="00865A17">
        <w:t>nfective endocarditis (IE) (25 to</w:t>
      </w:r>
      <w:r w:rsidRPr="00803855">
        <w:t xml:space="preserve"> 60%)</w:t>
      </w:r>
      <w:r w:rsidR="00865A17">
        <w:t>, and pulmonary infections (39 to</w:t>
      </w:r>
      <w:r w:rsidRPr="00803855">
        <w:t xml:space="preserve"> 67%), compared to lower rates for c</w:t>
      </w:r>
      <w:r w:rsidR="00865A17">
        <w:t>atheter</w:t>
      </w:r>
      <w:r w:rsidR="00006802">
        <w:noBreakHyphen/>
      </w:r>
      <w:r w:rsidR="00865A17">
        <w:t xml:space="preserve">related bacteraemia (7 to 21%), </w:t>
      </w:r>
      <w:r w:rsidR="00006802">
        <w:t xml:space="preserve">skin and soft tissue infections </w:t>
      </w:r>
      <w:r w:rsidR="00865A17">
        <w:t>(15 to</w:t>
      </w:r>
      <w:r w:rsidRPr="00803855">
        <w:t xml:space="preserve"> 17%), and urinary</w:t>
      </w:r>
      <w:r w:rsidR="00865A17">
        <w:t xml:space="preserve"> tract infections (UTI) (10%).</w:t>
      </w:r>
      <w:r w:rsidRPr="00803855">
        <w:fldChar w:fldCharType="begin"/>
      </w:r>
      <w:r w:rsidRPr="00803855">
        <w:instrText xml:space="preserve"> NOTEREF _Ref507578419 \f \h </w:instrText>
      </w:r>
      <w:r w:rsidRPr="00803855">
        <w:fldChar w:fldCharType="separate"/>
      </w:r>
      <w:r w:rsidRPr="00803855">
        <w:rPr>
          <w:vertAlign w:val="superscript"/>
        </w:rPr>
        <w:t>3</w:t>
      </w:r>
      <w:r w:rsidRPr="00803855">
        <w:fldChar w:fldCharType="end"/>
      </w:r>
    </w:p>
    <w:p w14:paraId="669AF831" w14:textId="0AC2ADA2" w:rsidR="00803855" w:rsidRPr="00803855" w:rsidRDefault="00803855" w:rsidP="00803855">
      <w:r w:rsidRPr="00803855">
        <w:t>Mortality rates are known to vary significantly with patient age, clinical manifestation, co</w:t>
      </w:r>
      <w:r w:rsidR="00006802">
        <w:noBreakHyphen/>
      </w:r>
      <w:r w:rsidRPr="00803855">
        <w:t>morbidities and methicillin resistance.</w:t>
      </w:r>
      <w:r w:rsidRPr="00803855">
        <w:rPr>
          <w:vertAlign w:val="superscript"/>
        </w:rPr>
        <w:footnoteReference w:id="4"/>
      </w:r>
      <w:r w:rsidRPr="00803855">
        <w:t xml:space="preserve"> Age was found to be the strongest predictor of mortality with Australian data for 2008 shown in</w:t>
      </w:r>
      <w:r w:rsidR="0086619A">
        <w:t xml:space="preserve"> Figure 1</w:t>
      </w:r>
      <w:r w:rsidR="00865A17">
        <w:t>.</w:t>
      </w:r>
      <w:bookmarkStart w:id="51" w:name="_Ref15314435"/>
      <w:r w:rsidRPr="00803855">
        <w:rPr>
          <w:vertAlign w:val="superscript"/>
        </w:rPr>
        <w:footnoteReference w:id="5"/>
      </w:r>
      <w:bookmarkEnd w:id="51"/>
    </w:p>
    <w:p w14:paraId="62306E5A" w14:textId="6F9F9F1E" w:rsidR="00803855" w:rsidRPr="0083154D" w:rsidRDefault="00803855" w:rsidP="00865A17">
      <w:pPr>
        <w:pStyle w:val="FigureTitle"/>
      </w:pPr>
      <w:bookmarkStart w:id="52" w:name="_Ref507579040"/>
      <w:bookmarkStart w:id="53" w:name="_Ref507579043"/>
      <w:bookmarkStart w:id="54" w:name="_Toc525130883"/>
      <w:r w:rsidRPr="00803855">
        <w:t>Figure</w:t>
      </w:r>
      <w:bookmarkEnd w:id="52"/>
      <w:r w:rsidR="0086619A">
        <w:t xml:space="preserve"> 1</w:t>
      </w:r>
      <w:r w:rsidR="00865A17">
        <w:t>:</w:t>
      </w:r>
      <w:r w:rsidRPr="00803855">
        <w:t xml:space="preserve"> Cases of </w:t>
      </w:r>
      <w:r w:rsidR="008E338F">
        <w:rPr>
          <w:i/>
        </w:rPr>
        <w:t>S.</w:t>
      </w:r>
      <w:r w:rsidRPr="00803855">
        <w:rPr>
          <w:i/>
        </w:rPr>
        <w:t xml:space="preserve"> aureus</w:t>
      </w:r>
      <w:r w:rsidRPr="00803855">
        <w:t xml:space="preserve"> bacteraemia and patient survival by age</w:t>
      </w:r>
      <w:bookmarkEnd w:id="53"/>
      <w:bookmarkEnd w:id="54"/>
      <w:r w:rsidR="0083154D">
        <w:t xml:space="preserve"> (from </w:t>
      </w:r>
      <w:proofErr w:type="spellStart"/>
      <w:r w:rsidR="0083154D" w:rsidRPr="00D60EA9">
        <w:rPr>
          <w:szCs w:val="18"/>
        </w:rPr>
        <w:t>Turnidge</w:t>
      </w:r>
      <w:proofErr w:type="spellEnd"/>
      <w:r w:rsidR="0083154D" w:rsidRPr="00D60EA9">
        <w:rPr>
          <w:szCs w:val="18"/>
        </w:rPr>
        <w:t xml:space="preserve"> JD et al.</w:t>
      </w:r>
      <w:r w:rsidR="00006802">
        <w:rPr>
          <w:szCs w:val="18"/>
        </w:rPr>
        <w:t>)</w:t>
      </w:r>
      <w:r w:rsidR="0083154D" w:rsidRPr="0083154D">
        <w:rPr>
          <w:szCs w:val="18"/>
          <w:vertAlign w:val="superscript"/>
        </w:rPr>
        <w:fldChar w:fldCharType="begin"/>
      </w:r>
      <w:r w:rsidR="0083154D" w:rsidRPr="0083154D">
        <w:rPr>
          <w:szCs w:val="18"/>
          <w:vertAlign w:val="superscript"/>
        </w:rPr>
        <w:instrText xml:space="preserve"> NOTEREF _Ref15314435 \h </w:instrText>
      </w:r>
      <w:r w:rsidR="0083154D">
        <w:rPr>
          <w:szCs w:val="18"/>
          <w:vertAlign w:val="superscript"/>
        </w:rPr>
        <w:instrText xml:space="preserve"> \* MERGEFORMAT </w:instrText>
      </w:r>
      <w:r w:rsidR="0083154D" w:rsidRPr="0083154D">
        <w:rPr>
          <w:szCs w:val="18"/>
          <w:vertAlign w:val="superscript"/>
        </w:rPr>
      </w:r>
      <w:r w:rsidR="0083154D" w:rsidRPr="0083154D">
        <w:rPr>
          <w:szCs w:val="18"/>
          <w:vertAlign w:val="superscript"/>
        </w:rPr>
        <w:fldChar w:fldCharType="separate"/>
      </w:r>
      <w:r w:rsidR="0083154D" w:rsidRPr="0083154D">
        <w:rPr>
          <w:szCs w:val="18"/>
          <w:vertAlign w:val="superscript"/>
        </w:rPr>
        <w:t>5</w:t>
      </w:r>
      <w:r w:rsidR="0083154D" w:rsidRPr="0083154D">
        <w:rPr>
          <w:szCs w:val="18"/>
          <w:vertAlign w:val="superscript"/>
        </w:rPr>
        <w:fldChar w:fldCharType="end"/>
      </w:r>
    </w:p>
    <w:p w14:paraId="77066AE1" w14:textId="77777777" w:rsidR="00803855" w:rsidRPr="00803855" w:rsidRDefault="00803855" w:rsidP="00803855">
      <w:r w:rsidRPr="00803855">
        <w:rPr>
          <w:noProof/>
          <w:lang w:eastAsia="en-AU"/>
        </w:rPr>
        <w:drawing>
          <wp:inline distT="0" distB="0" distL="0" distR="0" wp14:anchorId="02EE9EDF" wp14:editId="439FD588">
            <wp:extent cx="2449614" cy="2113471"/>
            <wp:effectExtent l="0" t="0" r="8255" b="1270"/>
            <wp:docPr id="155" name="Picture 155" descr="Cases of S. aureus bacteraemia and patient survival by age (from Turnidge JD et 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t="17722" b="1927"/>
                    <a:stretch>
                      <a:fillRect/>
                    </a:stretch>
                  </pic:blipFill>
                  <pic:spPr bwMode="auto">
                    <a:xfrm>
                      <a:off x="0" y="0"/>
                      <a:ext cx="2449830" cy="2113658"/>
                    </a:xfrm>
                    <a:prstGeom prst="rect">
                      <a:avLst/>
                    </a:prstGeom>
                    <a:noFill/>
                    <a:ln>
                      <a:noFill/>
                    </a:ln>
                  </pic:spPr>
                </pic:pic>
              </a:graphicData>
            </a:graphic>
          </wp:inline>
        </w:drawing>
      </w:r>
    </w:p>
    <w:p w14:paraId="4C3F2110" w14:textId="0FD78065" w:rsidR="00803855" w:rsidRPr="00803855" w:rsidRDefault="00803855" w:rsidP="00803855">
      <w:r w:rsidRPr="00803855">
        <w:rPr>
          <w:lang w:val="en"/>
        </w:rPr>
        <w:t xml:space="preserve">A prospective cohort study </w:t>
      </w:r>
      <w:proofErr w:type="spellStart"/>
      <w:r w:rsidRPr="00803855">
        <w:rPr>
          <w:lang w:val="en"/>
        </w:rPr>
        <w:t>util</w:t>
      </w:r>
      <w:r w:rsidR="00D70E25">
        <w:rPr>
          <w:lang w:val="en"/>
        </w:rPr>
        <w:t>ise</w:t>
      </w:r>
      <w:r w:rsidRPr="00803855">
        <w:rPr>
          <w:lang w:val="en"/>
        </w:rPr>
        <w:t>d</w:t>
      </w:r>
      <w:proofErr w:type="spellEnd"/>
      <w:r w:rsidRPr="00803855">
        <w:rPr>
          <w:lang w:val="en"/>
        </w:rPr>
        <w:t xml:space="preserve"> data from the Australian New Zealand Cooperative on Outcomes in Staphylococcal Sepsis cohort for 1153 children with SAB from birth to less than 18 years in </w:t>
      </w:r>
      <w:proofErr w:type="spellStart"/>
      <w:r w:rsidR="00315B78">
        <w:rPr>
          <w:lang w:val="en"/>
        </w:rPr>
        <w:t>paediatric</w:t>
      </w:r>
      <w:proofErr w:type="spellEnd"/>
      <w:r w:rsidRPr="00803855">
        <w:rPr>
          <w:lang w:val="en"/>
        </w:rPr>
        <w:t xml:space="preserve"> and general hospitals across Australia and New Zealand, between</w:t>
      </w:r>
      <w:r w:rsidR="00865A17">
        <w:rPr>
          <w:lang w:val="en"/>
        </w:rPr>
        <w:t xml:space="preserve"> 1 January</w:t>
      </w:r>
      <w:r w:rsidRPr="00803855">
        <w:rPr>
          <w:lang w:val="en"/>
        </w:rPr>
        <w:t xml:space="preserve"> 2007, and </w:t>
      </w:r>
      <w:r w:rsidR="00865A17">
        <w:rPr>
          <w:lang w:val="en"/>
        </w:rPr>
        <w:t>31 D</w:t>
      </w:r>
      <w:r w:rsidR="002259B8">
        <w:rPr>
          <w:lang w:val="en"/>
        </w:rPr>
        <w:t xml:space="preserve">ecember 2012. In this study, 30 </w:t>
      </w:r>
      <w:r w:rsidRPr="00803855">
        <w:rPr>
          <w:lang w:val="en"/>
        </w:rPr>
        <w:t>day mortality in 1153</w:t>
      </w:r>
      <w:r w:rsidR="00006802">
        <w:rPr>
          <w:lang w:val="en"/>
        </w:rPr>
        <w:t> </w:t>
      </w:r>
      <w:r w:rsidRPr="00803855">
        <w:rPr>
          <w:lang w:val="en"/>
        </w:rPr>
        <w:t xml:space="preserve">Australasian children was 4.7% (50/1073 children with complete mortality data). Mortality risk groups identified were age </w:t>
      </w:r>
      <w:r w:rsidR="00737A8A">
        <w:rPr>
          <w:lang w:val="en"/>
        </w:rPr>
        <w:t xml:space="preserve">&lt; </w:t>
      </w:r>
      <w:r w:rsidRPr="00803855">
        <w:rPr>
          <w:lang w:val="en"/>
        </w:rPr>
        <w:t>1 year; Māori/Pacific</w:t>
      </w:r>
      <w:r w:rsidR="00006802">
        <w:rPr>
          <w:lang w:val="en"/>
        </w:rPr>
        <w:t xml:space="preserve"> Islander</w:t>
      </w:r>
      <w:r w:rsidRPr="00803855">
        <w:rPr>
          <w:lang w:val="en"/>
        </w:rPr>
        <w:t xml:space="preserve"> children; those with pneumonia, endocarditis, or sepsis syndrome or no focus; and those treated with vancomycin for methicillin-susceptible SAB. MRSA </w:t>
      </w:r>
      <w:r w:rsidR="0083154D">
        <w:rPr>
          <w:lang w:val="en"/>
        </w:rPr>
        <w:t xml:space="preserve">bacteremia and hospital </w:t>
      </w:r>
      <w:r w:rsidRPr="00803855">
        <w:rPr>
          <w:lang w:val="en"/>
        </w:rPr>
        <w:t>onset infection were not associated with higher risk.</w:t>
      </w:r>
      <w:r w:rsidRPr="00803855">
        <w:rPr>
          <w:vertAlign w:val="superscript"/>
          <w:lang w:val="en"/>
        </w:rPr>
        <w:footnoteReference w:id="6"/>
      </w:r>
    </w:p>
    <w:p w14:paraId="2CE44F3C" w14:textId="77777777" w:rsidR="00803855" w:rsidRPr="00803855" w:rsidRDefault="00803855" w:rsidP="00865A17">
      <w:pPr>
        <w:pStyle w:val="Heading5"/>
      </w:pPr>
      <w:bookmarkStart w:id="55" w:name="_Toc525130777"/>
      <w:r w:rsidRPr="00803855">
        <w:lastRenderedPageBreak/>
        <w:t>Current treatment options</w:t>
      </w:r>
      <w:bookmarkEnd w:id="55"/>
    </w:p>
    <w:p w14:paraId="4DC08444" w14:textId="72AC495E" w:rsidR="00803855" w:rsidRPr="00803855" w:rsidRDefault="00803855" w:rsidP="00803855">
      <w:r w:rsidRPr="00803855">
        <w:t xml:space="preserve">Treatment currently recommended in Australia for suspected SAB includes </w:t>
      </w:r>
      <w:r w:rsidR="006042D9">
        <w:t>IV</w:t>
      </w:r>
      <w:r w:rsidR="006042D9" w:rsidRPr="00803855">
        <w:t xml:space="preserve"> </w:t>
      </w:r>
      <w:proofErr w:type="spellStart"/>
      <w:r w:rsidRPr="00803855">
        <w:t>flucloxacillin</w:t>
      </w:r>
      <w:proofErr w:type="spellEnd"/>
      <w:r w:rsidRPr="00803855">
        <w:t xml:space="preserve"> four hourly (or </w:t>
      </w:r>
      <w:proofErr w:type="spellStart"/>
      <w:r w:rsidRPr="00803855">
        <w:t>cephazolin</w:t>
      </w:r>
      <w:proofErr w:type="spellEnd"/>
      <w:r w:rsidRPr="00803855">
        <w:t xml:space="preserve"> 8 hourly for type II</w:t>
      </w:r>
      <w:r w:rsidR="006042D9">
        <w:t xml:space="preserve"> to type </w:t>
      </w:r>
      <w:r w:rsidRPr="00803855">
        <w:t xml:space="preserve">IV penicillin allergy), plus vancomycin twelve hourly (or vancomycin alone for </w:t>
      </w:r>
      <w:r w:rsidR="006042D9">
        <w:t>t</w:t>
      </w:r>
      <w:r w:rsidRPr="00803855">
        <w:t xml:space="preserve">ype I penicillin allergy) while awaiting cultures. For confirmed SAB, </w:t>
      </w:r>
      <w:proofErr w:type="spellStart"/>
      <w:r w:rsidRPr="00803855">
        <w:t>flucloxacillin</w:t>
      </w:r>
      <w:proofErr w:type="spellEnd"/>
      <w:r w:rsidRPr="00803855">
        <w:t xml:space="preserve"> is continued and vancomycin ceased if the organism is methicillin sensitive, vancomycin in continued and </w:t>
      </w:r>
      <w:proofErr w:type="spellStart"/>
      <w:r w:rsidRPr="00803855">
        <w:t>flucloxacillin</w:t>
      </w:r>
      <w:proofErr w:type="spellEnd"/>
      <w:r w:rsidRPr="00803855">
        <w:t xml:space="preserve"> is ceased if the org</w:t>
      </w:r>
      <w:r w:rsidR="0083154D">
        <w:t>anism is methicillin resistant.</w:t>
      </w:r>
      <w:r w:rsidRPr="00803855">
        <w:rPr>
          <w:vertAlign w:val="superscript"/>
        </w:rPr>
        <w:footnoteReference w:id="7"/>
      </w:r>
    </w:p>
    <w:p w14:paraId="6D9F0BE0" w14:textId="77777777" w:rsidR="00803855" w:rsidRPr="00803855" w:rsidRDefault="00803855" w:rsidP="00803855">
      <w:pPr>
        <w:tabs>
          <w:tab w:val="num" w:pos="1135"/>
        </w:tabs>
        <w:rPr>
          <w:b/>
          <w:bCs/>
        </w:rPr>
      </w:pPr>
      <w:bookmarkStart w:id="56" w:name="_Toc525130778"/>
      <w:r w:rsidRPr="00803855">
        <w:rPr>
          <w:b/>
          <w:bCs/>
        </w:rPr>
        <w:t>Sponsor’s rationale</w:t>
      </w:r>
      <w:bookmarkEnd w:id="56"/>
    </w:p>
    <w:p w14:paraId="09979527" w14:textId="77777777" w:rsidR="00CA656F" w:rsidRPr="00CA656F" w:rsidRDefault="00803855" w:rsidP="00CA656F">
      <w:r w:rsidRPr="00803855">
        <w:t>Few antibiotics with activity against MRSA are currently available, and fewer still have had their safety and efficacy evaluated in paediatric patients. Clinical studies and post marketing pharmacovigilance have demonstrated a well-character</w:t>
      </w:r>
      <w:r w:rsidR="00D70E25">
        <w:t>ise</w:t>
      </w:r>
      <w:r w:rsidRPr="00803855">
        <w:t xml:space="preserve">d safety profile for </w:t>
      </w:r>
      <w:proofErr w:type="spellStart"/>
      <w:r w:rsidRPr="00803855">
        <w:t>daptomycin</w:t>
      </w:r>
      <w:proofErr w:type="spellEnd"/>
      <w:r w:rsidRPr="00803855">
        <w:t xml:space="preserve"> in adults. To date, the safety of </w:t>
      </w:r>
      <w:proofErr w:type="spellStart"/>
      <w:r w:rsidRPr="00803855">
        <w:t>daptomycin</w:t>
      </w:r>
      <w:proofErr w:type="spellEnd"/>
      <w:r w:rsidRPr="00803855">
        <w:t xml:space="preserve"> in the paediatric population appears to be comparable to that observed in adults.</w:t>
      </w:r>
    </w:p>
    <w:p w14:paraId="4CC59068" w14:textId="77777777" w:rsidR="00605AD4" w:rsidRDefault="00605AD4" w:rsidP="00605AD4">
      <w:pPr>
        <w:pStyle w:val="Heading4"/>
      </w:pPr>
      <w:r w:rsidRPr="00605AD4">
        <w:t>Contents of the clinical dossier</w:t>
      </w:r>
    </w:p>
    <w:p w14:paraId="5241CADC" w14:textId="77777777" w:rsidR="00803855" w:rsidRDefault="00803855" w:rsidP="00803855">
      <w:r>
        <w:t xml:space="preserve">The dossier </w:t>
      </w:r>
      <w:r w:rsidR="00865A17">
        <w:t>included the following:</w:t>
      </w:r>
    </w:p>
    <w:p w14:paraId="41103509" w14:textId="07A9F112" w:rsidR="0083154D" w:rsidRDefault="00865A17" w:rsidP="00865A17">
      <w:pPr>
        <w:pStyle w:val="ListBullet"/>
      </w:pPr>
      <w:r>
        <w:t>Clinica</w:t>
      </w:r>
      <w:r w:rsidR="008E338F">
        <w:t xml:space="preserve">l </w:t>
      </w:r>
      <w:r w:rsidR="006042D9">
        <w:t>study r</w:t>
      </w:r>
      <w:r w:rsidR="008E338F">
        <w:t>eport</w:t>
      </w:r>
      <w:r w:rsidR="006042D9">
        <w:t xml:space="preserve"> (CSR) for Study</w:t>
      </w:r>
      <w:r w:rsidR="008E338F">
        <w:t xml:space="preserve"> DAP-PEDBAC-11-02</w:t>
      </w:r>
    </w:p>
    <w:p w14:paraId="25CF6F51" w14:textId="0DE609F0" w:rsidR="0083154D" w:rsidRDefault="00865A17" w:rsidP="00865A17">
      <w:pPr>
        <w:pStyle w:val="ListBullet"/>
      </w:pPr>
      <w:r>
        <w:t>Population pharmacokinetic (PK) mo</w:t>
      </w:r>
      <w:r w:rsidR="008E338F">
        <w:t>delling and simulation reports</w:t>
      </w:r>
    </w:p>
    <w:p w14:paraId="21EE301F" w14:textId="1D91E814" w:rsidR="00865A17" w:rsidRDefault="006042D9" w:rsidP="00865A17">
      <w:pPr>
        <w:pStyle w:val="ListBullet"/>
      </w:pPr>
      <w:r>
        <w:t>Post</w:t>
      </w:r>
      <w:r w:rsidR="00865A17">
        <w:t>-marketing experience and literature.</w:t>
      </w:r>
    </w:p>
    <w:p w14:paraId="49B8E9DB" w14:textId="2C0156F7" w:rsidR="00500337" w:rsidRPr="00500337" w:rsidRDefault="0083154D" w:rsidP="0083154D">
      <w:r>
        <w:t>The submission also included</w:t>
      </w:r>
      <w:r w:rsidR="006042D9">
        <w:t xml:space="preserve"> the following</w:t>
      </w:r>
      <w:r>
        <w:t xml:space="preserve">: </w:t>
      </w:r>
      <w:r w:rsidR="006042D9">
        <w:t xml:space="preserve">A </w:t>
      </w:r>
      <w:r w:rsidR="00865A17">
        <w:t xml:space="preserve">Clinical Overview, </w:t>
      </w:r>
      <w:r w:rsidR="00803855">
        <w:t>Summary of Clinical Pharmacology</w:t>
      </w:r>
      <w:r w:rsidR="00865A17">
        <w:t xml:space="preserve"> studies, Summary of Clinical Efficacy, Summary of Clinical Safety, Summary of Clinical Safety, Literature References, </w:t>
      </w:r>
      <w:r w:rsidR="006042D9">
        <w:t xml:space="preserve">and </w:t>
      </w:r>
      <w:r w:rsidR="00865A17">
        <w:t>Synopses of Individual studies.</w:t>
      </w:r>
    </w:p>
    <w:p w14:paraId="55F0532B" w14:textId="77777777" w:rsidR="00605AD4" w:rsidRDefault="00605AD4" w:rsidP="00605AD4">
      <w:pPr>
        <w:pStyle w:val="Heading4"/>
      </w:pPr>
      <w:r w:rsidRPr="00605AD4">
        <w:t>Paediatric data</w:t>
      </w:r>
    </w:p>
    <w:p w14:paraId="7FB385F0" w14:textId="6FAADA0B" w:rsidR="00263963" w:rsidRDefault="00865A17" w:rsidP="00263963">
      <w:r>
        <w:t>The revised i</w:t>
      </w:r>
      <w:r w:rsidR="00263963">
        <w:t>ndication and dosage recommendations are based on Study</w:t>
      </w:r>
      <w:r w:rsidR="0083154D">
        <w:t> DAP</w:t>
      </w:r>
      <w:r w:rsidR="0083154D">
        <w:noBreakHyphen/>
        <w:t>PEDBAC</w:t>
      </w:r>
      <w:r w:rsidR="0083154D">
        <w:noBreakHyphen/>
        <w:t>11</w:t>
      </w:r>
      <w:r w:rsidR="0083154D">
        <w:noBreakHyphen/>
      </w:r>
      <w:r w:rsidR="00263963">
        <w:t xml:space="preserve">02 evaluating </w:t>
      </w:r>
      <w:r w:rsidR="006042D9">
        <w:t xml:space="preserve">the </w:t>
      </w:r>
      <w:r w:rsidR="00263963">
        <w:t xml:space="preserve">safety, efficacy and PK of </w:t>
      </w:r>
      <w:proofErr w:type="spellStart"/>
      <w:r w:rsidR="00263963">
        <w:t>daptomycin</w:t>
      </w:r>
      <w:proofErr w:type="spellEnd"/>
      <w:r w:rsidR="004F6E9C">
        <w:t xml:space="preserve"> versus</w:t>
      </w:r>
      <w:r w:rsidR="00263963">
        <w:t xml:space="preserve"> standard of care (SOC) antibiotics in treatment of SAB in children aged 1 to 17 years. Additional support includes:</w:t>
      </w:r>
    </w:p>
    <w:p w14:paraId="252648EB" w14:textId="087BD14F" w:rsidR="00263963" w:rsidRDefault="00263963" w:rsidP="00865A17">
      <w:pPr>
        <w:pStyle w:val="ListBullet"/>
      </w:pPr>
      <w:r>
        <w:t xml:space="preserve">Population PK modelling report MERC-PGS-121 describing the assessment of </w:t>
      </w:r>
      <w:proofErr w:type="spellStart"/>
      <w:r>
        <w:t>daptomycin</w:t>
      </w:r>
      <w:proofErr w:type="spellEnd"/>
      <w:r>
        <w:t xml:space="preserve"> steady-state pharmacokinetics for p</w:t>
      </w:r>
      <w:r w:rsidR="008E338F">
        <w:t>aediatric patients in Study</w:t>
      </w:r>
      <w:r w:rsidR="006042D9">
        <w:t> </w:t>
      </w:r>
      <w:r w:rsidR="008E338F">
        <w:t>DAP</w:t>
      </w:r>
      <w:r w:rsidR="008E338F">
        <w:noBreakHyphen/>
      </w:r>
      <w:r>
        <w:t>PEDBAC-11-02.</w:t>
      </w:r>
    </w:p>
    <w:p w14:paraId="48C8153F" w14:textId="11197A2D" w:rsidR="00263963" w:rsidRDefault="00263963" w:rsidP="00865A17">
      <w:pPr>
        <w:pStyle w:val="ListBullet"/>
      </w:pPr>
      <w:r>
        <w:t>A population PK modelling and simulation report providing PK parameters for each paediatric SAB patients in Study DAP-</w:t>
      </w:r>
      <w:r w:rsidR="006042D9">
        <w:t>PEDBAC</w:t>
      </w:r>
      <w:r>
        <w:t>-11-02.</w:t>
      </w:r>
    </w:p>
    <w:p w14:paraId="3EE3DC5E" w14:textId="1970C5D9" w:rsidR="00263963" w:rsidRDefault="00263963" w:rsidP="00865A17">
      <w:pPr>
        <w:pStyle w:val="ListBullet"/>
      </w:pPr>
      <w:r>
        <w:t xml:space="preserve">A modelling and simulation report on the comparative analysis of </w:t>
      </w:r>
      <w:proofErr w:type="spellStart"/>
      <w:r>
        <w:t>daptomycin</w:t>
      </w:r>
      <w:proofErr w:type="spellEnd"/>
      <w:r>
        <w:t xml:space="preserve"> exposure in paediatric and adult patients with SAB and an evaluation of exposure</w:t>
      </w:r>
      <w:r w:rsidR="006042D9">
        <w:noBreakHyphen/>
      </w:r>
      <w:r>
        <w:t xml:space="preserve">creatinine phosphokinase </w:t>
      </w:r>
      <w:r w:rsidR="006042D9">
        <w:t xml:space="preserve">(CPK) </w:t>
      </w:r>
      <w:r>
        <w:t xml:space="preserve">relationship in paediatric patients with SAB or </w:t>
      </w:r>
      <w:r w:rsidR="00DC6D67">
        <w:t>complicated skin and skin structure infection (</w:t>
      </w:r>
      <w:proofErr w:type="spellStart"/>
      <w:r>
        <w:t>cSSSI</w:t>
      </w:r>
      <w:proofErr w:type="spellEnd"/>
      <w:r w:rsidR="00DC6D67">
        <w:t>)</w:t>
      </w:r>
      <w:r w:rsidR="00865A17">
        <w:t>.</w:t>
      </w:r>
    </w:p>
    <w:p w14:paraId="4689CAC1" w14:textId="58EB11F2" w:rsidR="00263963" w:rsidRDefault="00263963" w:rsidP="00865A17">
      <w:pPr>
        <w:pStyle w:val="ListBullet"/>
      </w:pPr>
      <w:r>
        <w:t xml:space="preserve">Analysis of cases in the global safety database and summary tabulations provided in </w:t>
      </w:r>
      <w:r w:rsidR="006042D9">
        <w:t>periodic safety update reports (PSUR)</w:t>
      </w:r>
      <w:r>
        <w:t xml:space="preserve"> fro</w:t>
      </w:r>
      <w:r w:rsidR="00865A17">
        <w:t xml:space="preserve">m </w:t>
      </w:r>
      <w:r w:rsidR="006042D9">
        <w:t xml:space="preserve">the </w:t>
      </w:r>
      <w:r w:rsidR="00865A17">
        <w:t xml:space="preserve">international birthdate of 12 September </w:t>
      </w:r>
      <w:r>
        <w:t>2003 to 11</w:t>
      </w:r>
      <w:r w:rsidR="00865A17">
        <w:t xml:space="preserve"> September </w:t>
      </w:r>
      <w:r>
        <w:t>2016</w:t>
      </w:r>
      <w:r w:rsidR="00865A17">
        <w:t>.</w:t>
      </w:r>
    </w:p>
    <w:p w14:paraId="2F342854" w14:textId="77777777" w:rsidR="00500337" w:rsidRPr="00500337" w:rsidRDefault="00263963" w:rsidP="00865A17">
      <w:pPr>
        <w:pStyle w:val="ListBullet"/>
      </w:pPr>
      <w:r>
        <w:t>Results of a literature search identifying published articles and unpublished manuscripts in the Merck library management system as of 12 Se</w:t>
      </w:r>
      <w:r w:rsidR="00865A17">
        <w:t>ptember</w:t>
      </w:r>
      <w:r>
        <w:t xml:space="preserve"> 2016 describing safety information relevant to the use of </w:t>
      </w:r>
      <w:proofErr w:type="spellStart"/>
      <w:r>
        <w:t>daptomycin</w:t>
      </w:r>
      <w:proofErr w:type="spellEnd"/>
      <w:r>
        <w:t xml:space="preserve"> in paediatric patients.</w:t>
      </w:r>
    </w:p>
    <w:p w14:paraId="7EFBECAA" w14:textId="77777777" w:rsidR="008E7846" w:rsidRDefault="008E7846" w:rsidP="00605AD4">
      <w:pPr>
        <w:pStyle w:val="Heading3"/>
      </w:pPr>
      <w:bookmarkStart w:id="57" w:name="_Toc27638831"/>
      <w:r w:rsidRPr="00254787">
        <w:lastRenderedPageBreak/>
        <w:t>Pharmacokinetics</w:t>
      </w:r>
      <w:bookmarkEnd w:id="38"/>
      <w:bookmarkEnd w:id="45"/>
      <w:bookmarkEnd w:id="46"/>
      <w:bookmarkEnd w:id="47"/>
      <w:bookmarkEnd w:id="57"/>
    </w:p>
    <w:p w14:paraId="21B320E8" w14:textId="77777777" w:rsidR="00CE6597" w:rsidRPr="00CE6597" w:rsidRDefault="00CE6597" w:rsidP="00CE6597">
      <w:pPr>
        <w:pStyle w:val="Heading4"/>
      </w:pPr>
      <w:r>
        <w:t>Introduction</w:t>
      </w:r>
    </w:p>
    <w:p w14:paraId="70023487" w14:textId="39915A14" w:rsidR="00CE6597" w:rsidRDefault="00CE6597" w:rsidP="00CE6597">
      <w:pPr>
        <w:spacing w:before="240"/>
        <w:rPr>
          <w:lang w:eastAsia="ja-JP"/>
        </w:rPr>
      </w:pPr>
      <w:r>
        <w:rPr>
          <w:lang w:eastAsia="ja-JP"/>
        </w:rPr>
        <w:t xml:space="preserve">Based on animal models, it is assumed that </w:t>
      </w:r>
      <w:r>
        <w:rPr>
          <w:szCs w:val="21"/>
          <w:lang w:eastAsia="en-AU"/>
        </w:rPr>
        <w:t xml:space="preserve">mean steady state systemic exposure </w:t>
      </w:r>
      <w:r>
        <w:rPr>
          <w:lang w:eastAsia="en-AU"/>
        </w:rPr>
        <w:t>a</w:t>
      </w:r>
      <w:r>
        <w:rPr>
          <w:szCs w:val="21"/>
          <w:lang w:eastAsia="en-AU"/>
        </w:rPr>
        <w:t>rea under the curve</w:t>
      </w:r>
      <w:r>
        <w:rPr>
          <w:lang w:eastAsia="ja-JP"/>
        </w:rPr>
        <w:t xml:space="preserve"> (AUC) is the principle </w:t>
      </w:r>
      <w:r w:rsidR="00301B73">
        <w:rPr>
          <w:lang w:eastAsia="ja-JP"/>
        </w:rPr>
        <w:t>PK</w:t>
      </w:r>
      <w:r>
        <w:rPr>
          <w:lang w:eastAsia="ja-JP"/>
        </w:rPr>
        <w:t>/</w:t>
      </w:r>
      <w:proofErr w:type="spellStart"/>
      <w:r>
        <w:rPr>
          <w:lang w:eastAsia="ja-JP"/>
        </w:rPr>
        <w:t>pharmacodynamic</w:t>
      </w:r>
      <w:proofErr w:type="spellEnd"/>
      <w:r w:rsidR="00301B73">
        <w:rPr>
          <w:lang w:eastAsia="ja-JP"/>
        </w:rPr>
        <w:t xml:space="preserve"> (PD)</w:t>
      </w:r>
      <w:r>
        <w:rPr>
          <w:lang w:eastAsia="ja-JP"/>
        </w:rPr>
        <w:t xml:space="preserve"> driver. The mean and standard deviation (SD) PK parameters for </w:t>
      </w:r>
      <w:proofErr w:type="spellStart"/>
      <w:r>
        <w:rPr>
          <w:lang w:eastAsia="ja-JP"/>
        </w:rPr>
        <w:t>daptomycin</w:t>
      </w:r>
      <w:proofErr w:type="spellEnd"/>
      <w:r>
        <w:rPr>
          <w:lang w:eastAsia="ja-JP"/>
        </w:rPr>
        <w:t xml:space="preserve"> at steady state in adults following IV administration of </w:t>
      </w:r>
      <w:proofErr w:type="spellStart"/>
      <w:r>
        <w:rPr>
          <w:lang w:eastAsia="ja-JP"/>
        </w:rPr>
        <w:t>daptomycin</w:t>
      </w:r>
      <w:proofErr w:type="spellEnd"/>
      <w:r>
        <w:rPr>
          <w:lang w:eastAsia="ja-JP"/>
        </w:rPr>
        <w:t xml:space="preserve"> over a 30</w:t>
      </w:r>
      <w:r w:rsidR="00301B73">
        <w:rPr>
          <w:lang w:eastAsia="ja-JP"/>
        </w:rPr>
        <w:t> </w:t>
      </w:r>
      <w:r>
        <w:rPr>
          <w:lang w:eastAsia="ja-JP"/>
        </w:rPr>
        <w:t>minute period at 6 mg/kg q24h to healthy young adults showed that AUC was 632</w:t>
      </w:r>
      <w:r w:rsidR="00301B73">
        <w:rPr>
          <w:lang w:eastAsia="ja-JP"/>
        </w:rPr>
        <w:t> µ</w:t>
      </w:r>
      <w:r>
        <w:rPr>
          <w:lang w:eastAsia="ja-JP"/>
        </w:rPr>
        <w:t>g*h/mL (SD = 78), the maximum plasma concentration (</w:t>
      </w:r>
      <w:proofErr w:type="spellStart"/>
      <w:r>
        <w:rPr>
          <w:lang w:eastAsia="ja-JP"/>
        </w:rPr>
        <w:t>C</w:t>
      </w:r>
      <w:r w:rsidRPr="00DC6D67">
        <w:rPr>
          <w:vertAlign w:val="subscript"/>
          <w:lang w:eastAsia="ja-JP"/>
        </w:rPr>
        <w:t>max</w:t>
      </w:r>
      <w:proofErr w:type="spellEnd"/>
      <w:r>
        <w:rPr>
          <w:lang w:eastAsia="ja-JP"/>
        </w:rPr>
        <w:t>) was 93.9</w:t>
      </w:r>
      <w:r w:rsidR="00301B73">
        <w:rPr>
          <w:lang w:eastAsia="ja-JP"/>
        </w:rPr>
        <w:t> µ</w:t>
      </w:r>
      <w:r>
        <w:rPr>
          <w:lang w:eastAsia="ja-JP"/>
        </w:rPr>
        <w:t>g/mL (SD = 6.0) and the mean volume of distribution was 0.101</w:t>
      </w:r>
      <w:r w:rsidR="00301B73">
        <w:rPr>
          <w:lang w:eastAsia="ja-JP"/>
        </w:rPr>
        <w:t> </w:t>
      </w:r>
      <w:r>
        <w:rPr>
          <w:lang w:eastAsia="ja-JP"/>
        </w:rPr>
        <w:t xml:space="preserve">L/kg (SD = 0.007). </w:t>
      </w:r>
      <w:proofErr w:type="spellStart"/>
      <w:r>
        <w:rPr>
          <w:lang w:eastAsia="ja-JP"/>
        </w:rPr>
        <w:t>Daptomycin</w:t>
      </w:r>
      <w:proofErr w:type="spellEnd"/>
      <w:r>
        <w:rPr>
          <w:lang w:eastAsia="ja-JP"/>
        </w:rPr>
        <w:t xml:space="preserve"> PK was generally linear and time-independent at </w:t>
      </w:r>
      <w:proofErr w:type="spellStart"/>
      <w:r>
        <w:rPr>
          <w:lang w:eastAsia="ja-JP"/>
        </w:rPr>
        <w:t>daptomycin</w:t>
      </w:r>
      <w:proofErr w:type="spellEnd"/>
      <w:r>
        <w:rPr>
          <w:lang w:eastAsia="ja-JP"/>
        </w:rPr>
        <w:t xml:space="preserve"> doses of 4 to 12</w:t>
      </w:r>
      <w:r w:rsidR="00301B73">
        <w:rPr>
          <w:lang w:eastAsia="ja-JP"/>
        </w:rPr>
        <w:t> </w:t>
      </w:r>
      <w:r>
        <w:rPr>
          <w:lang w:eastAsia="ja-JP"/>
        </w:rPr>
        <w:t>mg/kg q24h administered for up to 14 days. Steady-state trough concentrations were achieved by the third daily dose. Clearance and volume of distribution in children are higher than in adults, and vary by age. To produce exposures equivalent to those in adults, higher doses are required in children</w:t>
      </w:r>
      <w:r w:rsidR="00301B73">
        <w:rPr>
          <w:lang w:eastAsia="ja-JP"/>
        </w:rPr>
        <w:t xml:space="preserve">, as shown in </w:t>
      </w:r>
      <w:r w:rsidR="0086619A">
        <w:rPr>
          <w:lang w:eastAsia="ja-JP"/>
        </w:rPr>
        <w:t>Table 2</w:t>
      </w:r>
      <w:r w:rsidR="00301B73">
        <w:rPr>
          <w:lang w:eastAsia="ja-JP"/>
        </w:rPr>
        <w:t>.</w:t>
      </w:r>
    </w:p>
    <w:p w14:paraId="1FA60D7D" w14:textId="5A380C5E" w:rsidR="00CE6597" w:rsidRDefault="0086619A" w:rsidP="00CE6597">
      <w:pPr>
        <w:pStyle w:val="TableTitle"/>
        <w:rPr>
          <w:lang w:eastAsia="ja-JP"/>
        </w:rPr>
      </w:pPr>
      <w:bookmarkStart w:id="58" w:name="_Ref511372021"/>
      <w:bookmarkStart w:id="59" w:name="_Toc525130822"/>
      <w:r>
        <w:t xml:space="preserve">Table 2: </w:t>
      </w:r>
      <w:r w:rsidR="00301B73">
        <w:t>Pharmacokinetic r</w:t>
      </w:r>
      <w:r w:rsidR="00CE6597" w:rsidRPr="002A790B">
        <w:t>esults acr</w:t>
      </w:r>
      <w:r>
        <w:t>oss studies in children versus</w:t>
      </w:r>
      <w:r w:rsidR="00CE6597">
        <w:t xml:space="preserve"> </w:t>
      </w:r>
      <w:r w:rsidR="00CE6597" w:rsidRPr="002A790B">
        <w:t>adults (</w:t>
      </w:r>
      <w:r w:rsidR="00301B73">
        <w:t xml:space="preserve">by </w:t>
      </w:r>
      <w:r w:rsidR="00CE6597" w:rsidRPr="002A790B">
        <w:t>dose, mean age</w:t>
      </w:r>
      <w:r w:rsidR="00301B73">
        <w:t xml:space="preserve"> and</w:t>
      </w:r>
      <w:r w:rsidR="00CE6597" w:rsidRPr="002A790B">
        <w:t xml:space="preserve"> infusion time)</w:t>
      </w:r>
      <w:bookmarkEnd w:id="58"/>
      <w:bookmarkEnd w:id="59"/>
    </w:p>
    <w:p w14:paraId="4060445C" w14:textId="77777777" w:rsidR="00CE6597" w:rsidRPr="00CE6597" w:rsidRDefault="00CE6597" w:rsidP="00CE6597">
      <w:r>
        <w:rPr>
          <w:noProof/>
          <w:lang w:eastAsia="en-AU"/>
        </w:rPr>
        <w:drawing>
          <wp:inline distT="0" distB="0" distL="0" distR="0" wp14:anchorId="666C9FC7" wp14:editId="73C3DF3C">
            <wp:extent cx="4347713" cy="2380891"/>
            <wp:effectExtent l="0" t="0" r="0" b="635"/>
            <wp:docPr id="126" name="Picture 126" descr="Results across studies in children versus adults (dose, mean age, infusi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43881" cy="2378793"/>
                    </a:xfrm>
                    <a:prstGeom prst="rect">
                      <a:avLst/>
                    </a:prstGeom>
                  </pic:spPr>
                </pic:pic>
              </a:graphicData>
            </a:graphic>
          </wp:inline>
        </w:drawing>
      </w:r>
    </w:p>
    <w:p w14:paraId="482B4FFE" w14:textId="77777777" w:rsidR="00605AD4" w:rsidRDefault="00605AD4" w:rsidP="00605AD4">
      <w:pPr>
        <w:pStyle w:val="Heading4"/>
      </w:pPr>
      <w:r>
        <w:t>Studies</w:t>
      </w:r>
      <w:r w:rsidR="00500337">
        <w:t xml:space="preserve"> providing pharmacokinetic data</w:t>
      </w:r>
    </w:p>
    <w:p w14:paraId="40A8A38E" w14:textId="508DE692" w:rsidR="00F8422A" w:rsidRPr="00F8422A" w:rsidRDefault="00F8422A" w:rsidP="00F8422A">
      <w:r>
        <w:t>The revised i</w:t>
      </w:r>
      <w:r w:rsidRPr="00F8422A">
        <w:t>ndication and dosage recommendations are based on Study</w:t>
      </w:r>
      <w:r w:rsidR="00301B73">
        <w:t> </w:t>
      </w:r>
      <w:r w:rsidRPr="00F8422A">
        <w:t>DAP</w:t>
      </w:r>
      <w:r w:rsidR="00301B73">
        <w:noBreakHyphen/>
      </w:r>
      <w:r w:rsidRPr="00F8422A">
        <w:t>PEDBAC</w:t>
      </w:r>
      <w:r w:rsidR="00301B73">
        <w:noBreakHyphen/>
      </w:r>
      <w:r w:rsidRPr="00F8422A">
        <w:t>11</w:t>
      </w:r>
      <w:r w:rsidR="00301B73">
        <w:noBreakHyphen/>
      </w:r>
      <w:r w:rsidRPr="00F8422A">
        <w:t xml:space="preserve">02 evaluating </w:t>
      </w:r>
      <w:r>
        <w:t xml:space="preserve">the </w:t>
      </w:r>
      <w:r w:rsidR="00301B73">
        <w:t>PK</w:t>
      </w:r>
      <w:r>
        <w:t xml:space="preserve"> of </w:t>
      </w:r>
      <w:proofErr w:type="spellStart"/>
      <w:r>
        <w:t>daptomycin</w:t>
      </w:r>
      <w:proofErr w:type="spellEnd"/>
      <w:r>
        <w:t xml:space="preserve"> versus</w:t>
      </w:r>
      <w:r w:rsidRPr="00F8422A">
        <w:t xml:space="preserve"> SOC antibiotics in treatment of SAB in children aged 1 to 17 years.</w:t>
      </w:r>
    </w:p>
    <w:p w14:paraId="20976816" w14:textId="77777777" w:rsidR="00F8422A" w:rsidRDefault="00F8422A" w:rsidP="00F8422A">
      <w:r>
        <w:t>Additional support includes:</w:t>
      </w:r>
    </w:p>
    <w:p w14:paraId="6B80E43D" w14:textId="6ED3413C" w:rsidR="00F8422A" w:rsidRDefault="00F8422A" w:rsidP="00F8422A">
      <w:pPr>
        <w:pStyle w:val="ListBullet"/>
      </w:pPr>
      <w:r>
        <w:t xml:space="preserve">Population PK modelling report MERC-PGS-121 describing the assessment of </w:t>
      </w:r>
      <w:proofErr w:type="spellStart"/>
      <w:r>
        <w:t>daptomycin</w:t>
      </w:r>
      <w:proofErr w:type="spellEnd"/>
      <w:r>
        <w:t xml:space="preserve"> steady-state </w:t>
      </w:r>
      <w:r w:rsidR="00301B73">
        <w:t xml:space="preserve">PK </w:t>
      </w:r>
      <w:r>
        <w:t>for paediatric patients i</w:t>
      </w:r>
      <w:r w:rsidR="008E338F">
        <w:t>n Study DAP</w:t>
      </w:r>
      <w:r w:rsidR="008E338F">
        <w:noBreakHyphen/>
        <w:t>PEDBAC-11-02</w:t>
      </w:r>
    </w:p>
    <w:p w14:paraId="4AC0E69B" w14:textId="5DFB42D4" w:rsidR="00F8422A" w:rsidRDefault="00F8422A" w:rsidP="00F8422A">
      <w:pPr>
        <w:pStyle w:val="ListBullet"/>
      </w:pPr>
      <w:r>
        <w:t>A population PK modelling and simulation report providing PK parameters for each paediatric SAB pat</w:t>
      </w:r>
      <w:r w:rsidR="008E338F">
        <w:t>ients in Study DAP-PEDBAG-11-02</w:t>
      </w:r>
    </w:p>
    <w:p w14:paraId="655B9841" w14:textId="51158EB7" w:rsidR="00F8422A" w:rsidRPr="00F8422A" w:rsidRDefault="00F8422A" w:rsidP="00F8422A">
      <w:pPr>
        <w:pStyle w:val="ListBullet"/>
      </w:pPr>
      <w:r>
        <w:t xml:space="preserve">A modelling and simulation report on the comparative analysis of </w:t>
      </w:r>
      <w:proofErr w:type="spellStart"/>
      <w:r>
        <w:t>daptomycin</w:t>
      </w:r>
      <w:proofErr w:type="spellEnd"/>
      <w:r>
        <w:t xml:space="preserve"> exposure in paediatric and adult patients with SAB and an evaluation of exposure</w:t>
      </w:r>
      <w:r w:rsidR="00301B73">
        <w:noBreakHyphen/>
        <w:t>CPK</w:t>
      </w:r>
      <w:r>
        <w:t xml:space="preserve"> relationship in paediatric patients with SAB or </w:t>
      </w:r>
      <w:proofErr w:type="spellStart"/>
      <w:r>
        <w:t>cSSSI</w:t>
      </w:r>
      <w:proofErr w:type="spellEnd"/>
      <w:r w:rsidR="008E338F">
        <w:t>.</w:t>
      </w:r>
    </w:p>
    <w:p w14:paraId="05ECEE8D" w14:textId="77777777" w:rsidR="00F8422A" w:rsidRDefault="00F8422A" w:rsidP="00F8422A">
      <w:pPr>
        <w:pStyle w:val="Heading5"/>
      </w:pPr>
      <w:r>
        <w:t>Study DAP-PEDBAC-11-02 PK</w:t>
      </w:r>
    </w:p>
    <w:p w14:paraId="6D885124" w14:textId="26E3BE9A" w:rsidR="00F8422A" w:rsidRPr="00500337" w:rsidRDefault="00F8422A" w:rsidP="00F8422A">
      <w:r>
        <w:t xml:space="preserve">DAP-PEDBAC-11-02 was a Phase IV, partially blinded, multicentre, multinational study assessing safety and efficacy of IV </w:t>
      </w:r>
      <w:proofErr w:type="spellStart"/>
      <w:r>
        <w:t>daptomycin</w:t>
      </w:r>
      <w:proofErr w:type="spellEnd"/>
      <w:r>
        <w:t xml:space="preserve"> versus SOC in treatment SAB in patients aged 1 to 17 years. A total of 55 patients were randomised to </w:t>
      </w:r>
      <w:proofErr w:type="spellStart"/>
      <w:r>
        <w:t>daptomycin</w:t>
      </w:r>
      <w:proofErr w:type="spellEnd"/>
      <w:r>
        <w:t xml:space="preserve"> treatment at </w:t>
      </w:r>
      <w:r>
        <w:lastRenderedPageBreak/>
        <w:t xml:space="preserve">doses proposed for registration. Fifty-one (51) </w:t>
      </w:r>
      <w:proofErr w:type="spellStart"/>
      <w:r>
        <w:t>daptomycin</w:t>
      </w:r>
      <w:proofErr w:type="spellEnd"/>
      <w:r>
        <w:t>-treated patients each provided ≥ 1 sample for PK analysis and were included in the exposure response population.</w:t>
      </w:r>
    </w:p>
    <w:p w14:paraId="219DBB94" w14:textId="77777777" w:rsidR="008E7846" w:rsidRDefault="008E7846" w:rsidP="008E7846">
      <w:pPr>
        <w:pStyle w:val="Heading3"/>
      </w:pPr>
      <w:bookmarkStart w:id="60" w:name="_Toc196046481"/>
      <w:bookmarkStart w:id="61" w:name="_Toc247691520"/>
      <w:bookmarkStart w:id="62" w:name="_Toc314842503"/>
      <w:bookmarkStart w:id="63" w:name="_Toc27638832"/>
      <w:r w:rsidRPr="00254787">
        <w:t>Pharmacodynamics</w:t>
      </w:r>
      <w:bookmarkEnd w:id="39"/>
      <w:bookmarkEnd w:id="60"/>
      <w:bookmarkEnd w:id="61"/>
      <w:bookmarkEnd w:id="62"/>
      <w:bookmarkEnd w:id="63"/>
    </w:p>
    <w:p w14:paraId="3B31ED04" w14:textId="77777777" w:rsidR="00605AD4" w:rsidRDefault="00605AD4" w:rsidP="00605AD4">
      <w:pPr>
        <w:pStyle w:val="Heading4"/>
      </w:pPr>
      <w:r>
        <w:t xml:space="preserve">Studies providing </w:t>
      </w:r>
      <w:proofErr w:type="spellStart"/>
      <w:r>
        <w:t>pharmacodynamic</w:t>
      </w:r>
      <w:proofErr w:type="spellEnd"/>
      <w:r>
        <w:t xml:space="preserve"> data</w:t>
      </w:r>
    </w:p>
    <w:p w14:paraId="055E7A8A" w14:textId="77777777" w:rsidR="00C13AC0" w:rsidRDefault="00C13AC0" w:rsidP="00C13AC0">
      <w:pPr>
        <w:pStyle w:val="Heading5"/>
      </w:pPr>
      <w:r>
        <w:t>Resistance</w:t>
      </w:r>
    </w:p>
    <w:p w14:paraId="148FA992" w14:textId="77777777" w:rsidR="00C13AC0" w:rsidRDefault="00C13AC0" w:rsidP="00C13AC0">
      <w:r>
        <w:t xml:space="preserve">Development of </w:t>
      </w:r>
      <w:proofErr w:type="spellStart"/>
      <w:r>
        <w:t>daptomycin</w:t>
      </w:r>
      <w:proofErr w:type="spellEnd"/>
      <w:r>
        <w:t>-resistance during therapy has been identified but is considered rare. The mechanisms of resistance appear diverse. Non-susceptible strains often exhibit single nucleotide polymorphisms in the multi-peptide resistance factor gene (</w:t>
      </w:r>
      <w:proofErr w:type="spellStart"/>
      <w:r>
        <w:t>mprF</w:t>
      </w:r>
      <w:proofErr w:type="spellEnd"/>
      <w:r>
        <w:t xml:space="preserve">) and the </w:t>
      </w:r>
      <w:proofErr w:type="spellStart"/>
      <w:r>
        <w:t>yycFG</w:t>
      </w:r>
      <w:proofErr w:type="spellEnd"/>
      <w:r>
        <w:t xml:space="preserve"> genes in the </w:t>
      </w:r>
      <w:proofErr w:type="spellStart"/>
      <w:r>
        <w:t>yycFGHI</w:t>
      </w:r>
      <w:proofErr w:type="spellEnd"/>
      <w:r>
        <w:t xml:space="preserve"> operon, loci are known to be involved in key cell membrane function. </w:t>
      </w:r>
      <w:proofErr w:type="spellStart"/>
      <w:r>
        <w:t>Daptomycin</w:t>
      </w:r>
      <w:proofErr w:type="spellEnd"/>
      <w:r>
        <w:t xml:space="preserve">-resistant strains demonstrate other changes in the cell membrane physiology including resistance to cell membrane depolarisation, increased permeability and reduced surface binding of </w:t>
      </w:r>
      <w:proofErr w:type="spellStart"/>
      <w:r>
        <w:t>daptomycin</w:t>
      </w:r>
      <w:proofErr w:type="spellEnd"/>
      <w:r>
        <w:t xml:space="preserve">. Modifications of the cell wall may also contribute to resistance, including enhanced expression of the </w:t>
      </w:r>
      <w:proofErr w:type="spellStart"/>
      <w:r>
        <w:t>dlt</w:t>
      </w:r>
      <w:proofErr w:type="spellEnd"/>
      <w:r>
        <w:t xml:space="preserve"> operon and progressive cell wall thickening.</w:t>
      </w:r>
    </w:p>
    <w:p w14:paraId="66690AAC" w14:textId="77777777" w:rsidR="00C13AC0" w:rsidRDefault="00C13AC0" w:rsidP="00C13AC0">
      <w:r>
        <w:t xml:space="preserve">A longitudinal analysis has assessed in vitro antimicrobial activity of </w:t>
      </w:r>
      <w:proofErr w:type="spellStart"/>
      <w:r>
        <w:t>daptomycin</w:t>
      </w:r>
      <w:proofErr w:type="spellEnd"/>
      <w:r>
        <w:t xml:space="preserve"> against Gram-positive bacterial strains from paediatric and adult patients in 2012 (US) and 2014 (US and EU).</w:t>
      </w:r>
    </w:p>
    <w:p w14:paraId="66CB5102" w14:textId="77777777" w:rsidR="00C13AC0" w:rsidRDefault="00C13AC0" w:rsidP="00C13AC0">
      <w:pPr>
        <w:pStyle w:val="Heading5"/>
      </w:pPr>
      <w:r>
        <w:t>US data (2012)</w:t>
      </w:r>
    </w:p>
    <w:p w14:paraId="20EFA27B" w14:textId="64147851" w:rsidR="00C13AC0" w:rsidRDefault="00C13AC0" w:rsidP="00C13AC0">
      <w:r>
        <w:t>Isolate sources included skin and skin structures (1,808; 34.0%), bloodstream (853; 16.0%), pneumonia in hospitalised patients (751</w:t>
      </w:r>
      <w:r w:rsidR="00301B73">
        <w:t>;</w:t>
      </w:r>
      <w:r>
        <w:t xml:space="preserve"> 14.1%) and others (1,907; 35.9%).</w:t>
      </w:r>
    </w:p>
    <w:p w14:paraId="7BA662E8" w14:textId="5B3515A2" w:rsidR="00737A8A" w:rsidRDefault="00C13AC0" w:rsidP="00C13AC0">
      <w:r>
        <w:t xml:space="preserve">In total 3,747 </w:t>
      </w:r>
      <w:r w:rsidRPr="008E338F">
        <w:rPr>
          <w:i/>
        </w:rPr>
        <w:t>S. aureus</w:t>
      </w:r>
      <w:r>
        <w:t xml:space="preserve"> isolates were tested, of which 47.3% were MRSA. The majority of isolates had a </w:t>
      </w:r>
      <w:proofErr w:type="spellStart"/>
      <w:r>
        <w:t>daptomycin</w:t>
      </w:r>
      <w:proofErr w:type="spellEnd"/>
      <w:r>
        <w:t xml:space="preserve"> </w:t>
      </w:r>
      <w:r w:rsidR="00DC6D67">
        <w:t>minimum inhibitory concentration (</w:t>
      </w:r>
      <w:r>
        <w:t>MIC</w:t>
      </w:r>
      <w:r w:rsidR="00DC6D67">
        <w:t>)</w:t>
      </w:r>
      <w:r>
        <w:t xml:space="preserve"> of </w:t>
      </w:r>
      <w:r w:rsidR="00737A8A">
        <w:t xml:space="preserve">≤ </w:t>
      </w:r>
      <w:r>
        <w:t xml:space="preserve">0.25 µg/mL (75.0%) and MIC </w:t>
      </w:r>
      <w:r w:rsidR="00737A8A">
        <w:t xml:space="preserve">≤ </w:t>
      </w:r>
      <w:r>
        <w:t xml:space="preserve">0.5 µg/mL (98.9%). Specific to SAB, 492 </w:t>
      </w:r>
      <w:r w:rsidRPr="008E338F">
        <w:rPr>
          <w:i/>
        </w:rPr>
        <w:t>S. aureus</w:t>
      </w:r>
      <w:r>
        <w:t xml:space="preserve"> isolates for all age groups combined were tested; 44% were MRSA. The majority had a </w:t>
      </w:r>
      <w:proofErr w:type="spellStart"/>
      <w:r>
        <w:t>daptomycin</w:t>
      </w:r>
      <w:proofErr w:type="spellEnd"/>
      <w:r>
        <w:t xml:space="preserve"> MIC of </w:t>
      </w:r>
      <w:r w:rsidR="00737A8A">
        <w:t>≤</w:t>
      </w:r>
      <w:r w:rsidR="00301B73">
        <w:t> </w:t>
      </w:r>
      <w:r>
        <w:t xml:space="preserve">0.25 µg/mL (72.5%) and 97.2% were inhibited at </w:t>
      </w:r>
      <w:proofErr w:type="spellStart"/>
      <w:r>
        <w:t>daptomycin</w:t>
      </w:r>
      <w:proofErr w:type="spellEnd"/>
      <w:r>
        <w:t xml:space="preserve"> MIC </w:t>
      </w:r>
      <w:r w:rsidR="00737A8A">
        <w:t xml:space="preserve">≤ </w:t>
      </w:r>
      <w:r>
        <w:t>0.5 µg/</w:t>
      </w:r>
      <w:proofErr w:type="spellStart"/>
      <w:r>
        <w:t>mL</w:t>
      </w:r>
      <w:r w:rsidR="00737A8A">
        <w:t>.</w:t>
      </w:r>
      <w:proofErr w:type="spellEnd"/>
    </w:p>
    <w:p w14:paraId="38CCC6F7" w14:textId="26628980" w:rsidR="00C13AC0" w:rsidRDefault="00C13AC0" w:rsidP="00C13AC0">
      <w:proofErr w:type="spellStart"/>
      <w:r>
        <w:t>Daptomycin</w:t>
      </w:r>
      <w:proofErr w:type="spellEnd"/>
      <w:r>
        <w:t xml:space="preserve"> MIC values were similar among SAB MRSA isolates (67.6% and 97.7% inhibited at </w:t>
      </w:r>
      <w:r w:rsidR="00737A8A">
        <w:t xml:space="preserve">≤ </w:t>
      </w:r>
      <w:r>
        <w:t xml:space="preserve">0.25 µg/mL and </w:t>
      </w:r>
      <w:r w:rsidR="00737A8A">
        <w:t xml:space="preserve">≤ </w:t>
      </w:r>
      <w:r>
        <w:t xml:space="preserve">0.5 µg/mL, respectively) compared to SAB MSSA (76.3 and 96.8% inhibited at </w:t>
      </w:r>
      <w:r w:rsidR="00737A8A">
        <w:t xml:space="preserve">≤ </w:t>
      </w:r>
      <w:r>
        <w:t xml:space="preserve">0.25 µg/mL and </w:t>
      </w:r>
      <w:r w:rsidR="00737A8A">
        <w:t xml:space="preserve">≤ </w:t>
      </w:r>
      <w:r>
        <w:t xml:space="preserve">0.5 µg/mL, respectively). </w:t>
      </w:r>
      <w:proofErr w:type="spellStart"/>
      <w:r>
        <w:t>Daptomycin</w:t>
      </w:r>
      <w:proofErr w:type="spellEnd"/>
      <w:r>
        <w:t xml:space="preserve"> MIC</w:t>
      </w:r>
      <w:r w:rsidRPr="002042FD">
        <w:rPr>
          <w:vertAlign w:val="subscript"/>
        </w:rPr>
        <w:t>50</w:t>
      </w:r>
      <w:r w:rsidR="00301B73">
        <w:t xml:space="preserve"> and MIC</w:t>
      </w:r>
      <w:r w:rsidRPr="002042FD">
        <w:rPr>
          <w:vertAlign w:val="subscript"/>
        </w:rPr>
        <w:t>90</w:t>
      </w:r>
      <w:r>
        <w:t xml:space="preserve"> values</w:t>
      </w:r>
      <w:r w:rsidR="00301B73">
        <w:t>;</w:t>
      </w:r>
      <w:r w:rsidR="00301B73">
        <w:rPr>
          <w:rStyle w:val="FootnoteReference"/>
        </w:rPr>
        <w:footnoteReference w:id="8"/>
      </w:r>
      <w:r>
        <w:t xml:space="preserve"> for SAB isolates were 0.25</w:t>
      </w:r>
      <w:r w:rsidR="00301B73">
        <w:t xml:space="preserve"> and</w:t>
      </w:r>
      <w:r>
        <w:t xml:space="preserve">0.5 µg/mL for both MRSA and MSSA. </w:t>
      </w:r>
      <w:proofErr w:type="spellStart"/>
      <w:r>
        <w:t>Daptomycin</w:t>
      </w:r>
      <w:proofErr w:type="spellEnd"/>
      <w:r>
        <w:t xml:space="preserve"> MIC frequency distribution for SAB </w:t>
      </w:r>
      <w:r w:rsidRPr="008E338F">
        <w:rPr>
          <w:i/>
        </w:rPr>
        <w:t>S. aureus</w:t>
      </w:r>
      <w:r>
        <w:t xml:space="preserve"> isolates from patients </w:t>
      </w:r>
      <w:r w:rsidR="00737A8A">
        <w:t xml:space="preserve">≤ </w:t>
      </w:r>
      <w:r>
        <w:t>17 years old (n</w:t>
      </w:r>
      <w:r w:rsidR="0058794F">
        <w:t xml:space="preserve"> </w:t>
      </w:r>
      <w:r>
        <w:t>=</w:t>
      </w:r>
      <w:r w:rsidR="0058794F">
        <w:t xml:space="preserve"> </w:t>
      </w:r>
      <w:r>
        <w:t>63; 12.8%) were similar to distribution in adults.</w:t>
      </w:r>
    </w:p>
    <w:p w14:paraId="22F9BDC9" w14:textId="77777777" w:rsidR="00C13AC0" w:rsidRDefault="00C13AC0" w:rsidP="00C13AC0">
      <w:pPr>
        <w:pStyle w:val="Heading5"/>
      </w:pPr>
      <w:r>
        <w:t>US and EU data (2014)</w:t>
      </w:r>
    </w:p>
    <w:p w14:paraId="191654D5" w14:textId="57191BC2" w:rsidR="00737A8A" w:rsidRDefault="00C13AC0" w:rsidP="00C13AC0">
      <w:r>
        <w:t>Isolate sources included skin and skin structures (3,708; 43.0%), bacteraemia (2,363; 27.4%), pneumonia in hospital</w:t>
      </w:r>
      <w:r w:rsidR="00D70E25">
        <w:t>ise</w:t>
      </w:r>
      <w:r>
        <w:t xml:space="preserve">d patients (1,378; 16.0%) and others (1,183; 13.7%). In total, 5,374 </w:t>
      </w:r>
      <w:r w:rsidRPr="008E338F">
        <w:rPr>
          <w:i/>
        </w:rPr>
        <w:t>S. aureus</w:t>
      </w:r>
      <w:r>
        <w:t xml:space="preserve"> strains (3,441 US, 1,933 EU) were tested; 38.4% were MRSA. The majority had a </w:t>
      </w:r>
      <w:proofErr w:type="spellStart"/>
      <w:r>
        <w:t>daptomycin</w:t>
      </w:r>
      <w:proofErr w:type="spellEnd"/>
      <w:r>
        <w:t xml:space="preserve"> MIC of </w:t>
      </w:r>
      <w:r w:rsidR="00737A8A">
        <w:t xml:space="preserve">≤ </w:t>
      </w:r>
      <w:r>
        <w:t xml:space="preserve">0.25 µg/mL (81.6%) and 99.4% were inhibited at a </w:t>
      </w:r>
      <w:proofErr w:type="spellStart"/>
      <w:r>
        <w:t>daptomycin</w:t>
      </w:r>
      <w:proofErr w:type="spellEnd"/>
      <w:r>
        <w:t xml:space="preserve"> MIC of </w:t>
      </w:r>
      <w:r w:rsidR="00737A8A">
        <w:t xml:space="preserve">≤ </w:t>
      </w:r>
      <w:r>
        <w:t>0.5 µg/</w:t>
      </w:r>
      <w:proofErr w:type="spellStart"/>
      <w:r>
        <w:t>mL.</w:t>
      </w:r>
      <w:proofErr w:type="spellEnd"/>
      <w:r>
        <w:t xml:space="preserve"> For the US and EU, MIC</w:t>
      </w:r>
      <w:r w:rsidRPr="00C13AC0">
        <w:rPr>
          <w:vertAlign w:val="subscript"/>
        </w:rPr>
        <w:t>50</w:t>
      </w:r>
      <w:r w:rsidRPr="002042FD">
        <w:t>/</w:t>
      </w:r>
      <w:r w:rsidR="0017688E">
        <w:t>MIC</w:t>
      </w:r>
      <w:r w:rsidRPr="00C13AC0">
        <w:rPr>
          <w:vertAlign w:val="subscript"/>
        </w:rPr>
        <w:t>90</w:t>
      </w:r>
      <w:r>
        <w:t xml:space="preserve"> values were 0.25/0.5 µg/</w:t>
      </w:r>
      <w:proofErr w:type="spellStart"/>
      <w:r>
        <w:t>mL</w:t>
      </w:r>
      <w:r w:rsidR="00737A8A">
        <w:t>.</w:t>
      </w:r>
      <w:proofErr w:type="spellEnd"/>
    </w:p>
    <w:p w14:paraId="7784F925" w14:textId="77777777" w:rsidR="00737A8A" w:rsidRDefault="00C13AC0" w:rsidP="00C13AC0">
      <w:r>
        <w:t xml:space="preserve">Specific to SAB, 1,075 </w:t>
      </w:r>
      <w:r w:rsidRPr="008E338F">
        <w:rPr>
          <w:i/>
        </w:rPr>
        <w:t>S. aureus</w:t>
      </w:r>
      <w:r>
        <w:t xml:space="preserve"> isolates were tested. The majority had a </w:t>
      </w:r>
      <w:proofErr w:type="spellStart"/>
      <w:r>
        <w:t>daptomycin</w:t>
      </w:r>
      <w:proofErr w:type="spellEnd"/>
      <w:r>
        <w:t xml:space="preserve"> MIC of </w:t>
      </w:r>
      <w:r w:rsidR="00737A8A">
        <w:t xml:space="preserve">≤ </w:t>
      </w:r>
      <w:r>
        <w:t xml:space="preserve">0.25 µg/mL (81.7%) and MIC </w:t>
      </w:r>
      <w:r w:rsidR="00737A8A">
        <w:t xml:space="preserve">≤ </w:t>
      </w:r>
      <w:r>
        <w:t xml:space="preserve">0.5 µg/mL (99.2%) with identical MIC50/90 values of 0.25/0.5 µg/mL in US and EU irrespective of MRSA or MSSA status. For patients </w:t>
      </w:r>
      <w:r w:rsidR="00737A8A">
        <w:t xml:space="preserve">&lt; </w:t>
      </w:r>
      <w:r>
        <w:t xml:space="preserve">17 years </w:t>
      </w:r>
      <w:r>
        <w:lastRenderedPageBreak/>
        <w:t xml:space="preserve">of age (n=174; 130 US, 44 EU), </w:t>
      </w:r>
      <w:proofErr w:type="spellStart"/>
      <w:r>
        <w:t>daptomycin</w:t>
      </w:r>
      <w:proofErr w:type="spellEnd"/>
      <w:r>
        <w:t xml:space="preserve"> MIC frequency distributions for SAB </w:t>
      </w:r>
      <w:r w:rsidRPr="008E338F">
        <w:rPr>
          <w:i/>
        </w:rPr>
        <w:t>S. aureus</w:t>
      </w:r>
      <w:r>
        <w:t xml:space="preserve"> isolates were no different from the population overall</w:t>
      </w:r>
      <w:r w:rsidR="00737A8A">
        <w:t>.</w:t>
      </w:r>
    </w:p>
    <w:p w14:paraId="6E94A024" w14:textId="5D66ADCD" w:rsidR="00500337" w:rsidRPr="00500337" w:rsidRDefault="00C13AC0" w:rsidP="00C13AC0">
      <w:r>
        <w:t xml:space="preserve">Six (0.11%) </w:t>
      </w:r>
      <w:r w:rsidRPr="008E338F">
        <w:rPr>
          <w:i/>
        </w:rPr>
        <w:t>S. aureus</w:t>
      </w:r>
      <w:r>
        <w:t xml:space="preserve"> strains were-non-susceptible: 5 MRSA strains with </w:t>
      </w:r>
      <w:proofErr w:type="spellStart"/>
      <w:r>
        <w:t>daptomycin</w:t>
      </w:r>
      <w:proofErr w:type="spellEnd"/>
      <w:r>
        <w:t xml:space="preserve"> MIC of 2 µg/mL and 1 MSSA strain with MIC of 4 µg/</w:t>
      </w:r>
      <w:proofErr w:type="spellStart"/>
      <w:r>
        <w:t>mL.</w:t>
      </w:r>
      <w:proofErr w:type="spellEnd"/>
      <w:r>
        <w:t xml:space="preserve"> Five were from USA (4 cities in 4 states). Longitudinal analysis of the US results also showed no change in </w:t>
      </w:r>
      <w:proofErr w:type="spellStart"/>
      <w:r>
        <w:t>daptomycin</w:t>
      </w:r>
      <w:proofErr w:type="spellEnd"/>
      <w:r>
        <w:t xml:space="preserve"> MIC</w:t>
      </w:r>
      <w:r w:rsidRPr="00C13AC0">
        <w:rPr>
          <w:vertAlign w:val="subscript"/>
        </w:rPr>
        <w:t>50</w:t>
      </w:r>
      <w:r w:rsidR="0017688E">
        <w:t>/MIC</w:t>
      </w:r>
      <w:r w:rsidRPr="00C13AC0">
        <w:rPr>
          <w:vertAlign w:val="subscript"/>
        </w:rPr>
        <w:t>90</w:t>
      </w:r>
      <w:r>
        <w:t xml:space="preserve"> values between 2012 and 2014.</w:t>
      </w:r>
    </w:p>
    <w:p w14:paraId="56D072FF" w14:textId="77777777" w:rsidR="008E7846" w:rsidRPr="00254787" w:rsidRDefault="008E7846" w:rsidP="008E7846">
      <w:pPr>
        <w:pStyle w:val="Heading3"/>
      </w:pPr>
      <w:bookmarkStart w:id="64" w:name="_Toc163441372"/>
      <w:bookmarkStart w:id="65" w:name="_Toc196046485"/>
      <w:bookmarkStart w:id="66" w:name="_Toc247691521"/>
      <w:bookmarkStart w:id="67" w:name="_Toc314842504"/>
      <w:bookmarkStart w:id="68" w:name="_Toc27638833"/>
      <w:r w:rsidRPr="00254787">
        <w:t>Efficacy</w:t>
      </w:r>
      <w:bookmarkEnd w:id="64"/>
      <w:bookmarkEnd w:id="65"/>
      <w:bookmarkEnd w:id="66"/>
      <w:bookmarkEnd w:id="67"/>
      <w:bookmarkEnd w:id="68"/>
    </w:p>
    <w:p w14:paraId="15D88C76" w14:textId="77777777" w:rsidR="00605AD4" w:rsidRDefault="00605AD4" w:rsidP="00605AD4">
      <w:pPr>
        <w:pStyle w:val="Heading4"/>
      </w:pPr>
      <w:bookmarkStart w:id="69" w:name="_Toc184439992"/>
      <w:bookmarkStart w:id="70" w:name="_Toc184440279"/>
      <w:bookmarkStart w:id="71" w:name="_Toc184444657"/>
      <w:bookmarkStart w:id="72" w:name="_Toc196046487"/>
      <w:r>
        <w:t>Studies providing efficacy data</w:t>
      </w:r>
    </w:p>
    <w:p w14:paraId="2F914CF5" w14:textId="5C03C8D3" w:rsidR="00500337" w:rsidRDefault="00C06E36" w:rsidP="00C06E36">
      <w:r>
        <w:t xml:space="preserve">Pivotal Study DAP-PEDBAC-11-02 was a Phase IV, open label (evaluator-blinded), comparative, multicentre, multinational study assessing safety and efficacy of IV </w:t>
      </w:r>
      <w:proofErr w:type="spellStart"/>
      <w:r>
        <w:t>daptomycin</w:t>
      </w:r>
      <w:proofErr w:type="spellEnd"/>
      <w:r>
        <w:t xml:space="preserve"> versus SOC</w:t>
      </w:r>
      <w:r w:rsidR="0017688E">
        <w:t xml:space="preserve"> antibiotics</w:t>
      </w:r>
      <w:r>
        <w:t xml:space="preserve"> in</w:t>
      </w:r>
      <w:r w:rsidR="0017688E">
        <w:t xml:space="preserve"> the</w:t>
      </w:r>
      <w:r>
        <w:t xml:space="preserve"> treatment of patients aged 1 to 17 years with SAB, conducted between March 2013 and January 2016 in North America, Europe, Central/South America, and Australia/Asia with 25 sites enrolling participants.</w:t>
      </w:r>
    </w:p>
    <w:p w14:paraId="74420E6B" w14:textId="5A6E9D21" w:rsidR="00C06E36" w:rsidRDefault="00C06E36" w:rsidP="00C06E36">
      <w:r w:rsidRPr="00C06E36">
        <w:t>Clinical efficacy</w:t>
      </w:r>
      <w:r w:rsidR="00D13CC9">
        <w:t xml:space="preserve"> was a secondary outcome, and </w:t>
      </w:r>
      <w:r>
        <w:rPr>
          <w:lang w:eastAsia="ja-JP"/>
        </w:rPr>
        <w:t xml:space="preserve">was based on the </w:t>
      </w:r>
      <w:r w:rsidRPr="007C5395">
        <w:rPr>
          <w:lang w:eastAsia="ja-JP"/>
        </w:rPr>
        <w:t>blinded</w:t>
      </w:r>
      <w:r>
        <w:rPr>
          <w:lang w:eastAsia="ja-JP"/>
        </w:rPr>
        <w:t xml:space="preserve"> i</w:t>
      </w:r>
      <w:r w:rsidRPr="007C5395">
        <w:rPr>
          <w:lang w:eastAsia="ja-JP"/>
        </w:rPr>
        <w:t>nvestigators’ clinical assessment of signs and symptoms at the end of intravenous therapy</w:t>
      </w:r>
      <w:r w:rsidR="0017688E">
        <w:rPr>
          <w:lang w:eastAsia="ja-JP"/>
        </w:rPr>
        <w:t xml:space="preserve"> </w:t>
      </w:r>
      <w:r w:rsidRPr="007C5395">
        <w:rPr>
          <w:lang w:eastAsia="ja-JP"/>
        </w:rPr>
        <w:t>(EOIV)</w:t>
      </w:r>
      <w:r w:rsidR="0017688E">
        <w:rPr>
          <w:lang w:eastAsia="ja-JP"/>
        </w:rPr>
        <w:t xml:space="preserve"> Visit</w:t>
      </w:r>
      <w:r w:rsidRPr="007C5395">
        <w:rPr>
          <w:lang w:eastAsia="ja-JP"/>
        </w:rPr>
        <w:t xml:space="preserve"> or end of oral therapy for those who received oral study drug and at </w:t>
      </w:r>
      <w:r w:rsidR="00F276EB">
        <w:t>test of cure</w:t>
      </w:r>
      <w:r w:rsidR="00F276EB" w:rsidRPr="007C5395">
        <w:rPr>
          <w:lang w:eastAsia="ja-JP"/>
        </w:rPr>
        <w:t xml:space="preserve"> </w:t>
      </w:r>
      <w:r w:rsidR="00F276EB">
        <w:rPr>
          <w:lang w:eastAsia="ja-JP"/>
        </w:rPr>
        <w:t>(</w:t>
      </w:r>
      <w:r w:rsidRPr="007C5395">
        <w:rPr>
          <w:lang w:eastAsia="ja-JP"/>
        </w:rPr>
        <w:t>TOC</w:t>
      </w:r>
      <w:r w:rsidR="00F276EB">
        <w:rPr>
          <w:lang w:eastAsia="ja-JP"/>
        </w:rPr>
        <w:t>)</w:t>
      </w:r>
      <w:r w:rsidRPr="007C5395">
        <w:rPr>
          <w:lang w:eastAsia="ja-JP"/>
        </w:rPr>
        <w:t>/Safety Visit.</w:t>
      </w:r>
      <w:r w:rsidR="00D13CC9">
        <w:t xml:space="preserve"> </w:t>
      </w:r>
      <w:r w:rsidR="00D13CC9">
        <w:rPr>
          <w:lang w:eastAsia="ja-JP"/>
        </w:rPr>
        <w:t>Cure represented r</w:t>
      </w:r>
      <w:r>
        <w:rPr>
          <w:lang w:eastAsia="ja-JP"/>
        </w:rPr>
        <w:t>esolution of clinically significant signs and symptoms associated with admission infection (</w:t>
      </w:r>
      <w:r w:rsidR="00D13CC9">
        <w:rPr>
          <w:lang w:eastAsia="ja-JP"/>
        </w:rPr>
        <w:t xml:space="preserve">that is, </w:t>
      </w:r>
      <w:r>
        <w:rPr>
          <w:lang w:eastAsia="ja-JP"/>
        </w:rPr>
        <w:t xml:space="preserve">return to pre-infection </w:t>
      </w:r>
      <w:r w:rsidR="0017688E">
        <w:rPr>
          <w:lang w:eastAsia="ja-JP"/>
        </w:rPr>
        <w:t>B</w:t>
      </w:r>
      <w:r>
        <w:rPr>
          <w:lang w:eastAsia="ja-JP"/>
        </w:rPr>
        <w:t>aseline). No further antibiotic therapy required for the primary infection.</w:t>
      </w:r>
    </w:p>
    <w:p w14:paraId="253020A6" w14:textId="191EDE8C" w:rsidR="00C06E36" w:rsidRDefault="00D13CC9" w:rsidP="00C06E36">
      <w:pPr>
        <w:rPr>
          <w:lang w:eastAsia="ja-JP"/>
        </w:rPr>
      </w:pPr>
      <w:r>
        <w:rPr>
          <w:lang w:eastAsia="ja-JP"/>
        </w:rPr>
        <w:t>Improvement was defined as p</w:t>
      </w:r>
      <w:r w:rsidR="00C06E36">
        <w:rPr>
          <w:lang w:eastAsia="ja-JP"/>
        </w:rPr>
        <w:t>artial resolution of clinical signs or symptoms of infection such that no further antibiotic therapy was required for the primary infection. For patients switched from IV s</w:t>
      </w:r>
      <w:r>
        <w:rPr>
          <w:lang w:eastAsia="ja-JP"/>
        </w:rPr>
        <w:t>tudy drug to oral study drug, ‘Improved’</w:t>
      </w:r>
      <w:r w:rsidR="00C06E36">
        <w:rPr>
          <w:lang w:eastAsia="ja-JP"/>
        </w:rPr>
        <w:t xml:space="preserve"> at the EOIV </w:t>
      </w:r>
      <w:r w:rsidR="0017688E">
        <w:rPr>
          <w:lang w:eastAsia="ja-JP"/>
        </w:rPr>
        <w:t xml:space="preserve">Visit </w:t>
      </w:r>
      <w:r w:rsidR="00C06E36">
        <w:rPr>
          <w:lang w:eastAsia="ja-JP"/>
        </w:rPr>
        <w:t>was defined as the partial resolution of clinical signs or symptoms of infection such that no further IV antibiotic therapy was required for the primary infection.</w:t>
      </w:r>
    </w:p>
    <w:p w14:paraId="42614ADC" w14:textId="6F6F0125" w:rsidR="00C06E36" w:rsidRDefault="00C06E36" w:rsidP="00C06E36">
      <w:r w:rsidRPr="00D13CC9">
        <w:t>Microbiological efficacy</w:t>
      </w:r>
      <w:r w:rsidR="00D13CC9">
        <w:t xml:space="preserve"> was divided into microbiological success or failure. Success involved </w:t>
      </w:r>
      <w:r w:rsidR="00D13CC9">
        <w:rPr>
          <w:lang w:eastAsia="ja-JP"/>
        </w:rPr>
        <w:t>a</w:t>
      </w:r>
      <w:r>
        <w:rPr>
          <w:lang w:eastAsia="ja-JP"/>
        </w:rPr>
        <w:t xml:space="preserve">ll baseline infecting pathogens </w:t>
      </w:r>
      <w:r w:rsidR="00D13CC9">
        <w:rPr>
          <w:lang w:eastAsia="ja-JP"/>
        </w:rPr>
        <w:t xml:space="preserve">being </w:t>
      </w:r>
      <w:r>
        <w:rPr>
          <w:lang w:eastAsia="ja-JP"/>
        </w:rPr>
        <w:t xml:space="preserve">eradicated with no source of infection present within 7 days from start of effective </w:t>
      </w:r>
      <w:r w:rsidR="00D13CC9">
        <w:rPr>
          <w:lang w:eastAsia="ja-JP"/>
        </w:rPr>
        <w:t xml:space="preserve">IV </w:t>
      </w:r>
      <w:r>
        <w:rPr>
          <w:lang w:eastAsia="ja-JP"/>
        </w:rPr>
        <w:t xml:space="preserve">antibiotics for uncomplicated bacteraemia, and 10 days for complicated </w:t>
      </w:r>
      <w:r w:rsidR="00D13CC9">
        <w:rPr>
          <w:lang w:eastAsia="ja-JP"/>
        </w:rPr>
        <w:t>bacteraemia; or w</w:t>
      </w:r>
      <w:r>
        <w:rPr>
          <w:lang w:eastAsia="ja-JP"/>
        </w:rPr>
        <w:t>hen source of infection was not removed and no superinfecting Gram-positive pathogen(s) were isolated on-therapy, at end of therapy (EOT), and TOC.</w:t>
      </w:r>
    </w:p>
    <w:p w14:paraId="2981A97F" w14:textId="77777777" w:rsidR="00C06E36" w:rsidRPr="00500337" w:rsidRDefault="00C06E36" w:rsidP="00C06E36">
      <w:pPr>
        <w:rPr>
          <w:lang w:eastAsia="ja-JP"/>
        </w:rPr>
      </w:pPr>
      <w:r>
        <w:rPr>
          <w:lang w:eastAsia="ja-JP"/>
        </w:rPr>
        <w:t>Overall outcome was based on microbiological and clinical outcome at the TOC/Safety Visit</w:t>
      </w:r>
      <w:r w:rsidR="00D13CC9">
        <w:rPr>
          <w:lang w:eastAsia="ja-JP"/>
        </w:rPr>
        <w:t>.</w:t>
      </w:r>
    </w:p>
    <w:p w14:paraId="6E50433A" w14:textId="77777777" w:rsidR="008E7846" w:rsidRDefault="00605AD4" w:rsidP="00605AD4">
      <w:pPr>
        <w:pStyle w:val="Heading4"/>
      </w:pPr>
      <w:r>
        <w:t>Evaluator’s conclusions on efficacy</w:t>
      </w:r>
    </w:p>
    <w:p w14:paraId="182FFCF6" w14:textId="77777777" w:rsidR="00500337" w:rsidRPr="00500337" w:rsidRDefault="00C06E36" w:rsidP="00500337">
      <w:r w:rsidRPr="003F600B">
        <w:t xml:space="preserve">The results support efficacy of </w:t>
      </w:r>
      <w:proofErr w:type="spellStart"/>
      <w:r w:rsidRPr="003F600B">
        <w:t>daptomycin</w:t>
      </w:r>
      <w:proofErr w:type="spellEnd"/>
      <w:r w:rsidRPr="003F600B">
        <w:t xml:space="preserve"> treatment in the studied age group. </w:t>
      </w:r>
      <w:r>
        <w:t>There are qualifications.</w:t>
      </w:r>
      <w:r>
        <w:rPr>
          <w:rStyle w:val="FootnoteReference"/>
        </w:rPr>
        <w:footnoteReference w:id="9"/>
      </w:r>
    </w:p>
    <w:p w14:paraId="04082AA2" w14:textId="77777777" w:rsidR="008E7846" w:rsidRPr="002E238E" w:rsidRDefault="008E7846" w:rsidP="008E7846">
      <w:pPr>
        <w:pStyle w:val="Heading3"/>
      </w:pPr>
      <w:bookmarkStart w:id="73" w:name="_Toc163441378"/>
      <w:bookmarkStart w:id="74" w:name="_Toc196046495"/>
      <w:bookmarkStart w:id="75" w:name="_Toc247691522"/>
      <w:bookmarkStart w:id="76" w:name="_Toc314842505"/>
      <w:bookmarkStart w:id="77" w:name="_Toc27638834"/>
      <w:bookmarkEnd w:id="69"/>
      <w:bookmarkEnd w:id="70"/>
      <w:bookmarkEnd w:id="71"/>
      <w:bookmarkEnd w:id="72"/>
      <w:r w:rsidRPr="002E238E">
        <w:t>Safety</w:t>
      </w:r>
      <w:bookmarkEnd w:id="73"/>
      <w:bookmarkEnd w:id="74"/>
      <w:bookmarkEnd w:id="75"/>
      <w:bookmarkEnd w:id="76"/>
      <w:bookmarkEnd w:id="77"/>
    </w:p>
    <w:p w14:paraId="48584458" w14:textId="77777777" w:rsidR="00605AD4" w:rsidRDefault="00605AD4" w:rsidP="00605AD4">
      <w:pPr>
        <w:pStyle w:val="Heading4"/>
      </w:pPr>
      <w:bookmarkStart w:id="78" w:name="_Toc247691524"/>
      <w:bookmarkStart w:id="79" w:name="_Toc314842508"/>
      <w:bookmarkStart w:id="80" w:name="_Toc196046504"/>
      <w:bookmarkStart w:id="81" w:name="_Toc163441390"/>
      <w:r w:rsidRPr="00605AD4">
        <w:t>Studies providing safety data</w:t>
      </w:r>
    </w:p>
    <w:p w14:paraId="7D42C659" w14:textId="210034FD" w:rsidR="00500337" w:rsidRPr="00500337" w:rsidRDefault="000D557A" w:rsidP="00500337">
      <w:pPr>
        <w:rPr>
          <w:lang w:eastAsia="ja-JP"/>
        </w:rPr>
      </w:pPr>
      <w:r>
        <w:rPr>
          <w:lang w:eastAsia="ja-JP"/>
        </w:rPr>
        <w:t xml:space="preserve">Pivotal Study DAP-PEDBAC-11-02 was a Phase IV study as described under </w:t>
      </w:r>
      <w:r w:rsidR="0017688E">
        <w:rPr>
          <w:lang w:eastAsia="ja-JP"/>
        </w:rPr>
        <w:t>Section: </w:t>
      </w:r>
      <w:r w:rsidRPr="000D557A">
        <w:rPr>
          <w:i/>
          <w:lang w:eastAsia="ja-JP"/>
        </w:rPr>
        <w:t>Efficacy</w:t>
      </w:r>
      <w:r>
        <w:rPr>
          <w:lang w:eastAsia="ja-JP"/>
        </w:rPr>
        <w:t xml:space="preserve">, above. </w:t>
      </w:r>
      <w:r w:rsidR="00D13CC9">
        <w:rPr>
          <w:lang w:eastAsia="ja-JP"/>
        </w:rPr>
        <w:t xml:space="preserve">The primary objective was to assess the safety of IV </w:t>
      </w:r>
      <w:proofErr w:type="spellStart"/>
      <w:r w:rsidR="00D13CC9">
        <w:rPr>
          <w:lang w:eastAsia="ja-JP"/>
        </w:rPr>
        <w:t>daptomycin</w:t>
      </w:r>
      <w:proofErr w:type="spellEnd"/>
      <w:r w:rsidR="00D13CC9">
        <w:rPr>
          <w:lang w:eastAsia="ja-JP"/>
        </w:rPr>
        <w:t xml:space="preserve"> </w:t>
      </w:r>
      <w:r w:rsidR="00D13CC9">
        <w:rPr>
          <w:lang w:eastAsia="ja-JP"/>
        </w:rPr>
        <w:lastRenderedPageBreak/>
        <w:t xml:space="preserve">versus SOC antibiotics in treatment of paediatric patients </w:t>
      </w:r>
      <w:r>
        <w:rPr>
          <w:lang w:eastAsia="ja-JP"/>
        </w:rPr>
        <w:t>between 1 and</w:t>
      </w:r>
      <w:r w:rsidR="00D13CC9">
        <w:rPr>
          <w:lang w:eastAsia="ja-JP"/>
        </w:rPr>
        <w:t xml:space="preserve"> 17 years of age </w:t>
      </w:r>
      <w:r w:rsidR="00D13CC9" w:rsidRPr="000D557A">
        <w:t>with bacteraemia.</w:t>
      </w:r>
    </w:p>
    <w:p w14:paraId="05C03122" w14:textId="77777777" w:rsidR="00605AD4" w:rsidRDefault="00605AD4" w:rsidP="00605AD4">
      <w:pPr>
        <w:pStyle w:val="Heading4"/>
      </w:pPr>
      <w:r w:rsidRPr="00605AD4">
        <w:t>Patient exposure</w:t>
      </w:r>
    </w:p>
    <w:p w14:paraId="39298EF0" w14:textId="77777777" w:rsidR="001C4C99" w:rsidRPr="001C4C99" w:rsidRDefault="001C4C99" w:rsidP="001C4C99">
      <w:pPr>
        <w:pStyle w:val="Heading5"/>
      </w:pPr>
      <w:r>
        <w:t>Population</w:t>
      </w:r>
    </w:p>
    <w:p w14:paraId="0A5D5FC3" w14:textId="77777777" w:rsidR="00500337" w:rsidRDefault="0016047B" w:rsidP="00500337">
      <w:r>
        <w:t>The s</w:t>
      </w:r>
      <w:r w:rsidRPr="0016047B">
        <w:t>afety population includes all 81 participants (</w:t>
      </w:r>
      <w:proofErr w:type="spellStart"/>
      <w:r w:rsidRPr="0016047B">
        <w:t>daptomycin</w:t>
      </w:r>
      <w:proofErr w:type="spellEnd"/>
      <w:r w:rsidRPr="0016047B">
        <w:t xml:space="preserve"> 55; comparator 26).</w:t>
      </w:r>
    </w:p>
    <w:p w14:paraId="3B2F75C3" w14:textId="2ADF6BB9" w:rsidR="001C4C99" w:rsidRDefault="001C4C99" w:rsidP="001C4C99">
      <w:pPr>
        <w:pStyle w:val="Heading5"/>
      </w:pPr>
      <w:r w:rsidRPr="005C4A94">
        <w:t>Extent</w:t>
      </w:r>
      <w:r w:rsidR="00737A8A">
        <w:t xml:space="preserve"> of exposure</w:t>
      </w:r>
    </w:p>
    <w:p w14:paraId="26C57CFA" w14:textId="77777777" w:rsidR="001C4C99" w:rsidRPr="00E45F80" w:rsidRDefault="001C4C99" w:rsidP="001C4C99">
      <w:pPr>
        <w:rPr>
          <w:lang w:eastAsia="ja-JP"/>
        </w:rPr>
      </w:pPr>
      <w:r>
        <w:rPr>
          <w:lang w:eastAsia="ja-JP"/>
        </w:rPr>
        <w:t>Comparator drugs administered were: vancomycin 15 (57.7%), cefazolin 6 (23.1%), semi-s</w:t>
      </w:r>
      <w:r w:rsidR="00FB2AEB">
        <w:rPr>
          <w:lang w:eastAsia="ja-JP"/>
        </w:rPr>
        <w:t>ynthetic penicillins 5 (19.2%) (</w:t>
      </w:r>
      <w:proofErr w:type="spellStart"/>
      <w:r>
        <w:rPr>
          <w:lang w:eastAsia="ja-JP"/>
        </w:rPr>
        <w:t>oxacillin</w:t>
      </w:r>
      <w:proofErr w:type="spellEnd"/>
      <w:r>
        <w:rPr>
          <w:lang w:eastAsia="ja-JP"/>
        </w:rPr>
        <w:t xml:space="preserve"> 4 (</w:t>
      </w:r>
      <w:r w:rsidR="00FB2AEB">
        <w:rPr>
          <w:lang w:eastAsia="ja-JP"/>
        </w:rPr>
        <w:t xml:space="preserve">15.4%), </w:t>
      </w:r>
      <w:proofErr w:type="spellStart"/>
      <w:r w:rsidR="00FB2AEB">
        <w:rPr>
          <w:lang w:eastAsia="ja-JP"/>
        </w:rPr>
        <w:t>flucloxacillin</w:t>
      </w:r>
      <w:proofErr w:type="spellEnd"/>
      <w:r w:rsidR="00FB2AEB">
        <w:rPr>
          <w:lang w:eastAsia="ja-JP"/>
        </w:rPr>
        <w:t xml:space="preserve"> 1 (3.8%))</w:t>
      </w:r>
      <w:r>
        <w:rPr>
          <w:lang w:eastAsia="ja-JP"/>
        </w:rPr>
        <w:t>, and linezolid 1 (3.8%). One participant was switched from vancomyci</w:t>
      </w:r>
      <w:r w:rsidR="0058794F">
        <w:rPr>
          <w:lang w:eastAsia="ja-JP"/>
        </w:rPr>
        <w:t>n to linezolid after five days.</w:t>
      </w:r>
    </w:p>
    <w:p w14:paraId="01585313" w14:textId="361EDD45" w:rsidR="001C4C99" w:rsidRDefault="001C4C99" w:rsidP="001C4C99">
      <w:pPr>
        <w:rPr>
          <w:lang w:eastAsia="ja-JP"/>
        </w:rPr>
      </w:pPr>
      <w:r>
        <w:rPr>
          <w:lang w:eastAsia="ja-JP"/>
        </w:rPr>
        <w:t xml:space="preserve">The mean (median) duration of IV treatment was: </w:t>
      </w:r>
      <w:proofErr w:type="spellStart"/>
      <w:r>
        <w:rPr>
          <w:lang w:eastAsia="ja-JP"/>
        </w:rPr>
        <w:t>daptomycin</w:t>
      </w:r>
      <w:proofErr w:type="spellEnd"/>
      <w:r>
        <w:rPr>
          <w:lang w:eastAsia="ja-JP"/>
        </w:rPr>
        <w:t xml:space="preserve"> 12.2 (11.0) days</w:t>
      </w:r>
      <w:r w:rsidR="004F6E9C">
        <w:rPr>
          <w:lang w:eastAsia="ja-JP"/>
        </w:rPr>
        <w:t xml:space="preserve"> versus</w:t>
      </w:r>
      <w:r>
        <w:rPr>
          <w:lang w:eastAsia="ja-JP"/>
        </w:rPr>
        <w:t xml:space="preserve"> comparator 12.3 (11.5) days. The total median duration of IV plus oral treatment was:</w:t>
      </w:r>
      <w:r w:rsidR="0017688E">
        <w:rPr>
          <w:lang w:eastAsia="ja-JP"/>
        </w:rPr>
        <w:t> </w:t>
      </w:r>
      <w:proofErr w:type="spellStart"/>
      <w:r>
        <w:rPr>
          <w:lang w:eastAsia="ja-JP"/>
        </w:rPr>
        <w:t>daptomycin</w:t>
      </w:r>
      <w:proofErr w:type="spellEnd"/>
      <w:r>
        <w:rPr>
          <w:lang w:eastAsia="ja-JP"/>
        </w:rPr>
        <w:t xml:space="preserve"> 20 days (range 1 to 141 days)</w:t>
      </w:r>
      <w:r w:rsidR="004F6E9C">
        <w:rPr>
          <w:lang w:eastAsia="ja-JP"/>
        </w:rPr>
        <w:t xml:space="preserve"> versus</w:t>
      </w:r>
      <w:r>
        <w:rPr>
          <w:lang w:eastAsia="ja-JP"/>
        </w:rPr>
        <w:t xml:space="preserve"> comparator </w:t>
      </w:r>
      <w:r w:rsidR="00581FC4">
        <w:rPr>
          <w:lang w:eastAsia="ja-JP"/>
        </w:rPr>
        <w:t>18 days (range: 2 to 58 days).</w:t>
      </w:r>
    </w:p>
    <w:p w14:paraId="3477A19F" w14:textId="77777777" w:rsidR="001C4C99" w:rsidRDefault="001C4C99" w:rsidP="001C4C99">
      <w:pPr>
        <w:rPr>
          <w:lang w:eastAsia="ja-JP"/>
        </w:rPr>
      </w:pPr>
      <w:r>
        <w:rPr>
          <w:lang w:eastAsia="ja-JP"/>
        </w:rPr>
        <w:t xml:space="preserve">Forty-eight (59.3%) participants converted to oral study drug: </w:t>
      </w:r>
      <w:proofErr w:type="spellStart"/>
      <w:r>
        <w:rPr>
          <w:lang w:eastAsia="ja-JP"/>
        </w:rPr>
        <w:t>daptomycin</w:t>
      </w:r>
      <w:proofErr w:type="spellEnd"/>
      <w:r>
        <w:rPr>
          <w:lang w:eastAsia="ja-JP"/>
        </w:rPr>
        <w:t xml:space="preserve"> 32 (58.2%)</w:t>
      </w:r>
      <w:r w:rsidR="004F6E9C">
        <w:rPr>
          <w:lang w:eastAsia="ja-JP"/>
        </w:rPr>
        <w:t xml:space="preserve"> versus</w:t>
      </w:r>
      <w:r>
        <w:rPr>
          <w:lang w:eastAsia="ja-JP"/>
        </w:rPr>
        <w:t xml:space="preserve"> comparator 16 (61.5%). The mean (median) treatment duration of oral treatment was </w:t>
      </w:r>
      <w:proofErr w:type="spellStart"/>
      <w:r>
        <w:rPr>
          <w:lang w:eastAsia="ja-JP"/>
        </w:rPr>
        <w:t>daptomycin</w:t>
      </w:r>
      <w:proofErr w:type="spellEnd"/>
      <w:r>
        <w:rPr>
          <w:lang w:eastAsia="ja-JP"/>
        </w:rPr>
        <w:t xml:space="preserve"> 22.7 days (15.0 days)</w:t>
      </w:r>
      <w:r w:rsidR="004F6E9C">
        <w:rPr>
          <w:lang w:eastAsia="ja-JP"/>
        </w:rPr>
        <w:t xml:space="preserve"> versus</w:t>
      </w:r>
      <w:r>
        <w:rPr>
          <w:lang w:eastAsia="ja-JP"/>
        </w:rPr>
        <w:t xml:space="preserve"> comparator 17.7 days (16.0 days).</w:t>
      </w:r>
    </w:p>
    <w:p w14:paraId="6C80208F" w14:textId="77777777" w:rsidR="001C4C99" w:rsidRDefault="001C4C99" w:rsidP="001C4C99">
      <w:pPr>
        <w:rPr>
          <w:lang w:eastAsia="ja-JP"/>
        </w:rPr>
      </w:pPr>
      <w:r>
        <w:rPr>
          <w:lang w:eastAsia="ja-JP"/>
        </w:rPr>
        <w:t>Amoxicillin/</w:t>
      </w:r>
      <w:proofErr w:type="spellStart"/>
      <w:r>
        <w:rPr>
          <w:lang w:eastAsia="ja-JP"/>
        </w:rPr>
        <w:t>clavulanate</w:t>
      </w:r>
      <w:proofErr w:type="spellEnd"/>
      <w:r>
        <w:rPr>
          <w:lang w:eastAsia="ja-JP"/>
        </w:rPr>
        <w:t xml:space="preserve"> and cephalexin were the most commonly administered oral antibiotics, each administered to 10 </w:t>
      </w:r>
      <w:proofErr w:type="spellStart"/>
      <w:r>
        <w:rPr>
          <w:lang w:eastAsia="ja-JP"/>
        </w:rPr>
        <w:t>daptomycin</w:t>
      </w:r>
      <w:proofErr w:type="spellEnd"/>
      <w:r>
        <w:rPr>
          <w:lang w:eastAsia="ja-JP"/>
        </w:rPr>
        <w:t xml:space="preserve"> participants (18.2%) and administered respectively to 7 (26.9%) and 6 (23.1%) </w:t>
      </w:r>
      <w:r w:rsidR="00581FC4">
        <w:rPr>
          <w:lang w:eastAsia="ja-JP"/>
        </w:rPr>
        <w:t>of the comparator participants.</w:t>
      </w:r>
    </w:p>
    <w:p w14:paraId="0A6E0474" w14:textId="77777777" w:rsidR="001C4C99" w:rsidRDefault="001C4C99" w:rsidP="001C4C99">
      <w:r>
        <w:t>Mean duration of IV treatmen</w:t>
      </w:r>
      <w:r w:rsidR="00C13AC0">
        <w:t xml:space="preserve">t was 13.1 days for </w:t>
      </w:r>
      <w:proofErr w:type="spellStart"/>
      <w:r w:rsidR="00C13AC0">
        <w:t>daptomycin</w:t>
      </w:r>
      <w:proofErr w:type="spellEnd"/>
      <w:r w:rsidR="00581FC4">
        <w:t xml:space="preserve"> versus</w:t>
      </w:r>
      <w:r>
        <w:t xml:space="preserve"> 11.7 days for comparator in the 1 to 6 years old group, 10.8 days</w:t>
      </w:r>
      <w:r w:rsidR="004F6E9C">
        <w:t xml:space="preserve"> versus</w:t>
      </w:r>
      <w:r>
        <w:t xml:space="preserve"> 14.1 days for the 7 to 11 year </w:t>
      </w:r>
      <w:r w:rsidR="0058794F">
        <w:t xml:space="preserve">old </w:t>
      </w:r>
      <w:r>
        <w:t>group, 12.7 days</w:t>
      </w:r>
      <w:r w:rsidR="004F6E9C">
        <w:t xml:space="preserve"> versus</w:t>
      </w:r>
      <w:r>
        <w:t xml:space="preserve"> 10.9 day for the 12 to 17 ye</w:t>
      </w:r>
      <w:r w:rsidR="00581FC4">
        <w:t>ars old group.</w:t>
      </w:r>
    </w:p>
    <w:p w14:paraId="39AD80A0" w14:textId="0EDB628D" w:rsidR="001C4C99" w:rsidRDefault="00581FC4" w:rsidP="001C4C99">
      <w:r>
        <w:rPr>
          <w:lang w:eastAsia="ja-JP"/>
        </w:rPr>
        <w:t xml:space="preserve">The mean duration of IV and IV + </w:t>
      </w:r>
      <w:r w:rsidR="001C4C99">
        <w:rPr>
          <w:lang w:eastAsia="ja-JP"/>
        </w:rPr>
        <w:t>oral therapy was greater in participants with complicated</w:t>
      </w:r>
      <w:r w:rsidR="004F6E9C">
        <w:rPr>
          <w:lang w:eastAsia="ja-JP"/>
        </w:rPr>
        <w:t xml:space="preserve"> versus</w:t>
      </w:r>
      <w:r w:rsidR="001C4C99">
        <w:rPr>
          <w:lang w:eastAsia="ja-JP"/>
        </w:rPr>
        <w:t xml:space="preserve"> uncomplicated bacteraemia: IV complicated 14.2 days</w:t>
      </w:r>
      <w:r w:rsidR="004F6E9C">
        <w:rPr>
          <w:lang w:eastAsia="ja-JP"/>
        </w:rPr>
        <w:t xml:space="preserve"> versus</w:t>
      </w:r>
      <w:r w:rsidR="001C4C99">
        <w:rPr>
          <w:lang w:eastAsia="ja-JP"/>
        </w:rPr>
        <w:t xml:space="preserve"> uncom</w:t>
      </w:r>
      <w:r>
        <w:rPr>
          <w:lang w:eastAsia="ja-JP"/>
        </w:rPr>
        <w:t xml:space="preserve">plicated 11.5 days; IV + oral: </w:t>
      </w:r>
      <w:r w:rsidR="001C4C99">
        <w:rPr>
          <w:lang w:eastAsia="ja-JP"/>
        </w:rPr>
        <w:t>complicated 30.5 days</w:t>
      </w:r>
      <w:r w:rsidR="004F6E9C">
        <w:rPr>
          <w:lang w:eastAsia="ja-JP"/>
        </w:rPr>
        <w:t xml:space="preserve"> versus</w:t>
      </w:r>
      <w:r w:rsidR="001C4C99">
        <w:rPr>
          <w:lang w:eastAsia="ja-JP"/>
        </w:rPr>
        <w:t xml:space="preserve"> uncomplicated 22.2</w:t>
      </w:r>
      <w:r w:rsidR="0017688E">
        <w:rPr>
          <w:lang w:eastAsia="ja-JP"/>
        </w:rPr>
        <w:t> </w:t>
      </w:r>
      <w:r w:rsidR="001C4C99">
        <w:rPr>
          <w:lang w:eastAsia="ja-JP"/>
        </w:rPr>
        <w:t xml:space="preserve">days: </w:t>
      </w:r>
      <w:r w:rsidR="001C4C99">
        <w:t>Eight participants with complicated bacteraemia received treatment beyond 42</w:t>
      </w:r>
      <w:r w:rsidR="0017688E">
        <w:t> </w:t>
      </w:r>
      <w:r w:rsidR="001C4C99">
        <w:t xml:space="preserve">days; 7 of whom had osteomyelitis. One participant with uncomplicated bacteraemia as assessed by the site was treated for a total of 141 days impacting the mean durations of treatment for uncomplicated bacteraemia; </w:t>
      </w:r>
      <w:r w:rsidR="0058794F">
        <w:t>however,</w:t>
      </w:r>
      <w:r w:rsidR="001C4C99">
        <w:t xml:space="preserve"> the investigator considered it complicated due to</w:t>
      </w:r>
      <w:r>
        <w:t xml:space="preserve"> the presence of osteomyelitis.</w:t>
      </w:r>
    </w:p>
    <w:p w14:paraId="502C5397" w14:textId="1E24F3D2" w:rsidR="001C4C99" w:rsidRDefault="001C4C99" w:rsidP="001C4C99">
      <w:pPr>
        <w:rPr>
          <w:lang w:eastAsia="ja-JP"/>
        </w:rPr>
      </w:pPr>
      <w:r>
        <w:rPr>
          <w:lang w:eastAsia="ja-JP"/>
        </w:rPr>
        <w:t xml:space="preserve">The mean durations of oral treatment in the </w:t>
      </w:r>
      <w:proofErr w:type="spellStart"/>
      <w:r>
        <w:rPr>
          <w:lang w:eastAsia="ja-JP"/>
        </w:rPr>
        <w:t>daptomycin</w:t>
      </w:r>
      <w:proofErr w:type="spellEnd"/>
      <w:r>
        <w:rPr>
          <w:lang w:eastAsia="ja-JP"/>
        </w:rPr>
        <w:t xml:space="preserve"> group</w:t>
      </w:r>
      <w:r w:rsidR="004F6E9C">
        <w:rPr>
          <w:lang w:eastAsia="ja-JP"/>
        </w:rPr>
        <w:t xml:space="preserve"> versus</w:t>
      </w:r>
      <w:r>
        <w:rPr>
          <w:lang w:eastAsia="ja-JP"/>
        </w:rPr>
        <w:t xml:space="preserve"> comparator respectively were: 1 to 6 year old group 23.8 days</w:t>
      </w:r>
      <w:r w:rsidR="004F6E9C">
        <w:rPr>
          <w:lang w:eastAsia="ja-JP"/>
        </w:rPr>
        <w:t xml:space="preserve"> versus</w:t>
      </w:r>
      <w:r>
        <w:rPr>
          <w:lang w:eastAsia="ja-JP"/>
        </w:rPr>
        <w:t xml:space="preserve"> 13.5 days; 7 to 11 age group 23.0</w:t>
      </w:r>
      <w:r w:rsidR="0017688E">
        <w:rPr>
          <w:lang w:eastAsia="ja-JP"/>
        </w:rPr>
        <w:t> </w:t>
      </w:r>
      <w:r>
        <w:rPr>
          <w:lang w:eastAsia="ja-JP"/>
        </w:rPr>
        <w:t>days</w:t>
      </w:r>
      <w:r w:rsidR="004F6E9C">
        <w:rPr>
          <w:lang w:eastAsia="ja-JP"/>
        </w:rPr>
        <w:t xml:space="preserve"> versus</w:t>
      </w:r>
      <w:r>
        <w:rPr>
          <w:lang w:eastAsia="ja-JP"/>
        </w:rPr>
        <w:t xml:space="preserve"> 25.4 days; 12 to 17 year olds 21.1 days</w:t>
      </w:r>
      <w:r w:rsidR="004F6E9C">
        <w:rPr>
          <w:lang w:eastAsia="ja-JP"/>
        </w:rPr>
        <w:t xml:space="preserve"> versus</w:t>
      </w:r>
      <w:r>
        <w:rPr>
          <w:lang w:eastAsia="ja-JP"/>
        </w:rPr>
        <w:t xml:space="preserve"> 16.0 days.</w:t>
      </w:r>
    </w:p>
    <w:p w14:paraId="4F8F9D0C" w14:textId="18B8EACE" w:rsidR="001C4C99" w:rsidRDefault="001C4C99" w:rsidP="00581FC4">
      <w:pPr>
        <w:pStyle w:val="TableTitle"/>
        <w:rPr>
          <w:lang w:eastAsia="ja-JP"/>
        </w:rPr>
      </w:pPr>
      <w:bookmarkStart w:id="82" w:name="_Ref509215178"/>
      <w:bookmarkStart w:id="83" w:name="_Ref509215181"/>
      <w:bookmarkStart w:id="84" w:name="_Toc525130856"/>
      <w:r>
        <w:lastRenderedPageBreak/>
        <w:t>Table</w:t>
      </w:r>
      <w:bookmarkEnd w:id="82"/>
      <w:r w:rsidR="0086619A">
        <w:t xml:space="preserve"> 3</w:t>
      </w:r>
      <w:r w:rsidR="00581FC4">
        <w:t xml:space="preserve">: Study </w:t>
      </w:r>
      <w:r w:rsidR="00C13AC0">
        <w:t>DAP-PEDBAC-11-02</w:t>
      </w:r>
      <w:r w:rsidR="0017688E">
        <w:t>;</w:t>
      </w:r>
      <w:r>
        <w:t xml:space="preserve"> Summary of duration of treatment (</w:t>
      </w:r>
      <w:r w:rsidR="0017688E">
        <w:t>safety population</w:t>
      </w:r>
      <w:r>
        <w:t>)</w:t>
      </w:r>
      <w:bookmarkEnd w:id="83"/>
      <w:bookmarkEnd w:id="84"/>
    </w:p>
    <w:p w14:paraId="5388C35A" w14:textId="77777777" w:rsidR="001C4C99" w:rsidRPr="00500337" w:rsidRDefault="001C4C99" w:rsidP="00500337">
      <w:pPr>
        <w:rPr>
          <w:lang w:eastAsia="ja-JP"/>
        </w:rPr>
      </w:pPr>
      <w:r>
        <w:rPr>
          <w:noProof/>
          <w:lang w:eastAsia="en-AU"/>
        </w:rPr>
        <w:drawing>
          <wp:inline distT="0" distB="0" distL="0" distR="0" wp14:anchorId="0E922856" wp14:editId="5DFD5E23">
            <wp:extent cx="4373592" cy="3588589"/>
            <wp:effectExtent l="0" t="0" r="8255" b="0"/>
            <wp:docPr id="13" name="Picture 13" descr="Study DAP-PEDBAC-11-02 Summary of duration of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880" cy="3588825"/>
                    </a:xfrm>
                    <a:prstGeom prst="rect">
                      <a:avLst/>
                    </a:prstGeom>
                    <a:noFill/>
                    <a:ln>
                      <a:noFill/>
                    </a:ln>
                  </pic:spPr>
                </pic:pic>
              </a:graphicData>
            </a:graphic>
          </wp:inline>
        </w:drawing>
      </w:r>
    </w:p>
    <w:p w14:paraId="40BB4669" w14:textId="77777777" w:rsidR="00605AD4" w:rsidRDefault="00605AD4" w:rsidP="00605AD4">
      <w:pPr>
        <w:pStyle w:val="Heading4"/>
      </w:pPr>
      <w:r w:rsidRPr="00605AD4">
        <w:t>Safety issues with the potential for major regulatory impact</w:t>
      </w:r>
    </w:p>
    <w:p w14:paraId="6B890781" w14:textId="296164B8" w:rsidR="00142792" w:rsidRDefault="00142792" w:rsidP="00581FC4">
      <w:pPr>
        <w:pStyle w:val="Heading5"/>
      </w:pPr>
      <w:r>
        <w:t xml:space="preserve">Clinically relevant </w:t>
      </w:r>
      <w:r w:rsidR="00F276EB">
        <w:t>treatment emergent adverse events</w:t>
      </w:r>
    </w:p>
    <w:p w14:paraId="02F1C625" w14:textId="77777777" w:rsidR="00142792" w:rsidRPr="00190714" w:rsidRDefault="00142792" w:rsidP="00142792">
      <w:pPr>
        <w:rPr>
          <w:lang w:eastAsia="ja-JP"/>
        </w:rPr>
      </w:pPr>
      <w:r>
        <w:rPr>
          <w:lang w:eastAsia="ja-JP"/>
        </w:rPr>
        <w:t xml:space="preserve">There were no reports of drug hypersensitivity, eosinophilic pneumonia, dysregulation of in vivo coagulation, serious hepatotoxicity, or bone marrow toxicity among the adverse events reported in the </w:t>
      </w:r>
      <w:proofErr w:type="spellStart"/>
      <w:r>
        <w:rPr>
          <w:lang w:eastAsia="ja-JP"/>
        </w:rPr>
        <w:t>daptomycin</w:t>
      </w:r>
      <w:proofErr w:type="spellEnd"/>
      <w:r>
        <w:rPr>
          <w:lang w:eastAsia="ja-JP"/>
        </w:rPr>
        <w:t xml:space="preserve"> group.</w:t>
      </w:r>
    </w:p>
    <w:p w14:paraId="104B2AAC" w14:textId="48730DE9" w:rsidR="00142792" w:rsidRDefault="008C5DBB" w:rsidP="00142792">
      <w:pPr>
        <w:rPr>
          <w:lang w:eastAsia="ja-JP"/>
        </w:rPr>
      </w:pPr>
      <w:r>
        <w:t>M</w:t>
      </w:r>
      <w:r w:rsidR="00DC6D67">
        <w:t xml:space="preserve">edical </w:t>
      </w:r>
      <w:r>
        <w:t>D</w:t>
      </w:r>
      <w:r w:rsidR="00DC6D67">
        <w:t xml:space="preserve">ictionary for </w:t>
      </w:r>
      <w:r>
        <w:t>R</w:t>
      </w:r>
      <w:r w:rsidR="00DC6D67">
        <w:t xml:space="preserve">egulatory </w:t>
      </w:r>
      <w:r>
        <w:t>A</w:t>
      </w:r>
      <w:r w:rsidR="00DC6D67">
        <w:t>ctivities</w:t>
      </w:r>
      <w:r w:rsidR="00142792" w:rsidRPr="00190714">
        <w:rPr>
          <w:lang w:eastAsia="ja-JP"/>
        </w:rPr>
        <w:t xml:space="preserve"> </w:t>
      </w:r>
      <w:r w:rsidR="00DC6D67">
        <w:rPr>
          <w:lang w:eastAsia="ja-JP"/>
        </w:rPr>
        <w:t>(</w:t>
      </w:r>
      <w:proofErr w:type="spellStart"/>
      <w:r w:rsidR="00DC6D67">
        <w:t>MedDRA</w:t>
      </w:r>
      <w:proofErr w:type="spellEnd"/>
      <w:r w:rsidR="00DC6D67">
        <w:rPr>
          <w:lang w:eastAsia="ja-JP"/>
        </w:rPr>
        <w:t xml:space="preserve">) </w:t>
      </w:r>
      <w:r>
        <w:rPr>
          <w:lang w:eastAsia="ja-JP"/>
        </w:rPr>
        <w:t xml:space="preserve">Standardised </w:t>
      </w:r>
      <w:proofErr w:type="spellStart"/>
      <w:r>
        <w:rPr>
          <w:lang w:eastAsia="ja-JP"/>
        </w:rPr>
        <w:t>MedDRA</w:t>
      </w:r>
      <w:proofErr w:type="spellEnd"/>
      <w:r>
        <w:rPr>
          <w:lang w:eastAsia="ja-JP"/>
        </w:rPr>
        <w:t xml:space="preserve"> </w:t>
      </w:r>
      <w:r w:rsidR="00142792" w:rsidRPr="00190714">
        <w:rPr>
          <w:lang w:eastAsia="ja-JP"/>
        </w:rPr>
        <w:t>Queries (SMQ)</w:t>
      </w:r>
      <w:r w:rsidR="00142792">
        <w:rPr>
          <w:lang w:eastAsia="ja-JP"/>
        </w:rPr>
        <w:t xml:space="preserve"> of </w:t>
      </w:r>
      <w:r>
        <w:rPr>
          <w:lang w:eastAsia="ja-JP"/>
        </w:rPr>
        <w:t xml:space="preserve">peripheral neuropathy; and rhabdomyolysis/myopathy </w:t>
      </w:r>
      <w:r w:rsidR="00142792">
        <w:rPr>
          <w:lang w:eastAsia="ja-JP"/>
        </w:rPr>
        <w:t xml:space="preserve">identified 5 (9.1%) </w:t>
      </w:r>
      <w:proofErr w:type="spellStart"/>
      <w:r w:rsidR="00142792">
        <w:rPr>
          <w:lang w:eastAsia="ja-JP"/>
        </w:rPr>
        <w:t>daptomycin</w:t>
      </w:r>
      <w:proofErr w:type="spellEnd"/>
      <w:r w:rsidR="00142792">
        <w:rPr>
          <w:lang w:eastAsia="ja-JP"/>
        </w:rPr>
        <w:t>-treated and 1 (3.</w:t>
      </w:r>
      <w:r w:rsidR="00581FC4">
        <w:rPr>
          <w:lang w:eastAsia="ja-JP"/>
        </w:rPr>
        <w:t>8%) comparator treated patients.</w:t>
      </w:r>
    </w:p>
    <w:p w14:paraId="2EB0C8ED" w14:textId="1ABEB5DB" w:rsidR="00142792" w:rsidRDefault="00142792" w:rsidP="00142792">
      <w:pPr>
        <w:rPr>
          <w:lang w:eastAsia="ja-JP"/>
        </w:rPr>
      </w:pPr>
      <w:r>
        <w:rPr>
          <w:lang w:eastAsia="ja-JP"/>
        </w:rPr>
        <w:t xml:space="preserve">The most commonly reported SMQ term, </w:t>
      </w:r>
      <w:proofErr w:type="spellStart"/>
      <w:r>
        <w:rPr>
          <w:lang w:eastAsia="ja-JP"/>
        </w:rPr>
        <w:t>lood</w:t>
      </w:r>
      <w:proofErr w:type="spellEnd"/>
      <w:r>
        <w:rPr>
          <w:lang w:eastAsia="ja-JP"/>
        </w:rPr>
        <w:t xml:space="preserve"> </w:t>
      </w:r>
      <w:proofErr w:type="spellStart"/>
      <w:r w:rsidR="00DC6D67">
        <w:t>creatine</w:t>
      </w:r>
      <w:proofErr w:type="spellEnd"/>
      <w:r w:rsidR="00DC6D67">
        <w:t xml:space="preserve"> phosphokinase</w:t>
      </w:r>
      <w:r w:rsidR="00DC6D67">
        <w:rPr>
          <w:lang w:eastAsia="ja-JP"/>
        </w:rPr>
        <w:t xml:space="preserve"> (</w:t>
      </w:r>
      <w:r>
        <w:rPr>
          <w:lang w:eastAsia="ja-JP"/>
        </w:rPr>
        <w:t>CPK</w:t>
      </w:r>
      <w:r w:rsidR="00DC6D67">
        <w:rPr>
          <w:lang w:eastAsia="ja-JP"/>
        </w:rPr>
        <w:t>)</w:t>
      </w:r>
      <w:r>
        <w:rPr>
          <w:lang w:eastAsia="ja-JP"/>
        </w:rPr>
        <w:t xml:space="preserve"> increased, was reported for 4 (7.3%) </w:t>
      </w:r>
      <w:proofErr w:type="spellStart"/>
      <w:r>
        <w:rPr>
          <w:lang w:eastAsia="ja-JP"/>
        </w:rPr>
        <w:t>daptomycin</w:t>
      </w:r>
      <w:proofErr w:type="spellEnd"/>
      <w:r>
        <w:rPr>
          <w:lang w:eastAsia="ja-JP"/>
        </w:rPr>
        <w:t xml:space="preserve">-treated patients with 2 cases considered treatment related. The other </w:t>
      </w:r>
      <w:r w:rsidR="00DC6D67">
        <w:t>adverse events</w:t>
      </w:r>
      <w:r w:rsidR="00DC6D67">
        <w:rPr>
          <w:lang w:eastAsia="ja-JP"/>
        </w:rPr>
        <w:t xml:space="preserve"> (</w:t>
      </w:r>
      <w:r>
        <w:rPr>
          <w:lang w:eastAsia="ja-JP"/>
        </w:rPr>
        <w:t>AEs</w:t>
      </w:r>
      <w:r w:rsidR="00DC6D67">
        <w:rPr>
          <w:lang w:eastAsia="ja-JP"/>
        </w:rPr>
        <w:t>)</w:t>
      </w:r>
      <w:r>
        <w:rPr>
          <w:lang w:eastAsia="ja-JP"/>
        </w:rPr>
        <w:t xml:space="preserve"> identified were: </w:t>
      </w:r>
      <w:proofErr w:type="spellStart"/>
      <w:r>
        <w:rPr>
          <w:lang w:eastAsia="ja-JP"/>
        </w:rPr>
        <w:t>daptomycin</w:t>
      </w:r>
      <w:proofErr w:type="spellEnd"/>
      <w:r>
        <w:rPr>
          <w:lang w:eastAsia="ja-JP"/>
        </w:rPr>
        <w:t>: muscular weakness (1) and acute renal failure (1)</w:t>
      </w:r>
      <w:r w:rsidR="004F6E9C">
        <w:rPr>
          <w:lang w:eastAsia="ja-JP"/>
        </w:rPr>
        <w:t xml:space="preserve"> versus</w:t>
      </w:r>
      <w:r>
        <w:rPr>
          <w:lang w:eastAsia="ja-JP"/>
        </w:rPr>
        <w:t xml:space="preserve"> comparator myositis (1). The </w:t>
      </w:r>
      <w:proofErr w:type="spellStart"/>
      <w:r>
        <w:rPr>
          <w:lang w:eastAsia="ja-JP"/>
        </w:rPr>
        <w:t>daptomycin</w:t>
      </w:r>
      <w:proofErr w:type="spellEnd"/>
      <w:r>
        <w:rPr>
          <w:lang w:eastAsia="ja-JP"/>
        </w:rPr>
        <w:t xml:space="preserve">-treated patient with renal failure was also had blood CPK increased. None of these events was considered a </w:t>
      </w:r>
      <w:r w:rsidR="00F276EB">
        <w:t>serious adverse event</w:t>
      </w:r>
      <w:r w:rsidR="00F276EB">
        <w:rPr>
          <w:lang w:eastAsia="ja-JP"/>
        </w:rPr>
        <w:t xml:space="preserve"> (</w:t>
      </w:r>
      <w:r>
        <w:rPr>
          <w:lang w:eastAsia="ja-JP"/>
        </w:rPr>
        <w:t>SAE</w:t>
      </w:r>
      <w:r w:rsidR="00F276EB">
        <w:rPr>
          <w:lang w:eastAsia="ja-JP"/>
        </w:rPr>
        <w:t>)</w:t>
      </w:r>
      <w:r>
        <w:rPr>
          <w:lang w:eastAsia="ja-JP"/>
        </w:rPr>
        <w:t xml:space="preserve"> and only 1 of these events (mild, non-serious blood CPK increased in a subject 2 years of age) led to study drug discontinuation. The events were considered consistent with the prior treatment experience in adults.</w:t>
      </w:r>
    </w:p>
    <w:p w14:paraId="4F18FEAB" w14:textId="77777777" w:rsidR="00142792" w:rsidRDefault="00142792" w:rsidP="00581FC4">
      <w:pPr>
        <w:pStyle w:val="Heading5"/>
      </w:pPr>
      <w:r>
        <w:t>Clinical laboratory results</w:t>
      </w:r>
    </w:p>
    <w:p w14:paraId="0CEEC668" w14:textId="77777777" w:rsidR="00142792" w:rsidRDefault="00142792" w:rsidP="00142792">
      <w:pPr>
        <w:rPr>
          <w:lang w:eastAsia="ja-JP"/>
        </w:rPr>
      </w:pPr>
      <w:r>
        <w:rPr>
          <w:lang w:eastAsia="ja-JP"/>
        </w:rPr>
        <w:t xml:space="preserve">No new safety signals were apparent from the review of clinical chemistry or haematology laboratory results. Elevations abnormal liver function tests are expected events for </w:t>
      </w:r>
      <w:proofErr w:type="spellStart"/>
      <w:r>
        <w:rPr>
          <w:lang w:eastAsia="ja-JP"/>
        </w:rPr>
        <w:t>daptomycin</w:t>
      </w:r>
      <w:proofErr w:type="spellEnd"/>
      <w:r>
        <w:rPr>
          <w:lang w:eastAsia="ja-JP"/>
        </w:rPr>
        <w:t xml:space="preserve"> and are listed in the current product information.</w:t>
      </w:r>
    </w:p>
    <w:p w14:paraId="3F3E46EB" w14:textId="77777777" w:rsidR="00142792" w:rsidRDefault="00142792" w:rsidP="00142792">
      <w:pPr>
        <w:pStyle w:val="Heading6"/>
        <w:rPr>
          <w:lang w:eastAsia="ja-JP"/>
        </w:rPr>
      </w:pPr>
      <w:proofErr w:type="spellStart"/>
      <w:r>
        <w:rPr>
          <w:lang w:eastAsia="ja-JP"/>
        </w:rPr>
        <w:t>Creatine</w:t>
      </w:r>
      <w:proofErr w:type="spellEnd"/>
      <w:r>
        <w:rPr>
          <w:lang w:eastAsia="ja-JP"/>
        </w:rPr>
        <w:t xml:space="preserve"> phosphokinase</w:t>
      </w:r>
    </w:p>
    <w:p w14:paraId="5333759E" w14:textId="46168EB7" w:rsidR="00142792" w:rsidRDefault="00142792" w:rsidP="00142792">
      <w:pPr>
        <w:rPr>
          <w:lang w:eastAsia="ja-JP"/>
        </w:rPr>
      </w:pPr>
      <w:r>
        <w:rPr>
          <w:lang w:eastAsia="ja-JP"/>
        </w:rPr>
        <w:t>P</w:t>
      </w:r>
      <w:r w:rsidR="00581FC4">
        <w:rPr>
          <w:lang w:eastAsia="ja-JP"/>
        </w:rPr>
        <w:t>ost-</w:t>
      </w:r>
      <w:r w:rsidR="008C5DBB">
        <w:rPr>
          <w:lang w:eastAsia="ja-JP"/>
        </w:rPr>
        <w:t>B</w:t>
      </w:r>
      <w:r w:rsidR="00581FC4">
        <w:rPr>
          <w:lang w:eastAsia="ja-JP"/>
        </w:rPr>
        <w:t>aseline increased CPK x 1 to</w:t>
      </w:r>
      <w:r>
        <w:rPr>
          <w:lang w:eastAsia="ja-JP"/>
        </w:rPr>
        <w:t xml:space="preserve"> 2.5 upper limit of normal (ULN) were recorded for </w:t>
      </w:r>
      <w:proofErr w:type="spellStart"/>
      <w:r>
        <w:rPr>
          <w:lang w:eastAsia="ja-JP"/>
        </w:rPr>
        <w:t>daptomycin</w:t>
      </w:r>
      <w:proofErr w:type="spellEnd"/>
      <w:r>
        <w:rPr>
          <w:lang w:eastAsia="ja-JP"/>
        </w:rPr>
        <w:t xml:space="preserve"> 13 (24.1%)</w:t>
      </w:r>
      <w:r w:rsidR="004F6E9C">
        <w:rPr>
          <w:lang w:eastAsia="ja-JP"/>
        </w:rPr>
        <w:t xml:space="preserve"> versus</w:t>
      </w:r>
      <w:r>
        <w:rPr>
          <w:lang w:eastAsia="ja-JP"/>
        </w:rPr>
        <w:t xml:space="preserve"> comparator 5 (19.2</w:t>
      </w:r>
      <w:r w:rsidR="00581FC4">
        <w:rPr>
          <w:lang w:eastAsia="ja-JP"/>
        </w:rPr>
        <w:t>%). Sustained CPK elevations (2 </w:t>
      </w:r>
      <w:r>
        <w:rPr>
          <w:lang w:eastAsia="ja-JP"/>
        </w:rPr>
        <w:t>consecutive post-</w:t>
      </w:r>
      <w:r w:rsidR="008C5DBB">
        <w:rPr>
          <w:lang w:eastAsia="ja-JP"/>
        </w:rPr>
        <w:t>B</w:t>
      </w:r>
      <w:r>
        <w:rPr>
          <w:lang w:eastAsia="ja-JP"/>
        </w:rPr>
        <w:t xml:space="preserve">aseline CPK values above </w:t>
      </w:r>
      <w:r w:rsidR="00C13AC0">
        <w:rPr>
          <w:lang w:eastAsia="ja-JP"/>
        </w:rPr>
        <w:t xml:space="preserve">ULN), were recorded for </w:t>
      </w:r>
      <w:proofErr w:type="spellStart"/>
      <w:r w:rsidR="00C13AC0">
        <w:rPr>
          <w:lang w:eastAsia="ja-JP"/>
        </w:rPr>
        <w:t>daptomy</w:t>
      </w:r>
      <w:r>
        <w:rPr>
          <w:lang w:eastAsia="ja-JP"/>
        </w:rPr>
        <w:t>cin</w:t>
      </w:r>
      <w:proofErr w:type="spellEnd"/>
      <w:r>
        <w:rPr>
          <w:lang w:eastAsia="ja-JP"/>
        </w:rPr>
        <w:t xml:space="preserve"> </w:t>
      </w:r>
      <w:r>
        <w:rPr>
          <w:lang w:eastAsia="ja-JP"/>
        </w:rPr>
        <w:lastRenderedPageBreak/>
        <w:t>14.5%</w:t>
      </w:r>
      <w:r w:rsidR="004F6E9C">
        <w:rPr>
          <w:lang w:eastAsia="ja-JP"/>
        </w:rPr>
        <w:t xml:space="preserve"> versus</w:t>
      </w:r>
      <w:r>
        <w:rPr>
          <w:lang w:eastAsia="ja-JP"/>
        </w:rPr>
        <w:t xml:space="preserve"> comparator 11.5%. CPK </w:t>
      </w:r>
      <w:r w:rsidR="00737A8A">
        <w:rPr>
          <w:lang w:eastAsia="ja-JP"/>
        </w:rPr>
        <w:t xml:space="preserve">&gt; </w:t>
      </w:r>
      <w:r>
        <w:rPr>
          <w:lang w:eastAsia="ja-JP"/>
        </w:rPr>
        <w:t xml:space="preserve">x 2.5 ULN were reported for 2 </w:t>
      </w:r>
      <w:proofErr w:type="spellStart"/>
      <w:r>
        <w:rPr>
          <w:lang w:eastAsia="ja-JP"/>
        </w:rPr>
        <w:t>daptomycin</w:t>
      </w:r>
      <w:proofErr w:type="spellEnd"/>
      <w:r>
        <w:rPr>
          <w:lang w:eastAsia="ja-JP"/>
        </w:rPr>
        <w:t xml:space="preserve"> participants</w:t>
      </w:r>
      <w:r w:rsidR="004F6E9C">
        <w:rPr>
          <w:lang w:eastAsia="ja-JP"/>
        </w:rPr>
        <w:t xml:space="preserve"> versus</w:t>
      </w:r>
      <w:r w:rsidR="00581FC4">
        <w:rPr>
          <w:lang w:eastAsia="ja-JP"/>
        </w:rPr>
        <w:t xml:space="preserve"> comparator 0.</w:t>
      </w:r>
    </w:p>
    <w:p w14:paraId="78341CD7" w14:textId="131C8543" w:rsidR="00142792" w:rsidRDefault="008C5DBB" w:rsidP="00142792">
      <w:pPr>
        <w:rPr>
          <w:lang w:eastAsia="ja-JP"/>
        </w:rPr>
      </w:pPr>
      <w:r>
        <w:rPr>
          <w:lang w:eastAsia="ja-JP"/>
        </w:rPr>
        <w:t>Treatment emergent adverse events (</w:t>
      </w:r>
      <w:r w:rsidR="00142792">
        <w:rPr>
          <w:lang w:eastAsia="ja-JP"/>
        </w:rPr>
        <w:t>TEAE</w:t>
      </w:r>
      <w:r>
        <w:rPr>
          <w:lang w:eastAsia="ja-JP"/>
        </w:rPr>
        <w:t>)</w:t>
      </w:r>
      <w:r w:rsidR="00142792">
        <w:rPr>
          <w:lang w:eastAsia="ja-JP"/>
        </w:rPr>
        <w:t xml:space="preserve"> of increased CPK were reported for 4</w:t>
      </w:r>
      <w:r>
        <w:rPr>
          <w:lang w:eastAsia="ja-JP"/>
        </w:rPr>
        <w:t> </w:t>
      </w:r>
      <w:proofErr w:type="spellStart"/>
      <w:r w:rsidR="00142792">
        <w:rPr>
          <w:lang w:eastAsia="ja-JP"/>
        </w:rPr>
        <w:t>daptomycin</w:t>
      </w:r>
      <w:proofErr w:type="spellEnd"/>
      <w:r w:rsidR="00142792">
        <w:rPr>
          <w:lang w:eastAsia="ja-JP"/>
        </w:rPr>
        <w:t xml:space="preserve"> treated patients, one each in the 1</w:t>
      </w:r>
      <w:r w:rsidR="00581FC4">
        <w:rPr>
          <w:lang w:eastAsia="ja-JP"/>
        </w:rPr>
        <w:t xml:space="preserve"> to 6 year group and 7 to</w:t>
      </w:r>
      <w:r w:rsidR="00142792">
        <w:rPr>
          <w:lang w:eastAsia="ja-JP"/>
        </w:rPr>
        <w:t xml:space="preserve"> 1</w:t>
      </w:r>
      <w:r w:rsidR="00581FC4">
        <w:rPr>
          <w:lang w:eastAsia="ja-JP"/>
        </w:rPr>
        <w:t>1 year group and two in the 12 to</w:t>
      </w:r>
      <w:r w:rsidR="00142792">
        <w:rPr>
          <w:lang w:eastAsia="ja-JP"/>
        </w:rPr>
        <w:t xml:space="preserve"> 17 year group. No patients in the comparator arm had TEAE of increased C</w:t>
      </w:r>
      <w:r>
        <w:rPr>
          <w:lang w:eastAsia="ja-JP"/>
        </w:rPr>
        <w:t>P</w:t>
      </w:r>
      <w:r w:rsidR="00142792">
        <w:rPr>
          <w:lang w:eastAsia="ja-JP"/>
        </w:rPr>
        <w:t xml:space="preserve">K. For two patients, AEs of blood CPK increased were deemed unrelated to study drug had defined aetiologies (ankle </w:t>
      </w:r>
      <w:proofErr w:type="spellStart"/>
      <w:r w:rsidR="00142792">
        <w:rPr>
          <w:lang w:eastAsia="ja-JP"/>
        </w:rPr>
        <w:t>arthrotomy</w:t>
      </w:r>
      <w:proofErr w:type="spellEnd"/>
      <w:r w:rsidR="00142792">
        <w:rPr>
          <w:lang w:eastAsia="ja-JP"/>
        </w:rPr>
        <w:t xml:space="preserve"> and hip </w:t>
      </w:r>
      <w:proofErr w:type="spellStart"/>
      <w:r w:rsidR="00142792">
        <w:rPr>
          <w:lang w:eastAsia="ja-JP"/>
        </w:rPr>
        <w:t>arthrotomy</w:t>
      </w:r>
      <w:proofErr w:type="spellEnd"/>
      <w:r w:rsidR="00142792">
        <w:rPr>
          <w:lang w:eastAsia="ja-JP"/>
        </w:rPr>
        <w:t xml:space="preserve">). One participant discontinued </w:t>
      </w:r>
      <w:proofErr w:type="spellStart"/>
      <w:r w:rsidR="00142792">
        <w:rPr>
          <w:lang w:eastAsia="ja-JP"/>
        </w:rPr>
        <w:t>daptomycin</w:t>
      </w:r>
      <w:proofErr w:type="spellEnd"/>
      <w:r w:rsidR="00142792">
        <w:rPr>
          <w:lang w:eastAsia="ja-JP"/>
        </w:rPr>
        <w:t xml:space="preserve"> due to raised CPK</w:t>
      </w:r>
      <w:r w:rsidR="00581FC4">
        <w:rPr>
          <w:lang w:eastAsia="ja-JP"/>
        </w:rPr>
        <w:t>.</w:t>
      </w:r>
    </w:p>
    <w:p w14:paraId="02435A45" w14:textId="487D611C" w:rsidR="00142792" w:rsidRDefault="00581FC4" w:rsidP="00142792">
      <w:pPr>
        <w:rPr>
          <w:lang w:eastAsia="ja-JP"/>
        </w:rPr>
      </w:pPr>
      <w:r>
        <w:rPr>
          <w:lang w:eastAsia="ja-JP"/>
        </w:rPr>
        <w:t>The fourth patient</w:t>
      </w:r>
      <w:r w:rsidR="00142792">
        <w:rPr>
          <w:lang w:eastAsia="ja-JP"/>
        </w:rPr>
        <w:t xml:space="preserve">, 11 years of age, experienced an AE of blood CPK increased on Day 8 of IV </w:t>
      </w:r>
      <w:proofErr w:type="spellStart"/>
      <w:r w:rsidR="00142792">
        <w:rPr>
          <w:lang w:eastAsia="ja-JP"/>
        </w:rPr>
        <w:t>daptomycin</w:t>
      </w:r>
      <w:proofErr w:type="spellEnd"/>
      <w:r w:rsidR="00142792">
        <w:rPr>
          <w:lang w:eastAsia="ja-JP"/>
        </w:rPr>
        <w:t xml:space="preserve"> therapy. The CPK at the time 222 U/L was within normal limits (reference range 38</w:t>
      </w:r>
      <w:r w:rsidR="008C5DBB">
        <w:rPr>
          <w:lang w:eastAsia="ja-JP"/>
        </w:rPr>
        <w:t xml:space="preserve"> to </w:t>
      </w:r>
      <w:r w:rsidR="00142792">
        <w:rPr>
          <w:lang w:eastAsia="ja-JP"/>
        </w:rPr>
        <w:t xml:space="preserve">324 U/L) but was elevated from baseline level of 29 U/L. The AE was deemed mild in severity and related to study drug but was a non-serious event and study drug was not withdrawn. The CPK value at the EOIV </w:t>
      </w:r>
      <w:r w:rsidR="008C5DBB">
        <w:rPr>
          <w:lang w:eastAsia="ja-JP"/>
        </w:rPr>
        <w:t>V</w:t>
      </w:r>
      <w:r w:rsidR="00142792">
        <w:rPr>
          <w:lang w:eastAsia="ja-JP"/>
        </w:rPr>
        <w:t>isit (</w:t>
      </w:r>
      <w:r w:rsidR="008C5DBB">
        <w:rPr>
          <w:lang w:eastAsia="ja-JP"/>
        </w:rPr>
        <w:t xml:space="preserve">study </w:t>
      </w:r>
      <w:r w:rsidR="00142792">
        <w:rPr>
          <w:lang w:eastAsia="ja-JP"/>
        </w:rPr>
        <w:t xml:space="preserve">Day 15) was 357 U/L. No post-IV therapy value was recorded; however, the event was considered resolved on Study Day 57 (justification not supplied). This child also experienced an AE of renal failure on Day 11 of IV </w:t>
      </w:r>
      <w:proofErr w:type="spellStart"/>
      <w:r w:rsidR="00142792">
        <w:rPr>
          <w:lang w:eastAsia="ja-JP"/>
        </w:rPr>
        <w:t>daptomycin</w:t>
      </w:r>
      <w:proofErr w:type="spellEnd"/>
      <w:r w:rsidR="00142792">
        <w:rPr>
          <w:lang w:eastAsia="ja-JP"/>
        </w:rPr>
        <w:t xml:space="preserve">, deemed mild in severity and unrelated to study drug. This was treated with hydration and </w:t>
      </w:r>
      <w:proofErr w:type="spellStart"/>
      <w:r w:rsidR="00142792">
        <w:rPr>
          <w:lang w:eastAsia="ja-JP"/>
        </w:rPr>
        <w:t>daptomycin</w:t>
      </w:r>
      <w:proofErr w:type="spellEnd"/>
      <w:r w:rsidR="00142792">
        <w:rPr>
          <w:lang w:eastAsia="ja-JP"/>
        </w:rPr>
        <w:t xml:space="preserve"> was continued. The event was considered resolved on </w:t>
      </w:r>
      <w:r w:rsidR="008C5DBB">
        <w:rPr>
          <w:lang w:eastAsia="ja-JP"/>
        </w:rPr>
        <w:t xml:space="preserve">study </w:t>
      </w:r>
      <w:r w:rsidR="00142792">
        <w:rPr>
          <w:lang w:eastAsia="ja-JP"/>
        </w:rPr>
        <w:t>Day 54.</w:t>
      </w:r>
    </w:p>
    <w:p w14:paraId="6CEACDC6" w14:textId="77777777" w:rsidR="00142792" w:rsidRDefault="00142792" w:rsidP="00142792">
      <w:pPr>
        <w:pStyle w:val="Heading6"/>
        <w:rPr>
          <w:lang w:eastAsia="ja-JP"/>
        </w:rPr>
      </w:pPr>
      <w:r>
        <w:rPr>
          <w:lang w:eastAsia="ja-JP"/>
        </w:rPr>
        <w:t>Liver function tests</w:t>
      </w:r>
    </w:p>
    <w:p w14:paraId="7BDA6A72" w14:textId="4760C4CB" w:rsidR="00737A8A" w:rsidRDefault="00142792" w:rsidP="00142792">
      <w:pPr>
        <w:rPr>
          <w:lang w:eastAsia="ja-JP"/>
        </w:rPr>
      </w:pPr>
      <w:r>
        <w:rPr>
          <w:lang w:eastAsia="ja-JP"/>
        </w:rPr>
        <w:t xml:space="preserve">Seven </w:t>
      </w:r>
      <w:proofErr w:type="spellStart"/>
      <w:r>
        <w:rPr>
          <w:lang w:eastAsia="ja-JP"/>
        </w:rPr>
        <w:t>daptomycin</w:t>
      </w:r>
      <w:proofErr w:type="spellEnd"/>
      <w:r>
        <w:rPr>
          <w:lang w:eastAsia="ja-JP"/>
        </w:rPr>
        <w:t>-treated patients had elevations in alanine aminotransferase (ALT</w:t>
      </w:r>
      <w:r w:rsidR="00DC6D67">
        <w:rPr>
          <w:lang w:eastAsia="ja-JP"/>
        </w:rPr>
        <w:t>)</w:t>
      </w:r>
      <w:r>
        <w:rPr>
          <w:lang w:eastAsia="ja-JP"/>
        </w:rPr>
        <w:t xml:space="preserve">, </w:t>
      </w:r>
      <w:r w:rsidR="00DC6D67">
        <w:rPr>
          <w:lang w:eastAsia="ja-JP"/>
        </w:rPr>
        <w:t>(</w:t>
      </w:r>
      <w:r>
        <w:rPr>
          <w:lang w:eastAsia="ja-JP"/>
        </w:rPr>
        <w:t>reference range 3</w:t>
      </w:r>
      <w:r w:rsidR="008C5DBB">
        <w:rPr>
          <w:lang w:eastAsia="ja-JP"/>
        </w:rPr>
        <w:t xml:space="preserve"> to </w:t>
      </w:r>
      <w:r>
        <w:rPr>
          <w:lang w:eastAsia="ja-JP"/>
        </w:rPr>
        <w:t>35 U/L) and aspartate aminotrans</w:t>
      </w:r>
      <w:r w:rsidR="00581FC4">
        <w:rPr>
          <w:lang w:eastAsia="ja-JP"/>
        </w:rPr>
        <w:t>ferase (AST</w:t>
      </w:r>
      <w:r w:rsidR="00DC6D67">
        <w:rPr>
          <w:lang w:eastAsia="ja-JP"/>
        </w:rPr>
        <w:t>)</w:t>
      </w:r>
      <w:r w:rsidR="00581FC4">
        <w:rPr>
          <w:lang w:eastAsia="ja-JP"/>
        </w:rPr>
        <w:t xml:space="preserve">, </w:t>
      </w:r>
      <w:r w:rsidR="00DC6D67">
        <w:rPr>
          <w:lang w:eastAsia="ja-JP"/>
        </w:rPr>
        <w:t>(</w:t>
      </w:r>
      <w:r w:rsidR="00581FC4">
        <w:rPr>
          <w:lang w:eastAsia="ja-JP"/>
        </w:rPr>
        <w:t xml:space="preserve">reference range 15 to </w:t>
      </w:r>
      <w:r>
        <w:rPr>
          <w:lang w:eastAsia="ja-JP"/>
        </w:rPr>
        <w:t xml:space="preserve">46 U/L) compared to 1 comparator-treated patient. Four in the </w:t>
      </w:r>
      <w:proofErr w:type="spellStart"/>
      <w:r>
        <w:rPr>
          <w:lang w:eastAsia="ja-JP"/>
        </w:rPr>
        <w:t>daptomycin</w:t>
      </w:r>
      <w:proofErr w:type="spellEnd"/>
      <w:r>
        <w:rPr>
          <w:lang w:eastAsia="ja-JP"/>
        </w:rPr>
        <w:t xml:space="preserve"> arm and the 1 </w:t>
      </w:r>
      <w:r w:rsidR="00581FC4">
        <w:rPr>
          <w:lang w:eastAsia="ja-JP"/>
        </w:rPr>
        <w:t xml:space="preserve">in the comparator arm, were </w:t>
      </w:r>
      <w:r w:rsidR="00737A8A">
        <w:rPr>
          <w:lang w:eastAsia="ja-JP"/>
        </w:rPr>
        <w:t xml:space="preserve">&lt; </w:t>
      </w:r>
      <w:r w:rsidR="00581FC4">
        <w:rPr>
          <w:lang w:eastAsia="ja-JP"/>
        </w:rPr>
        <w:t>5 x</w:t>
      </w:r>
      <w:r>
        <w:rPr>
          <w:lang w:eastAsia="ja-JP"/>
        </w:rPr>
        <w:t xml:space="preserve"> ULN. No participant with an AST or ALT </w:t>
      </w:r>
      <w:r w:rsidR="00737A8A">
        <w:rPr>
          <w:lang w:eastAsia="ja-JP"/>
        </w:rPr>
        <w:t xml:space="preserve">&gt; </w:t>
      </w:r>
      <w:r w:rsidR="00581FC4">
        <w:rPr>
          <w:lang w:eastAsia="ja-JP"/>
        </w:rPr>
        <w:t>5 x</w:t>
      </w:r>
      <w:r>
        <w:rPr>
          <w:lang w:eastAsia="ja-JP"/>
        </w:rPr>
        <w:t xml:space="preserve"> ULN discontinued treatment due to the elevation in liver transaminase</w:t>
      </w:r>
      <w:r w:rsidR="008C5DBB">
        <w:rPr>
          <w:lang w:eastAsia="ja-JP"/>
        </w:rPr>
        <w:t>s</w:t>
      </w:r>
      <w:r>
        <w:rPr>
          <w:lang w:eastAsia="ja-JP"/>
        </w:rPr>
        <w:t xml:space="preserve">. Two </w:t>
      </w:r>
      <w:proofErr w:type="spellStart"/>
      <w:r>
        <w:rPr>
          <w:lang w:eastAsia="ja-JP"/>
        </w:rPr>
        <w:t>daptomycin</w:t>
      </w:r>
      <w:proofErr w:type="spellEnd"/>
      <w:r w:rsidR="008C5DBB">
        <w:rPr>
          <w:lang w:eastAsia="ja-JP"/>
        </w:rPr>
        <w:t xml:space="preserve"> </w:t>
      </w:r>
      <w:r>
        <w:rPr>
          <w:lang w:eastAsia="ja-JP"/>
        </w:rPr>
        <w:t>treated patients h</w:t>
      </w:r>
      <w:r w:rsidR="00581FC4">
        <w:rPr>
          <w:lang w:eastAsia="ja-JP"/>
        </w:rPr>
        <w:t xml:space="preserve">ad ALT or AST levels </w:t>
      </w:r>
      <w:r w:rsidR="00737A8A">
        <w:rPr>
          <w:lang w:eastAsia="ja-JP"/>
        </w:rPr>
        <w:t xml:space="preserve">&gt; </w:t>
      </w:r>
      <w:r w:rsidR="00581FC4">
        <w:rPr>
          <w:lang w:eastAsia="ja-JP"/>
        </w:rPr>
        <w:t xml:space="preserve">5 to </w:t>
      </w:r>
      <w:r w:rsidR="00737A8A">
        <w:rPr>
          <w:lang w:eastAsia="ja-JP"/>
        </w:rPr>
        <w:t xml:space="preserve">≤ </w:t>
      </w:r>
      <w:r w:rsidR="00581FC4">
        <w:rPr>
          <w:lang w:eastAsia="ja-JP"/>
        </w:rPr>
        <w:t>10 x</w:t>
      </w:r>
      <w:r>
        <w:rPr>
          <w:lang w:eastAsia="ja-JP"/>
        </w:rPr>
        <w:t xml:space="preserve"> ULN, a</w:t>
      </w:r>
      <w:r w:rsidR="00581FC4">
        <w:rPr>
          <w:lang w:eastAsia="ja-JP"/>
        </w:rPr>
        <w:t xml:space="preserve">nd 1 had ALT or AST levels </w:t>
      </w:r>
      <w:r w:rsidR="00737A8A">
        <w:rPr>
          <w:lang w:eastAsia="ja-JP"/>
        </w:rPr>
        <w:t>&gt;</w:t>
      </w:r>
      <w:r w:rsidR="008C5DBB">
        <w:rPr>
          <w:lang w:eastAsia="ja-JP"/>
        </w:rPr>
        <w:t> </w:t>
      </w:r>
      <w:r w:rsidR="00581FC4">
        <w:rPr>
          <w:lang w:eastAsia="ja-JP"/>
        </w:rPr>
        <w:t>10 x </w:t>
      </w:r>
      <w:r>
        <w:rPr>
          <w:lang w:eastAsia="ja-JP"/>
        </w:rPr>
        <w:t xml:space="preserve">ULN. Each of these patients had elevated levels at </w:t>
      </w:r>
      <w:r w:rsidR="008C5DBB">
        <w:rPr>
          <w:lang w:eastAsia="ja-JP"/>
        </w:rPr>
        <w:t>B</w:t>
      </w:r>
      <w:r>
        <w:rPr>
          <w:lang w:eastAsia="ja-JP"/>
        </w:rPr>
        <w:t>aseline</w:t>
      </w:r>
      <w:r w:rsidR="00737A8A">
        <w:rPr>
          <w:lang w:eastAsia="ja-JP"/>
        </w:rPr>
        <w:t>.</w:t>
      </w:r>
    </w:p>
    <w:p w14:paraId="1D4D6EF2" w14:textId="01A54E65" w:rsidR="00142792" w:rsidRDefault="00142792" w:rsidP="00142792">
      <w:pPr>
        <w:rPr>
          <w:lang w:eastAsia="ja-JP"/>
        </w:rPr>
      </w:pPr>
      <w:r>
        <w:rPr>
          <w:lang w:eastAsia="ja-JP"/>
        </w:rPr>
        <w:t xml:space="preserve">A </w:t>
      </w:r>
      <w:proofErr w:type="spellStart"/>
      <w:r>
        <w:rPr>
          <w:lang w:eastAsia="ja-JP"/>
        </w:rPr>
        <w:t>daptomycin</w:t>
      </w:r>
      <w:proofErr w:type="spellEnd"/>
      <w:r>
        <w:rPr>
          <w:lang w:eastAsia="ja-JP"/>
        </w:rPr>
        <w:t xml:space="preserve"> treated patient had elevated baseline ALT (200 U/L) of unknown aetiology. The peak values of ALT on Day 1 (211 U/L) and the AST (286 U/L were flagged as </w:t>
      </w:r>
      <w:r w:rsidR="00737A8A">
        <w:rPr>
          <w:lang w:eastAsia="ja-JP"/>
        </w:rPr>
        <w:t>&gt;</w:t>
      </w:r>
      <w:r w:rsidR="008C5DBB">
        <w:rPr>
          <w:lang w:eastAsia="ja-JP"/>
        </w:rPr>
        <w:t> </w:t>
      </w:r>
      <w:r>
        <w:rPr>
          <w:lang w:eastAsia="ja-JP"/>
        </w:rPr>
        <w:t>5</w:t>
      </w:r>
      <w:r w:rsidR="008C5DBB">
        <w:rPr>
          <w:lang w:eastAsia="ja-JP"/>
        </w:rPr>
        <w:t> </w:t>
      </w:r>
      <w:r w:rsidR="00737A8A">
        <w:rPr>
          <w:lang w:eastAsia="ja-JP"/>
        </w:rPr>
        <w:t>x</w:t>
      </w:r>
      <w:r w:rsidR="008C5DBB">
        <w:rPr>
          <w:lang w:eastAsia="ja-JP"/>
        </w:rPr>
        <w:t> </w:t>
      </w:r>
      <w:r>
        <w:rPr>
          <w:lang w:eastAsia="ja-JP"/>
        </w:rPr>
        <w:t>ULN. The patient discontinued after 2 days following withdrawal of parental consent.</w:t>
      </w:r>
    </w:p>
    <w:p w14:paraId="3EA5E91F" w14:textId="3DBD2A5F" w:rsidR="00142792" w:rsidRDefault="00142792" w:rsidP="00142792">
      <w:pPr>
        <w:rPr>
          <w:lang w:eastAsia="ja-JP"/>
        </w:rPr>
      </w:pPr>
      <w:r>
        <w:rPr>
          <w:lang w:eastAsia="ja-JP"/>
        </w:rPr>
        <w:t xml:space="preserve">A </w:t>
      </w:r>
      <w:proofErr w:type="spellStart"/>
      <w:r>
        <w:rPr>
          <w:lang w:eastAsia="ja-JP"/>
        </w:rPr>
        <w:t>daptomycin</w:t>
      </w:r>
      <w:proofErr w:type="spellEnd"/>
      <w:r>
        <w:rPr>
          <w:lang w:eastAsia="ja-JP"/>
        </w:rPr>
        <w:t xml:space="preserve"> treated patient had baseline ALT (270 U/L) and AST (181 U/L) that remained elevated throughout the study, with peak value</w:t>
      </w:r>
      <w:r w:rsidR="00581FC4">
        <w:rPr>
          <w:lang w:eastAsia="ja-JP"/>
        </w:rPr>
        <w:t>s for ALT (287 U/L) and AST (213 </w:t>
      </w:r>
      <w:r>
        <w:rPr>
          <w:lang w:eastAsia="ja-JP"/>
        </w:rPr>
        <w:t xml:space="preserve">U/L) occurring post-IV therapy and at the EOIV </w:t>
      </w:r>
      <w:r w:rsidR="008C5DBB">
        <w:rPr>
          <w:lang w:eastAsia="ja-JP"/>
        </w:rPr>
        <w:t>V</w:t>
      </w:r>
      <w:r>
        <w:rPr>
          <w:lang w:eastAsia="ja-JP"/>
        </w:rPr>
        <w:t>isit, respectively. This patient had an ongoing history of hepatomegaly and elevated alkaline phosphatase associated with enteral feeding due to short bowel syndrome and cholestasis d</w:t>
      </w:r>
      <w:r w:rsidR="00581FC4">
        <w:rPr>
          <w:lang w:eastAsia="ja-JP"/>
        </w:rPr>
        <w:t>ue to total parental nutrition.</w:t>
      </w:r>
    </w:p>
    <w:p w14:paraId="7DED0E5E" w14:textId="7100ABD8" w:rsidR="00142792" w:rsidRDefault="00142792" w:rsidP="00142792">
      <w:pPr>
        <w:rPr>
          <w:lang w:eastAsia="ja-JP"/>
        </w:rPr>
      </w:pPr>
      <w:r>
        <w:rPr>
          <w:lang w:eastAsia="ja-JP"/>
        </w:rPr>
        <w:t xml:space="preserve">A </w:t>
      </w:r>
      <w:proofErr w:type="spellStart"/>
      <w:r>
        <w:rPr>
          <w:lang w:eastAsia="ja-JP"/>
        </w:rPr>
        <w:t>daptomycin</w:t>
      </w:r>
      <w:proofErr w:type="spellEnd"/>
      <w:r>
        <w:rPr>
          <w:lang w:eastAsia="ja-JP"/>
        </w:rPr>
        <w:t xml:space="preserve"> treated patient had baseline ALT (689 U/L) and AST (490 U/L) of unknown aetiology. Peak values occurred at baseline and began to recover during treatment nearing normal limits by the post IV therapy </w:t>
      </w:r>
      <w:r w:rsidR="008C5DBB">
        <w:rPr>
          <w:lang w:eastAsia="ja-JP"/>
        </w:rPr>
        <w:t>V</w:t>
      </w:r>
      <w:r>
        <w:rPr>
          <w:lang w:eastAsia="ja-JP"/>
        </w:rPr>
        <w:t>isit.</w:t>
      </w:r>
    </w:p>
    <w:p w14:paraId="0A4D30A0" w14:textId="77777777" w:rsidR="00142792" w:rsidRDefault="00142792" w:rsidP="00581FC4">
      <w:pPr>
        <w:pStyle w:val="Heading5"/>
      </w:pPr>
      <w:bookmarkStart w:id="85" w:name="_Ref512858895"/>
      <w:r>
        <w:t>Physical examination</w:t>
      </w:r>
      <w:bookmarkEnd w:id="85"/>
    </w:p>
    <w:p w14:paraId="4E4F22FF" w14:textId="7BBDF130" w:rsidR="00142792" w:rsidRDefault="00142792" w:rsidP="00142792">
      <w:pPr>
        <w:rPr>
          <w:lang w:eastAsia="ja-JP"/>
        </w:rPr>
      </w:pPr>
      <w:r>
        <w:rPr>
          <w:lang w:eastAsia="ja-JP"/>
        </w:rPr>
        <w:t xml:space="preserve">At </w:t>
      </w:r>
      <w:r w:rsidR="002042FD">
        <w:rPr>
          <w:lang w:eastAsia="ja-JP"/>
        </w:rPr>
        <w:t>B</w:t>
      </w:r>
      <w:r>
        <w:rPr>
          <w:lang w:eastAsia="ja-JP"/>
        </w:rPr>
        <w:t xml:space="preserve">aseline, physical examination was considered normal in 38 (69.1%) participants in the </w:t>
      </w:r>
      <w:proofErr w:type="spellStart"/>
      <w:r>
        <w:rPr>
          <w:lang w:eastAsia="ja-JP"/>
        </w:rPr>
        <w:t>daptomycin</w:t>
      </w:r>
      <w:proofErr w:type="spellEnd"/>
      <w:r>
        <w:rPr>
          <w:lang w:eastAsia="ja-JP"/>
        </w:rPr>
        <w:t xml:space="preserve"> arm and 14 (53.8%) in the comparator arm. By the EOIV Visit, the numbers of physical examinations considered normal were: </w:t>
      </w:r>
      <w:proofErr w:type="spellStart"/>
      <w:r>
        <w:rPr>
          <w:lang w:eastAsia="ja-JP"/>
        </w:rPr>
        <w:t>daptomycin</w:t>
      </w:r>
      <w:proofErr w:type="spellEnd"/>
      <w:r>
        <w:rPr>
          <w:lang w:eastAsia="ja-JP"/>
        </w:rPr>
        <w:t xml:space="preserve"> 51 (92.7%)</w:t>
      </w:r>
      <w:r w:rsidR="004F6E9C">
        <w:rPr>
          <w:lang w:eastAsia="ja-JP"/>
        </w:rPr>
        <w:t xml:space="preserve"> versus</w:t>
      </w:r>
      <w:r>
        <w:rPr>
          <w:lang w:eastAsia="ja-JP"/>
        </w:rPr>
        <w:t xml:space="preserve"> comparator 23 (88.5%). At the TOC/Safety Visit, the numbers with physical examinations recorded as normal were:</w:t>
      </w:r>
      <w:r w:rsidR="00737A8A">
        <w:rPr>
          <w:lang w:eastAsia="ja-JP"/>
        </w:rPr>
        <w:t xml:space="preserve"> </w:t>
      </w:r>
      <w:proofErr w:type="spellStart"/>
      <w:r>
        <w:rPr>
          <w:lang w:eastAsia="ja-JP"/>
        </w:rPr>
        <w:t>daptomycin</w:t>
      </w:r>
      <w:proofErr w:type="spellEnd"/>
      <w:r>
        <w:rPr>
          <w:lang w:eastAsia="ja-JP"/>
        </w:rPr>
        <w:t xml:space="preserve"> 53 (96.4%)</w:t>
      </w:r>
      <w:r w:rsidR="004F6E9C">
        <w:rPr>
          <w:lang w:eastAsia="ja-JP"/>
        </w:rPr>
        <w:t xml:space="preserve"> versus</w:t>
      </w:r>
      <w:r>
        <w:rPr>
          <w:lang w:eastAsia="ja-JP"/>
        </w:rPr>
        <w:t xml:space="preserve"> comparator 20 (76.9%). No safety signal was revealed by neurological examination.</w:t>
      </w:r>
    </w:p>
    <w:p w14:paraId="4CFE654E" w14:textId="77777777" w:rsidR="00142792" w:rsidRDefault="00142792" w:rsidP="00142792">
      <w:pPr>
        <w:rPr>
          <w:lang w:eastAsia="ja-JP"/>
        </w:rPr>
      </w:pPr>
      <w:r>
        <w:rPr>
          <w:lang w:eastAsia="ja-JP"/>
        </w:rPr>
        <w:t>It is considered unusual that over half to two thirds of participants with bacteraemia requiring IV treatment would hav</w:t>
      </w:r>
      <w:r w:rsidR="00581FC4">
        <w:rPr>
          <w:lang w:eastAsia="ja-JP"/>
        </w:rPr>
        <w:t>e normal physical examinations.</w:t>
      </w:r>
      <w:bookmarkStart w:id="86" w:name="_Ref14136801"/>
      <w:r w:rsidR="00581FC4">
        <w:rPr>
          <w:rStyle w:val="FootnoteReference"/>
          <w:lang w:eastAsia="ja-JP"/>
        </w:rPr>
        <w:footnoteReference w:id="10"/>
      </w:r>
      <w:bookmarkEnd w:id="86"/>
    </w:p>
    <w:p w14:paraId="568144EA" w14:textId="77777777" w:rsidR="00142792" w:rsidRPr="004E2B87" w:rsidRDefault="00142792" w:rsidP="00142792">
      <w:pPr>
        <w:pStyle w:val="Heading4"/>
      </w:pPr>
      <w:bookmarkStart w:id="87" w:name="_Ref511980025"/>
      <w:r w:rsidRPr="004E2B87">
        <w:lastRenderedPageBreak/>
        <w:t>Motor developmental assessment</w:t>
      </w:r>
      <w:bookmarkEnd w:id="87"/>
    </w:p>
    <w:p w14:paraId="383DAE35" w14:textId="4201A39E" w:rsidR="00142792" w:rsidRDefault="00142792" w:rsidP="00142792">
      <w:pPr>
        <w:rPr>
          <w:lang w:eastAsia="ja-JP"/>
        </w:rPr>
      </w:pPr>
      <w:r>
        <w:rPr>
          <w:lang w:eastAsia="ja-JP"/>
        </w:rPr>
        <w:t>At Baseline and Late Follow-up Visit, a questionnaire was used to evaluate motor development of 30 children (</w:t>
      </w:r>
      <w:proofErr w:type="spellStart"/>
      <w:r>
        <w:rPr>
          <w:lang w:eastAsia="ja-JP"/>
        </w:rPr>
        <w:t>daptomycin</w:t>
      </w:r>
      <w:proofErr w:type="spellEnd"/>
      <w:r>
        <w:rPr>
          <w:lang w:eastAsia="ja-JP"/>
        </w:rPr>
        <w:t xml:space="preserve"> 20</w:t>
      </w:r>
      <w:r w:rsidR="004F6E9C">
        <w:rPr>
          <w:lang w:eastAsia="ja-JP"/>
        </w:rPr>
        <w:t xml:space="preserve"> versus</w:t>
      </w:r>
      <w:r>
        <w:rPr>
          <w:lang w:eastAsia="ja-JP"/>
        </w:rPr>
        <w:t xml:space="preserve"> comparator 10) aged </w:t>
      </w:r>
      <w:r w:rsidR="00737A8A">
        <w:rPr>
          <w:lang w:eastAsia="ja-JP"/>
        </w:rPr>
        <w:t xml:space="preserve">&lt; </w:t>
      </w:r>
      <w:r>
        <w:rPr>
          <w:lang w:eastAsia="ja-JP"/>
        </w:rPr>
        <w:t>7 years. The proportion of participants able to perform the activity remained the same or increased at the Late Follow-up Visit compared to the Screening/Baseline Visit for the majority of the motor development activities in both treatment groups. Overall, findings in motor development skills were concluded to be consistent with patient medical conditions including location of the infection or underlying conditions impacting motor function, and there was no clear evidence for peripheral neuropathy.</w:t>
      </w:r>
    </w:p>
    <w:p w14:paraId="315101FE" w14:textId="3EE225E3" w:rsidR="00500337" w:rsidRPr="00500337" w:rsidRDefault="00142792" w:rsidP="00500337">
      <w:pPr>
        <w:rPr>
          <w:lang w:eastAsia="ja-JP"/>
        </w:rPr>
      </w:pPr>
      <w:r>
        <w:rPr>
          <w:lang w:eastAsia="ja-JP"/>
        </w:rPr>
        <w:t xml:space="preserve">The questionnaire was said to be modified from the guidance from the </w:t>
      </w:r>
      <w:r w:rsidR="00737A8A">
        <w:rPr>
          <w:lang w:eastAsia="ja-JP"/>
        </w:rPr>
        <w:t xml:space="preserve">American Academy of </w:t>
      </w:r>
      <w:proofErr w:type="spellStart"/>
      <w:r w:rsidR="00737A8A">
        <w:rPr>
          <w:lang w:eastAsia="ja-JP"/>
        </w:rPr>
        <w:t>Pediatrics</w:t>
      </w:r>
      <w:proofErr w:type="spellEnd"/>
      <w:r w:rsidR="00737A8A">
        <w:rPr>
          <w:lang w:eastAsia="ja-JP"/>
        </w:rPr>
        <w:t>;</w:t>
      </w:r>
      <w:r>
        <w:rPr>
          <w:lang w:eastAsia="ja-JP"/>
        </w:rPr>
        <w:t xml:space="preserve"> (</w:t>
      </w:r>
      <w:r w:rsidRPr="0058794F">
        <w:rPr>
          <w:lang w:eastAsia="ja-JP"/>
        </w:rPr>
        <w:t>http://brightfutures.aap.org/tool_and_resource_kit.html</w:t>
      </w:r>
      <w:r>
        <w:rPr>
          <w:lang w:eastAsia="ja-JP"/>
        </w:rPr>
        <w:t xml:space="preserve">). The link did not lead directly to a recognisable source. The questionnaire was based on parents assessments at </w:t>
      </w:r>
      <w:r w:rsidR="008C5DBB">
        <w:rPr>
          <w:lang w:eastAsia="ja-JP"/>
        </w:rPr>
        <w:t xml:space="preserve">Baseline </w:t>
      </w:r>
      <w:r>
        <w:rPr>
          <w:lang w:eastAsia="ja-JP"/>
        </w:rPr>
        <w:t>which may be subject to recall bias. It was not entirely clear from the protocol, but it appears likely that the questionnaire was also filled using parents’ assessments at final check and not supported by Investigator’s observations. It is unlikely that the study questionnaire is a validated tool and its usefulness is questioned</w:t>
      </w:r>
      <w:r w:rsidR="00581FC4">
        <w:rPr>
          <w:lang w:eastAsia="ja-JP"/>
        </w:rPr>
        <w:t>.</w:t>
      </w:r>
      <w:r w:rsidR="00581FC4" w:rsidRPr="00581FC4">
        <w:rPr>
          <w:vertAlign w:val="superscript"/>
          <w:lang w:eastAsia="ja-JP"/>
        </w:rPr>
        <w:fldChar w:fldCharType="begin"/>
      </w:r>
      <w:r w:rsidR="00581FC4" w:rsidRPr="00581FC4">
        <w:rPr>
          <w:vertAlign w:val="superscript"/>
          <w:lang w:eastAsia="ja-JP"/>
        </w:rPr>
        <w:instrText xml:space="preserve"> NOTEREF _Ref14136801 \h </w:instrText>
      </w:r>
      <w:r w:rsidR="00581FC4">
        <w:rPr>
          <w:vertAlign w:val="superscript"/>
          <w:lang w:eastAsia="ja-JP"/>
        </w:rPr>
        <w:instrText xml:space="preserve"> \* MERGEFORMAT </w:instrText>
      </w:r>
      <w:r w:rsidR="00581FC4" w:rsidRPr="00581FC4">
        <w:rPr>
          <w:vertAlign w:val="superscript"/>
          <w:lang w:eastAsia="ja-JP"/>
        </w:rPr>
      </w:r>
      <w:r w:rsidR="00581FC4" w:rsidRPr="00581FC4">
        <w:rPr>
          <w:vertAlign w:val="superscript"/>
          <w:lang w:eastAsia="ja-JP"/>
        </w:rPr>
        <w:fldChar w:fldCharType="separate"/>
      </w:r>
      <w:r w:rsidR="00581FC4" w:rsidRPr="00581FC4">
        <w:rPr>
          <w:vertAlign w:val="superscript"/>
          <w:lang w:eastAsia="ja-JP"/>
        </w:rPr>
        <w:t>9</w:t>
      </w:r>
      <w:r w:rsidR="00581FC4" w:rsidRPr="00581FC4">
        <w:rPr>
          <w:vertAlign w:val="superscript"/>
          <w:lang w:eastAsia="ja-JP"/>
        </w:rPr>
        <w:fldChar w:fldCharType="end"/>
      </w:r>
    </w:p>
    <w:p w14:paraId="0BC645D8" w14:textId="77777777" w:rsidR="00605AD4" w:rsidRDefault="00605AD4" w:rsidP="00605AD4">
      <w:pPr>
        <w:pStyle w:val="Heading4"/>
      </w:pPr>
      <w:r w:rsidRPr="00605AD4">
        <w:t>Post</w:t>
      </w:r>
      <w:r w:rsidR="0058794F">
        <w:t xml:space="preserve"> </w:t>
      </w:r>
      <w:r w:rsidRPr="00605AD4">
        <w:t>marketing data</w:t>
      </w:r>
    </w:p>
    <w:p w14:paraId="50721768" w14:textId="039DE1CA" w:rsidR="001C4C99" w:rsidRPr="007D3736" w:rsidRDefault="001C4C99" w:rsidP="00581FC4">
      <w:pPr>
        <w:pStyle w:val="Heading5"/>
      </w:pPr>
      <w:bookmarkStart w:id="88" w:name="_Ref511021870"/>
      <w:bookmarkStart w:id="89" w:name="_Ref511021872"/>
      <w:r w:rsidRPr="007D3736">
        <w:t xml:space="preserve">Periodic </w:t>
      </w:r>
      <w:r w:rsidR="008C5DBB" w:rsidRPr="007D3736">
        <w:t>s</w:t>
      </w:r>
      <w:r w:rsidR="008C5DBB">
        <w:t>afety update report</w:t>
      </w:r>
      <w:r w:rsidR="00581FC4">
        <w:t xml:space="preserve">: </w:t>
      </w:r>
      <w:r w:rsidRPr="007D3736">
        <w:t>12 Sept</w:t>
      </w:r>
      <w:r w:rsidR="00581FC4">
        <w:t>ember</w:t>
      </w:r>
      <w:r w:rsidR="00737A8A">
        <w:t xml:space="preserve"> </w:t>
      </w:r>
      <w:r w:rsidR="00581FC4">
        <w:t>2016 to</w:t>
      </w:r>
      <w:r w:rsidRPr="007D3736">
        <w:t xml:space="preserve"> 11 Sept</w:t>
      </w:r>
      <w:r w:rsidR="00581FC4">
        <w:t>ember</w:t>
      </w:r>
      <w:r w:rsidRPr="007D3736">
        <w:t xml:space="preserve"> 201</w:t>
      </w:r>
      <w:bookmarkEnd w:id="88"/>
      <w:bookmarkEnd w:id="89"/>
      <w:r w:rsidR="00A24D78">
        <w:t>7</w:t>
      </w:r>
      <w:bookmarkStart w:id="90" w:name="_Ref14137587"/>
      <w:r w:rsidR="00A24D78">
        <w:rPr>
          <w:rStyle w:val="FootnoteReference"/>
        </w:rPr>
        <w:footnoteReference w:id="11"/>
      </w:r>
      <w:bookmarkEnd w:id="90"/>
    </w:p>
    <w:p w14:paraId="2083AD87" w14:textId="24E039FF" w:rsidR="00737A8A" w:rsidRDefault="001C4C99" w:rsidP="001C4C99">
      <w:pPr>
        <w:rPr>
          <w:lang w:eastAsia="ja-JP"/>
        </w:rPr>
      </w:pPr>
      <w:r>
        <w:rPr>
          <w:lang w:eastAsia="ja-JP"/>
        </w:rPr>
        <w:t xml:space="preserve">Calculated cumulative exposure to </w:t>
      </w:r>
      <w:proofErr w:type="spellStart"/>
      <w:r>
        <w:rPr>
          <w:lang w:eastAsia="ja-JP"/>
        </w:rPr>
        <w:t>daptomycin</w:t>
      </w:r>
      <w:proofErr w:type="spellEnd"/>
      <w:r>
        <w:rPr>
          <w:lang w:eastAsia="ja-JP"/>
        </w:rPr>
        <w:t xml:space="preserve"> from worldwide marketing experience is summarised in</w:t>
      </w:r>
      <w:r w:rsidR="0086619A">
        <w:rPr>
          <w:lang w:eastAsia="ja-JP"/>
        </w:rPr>
        <w:t xml:space="preserve"> Table </w:t>
      </w:r>
      <w:r w:rsidR="008C5DBB">
        <w:rPr>
          <w:lang w:eastAsia="ja-JP"/>
        </w:rPr>
        <w:t>4</w:t>
      </w:r>
      <w:r w:rsidR="00581FC4">
        <w:rPr>
          <w:lang w:eastAsia="ja-JP"/>
        </w:rPr>
        <w:t xml:space="preserve">. </w:t>
      </w:r>
      <w:r>
        <w:rPr>
          <w:lang w:eastAsia="ja-JP"/>
        </w:rPr>
        <w:t>Cumulative exposure from completed clinical trials is summarised in</w:t>
      </w:r>
      <w:r w:rsidR="0086619A">
        <w:rPr>
          <w:lang w:eastAsia="ja-JP"/>
        </w:rPr>
        <w:t xml:space="preserve"> Table </w:t>
      </w:r>
      <w:r w:rsidR="008C5DBB">
        <w:rPr>
          <w:lang w:eastAsia="ja-JP"/>
        </w:rPr>
        <w:t>5</w:t>
      </w:r>
      <w:r w:rsidR="00737A8A">
        <w:rPr>
          <w:lang w:eastAsia="ja-JP"/>
        </w:rPr>
        <w:t>.</w:t>
      </w:r>
    </w:p>
    <w:p w14:paraId="3970F3B8" w14:textId="4F14E2C4" w:rsidR="001C4C99" w:rsidRDefault="001C4C99" w:rsidP="00581FC4">
      <w:pPr>
        <w:pStyle w:val="TableTitle"/>
        <w:rPr>
          <w:lang w:eastAsia="ja-JP"/>
        </w:rPr>
      </w:pPr>
      <w:bookmarkStart w:id="91" w:name="_Ref510516605"/>
      <w:bookmarkStart w:id="92" w:name="_Ref510516608"/>
      <w:bookmarkStart w:id="93" w:name="_Toc525130863"/>
      <w:r>
        <w:t>Table</w:t>
      </w:r>
      <w:bookmarkEnd w:id="91"/>
      <w:r w:rsidR="0086619A">
        <w:t xml:space="preserve"> 4</w:t>
      </w:r>
      <w:r w:rsidR="00581FC4">
        <w:rPr>
          <w:noProof/>
        </w:rPr>
        <w:t>:</w:t>
      </w:r>
      <w:r>
        <w:t xml:space="preserve"> </w:t>
      </w:r>
      <w:r w:rsidRPr="004D2645">
        <w:t>C</w:t>
      </w:r>
      <w:r>
        <w:t>umulative exposure</w:t>
      </w:r>
      <w:r w:rsidRPr="004D2645">
        <w:t xml:space="preserve"> from worldwide marketing experience to 11</w:t>
      </w:r>
      <w:bookmarkEnd w:id="92"/>
      <w:bookmarkEnd w:id="93"/>
      <w:r w:rsidR="00A24D78">
        <w:t> </w:t>
      </w:r>
      <w:r w:rsidR="00581FC4">
        <w:t>September 2017</w:t>
      </w:r>
    </w:p>
    <w:p w14:paraId="3D42BB1A" w14:textId="77777777" w:rsidR="001C4C99" w:rsidRPr="00D83983" w:rsidRDefault="001C4C99" w:rsidP="001C4C99">
      <w:pPr>
        <w:rPr>
          <w:lang w:eastAsia="ja-JP"/>
        </w:rPr>
      </w:pPr>
      <w:r>
        <w:rPr>
          <w:noProof/>
          <w:lang w:eastAsia="en-AU"/>
        </w:rPr>
        <w:drawing>
          <wp:inline distT="0" distB="0" distL="0" distR="0" wp14:anchorId="6EE1D772" wp14:editId="6D2144AA">
            <wp:extent cx="4330460" cy="1009291"/>
            <wp:effectExtent l="0" t="0" r="0" b="635"/>
            <wp:docPr id="77" name="Picture 77" descr="Cumulative exposure from worldwide marketing experience to 11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6643" cy="1008401"/>
                    </a:xfrm>
                    <a:prstGeom prst="rect">
                      <a:avLst/>
                    </a:prstGeom>
                  </pic:spPr>
                </pic:pic>
              </a:graphicData>
            </a:graphic>
          </wp:inline>
        </w:drawing>
      </w:r>
    </w:p>
    <w:p w14:paraId="4410A571" w14:textId="3D0A72E4" w:rsidR="001C4C99" w:rsidRDefault="001C4C99" w:rsidP="00581FC4">
      <w:pPr>
        <w:pStyle w:val="TableTitle"/>
      </w:pPr>
      <w:bookmarkStart w:id="94" w:name="_Ref510516681"/>
      <w:bookmarkStart w:id="95" w:name="_Ref510516685"/>
      <w:bookmarkStart w:id="96" w:name="_Toc525130864"/>
      <w:r>
        <w:lastRenderedPageBreak/>
        <w:t>Table</w:t>
      </w:r>
      <w:bookmarkEnd w:id="94"/>
      <w:r w:rsidR="0086619A">
        <w:t xml:space="preserve"> 5</w:t>
      </w:r>
      <w:r w:rsidR="00581FC4">
        <w:t xml:space="preserve">: </w:t>
      </w:r>
      <w:r>
        <w:t xml:space="preserve">Cumulative </w:t>
      </w:r>
      <w:r w:rsidRPr="003E216F">
        <w:t xml:space="preserve">exposure to </w:t>
      </w:r>
      <w:proofErr w:type="spellStart"/>
      <w:r w:rsidRPr="003E216F">
        <w:t>daptomycin</w:t>
      </w:r>
      <w:proofErr w:type="spellEnd"/>
      <w:r w:rsidRPr="003E216F">
        <w:t xml:space="preserve"> from completed clinical trials</w:t>
      </w:r>
      <w:bookmarkEnd w:id="95"/>
      <w:bookmarkEnd w:id="96"/>
    </w:p>
    <w:p w14:paraId="4DA7C774" w14:textId="77777777" w:rsidR="001C4C99" w:rsidRDefault="0058794F" w:rsidP="00AE65AE">
      <w:pPr>
        <w:rPr>
          <w:lang w:eastAsia="ja-JP"/>
        </w:rPr>
      </w:pPr>
      <w:r>
        <w:rPr>
          <w:noProof/>
          <w:lang w:eastAsia="en-AU"/>
        </w:rPr>
        <w:drawing>
          <wp:inline distT="0" distB="0" distL="0" distR="0" wp14:anchorId="44B2B247" wp14:editId="633EE15C">
            <wp:extent cx="3328416" cy="3352594"/>
            <wp:effectExtent l="0" t="0" r="5715" b="635"/>
            <wp:docPr id="2" name="Picture 2" descr="Cumulative exposure to daptomycin from complete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1867" cy="3396361"/>
                    </a:xfrm>
                    <a:prstGeom prst="rect">
                      <a:avLst/>
                    </a:prstGeom>
                  </pic:spPr>
                </pic:pic>
              </a:graphicData>
            </a:graphic>
          </wp:inline>
        </w:drawing>
      </w:r>
    </w:p>
    <w:p w14:paraId="389B7A18" w14:textId="77777777" w:rsidR="001C4C99" w:rsidRDefault="00581FC4" w:rsidP="001C4C99">
      <w:pPr>
        <w:rPr>
          <w:lang w:eastAsia="ja-JP"/>
        </w:rPr>
      </w:pPr>
      <w:r>
        <w:rPr>
          <w:lang w:eastAsia="ja-JP"/>
        </w:rPr>
        <w:t>The following were noted:</w:t>
      </w:r>
    </w:p>
    <w:p w14:paraId="3FA7B31A" w14:textId="0953FF49" w:rsidR="001C4C99" w:rsidRDefault="00581FC4" w:rsidP="00737A8A">
      <w:pPr>
        <w:pStyle w:val="Numberbullet0"/>
        <w:rPr>
          <w:lang w:eastAsia="ja-JP"/>
        </w:rPr>
      </w:pPr>
      <w:bookmarkStart w:id="97" w:name="_Ref512861625"/>
      <w:r>
        <w:rPr>
          <w:lang w:eastAsia="ja-JP"/>
        </w:rPr>
        <w:t>Study DAP-PEDOST-11-03 was a Phase III, multicentre, randomis</w:t>
      </w:r>
      <w:r w:rsidR="001C4C99">
        <w:rPr>
          <w:lang w:eastAsia="ja-JP"/>
        </w:rPr>
        <w:t xml:space="preserve">ed, double-blinded, study evaluating efficacy, safety and pharmacokinetics of </w:t>
      </w:r>
      <w:proofErr w:type="spellStart"/>
      <w:r w:rsidR="001C4C99">
        <w:rPr>
          <w:lang w:eastAsia="ja-JP"/>
        </w:rPr>
        <w:t>daptomycin</w:t>
      </w:r>
      <w:proofErr w:type="spellEnd"/>
      <w:r w:rsidR="004F6E9C">
        <w:rPr>
          <w:lang w:eastAsia="ja-JP"/>
        </w:rPr>
        <w:t xml:space="preserve"> versus</w:t>
      </w:r>
      <w:r w:rsidR="001C4C99">
        <w:rPr>
          <w:lang w:eastAsia="ja-JP"/>
        </w:rPr>
        <w:t xml:space="preserve"> active comparator in treatment of paediatric participants age 1 to </w:t>
      </w:r>
      <w:r w:rsidR="00737A8A">
        <w:rPr>
          <w:lang w:eastAsia="ja-JP"/>
        </w:rPr>
        <w:t xml:space="preserve">&lt; </w:t>
      </w:r>
      <w:r w:rsidR="001C4C99">
        <w:rPr>
          <w:lang w:eastAsia="ja-JP"/>
        </w:rPr>
        <w:t>18 years with acute haematogenous osteomyelitis (AHO) due to Gram-positive o</w:t>
      </w:r>
      <w:r>
        <w:rPr>
          <w:lang w:eastAsia="ja-JP"/>
        </w:rPr>
        <w:t>rganisms. Patients were randomis</w:t>
      </w:r>
      <w:r w:rsidR="001C4C99">
        <w:rPr>
          <w:lang w:eastAsia="ja-JP"/>
        </w:rPr>
        <w:t xml:space="preserve">ed (1:1) to receive IV </w:t>
      </w:r>
      <w:proofErr w:type="spellStart"/>
      <w:r w:rsidR="001C4C99">
        <w:rPr>
          <w:lang w:eastAsia="ja-JP"/>
        </w:rPr>
        <w:t>daptomycin</w:t>
      </w:r>
      <w:proofErr w:type="spellEnd"/>
      <w:r w:rsidR="001C4C99">
        <w:rPr>
          <w:lang w:eastAsia="ja-JP"/>
        </w:rPr>
        <w:t xml:space="preserve"> once daily (7, 9 or 12 mg/kg depending on age group) or IV active comparator. The primary objective was to demonstrate the non</w:t>
      </w:r>
      <w:r>
        <w:rPr>
          <w:lang w:eastAsia="ja-JP"/>
        </w:rPr>
        <w:t>-</w:t>
      </w:r>
      <w:r w:rsidR="001C4C99">
        <w:rPr>
          <w:lang w:eastAsia="ja-JP"/>
        </w:rPr>
        <w:t xml:space="preserve">inferiority of IV </w:t>
      </w:r>
      <w:proofErr w:type="spellStart"/>
      <w:r w:rsidR="001C4C99">
        <w:rPr>
          <w:lang w:eastAsia="ja-JP"/>
        </w:rPr>
        <w:t>daptomycin</w:t>
      </w:r>
      <w:proofErr w:type="spellEnd"/>
      <w:r w:rsidR="001C4C99">
        <w:rPr>
          <w:lang w:eastAsia="ja-JP"/>
        </w:rPr>
        <w:t xml:space="preserve"> compared with vancomycin or </w:t>
      </w:r>
      <w:proofErr w:type="spellStart"/>
      <w:r w:rsidR="001C4C99">
        <w:rPr>
          <w:lang w:eastAsia="ja-JP"/>
        </w:rPr>
        <w:t>nafcillin</w:t>
      </w:r>
      <w:proofErr w:type="spellEnd"/>
      <w:r w:rsidR="001C4C99">
        <w:rPr>
          <w:lang w:eastAsia="ja-JP"/>
        </w:rPr>
        <w:t xml:space="preserve"> or β-lactam equivalent in paediatric subjects with AHO with respect to improvement in the general categories of pain, inflammation, and limb function on or before </w:t>
      </w:r>
      <w:r w:rsidR="008C5DBB">
        <w:rPr>
          <w:lang w:eastAsia="ja-JP"/>
        </w:rPr>
        <w:t xml:space="preserve">study </w:t>
      </w:r>
      <w:r w:rsidR="001C4C99">
        <w:rPr>
          <w:lang w:eastAsia="ja-JP"/>
        </w:rPr>
        <w:t xml:space="preserve">Day 5 in the </w:t>
      </w:r>
      <w:r w:rsidR="00DC6D67">
        <w:t>modified intent-to-treat</w:t>
      </w:r>
      <w:r w:rsidR="00DC6D67">
        <w:rPr>
          <w:lang w:eastAsia="ja-JP"/>
        </w:rPr>
        <w:t xml:space="preserve"> (</w:t>
      </w:r>
      <w:r w:rsidR="001C4C99">
        <w:rPr>
          <w:lang w:eastAsia="ja-JP"/>
        </w:rPr>
        <w:t>MITT</w:t>
      </w:r>
      <w:r w:rsidR="00DC6D67">
        <w:rPr>
          <w:lang w:eastAsia="ja-JP"/>
        </w:rPr>
        <w:t>)</w:t>
      </w:r>
      <w:r w:rsidR="001C4C99">
        <w:rPr>
          <w:lang w:eastAsia="ja-JP"/>
        </w:rPr>
        <w:t xml:space="preserve"> population. As of </w:t>
      </w:r>
      <w:r>
        <w:rPr>
          <w:lang w:eastAsia="ja-JP"/>
        </w:rPr>
        <w:t>11</w:t>
      </w:r>
      <w:r w:rsidR="008C5DBB">
        <w:rPr>
          <w:lang w:eastAsia="ja-JP"/>
        </w:rPr>
        <w:t> </w:t>
      </w:r>
      <w:r>
        <w:rPr>
          <w:lang w:eastAsia="ja-JP"/>
        </w:rPr>
        <w:t>September</w:t>
      </w:r>
      <w:r w:rsidR="001C4C99">
        <w:rPr>
          <w:lang w:eastAsia="ja-JP"/>
        </w:rPr>
        <w:t xml:space="preserve"> 2017, 149 participants were enrolled and 146 received at least one dose of study medication. The trial failed to achieve the primary objective.</w:t>
      </w:r>
      <w:bookmarkEnd w:id="97"/>
    </w:p>
    <w:p w14:paraId="1F8EB1C2" w14:textId="1ADFB37D" w:rsidR="001C4C99" w:rsidRDefault="001C4C99" w:rsidP="00737A8A">
      <w:pPr>
        <w:pStyle w:val="Numberbullet0"/>
        <w:rPr>
          <w:lang w:eastAsia="ja-JP"/>
        </w:rPr>
      </w:pPr>
      <w:bookmarkStart w:id="98" w:name="_Ref512929093"/>
      <w:r>
        <w:rPr>
          <w:lang w:eastAsia="ja-JP"/>
        </w:rPr>
        <w:t xml:space="preserve">Based on assessment of cases, a causal association between </w:t>
      </w:r>
      <w:proofErr w:type="spellStart"/>
      <w:r>
        <w:rPr>
          <w:lang w:eastAsia="ja-JP"/>
        </w:rPr>
        <w:t>daptomycin</w:t>
      </w:r>
      <w:proofErr w:type="spellEnd"/>
      <w:r>
        <w:rPr>
          <w:lang w:eastAsia="ja-JP"/>
        </w:rPr>
        <w:t xml:space="preserve"> therapy and the AEs </w:t>
      </w:r>
      <w:proofErr w:type="spellStart"/>
      <w:r w:rsidR="008C5DBB">
        <w:rPr>
          <w:lang w:eastAsia="ja-JP"/>
        </w:rPr>
        <w:t>t</w:t>
      </w:r>
      <w:r>
        <w:rPr>
          <w:lang w:eastAsia="ja-JP"/>
        </w:rPr>
        <w:t>hrombocytop</w:t>
      </w:r>
      <w:r w:rsidR="008C5DBB">
        <w:rPr>
          <w:lang w:eastAsia="ja-JP"/>
        </w:rPr>
        <w:t>a</w:t>
      </w:r>
      <w:r>
        <w:rPr>
          <w:lang w:eastAsia="ja-JP"/>
        </w:rPr>
        <w:t>enia</w:t>
      </w:r>
      <w:proofErr w:type="spellEnd"/>
      <w:r>
        <w:rPr>
          <w:lang w:eastAsia="ja-JP"/>
        </w:rPr>
        <w:t xml:space="preserve"> and </w:t>
      </w:r>
      <w:r w:rsidR="00331D40">
        <w:rPr>
          <w:lang w:eastAsia="ja-JP"/>
        </w:rPr>
        <w:t>p</w:t>
      </w:r>
      <w:r>
        <w:rPr>
          <w:lang w:eastAsia="ja-JP"/>
        </w:rPr>
        <w:t xml:space="preserve">latelet count decreased may exist. Therefore, the </w:t>
      </w:r>
      <w:r w:rsidR="00581FC4">
        <w:rPr>
          <w:lang w:eastAsia="ja-JP"/>
        </w:rPr>
        <w:t>market authorisation holder will add these Preferred Terms to the ‘</w:t>
      </w:r>
      <w:r w:rsidRPr="00581FC4">
        <w:rPr>
          <w:i/>
          <w:lang w:eastAsia="ja-JP"/>
        </w:rPr>
        <w:t>Adverse React</w:t>
      </w:r>
      <w:r w:rsidR="00581FC4" w:rsidRPr="00581FC4">
        <w:rPr>
          <w:i/>
          <w:lang w:eastAsia="ja-JP"/>
        </w:rPr>
        <w:t>ions, Post-Marketing Experience</w:t>
      </w:r>
      <w:r w:rsidR="00581FC4">
        <w:rPr>
          <w:lang w:eastAsia="ja-JP"/>
        </w:rPr>
        <w:t xml:space="preserve">’ sections of </w:t>
      </w:r>
      <w:r w:rsidR="00A24D78">
        <w:rPr>
          <w:lang w:eastAsia="ja-JP"/>
        </w:rPr>
        <w:t>the Company Core Data Sheet</w:t>
      </w:r>
      <w:r w:rsidR="00581FC4">
        <w:rPr>
          <w:lang w:eastAsia="ja-JP"/>
        </w:rPr>
        <w:t xml:space="preserve"> as ‘</w:t>
      </w:r>
      <w:r>
        <w:rPr>
          <w:lang w:eastAsia="ja-JP"/>
        </w:rPr>
        <w:t>unco</w:t>
      </w:r>
      <w:r w:rsidR="00581FC4">
        <w:rPr>
          <w:lang w:eastAsia="ja-JP"/>
        </w:rPr>
        <w:t>mmon’</w:t>
      </w:r>
      <w:r>
        <w:rPr>
          <w:lang w:eastAsia="ja-JP"/>
        </w:rPr>
        <w:t xml:space="preserve"> events.</w:t>
      </w:r>
      <w:bookmarkEnd w:id="98"/>
    </w:p>
    <w:p w14:paraId="404613A1" w14:textId="00397BB7" w:rsidR="001C4C99" w:rsidRDefault="001C4C99" w:rsidP="00737A8A">
      <w:pPr>
        <w:pStyle w:val="Numberbullet0"/>
        <w:rPr>
          <w:lang w:eastAsia="ja-JP"/>
        </w:rPr>
      </w:pPr>
      <w:bookmarkStart w:id="99" w:name="_Ref512861670"/>
      <w:r>
        <w:rPr>
          <w:lang w:eastAsia="ja-JP"/>
        </w:rPr>
        <w:t xml:space="preserve">A 5 year-long </w:t>
      </w:r>
      <w:r w:rsidRPr="00AE65AE">
        <w:rPr>
          <w:i/>
          <w:lang w:eastAsia="ja-JP"/>
        </w:rPr>
        <w:t>in vitro</w:t>
      </w:r>
      <w:r>
        <w:rPr>
          <w:lang w:eastAsia="ja-JP"/>
        </w:rPr>
        <w:t xml:space="preserve"> surveillance study to check drug susceptibility changes of clinically isolated </w:t>
      </w:r>
      <w:r w:rsidR="00A24D78">
        <w:rPr>
          <w:lang w:eastAsia="ja-JP"/>
        </w:rPr>
        <w:t>MRSA to ‘</w:t>
      </w:r>
      <w:proofErr w:type="spellStart"/>
      <w:r w:rsidR="00A24D78">
        <w:rPr>
          <w:lang w:eastAsia="ja-JP"/>
        </w:rPr>
        <w:t>Cubicin</w:t>
      </w:r>
      <w:proofErr w:type="spellEnd"/>
      <w:r w:rsidR="00A24D78">
        <w:rPr>
          <w:lang w:eastAsia="ja-JP"/>
        </w:rPr>
        <w:t>’</w:t>
      </w:r>
      <w:r>
        <w:rPr>
          <w:lang w:eastAsia="ja-JP"/>
        </w:rPr>
        <w:t xml:space="preserve"> IV 350 mg (</w:t>
      </w:r>
      <w:proofErr w:type="spellStart"/>
      <w:r>
        <w:rPr>
          <w:lang w:eastAsia="ja-JP"/>
        </w:rPr>
        <w:t>daptomycin</w:t>
      </w:r>
      <w:proofErr w:type="spellEnd"/>
      <w:r>
        <w:rPr>
          <w:lang w:eastAsia="ja-JP"/>
        </w:rPr>
        <w:t xml:space="preserve">) and other selected antimicrobial agents in Japan has concluded. The study </w:t>
      </w:r>
      <w:r w:rsidR="00A24D78">
        <w:rPr>
          <w:lang w:eastAsia="ja-JP"/>
        </w:rPr>
        <w:t>‘</w:t>
      </w:r>
      <w:proofErr w:type="spellStart"/>
      <w:r w:rsidR="00A24D78">
        <w:rPr>
          <w:lang w:eastAsia="ja-JP"/>
        </w:rPr>
        <w:t>Cubicin</w:t>
      </w:r>
      <w:proofErr w:type="spellEnd"/>
      <w:r w:rsidR="00A24D78">
        <w:rPr>
          <w:lang w:eastAsia="ja-JP"/>
        </w:rPr>
        <w:t xml:space="preserve">’ </w:t>
      </w:r>
      <w:r w:rsidRPr="00ED5026">
        <w:rPr>
          <w:lang w:eastAsia="ja-JP"/>
        </w:rPr>
        <w:t xml:space="preserve">Drug Susceptibility Survey (Survey Number: PNM11B048) </w:t>
      </w:r>
      <w:r>
        <w:rPr>
          <w:lang w:eastAsia="ja-JP"/>
        </w:rPr>
        <w:t xml:space="preserve">was conducted between 2012 and 2017. Three hundred strains of MRSA per year, for a total of 1500 strains over 5 years were identified from blood or skin-related tissues and antimicrobial susceptibility tests were performed according to the Clinical </w:t>
      </w:r>
      <w:r w:rsidR="00331D40">
        <w:rPr>
          <w:lang w:eastAsia="ja-JP"/>
        </w:rPr>
        <w:t>and</w:t>
      </w:r>
      <w:r>
        <w:rPr>
          <w:lang w:eastAsia="ja-JP"/>
        </w:rPr>
        <w:t xml:space="preserve"> Laboratory Standards Institute standard method. MIC</w:t>
      </w:r>
      <w:r w:rsidRPr="00A24D78">
        <w:rPr>
          <w:vertAlign w:val="subscript"/>
          <w:lang w:eastAsia="ja-JP"/>
        </w:rPr>
        <w:t>90</w:t>
      </w:r>
      <w:r>
        <w:rPr>
          <w:lang w:eastAsia="ja-JP"/>
        </w:rPr>
        <w:t xml:space="preserve"> of </w:t>
      </w:r>
      <w:proofErr w:type="spellStart"/>
      <w:r>
        <w:rPr>
          <w:lang w:eastAsia="ja-JP"/>
        </w:rPr>
        <w:t>daptomycin</w:t>
      </w:r>
      <w:proofErr w:type="spellEnd"/>
      <w:r>
        <w:rPr>
          <w:lang w:eastAsia="ja-JP"/>
        </w:rPr>
        <w:t xml:space="preserve"> was 0.5 </w:t>
      </w:r>
      <w:r w:rsidR="00A24D78">
        <w:rPr>
          <w:lang w:eastAsia="ja-JP"/>
        </w:rPr>
        <w:t>µ</w:t>
      </w:r>
      <w:r>
        <w:rPr>
          <w:lang w:eastAsia="ja-JP"/>
        </w:rPr>
        <w:t xml:space="preserve">g/mL against all blood-derived MRSA (100 strains/year) and skin related tissue-derived MRSA (200 strains/year) isolated from 2012 to 2016. MRSA susceptibility to </w:t>
      </w:r>
      <w:proofErr w:type="spellStart"/>
      <w:r w:rsidR="00DC6D67">
        <w:t>daptomycin</w:t>
      </w:r>
      <w:proofErr w:type="spellEnd"/>
      <w:r w:rsidR="00DC6D67">
        <w:rPr>
          <w:lang w:eastAsia="ja-JP"/>
        </w:rPr>
        <w:t xml:space="preserve"> </w:t>
      </w:r>
      <w:r>
        <w:rPr>
          <w:lang w:eastAsia="ja-JP"/>
        </w:rPr>
        <w:t>was unchanged over the 5</w:t>
      </w:r>
      <w:r w:rsidR="002042FD">
        <w:rPr>
          <w:lang w:eastAsia="ja-JP"/>
        </w:rPr>
        <w:t> </w:t>
      </w:r>
      <w:r>
        <w:rPr>
          <w:lang w:eastAsia="ja-JP"/>
        </w:rPr>
        <w:t xml:space="preserve">year surveillance period. Compared to other antimicrobial agents (vancomycin, </w:t>
      </w:r>
      <w:proofErr w:type="spellStart"/>
      <w:r>
        <w:rPr>
          <w:lang w:eastAsia="ja-JP"/>
        </w:rPr>
        <w:lastRenderedPageBreak/>
        <w:t>teicoplanin</w:t>
      </w:r>
      <w:proofErr w:type="spellEnd"/>
      <w:r>
        <w:rPr>
          <w:lang w:eastAsia="ja-JP"/>
        </w:rPr>
        <w:t xml:space="preserve">, linezolid, </w:t>
      </w:r>
      <w:proofErr w:type="spellStart"/>
      <w:r>
        <w:rPr>
          <w:lang w:eastAsia="ja-JP"/>
        </w:rPr>
        <w:t>arbekacin</w:t>
      </w:r>
      <w:proofErr w:type="spellEnd"/>
      <w:r>
        <w:rPr>
          <w:lang w:eastAsia="ja-JP"/>
        </w:rPr>
        <w:t xml:space="preserve"> tested, </w:t>
      </w:r>
      <w:proofErr w:type="spellStart"/>
      <w:r>
        <w:rPr>
          <w:lang w:eastAsia="ja-JP"/>
        </w:rPr>
        <w:t>daptomycin</w:t>
      </w:r>
      <w:proofErr w:type="spellEnd"/>
      <w:r>
        <w:rPr>
          <w:lang w:eastAsia="ja-JP"/>
        </w:rPr>
        <w:t xml:space="preserve"> had the lowest geometric means of MIC.</w:t>
      </w:r>
      <w:bookmarkEnd w:id="99"/>
    </w:p>
    <w:p w14:paraId="5B6BCB26" w14:textId="47DD3FA6" w:rsidR="001C4C99" w:rsidRDefault="001C4C99" w:rsidP="00737A8A">
      <w:pPr>
        <w:pStyle w:val="Numberbullet0"/>
        <w:rPr>
          <w:lang w:eastAsia="ja-JP"/>
        </w:rPr>
      </w:pPr>
      <w:bookmarkStart w:id="100" w:name="_Ref512861698"/>
      <w:r>
        <w:rPr>
          <w:lang w:eastAsia="ja-JP"/>
        </w:rPr>
        <w:t xml:space="preserve">Lin YT, Tsai JC, Yamamoto T, Chen HJ, Hung WC, Hsueh PR, </w:t>
      </w:r>
      <w:proofErr w:type="spellStart"/>
      <w:r>
        <w:rPr>
          <w:lang w:eastAsia="ja-JP"/>
        </w:rPr>
        <w:t>Teng</w:t>
      </w:r>
      <w:proofErr w:type="spellEnd"/>
      <w:r>
        <w:rPr>
          <w:lang w:eastAsia="ja-JP"/>
        </w:rPr>
        <w:t xml:space="preserve"> LJ Emergence of a small colony variant of vancomycin-intermediate </w:t>
      </w:r>
      <w:r>
        <w:rPr>
          <w:i/>
          <w:lang w:eastAsia="ja-JP"/>
        </w:rPr>
        <w:t>S</w:t>
      </w:r>
      <w:r w:rsidRPr="00EE18EC">
        <w:rPr>
          <w:i/>
          <w:lang w:eastAsia="ja-JP"/>
        </w:rPr>
        <w:t xml:space="preserve"> aureus </w:t>
      </w:r>
      <w:r>
        <w:rPr>
          <w:lang w:eastAsia="ja-JP"/>
        </w:rPr>
        <w:t xml:space="preserve">in a patient with septic arthritis during long-term treatment with </w:t>
      </w:r>
      <w:proofErr w:type="spellStart"/>
      <w:r>
        <w:rPr>
          <w:lang w:eastAsia="ja-JP"/>
        </w:rPr>
        <w:t>daptomycin</w:t>
      </w:r>
      <w:proofErr w:type="spellEnd"/>
      <w:r>
        <w:rPr>
          <w:lang w:eastAsia="ja-JP"/>
        </w:rPr>
        <w:t xml:space="preserve"> J </w:t>
      </w:r>
      <w:proofErr w:type="spellStart"/>
      <w:r>
        <w:rPr>
          <w:lang w:eastAsia="ja-JP"/>
        </w:rPr>
        <w:t>Antimicrob</w:t>
      </w:r>
      <w:proofErr w:type="spellEnd"/>
      <w:r>
        <w:rPr>
          <w:lang w:eastAsia="ja-JP"/>
        </w:rPr>
        <w:t xml:space="preserve"> </w:t>
      </w:r>
      <w:proofErr w:type="spellStart"/>
      <w:r>
        <w:rPr>
          <w:lang w:eastAsia="ja-JP"/>
        </w:rPr>
        <w:t>Chemother</w:t>
      </w:r>
      <w:proofErr w:type="spellEnd"/>
      <w:r>
        <w:rPr>
          <w:lang w:eastAsia="ja-JP"/>
        </w:rPr>
        <w:t xml:space="preserve"> 71(7)</w:t>
      </w:r>
      <w:r w:rsidR="00737A8A">
        <w:rPr>
          <w:lang w:eastAsia="ja-JP"/>
        </w:rPr>
        <w:t xml:space="preserve"> </w:t>
      </w:r>
      <w:r>
        <w:rPr>
          <w:lang w:eastAsia="ja-JP"/>
        </w:rPr>
        <w:t>:1807-14, 2016</w:t>
      </w:r>
      <w:bookmarkEnd w:id="100"/>
      <w:r w:rsidR="00331D40">
        <w:rPr>
          <w:lang w:eastAsia="ja-JP"/>
        </w:rPr>
        <w:t>.</w:t>
      </w:r>
    </w:p>
    <w:p w14:paraId="515D4B78" w14:textId="77777777" w:rsidR="001C4C99" w:rsidRDefault="001C4C99" w:rsidP="00737A8A">
      <w:pPr>
        <w:pStyle w:val="Numberbullet0"/>
        <w:rPr>
          <w:lang w:eastAsia="ja-JP"/>
        </w:rPr>
      </w:pPr>
      <w:r>
        <w:rPr>
          <w:lang w:eastAsia="ja-JP"/>
        </w:rPr>
        <w:t xml:space="preserve">Small colony variants (SCVs) of </w:t>
      </w:r>
      <w:r>
        <w:rPr>
          <w:i/>
          <w:lang w:eastAsia="ja-JP"/>
        </w:rPr>
        <w:t>S</w:t>
      </w:r>
      <w:r w:rsidRPr="00EE18EC">
        <w:rPr>
          <w:i/>
          <w:lang w:eastAsia="ja-JP"/>
        </w:rPr>
        <w:t xml:space="preserve"> aureus</w:t>
      </w:r>
      <w:r>
        <w:rPr>
          <w:lang w:eastAsia="ja-JP"/>
        </w:rPr>
        <w:t xml:space="preserve"> are associated with persistent and drug-resistant infections. The first reported instance of emergence of SCVs was in a 73 year old patient with vancomycin-intermediate </w:t>
      </w:r>
      <w:r w:rsidRPr="00EE18EC">
        <w:rPr>
          <w:i/>
          <w:lang w:eastAsia="ja-JP"/>
        </w:rPr>
        <w:t>S. aureus</w:t>
      </w:r>
      <w:r>
        <w:rPr>
          <w:lang w:eastAsia="ja-JP"/>
        </w:rPr>
        <w:t xml:space="preserve"> (VISA) infection during long-term treatment of septic arthritis with </w:t>
      </w:r>
      <w:proofErr w:type="spellStart"/>
      <w:r>
        <w:rPr>
          <w:lang w:eastAsia="ja-JP"/>
        </w:rPr>
        <w:t>daptomycin</w:t>
      </w:r>
      <w:proofErr w:type="spellEnd"/>
      <w:r>
        <w:rPr>
          <w:lang w:eastAsia="ja-JP"/>
        </w:rPr>
        <w:t xml:space="preserve">. </w:t>
      </w:r>
      <w:proofErr w:type="spellStart"/>
      <w:r>
        <w:rPr>
          <w:lang w:eastAsia="ja-JP"/>
        </w:rPr>
        <w:t>Daptomycin</w:t>
      </w:r>
      <w:proofErr w:type="spellEnd"/>
      <w:r>
        <w:rPr>
          <w:lang w:eastAsia="ja-JP"/>
        </w:rPr>
        <w:t xml:space="preserve">-resistant SCVs of VISA evolved in a stepwise manner and the mutation of </w:t>
      </w:r>
      <w:proofErr w:type="spellStart"/>
      <w:r>
        <w:rPr>
          <w:lang w:eastAsia="ja-JP"/>
        </w:rPr>
        <w:t>fabF</w:t>
      </w:r>
      <w:proofErr w:type="spellEnd"/>
      <w:r>
        <w:rPr>
          <w:lang w:eastAsia="ja-JP"/>
        </w:rPr>
        <w:t xml:space="preserve"> was considered likely responsible for the physical and ultrastructural characteristics and </w:t>
      </w:r>
      <w:proofErr w:type="spellStart"/>
      <w:r>
        <w:rPr>
          <w:lang w:eastAsia="ja-JP"/>
        </w:rPr>
        <w:t>daptomycin</w:t>
      </w:r>
      <w:proofErr w:type="spellEnd"/>
      <w:r>
        <w:rPr>
          <w:lang w:eastAsia="ja-JP"/>
        </w:rPr>
        <w:t xml:space="preserve"> resistance.</w:t>
      </w:r>
    </w:p>
    <w:p w14:paraId="03250C32" w14:textId="1D60879D" w:rsidR="001C4C99" w:rsidRDefault="0086619A" w:rsidP="001C4C99">
      <w:pPr>
        <w:rPr>
          <w:lang w:eastAsia="ja-JP"/>
        </w:rPr>
      </w:pPr>
      <w:r>
        <w:rPr>
          <w:lang w:eastAsia="ja-JP"/>
        </w:rPr>
        <w:t xml:space="preserve">Table 6 </w:t>
      </w:r>
      <w:r w:rsidR="001C4C99">
        <w:rPr>
          <w:lang w:eastAsia="ja-JP"/>
        </w:rPr>
        <w:t xml:space="preserve">includes a summary of identified and potential </w:t>
      </w:r>
      <w:r w:rsidR="00A24D78">
        <w:rPr>
          <w:lang w:eastAsia="ja-JP"/>
        </w:rPr>
        <w:t xml:space="preserve">risks and missing information. </w:t>
      </w:r>
      <w:r w:rsidR="001C4C99">
        <w:rPr>
          <w:lang w:eastAsia="ja-JP"/>
        </w:rPr>
        <w:t>The cumulative reviews of cases of the safety concerns were consistent with previous analysis for this identified risk apart from the important potential risk, bone marrow toxicity: thrombocytopeni</w:t>
      </w:r>
      <w:r w:rsidR="00A24D78">
        <w:rPr>
          <w:lang w:eastAsia="ja-JP"/>
        </w:rPr>
        <w:t>a and platelet count decreased.</w:t>
      </w:r>
    </w:p>
    <w:p w14:paraId="3F518639" w14:textId="21ABFC18" w:rsidR="001C4C99" w:rsidRDefault="001C4C99" w:rsidP="00A24D78">
      <w:pPr>
        <w:pStyle w:val="TableTitle"/>
      </w:pPr>
      <w:bookmarkStart w:id="101" w:name="_Ref510528085"/>
      <w:bookmarkStart w:id="102" w:name="_Ref510528098"/>
      <w:bookmarkStart w:id="103" w:name="_Toc525130865"/>
      <w:r>
        <w:t>Table</w:t>
      </w:r>
      <w:bookmarkEnd w:id="101"/>
      <w:r w:rsidR="0086619A">
        <w:t xml:space="preserve"> 6</w:t>
      </w:r>
      <w:r w:rsidR="00A24D78">
        <w:rPr>
          <w:noProof/>
        </w:rPr>
        <w:t>:</w:t>
      </w:r>
      <w:r>
        <w:t xml:space="preserve"> Summary of safety concerns</w:t>
      </w:r>
      <w:bookmarkEnd w:id="102"/>
      <w:bookmarkEnd w:id="103"/>
    </w:p>
    <w:tbl>
      <w:tblPr>
        <w:tblStyle w:val="TableTGAblue"/>
        <w:tblW w:w="0" w:type="auto"/>
        <w:tblLook w:val="04A0" w:firstRow="1" w:lastRow="0" w:firstColumn="1" w:lastColumn="0" w:noHBand="0" w:noVBand="1"/>
      </w:tblPr>
      <w:tblGrid>
        <w:gridCol w:w="3227"/>
        <w:gridCol w:w="5493"/>
      </w:tblGrid>
      <w:tr w:rsidR="00AE65AE" w14:paraId="7E8FFA77" w14:textId="77777777" w:rsidTr="002042FD">
        <w:trPr>
          <w:cnfStyle w:val="100000000000" w:firstRow="1" w:lastRow="0" w:firstColumn="0" w:lastColumn="0" w:oddVBand="0" w:evenVBand="0" w:oddHBand="0" w:evenHBand="0" w:firstRowFirstColumn="0" w:firstRowLastColumn="0" w:lastRowFirstColumn="0" w:lastRowLastColumn="0"/>
          <w:cantSplit/>
        </w:trPr>
        <w:tc>
          <w:tcPr>
            <w:tcW w:w="8720" w:type="dxa"/>
            <w:gridSpan w:val="2"/>
          </w:tcPr>
          <w:p w14:paraId="35970B0E" w14:textId="77777777" w:rsidR="00AE65AE" w:rsidRDefault="00AE65AE" w:rsidP="00AE65AE">
            <w:pPr>
              <w:rPr>
                <w:lang w:eastAsia="ja-JP"/>
              </w:rPr>
            </w:pPr>
            <w:r>
              <w:rPr>
                <w:lang w:eastAsia="ja-JP"/>
              </w:rPr>
              <w:t>Summary of safety concerns</w:t>
            </w:r>
          </w:p>
        </w:tc>
      </w:tr>
      <w:tr w:rsidR="00AE65AE" w14:paraId="06830174" w14:textId="77777777" w:rsidTr="00AE65AE">
        <w:tc>
          <w:tcPr>
            <w:tcW w:w="3227" w:type="dxa"/>
          </w:tcPr>
          <w:p w14:paraId="74889406" w14:textId="77777777" w:rsidR="00AE65AE" w:rsidRDefault="00AE65AE" w:rsidP="00AE65AE">
            <w:pPr>
              <w:rPr>
                <w:lang w:eastAsia="ja-JP"/>
              </w:rPr>
            </w:pPr>
            <w:r>
              <w:rPr>
                <w:lang w:eastAsia="ja-JP"/>
              </w:rPr>
              <w:t>Important identified risks</w:t>
            </w:r>
          </w:p>
        </w:tc>
        <w:tc>
          <w:tcPr>
            <w:tcW w:w="5493" w:type="dxa"/>
          </w:tcPr>
          <w:p w14:paraId="36A3A07E" w14:textId="77777777" w:rsidR="00AE65AE" w:rsidRPr="005224FE" w:rsidRDefault="00AE65AE" w:rsidP="005224FE">
            <w:pPr>
              <w:pStyle w:val="ListBullet"/>
            </w:pPr>
            <w:r w:rsidRPr="005224FE">
              <w:t>Severe skeletal muscle toxicity</w:t>
            </w:r>
          </w:p>
          <w:p w14:paraId="3E50D46B" w14:textId="77777777" w:rsidR="00AE65AE" w:rsidRPr="005224FE" w:rsidRDefault="00AE65AE" w:rsidP="005224FE">
            <w:pPr>
              <w:pStyle w:val="ListBullet"/>
            </w:pPr>
            <w:r w:rsidRPr="005224FE">
              <w:t xml:space="preserve">Reduced susceptibility to </w:t>
            </w:r>
            <w:proofErr w:type="spellStart"/>
            <w:r w:rsidRPr="005224FE">
              <w:t>ddaptomycin</w:t>
            </w:r>
            <w:proofErr w:type="spellEnd"/>
            <w:r w:rsidRPr="005224FE">
              <w:t xml:space="preserve"> in Staphylococcus aureus</w:t>
            </w:r>
          </w:p>
          <w:p w14:paraId="3DF1F41F" w14:textId="77777777" w:rsidR="00AE65AE" w:rsidRPr="005224FE" w:rsidRDefault="00AE65AE" w:rsidP="005224FE">
            <w:pPr>
              <w:pStyle w:val="ListBullet"/>
            </w:pPr>
            <w:r w:rsidRPr="005224FE">
              <w:t>Peripheral neuropathy</w:t>
            </w:r>
          </w:p>
          <w:p w14:paraId="062F2EA5" w14:textId="77777777" w:rsidR="00AE65AE" w:rsidRPr="005224FE" w:rsidRDefault="00AE65AE" w:rsidP="005224FE">
            <w:pPr>
              <w:pStyle w:val="ListBullet"/>
            </w:pPr>
            <w:r w:rsidRPr="005224FE">
              <w:t xml:space="preserve">Severe hypersensitivity reactions (including pulmonary eosinophilia and severe cutaneous reactions, including acute generalised </w:t>
            </w:r>
            <w:proofErr w:type="spellStart"/>
            <w:r w:rsidRPr="005224FE">
              <w:t>exanthematous</w:t>
            </w:r>
            <w:proofErr w:type="spellEnd"/>
            <w:r w:rsidRPr="005224FE">
              <w:t xml:space="preserve"> </w:t>
            </w:r>
            <w:proofErr w:type="spellStart"/>
            <w:r w:rsidRPr="005224FE">
              <w:t>pustulosis</w:t>
            </w:r>
            <w:proofErr w:type="spellEnd"/>
          </w:p>
          <w:p w14:paraId="5B1D1A33" w14:textId="77777777" w:rsidR="00AE65AE" w:rsidRDefault="00AE65AE" w:rsidP="005224FE">
            <w:pPr>
              <w:pStyle w:val="ListBullet"/>
              <w:rPr>
                <w:lang w:eastAsia="ja-JP"/>
              </w:rPr>
            </w:pPr>
            <w:r w:rsidRPr="005224FE">
              <w:t>Eosinophilic pneumonia (including organising pneumonia</w:t>
            </w:r>
          </w:p>
        </w:tc>
      </w:tr>
      <w:tr w:rsidR="00AE65AE" w14:paraId="3457900D" w14:textId="77777777" w:rsidTr="002042FD">
        <w:trPr>
          <w:cantSplit/>
        </w:trPr>
        <w:tc>
          <w:tcPr>
            <w:tcW w:w="3227" w:type="dxa"/>
          </w:tcPr>
          <w:p w14:paraId="6ADB7A55" w14:textId="77777777" w:rsidR="00AE65AE" w:rsidRDefault="00AE65AE" w:rsidP="00AE65AE">
            <w:pPr>
              <w:rPr>
                <w:lang w:eastAsia="ja-JP"/>
              </w:rPr>
            </w:pPr>
            <w:r>
              <w:rPr>
                <w:lang w:eastAsia="ja-JP"/>
              </w:rPr>
              <w:t>Important potential risks</w:t>
            </w:r>
          </w:p>
        </w:tc>
        <w:tc>
          <w:tcPr>
            <w:tcW w:w="5493" w:type="dxa"/>
          </w:tcPr>
          <w:p w14:paraId="00F0FBC1" w14:textId="77777777" w:rsidR="00AE65AE" w:rsidRDefault="00AE65AE" w:rsidP="00AE65AE">
            <w:pPr>
              <w:pStyle w:val="ListBullet"/>
              <w:rPr>
                <w:lang w:eastAsia="ja-JP"/>
              </w:rPr>
            </w:pPr>
            <w:r>
              <w:rPr>
                <w:lang w:eastAsia="ja-JP"/>
              </w:rPr>
              <w:t>Bone marrow toxicity</w:t>
            </w:r>
          </w:p>
          <w:p w14:paraId="37F6CBBE" w14:textId="0D621EFD" w:rsidR="00AE65AE" w:rsidRDefault="00AE65AE" w:rsidP="00AE65AE">
            <w:pPr>
              <w:pStyle w:val="ListBullet"/>
              <w:rPr>
                <w:lang w:eastAsia="ja-JP"/>
              </w:rPr>
            </w:pPr>
            <w:r>
              <w:rPr>
                <w:lang w:eastAsia="ja-JP"/>
              </w:rPr>
              <w:t>Severe hepatotoxicity</w:t>
            </w:r>
          </w:p>
          <w:p w14:paraId="11F30D72" w14:textId="77777777" w:rsidR="00AE65AE" w:rsidRDefault="00AE65AE" w:rsidP="00AE65AE">
            <w:pPr>
              <w:pStyle w:val="ListBullet"/>
              <w:rPr>
                <w:lang w:eastAsia="ja-JP"/>
              </w:rPr>
            </w:pPr>
            <w:r>
              <w:rPr>
                <w:lang w:eastAsia="ja-JP"/>
              </w:rPr>
              <w:t xml:space="preserve">Dysregulation of </w:t>
            </w:r>
            <w:r w:rsidRPr="00AE65AE">
              <w:rPr>
                <w:i/>
                <w:lang w:eastAsia="ja-JP"/>
              </w:rPr>
              <w:t>in vivo</w:t>
            </w:r>
            <w:r>
              <w:rPr>
                <w:lang w:eastAsia="ja-JP"/>
              </w:rPr>
              <w:t xml:space="preserve"> coagulation</w:t>
            </w:r>
          </w:p>
        </w:tc>
      </w:tr>
      <w:tr w:rsidR="00AE65AE" w14:paraId="04471695" w14:textId="77777777" w:rsidTr="00AE65AE">
        <w:tc>
          <w:tcPr>
            <w:tcW w:w="3227" w:type="dxa"/>
          </w:tcPr>
          <w:p w14:paraId="1E3E210F" w14:textId="77777777" w:rsidR="00AE65AE" w:rsidRDefault="00AE65AE" w:rsidP="00AE65AE">
            <w:pPr>
              <w:rPr>
                <w:lang w:eastAsia="ja-JP"/>
              </w:rPr>
            </w:pPr>
            <w:r>
              <w:rPr>
                <w:lang w:eastAsia="ja-JP"/>
              </w:rPr>
              <w:t>Missing information</w:t>
            </w:r>
          </w:p>
        </w:tc>
        <w:tc>
          <w:tcPr>
            <w:tcW w:w="5493" w:type="dxa"/>
          </w:tcPr>
          <w:p w14:paraId="50870A39" w14:textId="77777777" w:rsidR="00AE65AE" w:rsidRDefault="00AE65AE" w:rsidP="00AE65AE">
            <w:pPr>
              <w:pStyle w:val="ListBullet"/>
              <w:rPr>
                <w:lang w:eastAsia="ja-JP"/>
              </w:rPr>
            </w:pPr>
            <w:r>
              <w:rPr>
                <w:lang w:eastAsia="ja-JP"/>
              </w:rPr>
              <w:t>Patients with hepatic impairment</w:t>
            </w:r>
          </w:p>
          <w:p w14:paraId="67A01B60" w14:textId="77777777" w:rsidR="00AE65AE" w:rsidRDefault="00AE65AE" w:rsidP="00AE65AE">
            <w:pPr>
              <w:pStyle w:val="ListBullet"/>
              <w:rPr>
                <w:lang w:eastAsia="ja-JP"/>
              </w:rPr>
            </w:pPr>
            <w:r>
              <w:rPr>
                <w:lang w:eastAsia="ja-JP"/>
              </w:rPr>
              <w:t>Pregnant/ lactating women</w:t>
            </w:r>
          </w:p>
        </w:tc>
      </w:tr>
    </w:tbl>
    <w:p w14:paraId="6BADD4B4" w14:textId="06011B16" w:rsidR="001C4C99" w:rsidRPr="00F95689" w:rsidRDefault="001C4C99" w:rsidP="001C4C99">
      <w:pPr>
        <w:pStyle w:val="Heading4"/>
        <w:numPr>
          <w:ilvl w:val="2"/>
          <w:numId w:val="0"/>
        </w:numPr>
        <w:tabs>
          <w:tab w:val="num" w:pos="964"/>
        </w:tabs>
        <w:adjustRightInd w:val="0"/>
        <w:snapToGrid w:val="0"/>
        <w:spacing w:before="120" w:after="120"/>
        <w:ind w:left="964" w:hanging="964"/>
      </w:pPr>
      <w:bookmarkStart w:id="104" w:name="_Ref524091659"/>
      <w:r w:rsidRPr="00F95689">
        <w:t xml:space="preserve">Periodic </w:t>
      </w:r>
      <w:r w:rsidR="00331D40">
        <w:t>s</w:t>
      </w:r>
      <w:r w:rsidRPr="00F95689">
        <w:t xml:space="preserve">afety </w:t>
      </w:r>
      <w:r w:rsidR="00331D40">
        <w:t>u</w:t>
      </w:r>
      <w:r w:rsidRPr="00F95689">
        <w:t xml:space="preserve">pdate </w:t>
      </w:r>
      <w:r w:rsidR="00331D40">
        <w:t>r</w:t>
      </w:r>
      <w:r w:rsidRPr="00F95689">
        <w:t>eport: 12 Sept</w:t>
      </w:r>
      <w:r w:rsidR="00A24D78">
        <w:t>ember</w:t>
      </w:r>
      <w:r w:rsidRPr="00F95689">
        <w:t xml:space="preserve"> 2014 to 11 Sept</w:t>
      </w:r>
      <w:r w:rsidR="00A24D78">
        <w:t>ember</w:t>
      </w:r>
      <w:r w:rsidRPr="00F95689">
        <w:t xml:space="preserve"> 2015</w:t>
      </w:r>
      <w:bookmarkEnd w:id="104"/>
      <w:r w:rsidR="00A24D78" w:rsidRPr="00A24D78">
        <w:rPr>
          <w:vertAlign w:val="superscript"/>
        </w:rPr>
        <w:fldChar w:fldCharType="begin"/>
      </w:r>
      <w:r w:rsidR="00A24D78" w:rsidRPr="00A24D78">
        <w:rPr>
          <w:vertAlign w:val="superscript"/>
        </w:rPr>
        <w:instrText xml:space="preserve"> NOTEREF _Ref14137587 \h </w:instrText>
      </w:r>
      <w:r w:rsidR="00A24D78">
        <w:rPr>
          <w:vertAlign w:val="superscript"/>
        </w:rPr>
        <w:instrText xml:space="preserve"> \* MERGEFORMAT </w:instrText>
      </w:r>
      <w:r w:rsidR="00A24D78" w:rsidRPr="00A24D78">
        <w:rPr>
          <w:vertAlign w:val="superscript"/>
        </w:rPr>
      </w:r>
      <w:r w:rsidR="00A24D78" w:rsidRPr="00A24D78">
        <w:rPr>
          <w:vertAlign w:val="superscript"/>
        </w:rPr>
        <w:fldChar w:fldCharType="separate"/>
      </w:r>
      <w:r w:rsidR="00A24D78" w:rsidRPr="00A24D78">
        <w:rPr>
          <w:vertAlign w:val="superscript"/>
        </w:rPr>
        <w:t>10</w:t>
      </w:r>
      <w:r w:rsidR="00A24D78" w:rsidRPr="00A24D78">
        <w:rPr>
          <w:vertAlign w:val="superscript"/>
        </w:rPr>
        <w:fldChar w:fldCharType="end"/>
      </w:r>
    </w:p>
    <w:p w14:paraId="06C5DB94" w14:textId="77777777" w:rsidR="001C4C99" w:rsidRDefault="001C4C99" w:rsidP="001C4C99">
      <w:r>
        <w:t>There were no new resistance data available from this period. The following points were noted:</w:t>
      </w:r>
    </w:p>
    <w:p w14:paraId="6F857CAD" w14:textId="77777777" w:rsidR="001C4C99" w:rsidRDefault="001C4C99" w:rsidP="00737A8A">
      <w:pPr>
        <w:pStyle w:val="Numberbullet0"/>
        <w:numPr>
          <w:ilvl w:val="0"/>
          <w:numId w:val="30"/>
        </w:numPr>
      </w:pPr>
      <w:bookmarkStart w:id="105" w:name="_Ref512861538"/>
      <w:r>
        <w:t xml:space="preserve">Ototoxic effect of </w:t>
      </w:r>
      <w:proofErr w:type="spellStart"/>
      <w:r>
        <w:t>daptomycin</w:t>
      </w:r>
      <w:proofErr w:type="spellEnd"/>
      <w:r>
        <w:t xml:space="preserve"> applied to the guinea pig middle ear.</w:t>
      </w:r>
      <w:r w:rsidR="00170FA4">
        <w:rPr>
          <w:rStyle w:val="FootnoteReference"/>
        </w:rPr>
        <w:footnoteReference w:id="12"/>
      </w:r>
      <w:r>
        <w:t xml:space="preserve"> </w:t>
      </w:r>
      <w:bookmarkEnd w:id="105"/>
    </w:p>
    <w:p w14:paraId="6F0CF6BA" w14:textId="0D7168E9" w:rsidR="001C4C99" w:rsidRDefault="001C4C99" w:rsidP="002042FD">
      <w:pPr>
        <w:ind w:left="425"/>
      </w:pPr>
      <w:r>
        <w:t xml:space="preserve">Twenty-three male Hartley guinea pigs were divided into three groups to receive </w:t>
      </w:r>
      <w:proofErr w:type="spellStart"/>
      <w:r>
        <w:t>daptomycin</w:t>
      </w:r>
      <w:proofErr w:type="spellEnd"/>
      <w:r>
        <w:t xml:space="preserve"> (50 mg/ml), gentamicin (50 mg/ml, positive control), or saline solution </w:t>
      </w:r>
      <w:r>
        <w:lastRenderedPageBreak/>
        <w:t>(negative control). Pre-treatment auditory brainstem responses (ABRs) were obtained. Topical solutions of 0.1 m</w:t>
      </w:r>
      <w:r w:rsidR="00331D40">
        <w:t>L</w:t>
      </w:r>
      <w:r>
        <w:t xml:space="preserve"> were applied through the tube into the middle ear twice a day for 7 days. Post-treatment ABRs were obtained 7 days after the last treatment. Hair cell loss was investigated with whole-mount cochlear surface preparations. The saline-treated (negative control) group showed no deterioration of ABR threshold. The </w:t>
      </w:r>
      <w:proofErr w:type="spellStart"/>
      <w:r>
        <w:t>daptomycin</w:t>
      </w:r>
      <w:proofErr w:type="spellEnd"/>
      <w:r>
        <w:t xml:space="preserve">-treated group showed mild deterioration and the gentamicin-treated group showed severe deterioration in ABR threshold. Hair cells were preserved in the </w:t>
      </w:r>
      <w:proofErr w:type="spellStart"/>
      <w:r>
        <w:t>daptomycin</w:t>
      </w:r>
      <w:proofErr w:type="spellEnd"/>
      <w:r>
        <w:t xml:space="preserve"> and saline-treated groups but severely damaged in the gentamicin group.</w:t>
      </w:r>
    </w:p>
    <w:p w14:paraId="5F621D67" w14:textId="77777777" w:rsidR="001C4C99" w:rsidRDefault="00A24D78" w:rsidP="002042FD">
      <w:pPr>
        <w:ind w:left="425"/>
      </w:pPr>
      <w:r>
        <w:t>Market authorisation holder n</w:t>
      </w:r>
      <w:r w:rsidR="001C4C99">
        <w:t xml:space="preserve">ote: Peripheral neuropathy is an identified risk with </w:t>
      </w:r>
      <w:proofErr w:type="spellStart"/>
      <w:r w:rsidR="001C4C99">
        <w:t>daptomycin</w:t>
      </w:r>
      <w:proofErr w:type="spellEnd"/>
      <w:r w:rsidR="001C4C99">
        <w:t>, and neurosensory hearing changes may be one presentation of this risk. Continued monitoring of post-marketing experience for clinical correlation is ongoing.</w:t>
      </w:r>
    </w:p>
    <w:p w14:paraId="520EDE8B" w14:textId="77777777" w:rsidR="00605AD4" w:rsidRPr="00605AD4" w:rsidRDefault="00605AD4" w:rsidP="00605AD4">
      <w:pPr>
        <w:pStyle w:val="Heading4"/>
      </w:pPr>
      <w:r w:rsidRPr="00605AD4">
        <w:t>Evaluator’s conclusions on safety</w:t>
      </w:r>
    </w:p>
    <w:p w14:paraId="1F7C6A71" w14:textId="13C8F459" w:rsidR="00605AD4" w:rsidRPr="00605AD4" w:rsidRDefault="0016047B" w:rsidP="00605AD4">
      <w:pPr>
        <w:rPr>
          <w:lang w:eastAsia="ja-JP"/>
        </w:rPr>
      </w:pPr>
      <w:r>
        <w:rPr>
          <w:lang w:eastAsia="ja-JP"/>
        </w:rPr>
        <w:t xml:space="preserve">Examination of safety does not uncover any obvious safety signal. Numbers are relatively small and severity of the underlying condition is such as to preclude determination of occurrence of uncommon or rare events related to treatment with </w:t>
      </w:r>
      <w:proofErr w:type="spellStart"/>
      <w:r>
        <w:rPr>
          <w:lang w:eastAsia="ja-JP"/>
        </w:rPr>
        <w:t>daptomycin</w:t>
      </w:r>
      <w:proofErr w:type="spellEnd"/>
      <w:r>
        <w:rPr>
          <w:lang w:eastAsia="ja-JP"/>
        </w:rPr>
        <w:t>. Of most particular concern is the lack of any data on chi</w:t>
      </w:r>
      <w:r w:rsidR="00CD7296">
        <w:rPr>
          <w:lang w:eastAsia="ja-JP"/>
        </w:rPr>
        <w:t>ldren 1 to</w:t>
      </w:r>
      <w:r>
        <w:rPr>
          <w:lang w:eastAsia="ja-JP"/>
        </w:rPr>
        <w:t xml:space="preserve"> </w:t>
      </w:r>
      <w:r w:rsidR="00737A8A">
        <w:rPr>
          <w:lang w:eastAsia="ja-JP"/>
        </w:rPr>
        <w:t xml:space="preserve">&lt; </w:t>
      </w:r>
      <w:r>
        <w:rPr>
          <w:lang w:eastAsia="ja-JP"/>
        </w:rPr>
        <w:t>2 years of age while proposing a higher dose than has previously been approved for children of that age.</w:t>
      </w:r>
    </w:p>
    <w:p w14:paraId="030C32C4" w14:textId="4B7ED698" w:rsidR="00605AD4" w:rsidRDefault="00605AD4" w:rsidP="00605AD4">
      <w:pPr>
        <w:pStyle w:val="Heading3"/>
        <w:rPr>
          <w:rFonts w:eastAsia="Cambria"/>
        </w:rPr>
      </w:pPr>
      <w:bookmarkStart w:id="106" w:name="_Toc27638835"/>
      <w:r w:rsidRPr="00605AD4">
        <w:rPr>
          <w:rFonts w:eastAsia="Cambria"/>
        </w:rPr>
        <w:t xml:space="preserve">First </w:t>
      </w:r>
      <w:r w:rsidR="002E0F91" w:rsidRPr="00605AD4">
        <w:rPr>
          <w:rFonts w:eastAsia="Cambria"/>
        </w:rPr>
        <w:t>round benefit-risk assessment</w:t>
      </w:r>
      <w:bookmarkEnd w:id="106"/>
    </w:p>
    <w:p w14:paraId="06044826" w14:textId="77777777" w:rsidR="0016047B" w:rsidRPr="0016047B" w:rsidRDefault="0016047B" w:rsidP="0016047B">
      <w:pPr>
        <w:pStyle w:val="Heading4"/>
      </w:pPr>
      <w:r>
        <w:t>Indication</w:t>
      </w:r>
    </w:p>
    <w:p w14:paraId="6D507D19" w14:textId="3E12725A" w:rsidR="00F23587" w:rsidRDefault="00F23587" w:rsidP="00F23587">
      <w:pPr>
        <w:rPr>
          <w:lang w:eastAsia="ja-JP"/>
        </w:rPr>
      </w:pPr>
      <w:r>
        <w:rPr>
          <w:lang w:eastAsia="ja-JP"/>
        </w:rPr>
        <w:t xml:space="preserve">It is recommended that the </w:t>
      </w:r>
      <w:r w:rsidR="00331D40">
        <w:rPr>
          <w:lang w:eastAsia="ja-JP"/>
        </w:rPr>
        <w:t>i</w:t>
      </w:r>
      <w:r>
        <w:rPr>
          <w:lang w:eastAsia="ja-JP"/>
        </w:rPr>
        <w:t>ndication is extended to inc</w:t>
      </w:r>
      <w:r w:rsidR="00A24D78">
        <w:rPr>
          <w:lang w:eastAsia="ja-JP"/>
        </w:rPr>
        <w:t>lude paediatric patients age</w:t>
      </w:r>
      <w:r w:rsidR="004C7A3A">
        <w:rPr>
          <w:lang w:eastAsia="ja-JP"/>
        </w:rPr>
        <w:t>d</w:t>
      </w:r>
      <w:r w:rsidR="00A24D78">
        <w:rPr>
          <w:lang w:eastAsia="ja-JP"/>
        </w:rPr>
        <w:t xml:space="preserve"> 1 to</w:t>
      </w:r>
      <w:r>
        <w:rPr>
          <w:lang w:eastAsia="ja-JP"/>
        </w:rPr>
        <w:t xml:space="preserve"> 17 with MSSA and MRSA bacteraemia. This is in accordance with the FDA approved indication rather than the EU indication which specifies that bacteraemia should be associated with </w:t>
      </w:r>
      <w:proofErr w:type="spellStart"/>
      <w:r>
        <w:rPr>
          <w:lang w:eastAsia="ja-JP"/>
        </w:rPr>
        <w:t>cSSTI</w:t>
      </w:r>
      <w:proofErr w:type="spellEnd"/>
      <w:r>
        <w:rPr>
          <w:lang w:eastAsia="ja-JP"/>
        </w:rPr>
        <w:t>.</w:t>
      </w:r>
    </w:p>
    <w:p w14:paraId="25573337" w14:textId="689F745B" w:rsidR="00737A8A" w:rsidRDefault="00F23587" w:rsidP="00F23587">
      <w:pPr>
        <w:rPr>
          <w:lang w:eastAsia="ja-JP"/>
        </w:rPr>
      </w:pPr>
      <w:r>
        <w:rPr>
          <w:lang w:eastAsia="ja-JP"/>
        </w:rPr>
        <w:t>In the proposed</w:t>
      </w:r>
      <w:r w:rsidRPr="00B540E4">
        <w:rPr>
          <w:i/>
          <w:lang w:eastAsia="ja-JP"/>
        </w:rPr>
        <w:t xml:space="preserve"> Indications</w:t>
      </w:r>
      <w:r>
        <w:rPr>
          <w:lang w:eastAsia="ja-JP"/>
        </w:rPr>
        <w:t xml:space="preserve"> section of the PI, the placement of paediatric indication for bacteraemia in proximity to that of adults could be read as implying that the paediatric indication includes right sided bacterial endocarditis. Endocarditis was an </w:t>
      </w:r>
      <w:r w:rsidR="00B540E4">
        <w:rPr>
          <w:lang w:eastAsia="ja-JP"/>
        </w:rPr>
        <w:t>exclusion criterion in pivotal S</w:t>
      </w:r>
      <w:r>
        <w:rPr>
          <w:lang w:eastAsia="ja-JP"/>
        </w:rPr>
        <w:t xml:space="preserve">tudy DAP-PEDBAC-11-02 and no patient in the study had endocarditis. It is recommended that the </w:t>
      </w:r>
      <w:r w:rsidR="00331D40">
        <w:rPr>
          <w:lang w:eastAsia="ja-JP"/>
        </w:rPr>
        <w:t>i</w:t>
      </w:r>
      <w:r>
        <w:rPr>
          <w:lang w:eastAsia="ja-JP"/>
        </w:rPr>
        <w:t>ndications are separated under Adult and Paediatric heading</w:t>
      </w:r>
      <w:r w:rsidR="00331D40">
        <w:rPr>
          <w:lang w:eastAsia="ja-JP"/>
        </w:rPr>
        <w:t>s</w:t>
      </w:r>
      <w:r>
        <w:rPr>
          <w:lang w:eastAsia="ja-JP"/>
        </w:rPr>
        <w:t xml:space="preserve"> rather than </w:t>
      </w:r>
      <w:proofErr w:type="spellStart"/>
      <w:r>
        <w:rPr>
          <w:lang w:eastAsia="ja-JP"/>
        </w:rPr>
        <w:t>cSSSI</w:t>
      </w:r>
      <w:proofErr w:type="spellEnd"/>
      <w:r>
        <w:rPr>
          <w:lang w:eastAsia="ja-JP"/>
        </w:rPr>
        <w:t xml:space="preserve"> and bacteraemia headings as proposed</w:t>
      </w:r>
      <w:r w:rsidR="00737A8A">
        <w:rPr>
          <w:lang w:eastAsia="ja-JP"/>
        </w:rPr>
        <w:t>.</w:t>
      </w:r>
    </w:p>
    <w:p w14:paraId="4FA8EF21" w14:textId="77777777" w:rsidR="00737A8A" w:rsidRDefault="0016047B" w:rsidP="0016047B">
      <w:pPr>
        <w:rPr>
          <w:lang w:eastAsia="ja-JP"/>
        </w:rPr>
      </w:pPr>
      <w:r>
        <w:rPr>
          <w:lang w:eastAsia="ja-JP"/>
        </w:rPr>
        <w:t xml:space="preserve">The existing paediatric </w:t>
      </w:r>
      <w:proofErr w:type="spellStart"/>
      <w:r>
        <w:rPr>
          <w:lang w:eastAsia="ja-JP"/>
        </w:rPr>
        <w:t>cSSSI</w:t>
      </w:r>
      <w:proofErr w:type="spellEnd"/>
      <w:r>
        <w:rPr>
          <w:lang w:eastAsia="ja-JP"/>
        </w:rPr>
        <w:t xml:space="preserve"> indication comes with qualification that use is limited to patients who have intolerance to alternative agents or have failed other therapy. For consistency, it is recommended that this is carried through to the SAB indication in view of the potential risks, in particular to the youngest patients recommended the highest per kg dose</w:t>
      </w:r>
      <w:r w:rsidR="00737A8A">
        <w:rPr>
          <w:lang w:eastAsia="ja-JP"/>
        </w:rPr>
        <w:t>.</w:t>
      </w:r>
    </w:p>
    <w:p w14:paraId="21BE8D54" w14:textId="1D548CC4" w:rsidR="0016047B" w:rsidRDefault="0016047B" w:rsidP="0016047B">
      <w:pPr>
        <w:rPr>
          <w:lang w:eastAsia="ja-JP"/>
        </w:rPr>
      </w:pPr>
      <w:r>
        <w:rPr>
          <w:lang w:eastAsia="ja-JP"/>
        </w:rPr>
        <w:t>The following revision or similar is advised:</w:t>
      </w:r>
    </w:p>
    <w:p w14:paraId="26408D2F" w14:textId="77777777" w:rsidR="0016047B" w:rsidRPr="00B540E4" w:rsidRDefault="00B540E4" w:rsidP="00B540E4">
      <w:pPr>
        <w:ind w:left="720"/>
        <w:rPr>
          <w:b/>
          <w:i/>
        </w:rPr>
      </w:pPr>
      <w:r w:rsidRPr="00B540E4">
        <w:rPr>
          <w:b/>
          <w:i/>
        </w:rPr>
        <w:t>Indications</w:t>
      </w:r>
    </w:p>
    <w:p w14:paraId="15750A5C" w14:textId="77777777" w:rsidR="0016047B" w:rsidRPr="00B540E4" w:rsidRDefault="0016047B" w:rsidP="00B540E4">
      <w:pPr>
        <w:ind w:left="720"/>
        <w:rPr>
          <w:i/>
          <w:lang w:eastAsia="ja-JP"/>
        </w:rPr>
      </w:pPr>
      <w:proofErr w:type="spellStart"/>
      <w:r w:rsidRPr="00B540E4">
        <w:rPr>
          <w:i/>
          <w:lang w:eastAsia="ja-JP"/>
        </w:rPr>
        <w:t>Daptomycin</w:t>
      </w:r>
      <w:proofErr w:type="spellEnd"/>
      <w:r w:rsidRPr="00B540E4">
        <w:rPr>
          <w:i/>
          <w:lang w:eastAsia="ja-JP"/>
        </w:rPr>
        <w:t xml:space="preserve"> is active against Gram positive bacteria only. In mixed infections where Gram negative and/or certain types of anaerobic bacteria are suspected, </w:t>
      </w:r>
      <w:proofErr w:type="spellStart"/>
      <w:r w:rsidRPr="00B540E4">
        <w:rPr>
          <w:i/>
          <w:lang w:eastAsia="ja-JP"/>
        </w:rPr>
        <w:t>Daptomycin</w:t>
      </w:r>
      <w:proofErr w:type="spellEnd"/>
      <w:r w:rsidRPr="00B540E4">
        <w:rPr>
          <w:i/>
          <w:lang w:eastAsia="ja-JP"/>
        </w:rPr>
        <w:t xml:space="preserve"> should be co-administered with appropriate antibacterial agent(s).</w:t>
      </w:r>
    </w:p>
    <w:p w14:paraId="461B2D6F" w14:textId="77777777" w:rsidR="0016047B" w:rsidRPr="00B540E4" w:rsidRDefault="0016047B" w:rsidP="00B540E4">
      <w:pPr>
        <w:ind w:left="720"/>
        <w:rPr>
          <w:b/>
          <w:i/>
        </w:rPr>
      </w:pPr>
      <w:r w:rsidRPr="00B540E4">
        <w:rPr>
          <w:b/>
          <w:i/>
        </w:rPr>
        <w:t>Adult patients (≥ 18 years of age)</w:t>
      </w:r>
    </w:p>
    <w:p w14:paraId="1BAAD624" w14:textId="77777777" w:rsidR="0016047B" w:rsidRPr="00B540E4" w:rsidRDefault="0016047B" w:rsidP="00B540E4">
      <w:pPr>
        <w:ind w:left="720"/>
        <w:rPr>
          <w:i/>
          <w:lang w:eastAsia="ja-JP"/>
        </w:rPr>
      </w:pPr>
      <w:r w:rsidRPr="00B540E4">
        <w:rPr>
          <w:i/>
          <w:lang w:eastAsia="ja-JP"/>
        </w:rPr>
        <w:t>Consideration should be given to official, local guidance on the appropriate use of antibacterial agents.</w:t>
      </w:r>
    </w:p>
    <w:p w14:paraId="03E5DC41" w14:textId="77777777" w:rsidR="0016047B" w:rsidRPr="00B540E4" w:rsidRDefault="0016047B" w:rsidP="00B540E4">
      <w:pPr>
        <w:ind w:left="720"/>
        <w:rPr>
          <w:i/>
          <w:lang w:eastAsia="ja-JP"/>
        </w:rPr>
      </w:pPr>
      <w:proofErr w:type="spellStart"/>
      <w:r w:rsidRPr="00B540E4">
        <w:rPr>
          <w:i/>
          <w:lang w:eastAsia="ja-JP"/>
        </w:rPr>
        <w:t>Daptomycin</w:t>
      </w:r>
      <w:proofErr w:type="spellEnd"/>
      <w:r w:rsidRPr="00B540E4">
        <w:rPr>
          <w:i/>
          <w:lang w:eastAsia="ja-JP"/>
        </w:rPr>
        <w:t xml:space="preserve"> is not indicated for the treatment of pneumonia.</w:t>
      </w:r>
    </w:p>
    <w:p w14:paraId="243F4D6E" w14:textId="77777777" w:rsidR="0016047B" w:rsidRPr="00B540E4" w:rsidRDefault="0016047B" w:rsidP="00B540E4">
      <w:pPr>
        <w:ind w:left="720"/>
        <w:rPr>
          <w:b/>
          <w:i/>
          <w:lang w:eastAsia="ja-JP"/>
        </w:rPr>
      </w:pPr>
      <w:r w:rsidRPr="00B540E4">
        <w:rPr>
          <w:b/>
          <w:i/>
          <w:lang w:eastAsia="ja-JP"/>
        </w:rPr>
        <w:lastRenderedPageBreak/>
        <w:t>Complicated Skin and Skin Structure Infections</w:t>
      </w:r>
    </w:p>
    <w:p w14:paraId="2926E4D6" w14:textId="77777777" w:rsidR="00737A8A" w:rsidRDefault="00B540E4" w:rsidP="00B540E4">
      <w:pPr>
        <w:ind w:left="720"/>
        <w:rPr>
          <w:i/>
          <w:lang w:eastAsia="ja-JP"/>
        </w:rPr>
      </w:pPr>
      <w:proofErr w:type="spellStart"/>
      <w:r w:rsidRPr="00B540E4">
        <w:rPr>
          <w:i/>
          <w:lang w:eastAsia="ja-JP"/>
        </w:rPr>
        <w:t>Cubicin</w:t>
      </w:r>
      <w:proofErr w:type="spellEnd"/>
      <w:r w:rsidR="0016047B" w:rsidRPr="00B540E4">
        <w:rPr>
          <w:i/>
          <w:lang w:eastAsia="ja-JP"/>
        </w:rPr>
        <w:t xml:space="preserve"> is indicated for the treatment of adults with complicated skin and skin structure infections (</w:t>
      </w:r>
      <w:proofErr w:type="spellStart"/>
      <w:r w:rsidR="0016047B" w:rsidRPr="00B540E4">
        <w:rPr>
          <w:i/>
          <w:lang w:eastAsia="ja-JP"/>
        </w:rPr>
        <w:t>cSSSI</w:t>
      </w:r>
      <w:proofErr w:type="spellEnd"/>
      <w:r w:rsidR="0016047B" w:rsidRPr="00B540E4">
        <w:rPr>
          <w:i/>
          <w:lang w:eastAsia="ja-JP"/>
        </w:rPr>
        <w:t xml:space="preserve">) who require parenteral therapy and who have intolerance to alternative agents (especially penicillin allergy) or who have failed on other therapy, and when caused by organisms known to be susceptible to </w:t>
      </w:r>
      <w:proofErr w:type="spellStart"/>
      <w:r w:rsidR="0016047B" w:rsidRPr="00B540E4">
        <w:rPr>
          <w:i/>
          <w:lang w:eastAsia="ja-JP"/>
        </w:rPr>
        <w:t>daptomycin</w:t>
      </w:r>
      <w:proofErr w:type="spellEnd"/>
      <w:r w:rsidR="00737A8A">
        <w:rPr>
          <w:i/>
          <w:lang w:eastAsia="ja-JP"/>
        </w:rPr>
        <w:t>.</w:t>
      </w:r>
    </w:p>
    <w:p w14:paraId="72FB2BC8" w14:textId="1EEA9A1C" w:rsidR="0016047B" w:rsidRPr="00B540E4" w:rsidRDefault="0016047B" w:rsidP="00B540E4">
      <w:pPr>
        <w:ind w:left="720"/>
        <w:rPr>
          <w:b/>
          <w:i/>
          <w:lang w:eastAsia="ja-JP"/>
        </w:rPr>
      </w:pPr>
      <w:r w:rsidRPr="00B540E4">
        <w:rPr>
          <w:b/>
          <w:i/>
          <w:lang w:eastAsia="ja-JP"/>
        </w:rPr>
        <w:t xml:space="preserve">Staphylococcus aureus Bloodstream Infections (Bacteraemia) </w:t>
      </w:r>
    </w:p>
    <w:p w14:paraId="28CB8AAC" w14:textId="77777777" w:rsidR="0016047B" w:rsidRPr="00B540E4" w:rsidRDefault="00B540E4" w:rsidP="00B540E4">
      <w:pPr>
        <w:ind w:left="720"/>
        <w:rPr>
          <w:i/>
          <w:lang w:eastAsia="ja-JP"/>
        </w:rPr>
      </w:pPr>
      <w:proofErr w:type="spellStart"/>
      <w:r w:rsidRPr="00B540E4">
        <w:rPr>
          <w:i/>
          <w:lang w:eastAsia="ja-JP"/>
        </w:rPr>
        <w:t>Cubicin</w:t>
      </w:r>
      <w:proofErr w:type="spellEnd"/>
      <w:r w:rsidR="0016047B" w:rsidRPr="00B540E4">
        <w:rPr>
          <w:i/>
          <w:lang w:eastAsia="ja-JP"/>
        </w:rPr>
        <w:t xml:space="preserve"> is</w:t>
      </w:r>
      <w:r w:rsidR="0016047B" w:rsidRPr="00B540E4">
        <w:rPr>
          <w:i/>
          <w:strike/>
          <w:lang w:eastAsia="ja-JP"/>
        </w:rPr>
        <w:t xml:space="preserve"> </w:t>
      </w:r>
      <w:r w:rsidR="0016047B" w:rsidRPr="00B540E4">
        <w:rPr>
          <w:i/>
          <w:lang w:eastAsia="ja-JP"/>
        </w:rPr>
        <w:t>indicated in adults for Staphylococcus aureus bloodstream infections (bacteraemia), including right-sided native valve infective endocarditis (RIE), caused by methicillin-susceptible and methicillin-resistant isolates</w:t>
      </w:r>
    </w:p>
    <w:p w14:paraId="2393BB6F" w14:textId="77777777" w:rsidR="0016047B" w:rsidRPr="00B540E4" w:rsidRDefault="0016047B" w:rsidP="00B540E4">
      <w:pPr>
        <w:ind w:left="720"/>
        <w:rPr>
          <w:i/>
          <w:lang w:eastAsia="ja-JP"/>
        </w:rPr>
      </w:pPr>
      <w:r w:rsidRPr="00B540E4">
        <w:rPr>
          <w:i/>
          <w:lang w:eastAsia="ja-JP"/>
        </w:rPr>
        <w:t xml:space="preserve">The efficacy of </w:t>
      </w:r>
      <w:proofErr w:type="spellStart"/>
      <w:r w:rsidRPr="00B540E4">
        <w:rPr>
          <w:i/>
          <w:lang w:eastAsia="ja-JP"/>
        </w:rPr>
        <w:t>daptomycin</w:t>
      </w:r>
      <w:proofErr w:type="spellEnd"/>
      <w:r w:rsidRPr="00B540E4">
        <w:rPr>
          <w:i/>
          <w:lang w:eastAsia="ja-JP"/>
        </w:rPr>
        <w:t xml:space="preserve"> in patients with prosthetic heart valves or in left-sided endocarditis due to Staphylococcus aureus has not been demonstrated. In the setting of Staphylococcus aureus bacteraemia (SAB), if a focus of infection is diagnosed as left-sided endocarditis after</w:t>
      </w:r>
      <w:r w:rsidR="00B540E4" w:rsidRPr="00B540E4">
        <w:rPr>
          <w:i/>
          <w:lang w:eastAsia="ja-JP"/>
        </w:rPr>
        <w:t xml:space="preserve"> </w:t>
      </w:r>
      <w:proofErr w:type="spellStart"/>
      <w:r w:rsidR="00B540E4" w:rsidRPr="00B540E4">
        <w:rPr>
          <w:i/>
          <w:lang w:eastAsia="ja-JP"/>
        </w:rPr>
        <w:t>Cubicin</w:t>
      </w:r>
      <w:proofErr w:type="spellEnd"/>
      <w:r w:rsidR="00B540E4" w:rsidRPr="00B540E4">
        <w:rPr>
          <w:i/>
          <w:lang w:eastAsia="ja-JP"/>
        </w:rPr>
        <w:t xml:space="preserve"> </w:t>
      </w:r>
      <w:r w:rsidRPr="00B540E4">
        <w:rPr>
          <w:i/>
          <w:lang w:eastAsia="ja-JP"/>
        </w:rPr>
        <w:t xml:space="preserve">therapy has been initiated, then consideration should be given to instituting alternative antibacterial therapy (see </w:t>
      </w:r>
      <w:r w:rsidR="00B540E4" w:rsidRPr="00B540E4">
        <w:rPr>
          <w:i/>
          <w:lang w:eastAsia="ja-JP"/>
        </w:rPr>
        <w:t>Precautions</w:t>
      </w:r>
      <w:r w:rsidRPr="00B540E4">
        <w:rPr>
          <w:i/>
          <w:lang w:eastAsia="ja-JP"/>
        </w:rPr>
        <w:t>).</w:t>
      </w:r>
    </w:p>
    <w:p w14:paraId="758A47B8" w14:textId="77777777" w:rsidR="0016047B" w:rsidRPr="00B540E4" w:rsidRDefault="0016047B" w:rsidP="00B540E4">
      <w:pPr>
        <w:ind w:left="720"/>
        <w:rPr>
          <w:b/>
          <w:i/>
        </w:rPr>
      </w:pPr>
      <w:r w:rsidRPr="00B540E4">
        <w:rPr>
          <w:b/>
          <w:i/>
        </w:rPr>
        <w:t>Paediatric patients (1 to 17 years of age)</w:t>
      </w:r>
    </w:p>
    <w:p w14:paraId="54EE591A" w14:textId="77777777" w:rsidR="0016047B" w:rsidRPr="00B540E4" w:rsidRDefault="0016047B" w:rsidP="00B540E4">
      <w:pPr>
        <w:ind w:left="720"/>
        <w:rPr>
          <w:i/>
          <w:lang w:eastAsia="ja-JP"/>
        </w:rPr>
      </w:pPr>
      <w:proofErr w:type="spellStart"/>
      <w:r w:rsidRPr="00B540E4">
        <w:rPr>
          <w:i/>
          <w:lang w:eastAsia="ja-JP"/>
        </w:rPr>
        <w:t>Daptomycin</w:t>
      </w:r>
      <w:proofErr w:type="spellEnd"/>
      <w:r w:rsidRPr="00B540E4">
        <w:rPr>
          <w:i/>
          <w:lang w:eastAsia="ja-JP"/>
        </w:rPr>
        <w:t xml:space="preserve"> is not indicated for treatment of patients less than one year of age. (See Precautions: Use in children)</w:t>
      </w:r>
    </w:p>
    <w:p w14:paraId="56DD0CA4" w14:textId="77777777" w:rsidR="0016047B" w:rsidRPr="00B540E4" w:rsidRDefault="0016047B" w:rsidP="00B540E4">
      <w:pPr>
        <w:ind w:left="720"/>
        <w:rPr>
          <w:i/>
          <w:lang w:eastAsia="ja-JP"/>
        </w:rPr>
      </w:pPr>
      <w:proofErr w:type="spellStart"/>
      <w:r w:rsidRPr="00B540E4">
        <w:rPr>
          <w:i/>
          <w:lang w:eastAsia="ja-JP"/>
        </w:rPr>
        <w:t>Daptomycin</w:t>
      </w:r>
      <w:proofErr w:type="spellEnd"/>
      <w:r w:rsidRPr="00B540E4">
        <w:rPr>
          <w:i/>
          <w:lang w:eastAsia="ja-JP"/>
        </w:rPr>
        <w:t xml:space="preserve"> is not indicated for the treatment of pneumonia. </w:t>
      </w:r>
      <w:proofErr w:type="spellStart"/>
      <w:r w:rsidRPr="00B540E4">
        <w:rPr>
          <w:i/>
          <w:lang w:eastAsia="ja-JP"/>
        </w:rPr>
        <w:t>Daptomycin</w:t>
      </w:r>
      <w:proofErr w:type="spellEnd"/>
      <w:r w:rsidRPr="00B540E4">
        <w:rPr>
          <w:i/>
          <w:lang w:eastAsia="ja-JP"/>
        </w:rPr>
        <w:t xml:space="preserve"> has not been studied in treatment of empyema, septic embolus to the lung, right and left sided endocarditis or meningitis. (See Clinical Trials and Precautions)</w:t>
      </w:r>
    </w:p>
    <w:p w14:paraId="793AD361" w14:textId="77777777" w:rsidR="0016047B" w:rsidRPr="00B540E4" w:rsidRDefault="0016047B" w:rsidP="00B540E4">
      <w:pPr>
        <w:ind w:left="720"/>
        <w:rPr>
          <w:i/>
          <w:lang w:eastAsia="ja-JP"/>
        </w:rPr>
      </w:pPr>
      <w:r w:rsidRPr="00B540E4">
        <w:rPr>
          <w:i/>
          <w:lang w:eastAsia="ja-JP"/>
        </w:rPr>
        <w:t>Consideration should be given to local guidelines on the appropriate use of antibacterial agents.</w:t>
      </w:r>
    </w:p>
    <w:p w14:paraId="60CC2E57" w14:textId="77777777" w:rsidR="0016047B" w:rsidRPr="00B540E4" w:rsidRDefault="0016047B" w:rsidP="00B540E4">
      <w:pPr>
        <w:ind w:left="720"/>
        <w:rPr>
          <w:b/>
          <w:i/>
          <w:lang w:eastAsia="ja-JP"/>
        </w:rPr>
      </w:pPr>
      <w:r w:rsidRPr="00B540E4">
        <w:rPr>
          <w:b/>
          <w:i/>
          <w:lang w:eastAsia="ja-JP"/>
        </w:rPr>
        <w:t>Complicated Skin and Skin Structure Infections</w:t>
      </w:r>
    </w:p>
    <w:p w14:paraId="45CC38F7" w14:textId="77777777" w:rsidR="00737A8A" w:rsidRDefault="00B540E4" w:rsidP="00B540E4">
      <w:pPr>
        <w:ind w:left="720"/>
        <w:rPr>
          <w:i/>
          <w:lang w:eastAsia="ja-JP"/>
        </w:rPr>
      </w:pPr>
      <w:proofErr w:type="spellStart"/>
      <w:r w:rsidRPr="00B540E4">
        <w:rPr>
          <w:i/>
          <w:lang w:eastAsia="ja-JP"/>
        </w:rPr>
        <w:t>Cubicin</w:t>
      </w:r>
      <w:proofErr w:type="spellEnd"/>
      <w:r w:rsidR="0016047B" w:rsidRPr="00B540E4">
        <w:rPr>
          <w:i/>
          <w:lang w:eastAsia="ja-JP"/>
        </w:rPr>
        <w:t xml:space="preserve"> is indicated for the treatment of patients aged 1 to 17 years with complicated skin and skin structure infections (</w:t>
      </w:r>
      <w:proofErr w:type="spellStart"/>
      <w:r w:rsidR="0016047B" w:rsidRPr="00B540E4">
        <w:rPr>
          <w:i/>
          <w:lang w:eastAsia="ja-JP"/>
        </w:rPr>
        <w:t>cSSSI</w:t>
      </w:r>
      <w:proofErr w:type="spellEnd"/>
      <w:r w:rsidR="0016047B" w:rsidRPr="00B540E4">
        <w:rPr>
          <w:i/>
          <w:lang w:eastAsia="ja-JP"/>
        </w:rPr>
        <w:t xml:space="preserve">) who require parenteral therapy and who have intolerance to alternative agents (especially penicillin allergy) or who have failed on other therapy, and when caused by organisms known to be susceptible to </w:t>
      </w:r>
      <w:proofErr w:type="spellStart"/>
      <w:r w:rsidR="0016047B" w:rsidRPr="00B540E4">
        <w:rPr>
          <w:i/>
          <w:lang w:eastAsia="ja-JP"/>
        </w:rPr>
        <w:t>daptomycin</w:t>
      </w:r>
      <w:proofErr w:type="spellEnd"/>
      <w:r w:rsidR="00737A8A">
        <w:rPr>
          <w:i/>
          <w:lang w:eastAsia="ja-JP"/>
        </w:rPr>
        <w:t>.</w:t>
      </w:r>
    </w:p>
    <w:p w14:paraId="5F884D87" w14:textId="5425B637" w:rsidR="0016047B" w:rsidRPr="00B540E4" w:rsidRDefault="0016047B" w:rsidP="00B540E4">
      <w:pPr>
        <w:ind w:left="720"/>
        <w:rPr>
          <w:b/>
          <w:i/>
          <w:lang w:eastAsia="ja-JP"/>
        </w:rPr>
      </w:pPr>
      <w:r w:rsidRPr="00B540E4">
        <w:rPr>
          <w:b/>
          <w:i/>
          <w:lang w:eastAsia="ja-JP"/>
        </w:rPr>
        <w:t xml:space="preserve">Staphylococcus aureus Bloodstream Infections (Bacteraemia) </w:t>
      </w:r>
    </w:p>
    <w:p w14:paraId="0B131A06" w14:textId="77777777" w:rsidR="0016047B" w:rsidRPr="00B540E4" w:rsidRDefault="00B540E4" w:rsidP="00B540E4">
      <w:pPr>
        <w:ind w:left="720"/>
        <w:rPr>
          <w:i/>
          <w:lang w:eastAsia="ja-JP"/>
        </w:rPr>
      </w:pPr>
      <w:proofErr w:type="spellStart"/>
      <w:r w:rsidRPr="00B540E4">
        <w:rPr>
          <w:i/>
          <w:lang w:eastAsia="ja-JP"/>
        </w:rPr>
        <w:t>Cubicin</w:t>
      </w:r>
      <w:proofErr w:type="spellEnd"/>
      <w:r w:rsidR="0016047B" w:rsidRPr="00B540E4">
        <w:rPr>
          <w:i/>
          <w:lang w:eastAsia="ja-JP"/>
        </w:rPr>
        <w:t xml:space="preserve"> is indicated for the treatment of Staphylococcus aureus bloodstream infections (S. aureus bacteraemia) in patients aged 1 to 17 years with who have intolerance to alternative agents or who have failed on other therapy, and when caused by orgasms know to be suscepti</w:t>
      </w:r>
      <w:r w:rsidRPr="00B540E4">
        <w:rPr>
          <w:i/>
          <w:lang w:eastAsia="ja-JP"/>
        </w:rPr>
        <w:t xml:space="preserve">ble to </w:t>
      </w:r>
      <w:proofErr w:type="spellStart"/>
      <w:r w:rsidRPr="00B540E4">
        <w:rPr>
          <w:i/>
          <w:lang w:eastAsia="ja-JP"/>
        </w:rPr>
        <w:t>daptomycin</w:t>
      </w:r>
      <w:proofErr w:type="spellEnd"/>
      <w:r w:rsidRPr="00B540E4">
        <w:rPr>
          <w:i/>
          <w:lang w:eastAsia="ja-JP"/>
        </w:rPr>
        <w:t>.</w:t>
      </w:r>
    </w:p>
    <w:p w14:paraId="76DA13D2" w14:textId="77777777" w:rsidR="0016047B" w:rsidRPr="000459E4" w:rsidRDefault="0016047B" w:rsidP="0016047B">
      <w:pPr>
        <w:pStyle w:val="Heading4"/>
        <w:numPr>
          <w:ilvl w:val="2"/>
          <w:numId w:val="0"/>
        </w:numPr>
        <w:tabs>
          <w:tab w:val="num" w:pos="964"/>
        </w:tabs>
        <w:adjustRightInd w:val="0"/>
        <w:snapToGrid w:val="0"/>
        <w:spacing w:before="120" w:after="120"/>
        <w:ind w:left="964" w:hanging="964"/>
      </w:pPr>
      <w:bookmarkStart w:id="107" w:name="_Ref512925859"/>
      <w:r>
        <w:t>Dosage and administration</w:t>
      </w:r>
      <w:bookmarkEnd w:id="107"/>
    </w:p>
    <w:p w14:paraId="4022382A" w14:textId="77777777" w:rsidR="00737A8A" w:rsidRDefault="0016047B" w:rsidP="0016047B">
      <w:pPr>
        <w:rPr>
          <w:lang w:eastAsia="en-AU"/>
        </w:rPr>
      </w:pPr>
      <w:r>
        <w:rPr>
          <w:lang w:eastAsia="en-AU"/>
        </w:rPr>
        <w:t>There is no objection to the recommended age and weight based doses</w:t>
      </w:r>
      <w:r w:rsidR="00737A8A">
        <w:rPr>
          <w:lang w:eastAsia="en-AU"/>
        </w:rPr>
        <w:t>.</w:t>
      </w:r>
    </w:p>
    <w:p w14:paraId="0FF5D1F1" w14:textId="46B24587" w:rsidR="00B540E4" w:rsidRDefault="0016047B" w:rsidP="0016047B">
      <w:pPr>
        <w:rPr>
          <w:lang w:eastAsia="en-AU"/>
        </w:rPr>
      </w:pPr>
      <w:r>
        <w:rPr>
          <w:lang w:eastAsia="en-AU"/>
        </w:rPr>
        <w:t>The proposed duration of treatment is ‘</w:t>
      </w:r>
      <w:r w:rsidRPr="00B540E4">
        <w:rPr>
          <w:i/>
          <w:lang w:eastAsia="en-AU"/>
        </w:rPr>
        <w:t>Up to 42 days’</w:t>
      </w:r>
      <w:r>
        <w:rPr>
          <w:lang w:eastAsia="en-AU"/>
        </w:rPr>
        <w:t xml:space="preserve"> which is in accordance with the US PI. The </w:t>
      </w:r>
      <w:r w:rsidR="00B540E4">
        <w:rPr>
          <w:lang w:eastAsia="en-AU"/>
        </w:rPr>
        <w:t>EU Summary of Product Characteristics (</w:t>
      </w:r>
      <w:proofErr w:type="spellStart"/>
      <w:r>
        <w:rPr>
          <w:lang w:eastAsia="en-AU"/>
        </w:rPr>
        <w:t>SmPC</w:t>
      </w:r>
      <w:proofErr w:type="spellEnd"/>
      <w:r w:rsidR="00B540E4">
        <w:rPr>
          <w:lang w:eastAsia="en-AU"/>
        </w:rPr>
        <w:t>) includes the following:</w:t>
      </w:r>
    </w:p>
    <w:p w14:paraId="6483BBDA" w14:textId="77777777" w:rsidR="0016047B" w:rsidRPr="00737A8A" w:rsidRDefault="00B540E4" w:rsidP="00737A8A">
      <w:pPr>
        <w:ind w:left="720"/>
        <w:rPr>
          <w:lang w:eastAsia="en-AU"/>
        </w:rPr>
      </w:pPr>
      <w:r w:rsidRPr="00737A8A">
        <w:rPr>
          <w:lang w:eastAsia="en-AU"/>
        </w:rPr>
        <w:t>‘</w:t>
      </w:r>
      <w:r w:rsidR="0016047B" w:rsidRPr="00737A8A">
        <w:rPr>
          <w:lang w:eastAsia="en-AU"/>
        </w:rPr>
        <w:t xml:space="preserve">Minimum duration of </w:t>
      </w:r>
      <w:proofErr w:type="spellStart"/>
      <w:r w:rsidR="0016047B" w:rsidRPr="00737A8A">
        <w:rPr>
          <w:lang w:eastAsia="en-AU"/>
        </w:rPr>
        <w:t>Cubicin</w:t>
      </w:r>
      <w:proofErr w:type="spellEnd"/>
      <w:r w:rsidR="0016047B" w:rsidRPr="00737A8A">
        <w:rPr>
          <w:lang w:eastAsia="en-AU"/>
        </w:rPr>
        <w:t xml:space="preserve"> for paediatric SAB should be in accordance with the perceived risk of complications in the individual patient. The duration of </w:t>
      </w:r>
      <w:proofErr w:type="spellStart"/>
      <w:r w:rsidR="0016047B" w:rsidRPr="00737A8A">
        <w:rPr>
          <w:lang w:eastAsia="en-AU"/>
        </w:rPr>
        <w:t>Cubicin</w:t>
      </w:r>
      <w:proofErr w:type="spellEnd"/>
      <w:r w:rsidR="0016047B" w:rsidRPr="00737A8A">
        <w:rPr>
          <w:lang w:eastAsia="en-AU"/>
        </w:rPr>
        <w:t xml:space="preserve"> may need to be longer than 14 days in accordance with the perceived risk of complications in the individual patient. In the paediatric SAB study, the mean duration of IV </w:t>
      </w:r>
      <w:proofErr w:type="spellStart"/>
      <w:r w:rsidR="0016047B" w:rsidRPr="00737A8A">
        <w:rPr>
          <w:lang w:eastAsia="en-AU"/>
        </w:rPr>
        <w:t>Cubicin</w:t>
      </w:r>
      <w:proofErr w:type="spellEnd"/>
      <w:r w:rsidR="0016047B" w:rsidRPr="00737A8A">
        <w:rPr>
          <w:lang w:eastAsia="en-AU"/>
        </w:rPr>
        <w:t xml:space="preserve"> was 12 days, with a range of 1 to 44 days. The duration of therapy should be in accordance with avai</w:t>
      </w:r>
      <w:r w:rsidRPr="00737A8A">
        <w:rPr>
          <w:lang w:eastAsia="en-AU"/>
        </w:rPr>
        <w:t>lable official recommendations.’</w:t>
      </w:r>
    </w:p>
    <w:p w14:paraId="2CCA87F7" w14:textId="77777777" w:rsidR="0016047B" w:rsidRDefault="0016047B" w:rsidP="0016047B">
      <w:pPr>
        <w:rPr>
          <w:lang w:eastAsia="en-AU"/>
        </w:rPr>
      </w:pPr>
      <w:r>
        <w:rPr>
          <w:lang w:eastAsia="en-AU"/>
        </w:rPr>
        <w:t xml:space="preserve">Argument for the proposed duration of treatment could not be located in </w:t>
      </w:r>
      <w:r w:rsidR="00B540E4">
        <w:rPr>
          <w:lang w:eastAsia="en-AU"/>
        </w:rPr>
        <w:t>the dossier,</w:t>
      </w:r>
      <w:r>
        <w:rPr>
          <w:lang w:eastAsia="en-AU"/>
        </w:rPr>
        <w:t xml:space="preserve"> the refere</w:t>
      </w:r>
      <w:r w:rsidR="00B540E4">
        <w:rPr>
          <w:lang w:eastAsia="en-AU"/>
        </w:rPr>
        <w:t>nce specified in the justification.</w:t>
      </w:r>
    </w:p>
    <w:p w14:paraId="70CEEC8A" w14:textId="08325760" w:rsidR="0016047B" w:rsidRDefault="0016047B" w:rsidP="0016047B">
      <w:pPr>
        <w:rPr>
          <w:lang w:eastAsia="en-AU"/>
        </w:rPr>
      </w:pPr>
      <w:r>
        <w:rPr>
          <w:lang w:eastAsia="en-AU"/>
        </w:rPr>
        <w:lastRenderedPageBreak/>
        <w:t>The protocol specified durations of treatment were based on definitions of uncomplicated and complicated bacteraemia as shown in</w:t>
      </w:r>
      <w:r w:rsidR="0086619A">
        <w:rPr>
          <w:lang w:eastAsia="en-AU"/>
        </w:rPr>
        <w:t xml:space="preserve"> Table 7</w:t>
      </w:r>
      <w:r>
        <w:rPr>
          <w:lang w:eastAsia="en-AU"/>
        </w:rPr>
        <w:t>. In passing, it is noted that the summary of the study in the Clinical Trials section does not mention these definitions or how they may have impacted the study. The protocol specified allowable maximum duration of treatment of 42 days was limited to participants aged ≥ 12 year</w:t>
      </w:r>
      <w:r w:rsidR="00B540E4">
        <w:rPr>
          <w:lang w:eastAsia="en-AU"/>
        </w:rPr>
        <w:t>s with complicated bacteraemia.</w:t>
      </w:r>
    </w:p>
    <w:p w14:paraId="4D5553DB" w14:textId="0E8A2F77" w:rsidR="0016047B" w:rsidRPr="00657FD5" w:rsidRDefault="0016047B" w:rsidP="00B540E4">
      <w:pPr>
        <w:pStyle w:val="TableTitle"/>
      </w:pPr>
      <w:bookmarkStart w:id="108" w:name="_Ref512320003"/>
      <w:bookmarkStart w:id="109" w:name="_Ref512320006"/>
      <w:bookmarkStart w:id="110" w:name="_Toc525130878"/>
      <w:r w:rsidRPr="00657FD5">
        <w:t>Table</w:t>
      </w:r>
      <w:bookmarkEnd w:id="108"/>
      <w:r w:rsidR="0086619A">
        <w:t xml:space="preserve"> 7</w:t>
      </w:r>
      <w:r w:rsidR="00B540E4">
        <w:t>: Study</w:t>
      </w:r>
      <w:r w:rsidRPr="00657FD5">
        <w:t xml:space="preserve"> DAP-PEDBAC-11-02 Protocol specified duration of treatment</w:t>
      </w:r>
      <w:bookmarkEnd w:id="109"/>
      <w:bookmarkEnd w:id="110"/>
    </w:p>
    <w:p w14:paraId="5D7EDDC9" w14:textId="77777777" w:rsidR="0016047B" w:rsidRDefault="0016047B" w:rsidP="0016047B">
      <w:pPr>
        <w:rPr>
          <w:rFonts w:asciiTheme="minorHAnsi" w:hAnsiTheme="minorHAnsi"/>
          <w:kern w:val="16"/>
          <w:lang w:eastAsia="en-AU"/>
        </w:rPr>
      </w:pPr>
      <w:r>
        <w:rPr>
          <w:noProof/>
          <w:lang w:eastAsia="en-AU"/>
        </w:rPr>
        <w:drawing>
          <wp:inline distT="0" distB="0" distL="0" distR="0" wp14:anchorId="02E5CC99" wp14:editId="36399F89">
            <wp:extent cx="4589253" cy="1958196"/>
            <wp:effectExtent l="0" t="0" r="1905" b="4445"/>
            <wp:docPr id="152" name="Picture 152" descr="Study DAP-PEDBAC-11-02 Protocol specified duration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02117" cy="1963685"/>
                    </a:xfrm>
                    <a:prstGeom prst="rect">
                      <a:avLst/>
                    </a:prstGeom>
                  </pic:spPr>
                </pic:pic>
              </a:graphicData>
            </a:graphic>
          </wp:inline>
        </w:drawing>
      </w:r>
    </w:p>
    <w:p w14:paraId="670F5111" w14:textId="0C7042A7" w:rsidR="0016047B" w:rsidRDefault="0016047B" w:rsidP="0016047B">
      <w:pPr>
        <w:autoSpaceDE w:val="0"/>
        <w:autoSpaceDN w:val="0"/>
        <w:adjustRightInd w:val="0"/>
        <w:spacing w:before="0" w:after="0" w:line="240" w:lineRule="auto"/>
        <w:rPr>
          <w:rFonts w:asciiTheme="minorHAnsi" w:hAnsiTheme="minorHAnsi"/>
          <w:kern w:val="16"/>
          <w:lang w:eastAsia="en-AU"/>
        </w:rPr>
      </w:pPr>
      <w:r>
        <w:rPr>
          <w:rFonts w:asciiTheme="minorHAnsi" w:hAnsiTheme="minorHAnsi"/>
          <w:kern w:val="16"/>
          <w:lang w:eastAsia="en-AU"/>
        </w:rPr>
        <w:t xml:space="preserve">The longest duration of treatment with IV </w:t>
      </w:r>
      <w:proofErr w:type="spellStart"/>
      <w:r>
        <w:rPr>
          <w:rFonts w:asciiTheme="minorHAnsi" w:hAnsiTheme="minorHAnsi"/>
          <w:kern w:val="16"/>
          <w:lang w:eastAsia="en-AU"/>
        </w:rPr>
        <w:t>daptomycin</w:t>
      </w:r>
      <w:proofErr w:type="spellEnd"/>
      <w:r>
        <w:rPr>
          <w:rFonts w:asciiTheme="minorHAnsi" w:hAnsiTheme="minorHAnsi"/>
          <w:kern w:val="16"/>
          <w:lang w:eastAsia="en-AU"/>
        </w:rPr>
        <w:t xml:space="preserve"> in the study was 44 days for a 2 year old female patient with MRSA bacteraemia complicated by osteomyelitis and septic arthritis, conditions for which treatment approval has not yet been specifically granted. This duration was an outlier; only 4 other participants recorded durations in the vicinity of 28 days and only one of these exceeded this by one day. Treatment of one 2 year old child for 44 days affords no reassurance of safety of protracted treatment in the wider patient population. Of particular concern would be prolonged treatment of</w:t>
      </w:r>
      <w:r w:rsidR="00B540E4">
        <w:rPr>
          <w:rFonts w:asciiTheme="minorHAnsi" w:hAnsiTheme="minorHAnsi"/>
          <w:kern w:val="16"/>
          <w:lang w:eastAsia="en-AU"/>
        </w:rPr>
        <w:t xml:space="preserve"> in</w:t>
      </w:r>
      <w:r w:rsidR="00737A8A">
        <w:rPr>
          <w:rFonts w:asciiTheme="minorHAnsi" w:hAnsiTheme="minorHAnsi"/>
          <w:kern w:val="16"/>
          <w:lang w:eastAsia="en-AU"/>
        </w:rPr>
        <w:t>fants as young as 12 </w:t>
      </w:r>
      <w:r w:rsidR="00B540E4">
        <w:rPr>
          <w:rFonts w:asciiTheme="minorHAnsi" w:hAnsiTheme="minorHAnsi"/>
          <w:kern w:val="16"/>
          <w:lang w:eastAsia="en-AU"/>
        </w:rPr>
        <w:t>months.</w:t>
      </w:r>
    </w:p>
    <w:p w14:paraId="51A5EC57" w14:textId="77777777" w:rsidR="0016047B" w:rsidRDefault="0016047B" w:rsidP="0016047B">
      <w:pPr>
        <w:rPr>
          <w:rFonts w:asciiTheme="minorHAnsi" w:hAnsiTheme="minorHAnsi"/>
          <w:kern w:val="16"/>
          <w:lang w:eastAsia="en-AU"/>
        </w:rPr>
      </w:pPr>
      <w:r>
        <w:rPr>
          <w:rFonts w:asciiTheme="minorHAnsi" w:hAnsiTheme="minorHAnsi"/>
          <w:kern w:val="16"/>
          <w:lang w:eastAsia="en-AU"/>
        </w:rPr>
        <w:t>It is recommended that 28 days is specified as the upper limit of treatment and that the recommendation comes with footnotes that:</w:t>
      </w:r>
    </w:p>
    <w:p w14:paraId="6568A669" w14:textId="5558E756" w:rsidR="0016047B" w:rsidRPr="0042547E" w:rsidRDefault="0016047B" w:rsidP="00B540E4">
      <w:pPr>
        <w:pStyle w:val="ListBullet"/>
        <w:rPr>
          <w:lang w:eastAsia="en-AU"/>
        </w:rPr>
      </w:pPr>
      <w:r w:rsidRPr="0042547E">
        <w:rPr>
          <w:lang w:eastAsia="en-AU"/>
        </w:rPr>
        <w:t>Local</w:t>
      </w:r>
      <w:r>
        <w:rPr>
          <w:lang w:eastAsia="en-AU"/>
        </w:rPr>
        <w:t xml:space="preserve"> treatment guidelines should be</w:t>
      </w:r>
      <w:r w:rsidR="00737A8A">
        <w:rPr>
          <w:lang w:eastAsia="en-AU"/>
        </w:rPr>
        <w:t xml:space="preserve"> consulted</w:t>
      </w:r>
    </w:p>
    <w:p w14:paraId="7AC4FE0E" w14:textId="0839FD12" w:rsidR="0016047B" w:rsidRPr="0042547E" w:rsidRDefault="0016047B" w:rsidP="00B540E4">
      <w:pPr>
        <w:pStyle w:val="ListBullet"/>
        <w:rPr>
          <w:lang w:eastAsia="en-AU"/>
        </w:rPr>
      </w:pPr>
      <w:r w:rsidRPr="0042547E">
        <w:rPr>
          <w:lang w:eastAsia="en-AU"/>
        </w:rPr>
        <w:t>Duration is in accordance with the perceived ris</w:t>
      </w:r>
      <w:r w:rsidR="00737A8A">
        <w:rPr>
          <w:lang w:eastAsia="en-AU"/>
        </w:rPr>
        <w:t>k of complications</w:t>
      </w:r>
    </w:p>
    <w:p w14:paraId="72535F36" w14:textId="77777777" w:rsidR="00F23587" w:rsidRPr="00F23587" w:rsidRDefault="0016047B" w:rsidP="00F23587">
      <w:pPr>
        <w:pStyle w:val="ListBullet"/>
        <w:rPr>
          <w:lang w:eastAsia="en-AU"/>
        </w:rPr>
      </w:pPr>
      <w:r w:rsidRPr="0042547E">
        <w:rPr>
          <w:lang w:eastAsia="en-AU"/>
        </w:rPr>
        <w:t>The mean (median) duration of tre</w:t>
      </w:r>
      <w:r>
        <w:rPr>
          <w:lang w:eastAsia="en-AU"/>
        </w:rPr>
        <w:t>atment in S</w:t>
      </w:r>
      <w:r w:rsidRPr="0042547E">
        <w:rPr>
          <w:lang w:eastAsia="en-AU"/>
        </w:rPr>
        <w:t>tudy</w:t>
      </w:r>
      <w:r>
        <w:rPr>
          <w:lang w:eastAsia="en-AU"/>
        </w:rPr>
        <w:t xml:space="preserve"> DAP-PEDBAC-11-02</w:t>
      </w:r>
      <w:r w:rsidRPr="0042547E">
        <w:rPr>
          <w:lang w:eastAsia="en-AU"/>
        </w:rPr>
        <w:t xml:space="preserve"> was </w:t>
      </w:r>
      <w:r>
        <w:rPr>
          <w:lang w:eastAsia="en-AU"/>
        </w:rPr>
        <w:t>1</w:t>
      </w:r>
      <w:r w:rsidRPr="0042547E">
        <w:rPr>
          <w:lang w:eastAsia="en-AU"/>
        </w:rPr>
        <w:t>2 (11) days.</w:t>
      </w:r>
    </w:p>
    <w:p w14:paraId="03788BD6" w14:textId="0EFE3612" w:rsidR="00605AD4" w:rsidRPr="00605AD4" w:rsidRDefault="002F5122" w:rsidP="00605AD4">
      <w:pPr>
        <w:pStyle w:val="Heading3"/>
        <w:rPr>
          <w:rFonts w:eastAsia="Cambria"/>
        </w:rPr>
      </w:pPr>
      <w:bookmarkStart w:id="111" w:name="_Toc27638836"/>
      <w:r w:rsidRPr="002F5122">
        <w:t xml:space="preserve">Clinical </w:t>
      </w:r>
      <w:r w:rsidR="00140EB1" w:rsidRPr="002F5122">
        <w:t>questions</w:t>
      </w:r>
      <w:r w:rsidR="00140EB1">
        <w:t xml:space="preserve"> and </w:t>
      </w:r>
      <w:r w:rsidR="00140EB1" w:rsidRPr="00605AD4">
        <w:rPr>
          <w:rFonts w:eastAsia="Cambria"/>
        </w:rPr>
        <w:t>second round evaluation</w:t>
      </w:r>
      <w:bookmarkEnd w:id="111"/>
    </w:p>
    <w:p w14:paraId="429955E7" w14:textId="77777777" w:rsidR="00D46E27" w:rsidRDefault="00D46E27" w:rsidP="00D46E27">
      <w:r>
        <w:t xml:space="preserve">There </w:t>
      </w:r>
      <w:r w:rsidR="00DC7517">
        <w:t>are 9</w:t>
      </w:r>
      <w:r>
        <w:t xml:space="preserve"> responses to questions or comments on the clinical evaluation report after the first round of evaluation</w:t>
      </w:r>
      <w:r w:rsidR="00DC7517">
        <w:t>, presented below</w:t>
      </w:r>
      <w:r>
        <w:t>.</w:t>
      </w:r>
    </w:p>
    <w:p w14:paraId="0F814B7F" w14:textId="77777777" w:rsidR="00D46E27" w:rsidRDefault="00D527C8" w:rsidP="00D46E27">
      <w:pPr>
        <w:pStyle w:val="Heading4"/>
      </w:pPr>
      <w:r>
        <w:t>Question/comment 1</w:t>
      </w:r>
    </w:p>
    <w:p w14:paraId="6E3A1309" w14:textId="77777777" w:rsidR="00D46E27" w:rsidRDefault="00D46E27" w:rsidP="00D46E27">
      <w:pPr>
        <w:pStyle w:val="Heading5"/>
      </w:pPr>
      <w:r>
        <w:t>Study DAP-PEDBAC-11-02 pharmacokinetics</w:t>
      </w:r>
    </w:p>
    <w:p w14:paraId="44F9408C" w14:textId="77777777" w:rsidR="00D46E27" w:rsidRDefault="00D46E27" w:rsidP="00D46E27">
      <w:r>
        <w:t>In the sponsor’s post-first round response, the sponsor divided the first evaluator’s comment into 3 issues.</w:t>
      </w:r>
    </w:p>
    <w:p w14:paraId="292E1380" w14:textId="77777777" w:rsidR="00D46E27" w:rsidRDefault="00D46E27" w:rsidP="00D46E27">
      <w:pPr>
        <w:pStyle w:val="Heading6"/>
      </w:pPr>
      <w:r>
        <w:t>Issue 1</w:t>
      </w:r>
    </w:p>
    <w:p w14:paraId="67AEEAC4" w14:textId="679B1854" w:rsidR="00D46E27" w:rsidRDefault="00D46E27" w:rsidP="00D46E27">
      <w:r>
        <w:t xml:space="preserve">The line listing of results includes multiple examples of trough levels </w:t>
      </w:r>
      <w:r w:rsidR="00737A8A">
        <w:t xml:space="preserve">&lt; </w:t>
      </w:r>
      <w:r>
        <w:t xml:space="preserve">3 µg/mL: age 2 to 6 years (47.4%), 7 to 11 years (21.0%) and 13 to 17 4 years (30.8%). It is assumed that 3 µg/mL was the </w:t>
      </w:r>
      <w:r w:rsidR="00331D40">
        <w:t>lower limit of quantification (</w:t>
      </w:r>
      <w:r>
        <w:t>LLOQ</w:t>
      </w:r>
      <w:r w:rsidR="00331D40">
        <w:t>)</w:t>
      </w:r>
      <w:r>
        <w:t xml:space="preserve">. The only method of handing of missing data (in general) located in the protocol did not specify that it was relevant to PK </w:t>
      </w:r>
      <w:r>
        <w:lastRenderedPageBreak/>
        <w:t xml:space="preserve">results, that is, samples with bioanalytical values below the limit of quantification were treated as missing for summary statistics, but were included in lowest quartile for exposure response analysis. It is noted that the </w:t>
      </w:r>
      <w:r w:rsidR="00DC6D67">
        <w:t>plasma concentration just before dosing (</w:t>
      </w:r>
      <w:proofErr w:type="spellStart"/>
      <w:r>
        <w:t>C</w:t>
      </w:r>
      <w:r w:rsidRPr="00A24D78">
        <w:rPr>
          <w:vertAlign w:val="subscript"/>
        </w:rPr>
        <w:t>trough</w:t>
      </w:r>
      <w:proofErr w:type="spellEnd"/>
      <w:r w:rsidR="00DC6D67">
        <w:t>)</w:t>
      </w:r>
      <w:r>
        <w:t xml:space="preserve"> minimums </w:t>
      </w:r>
      <w:r w:rsidRPr="0086619A">
        <w:t xml:space="preserve">shown in </w:t>
      </w:r>
      <w:r w:rsidR="00331D40">
        <w:t>a specified table</w:t>
      </w:r>
      <w:r w:rsidRPr="0086619A">
        <w:t xml:space="preserve"> </w:t>
      </w:r>
      <w:r w:rsidR="00331D40">
        <w:t>[</w:t>
      </w:r>
      <w:r w:rsidR="0086619A" w:rsidRPr="0086619A">
        <w:t>not</w:t>
      </w:r>
      <w:r w:rsidR="0086619A">
        <w:t xml:space="preserve"> included in this AusPAR</w:t>
      </w:r>
      <w:r w:rsidR="00331D40">
        <w:t>]</w:t>
      </w:r>
      <w:r w:rsidR="0086619A">
        <w:t xml:space="preserve"> </w:t>
      </w:r>
      <w:r>
        <w:t>are above 3 µg/mL which suggests that the handling of missing data described above may have been used; however, this reporting is considered to misrepresent the findings.</w:t>
      </w:r>
    </w:p>
    <w:p w14:paraId="3C71562B" w14:textId="77777777" w:rsidR="00B94EC7" w:rsidRDefault="00B94EC7" w:rsidP="00B94EC7">
      <w:pPr>
        <w:pStyle w:val="Heading6"/>
      </w:pPr>
      <w:r>
        <w:t>Sponsor’s response</w:t>
      </w:r>
    </w:p>
    <w:p w14:paraId="471DF8CA" w14:textId="09A06591" w:rsidR="00331D40" w:rsidRDefault="00D527C8" w:rsidP="00B94EC7">
      <w:r>
        <w:t>The r</w:t>
      </w:r>
      <w:r w:rsidR="00B94EC7">
        <w:t xml:space="preserve">eviewer is correct that the lower limit of quantitation of the bioanalytical assay for </w:t>
      </w:r>
      <w:proofErr w:type="spellStart"/>
      <w:r w:rsidR="00B94EC7">
        <w:t>daptomycin</w:t>
      </w:r>
      <w:proofErr w:type="spellEnd"/>
      <w:r w:rsidR="00B94EC7">
        <w:t xml:space="preserve"> </w:t>
      </w:r>
      <w:r>
        <w:t>was 3 µ</w:t>
      </w:r>
      <w:r w:rsidR="00B94EC7">
        <w:t>g/</w:t>
      </w:r>
      <w:proofErr w:type="spellStart"/>
      <w:r w:rsidR="00B94EC7">
        <w:t>mL.</w:t>
      </w:r>
      <w:proofErr w:type="spellEnd"/>
      <w:r w:rsidR="00B94EC7">
        <w:t xml:space="preserve"> This information is provided in the bioanalytical report for the paediatric bacteraemia study (Study DAP-PEDBAC-11</w:t>
      </w:r>
      <w:r>
        <w:t>-02.</w:t>
      </w:r>
    </w:p>
    <w:p w14:paraId="630377DA" w14:textId="05EEAD8E" w:rsidR="00B94EC7" w:rsidRDefault="00D527C8" w:rsidP="00B94EC7">
      <w:r>
        <w:t>The bioanalytical report (Ref. 5.3.1.4: 04JC7N)</w:t>
      </w:r>
      <w:r w:rsidR="00B94EC7">
        <w:t xml:space="preserve"> is included with this response</w:t>
      </w:r>
      <w:r w:rsidR="00331D40">
        <w:t xml:space="preserve"> [not included in this AusPAR].</w:t>
      </w:r>
      <w:r w:rsidR="00B94EC7">
        <w:t xml:space="preserve"> Data handling for summary statistics of peak and trough concentrations was described in the statistical analysis plan (a section of the clinical study report) and footnoted in </w:t>
      </w:r>
      <w:r w:rsidR="00A24D78">
        <w:t>a table</w:t>
      </w:r>
      <w:r w:rsidR="00B94EC7">
        <w:t xml:space="preserve"> in the </w:t>
      </w:r>
      <w:r w:rsidR="00331D40">
        <w:t>CSR</w:t>
      </w:r>
      <w:r w:rsidR="00B94EC7">
        <w:t xml:space="preserve"> (this table was part of the Table 6 of the agency’s clinical evaluation report). For the convenience of the reviewer, the text of the footnote is reproduced below:</w:t>
      </w:r>
    </w:p>
    <w:p w14:paraId="1719C3EF" w14:textId="7537FF6B" w:rsidR="00B94EC7" w:rsidRDefault="00B94EC7" w:rsidP="00B94EC7">
      <w:r>
        <w:t>Included trough concent</w:t>
      </w:r>
      <w:r w:rsidR="00A24D78">
        <w:t xml:space="preserve">rations were those collected 22 to </w:t>
      </w:r>
      <w:r>
        <w:t xml:space="preserve">26 hours following the end of previous IV infusion. Peak samples were these collected within 15 minutes after end of infusion. One peak sample was excluded due to collected after a 118 minutes infusion. Concentrations below </w:t>
      </w:r>
      <w:r w:rsidR="00331D40">
        <w:t xml:space="preserve">the </w:t>
      </w:r>
      <w:r>
        <w:t>LLOQ were not included.</w:t>
      </w:r>
    </w:p>
    <w:p w14:paraId="527E6437" w14:textId="1EC026E7" w:rsidR="00B94EC7" w:rsidRDefault="00B94EC7" w:rsidP="00B94EC7">
      <w:r>
        <w:t xml:space="preserve">The data handling procedure for the summary of </w:t>
      </w:r>
      <w:proofErr w:type="spellStart"/>
      <w:r>
        <w:t>daptomycin</w:t>
      </w:r>
      <w:proofErr w:type="spellEnd"/>
      <w:r>
        <w:t xml:space="preserve"> concentration data in this study was consistent with that described in the PK analysis plan for the Phase IV study in paediatric patients with </w:t>
      </w:r>
      <w:proofErr w:type="spellStart"/>
      <w:r w:rsidR="00331D40">
        <w:t>CSSSi</w:t>
      </w:r>
      <w:proofErr w:type="spellEnd"/>
      <w:r w:rsidR="00D527C8">
        <w:t xml:space="preserve"> (Study</w:t>
      </w:r>
      <w:r w:rsidR="00331D40">
        <w:t> </w:t>
      </w:r>
      <w:r w:rsidR="00D527C8">
        <w:t>DAP</w:t>
      </w:r>
      <w:r w:rsidR="00D527C8">
        <w:noBreakHyphen/>
      </w:r>
      <w:r w:rsidR="005F4856">
        <w:t>PEDS</w:t>
      </w:r>
      <w:r w:rsidR="00331D40">
        <w:t> </w:t>
      </w:r>
      <w:r w:rsidR="005F4856">
        <w:t>07</w:t>
      </w:r>
      <w:r w:rsidR="00331D40">
        <w:noBreakHyphen/>
      </w:r>
      <w:r w:rsidR="005F4856">
        <w:t>03) (</w:t>
      </w:r>
      <w:r>
        <w:t>Submission PM-2015-03531-1-2</w:t>
      </w:r>
      <w:r w:rsidR="005F4856">
        <w:t>, TGA approved 16 December 2016)</w:t>
      </w:r>
      <w:r>
        <w:t xml:space="preserve"> to maintain continuity in the paediatric development program.</w:t>
      </w:r>
    </w:p>
    <w:p w14:paraId="55D77B41" w14:textId="5ED9195C" w:rsidR="00B94EC7" w:rsidRPr="00B94EC7" w:rsidRDefault="00B94EC7" w:rsidP="00B94EC7">
      <w:r>
        <w:t xml:space="preserve">As described in the </w:t>
      </w:r>
      <w:r w:rsidR="00331D40">
        <w:t xml:space="preserve">Study </w:t>
      </w:r>
      <w:r>
        <w:t xml:space="preserve">DAP-PEDBAC-11-02 </w:t>
      </w:r>
      <w:r w:rsidR="00331D40">
        <w:t>CSR</w:t>
      </w:r>
      <w:r>
        <w:t xml:space="preserve">, two exposure response analyses were conducted: (1) Peak and trough levels summarised by age groups were reviewed with summaries of AEs; and (2) the correlation between exposure (peak and trough) and CPK levels was assessed graphically. Peak and trough </w:t>
      </w:r>
      <w:proofErr w:type="spellStart"/>
      <w:r>
        <w:t>daptomycin</w:t>
      </w:r>
      <w:proofErr w:type="spellEnd"/>
      <w:r>
        <w:t xml:space="preserve"> concentrations by age groups were summar</w:t>
      </w:r>
      <w:r w:rsidR="00D70E25">
        <w:t>ise</w:t>
      </w:r>
      <w:r>
        <w:t>d as outlined above. In the graphical analysis, trough concentrations below LLOQ were imputed as half LLOQ, as indicated in the footnotes for 3</w:t>
      </w:r>
      <w:r w:rsidR="005F4856">
        <w:t xml:space="preserve"> figures</w:t>
      </w:r>
      <w:r>
        <w:t xml:space="preserve"> of the </w:t>
      </w:r>
      <w:r w:rsidR="00331D40">
        <w:t xml:space="preserve">Study </w:t>
      </w:r>
      <w:r>
        <w:t xml:space="preserve">DAP-PEDBAC-11-02 </w:t>
      </w:r>
      <w:r w:rsidR="00331D40">
        <w:t>CSR</w:t>
      </w:r>
      <w:r>
        <w:t>. This imputation is a commonly used and acceptable approach to retain information related to samples below LLOQ in the analysis. In summary, a consistent approach was taken in the handling of samples with concentrations below LLOQ in the PK analysis and the exposure-response analyses such that the PK data, and for the purposes of the exposure-response assessment, can be interpreted similarly. Thus the sponsor does not consider the reporting to misrepresent the findings.</w:t>
      </w:r>
    </w:p>
    <w:p w14:paraId="46A04E52" w14:textId="77777777" w:rsidR="00D46E27" w:rsidRDefault="00D46E27" w:rsidP="00D46E27">
      <w:pPr>
        <w:pStyle w:val="Heading6"/>
      </w:pPr>
      <w:r>
        <w:t>Issue 2</w:t>
      </w:r>
    </w:p>
    <w:p w14:paraId="0EE9743D" w14:textId="79E74F6E" w:rsidR="00D46E27" w:rsidRDefault="00D46E27" w:rsidP="00D46E27">
      <w:r>
        <w:t xml:space="preserve">Based on the method of assessment and reporting it was not possible to determine whether trough levels </w:t>
      </w:r>
      <w:r w:rsidR="00737A8A">
        <w:t xml:space="preserve">&lt; </w:t>
      </w:r>
      <w:r>
        <w:t xml:space="preserve">3 µg/mL fell below the </w:t>
      </w:r>
      <w:r w:rsidRPr="002042FD">
        <w:rPr>
          <w:i/>
        </w:rPr>
        <w:t>S</w:t>
      </w:r>
      <w:r w:rsidR="00331D40" w:rsidRPr="002042FD">
        <w:rPr>
          <w:i/>
        </w:rPr>
        <w:t>.</w:t>
      </w:r>
      <w:r w:rsidRPr="002042FD">
        <w:rPr>
          <w:i/>
        </w:rPr>
        <w:t xml:space="preserve"> aureus</w:t>
      </w:r>
      <w:r>
        <w:t xml:space="preserve"> MIC and if so, for how long. AUC results would be of particular interest but could not be located in the CSR. As very young children have higher clearance than adults, increasing the frequency of a smaller weight based dose rather than increasing the dose and the duration of administration could have been an altern</w:t>
      </w:r>
      <w:r w:rsidR="00B94EC7">
        <w:t>ative method of administration.</w:t>
      </w:r>
    </w:p>
    <w:p w14:paraId="2D1CF079" w14:textId="77777777" w:rsidR="00B94EC7" w:rsidRDefault="00B94EC7" w:rsidP="00B94EC7">
      <w:pPr>
        <w:pStyle w:val="Heading6"/>
      </w:pPr>
      <w:r>
        <w:t>Sponsor’s response</w:t>
      </w:r>
    </w:p>
    <w:p w14:paraId="4A422128" w14:textId="049493C5" w:rsidR="00B94EC7" w:rsidRDefault="00B94EC7" w:rsidP="00B94EC7">
      <w:r>
        <w:t xml:space="preserve">The </w:t>
      </w:r>
      <w:proofErr w:type="spellStart"/>
      <w:r>
        <w:t>daptomycin</w:t>
      </w:r>
      <w:proofErr w:type="spellEnd"/>
      <w:r>
        <w:t xml:space="preserve"> PK/PD parameter best correlated with antibacterial efficacy has been shown to be the ratio of AUC and the pathogen’s MIC (AUC/MIC) in animal infection models, and not the time of </w:t>
      </w:r>
      <w:proofErr w:type="spellStart"/>
      <w:r>
        <w:t>daptomycin</w:t>
      </w:r>
      <w:proofErr w:type="spellEnd"/>
      <w:r>
        <w:t xml:space="preserve"> concentration above MIC. Therefore, AUC, but not </w:t>
      </w:r>
      <w:proofErr w:type="spellStart"/>
      <w:r>
        <w:t>C</w:t>
      </w:r>
      <w:r w:rsidRPr="00140EB1">
        <w:rPr>
          <w:vertAlign w:val="subscript"/>
        </w:rPr>
        <w:t>trough</w:t>
      </w:r>
      <w:proofErr w:type="spellEnd"/>
      <w:r>
        <w:t xml:space="preserve">, is the PK parameter of interest, and, as discussed below, AUC matching was the </w:t>
      </w:r>
      <w:r>
        <w:lastRenderedPageBreak/>
        <w:t xml:space="preserve">determinant of dosing in paediatric patients, and would provide efficacy and safety similar to that established in adults. </w:t>
      </w:r>
      <w:proofErr w:type="spellStart"/>
      <w:r>
        <w:t>Daptomycin</w:t>
      </w:r>
      <w:proofErr w:type="spellEnd"/>
      <w:r>
        <w:t xml:space="preserve"> AUC in paediatric bacteraemia patients in Study DAP-PEDBAC-11-02 was estimated using a population PK modelling approach; this was described is a separate report, not in the Study DAP-PEDBAC-11-02 clinical study report.</w:t>
      </w:r>
    </w:p>
    <w:p w14:paraId="65FED525" w14:textId="77777777" w:rsidR="00B94EC7" w:rsidRDefault="00B94EC7" w:rsidP="00B94EC7">
      <w:proofErr w:type="spellStart"/>
      <w:r>
        <w:t>Daptomycin</w:t>
      </w:r>
      <w:proofErr w:type="spellEnd"/>
      <w:r>
        <w:t xml:space="preserve"> dose selection for paediatric bacteraemia patients was based on matching AUC attained in adult bacteraemia patients receiving the recommended 6 mg/kg dose, at which the safety/efficacy profiles have been established. </w:t>
      </w:r>
      <w:proofErr w:type="spellStart"/>
      <w:r>
        <w:t>Daptomycin</w:t>
      </w:r>
      <w:proofErr w:type="spellEnd"/>
      <w:r>
        <w:t xml:space="preserve"> PK in paediatric bacteraemia patients were assessed using a previously developed p</w:t>
      </w:r>
      <w:r w:rsidR="00D527C8">
        <w:t>a</w:t>
      </w:r>
      <w:r>
        <w:t>ediatric population PK model, and were summarised in the paediatric bacteraemia dossier. The results of the PK assessment showed that the AUC distributions in paediatric bacteraemia patients in Study DAP-PEDBAC-11-02 at the evaluated dosing regimens were comparable to the AUC distribution in adult bacter</w:t>
      </w:r>
      <w:r w:rsidR="008610EE">
        <w:t>a</w:t>
      </w:r>
      <w:r>
        <w:t>emia patients receiving the 6 mg/kg dose. These results support the appropriateness of the recommended p</w:t>
      </w:r>
      <w:r w:rsidR="008610EE">
        <w:t>a</w:t>
      </w:r>
      <w:r>
        <w:t>ediatric dosing regimens.</w:t>
      </w:r>
    </w:p>
    <w:p w14:paraId="7C43CF91" w14:textId="77777777" w:rsidR="00B94EC7" w:rsidRPr="00B94EC7" w:rsidRDefault="00B94EC7" w:rsidP="00B94EC7">
      <w:r>
        <w:t xml:space="preserve">Increasing the dosing frequency at a lower weight-based dose is not considered to be an appropriate alternative for </w:t>
      </w:r>
      <w:proofErr w:type="spellStart"/>
      <w:r>
        <w:t>daptomycin</w:t>
      </w:r>
      <w:proofErr w:type="spellEnd"/>
      <w:r>
        <w:t xml:space="preserve"> administration in young paediatric patients, as in a preclinical study in dogs, both incidence and severity of musculoskeletal toxicity associated with </w:t>
      </w:r>
      <w:proofErr w:type="spellStart"/>
      <w:r>
        <w:t>daptomycin</w:t>
      </w:r>
      <w:proofErr w:type="spellEnd"/>
      <w:r>
        <w:t xml:space="preserve"> administration increased with dosing frequency while maintain</w:t>
      </w:r>
      <w:r w:rsidR="008610EE">
        <w:t>ing the same total daily dose (t</w:t>
      </w:r>
      <w:r>
        <w:t>o</w:t>
      </w:r>
      <w:r w:rsidR="008610EE">
        <w:t>xicology r</w:t>
      </w:r>
      <w:r>
        <w:t xml:space="preserve">eport submitted with the adult complicated skin and skin structure infection dossier). The observation in the preclinical study was consistent with clinical data, which showed that once daily 8 mg/kg </w:t>
      </w:r>
      <w:proofErr w:type="spellStart"/>
      <w:r>
        <w:t>daptomycin</w:t>
      </w:r>
      <w:proofErr w:type="spellEnd"/>
      <w:r>
        <w:t xml:space="preserve"> was well tolerated in healthy adults (</w:t>
      </w:r>
      <w:r w:rsidR="008610EE">
        <w:t>S</w:t>
      </w:r>
      <w:r>
        <w:t>tudy DAP-00-02 submitted with the adult complicated skin and skin structure infection dossier), whereas musculoskeletal toxicity was observed in healthy adult su</w:t>
      </w:r>
      <w:r w:rsidR="008610EE">
        <w:t>bjects at twice daily 4 mg/kg (S</w:t>
      </w:r>
      <w:r>
        <w:t xml:space="preserve">tudy B8B-MC-AVAP submitted with the adult complicated skin and skin structure infection dossier), despite lower daily serum </w:t>
      </w:r>
      <w:proofErr w:type="spellStart"/>
      <w:r>
        <w:t>daptomyci</w:t>
      </w:r>
      <w:r w:rsidR="008610EE">
        <w:t>n</w:t>
      </w:r>
      <w:proofErr w:type="spellEnd"/>
      <w:r w:rsidR="008610EE">
        <w:t xml:space="preserve"> AUC at 4 mg/kg twice daily in S</w:t>
      </w:r>
      <w:r>
        <w:t xml:space="preserve">tudy B8B-MC-AVAP compared to plasma </w:t>
      </w:r>
      <w:proofErr w:type="spellStart"/>
      <w:r>
        <w:t>daptomyci</w:t>
      </w:r>
      <w:r w:rsidR="008610EE">
        <w:t>n</w:t>
      </w:r>
      <w:proofErr w:type="spellEnd"/>
      <w:r w:rsidR="008610EE">
        <w:t xml:space="preserve"> AUC at 8 mg/kg once daily in S</w:t>
      </w:r>
      <w:r>
        <w:t>tudy DAP-00-02.</w:t>
      </w:r>
    </w:p>
    <w:p w14:paraId="507EF9CB" w14:textId="77777777" w:rsidR="00D46E27" w:rsidRDefault="00D46E27" w:rsidP="00B94EC7">
      <w:pPr>
        <w:pStyle w:val="Heading6"/>
      </w:pPr>
      <w:r>
        <w:t>Issue 3</w:t>
      </w:r>
    </w:p>
    <w:p w14:paraId="3241AE00" w14:textId="34B88FFF" w:rsidR="00D46E27" w:rsidRDefault="00D46E27" w:rsidP="00D46E27">
      <w:r>
        <w:t>The listing also suggests that there may have been problems at one site</w:t>
      </w:r>
      <w:r w:rsidR="005A6ABA">
        <w:t>,</w:t>
      </w:r>
      <w:r>
        <w:t xml:space="preserve"> probably in Ukraine. At this site:</w:t>
      </w:r>
    </w:p>
    <w:p w14:paraId="1CBCF3E5" w14:textId="428CB3B3" w:rsidR="00B94EC7" w:rsidRDefault="00D46E27" w:rsidP="00D46E27">
      <w:pPr>
        <w:pStyle w:val="ListBullet"/>
      </w:pPr>
      <w:r>
        <w:t>The only child tested aged</w:t>
      </w:r>
      <w:r w:rsidR="00737A8A">
        <w:t xml:space="preserve">&lt; </w:t>
      </w:r>
      <w:r>
        <w:t xml:space="preserve">7 years had both pre-dose and post-dose levels </w:t>
      </w:r>
      <w:r w:rsidR="00737A8A">
        <w:t xml:space="preserve">&lt; </w:t>
      </w:r>
      <w:r>
        <w:t>3</w:t>
      </w:r>
      <w:r w:rsidR="00B94EC7">
        <w:t> </w:t>
      </w:r>
      <w:r>
        <w:t xml:space="preserve">µg/mL at an unscheduled visit. No participant of any age at any other site had post-dose level </w:t>
      </w:r>
      <w:r w:rsidR="00737A8A">
        <w:t xml:space="preserve">&lt; </w:t>
      </w:r>
      <w:r>
        <w:t>3</w:t>
      </w:r>
      <w:r w:rsidR="00B94EC7">
        <w:t> </w:t>
      </w:r>
      <w:r>
        <w:t>µg/</w:t>
      </w:r>
      <w:proofErr w:type="spellStart"/>
      <w:r>
        <w:t>mL.</w:t>
      </w:r>
      <w:proofErr w:type="spellEnd"/>
    </w:p>
    <w:p w14:paraId="17E54D05" w14:textId="0C2081E8" w:rsidR="00B94EC7" w:rsidRDefault="00D46E27" w:rsidP="00D46E27">
      <w:pPr>
        <w:pStyle w:val="ListBullet"/>
      </w:pPr>
      <w:r>
        <w:t>The only child tested aged between 7 and 11 years had a post-dose resul</w:t>
      </w:r>
      <w:r w:rsidR="00B94EC7">
        <w:t xml:space="preserve">t </w:t>
      </w:r>
      <w:r w:rsidR="00737A8A">
        <w:t xml:space="preserve">&lt; </w:t>
      </w:r>
      <w:r w:rsidR="00B94EC7">
        <w:t>3 µg/</w:t>
      </w:r>
      <w:proofErr w:type="spellStart"/>
      <w:r w:rsidR="00B94EC7">
        <w:t>mL.</w:t>
      </w:r>
      <w:proofErr w:type="spellEnd"/>
    </w:p>
    <w:p w14:paraId="52C86E77" w14:textId="01D1CA4B" w:rsidR="00D46E27" w:rsidRDefault="00B94EC7" w:rsidP="00D46E27">
      <w:pPr>
        <w:pStyle w:val="ListBullet"/>
      </w:pPr>
      <w:r>
        <w:t>At age 12 to</w:t>
      </w:r>
      <w:r w:rsidR="00D46E27">
        <w:t xml:space="preserve"> 17 years, 4 participants were tested, one had pre- and –post-dose results </w:t>
      </w:r>
      <w:r w:rsidR="00737A8A">
        <w:t xml:space="preserve">&lt; </w:t>
      </w:r>
      <w:r w:rsidR="00D46E27">
        <w:t>3</w:t>
      </w:r>
      <w:r>
        <w:t> </w:t>
      </w:r>
      <w:r w:rsidR="00D46E27">
        <w:t xml:space="preserve">µg/mL, 1 more had post-dose level </w:t>
      </w:r>
      <w:r w:rsidR="00737A8A">
        <w:t xml:space="preserve">&lt; </w:t>
      </w:r>
      <w:r w:rsidR="00D46E27">
        <w:t>3</w:t>
      </w:r>
      <w:r>
        <w:t> </w:t>
      </w:r>
      <w:r w:rsidR="00D46E27">
        <w:t>µg/mL, a</w:t>
      </w:r>
      <w:r>
        <w:t xml:space="preserve">nd 2 more had pre-dose levels </w:t>
      </w:r>
      <w:r w:rsidR="00737A8A">
        <w:t xml:space="preserve">&lt; </w:t>
      </w:r>
      <w:r w:rsidR="00D46E27">
        <w:t>3</w:t>
      </w:r>
      <w:r>
        <w:t> </w:t>
      </w:r>
      <w:r w:rsidR="00D46E27">
        <w:t>µg/</w:t>
      </w:r>
      <w:proofErr w:type="spellStart"/>
      <w:r w:rsidR="00D46E27">
        <w:t>mL.</w:t>
      </w:r>
      <w:proofErr w:type="spellEnd"/>
      <w:r w:rsidR="00D46E27">
        <w:t xml:space="preserve"> One of the patients with pre-dose level </w:t>
      </w:r>
      <w:r w:rsidR="00737A8A">
        <w:t xml:space="preserve">&lt; </w:t>
      </w:r>
      <w:r w:rsidR="00D46E27">
        <w:t>3</w:t>
      </w:r>
      <w:r>
        <w:t> </w:t>
      </w:r>
      <w:r w:rsidR="00D46E27">
        <w:t>µg/mL had post-dose leve</w:t>
      </w:r>
      <w:r>
        <w:t>l 5.59 </w:t>
      </w:r>
      <w:r w:rsidR="00D46E27">
        <w:t xml:space="preserve">µg/mL which was considerably lower than participants at other centres recorded. One participant with post-dose level </w:t>
      </w:r>
      <w:r w:rsidR="00737A8A">
        <w:t xml:space="preserve">&lt; </w:t>
      </w:r>
      <w:r w:rsidR="00D46E27">
        <w:t>3</w:t>
      </w:r>
      <w:r>
        <w:t> </w:t>
      </w:r>
      <w:r w:rsidR="00D46E27">
        <w:t>µg/mL had pre-dose level 24</w:t>
      </w:r>
      <w:r>
        <w:t> </w:t>
      </w:r>
      <w:r w:rsidR="00D46E27">
        <w:t>µg/</w:t>
      </w:r>
      <w:proofErr w:type="spellStart"/>
      <w:r w:rsidR="00D46E27">
        <w:t>mL.</w:t>
      </w:r>
      <w:proofErr w:type="spellEnd"/>
      <w:r w:rsidR="00D46E27">
        <w:t xml:space="preserve"> Even if pre- and post-dose samples were swapped, 24 µg/mL is low compared to post-dose levels of participants at other centres. At other centres only one participant in this age group had a pre-dose level </w:t>
      </w:r>
      <w:r w:rsidR="00737A8A">
        <w:t xml:space="preserve">&lt; </w:t>
      </w:r>
      <w:r w:rsidR="00D46E27">
        <w:t>3</w:t>
      </w:r>
      <w:r>
        <w:t> µg/</w:t>
      </w:r>
      <w:proofErr w:type="spellStart"/>
      <w:r>
        <w:t>mL.</w:t>
      </w:r>
      <w:proofErr w:type="spellEnd"/>
    </w:p>
    <w:p w14:paraId="6E42A72A" w14:textId="32B16CB8" w:rsidR="00D46E27" w:rsidRDefault="00D46E27" w:rsidP="00D46E27">
      <w:r>
        <w:t xml:space="preserve">According to the CSR all participants’ results were included in the analysis. Using results from </w:t>
      </w:r>
      <w:r w:rsidR="005A6ABA">
        <w:t>this site</w:t>
      </w:r>
      <w:r>
        <w:t xml:space="preserve"> would have resulted in lowering of mean concentration results and the mean results were above th</w:t>
      </w:r>
      <w:r w:rsidR="00B94EC7">
        <w:t>e predicted levels as were shown</w:t>
      </w:r>
      <w:r>
        <w:t xml:space="preserve">. The results from </w:t>
      </w:r>
      <w:r w:rsidR="005A6ABA">
        <w:t>this site</w:t>
      </w:r>
      <w:r>
        <w:t xml:space="preserve"> are considered potentially unreliable and the sponsor’s opinion is required. In addition, if PK results from this site were unreliable as they appear, were there indications that efficacy and safety results from this site were also questionable. Was the site visited or audited?</w:t>
      </w:r>
    </w:p>
    <w:p w14:paraId="0E13F198" w14:textId="77777777" w:rsidR="00D46E27" w:rsidRDefault="008610EE" w:rsidP="008610EE">
      <w:pPr>
        <w:pStyle w:val="Heading6"/>
      </w:pPr>
      <w:r>
        <w:t>Sponsor’s response</w:t>
      </w:r>
    </w:p>
    <w:p w14:paraId="2E280719" w14:textId="5E770AA7" w:rsidR="00D46E27" w:rsidRDefault="008610EE" w:rsidP="00D46E27">
      <w:r>
        <w:t>The sponsor acknowledges that the e</w:t>
      </w:r>
      <w:r w:rsidR="00D46E27">
        <w:t xml:space="preserve">valuator is seeking additional information about </w:t>
      </w:r>
      <w:r w:rsidR="005A6ABA">
        <w:t>the site</w:t>
      </w:r>
      <w:r w:rsidR="00D46E27">
        <w:t xml:space="preserve"> for the </w:t>
      </w:r>
      <w:r w:rsidR="005A6ABA">
        <w:t xml:space="preserve">Study </w:t>
      </w:r>
      <w:r w:rsidR="00D46E27">
        <w:t xml:space="preserve">DAP-PEDBAC-11-02 trial. It is important to note that </w:t>
      </w:r>
      <w:r>
        <w:lastRenderedPageBreak/>
        <w:t>Cubist</w:t>
      </w:r>
      <w:r w:rsidR="005A6ABA">
        <w:t> </w:t>
      </w:r>
      <w:r>
        <w:t xml:space="preserve">Pharmaceuticals </w:t>
      </w:r>
      <w:r w:rsidR="00D46E27">
        <w:t xml:space="preserve">was the sponsor of this trial for the majority of the time that the </w:t>
      </w:r>
      <w:r w:rsidR="005A6ABA">
        <w:t xml:space="preserve">Study </w:t>
      </w:r>
      <w:r>
        <w:t>DAP</w:t>
      </w:r>
      <w:r>
        <w:noBreakHyphen/>
        <w:t>PEDBAC-</w:t>
      </w:r>
      <w:r w:rsidR="00D46E27">
        <w:t>11-02 trial was conducted from Marc</w:t>
      </w:r>
      <w:r>
        <w:t>h 2013 to October 2015. On 21 January</w:t>
      </w:r>
      <w:r w:rsidR="00D46E27">
        <w:t>2015, Cubist was acquired by Merck &amp; Co., Inc., Kenilworth, NJ, USA</w:t>
      </w:r>
      <w:r>
        <w:t xml:space="preserve"> [that is, the sponsor]</w:t>
      </w:r>
      <w:r w:rsidR="00D46E27">
        <w:t>.</w:t>
      </w:r>
    </w:p>
    <w:p w14:paraId="50A50A5F" w14:textId="7CC4DE44" w:rsidR="00D46E27" w:rsidRDefault="00D46E27" w:rsidP="00D46E27">
      <w:r>
        <w:t>Based on the revi</w:t>
      </w:r>
      <w:r w:rsidR="008610EE">
        <w:t>ew of available documents, the s</w:t>
      </w:r>
      <w:r>
        <w:t xml:space="preserve">ponsor has provided additional information on </w:t>
      </w:r>
      <w:r w:rsidR="005A6ABA">
        <w:t>the site</w:t>
      </w:r>
      <w:r>
        <w:t xml:space="preserve"> as described below and believes that the PK, efficacy, and safety data from this site were appropriately included in the overall analysis of trial data as described in the </w:t>
      </w:r>
      <w:r w:rsidR="008610EE">
        <w:t xml:space="preserve">Study </w:t>
      </w:r>
      <w:r>
        <w:t>DAP-PEDBAC-11-02 CSR.</w:t>
      </w:r>
    </w:p>
    <w:p w14:paraId="2F5712A4" w14:textId="3D684777" w:rsidR="00737A8A" w:rsidRDefault="00D46E27" w:rsidP="00D46E27">
      <w:r w:rsidRPr="008610EE">
        <w:rPr>
          <w:i/>
        </w:rPr>
        <w:t xml:space="preserve">Monitoring visits for </w:t>
      </w:r>
      <w:r w:rsidR="005A6ABA">
        <w:rPr>
          <w:i/>
        </w:rPr>
        <w:t>the site</w:t>
      </w:r>
      <w:r w:rsidR="008610EE">
        <w:t xml:space="preserve">: </w:t>
      </w:r>
      <w:r>
        <w:t xml:space="preserve">A total of 14 monitoring visits for </w:t>
      </w:r>
      <w:r w:rsidR="005A6ABA">
        <w:t>the site</w:t>
      </w:r>
      <w:r>
        <w:t xml:space="preserve"> were performed by </w:t>
      </w:r>
      <w:r w:rsidR="00140EB1">
        <w:t xml:space="preserve">[information redacted] </w:t>
      </w:r>
      <w:r>
        <w:t xml:space="preserve">Cubist’s </w:t>
      </w:r>
      <w:r w:rsidR="005A6ABA">
        <w:t>c</w:t>
      </w:r>
      <w:r>
        <w:t xml:space="preserve">ontract </w:t>
      </w:r>
      <w:r w:rsidR="005A6ABA">
        <w:t>r</w:t>
      </w:r>
      <w:r>
        <w:t xml:space="preserve">esearch </w:t>
      </w:r>
      <w:r w:rsidR="005A6ABA">
        <w:t>o</w:t>
      </w:r>
      <w:r>
        <w:t>rganization (CRO)</w:t>
      </w:r>
      <w:r w:rsidR="00737A8A">
        <w:t>.</w:t>
      </w:r>
    </w:p>
    <w:p w14:paraId="184BF075" w14:textId="7BD18137" w:rsidR="00D46E27" w:rsidRDefault="00D46E27" w:rsidP="00D46E27">
      <w:r>
        <w:t>The first Site Monitoring Visit occurred on 8</w:t>
      </w:r>
      <w:r w:rsidR="008610EE">
        <w:t xml:space="preserve"> December</w:t>
      </w:r>
      <w:r>
        <w:t xml:space="preserve">2014 and the </w:t>
      </w:r>
      <w:r w:rsidR="008610EE">
        <w:t>eighth</w:t>
      </w:r>
      <w:r>
        <w:t xml:space="preserve"> Site Monitoring Visit coincided with the dates of the Good Clinical Practice (GCP) site audit (see below). Following the site audit, 6 additional Site Monitoring Visits were performed prior to the Site Close-Out Visit (see below).</w:t>
      </w:r>
    </w:p>
    <w:p w14:paraId="34547A11" w14:textId="2EB65F02" w:rsidR="008610EE" w:rsidRDefault="008610EE" w:rsidP="00D46E27">
      <w:r>
        <w:rPr>
          <w:i/>
        </w:rPr>
        <w:t xml:space="preserve">Audit Visit for </w:t>
      </w:r>
      <w:r w:rsidR="005A6ABA">
        <w:rPr>
          <w:i/>
        </w:rPr>
        <w:t>the site</w:t>
      </w:r>
      <w:r>
        <w:rPr>
          <w:i/>
        </w:rPr>
        <w:t xml:space="preserve">: </w:t>
      </w:r>
      <w:r>
        <w:t>On 20 and 21 April</w:t>
      </w:r>
      <w:r w:rsidR="00D46E27">
        <w:t xml:space="preserve"> 2015, </w:t>
      </w:r>
      <w:r w:rsidR="00140EB1">
        <w:t xml:space="preserve">[information redacted] </w:t>
      </w:r>
      <w:r w:rsidR="00D46E27">
        <w:t xml:space="preserve">performed a routine GCP audit of </w:t>
      </w:r>
      <w:r w:rsidR="005A6ABA">
        <w:t>the site</w:t>
      </w:r>
      <w:r w:rsidR="00D46E27">
        <w:t xml:space="preserve"> for Cubist. During the audit, the following significant find</w:t>
      </w:r>
      <w:r>
        <w:t>ings were directed to the site:</w:t>
      </w:r>
    </w:p>
    <w:p w14:paraId="27DBB58B" w14:textId="77777777" w:rsidR="00D46E27" w:rsidRPr="002042FD" w:rsidRDefault="008610EE" w:rsidP="00140EB1">
      <w:pPr>
        <w:pStyle w:val="ListBullet"/>
      </w:pPr>
      <w:r>
        <w:t>protocol compliance (critical);</w:t>
      </w:r>
    </w:p>
    <w:p w14:paraId="32D06765" w14:textId="77777777" w:rsidR="00D46E27" w:rsidRDefault="008610EE" w:rsidP="00140EB1">
      <w:pPr>
        <w:pStyle w:val="ListBullet"/>
      </w:pPr>
      <w:r>
        <w:t>b</w:t>
      </w:r>
      <w:r w:rsidR="00D46E27">
        <w:t>linding</w:t>
      </w:r>
      <w:r>
        <w:t xml:space="preserve"> of study personnel (critical);</w:t>
      </w:r>
    </w:p>
    <w:p w14:paraId="001B55A0" w14:textId="77777777" w:rsidR="00D46E27" w:rsidRDefault="008610EE" w:rsidP="00140EB1">
      <w:pPr>
        <w:pStyle w:val="ListBullet"/>
      </w:pPr>
      <w:r>
        <w:t>m</w:t>
      </w:r>
      <w:r w:rsidR="00D46E27">
        <w:t xml:space="preserve">anagement of </w:t>
      </w:r>
      <w:r>
        <w:t xml:space="preserve">investigational products </w:t>
      </w:r>
      <w:r w:rsidR="00D46E27">
        <w:t>and admi</w:t>
      </w:r>
      <w:r>
        <w:t>nistration (major);</w:t>
      </w:r>
    </w:p>
    <w:p w14:paraId="33B09CFD" w14:textId="77777777" w:rsidR="00D46E27" w:rsidRDefault="00D46E27" w:rsidP="00140EB1">
      <w:pPr>
        <w:pStyle w:val="ListBullet"/>
      </w:pPr>
      <w:r>
        <w:t>Ethics Committe</w:t>
      </w:r>
      <w:r w:rsidR="008610EE">
        <w:t>e document submissions (major);</w:t>
      </w:r>
    </w:p>
    <w:p w14:paraId="198362CA" w14:textId="77777777" w:rsidR="00D46E27" w:rsidRDefault="008610EE" w:rsidP="00140EB1">
      <w:pPr>
        <w:pStyle w:val="ListBullet"/>
      </w:pPr>
      <w:r>
        <w:t>personnel-delegation log (major); and</w:t>
      </w:r>
    </w:p>
    <w:p w14:paraId="6071AF2E" w14:textId="45BD471C" w:rsidR="00D46E27" w:rsidRDefault="008610EE" w:rsidP="00140EB1">
      <w:pPr>
        <w:pStyle w:val="ListBullet"/>
      </w:pPr>
      <w:r>
        <w:t>d</w:t>
      </w:r>
      <w:r w:rsidR="00D46E27">
        <w:t xml:space="preserve">iscrepancies between source </w:t>
      </w:r>
      <w:r>
        <w:t xml:space="preserve">documentation and </w:t>
      </w:r>
      <w:r w:rsidR="00DC6D67">
        <w:t>electronic case report form (</w:t>
      </w:r>
      <w:proofErr w:type="spellStart"/>
      <w:r>
        <w:t>eCRF</w:t>
      </w:r>
      <w:proofErr w:type="spellEnd"/>
      <w:r w:rsidR="00DC6D67">
        <w:t>)</w:t>
      </w:r>
      <w:r>
        <w:t xml:space="preserve"> (major).</w:t>
      </w:r>
    </w:p>
    <w:p w14:paraId="045A62B6" w14:textId="77777777" w:rsidR="00D46E27" w:rsidRDefault="00D46E27" w:rsidP="00D46E27">
      <w:r>
        <w:t xml:space="preserve">In addition, the following significant findings were directed to Cubist’s </w:t>
      </w:r>
      <w:r w:rsidR="008610EE">
        <w:t>clinical research organisation:</w:t>
      </w:r>
    </w:p>
    <w:p w14:paraId="1A89A248" w14:textId="68FBC760" w:rsidR="008610EE" w:rsidRDefault="005A6ABA" w:rsidP="00140EB1">
      <w:pPr>
        <w:pStyle w:val="ListBullet"/>
      </w:pPr>
      <w:r>
        <w:t>i</w:t>
      </w:r>
      <w:r w:rsidR="00D46E27">
        <w:t>nadeq</w:t>
      </w:r>
      <w:r w:rsidR="008610EE">
        <w:t>uate monitoring (critical); and</w:t>
      </w:r>
    </w:p>
    <w:p w14:paraId="2D23668B" w14:textId="77777777" w:rsidR="00D46E27" w:rsidRDefault="008610EE" w:rsidP="00140EB1">
      <w:pPr>
        <w:pStyle w:val="ListBullet"/>
      </w:pPr>
      <w:r>
        <w:t>p</w:t>
      </w:r>
      <w:r w:rsidR="00D46E27">
        <w:t>ri</w:t>
      </w:r>
      <w:r w:rsidR="00D527C8">
        <w:t>ncipal i</w:t>
      </w:r>
      <w:r w:rsidR="00D46E27">
        <w:t xml:space="preserve">nvestigator access to </w:t>
      </w:r>
      <w:proofErr w:type="spellStart"/>
      <w:r w:rsidR="00D46E27">
        <w:t>eCRF</w:t>
      </w:r>
      <w:proofErr w:type="spellEnd"/>
      <w:r w:rsidR="00D46E27">
        <w:t xml:space="preserve"> (major)</w:t>
      </w:r>
      <w:r>
        <w:t>.</w:t>
      </w:r>
    </w:p>
    <w:p w14:paraId="4221B9CA" w14:textId="77777777" w:rsidR="00D46E27" w:rsidRDefault="00D46E27" w:rsidP="00D46E27">
      <w:r>
        <w:t>The following signifi</w:t>
      </w:r>
      <w:r w:rsidR="008610EE">
        <w:t>cant findings were made to the sponsor:</w:t>
      </w:r>
    </w:p>
    <w:p w14:paraId="22E14550" w14:textId="77777777" w:rsidR="008610EE" w:rsidRDefault="00D46E27" w:rsidP="00140EB1">
      <w:pPr>
        <w:pStyle w:val="ListBullet"/>
      </w:pPr>
      <w:r>
        <w:t>Inadequate Informed Consent Form a</w:t>
      </w:r>
      <w:r w:rsidR="008610EE">
        <w:t>nd assent forms (critical); and</w:t>
      </w:r>
    </w:p>
    <w:p w14:paraId="372CDA1E" w14:textId="77777777" w:rsidR="00D46E27" w:rsidRDefault="008610EE" w:rsidP="00140EB1">
      <w:pPr>
        <w:pStyle w:val="ListBullet"/>
      </w:pPr>
      <w:r>
        <w:t>d</w:t>
      </w:r>
      <w:r w:rsidR="00D46E27">
        <w:t xml:space="preserve">ocumentation of process for required </w:t>
      </w:r>
      <w:proofErr w:type="spellStart"/>
      <w:r w:rsidR="00D46E27">
        <w:t>unblinding</w:t>
      </w:r>
      <w:proofErr w:type="spellEnd"/>
      <w:r w:rsidR="00D46E27">
        <w:t xml:space="preserve"> (major).</w:t>
      </w:r>
    </w:p>
    <w:p w14:paraId="4EB87263" w14:textId="27B2131A" w:rsidR="00D46E27" w:rsidRDefault="00D46E27" w:rsidP="00D46E27">
      <w:r>
        <w:t>Due to the significant findings identified, the audit conclusions recommended that immediate actions be take</w:t>
      </w:r>
      <w:r w:rsidR="008610EE">
        <w:t xml:space="preserve">n to ensure compliance with </w:t>
      </w:r>
      <w:r w:rsidR="005A6ABA">
        <w:t>International Conference on Harmonisation (</w:t>
      </w:r>
      <w:r w:rsidR="008610EE">
        <w:t>ICH</w:t>
      </w:r>
      <w:r w:rsidR="005A6ABA">
        <w:t>)</w:t>
      </w:r>
      <w:r w:rsidR="008610EE">
        <w:t xml:space="preserve"> </w:t>
      </w:r>
      <w:r>
        <w:t>GCP, regulatory requirements, and sponsor business needs. Thereafter, the issues identified were discussed and addressed a</w:t>
      </w:r>
      <w:r w:rsidR="008610EE">
        <w:t xml:space="preserve">t Site Monitoring Visits #9 (14 to </w:t>
      </w:r>
      <w:r>
        <w:t xml:space="preserve">15 </w:t>
      </w:r>
      <w:r w:rsidR="008610EE">
        <w:t>May 2015), #10 (27 May 2015), #11 (18 to 19 June 2015), #12 (30 June 2015), #13 (25 to 26 August 2015), and #14 (13 to 15 October 2015) as well as the site close-out visit (4 May 2016).</w:t>
      </w:r>
    </w:p>
    <w:p w14:paraId="1509105E" w14:textId="6507F8EE" w:rsidR="00D46E27" w:rsidRDefault="00D46E27" w:rsidP="00D46E27">
      <w:r>
        <w:t xml:space="preserve">Based on the review of available documents, while there was significant GCP noncompliance at </w:t>
      </w:r>
      <w:r w:rsidR="005A6ABA">
        <w:t>this site</w:t>
      </w:r>
      <w:r>
        <w:t xml:space="preserve">, the </w:t>
      </w:r>
      <w:r w:rsidR="008610EE">
        <w:t>s</w:t>
      </w:r>
      <w:r>
        <w:t xml:space="preserve">ponsor does not believe that the identified issues resulted in potential PK, efficacy, and safety data integrity concerns for the </w:t>
      </w:r>
      <w:r w:rsidR="005A6ABA">
        <w:t>Study </w:t>
      </w:r>
      <w:r>
        <w:t>DAP</w:t>
      </w:r>
      <w:r w:rsidR="005A6ABA">
        <w:noBreakHyphen/>
      </w:r>
      <w:r>
        <w:t>PEDBAC-11-02 trial.</w:t>
      </w:r>
    </w:p>
    <w:p w14:paraId="17C595CE" w14:textId="22C69CAC" w:rsidR="00D46E27" w:rsidRPr="008610EE" w:rsidRDefault="008610EE" w:rsidP="00D46E27">
      <w:pPr>
        <w:rPr>
          <w:i/>
        </w:rPr>
      </w:pPr>
      <w:r>
        <w:rPr>
          <w:i/>
        </w:rPr>
        <w:t xml:space="preserve">PK data from </w:t>
      </w:r>
      <w:r w:rsidR="005A6ABA">
        <w:rPr>
          <w:i/>
        </w:rPr>
        <w:t xml:space="preserve">the </w:t>
      </w:r>
      <w:r>
        <w:rPr>
          <w:i/>
        </w:rPr>
        <w:t xml:space="preserve">site: </w:t>
      </w:r>
      <w:r w:rsidR="00D46E27">
        <w:t xml:space="preserve">For the </w:t>
      </w:r>
      <w:r w:rsidR="005A6ABA">
        <w:t xml:space="preserve">Study </w:t>
      </w:r>
      <w:r w:rsidR="00D46E27">
        <w:t xml:space="preserve">DAP-PEDBAC-11-02 trial, the </w:t>
      </w:r>
      <w:proofErr w:type="spellStart"/>
      <w:r w:rsidR="00D46E27">
        <w:t>daptomycin</w:t>
      </w:r>
      <w:proofErr w:type="spellEnd"/>
      <w:r w:rsidR="00D46E27">
        <w:t xml:space="preserve"> concentrations measured from available PK samples are shown in </w:t>
      </w:r>
      <w:r>
        <w:t>a listing</w:t>
      </w:r>
      <w:r w:rsidR="00D46E27">
        <w:t xml:space="preserve"> of the</w:t>
      </w:r>
      <w:r>
        <w:t xml:space="preserve"> CSR. Of the 6 subjects randomis</w:t>
      </w:r>
      <w:r w:rsidR="00D46E27">
        <w:t xml:space="preserve">ed to the </w:t>
      </w:r>
      <w:proofErr w:type="spellStart"/>
      <w:r w:rsidR="00D46E27">
        <w:t>daptomycin</w:t>
      </w:r>
      <w:proofErr w:type="spellEnd"/>
      <w:r w:rsidR="00D46E27">
        <w:t xml:space="preserve"> group at </w:t>
      </w:r>
      <w:r w:rsidR="005A6ABA">
        <w:t>the site</w:t>
      </w:r>
      <w:r w:rsidR="00D46E27">
        <w:t xml:space="preserve">, </w:t>
      </w:r>
      <w:proofErr w:type="spellStart"/>
      <w:r w:rsidR="00D46E27">
        <w:t>daptomycin</w:t>
      </w:r>
      <w:proofErr w:type="spellEnd"/>
      <w:r w:rsidR="00D46E27">
        <w:t xml:space="preserve"> concentrations </w:t>
      </w:r>
      <w:r w:rsidR="00D46E27">
        <w:lastRenderedPageBreak/>
        <w:t>in pre- and post-dose sampl</w:t>
      </w:r>
      <w:r w:rsidR="00CA23CC">
        <w:t>es were measured in 4 subjects [subject identifiers redacted]</w:t>
      </w:r>
      <w:r w:rsidR="00D46E27">
        <w:t>, only from a</w:t>
      </w:r>
      <w:r w:rsidR="00CA23CC">
        <w:t xml:space="preserve"> post dose sample in 1 subject [redacted]</w:t>
      </w:r>
      <w:r w:rsidR="00D46E27">
        <w:t>, and only from a pre-dose</w:t>
      </w:r>
      <w:r w:rsidR="00CA23CC">
        <w:t xml:space="preserve"> sample in 1 subject [redacted]</w:t>
      </w:r>
      <w:r w:rsidR="00D46E27">
        <w:t xml:space="preserve">. Of the 10 </w:t>
      </w:r>
      <w:proofErr w:type="spellStart"/>
      <w:r w:rsidR="00D46E27">
        <w:t>daptomycin</w:t>
      </w:r>
      <w:proofErr w:type="spellEnd"/>
      <w:r w:rsidR="00D46E27">
        <w:t xml:space="preserve"> concentrations measured</w:t>
      </w:r>
      <w:r w:rsidR="00CA23CC">
        <w:t xml:space="preserve"> for these 6 subjects, 8 were </w:t>
      </w:r>
      <w:r w:rsidR="00737A8A">
        <w:t xml:space="preserve">&lt; </w:t>
      </w:r>
      <w:r w:rsidR="00D46E27">
        <w:t>3</w:t>
      </w:r>
      <w:r w:rsidR="00CA23CC">
        <w:t> </w:t>
      </w:r>
      <w:r w:rsidR="005A6ABA">
        <w:t>µ</w:t>
      </w:r>
      <w:r w:rsidR="00D46E27">
        <w:t xml:space="preserve">g/mL, </w:t>
      </w:r>
      <w:r w:rsidR="00CA23CC">
        <w:t>that is,</w:t>
      </w:r>
      <w:r w:rsidR="00D46E27">
        <w:t xml:space="preserve"> less than quantifiable levels. For subject </w:t>
      </w:r>
      <w:r w:rsidR="00CA23CC">
        <w:t>[redacted]</w:t>
      </w:r>
      <w:r w:rsidR="00D46E27">
        <w:t xml:space="preserve">, there is no obvious explanation for the pre- and post- dose </w:t>
      </w:r>
      <w:proofErr w:type="spellStart"/>
      <w:r w:rsidR="00D46E27">
        <w:t>daptomycin</w:t>
      </w:r>
      <w:proofErr w:type="spellEnd"/>
      <w:r w:rsidR="00D46E27">
        <w:t xml:space="preserve"> concentrations of 24</w:t>
      </w:r>
      <w:r w:rsidR="00CA23CC">
        <w:t> </w:t>
      </w:r>
      <w:r w:rsidR="005A6ABA">
        <w:t>µ</w:t>
      </w:r>
      <w:r w:rsidR="00CA23CC">
        <w:t xml:space="preserve">g/mL and </w:t>
      </w:r>
      <w:r w:rsidR="00737A8A">
        <w:t xml:space="preserve">&lt; </w:t>
      </w:r>
      <w:r w:rsidR="00D46E27">
        <w:t>3</w:t>
      </w:r>
      <w:r w:rsidR="00CA23CC">
        <w:t> </w:t>
      </w:r>
      <w:r w:rsidR="005A6ABA">
        <w:t>µ</w:t>
      </w:r>
      <w:r w:rsidR="00D46E27">
        <w:t>g/mL, respectively.</w:t>
      </w:r>
    </w:p>
    <w:p w14:paraId="1210C765" w14:textId="77777777" w:rsidR="00D46E27" w:rsidRDefault="00D46E27" w:rsidP="00D46E27">
      <w:r>
        <w:t xml:space="preserve">Among the audit findings noted for this site with respect to protocol compliance, it was noted that for subjects receiving </w:t>
      </w:r>
      <w:proofErr w:type="spellStart"/>
      <w:r>
        <w:t>daptomycin</w:t>
      </w:r>
      <w:proofErr w:type="spellEnd"/>
      <w:r>
        <w:t xml:space="preserve"> (</w:t>
      </w:r>
      <w:r w:rsidR="00CA23CC">
        <w:t>that is,</w:t>
      </w:r>
      <w:r>
        <w:t xml:space="preserve"> 6 out of 7 subjects randomi</w:t>
      </w:r>
      <w:r w:rsidR="00CA23CC">
        <w:t>s</w:t>
      </w:r>
      <w:r>
        <w:t xml:space="preserve">ed at the site at the time of the audit report), three additional injections of saline water were administered per day in order to maintain the blind of the investigator, as explained by the study site at the time of audit visit. At the Site Monitoring Visit #8, the sub-investigator reported that such normal saline injections were not part of the blinding plan and not considered as part of blinding </w:t>
      </w:r>
      <w:r w:rsidR="00CA23CC">
        <w:t>or protocol procedures but for ‘detoxification’ of trial subjects due to ‘</w:t>
      </w:r>
      <w:r>
        <w:t>heavy concomitant therapy gi</w:t>
      </w:r>
      <w:r w:rsidR="00CA23CC">
        <w:t>ven per local routine practice.’</w:t>
      </w:r>
      <w:r>
        <w:t xml:space="preserve"> The site agreed to stop using normal saline injections for blinding purposes in the future and that any normal saline injections given were recorded as concomitant medication. In the absence of information regarding: (1) the normal saline volume that was injected; (2) sites of normal saline injection and its relative location to the site of </w:t>
      </w:r>
      <w:proofErr w:type="spellStart"/>
      <w:r>
        <w:t>daptomycin</w:t>
      </w:r>
      <w:proofErr w:type="spellEnd"/>
      <w:r>
        <w:t xml:space="preserve"> IV administration; and (3) timing of normal saline injection with regard to the </w:t>
      </w:r>
      <w:proofErr w:type="spellStart"/>
      <w:r>
        <w:t>daptomycin</w:t>
      </w:r>
      <w:proofErr w:type="spellEnd"/>
      <w:r>
        <w:t xml:space="preserve"> IV administration, it is not possible to establish a causal relationship between such saline injections and the </w:t>
      </w:r>
      <w:proofErr w:type="spellStart"/>
      <w:r>
        <w:t>daptomycin</w:t>
      </w:r>
      <w:proofErr w:type="spellEnd"/>
      <w:r>
        <w:t xml:space="preserve"> concentration measurements obtained from these subjects.</w:t>
      </w:r>
    </w:p>
    <w:p w14:paraId="28BE3314" w14:textId="77777777" w:rsidR="00D46E27" w:rsidRDefault="00D46E27" w:rsidP="00D46E27">
      <w:r>
        <w:t>Among the audit findings noted for this site wit</w:t>
      </w:r>
      <w:r w:rsidR="00CA23CC">
        <w:t xml:space="preserve">h respect to the management of investigational products </w:t>
      </w:r>
      <w:r>
        <w:t xml:space="preserve">and administration, it was noted that there was no documentation to confirm who performed the preparation of the </w:t>
      </w:r>
      <w:r w:rsidR="00CA23CC">
        <w:t xml:space="preserve">investigational product </w:t>
      </w:r>
      <w:r>
        <w:t xml:space="preserve">and who administered it to the subject. At the Site Monitoring Visit #10, it was clarified that none of the investigators and sub-investigators had access to </w:t>
      </w:r>
      <w:r w:rsidR="00CA23CC">
        <w:t xml:space="preserve">the investigational products and the comparator, pharmacy file, and shipment documents or knew of the dosage forms of </w:t>
      </w:r>
      <w:proofErr w:type="spellStart"/>
      <w:r w:rsidR="00CA23CC">
        <w:t>daptomycin</w:t>
      </w:r>
      <w:proofErr w:type="spellEnd"/>
      <w:r w:rsidR="00CA23CC">
        <w:t xml:space="preserve"> and vancomycin provided to the site or how to reconstitute and dilute these drugs for infusion; only the </w:t>
      </w:r>
      <w:proofErr w:type="spellStart"/>
      <w:r w:rsidR="00CA23CC">
        <w:t>unblinded</w:t>
      </w:r>
      <w:proofErr w:type="spellEnd"/>
      <w:r w:rsidR="00CA23CC">
        <w:t xml:space="preserve"> study coordinator received the investigational products/comparator and oral antibiotic shipments and calculated the doses of investigational product to be</w:t>
      </w:r>
      <w:r>
        <w:t xml:space="preserve"> administered. Following subsequent Site Monitoring Visits, it was noted that the documentation </w:t>
      </w:r>
      <w:r w:rsidR="00CA23CC">
        <w:t xml:space="preserve">of investigational product </w:t>
      </w:r>
      <w:r>
        <w:t>administration were updated and resolved.</w:t>
      </w:r>
    </w:p>
    <w:p w14:paraId="23BA4163" w14:textId="008F6018" w:rsidR="00D46E27" w:rsidRDefault="00D46E27" w:rsidP="00D46E27">
      <w:r>
        <w:t xml:space="preserve">Among the audit findings noted with respect to discrepancies between source documents and entries in the </w:t>
      </w:r>
      <w:proofErr w:type="spellStart"/>
      <w:r>
        <w:t>eCRF</w:t>
      </w:r>
      <w:proofErr w:type="spellEnd"/>
      <w:r>
        <w:t xml:space="preserve">, it was noted that </w:t>
      </w:r>
      <w:proofErr w:type="spellStart"/>
      <w:r>
        <w:t>daptomycin</w:t>
      </w:r>
      <w:proofErr w:type="spellEnd"/>
      <w:r>
        <w:t xml:space="preserve"> dose recorded in the CRF was the calculated dose and not the actual dose received by the subject (applicable for all entries). Per Version 3.0 of the CRF guidelines and the </w:t>
      </w:r>
      <w:proofErr w:type="spellStart"/>
      <w:r>
        <w:t>eCRF</w:t>
      </w:r>
      <w:proofErr w:type="spellEnd"/>
      <w:r>
        <w:t xml:space="preserve"> version in effect at the site, the </w:t>
      </w:r>
      <w:r w:rsidR="00CA23CC">
        <w:t>site was supposed to enter the ‘scheduled dose’</w:t>
      </w:r>
      <w:r>
        <w:t xml:space="preserve"> and if the scheduled dose was partially or not given, the site would document it in the </w:t>
      </w:r>
      <w:proofErr w:type="spellStart"/>
      <w:r>
        <w:t>eCRF</w:t>
      </w:r>
      <w:proofErr w:type="spellEnd"/>
      <w:r>
        <w:t>. In additio</w:t>
      </w:r>
      <w:r w:rsidR="00CA23CC">
        <w:t>n, in the Site Monitoring Visit </w:t>
      </w:r>
      <w:r>
        <w:t xml:space="preserve">report #12, it was identified that the difference between the administered dose and the scheduled dose recorded on the </w:t>
      </w:r>
      <w:proofErr w:type="spellStart"/>
      <w:r>
        <w:t>eCRF</w:t>
      </w:r>
      <w:proofErr w:type="spellEnd"/>
      <w:r>
        <w:t xml:space="preserve"> was minimal (</w:t>
      </w:r>
      <w:r w:rsidR="00CA23CC">
        <w:t xml:space="preserve">for example, </w:t>
      </w:r>
      <w:r w:rsidR="00737A8A">
        <w:t xml:space="preserve">&lt; </w:t>
      </w:r>
      <w:r w:rsidR="00CA23CC">
        <w:t>0.1 mL</w:t>
      </w:r>
      <w:r>
        <w:t xml:space="preserve"> of study drug solution) and the site was following the protocol and CRF guidelines. Later versions of the CRF guidelines an</w:t>
      </w:r>
      <w:r w:rsidR="00CA23CC">
        <w:t>d CRF versions stated that the ‘prepared dose’ instead of the ‘scheduled dose’</w:t>
      </w:r>
      <w:r>
        <w:t xml:space="preserve"> should be recorded.</w:t>
      </w:r>
    </w:p>
    <w:p w14:paraId="3B6B3281" w14:textId="77777777" w:rsidR="00D46E27" w:rsidRDefault="00D46E27" w:rsidP="00D46E27">
      <w:r>
        <w:t xml:space="preserve">Based on the available information, including the Monitoring and Close-Out Visit reports, the </w:t>
      </w:r>
      <w:r w:rsidR="00CA23CC">
        <w:t>s</w:t>
      </w:r>
      <w:r>
        <w:t xml:space="preserve">ponsor does not believe that these audit findings unduly influenced the PK sampling and </w:t>
      </w:r>
      <w:proofErr w:type="spellStart"/>
      <w:r>
        <w:t>daptomycin</w:t>
      </w:r>
      <w:proofErr w:type="spellEnd"/>
      <w:r>
        <w:t xml:space="preserve"> level measurements at this site.</w:t>
      </w:r>
    </w:p>
    <w:p w14:paraId="1A7D59E7" w14:textId="6CF2A032" w:rsidR="00D46E27" w:rsidRDefault="00CA23CC" w:rsidP="00D46E27">
      <w:r>
        <w:t>While the s</w:t>
      </w:r>
      <w:r w:rsidR="00D46E27">
        <w:t xml:space="preserve">ponsor acknowledges that the majority of </w:t>
      </w:r>
      <w:proofErr w:type="spellStart"/>
      <w:r w:rsidR="00D46E27">
        <w:t>daptomycin</w:t>
      </w:r>
      <w:proofErr w:type="spellEnd"/>
      <w:r w:rsidR="00D46E27">
        <w:t xml:space="preserve"> PK samples collected from subjects enrolled at </w:t>
      </w:r>
      <w:r w:rsidR="004C16F3">
        <w:t>the site</w:t>
      </w:r>
      <w:r w:rsidR="00D46E27">
        <w:t xml:space="preserve"> had low </w:t>
      </w:r>
      <w:proofErr w:type="spellStart"/>
      <w:r w:rsidR="00D46E27">
        <w:t>daptomycin</w:t>
      </w:r>
      <w:proofErr w:type="spellEnd"/>
      <w:r w:rsidR="00D46E27">
        <w:t xml:space="preserve"> concentrations (including less than quantifiable levels), such data were considered valid since there was no evidence from available documents to suggest that there were systematic issues with PK sample collection and processing at the site or with the bioanalytical assaying of PK samples to </w:t>
      </w:r>
      <w:r w:rsidR="00D46E27">
        <w:lastRenderedPageBreak/>
        <w:t xml:space="preserve">support the exclusion of </w:t>
      </w:r>
      <w:proofErr w:type="spellStart"/>
      <w:r w:rsidR="00D46E27">
        <w:t>daptomycin</w:t>
      </w:r>
      <w:proofErr w:type="spellEnd"/>
      <w:r w:rsidR="00D46E27">
        <w:t xml:space="preserve"> concentration data from </w:t>
      </w:r>
      <w:r w:rsidR="004C16F3">
        <w:t xml:space="preserve">the site </w:t>
      </w:r>
      <w:r w:rsidR="00D46E27">
        <w:t xml:space="preserve">in the PK analysis. Monitoring visit reports documented that PK samples were collected per the study protocol and stored in the freezer appropriately with a completed temperature log and no temperature excursions. Moreover, since </w:t>
      </w:r>
      <w:proofErr w:type="spellStart"/>
      <w:r w:rsidR="00D46E27">
        <w:t>daptomycin</w:t>
      </w:r>
      <w:proofErr w:type="spellEnd"/>
      <w:r w:rsidR="00D46E27">
        <w:t xml:space="preserve"> concentrations below the quantitation limit were considered as missing data and programmatically excluded from the overall PK analysis, the PK samples that were included from </w:t>
      </w:r>
      <w:r w:rsidR="004C16F3">
        <w:t>the site</w:t>
      </w:r>
      <w:r w:rsidR="00D46E27">
        <w:t xml:space="preserve"> would not have affected the PK summary statistics (including </w:t>
      </w:r>
      <w:proofErr w:type="spellStart"/>
      <w:r w:rsidR="00D46E27">
        <w:t>daptomycin</w:t>
      </w:r>
      <w:proofErr w:type="spellEnd"/>
      <w:r w:rsidR="00D46E27">
        <w:t xml:space="preserve"> peak and trough levels) as reported in the </w:t>
      </w:r>
      <w:r w:rsidR="004C16F3">
        <w:t xml:space="preserve">Study </w:t>
      </w:r>
      <w:r w:rsidR="00D46E27">
        <w:t xml:space="preserve">DAP-PEDBAC-11-02 CSR. In addition, given the overall size of the study population, the relatively small number of </w:t>
      </w:r>
      <w:proofErr w:type="spellStart"/>
      <w:r w:rsidR="00D46E27">
        <w:t>daptomycin</w:t>
      </w:r>
      <w:proofErr w:type="spellEnd"/>
      <w:r w:rsidR="00D46E27">
        <w:t>-tr</w:t>
      </w:r>
      <w:r>
        <w:t>eated subjects in each of the 3 </w:t>
      </w:r>
      <w:r w:rsidR="00D46E27">
        <w:t xml:space="preserve">age cohorts, and the age cohort-specific </w:t>
      </w:r>
      <w:proofErr w:type="spellStart"/>
      <w:r w:rsidR="00D46E27">
        <w:t>daptomycin</w:t>
      </w:r>
      <w:proofErr w:type="spellEnd"/>
      <w:r w:rsidR="00D46E27">
        <w:t xml:space="preserve"> doses and clearance rates, collectively make it difficult to draw any clinically meaningful conclusions from the relative proportion of subjects with </w:t>
      </w:r>
      <w:proofErr w:type="spellStart"/>
      <w:r w:rsidR="00D46E27">
        <w:t>daptomycin</w:t>
      </w:r>
      <w:proofErr w:type="spellEnd"/>
      <w:r w:rsidR="00D46E27">
        <w:t xml:space="preserve"> levels below the level of quantitation across study site</w:t>
      </w:r>
      <w:r>
        <w:t>s. Lastly, please refer to the sponsor’s response to agency c</w:t>
      </w:r>
      <w:r w:rsidR="00D46E27">
        <w:t>omment #2 for additional details and information on PK assessment using a population PK mode</w:t>
      </w:r>
      <w:r>
        <w:t>l</w:t>
      </w:r>
      <w:r w:rsidR="00D46E27">
        <w:t>ling approach for this trial.</w:t>
      </w:r>
    </w:p>
    <w:p w14:paraId="55EEC0FE" w14:textId="32F886EA" w:rsidR="00D46E27" w:rsidRPr="00CA23CC" w:rsidRDefault="00D46E27" w:rsidP="00D46E27">
      <w:pPr>
        <w:rPr>
          <w:i/>
        </w:rPr>
      </w:pPr>
      <w:r w:rsidRPr="00CA23CC">
        <w:rPr>
          <w:i/>
        </w:rPr>
        <w:t>Efficac</w:t>
      </w:r>
      <w:r w:rsidR="00CA23CC">
        <w:rPr>
          <w:i/>
        </w:rPr>
        <w:t xml:space="preserve">y and safety data from </w:t>
      </w:r>
      <w:r w:rsidR="004C16F3">
        <w:rPr>
          <w:i/>
        </w:rPr>
        <w:t xml:space="preserve">the </w:t>
      </w:r>
      <w:r w:rsidR="00CA23CC">
        <w:rPr>
          <w:i/>
        </w:rPr>
        <w:t xml:space="preserve">site: </w:t>
      </w:r>
      <w:r>
        <w:t>Among other findings at this site as described in the audit report, the following were noted (</w:t>
      </w:r>
      <w:r w:rsidR="00CA23CC">
        <w:t>please see below regarding the s</w:t>
      </w:r>
      <w:r>
        <w:t>ponsor’s assessments of these findings):</w:t>
      </w:r>
    </w:p>
    <w:p w14:paraId="436EB474" w14:textId="77777777" w:rsidR="00CA23CC" w:rsidRDefault="00D46E27" w:rsidP="00D46E27">
      <w:pPr>
        <w:pStyle w:val="ListBullet"/>
      </w:pPr>
      <w:r>
        <w:t xml:space="preserve">Protocol Compliance and Personnel: (1) </w:t>
      </w:r>
      <w:proofErr w:type="spellStart"/>
      <w:r>
        <w:t>unblinded</w:t>
      </w:r>
      <w:proofErr w:type="spellEnd"/>
      <w:r>
        <w:t xml:space="preserve"> investigators were not defined for this site and all investigators were considered blinded to the treatment; and (2) the delegation log was inaccurate; no inv</w:t>
      </w:r>
      <w:r w:rsidR="00CA23CC">
        <w:t>estigators were defined as the ‘blinded evaluator’</w:t>
      </w:r>
      <w:r>
        <w:t xml:space="preserve"> although all investigators were considered as such according to the blinding plan as explained during the audit by the study team;</w:t>
      </w:r>
    </w:p>
    <w:p w14:paraId="090D9A5D" w14:textId="77777777" w:rsidR="00CA23CC" w:rsidRDefault="00D46E27" w:rsidP="00D46E27">
      <w:pPr>
        <w:pStyle w:val="ListBullet"/>
      </w:pPr>
      <w:r>
        <w:t>Blinding: the blinding of the study personnel could not be confirmed as the treatment arm could be deduced from the medical information available for review by the blinded investigators;</w:t>
      </w:r>
    </w:p>
    <w:p w14:paraId="69E79B8D" w14:textId="77777777" w:rsidR="00CA23CC" w:rsidRDefault="00D46E27" w:rsidP="00D46E27">
      <w:pPr>
        <w:pStyle w:val="ListBullet"/>
      </w:pPr>
      <w:r>
        <w:t>Protocol compliance: the bicarbonate laboratory tests were not performed for any subjects at all required visits. The study team explained that the local laboratory could not perform this test.</w:t>
      </w:r>
    </w:p>
    <w:p w14:paraId="75477225" w14:textId="77777777" w:rsidR="00D46E27" w:rsidRDefault="00D46E27" w:rsidP="00D46E27">
      <w:pPr>
        <w:pStyle w:val="ListBullet"/>
      </w:pPr>
      <w:r>
        <w:t>Inadequate submission of documents to the Ethics Committee: (1) safety information was not provided in a timely manner to the Ethics Committee; and (2) protocol deviations identified during the course of routine monitoring activities were not reported to the ethics committee for notification and the</w:t>
      </w:r>
      <w:r w:rsidR="00CA23CC">
        <w:t xml:space="preserve"> protocol deviation log in the i</w:t>
      </w:r>
      <w:r>
        <w:t xml:space="preserve">nvestigator’s </w:t>
      </w:r>
      <w:r w:rsidR="00CA23CC">
        <w:t xml:space="preserve">site file </w:t>
      </w:r>
      <w:r>
        <w:t>was not populated with these deviations.</w:t>
      </w:r>
    </w:p>
    <w:p w14:paraId="50F2F44B" w14:textId="0DDECCDF" w:rsidR="00D46E27" w:rsidRDefault="00CA23CC" w:rsidP="00CA23CC">
      <w:r>
        <w:t>In response to the evaluator’s comments, the s</w:t>
      </w:r>
      <w:r w:rsidR="00D46E27">
        <w:t xml:space="preserve">ponsor has provided a summary of the efficacy and safety data for the 8 subjects enrolled at </w:t>
      </w:r>
      <w:r w:rsidR="004C16F3">
        <w:t>the site</w:t>
      </w:r>
      <w:r w:rsidR="00D46E27">
        <w:t xml:space="preserve"> (</w:t>
      </w:r>
      <w:r>
        <w:t>see table below).</w:t>
      </w:r>
    </w:p>
    <w:p w14:paraId="1392CF05" w14:textId="1C286F9F" w:rsidR="00CA23CC" w:rsidRDefault="00CA23CC" w:rsidP="00CA23CC">
      <w:pPr>
        <w:pStyle w:val="TableTitle"/>
      </w:pPr>
      <w:r>
        <w:lastRenderedPageBreak/>
        <w:t>Table</w:t>
      </w:r>
      <w:r w:rsidR="0086619A">
        <w:t xml:space="preserve"> 8</w:t>
      </w:r>
      <w:r>
        <w:t xml:space="preserve">: </w:t>
      </w:r>
      <w:r w:rsidRPr="00CA23CC">
        <w:t xml:space="preserve">Efficacy and safety data for subjects enrolled at </w:t>
      </w:r>
      <w:r w:rsidR="004C16F3">
        <w:t>a clinical research site</w:t>
      </w:r>
      <w:r w:rsidRPr="00CA23CC">
        <w:t xml:space="preserve"> (</w:t>
      </w:r>
      <w:r>
        <w:t>Study DAP</w:t>
      </w:r>
      <w:r w:rsidR="00DC6D67">
        <w:noBreakHyphen/>
        <w:t>PEDBAC-</w:t>
      </w:r>
      <w:r>
        <w:t>11-02)</w:t>
      </w:r>
    </w:p>
    <w:p w14:paraId="021CAA44" w14:textId="77777777" w:rsidR="00D527C8" w:rsidRDefault="00CA23CC" w:rsidP="00170FA4">
      <w:r>
        <w:rPr>
          <w:noProof/>
          <w:lang w:eastAsia="en-AU"/>
        </w:rPr>
        <w:drawing>
          <wp:inline distT="0" distB="0" distL="0" distR="0" wp14:anchorId="65B7A6D0" wp14:editId="7927F6E0">
            <wp:extent cx="3786061" cy="3573453"/>
            <wp:effectExtent l="0" t="0" r="5080" b="8255"/>
            <wp:docPr id="1" name="Picture 1" descr="Efficacy and safety data for subjects enrolled at Site 246 (Study DAPPEDBAC-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86713" cy="3574068"/>
                    </a:xfrm>
                    <a:prstGeom prst="rect">
                      <a:avLst/>
                    </a:prstGeom>
                  </pic:spPr>
                </pic:pic>
              </a:graphicData>
            </a:graphic>
          </wp:inline>
        </w:drawing>
      </w:r>
    </w:p>
    <w:p w14:paraId="20BCB611" w14:textId="318A89FB" w:rsidR="00D46E27" w:rsidRDefault="00D46E27" w:rsidP="00D46E27">
      <w:r>
        <w:t xml:space="preserve">While all 8 subjects met the criteria for inclusion in the </w:t>
      </w:r>
      <w:r w:rsidR="00DC6D67">
        <w:t>intent-to-treat (</w:t>
      </w:r>
      <w:r>
        <w:t>ITT</w:t>
      </w:r>
      <w:r w:rsidR="00DC6D67">
        <w:t>)</w:t>
      </w:r>
      <w:r>
        <w:t xml:space="preserve"> population, 4</w:t>
      </w:r>
      <w:r w:rsidR="004C16F3">
        <w:t> </w:t>
      </w:r>
      <w:r>
        <w:t>subjects (</w:t>
      </w:r>
      <w:proofErr w:type="spellStart"/>
      <w:r>
        <w:t>daptomycin</w:t>
      </w:r>
      <w:proofErr w:type="spellEnd"/>
      <w:r>
        <w:t>: 4; comparator: 0) met the criteria for inclu</w:t>
      </w:r>
      <w:r w:rsidR="00E50416">
        <w:t xml:space="preserve">sion in the </w:t>
      </w:r>
      <w:r w:rsidR="00DC6D67">
        <w:t>clinically evaluable (</w:t>
      </w:r>
      <w:r w:rsidR="00E50416">
        <w:t>CE</w:t>
      </w:r>
      <w:r w:rsidR="00DC6D67">
        <w:t>)</w:t>
      </w:r>
      <w:r w:rsidR="00E50416">
        <w:t xml:space="preserve"> population and 4 </w:t>
      </w:r>
      <w:r>
        <w:t>subjects (</w:t>
      </w:r>
      <w:proofErr w:type="spellStart"/>
      <w:r>
        <w:t>daptomycin</w:t>
      </w:r>
      <w:proofErr w:type="spellEnd"/>
      <w:r>
        <w:t xml:space="preserve">: 2; comparator: 2) were excluded from the CE population due to receipt of prior antibiotics for </w:t>
      </w:r>
      <w:r w:rsidR="00737A8A">
        <w:t xml:space="preserve">&gt; </w:t>
      </w:r>
      <w:r>
        <w:t>72 hours (</w:t>
      </w:r>
      <w:proofErr w:type="spellStart"/>
      <w:r>
        <w:t>daptomycin</w:t>
      </w:r>
      <w:proofErr w:type="spellEnd"/>
      <w:r>
        <w:t xml:space="preserve">: subjects </w:t>
      </w:r>
      <w:r w:rsidR="00E50416">
        <w:t>[redacted]</w:t>
      </w:r>
      <w:r>
        <w:t xml:space="preserve"> and </w:t>
      </w:r>
      <w:r w:rsidR="00E50416">
        <w:t>[redacted]</w:t>
      </w:r>
      <w:r>
        <w:t xml:space="preserve">; comparator: subject </w:t>
      </w:r>
      <w:r w:rsidR="00E50416">
        <w:t>[redacted]</w:t>
      </w:r>
      <w:r>
        <w:t xml:space="preserve">) or treatment duration not per the </w:t>
      </w:r>
      <w:r w:rsidR="00E50416">
        <w:t xml:space="preserve">clinical evaluability </w:t>
      </w:r>
      <w:r>
        <w:t xml:space="preserve">plan (comparator: subject </w:t>
      </w:r>
      <w:r w:rsidR="00E50416">
        <w:t>[redacted]</w:t>
      </w:r>
      <w:r>
        <w:t xml:space="preserve">; </w:t>
      </w:r>
      <w:r w:rsidR="004C16F3">
        <w:t xml:space="preserve">Study </w:t>
      </w:r>
      <w:r>
        <w:t>DAP-PEDBAC-11-02 CSR).</w:t>
      </w:r>
    </w:p>
    <w:p w14:paraId="02A168F9" w14:textId="6EAB22E2" w:rsidR="00D46E27" w:rsidRDefault="00D46E27" w:rsidP="00D46E27">
      <w:r>
        <w:t xml:space="preserve">None of the 8 subjects experienced an </w:t>
      </w:r>
      <w:proofErr w:type="spellStart"/>
      <w:r>
        <w:t>unbli</w:t>
      </w:r>
      <w:r w:rsidR="00E50416">
        <w:t>nding</w:t>
      </w:r>
      <w:proofErr w:type="spellEnd"/>
      <w:r w:rsidR="00E50416">
        <w:t xml:space="preserve"> event (i.e., the blinded e</w:t>
      </w:r>
      <w:r>
        <w:t xml:space="preserve">valuator became </w:t>
      </w:r>
      <w:proofErr w:type="spellStart"/>
      <w:r>
        <w:t>unblinded</w:t>
      </w:r>
      <w:proofErr w:type="spellEnd"/>
      <w:r>
        <w:t xml:space="preserve"> to treatm</w:t>
      </w:r>
      <w:r w:rsidR="00E50416">
        <w:t xml:space="preserve">ent group; </w:t>
      </w:r>
      <w:r w:rsidR="004C16F3">
        <w:t xml:space="preserve">Study </w:t>
      </w:r>
      <w:r w:rsidR="00E50416">
        <w:t>DAP-PEDBAC-11-02 CSR</w:t>
      </w:r>
      <w:r>
        <w:t>). Following the audit visit, the site blinding plan was updated (version 4.0; 27</w:t>
      </w:r>
      <w:r w:rsidR="00E50416">
        <w:t xml:space="preserve"> April </w:t>
      </w:r>
      <w:r>
        <w:t xml:space="preserve">2015) with the site </w:t>
      </w:r>
      <w:r w:rsidR="00E50416">
        <w:t xml:space="preserve">principal investigator </w:t>
      </w:r>
      <w:r>
        <w:t xml:space="preserve">designated as an </w:t>
      </w:r>
      <w:proofErr w:type="spellStart"/>
      <w:r>
        <w:t>unblinded</w:t>
      </w:r>
      <w:proofErr w:type="spellEnd"/>
      <w:r>
        <w:t xml:space="preserve"> physician and one of the </w:t>
      </w:r>
      <w:r w:rsidR="00E50416">
        <w:t xml:space="preserve">sub-investigators </w:t>
      </w:r>
      <w:r>
        <w:t>designated as the blinded evaluator. The blinding of investigators was confirmed and the blinding plan was reviewed at Site Monitoring Visits.</w:t>
      </w:r>
    </w:p>
    <w:p w14:paraId="0544C4D2" w14:textId="77777777" w:rsidR="00D46E27" w:rsidRDefault="00D46E27" w:rsidP="00D46E27">
      <w:r>
        <w:t>Of the 8 subjects, 5 subjects (</w:t>
      </w:r>
      <w:proofErr w:type="spellStart"/>
      <w:r>
        <w:t>daptomycin</w:t>
      </w:r>
      <w:proofErr w:type="spellEnd"/>
      <w:r>
        <w:t>: 3; comparator: 2) had 1 or more major protocol deviation (MPD) reported and all 8 subjects had 1 or more minor protocol deviations reported. The following subjects experienced 1 or more MPDs:</w:t>
      </w:r>
    </w:p>
    <w:p w14:paraId="3A3F4DC9" w14:textId="77777777" w:rsidR="00E50416" w:rsidRDefault="00E50416" w:rsidP="00D46E27">
      <w:pPr>
        <w:pStyle w:val="ListBullet"/>
      </w:pPr>
      <w:r>
        <w:t>Subject [redacted]</w:t>
      </w:r>
      <w:r w:rsidR="00D46E27">
        <w:t xml:space="preserve"> (comparator; 4 MPDs): motor development skills questionnaire at screening not assessed for developmental skills immediately prior to bacter</w:t>
      </w:r>
      <w:r>
        <w:t>a</w:t>
      </w:r>
      <w:r w:rsidR="00D46E27">
        <w:t>emia as required by protocol; Day 3 h</w:t>
      </w:r>
      <w:r>
        <w:t>a</w:t>
      </w:r>
      <w:r w:rsidR="00D46E27">
        <w:t xml:space="preserve">ematology, chemistry, and </w:t>
      </w:r>
      <w:proofErr w:type="spellStart"/>
      <w:r w:rsidR="00D46E27">
        <w:t>creatine</w:t>
      </w:r>
      <w:proofErr w:type="spellEnd"/>
      <w:r w:rsidR="00D46E27">
        <w:t xml:space="preserve"> phosphokinase (CPK) not performed (each missing laboratory assessment listed as 1 MPD).</w:t>
      </w:r>
    </w:p>
    <w:p w14:paraId="2997E9E9" w14:textId="77777777" w:rsidR="00E50416" w:rsidRDefault="00E50416" w:rsidP="00D46E27">
      <w:pPr>
        <w:pStyle w:val="ListBullet"/>
      </w:pPr>
      <w:r>
        <w:t xml:space="preserve">Subject [redacted] </w:t>
      </w:r>
      <w:r w:rsidR="00D46E27">
        <w:t>(comparator; 5 MPDs): study assessment x 3 (not otherwise specified) not performed due to technical reasons (temporary absence of reagents; each missing study assessment listed as 1 MPD); all laboratory tests (h</w:t>
      </w:r>
      <w:r>
        <w:t>a</w:t>
      </w:r>
      <w:r w:rsidR="00D46E27">
        <w:t>ematology, chemistry, and CPK) not performed (based on available information, the Sponsor believes that this MPD is likely referring to the laboratory tests scheduled at the EOIV visit); total duration of treatment (38 days) exceeded the protocol specified acceptable maximum duration of treatment of 28 days (for uncomplicated bacter</w:t>
      </w:r>
      <w:r>
        <w:t>a</w:t>
      </w:r>
      <w:r w:rsidR="00D46E27">
        <w:t>emia).</w:t>
      </w:r>
    </w:p>
    <w:p w14:paraId="43F5484A" w14:textId="77777777" w:rsidR="00E50416" w:rsidRDefault="00E50416" w:rsidP="00D46E27">
      <w:pPr>
        <w:pStyle w:val="ListBullet"/>
      </w:pPr>
      <w:r>
        <w:lastRenderedPageBreak/>
        <w:t>Subject [redacted]</w:t>
      </w:r>
      <w:r w:rsidR="00D46E27">
        <w:t xml:space="preserve"> (</w:t>
      </w:r>
      <w:proofErr w:type="spellStart"/>
      <w:r w:rsidR="00D46E27">
        <w:t>daptomycin</w:t>
      </w:r>
      <w:proofErr w:type="spellEnd"/>
      <w:r w:rsidR="00D46E27">
        <w:t>; 1 MPD): post-IV s</w:t>
      </w:r>
      <w:r>
        <w:t xml:space="preserve">tudy assessment not performed; </w:t>
      </w:r>
      <w:r w:rsidR="00D46E27">
        <w:t>h</w:t>
      </w:r>
      <w:r>
        <w:t>a</w:t>
      </w:r>
      <w:r w:rsidR="00D46E27">
        <w:t>ematology, chemistry, and CPK assessments not complete.</w:t>
      </w:r>
    </w:p>
    <w:p w14:paraId="33E32503" w14:textId="77777777" w:rsidR="00E50416" w:rsidRDefault="00E50416" w:rsidP="00D46E27">
      <w:pPr>
        <w:pStyle w:val="ListBullet"/>
      </w:pPr>
      <w:r>
        <w:t>Subject [redacted]</w:t>
      </w:r>
      <w:r w:rsidR="00D46E27">
        <w:t xml:space="preserve"> (</w:t>
      </w:r>
      <w:proofErr w:type="spellStart"/>
      <w:r w:rsidR="00D46E27">
        <w:t>daptomycin</w:t>
      </w:r>
      <w:proofErr w:type="spellEnd"/>
      <w:r w:rsidR="00D46E27">
        <w:t>; 3 MPDs): Day 7 h</w:t>
      </w:r>
      <w:r>
        <w:t>a</w:t>
      </w:r>
      <w:r w:rsidR="00D46E27">
        <w:t>ematology, chemistry, and CPK assessments not performed (based on available information, each of the 3 missing assessments was listed as 1 MPD).</w:t>
      </w:r>
    </w:p>
    <w:p w14:paraId="2C0FADAC" w14:textId="77777777" w:rsidR="00D46E27" w:rsidRDefault="00E50416" w:rsidP="00D46E27">
      <w:pPr>
        <w:pStyle w:val="ListBullet"/>
      </w:pPr>
      <w:r>
        <w:t>Subject [redacted]</w:t>
      </w:r>
      <w:r w:rsidR="00D46E27">
        <w:t xml:space="preserve"> (</w:t>
      </w:r>
      <w:proofErr w:type="spellStart"/>
      <w:r w:rsidR="00D46E27">
        <w:t>daptomycin</w:t>
      </w:r>
      <w:proofErr w:type="spellEnd"/>
      <w:r w:rsidR="00D46E27">
        <w:t>; 1 MPD): informed consent signed outside of protocol window.</w:t>
      </w:r>
    </w:p>
    <w:p w14:paraId="70866132" w14:textId="2CFDE787" w:rsidR="00D46E27" w:rsidRDefault="00D46E27" w:rsidP="00D46E27">
      <w:r>
        <w:t>All 8 subj</w:t>
      </w:r>
      <w:r w:rsidR="00E50416">
        <w:t>ects were categoris</w:t>
      </w:r>
      <w:r>
        <w:t xml:space="preserve">ed as clinical improvement at the EOIV visit and as clinical cure at the </w:t>
      </w:r>
      <w:r w:rsidR="004C16F3">
        <w:t>End of Oral Therapy</w:t>
      </w:r>
      <w:r>
        <w:t xml:space="preserve"> and TOC visits. At the subject level, 3 subjects (</w:t>
      </w:r>
      <w:proofErr w:type="spellStart"/>
      <w:r>
        <w:t>daptomycin</w:t>
      </w:r>
      <w:proofErr w:type="spellEnd"/>
      <w:r>
        <w:t xml:space="preserve">: </w:t>
      </w:r>
      <w:r w:rsidR="00E50416">
        <w:t>3; comparator: 0) were categoris</w:t>
      </w:r>
      <w:r>
        <w:t>ed as microbiological success and 5 subjects (</w:t>
      </w:r>
      <w:proofErr w:type="spellStart"/>
      <w:r>
        <w:t>daptomycin</w:t>
      </w:r>
      <w:proofErr w:type="spellEnd"/>
      <w:r>
        <w:t>: 3; comp</w:t>
      </w:r>
      <w:r w:rsidR="00E50416">
        <w:t>arator: 2) were categoris</w:t>
      </w:r>
      <w:r>
        <w:t>ed as microbiological failure at the TOC visit.</w:t>
      </w:r>
    </w:p>
    <w:p w14:paraId="6E4BA077" w14:textId="77777777" w:rsidR="00D46E27" w:rsidRDefault="00D46E27" w:rsidP="00D46E27">
      <w:r>
        <w:t>Of the 8 subjects, 3 (</w:t>
      </w:r>
      <w:proofErr w:type="spellStart"/>
      <w:r>
        <w:t>daptomycin</w:t>
      </w:r>
      <w:proofErr w:type="spellEnd"/>
      <w:r>
        <w:t>: 1; comparator: 2) had 1 or more AEs reported and none had 1 or more SAEs reported during the trial:</w:t>
      </w:r>
    </w:p>
    <w:p w14:paraId="6657E53F" w14:textId="77777777" w:rsidR="00E50416" w:rsidRDefault="00D46E27" w:rsidP="00D46E27">
      <w:pPr>
        <w:pStyle w:val="ListBullet"/>
      </w:pPr>
      <w:r>
        <w:t xml:space="preserve">Subject </w:t>
      </w:r>
      <w:r w:rsidR="00E50416">
        <w:t>[redacted]</w:t>
      </w:r>
      <w:r>
        <w:t xml:space="preserve"> experienced an AE (Preferred Term) of vomiting (onset Day 3, resolved Day 3, not related to study medication, moderate intensity, not serious, and no action taken with study medication).</w:t>
      </w:r>
    </w:p>
    <w:p w14:paraId="55029101" w14:textId="77777777" w:rsidR="00D46E27" w:rsidRDefault="00D46E27" w:rsidP="00D46E27">
      <w:pPr>
        <w:pStyle w:val="ListBullet"/>
      </w:pPr>
      <w:r>
        <w:t xml:space="preserve">Subject </w:t>
      </w:r>
      <w:r w:rsidR="00170FA4">
        <w:t>[redacted]</w:t>
      </w:r>
      <w:r>
        <w:t xml:space="preserve"> experienced the following AEs:</w:t>
      </w:r>
    </w:p>
    <w:p w14:paraId="5E81BB83" w14:textId="77777777" w:rsidR="00E50416" w:rsidRDefault="00D46E27" w:rsidP="00D46E27">
      <w:pPr>
        <w:pStyle w:val="ListBullet2"/>
      </w:pPr>
      <w:r>
        <w:t>Pneumonia (onset on Day 4, resolved on Day 6, not related to study medication, mild intensity, not serious, and no action taken with study medication);</w:t>
      </w:r>
    </w:p>
    <w:p w14:paraId="32037CDD" w14:textId="77777777" w:rsidR="00E50416" w:rsidRDefault="00D46E27" w:rsidP="00D46E27">
      <w:pPr>
        <w:pStyle w:val="ListBullet2"/>
      </w:pPr>
      <w:r>
        <w:t>Nausea (onset on Day 6, resolved on Day 6, not related to study medication, mild intensity, not serious, and no action taken with study medication); and</w:t>
      </w:r>
    </w:p>
    <w:p w14:paraId="4AD9EFD1" w14:textId="77777777" w:rsidR="00E50416" w:rsidRDefault="00D46E27" w:rsidP="00D46E27">
      <w:pPr>
        <w:pStyle w:val="ListBullet2"/>
      </w:pPr>
      <w:r>
        <w:t>Body temperature increased (onset on Day 13, resolved on Day 13, not related to study medication, mild intensity, not serious, and no action taken with study medication.</w:t>
      </w:r>
    </w:p>
    <w:p w14:paraId="25D21459" w14:textId="77777777" w:rsidR="00D46E27" w:rsidRDefault="00D46E27" w:rsidP="00E50416">
      <w:pPr>
        <w:pStyle w:val="ListBullet"/>
      </w:pPr>
      <w:r>
        <w:t xml:space="preserve">Subject </w:t>
      </w:r>
      <w:r w:rsidR="00E50416">
        <w:t>[redacted]</w:t>
      </w:r>
      <w:r>
        <w:t xml:space="preserve"> experienced an AE of lung abscess (onset on Day 6, resolved o</w:t>
      </w:r>
      <w:r w:rsidR="00E50416">
        <w:t>n Day </w:t>
      </w:r>
      <w:r>
        <w:t>20, not related to study medication, moderate intensity, not serious, and no action taken with study medication).</w:t>
      </w:r>
    </w:p>
    <w:p w14:paraId="076351A2" w14:textId="77777777" w:rsidR="00D46E27" w:rsidRDefault="00E50416" w:rsidP="00D46E27">
      <w:r>
        <w:t>Based on the data summaris</w:t>
      </w:r>
      <w:r w:rsidR="00D46E27">
        <w:t>ed above and</w:t>
      </w:r>
      <w:r>
        <w:t xml:space="preserve"> as described below, it is the s</w:t>
      </w:r>
      <w:r w:rsidR="00D46E27">
        <w:t>ponsor’s opinion that the efficacy and safety data from Site 246 are reliable and should be included in the overall efficacy and safety data analyses for the DAP-PEDBAC-11-02 trial:</w:t>
      </w:r>
    </w:p>
    <w:p w14:paraId="083F6947" w14:textId="77777777" w:rsidR="00E50416" w:rsidRDefault="00D46E27" w:rsidP="00D46E27">
      <w:pPr>
        <w:pStyle w:val="ListBullet"/>
      </w:pPr>
      <w:r>
        <w:t xml:space="preserve">Given the criteria for inclusion of subjects in the CE population (n=52 subjects total; </w:t>
      </w:r>
      <w:proofErr w:type="spellStart"/>
      <w:r>
        <w:t>daptomycin</w:t>
      </w:r>
      <w:proofErr w:type="spellEnd"/>
      <w:r>
        <w:t>: 40; comparator: 12), it is not unexpected th</w:t>
      </w:r>
      <w:r w:rsidR="00E50416">
        <w:t>at half of the subjects randomis</w:t>
      </w:r>
      <w:r>
        <w:t>ed at this site were excluded from the CE population but included in the ITT population (n</w:t>
      </w:r>
      <w:r w:rsidR="00170FA4">
        <w:t xml:space="preserve"> </w:t>
      </w:r>
      <w:r>
        <w:t>=</w:t>
      </w:r>
      <w:r w:rsidR="00170FA4">
        <w:t xml:space="preserve"> </w:t>
      </w:r>
      <w:r>
        <w:t xml:space="preserve">82 subjects: </w:t>
      </w:r>
      <w:proofErr w:type="spellStart"/>
      <w:r>
        <w:t>daptomycin</w:t>
      </w:r>
      <w:proofErr w:type="spellEnd"/>
      <w:r>
        <w:t>: 55; comparator: 27)</w:t>
      </w:r>
      <w:r w:rsidR="00E50416">
        <w:t>.</w:t>
      </w:r>
    </w:p>
    <w:p w14:paraId="03B68FD4" w14:textId="0A582043" w:rsidR="00E50416" w:rsidRDefault="00D46E27" w:rsidP="00D46E27">
      <w:pPr>
        <w:pStyle w:val="ListBullet"/>
      </w:pPr>
      <w:r>
        <w:t>Of the major protocol deviations reported among the 5 subjects, missing laborat</w:t>
      </w:r>
      <w:r w:rsidR="00E50416">
        <w:t>ory assessments were categoris</w:t>
      </w:r>
      <w:r>
        <w:t>ed as MPDs for 4 subjects. Since the missing laboratory results for these 3 subjects did not occur at the identical protocol-specified study visit (</w:t>
      </w:r>
      <w:r w:rsidR="00E50416">
        <w:t>for example,</w:t>
      </w:r>
      <w:r>
        <w:t xml:space="preserve"> Day 3), such missing data likely did not substantially affect the safety analysis for the trial. Based on the nature of the other non-laboratory test MPDs reported among these 5 subjects, it is unlikely that such MPDs had an overall impact on the efficacy analysis for the trial. Lastly, a systematic analysis of MPDs reported during the conduct of the DAP-PEDBAC-11-02 trial did not reveal any impact of MPDs on the overall safety or efficac</w:t>
      </w:r>
      <w:r w:rsidR="00E50416">
        <w:t>y conclusions; please refer to sponsor’s r</w:t>
      </w:r>
      <w:r>
        <w:t xml:space="preserve">esponse to </w:t>
      </w:r>
      <w:r w:rsidR="004C16F3">
        <w:t xml:space="preserve">agency comments </w:t>
      </w:r>
      <w:r>
        <w:t>#4(a) and Appendix 1</w:t>
      </w:r>
      <w:r w:rsidR="004C16F3">
        <w:t xml:space="preserve"> [not included in this AusPAR]</w:t>
      </w:r>
      <w:r>
        <w:t>.</w:t>
      </w:r>
    </w:p>
    <w:p w14:paraId="0DB872FD" w14:textId="77777777" w:rsidR="00E50416" w:rsidRDefault="00D46E27" w:rsidP="00D46E27">
      <w:pPr>
        <w:pStyle w:val="ListBullet"/>
      </w:pPr>
      <w:r>
        <w:t xml:space="preserve">None of the 8 subjects experienced an </w:t>
      </w:r>
      <w:proofErr w:type="spellStart"/>
      <w:r>
        <w:t>unblinding</w:t>
      </w:r>
      <w:proofErr w:type="spellEnd"/>
      <w:r>
        <w:t xml:space="preserve"> event (</w:t>
      </w:r>
      <w:r w:rsidR="00E50416">
        <w:t>Study DAP-PEDBAC-11-02 CSR).</w:t>
      </w:r>
    </w:p>
    <w:p w14:paraId="78200582" w14:textId="5805D13A" w:rsidR="00E50416" w:rsidRDefault="00D46E27" w:rsidP="00D46E27">
      <w:pPr>
        <w:pStyle w:val="ListBullet"/>
      </w:pPr>
      <w:r>
        <w:lastRenderedPageBreak/>
        <w:t>Since none</w:t>
      </w:r>
      <w:r w:rsidR="00E50416">
        <w:t xml:space="preserve"> of the 8 subjects was categoris</w:t>
      </w:r>
      <w:r>
        <w:t>ed as clinically non-evaluable at the TOC visit, the efficacy data from this site did not contribute to the observed numerical difference in the proportion of non-evaluable subjects across treatment groups (</w:t>
      </w:r>
      <w:proofErr w:type="spellStart"/>
      <w:r>
        <w:t>daptomycin</w:t>
      </w:r>
      <w:proofErr w:type="spellEnd"/>
      <w:r>
        <w:t xml:space="preserve">: 2.0%; comparator: 9.1%). For additional details, please refer to the </w:t>
      </w:r>
      <w:r w:rsidR="004C16F3">
        <w:t>sponsor’s r</w:t>
      </w:r>
      <w:r>
        <w:t xml:space="preserve">esponse to </w:t>
      </w:r>
      <w:r w:rsidR="004C16F3">
        <w:t>a</w:t>
      </w:r>
      <w:r>
        <w:t xml:space="preserve">gency </w:t>
      </w:r>
      <w:r w:rsidR="004C16F3">
        <w:t>c</w:t>
      </w:r>
      <w:r>
        <w:t>omment #4(b)</w:t>
      </w:r>
      <w:r w:rsidR="004C16F3">
        <w:t xml:space="preserve"> [not included in this AusPAR]</w:t>
      </w:r>
      <w:r>
        <w:t>.</w:t>
      </w:r>
    </w:p>
    <w:p w14:paraId="7F8055DE" w14:textId="77777777" w:rsidR="00E50416" w:rsidRDefault="00E50416" w:rsidP="00D46E27">
      <w:pPr>
        <w:pStyle w:val="ListBullet"/>
      </w:pPr>
      <w:r>
        <w:t>The s</w:t>
      </w:r>
      <w:r w:rsidR="00D46E27">
        <w:t xml:space="preserve">ponsor believes that the absence of the bicarbonate laboratory test results did not impact the overall laboratory safety analyses since there was no other required chemistry laboratory tests at the site that were lacking/missing at the time of the audit report. Moreover, the bicarbonate test results were not part of the key chemistry laboratory parameters (alkaline phosphatase, alanine aminotransferase (ALT), aspartate aminotransferase (AST), total bilirubin, creatinine, or </w:t>
      </w:r>
      <w:proofErr w:type="spellStart"/>
      <w:r w:rsidR="00D46E27">
        <w:t>creatine</w:t>
      </w:r>
      <w:proofErr w:type="spellEnd"/>
      <w:r w:rsidR="00D46E27">
        <w:t xml:space="preserve"> phosphokinase (CPK)) t</w:t>
      </w:r>
      <w:r>
        <w:t>hat were programmatically analys</w:t>
      </w:r>
      <w:r w:rsidR="00D46E27">
        <w:t>ed (</w:t>
      </w:r>
      <w:r>
        <w:t>Study DAP-PEDBAC-11-02 CSR</w:t>
      </w:r>
      <w:r w:rsidR="00D46E27">
        <w:t>).</w:t>
      </w:r>
    </w:p>
    <w:p w14:paraId="796B1969" w14:textId="77777777" w:rsidR="00D46E27" w:rsidRDefault="00D46E27" w:rsidP="00D46E27">
      <w:pPr>
        <w:pStyle w:val="ListBullet"/>
      </w:pPr>
      <w:r>
        <w:t>There is no available information to suggest that safety events from subjects enrolled at Site 246 were unreliable. The inclusion of safety data from all subjects who were treated with any dose of IV study medication (</w:t>
      </w:r>
      <w:proofErr w:type="spellStart"/>
      <w:r>
        <w:t>daptomycin</w:t>
      </w:r>
      <w:proofErr w:type="spellEnd"/>
      <w:r>
        <w:t xml:space="preserve"> or comparator; Safety Population) as specified in the protocol and the Statistical Analysis Plan (SAP), in the safety analysis ensures that the analysis accurately reflects the reported AEs and potential safety signals seen in the DAP-PEDBAC-11-02 trial.</w:t>
      </w:r>
    </w:p>
    <w:p w14:paraId="1CBAC36A" w14:textId="77777777" w:rsidR="00E50416" w:rsidRDefault="00E50416" w:rsidP="00E50416">
      <w:pPr>
        <w:pStyle w:val="Heading5"/>
      </w:pPr>
      <w:r>
        <w:t>Evaluator’s response</w:t>
      </w:r>
    </w:p>
    <w:p w14:paraId="43E76D22" w14:textId="77777777" w:rsidR="00D46E27" w:rsidRDefault="00D46E27" w:rsidP="00E50416">
      <w:pPr>
        <w:pStyle w:val="Heading6"/>
      </w:pPr>
      <w:r>
        <w:t>Issue 1</w:t>
      </w:r>
    </w:p>
    <w:p w14:paraId="205290F6" w14:textId="360BA8AA" w:rsidR="00D46E27" w:rsidRDefault="00D46E27" w:rsidP="00D46E27">
      <w:r>
        <w:t xml:space="preserve">It was confirmed that results </w:t>
      </w:r>
      <w:r w:rsidR="00737A8A">
        <w:t xml:space="preserve">&lt; </w:t>
      </w:r>
      <w:r>
        <w:t>LL</w:t>
      </w:r>
      <w:r w:rsidR="00E50416">
        <w:t>OQ were excluded from analyses.</w:t>
      </w:r>
    </w:p>
    <w:p w14:paraId="1A8FFE84" w14:textId="3651F4FC" w:rsidR="00D46E27" w:rsidRDefault="00D46E27" w:rsidP="00D46E27">
      <w:r>
        <w:t xml:space="preserve">It is accepted that young children are likely to have increased clearance of </w:t>
      </w:r>
      <w:proofErr w:type="spellStart"/>
      <w:r>
        <w:t>daptomycin</w:t>
      </w:r>
      <w:proofErr w:type="spellEnd"/>
      <w:r>
        <w:t xml:space="preserve"> and thus it is likely that </w:t>
      </w:r>
      <w:proofErr w:type="spellStart"/>
      <w:r>
        <w:t>C</w:t>
      </w:r>
      <w:r w:rsidRPr="00E50416">
        <w:rPr>
          <w:vertAlign w:val="subscript"/>
        </w:rPr>
        <w:t>trough</w:t>
      </w:r>
      <w:proofErr w:type="spellEnd"/>
      <w:r>
        <w:t xml:space="preserve"> results </w:t>
      </w:r>
      <w:r w:rsidR="00737A8A">
        <w:t xml:space="preserve">&lt; </w:t>
      </w:r>
      <w:r>
        <w:t xml:space="preserve">LLOQ from reliable study sites were valid. Results </w:t>
      </w:r>
      <w:r w:rsidR="00737A8A">
        <w:t>&lt;</w:t>
      </w:r>
      <w:r w:rsidR="004C16F3">
        <w:t> </w:t>
      </w:r>
      <w:r>
        <w:t xml:space="preserve">LLOQ from reliable sites should not be excluded from summary analysis of measured results or from the population PK analysis. It would be more appropriate to use some method of imputation </w:t>
      </w:r>
      <w:r w:rsidR="00E50416">
        <w:t xml:space="preserve">for example, half </w:t>
      </w:r>
      <w:r>
        <w:t>LLOQ.</w:t>
      </w:r>
    </w:p>
    <w:p w14:paraId="2123DCEE" w14:textId="013034A7" w:rsidR="00D46E27" w:rsidRDefault="00E50416" w:rsidP="00D46E27">
      <w:r>
        <w:t>Despite the s</w:t>
      </w:r>
      <w:r w:rsidR="00D46E27">
        <w:t xml:space="preserve">ponsor’s assertion to the contrary, all PK results from </w:t>
      </w:r>
      <w:r w:rsidR="004C16F3">
        <w:t>the questioned site</w:t>
      </w:r>
      <w:r w:rsidR="00D46E27">
        <w:t xml:space="preserve"> are considered unreliable. They do not make sense. The results from this site should all be excluded from summary analysis of measured results and fr</w:t>
      </w:r>
      <w:r>
        <w:t>om the population PK modelling.</w:t>
      </w:r>
    </w:p>
    <w:p w14:paraId="77DF5B2B" w14:textId="77777777" w:rsidR="00D46E27" w:rsidRDefault="00D46E27" w:rsidP="00D46E27">
      <w:r>
        <w:t xml:space="preserve">AUCs were not reported for individuals with measured results. This was considered a deficiency in reporting by the </w:t>
      </w:r>
      <w:r w:rsidR="00E50416">
        <w:t xml:space="preserve">first round </w:t>
      </w:r>
      <w:r>
        <w:t xml:space="preserve">evaluator and has not been remedied in the </w:t>
      </w:r>
      <w:r w:rsidR="00E50416">
        <w:t xml:space="preserve">sponsor’s post-first round </w:t>
      </w:r>
      <w:r>
        <w:t>response. The reason not to provide AUCs based on measured results is questioned; modelled AUCs were all that were provided. It would be reassuring to know that the AUCs calculated from measured values were in line</w:t>
      </w:r>
      <w:r w:rsidR="00E50416">
        <w:t xml:space="preserve"> with the modelled AUC results.</w:t>
      </w:r>
    </w:p>
    <w:p w14:paraId="4EB9701D" w14:textId="77777777" w:rsidR="00D46E27" w:rsidRDefault="00D46E27" w:rsidP="00E50416">
      <w:pPr>
        <w:pStyle w:val="Heading6"/>
      </w:pPr>
      <w:r>
        <w:t>Issue 2</w:t>
      </w:r>
    </w:p>
    <w:p w14:paraId="3B0EED2A" w14:textId="1E0E8D36" w:rsidR="00D46E27" w:rsidRDefault="00D46E27" w:rsidP="00D46E27">
      <w:r>
        <w:t xml:space="preserve">The </w:t>
      </w:r>
      <w:r w:rsidR="00E50416">
        <w:t>first round</w:t>
      </w:r>
      <w:r>
        <w:t xml:space="preserve"> evaluator accepted that AUC have been concluded to correlate best with antibacterial efficacy. Despite this, it is not impossible that </w:t>
      </w:r>
      <w:proofErr w:type="spellStart"/>
      <w:r>
        <w:t>C</w:t>
      </w:r>
      <w:r w:rsidRPr="00E50416">
        <w:rPr>
          <w:vertAlign w:val="subscript"/>
        </w:rPr>
        <w:t>trough</w:t>
      </w:r>
      <w:proofErr w:type="spellEnd"/>
      <w:r>
        <w:t xml:space="preserve"> levels </w:t>
      </w:r>
      <w:r w:rsidR="00737A8A">
        <w:t xml:space="preserve">&lt; </w:t>
      </w:r>
      <w:r>
        <w:t xml:space="preserve">LLOQ would influence efficacy and also the potential for development of resistance of the infecting organism. The length of time the </w:t>
      </w:r>
      <w:proofErr w:type="spellStart"/>
      <w:r>
        <w:t>C</w:t>
      </w:r>
      <w:r w:rsidRPr="00D527C8">
        <w:rPr>
          <w:vertAlign w:val="subscript"/>
        </w:rPr>
        <w:t>trough</w:t>
      </w:r>
      <w:proofErr w:type="spellEnd"/>
      <w:r>
        <w:t xml:space="preserve"> is below the LLOQ is not considered</w:t>
      </w:r>
      <w:r w:rsidR="00E50416">
        <w:t xml:space="preserve"> irrelevant, just undocumented.</w:t>
      </w:r>
    </w:p>
    <w:p w14:paraId="46AD3BED" w14:textId="77777777" w:rsidR="00D46E27" w:rsidRDefault="00D46E27" w:rsidP="00D46E27">
      <w:r>
        <w:t>The argument against more frequent lower weight based dose for very young children is not resolved by referencing results in adults or dogs. The issue could have been addressed in modelling. However, as there has been no modelling of this approach, it is not intended to pur</w:t>
      </w:r>
      <w:r w:rsidR="00E50416">
        <w:t>sue this further.</w:t>
      </w:r>
    </w:p>
    <w:p w14:paraId="7EE0BA80" w14:textId="77777777" w:rsidR="00D46E27" w:rsidRDefault="00D46E27" w:rsidP="00E50416">
      <w:pPr>
        <w:pStyle w:val="Heading6"/>
      </w:pPr>
      <w:r>
        <w:lastRenderedPageBreak/>
        <w:t>Issue 3</w:t>
      </w:r>
    </w:p>
    <w:p w14:paraId="0E5FC4AD" w14:textId="77777777" w:rsidR="00D46E27" w:rsidRDefault="00D46E27" w:rsidP="00D46E27">
      <w:r>
        <w:t xml:space="preserve">If the sequence is correctly understood, there were 5 Site Monitoring Visits before the Audit Visit in April 20/21 2015 at which the catalogue of problems was recorded. What happened at earlier visits is not reported in the </w:t>
      </w:r>
      <w:r w:rsidR="00E50416">
        <w:t>post-first round</w:t>
      </w:r>
      <w:r>
        <w:t xml:space="preserve"> response, but it is considered unlikely that problems would suddenly first appear at the time of the </w:t>
      </w:r>
      <w:r w:rsidR="00E50416">
        <w:t>sixth</w:t>
      </w:r>
      <w:r>
        <w:t xml:space="preserve"> audit. What was found at later visits is </w:t>
      </w:r>
      <w:r w:rsidR="00E50416">
        <w:t>also not recorded in any detail.</w:t>
      </w:r>
    </w:p>
    <w:p w14:paraId="0B08E436" w14:textId="0C471F64" w:rsidR="00D46E27" w:rsidRDefault="00D46E27" w:rsidP="00D46E27">
      <w:r>
        <w:t xml:space="preserve">The number of participants enrolled at </w:t>
      </w:r>
      <w:r w:rsidR="004C16F3">
        <w:t>the questioned site</w:t>
      </w:r>
      <w:r>
        <w:t xml:space="preserve"> prior to the April audit could not be located. For the study overall, the first participan</w:t>
      </w:r>
      <w:r w:rsidR="0027431F">
        <w:t>t was enrolled in the study on 6 March </w:t>
      </w:r>
      <w:r>
        <w:t>2013, The Last participant w</w:t>
      </w:r>
      <w:r w:rsidR="0027431F">
        <w:t xml:space="preserve">as enrolled on </w:t>
      </w:r>
      <w:r w:rsidR="00E50416">
        <w:t>3 October 2015.</w:t>
      </w:r>
    </w:p>
    <w:p w14:paraId="6F27AA68" w14:textId="593BDFFF" w:rsidR="00D46E27" w:rsidRDefault="00E50416" w:rsidP="00D46E27">
      <w:r>
        <w:t xml:space="preserve">The only participant from </w:t>
      </w:r>
      <w:r w:rsidR="004C16F3">
        <w:t>this site</w:t>
      </w:r>
      <w:r w:rsidR="00D46E27">
        <w:t xml:space="preserve"> reported in </w:t>
      </w:r>
      <w:r>
        <w:t>the</w:t>
      </w:r>
      <w:r w:rsidR="00D46E27">
        <w:t xml:space="preserve"> List</w:t>
      </w:r>
      <w:r w:rsidR="00D527C8">
        <w:t>ing of Protocol Deviations (ITT </w:t>
      </w:r>
      <w:r w:rsidR="00D46E27">
        <w:t xml:space="preserve">Population), Participant </w:t>
      </w:r>
      <w:r w:rsidR="0027431F">
        <w:t>[redacted]</w:t>
      </w:r>
      <w:r w:rsidR="00D46E27">
        <w:t xml:space="preserve">, had informed consent signed out </w:t>
      </w:r>
      <w:r w:rsidR="0027431F">
        <w:t>of protocol window (considered m</w:t>
      </w:r>
      <w:r w:rsidR="00D46E27">
        <w:t>ajor). There was no indication in the lists of participants excluded from study populations that this major protocol deviation resulted in exclusion from analyses. The only exclusions from any study populations were from the CE population as follows:</w:t>
      </w:r>
    </w:p>
    <w:p w14:paraId="5FC139DC" w14:textId="03A984E3" w:rsidR="00D46E27" w:rsidRDefault="00D46E27" w:rsidP="0027431F">
      <w:pPr>
        <w:pStyle w:val="ListBullet"/>
      </w:pPr>
      <w:proofErr w:type="spellStart"/>
      <w:r>
        <w:t>Daptomycin</w:t>
      </w:r>
      <w:proofErr w:type="spellEnd"/>
      <w:r>
        <w:t xml:space="preserve">: </w:t>
      </w:r>
      <w:r w:rsidR="0027431F">
        <w:t>Subject [redacted] r</w:t>
      </w:r>
      <w:r>
        <w:t xml:space="preserve">eceived prior antibiotics for </w:t>
      </w:r>
      <w:r w:rsidR="00737A8A">
        <w:t xml:space="preserve">&gt; </w:t>
      </w:r>
      <w:r>
        <w:t>72 hr</w:t>
      </w:r>
    </w:p>
    <w:p w14:paraId="12D5A449" w14:textId="6BC93AC4" w:rsidR="0027431F" w:rsidRDefault="00D46E27" w:rsidP="0027431F">
      <w:pPr>
        <w:pStyle w:val="ListBullet"/>
      </w:pPr>
      <w:proofErr w:type="spellStart"/>
      <w:r>
        <w:t>Daptomycin</w:t>
      </w:r>
      <w:proofErr w:type="spellEnd"/>
      <w:r>
        <w:t xml:space="preserve">: </w:t>
      </w:r>
      <w:r w:rsidR="0027431F">
        <w:t>Subject [redacted] r</w:t>
      </w:r>
      <w:r>
        <w:t xml:space="preserve">eceived prior antibiotics for </w:t>
      </w:r>
      <w:r w:rsidR="00737A8A">
        <w:t xml:space="preserve">&gt; </w:t>
      </w:r>
      <w:r w:rsidR="0027431F">
        <w:t>72 hr</w:t>
      </w:r>
    </w:p>
    <w:p w14:paraId="290C458F" w14:textId="699E8C16" w:rsidR="00D46E27" w:rsidRDefault="00D46E27" w:rsidP="0027431F">
      <w:pPr>
        <w:pStyle w:val="ListBullet"/>
      </w:pPr>
      <w:r>
        <w:t xml:space="preserve">Comparator: </w:t>
      </w:r>
      <w:r w:rsidR="0027431F">
        <w:t>Subject [redacted] r</w:t>
      </w:r>
      <w:r>
        <w:t xml:space="preserve">eceived prior antibiotics for </w:t>
      </w:r>
      <w:r w:rsidR="00737A8A">
        <w:t xml:space="preserve">&gt; </w:t>
      </w:r>
      <w:r>
        <w:t>72 hr</w:t>
      </w:r>
    </w:p>
    <w:p w14:paraId="56D54BE6" w14:textId="77777777" w:rsidR="0027431F" w:rsidRDefault="00D46E27" w:rsidP="00D46E27">
      <w:pPr>
        <w:pStyle w:val="ListBullet"/>
      </w:pPr>
      <w:r>
        <w:t xml:space="preserve">Comparator: </w:t>
      </w:r>
      <w:r w:rsidR="0027431F">
        <w:t>Subject [redacted] CE t</w:t>
      </w:r>
      <w:r>
        <w:t xml:space="preserve">reatment duration not per </w:t>
      </w:r>
      <w:r w:rsidR="0027431F">
        <w:t>clinical evaluability plan</w:t>
      </w:r>
    </w:p>
    <w:p w14:paraId="4FCDA54C" w14:textId="77777777" w:rsidR="00D46E27" w:rsidRDefault="00D46E27" w:rsidP="0027431F">
      <w:pPr>
        <w:pStyle w:val="ListBullet2"/>
      </w:pPr>
      <w:r>
        <w:t xml:space="preserve">Per the </w:t>
      </w:r>
      <w:r w:rsidR="0027431F">
        <w:t xml:space="preserve">clinical evaluability plan </w:t>
      </w:r>
      <w:r>
        <w:t>for uncomplicated bacter</w:t>
      </w:r>
      <w:r w:rsidR="0027431F">
        <w:t>aemia a minimum of 4 </w:t>
      </w:r>
      <w:r>
        <w:t>days and maximum of 28 days. For complicated bacter</w:t>
      </w:r>
      <w:r w:rsidR="0027431F">
        <w:t>a</w:t>
      </w:r>
      <w:r>
        <w:t>emia a minimum o</w:t>
      </w:r>
      <w:r w:rsidR="0027431F">
        <w:t>f 6 </w:t>
      </w:r>
      <w:r>
        <w:t xml:space="preserve">days and </w:t>
      </w:r>
      <w:r w:rsidR="0027431F">
        <w:t xml:space="preserve">a maximum of 28 days for ages 1 to </w:t>
      </w:r>
      <w:r>
        <w:t>11. Complicated under 12 responding by 28 days but requiring additional IV treatment can continue. Those with osteomyelitis may go beyond maximum (or mini</w:t>
      </w:r>
      <w:r w:rsidR="0027431F">
        <w:t>mum only after discussion with medical monitor</w:t>
      </w:r>
      <w:r>
        <w:t>)</w:t>
      </w:r>
    </w:p>
    <w:p w14:paraId="1F4B4049" w14:textId="77777777" w:rsidR="00D46E27" w:rsidRDefault="00D46E27" w:rsidP="00D46E27">
      <w:r>
        <w:t>The practice of ‘detoxification’ identified at Audit Visit 8 (date unspecified) indicates that non-compliance with the protoc</w:t>
      </w:r>
      <w:r w:rsidR="0027431F">
        <w:t>ol continued beyond April 2015.</w:t>
      </w:r>
    </w:p>
    <w:p w14:paraId="24EDE4AC" w14:textId="77777777" w:rsidR="00D46E27" w:rsidRDefault="00D46E27" w:rsidP="00D46E27">
      <w:r>
        <w:t>Updating and resolving documentation of</w:t>
      </w:r>
      <w:r w:rsidR="0027431F">
        <w:t xml:space="preserve"> investigational product</w:t>
      </w:r>
      <w:r>
        <w:t xml:space="preserve"> administration suggests that the corrective measures were applied retrospectively, quite late in the study. Discrepancies between source documents and </w:t>
      </w:r>
      <w:proofErr w:type="spellStart"/>
      <w:r>
        <w:t>eCRF</w:t>
      </w:r>
      <w:proofErr w:type="spellEnd"/>
      <w:r>
        <w:t xml:space="preserve"> in relation to the exact doses administ</w:t>
      </w:r>
      <w:r w:rsidR="0027431F">
        <w:t>ered do not inspire confidence.</w:t>
      </w:r>
    </w:p>
    <w:p w14:paraId="556A5E25" w14:textId="77777777" w:rsidR="00D46E27" w:rsidRDefault="00D46E27" w:rsidP="00D46E27">
      <w:r>
        <w:t>Lack of reporting to the ethics committee in accordance with the protocol requirements is co</w:t>
      </w:r>
      <w:r w:rsidR="0027431F">
        <w:t>nsidered concerning.</w:t>
      </w:r>
    </w:p>
    <w:p w14:paraId="6CAA8C1A" w14:textId="77777777" w:rsidR="00D46E27" w:rsidRDefault="00D46E27" w:rsidP="00D46E27">
      <w:r>
        <w:t xml:space="preserve">The critical issue of blinding was uncovered at Audit 6. The study commenced enrolments in 2013. Without information on when the participants entered the study in relation to the April 2015 audit it is difficult to accept that none of the 8 participants experienced an </w:t>
      </w:r>
      <w:proofErr w:type="spellStart"/>
      <w:r>
        <w:t>unblinding</w:t>
      </w:r>
      <w:proofErr w:type="spellEnd"/>
      <w:r>
        <w:t xml:space="preserve"> event. The </w:t>
      </w:r>
      <w:r w:rsidR="0027431F">
        <w:t>post-first round</w:t>
      </w:r>
      <w:r>
        <w:t xml:space="preserve"> response that blinding was not an issue and the decision not to exclude any participant from analysis populations for reasons relatin</w:t>
      </w:r>
      <w:r w:rsidR="0027431F">
        <w:t>g to blinding, is not accepted.</w:t>
      </w:r>
    </w:p>
    <w:p w14:paraId="65CDB967" w14:textId="6903CF74" w:rsidR="00D46E27" w:rsidRDefault="00D46E27" w:rsidP="00D46E27">
      <w:r>
        <w:t>Discordance between the clinical outcomes and microbiological outcomes at TOC visit for 5 of the 8 particip</w:t>
      </w:r>
      <w:r w:rsidR="0027431F">
        <w:t xml:space="preserve">ants is noted (table included in sponsor’s relevant </w:t>
      </w:r>
      <w:r w:rsidR="0086619A">
        <w:t>response</w:t>
      </w:r>
      <w:r w:rsidR="0027431F">
        <w:t>, above).</w:t>
      </w:r>
      <w:r>
        <w:t xml:space="preserve"> The proportions reporting AEs and SAEs are relatively low compared to the overall study population. However, it is conceded that these may be cha</w:t>
      </w:r>
      <w:r w:rsidR="0027431F">
        <w:t>nce observations.</w:t>
      </w:r>
    </w:p>
    <w:p w14:paraId="204E9D48" w14:textId="5299057D" w:rsidR="00D46E27" w:rsidRDefault="00D46E27" w:rsidP="00D46E27">
      <w:r>
        <w:t>Inability to measure bicarbonate, in isolation, is not considered likely to impact the efficacy results of the study; however, the ability to measure bicarbonate is considered a basic requirement for adequate management of serious infection and inability to d</w:t>
      </w:r>
      <w:r w:rsidR="0027431F">
        <w:t xml:space="preserve">o so at </w:t>
      </w:r>
      <w:r w:rsidR="004C16F3">
        <w:t>the questioned site</w:t>
      </w:r>
      <w:r w:rsidR="0027431F">
        <w:t xml:space="preserve"> is of concern.</w:t>
      </w:r>
    </w:p>
    <w:p w14:paraId="02F4861D" w14:textId="77777777" w:rsidR="00D46E27" w:rsidRDefault="00D46E27" w:rsidP="00D46E27">
      <w:r>
        <w:lastRenderedPageBreak/>
        <w:t>In conclusion, it appears that the site did not comply with appropriate ethical and good clinical practice standards despite overall assurances to the contrary in the CSR.</w:t>
      </w:r>
    </w:p>
    <w:p w14:paraId="79C9A76D" w14:textId="709A1E95" w:rsidR="00D46E27" w:rsidRDefault="00D46E27" w:rsidP="00D46E27">
      <w:r>
        <w:t xml:space="preserve">It is difficult to agree that the identified issues at </w:t>
      </w:r>
      <w:r w:rsidR="004C16F3">
        <w:t>this site</w:t>
      </w:r>
      <w:r>
        <w:t xml:space="preserve"> did not result in potential data integrity concerns. Unreliable PK results were the flag that all was not well at </w:t>
      </w:r>
      <w:r w:rsidR="004C16F3">
        <w:t>the site</w:t>
      </w:r>
      <w:r>
        <w:t>. It is harder to be sure of safety and efficacy data integrity but these are also likely to be problematic based on the</w:t>
      </w:r>
      <w:r w:rsidR="0027431F">
        <w:t xml:space="preserve"> litany of documented failures.</w:t>
      </w:r>
    </w:p>
    <w:p w14:paraId="4828F6D6" w14:textId="77777777" w:rsidR="00D46E27" w:rsidRDefault="00D46E27" w:rsidP="00D46E27">
      <w:r>
        <w:t>It is agreed that all available safety data should be included in analyses. It is hard to specifically pinpoint reasons why individual efficacy results should be excluded.</w:t>
      </w:r>
    </w:p>
    <w:p w14:paraId="6692526C" w14:textId="77777777" w:rsidR="00900D21" w:rsidRDefault="00900D21" w:rsidP="00900D21">
      <w:pPr>
        <w:pStyle w:val="Heading5"/>
      </w:pPr>
      <w:r>
        <w:t>Modelling</w:t>
      </w:r>
    </w:p>
    <w:p w14:paraId="1670DB8B" w14:textId="35D65E1C" w:rsidR="00900D21" w:rsidRDefault="00900D21" w:rsidP="00900D21">
      <w:r>
        <w:t>According t</w:t>
      </w:r>
      <w:r w:rsidR="00D527C8">
        <w:t>o the footnote of Table 7</w:t>
      </w:r>
      <w:r>
        <w:t xml:space="preserve"> </w:t>
      </w:r>
      <w:r w:rsidR="004C16F3">
        <w:t>[</w:t>
      </w:r>
      <w:r w:rsidR="0086619A">
        <w:t>not included in this AusPAR</w:t>
      </w:r>
      <w:r w:rsidR="004C16F3">
        <w:t>]</w:t>
      </w:r>
      <w:r w:rsidR="0086619A">
        <w:t xml:space="preserve"> </w:t>
      </w:r>
      <w:r>
        <w:t>the analysis excluded 5</w:t>
      </w:r>
      <w:r w:rsidR="004C16F3">
        <w:t> </w:t>
      </w:r>
      <w:r>
        <w:t xml:space="preserve">patients with concentrations </w:t>
      </w:r>
      <w:r w:rsidR="00DC6D67">
        <w:t>below the limit of quantitation (</w:t>
      </w:r>
      <w:r>
        <w:t>BLQ</w:t>
      </w:r>
      <w:r w:rsidR="00DC6D67">
        <w:t>)</w:t>
      </w:r>
      <w:r>
        <w:t>, or unexpected low co</w:t>
      </w:r>
      <w:r w:rsidR="0086619A">
        <w:t>ncentration. As seen in Table 9</w:t>
      </w:r>
      <w:r>
        <w:t>, it seems likely that the five patients mentioned in Table</w:t>
      </w:r>
      <w:r w:rsidR="004C16F3">
        <w:t> </w:t>
      </w:r>
      <w:r>
        <w:t>7 were from Site 246. The table footnote stated that the individual PK parameters for the five participants were derived based on population PK parameters and their individual demographic characteristics. The meaning of this footnote is unclear and requires explanation.</w:t>
      </w:r>
    </w:p>
    <w:p w14:paraId="02A322F7" w14:textId="127F9D96" w:rsidR="00900D21" w:rsidRDefault="00900D21" w:rsidP="00900D21">
      <w:r>
        <w:t xml:space="preserve">The handling of data BLQ for analysis in Study DAP-PEDBAC-11-02 and population PK modelling appears likely to have differed. According to Report 04hxdz, plasma concentrations of </w:t>
      </w:r>
      <w:proofErr w:type="spellStart"/>
      <w:r>
        <w:t>daptomycin</w:t>
      </w:r>
      <w:proofErr w:type="spellEnd"/>
      <w:r>
        <w:t xml:space="preserve"> BLQ of the assay were set to missing and were excluded from Bayesian evaluation. Two concentrations corresponding to peak samples for patient [redacted] (a 7 to 11 year-old) and patient [redacted] (12 to 17 year-old) were markedly lower (</w:t>
      </w:r>
      <w:r w:rsidR="00737A8A">
        <w:t xml:space="preserve">&lt; </w:t>
      </w:r>
      <w:r>
        <w:t>10 µg/mL) than the median peak value and they were excluded from Bayesian evaluation. No other substitutions were made to account for the aberrant data points. Based on this method of data handling and inf</w:t>
      </w:r>
      <w:r w:rsidR="0086619A">
        <w:t>ormation in Table 9</w:t>
      </w:r>
      <w:r>
        <w:t>, it would seem logical that 18 values should have been excluded.</w:t>
      </w:r>
    </w:p>
    <w:p w14:paraId="47810B70" w14:textId="0D2CE456" w:rsidR="00900D21" w:rsidRDefault="00900D21" w:rsidP="00900D21">
      <w:pPr>
        <w:pStyle w:val="TableTitle"/>
      </w:pPr>
      <w:r>
        <w:t xml:space="preserve">Table </w:t>
      </w:r>
      <w:r w:rsidR="0086619A">
        <w:t>9</w:t>
      </w:r>
      <w:r>
        <w:t xml:space="preserve">: </w:t>
      </w:r>
      <w:r w:rsidRPr="00112C10">
        <w:t>Exclusion list of concentration samples</w:t>
      </w:r>
    </w:p>
    <w:p w14:paraId="3CA099E3" w14:textId="77777777" w:rsidR="00900D21" w:rsidRDefault="00900D21" w:rsidP="00900D21">
      <w:r>
        <w:rPr>
          <w:noProof/>
          <w:lang w:eastAsia="en-AU"/>
        </w:rPr>
        <w:drawing>
          <wp:inline distT="0" distB="0" distL="0" distR="0" wp14:anchorId="0997ED6F" wp14:editId="59C72635">
            <wp:extent cx="4678586" cy="2688188"/>
            <wp:effectExtent l="0" t="0" r="8255" b="0"/>
            <wp:docPr id="3" name="Picture 3" descr="Exclusion list of concentratio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6669" cy="2687087"/>
                    </a:xfrm>
                    <a:prstGeom prst="rect">
                      <a:avLst/>
                    </a:prstGeom>
                  </pic:spPr>
                </pic:pic>
              </a:graphicData>
            </a:graphic>
          </wp:inline>
        </w:drawing>
      </w:r>
    </w:p>
    <w:p w14:paraId="783C6DE8" w14:textId="77777777" w:rsidR="00900D21" w:rsidRDefault="00900D21" w:rsidP="00900D21">
      <w:pPr>
        <w:pStyle w:val="TableDescription"/>
      </w:pPr>
      <w:r>
        <w:t>Note: Subject identifiers have been redacted (column 1)</w:t>
      </w:r>
    </w:p>
    <w:p w14:paraId="41515252" w14:textId="77777777" w:rsidR="00900D21" w:rsidRDefault="00900D21" w:rsidP="00900D21">
      <w:pPr>
        <w:pStyle w:val="Heading6"/>
      </w:pPr>
      <w:r>
        <w:t>Sponsor’s response</w:t>
      </w:r>
    </w:p>
    <w:p w14:paraId="67CFE323" w14:textId="77777777" w:rsidR="00900D21" w:rsidRDefault="00900D21" w:rsidP="00900D21">
      <w:r>
        <w:t>All paediatric subjects with bacteraemia in Study DAP-PEDBAC-11-02 who provided at least one PK sample were included in the analysis to generate individual Bayesian PK parameter estimates (MERC-PCS-121, [Ref. 5.3.3.5: 04HXDZ]).</w:t>
      </w:r>
    </w:p>
    <w:p w14:paraId="2D499D44" w14:textId="77777777" w:rsidR="00900D21" w:rsidRDefault="00900D21" w:rsidP="00900D21">
      <w:r>
        <w:t xml:space="preserve">As summarised in the paediatric bacteraemia dossier, the paediatric population PK model previously developed to support the paediatric complicated skin and skin structure </w:t>
      </w:r>
      <w:r>
        <w:lastRenderedPageBreak/>
        <w:t xml:space="preserve">infection application was used to assess </w:t>
      </w:r>
      <w:proofErr w:type="spellStart"/>
      <w:r>
        <w:t>daptomycin</w:t>
      </w:r>
      <w:proofErr w:type="spellEnd"/>
      <w:r>
        <w:t xml:space="preserve"> PK in paediatric bacteraemia patients using a Bayesian approach without re-estimating the model parameters. Therefore, the concentration data from paediatric bacteraemia patients in Study DAP-PEDBAC-11-02 did not influence the development of the paediatric population PK model.</w:t>
      </w:r>
    </w:p>
    <w:p w14:paraId="7C231496" w14:textId="77777777" w:rsidR="00900D21" w:rsidRDefault="00900D21" w:rsidP="00900D21">
      <w:r>
        <w:t>The adequacy of the model in describing the concentration data from paediatric bacter</w:t>
      </w:r>
      <w:r w:rsidR="00D527C8">
        <w:t>a</w:t>
      </w:r>
      <w:r>
        <w:t>emia patients was demonstrated, as described in the paediatric bacteraemia dossier.</w:t>
      </w:r>
    </w:p>
    <w:p w14:paraId="6803501C" w14:textId="77777777" w:rsidR="00737A8A" w:rsidRDefault="00900D21" w:rsidP="00900D21">
      <w:r>
        <w:t xml:space="preserve">To derive individual Bayesian PK parameters for each patient contributing to PK sample collection in Study DAP-PEDBAC-11-02, the previously developed paediatric population PK model was fitted to the plasma </w:t>
      </w:r>
      <w:proofErr w:type="spellStart"/>
      <w:r>
        <w:t>daptomycin</w:t>
      </w:r>
      <w:proofErr w:type="spellEnd"/>
      <w:r>
        <w:t xml:space="preserve"> concentrations from each individual</w:t>
      </w:r>
      <w:r w:rsidR="00737A8A">
        <w:t>.</w:t>
      </w:r>
    </w:p>
    <w:p w14:paraId="065B4E7C" w14:textId="74240A31" w:rsidR="00900D21" w:rsidRDefault="00900D21" w:rsidP="00900D21">
      <w:r>
        <w:t xml:space="preserve">As outlined in </w:t>
      </w:r>
      <w:r w:rsidR="00D527C8">
        <w:t>an appendix</w:t>
      </w:r>
      <w:r>
        <w:t xml:space="preserve"> of the m</w:t>
      </w:r>
      <w:r w:rsidR="00D527C8">
        <w:t>odelling report (MERC-PCS-121, (Ref. 5.3.3.5: 04HXDZ)</w:t>
      </w:r>
      <w:r>
        <w:t xml:space="preserve">), also reproduced as a table in the clinical evaluation report, overall, two peak samples with measureable concentrations were excluded in the analysis, as the concentration values were much lower than the population mean for peak samples, and an additional 19 samples were treated as missing as the concentrations were below the limit of quantitation (4 peak samples and 15 trough samples). Therefore, the total number of samples not used for the Bayesian analysis was 21, rather than the 18 described by the reviewer. These resulted in a total of 5 subjects who provided at least one PK sample with no </w:t>
      </w:r>
      <w:proofErr w:type="spellStart"/>
      <w:r>
        <w:t>daptomycin</w:t>
      </w:r>
      <w:proofErr w:type="spellEnd"/>
      <w:r>
        <w:t xml:space="preserve"> concentrations for the fitting. For these 5 subjects, individual estimates of Bayesian PK parameters were derived based on individual demographic data that are covariates of </w:t>
      </w:r>
      <w:proofErr w:type="spellStart"/>
      <w:r>
        <w:t>daptomycin</w:t>
      </w:r>
      <w:proofErr w:type="spellEnd"/>
      <w:r>
        <w:t xml:space="preserve"> PK in the population PK model. Summary statistics of model-derived PK parameters in p</w:t>
      </w:r>
      <w:r w:rsidR="00667F45">
        <w:t>a</w:t>
      </w:r>
      <w:r>
        <w:t>ediatric bacter</w:t>
      </w:r>
      <w:r w:rsidR="00667F45">
        <w:t>a</w:t>
      </w:r>
      <w:r>
        <w:t>emia patients were provided in (</w:t>
      </w:r>
      <w:r w:rsidR="00667F45">
        <w:t xml:space="preserve">a table </w:t>
      </w:r>
      <w:r>
        <w:t xml:space="preserve">of the clinical evaluation report). The sponsor notes that a consistent approach was used to handle BLQ PK samples in the summary statistics reported in the clinical study report and in the population PK analysis; they were treated as missing in both cases. Please see </w:t>
      </w:r>
      <w:r w:rsidR="00667F45">
        <w:t>the sponsor’s response above</w:t>
      </w:r>
      <w:r>
        <w:t xml:space="preserve"> for a discussion</w:t>
      </w:r>
      <w:r w:rsidR="00667F45">
        <w:t xml:space="preserve"> regarding the PK samples from </w:t>
      </w:r>
      <w:r w:rsidR="004C16F3">
        <w:t>the questioned site</w:t>
      </w:r>
      <w:r>
        <w:t>.</w:t>
      </w:r>
    </w:p>
    <w:p w14:paraId="77DE9827" w14:textId="77777777" w:rsidR="00900D21" w:rsidRDefault="00667F45" w:rsidP="00667F45">
      <w:pPr>
        <w:pStyle w:val="Heading5"/>
      </w:pPr>
      <w:r>
        <w:t>Evaluator’s response</w:t>
      </w:r>
    </w:p>
    <w:p w14:paraId="317FF758" w14:textId="161172AE" w:rsidR="00900D21" w:rsidRDefault="00900D21" w:rsidP="00900D21">
      <w:r>
        <w:t xml:space="preserve">It is not accepted that treating results </w:t>
      </w:r>
      <w:r w:rsidR="00737A8A">
        <w:t xml:space="preserve">&lt; </w:t>
      </w:r>
      <w:r>
        <w:t>LLOQ as missing is the ideal way of doing summary of population PK analyses. In view of the more rapid clearance reported in very young children, such results were likely to be valid and valid results sh</w:t>
      </w:r>
      <w:r w:rsidR="00667F45">
        <w:t>ould not be treated as missing.</w:t>
      </w:r>
    </w:p>
    <w:p w14:paraId="1540C975" w14:textId="5E5E21D3" w:rsidR="00900D21" w:rsidRDefault="00900D21" w:rsidP="00900D21">
      <w:r>
        <w:t xml:space="preserve">As stated in response to </w:t>
      </w:r>
      <w:r w:rsidR="00667F45">
        <w:t xml:space="preserve">the sponsor’s post-first round response to the first part of Question 1, all PK results from </w:t>
      </w:r>
      <w:r w:rsidR="004C16F3">
        <w:t>the questioned site</w:t>
      </w:r>
      <w:r>
        <w:t xml:space="preserve"> are considered unreliable based in the lack of sense that they made, and supported by the multiple issues with GC</w:t>
      </w:r>
      <w:r w:rsidR="00667F45">
        <w:t>P at the site recorded at site V</w:t>
      </w:r>
      <w:r>
        <w:t>isit 6.</w:t>
      </w:r>
    </w:p>
    <w:p w14:paraId="717D42DA" w14:textId="77777777" w:rsidR="00667F45" w:rsidRDefault="00667F45" w:rsidP="00667F45">
      <w:pPr>
        <w:pStyle w:val="Heading4"/>
      </w:pPr>
      <w:r>
        <w:t>Question/comment 2</w:t>
      </w:r>
    </w:p>
    <w:p w14:paraId="6D7A8B9F" w14:textId="77777777" w:rsidR="00667F45" w:rsidRPr="00667F45" w:rsidRDefault="00667F45" w:rsidP="00667F45">
      <w:pPr>
        <w:ind w:firstLine="720"/>
        <w:rPr>
          <w:i/>
        </w:rPr>
      </w:pPr>
      <w:r w:rsidRPr="00667F45">
        <w:rPr>
          <w:i/>
        </w:rPr>
        <w:t>Regarding first round comment on CPK versus PK:</w:t>
      </w:r>
    </w:p>
    <w:p w14:paraId="114B384B" w14:textId="77777777" w:rsidR="00667F45" w:rsidRDefault="00667F45" w:rsidP="00667F45">
      <w:pPr>
        <w:ind w:left="720"/>
        <w:rPr>
          <w:i/>
        </w:rPr>
      </w:pPr>
      <w:r w:rsidRPr="00667F45">
        <w:rPr>
          <w:i/>
        </w:rPr>
        <w:t>The statistical assessment is reassuring; however, it is unclear why a linear relationship should be found in adults and not in children. Clinical relevance will ultimately be determined clinically.</w:t>
      </w:r>
    </w:p>
    <w:p w14:paraId="0DBB4D85" w14:textId="77777777" w:rsidR="00667F45" w:rsidRDefault="00667F45" w:rsidP="00667F45">
      <w:pPr>
        <w:pStyle w:val="Heading5"/>
      </w:pPr>
      <w:r>
        <w:t>Sponsor’s response</w:t>
      </w:r>
    </w:p>
    <w:p w14:paraId="6599AA9A" w14:textId="7E3C9DBD" w:rsidR="00667F45" w:rsidRDefault="00667F45" w:rsidP="00667F45">
      <w:r>
        <w:t xml:space="preserve">The sponsor notes that, in the adult analysis, the slope of the linear correlation between the log-transformed CPK and steady-state </w:t>
      </w:r>
      <w:proofErr w:type="spellStart"/>
      <w:r>
        <w:t>daptomycin</w:t>
      </w:r>
      <w:proofErr w:type="spellEnd"/>
      <w:r>
        <w:t xml:space="preserve"> AUC was 0.000606. Although the slope in the adult analysis was statistically significant (that is, not zero), the shallow slope suggests a negligible positive correlation between the increase in CPK at the recommended clinical doses and </w:t>
      </w:r>
      <w:proofErr w:type="spellStart"/>
      <w:r>
        <w:t>daptomycin</w:t>
      </w:r>
      <w:proofErr w:type="spellEnd"/>
      <w:r>
        <w:t xml:space="preserve"> AUC. As described in the population PK modelling report, this is further demonstrated that at the 97.5th percentile of steady-state </w:t>
      </w:r>
      <w:proofErr w:type="spellStart"/>
      <w:r>
        <w:lastRenderedPageBreak/>
        <w:t>daptomycin</w:t>
      </w:r>
      <w:proofErr w:type="spellEnd"/>
      <w:r>
        <w:t xml:space="preserve"> AUC observed in the clinical studies, the mean predicted CPK increase was 2</w:t>
      </w:r>
      <w:r>
        <w:noBreakHyphen/>
        <w:t xml:space="preserve">fold to 3-fold below the upper limit of </w:t>
      </w:r>
      <w:r w:rsidRPr="00667F45">
        <w:t>nor</w:t>
      </w:r>
      <w:r>
        <w:t xml:space="preserve">mal (appendix of the </w:t>
      </w:r>
      <w:r w:rsidR="004C16F3">
        <w:t xml:space="preserve">Study </w:t>
      </w:r>
      <w:r>
        <w:t>DAP</w:t>
      </w:r>
      <w:r>
        <w:noBreakHyphen/>
        <w:t>IE-01-02</w:t>
      </w:r>
      <w:r w:rsidR="004C16F3">
        <w:t xml:space="preserve"> CSR</w:t>
      </w:r>
      <w:r>
        <w:t>, submitted in the original registration dossier, Application No. 2007-1852-2).</w:t>
      </w:r>
    </w:p>
    <w:p w14:paraId="5332B421" w14:textId="77777777" w:rsidR="00667F45" w:rsidRDefault="00667F45" w:rsidP="00667F45">
      <w:r>
        <w:t xml:space="preserve">Consistent with the observation with the adult analysis, a very shallow, positive slope (0.000241) was estimated, suggesting negligible/minimal correlation between the log transformed CPK normalised to the upper limit of normal for the local laboratory, and the steady-state </w:t>
      </w:r>
      <w:proofErr w:type="spellStart"/>
      <w:r>
        <w:t>daptomycin</w:t>
      </w:r>
      <w:proofErr w:type="spellEnd"/>
      <w:r>
        <w:t xml:space="preserve"> AUC. However, the slope was not statistically different from zero; this may be related to the smaller sample size in the paediatric compared to the adult analysis. In any case, the mean predicted CPK increase at the 97.5th percentile of the steady-state </w:t>
      </w:r>
      <w:proofErr w:type="spellStart"/>
      <w:r>
        <w:t>daptomycin</w:t>
      </w:r>
      <w:proofErr w:type="spellEnd"/>
      <w:r>
        <w:t xml:space="preserve"> AUC observed in the paediatric clinical studies was approximately 40% of the upper limit of normal. This result also supports that at the recommended paediatric dosing regimens, CPK increase is not expected to be clinically meaningful.</w:t>
      </w:r>
    </w:p>
    <w:p w14:paraId="5B353C30" w14:textId="77777777" w:rsidR="00667F45" w:rsidRDefault="00667F45" w:rsidP="00667F45">
      <w:pPr>
        <w:pStyle w:val="Heading5"/>
      </w:pPr>
      <w:r>
        <w:t>Evaluator’s response</w:t>
      </w:r>
    </w:p>
    <w:p w14:paraId="2452F45A" w14:textId="77777777" w:rsidR="00667F45" w:rsidRDefault="00A75FB1" w:rsidP="00667F45">
      <w:pPr>
        <w:rPr>
          <w:lang w:eastAsia="ja-JP"/>
        </w:rPr>
      </w:pPr>
      <w:r>
        <w:rPr>
          <w:lang w:eastAsia="ja-JP"/>
        </w:rPr>
        <w:t>The response is accepted.</w:t>
      </w:r>
    </w:p>
    <w:p w14:paraId="1D74DE4A" w14:textId="77777777" w:rsidR="00A75FB1" w:rsidRDefault="00A75FB1" w:rsidP="00A75FB1">
      <w:pPr>
        <w:pStyle w:val="Heading4"/>
        <w:rPr>
          <w:lang w:eastAsia="ja-JP"/>
        </w:rPr>
      </w:pPr>
      <w:r>
        <w:rPr>
          <w:lang w:eastAsia="ja-JP"/>
        </w:rPr>
        <w:t>Question/comment 3</w:t>
      </w:r>
    </w:p>
    <w:p w14:paraId="27807C33" w14:textId="77777777" w:rsidR="00A75FB1" w:rsidRPr="00A75FB1" w:rsidRDefault="00A75FB1" w:rsidP="00A75FB1">
      <w:pPr>
        <w:rPr>
          <w:lang w:eastAsia="ja-JP"/>
        </w:rPr>
      </w:pPr>
      <w:r>
        <w:rPr>
          <w:lang w:eastAsia="ja-JP"/>
        </w:rPr>
        <w:t xml:space="preserve">Regarding </w:t>
      </w:r>
      <w:r>
        <w:t xml:space="preserve">the overall success rate in the total </w:t>
      </w:r>
      <w:proofErr w:type="spellStart"/>
      <w:r>
        <w:t>mMITT</w:t>
      </w:r>
      <w:proofErr w:type="spellEnd"/>
      <w:r>
        <w:t xml:space="preserve"> population at the TOC/Safety visit:</w:t>
      </w:r>
    </w:p>
    <w:p w14:paraId="072976AA" w14:textId="77777777" w:rsidR="00A75FB1" w:rsidRPr="00A75FB1" w:rsidRDefault="00A75FB1" w:rsidP="00A75FB1">
      <w:pPr>
        <w:ind w:left="720"/>
        <w:rPr>
          <w:i/>
          <w:lang w:eastAsia="ja-JP"/>
        </w:rPr>
      </w:pPr>
      <w:r w:rsidRPr="00A75FB1">
        <w:rPr>
          <w:i/>
          <w:lang w:eastAsia="ja-JP"/>
        </w:rPr>
        <w:t xml:space="preserve">The results support efficacy of </w:t>
      </w:r>
      <w:proofErr w:type="spellStart"/>
      <w:r w:rsidRPr="00A75FB1">
        <w:rPr>
          <w:i/>
          <w:lang w:eastAsia="ja-JP"/>
        </w:rPr>
        <w:t>daptomycin</w:t>
      </w:r>
      <w:proofErr w:type="spellEnd"/>
      <w:r w:rsidRPr="00A75FB1">
        <w:rPr>
          <w:i/>
          <w:lang w:eastAsia="ja-JP"/>
        </w:rPr>
        <w:t xml:space="preserve"> treatment in the studied age group. There are qualifications. </w:t>
      </w:r>
      <w:r>
        <w:rPr>
          <w:i/>
          <w:lang w:eastAsia="ja-JP"/>
        </w:rPr>
        <w:t>The issues are denoted below:</w:t>
      </w:r>
    </w:p>
    <w:p w14:paraId="5CBA0BD5" w14:textId="77777777" w:rsidR="00A75FB1" w:rsidRDefault="00A75FB1" w:rsidP="00A75FB1">
      <w:pPr>
        <w:pStyle w:val="Heading5"/>
        <w:rPr>
          <w:lang w:eastAsia="ja-JP"/>
        </w:rPr>
      </w:pPr>
      <w:r>
        <w:rPr>
          <w:lang w:eastAsia="ja-JP"/>
        </w:rPr>
        <w:t>Issue 1</w:t>
      </w:r>
    </w:p>
    <w:p w14:paraId="6864CD6F" w14:textId="77777777" w:rsidR="00A75FB1" w:rsidRDefault="00A75FB1" w:rsidP="00A75FB1">
      <w:pPr>
        <w:rPr>
          <w:lang w:eastAsia="ja-JP"/>
        </w:rPr>
      </w:pPr>
      <w:r>
        <w:rPr>
          <w:lang w:eastAsia="ja-JP"/>
        </w:rPr>
        <w:t xml:space="preserve">Clinical improvement could be subject to observer interpretation. Assessment of clinical efficacy was the responsibility of each study site’s blinded investigator and there were instances of </w:t>
      </w:r>
      <w:proofErr w:type="spellStart"/>
      <w:r>
        <w:rPr>
          <w:lang w:eastAsia="ja-JP"/>
        </w:rPr>
        <w:t>unblinding</w:t>
      </w:r>
      <w:proofErr w:type="spellEnd"/>
      <w:r>
        <w:rPr>
          <w:lang w:eastAsia="ja-JP"/>
        </w:rPr>
        <w:t xml:space="preserve"> which could have influenced clinical assessment. From the reporting, it was difficult to assess the impact on results for individual participants.</w:t>
      </w:r>
    </w:p>
    <w:p w14:paraId="7E29FA1B" w14:textId="77777777" w:rsidR="00A75FB1" w:rsidRDefault="00A75FB1" w:rsidP="00A75FB1">
      <w:pPr>
        <w:pStyle w:val="Heading6"/>
        <w:rPr>
          <w:lang w:eastAsia="ja-JP"/>
        </w:rPr>
      </w:pPr>
      <w:r>
        <w:rPr>
          <w:lang w:eastAsia="ja-JP"/>
        </w:rPr>
        <w:t>Sponsor’s response</w:t>
      </w:r>
    </w:p>
    <w:p w14:paraId="476DD135" w14:textId="77777777" w:rsidR="00737A8A" w:rsidRDefault="00A75FB1" w:rsidP="00A75FB1">
      <w:pPr>
        <w:rPr>
          <w:lang w:eastAsia="ja-JP"/>
        </w:rPr>
      </w:pPr>
      <w:r>
        <w:rPr>
          <w:lang w:eastAsia="ja-JP"/>
        </w:rPr>
        <w:t>The sponsor believes that the potential risk of clinical assessments being subjected to observer interpretation was mitigated by the use of the blinded evaluator (see below)</w:t>
      </w:r>
      <w:r w:rsidR="00737A8A">
        <w:rPr>
          <w:lang w:eastAsia="ja-JP"/>
        </w:rPr>
        <w:t>.</w:t>
      </w:r>
    </w:p>
    <w:p w14:paraId="094359A3" w14:textId="77163E78" w:rsidR="00A75FB1" w:rsidRDefault="00A75FB1" w:rsidP="00A75FB1">
      <w:pPr>
        <w:rPr>
          <w:lang w:eastAsia="ja-JP"/>
        </w:rPr>
      </w:pPr>
      <w:r>
        <w:rPr>
          <w:lang w:eastAsia="ja-JP"/>
        </w:rPr>
        <w:t xml:space="preserve">A double-blind design for the </w:t>
      </w:r>
      <w:r w:rsidR="004C16F3">
        <w:rPr>
          <w:lang w:eastAsia="ja-JP"/>
        </w:rPr>
        <w:t xml:space="preserve">Study </w:t>
      </w:r>
      <w:r>
        <w:rPr>
          <w:lang w:eastAsia="ja-JP"/>
        </w:rPr>
        <w:t xml:space="preserve">DAP-PEDBAC-11-02 trial was not feasible since the recommended comparators (vancomycin, clindamycin, first generation </w:t>
      </w:r>
      <w:proofErr w:type="spellStart"/>
      <w:r>
        <w:rPr>
          <w:lang w:eastAsia="ja-JP"/>
        </w:rPr>
        <w:t>cephalosporins</w:t>
      </w:r>
      <w:proofErr w:type="spellEnd"/>
      <w:r>
        <w:rPr>
          <w:lang w:eastAsia="ja-JP"/>
        </w:rPr>
        <w:t xml:space="preserve">, or semi-synthetic penicillins) were typically administered more frequently than once daily while </w:t>
      </w:r>
      <w:proofErr w:type="spellStart"/>
      <w:r>
        <w:rPr>
          <w:lang w:eastAsia="ja-JP"/>
        </w:rPr>
        <w:t>daptomycin</w:t>
      </w:r>
      <w:proofErr w:type="spellEnd"/>
      <w:r>
        <w:rPr>
          <w:lang w:eastAsia="ja-JP"/>
        </w:rPr>
        <w:t xml:space="preserve"> was administered once daily. Therefore, at each site, the principal investigator was not blinded to study treatment while a treatment-blinded investigator (hereafter referred to as blinded evaluator) assessed all safety and efficacy endpoints in order to minimise bias that may be associated with subjective assessments. The blinded evaluator as well as the sponsor’s medical and microbiological team members remained blinded throughout the trial period.</w:t>
      </w:r>
    </w:p>
    <w:p w14:paraId="77D282CD" w14:textId="3DDCB5FE" w:rsidR="00A75FB1" w:rsidRPr="00A75FB1" w:rsidRDefault="00A75FB1" w:rsidP="00A75FB1">
      <w:pPr>
        <w:rPr>
          <w:lang w:eastAsia="ja-JP"/>
        </w:rPr>
      </w:pPr>
      <w:r>
        <w:rPr>
          <w:lang w:eastAsia="ja-JP"/>
        </w:rPr>
        <w:t xml:space="preserve">Of the 3 subjects in whom the blinded evaluator became </w:t>
      </w:r>
      <w:proofErr w:type="spellStart"/>
      <w:r>
        <w:rPr>
          <w:lang w:eastAsia="ja-JP"/>
        </w:rPr>
        <w:t>unblinded</w:t>
      </w:r>
      <w:proofErr w:type="spellEnd"/>
      <w:r>
        <w:rPr>
          <w:lang w:eastAsia="ja-JP"/>
        </w:rPr>
        <w:t xml:space="preserve"> to study group (</w:t>
      </w:r>
      <w:r w:rsidR="004C16F3">
        <w:rPr>
          <w:lang w:eastAsia="ja-JP"/>
        </w:rPr>
        <w:t>Study </w:t>
      </w:r>
      <w:r>
        <w:rPr>
          <w:lang w:eastAsia="ja-JP"/>
        </w:rPr>
        <w:t>DAP</w:t>
      </w:r>
      <w:r w:rsidR="00DC6D67">
        <w:rPr>
          <w:lang w:eastAsia="ja-JP"/>
        </w:rPr>
        <w:noBreakHyphen/>
      </w:r>
      <w:r>
        <w:rPr>
          <w:lang w:eastAsia="ja-JP"/>
        </w:rPr>
        <w:t>PEDBAC-11-02 CSR), 2 subjects (both in the comparator group; subject [redacted] and subject [redacted]) were categorised as experiencing a major prot</w:t>
      </w:r>
      <w:r w:rsidR="00DC6D67">
        <w:rPr>
          <w:lang w:eastAsia="ja-JP"/>
        </w:rPr>
        <w:t xml:space="preserve">ocol deviation (MPD; </w:t>
      </w:r>
      <w:r w:rsidR="004C16F3">
        <w:rPr>
          <w:lang w:eastAsia="ja-JP"/>
        </w:rPr>
        <w:t xml:space="preserve">Study </w:t>
      </w:r>
      <w:r w:rsidR="00DC6D67">
        <w:rPr>
          <w:lang w:eastAsia="ja-JP"/>
        </w:rPr>
        <w:t>DAP</w:t>
      </w:r>
      <w:r w:rsidR="00DC6D67">
        <w:rPr>
          <w:lang w:eastAsia="ja-JP"/>
        </w:rPr>
        <w:noBreakHyphen/>
        <w:t>PEDBAC-</w:t>
      </w:r>
      <w:r>
        <w:rPr>
          <w:lang w:eastAsia="ja-JP"/>
        </w:rPr>
        <w:t xml:space="preserve">11-02 CSR) due to </w:t>
      </w:r>
      <w:proofErr w:type="spellStart"/>
      <w:r>
        <w:rPr>
          <w:lang w:eastAsia="ja-JP"/>
        </w:rPr>
        <w:t>unblinding</w:t>
      </w:r>
      <w:proofErr w:type="spellEnd"/>
      <w:r>
        <w:rPr>
          <w:lang w:eastAsia="ja-JP"/>
        </w:rPr>
        <w:t xml:space="preserve"> and were included in the </w:t>
      </w:r>
      <w:proofErr w:type="spellStart"/>
      <w:r>
        <w:rPr>
          <w:lang w:eastAsia="ja-JP"/>
        </w:rPr>
        <w:t>mMITT</w:t>
      </w:r>
      <w:proofErr w:type="spellEnd"/>
      <w:r>
        <w:rPr>
          <w:lang w:eastAsia="ja-JP"/>
        </w:rPr>
        <w:t xml:space="preserve"> population but excluded from the CE population. A detailed review of the MPDs reported during the conduct of the DAP-PEDBAC-11-02 trial did not reveal any impact of MPDs on the overall safety or efficacy conclusions.</w:t>
      </w:r>
    </w:p>
    <w:p w14:paraId="61F0E257" w14:textId="77777777" w:rsidR="00A75FB1" w:rsidRDefault="00A75FB1" w:rsidP="00A75FB1">
      <w:pPr>
        <w:pStyle w:val="Heading5"/>
        <w:rPr>
          <w:lang w:eastAsia="ja-JP"/>
        </w:rPr>
      </w:pPr>
      <w:r>
        <w:rPr>
          <w:lang w:eastAsia="ja-JP"/>
        </w:rPr>
        <w:t>Issue 2</w:t>
      </w:r>
    </w:p>
    <w:p w14:paraId="712804C9" w14:textId="04F61C0E" w:rsidR="00A75FB1" w:rsidRDefault="00A75FB1" w:rsidP="00A75FB1">
      <w:pPr>
        <w:rPr>
          <w:lang w:eastAsia="ja-JP"/>
        </w:rPr>
      </w:pPr>
      <w:r>
        <w:rPr>
          <w:lang w:eastAsia="ja-JP"/>
        </w:rPr>
        <w:t xml:space="preserve">The 95% </w:t>
      </w:r>
      <w:r w:rsidR="00DC6D67">
        <w:t>confidence interval</w:t>
      </w:r>
      <w:r w:rsidR="00DC6D67">
        <w:rPr>
          <w:lang w:eastAsia="ja-JP"/>
        </w:rPr>
        <w:t xml:space="preserve"> (</w:t>
      </w:r>
      <w:r>
        <w:rPr>
          <w:lang w:eastAsia="ja-JP"/>
        </w:rPr>
        <w:t>CI</w:t>
      </w:r>
      <w:r w:rsidR="00DC6D67">
        <w:rPr>
          <w:lang w:eastAsia="ja-JP"/>
        </w:rPr>
        <w:t>)</w:t>
      </w:r>
      <w:r>
        <w:rPr>
          <w:lang w:eastAsia="ja-JP"/>
        </w:rPr>
        <w:t xml:space="preserve"> for the treatment difference included zero and the interval was wide reflecting the small numbers analysed which particularly relevant in the comparator group and particularly for age group sub analyses. Results for a small number </w:t>
      </w:r>
      <w:r>
        <w:rPr>
          <w:lang w:eastAsia="ja-JP"/>
        </w:rPr>
        <w:lastRenderedPageBreak/>
        <w:t>of participants in the comparator group could make quite a big difference to percentages. The assessment of overall success was likely to have been influenced by the relatively large proportion of the comparator group with non-evaluable response though absolute numbers were small.</w:t>
      </w:r>
    </w:p>
    <w:p w14:paraId="274C836A" w14:textId="77777777" w:rsidR="00A75FB1" w:rsidRDefault="00A75FB1" w:rsidP="00A75FB1">
      <w:pPr>
        <w:pStyle w:val="Heading6"/>
        <w:rPr>
          <w:lang w:eastAsia="ja-JP"/>
        </w:rPr>
      </w:pPr>
      <w:r>
        <w:rPr>
          <w:lang w:eastAsia="ja-JP"/>
        </w:rPr>
        <w:t>Sponsor’s response</w:t>
      </w:r>
    </w:p>
    <w:p w14:paraId="3D5A3EAB" w14:textId="2C95C50D" w:rsidR="00A75FB1" w:rsidRDefault="00A75FB1" w:rsidP="00A75FB1">
      <w:pPr>
        <w:rPr>
          <w:lang w:eastAsia="ja-JP"/>
        </w:rPr>
      </w:pPr>
      <w:r>
        <w:rPr>
          <w:lang w:eastAsia="ja-JP"/>
        </w:rPr>
        <w:t xml:space="preserve">In the </w:t>
      </w:r>
      <w:proofErr w:type="spellStart"/>
      <w:r>
        <w:rPr>
          <w:lang w:eastAsia="ja-JP"/>
        </w:rPr>
        <w:t>mMITT</w:t>
      </w:r>
      <w:proofErr w:type="spellEnd"/>
      <w:r>
        <w:rPr>
          <w:lang w:eastAsia="ja-JP"/>
        </w:rPr>
        <w:t xml:space="preserve"> population of the </w:t>
      </w:r>
      <w:r w:rsidR="004C16F3">
        <w:rPr>
          <w:lang w:eastAsia="ja-JP"/>
        </w:rPr>
        <w:t xml:space="preserve">Study </w:t>
      </w:r>
      <w:r>
        <w:rPr>
          <w:lang w:eastAsia="ja-JP"/>
        </w:rPr>
        <w:t xml:space="preserve">DAP-PEDBAC-11-02 trial, the proportion of subjects categorised as clinical success (satisfactory response) at the Test-of-Cure (TOC)/Safety Visit was 88.2% in the </w:t>
      </w:r>
      <w:proofErr w:type="spellStart"/>
      <w:r>
        <w:rPr>
          <w:lang w:eastAsia="ja-JP"/>
        </w:rPr>
        <w:t>daptomycin</w:t>
      </w:r>
      <w:proofErr w:type="spellEnd"/>
      <w:r>
        <w:rPr>
          <w:lang w:eastAsia="ja-JP"/>
        </w:rPr>
        <w:t xml:space="preserve"> group and 77.3% in the comparator group (Study DAP</w:t>
      </w:r>
      <w:r>
        <w:rPr>
          <w:lang w:eastAsia="ja-JP"/>
        </w:rPr>
        <w:noBreakHyphen/>
        <w:t>PEDBAC-11- 02 CSR). While the sponsor acknowledges that the differences between the 2 treatment groups appear to be related to the higher proportion of non</w:t>
      </w:r>
      <w:r>
        <w:rPr>
          <w:lang w:eastAsia="ja-JP"/>
        </w:rPr>
        <w:noBreakHyphen/>
        <w:t xml:space="preserve">evaluable subjects in the comparator group (9.1%) as compared to the </w:t>
      </w:r>
      <w:proofErr w:type="spellStart"/>
      <w:r>
        <w:rPr>
          <w:lang w:eastAsia="ja-JP"/>
        </w:rPr>
        <w:t>daptomycin</w:t>
      </w:r>
      <w:proofErr w:type="spellEnd"/>
      <w:r>
        <w:rPr>
          <w:lang w:eastAsia="ja-JP"/>
        </w:rPr>
        <w:t xml:space="preserve"> group (2.0%), the 95% confidence interval (CI) for the treatment difference for clinical success includes 0, which indicates that the difference in percentages was within chance (</w:t>
      </w:r>
      <w:r w:rsidR="004C16F3">
        <w:rPr>
          <w:lang w:eastAsia="ja-JP"/>
        </w:rPr>
        <w:t>Study </w:t>
      </w:r>
      <w:r>
        <w:rPr>
          <w:lang w:eastAsia="ja-JP"/>
        </w:rPr>
        <w:t>DAP-PEDBAC-11-02 CSR). Moreover, the clinical success rates were generally similar across age groups and within treatment arms in the CE and MITT analysis populations at the TOC/Safety Visit and in each of the three (</w:t>
      </w:r>
      <w:proofErr w:type="spellStart"/>
      <w:r>
        <w:rPr>
          <w:lang w:eastAsia="ja-JP"/>
        </w:rPr>
        <w:t>mMITT</w:t>
      </w:r>
      <w:proofErr w:type="spellEnd"/>
      <w:r>
        <w:rPr>
          <w:lang w:eastAsia="ja-JP"/>
        </w:rPr>
        <w:t xml:space="preserve">, MITT, and CE) populations, the clinical success rates at EOIV and EOT were generally comparable between the </w:t>
      </w:r>
      <w:proofErr w:type="spellStart"/>
      <w:r>
        <w:rPr>
          <w:lang w:eastAsia="ja-JP"/>
        </w:rPr>
        <w:t>daptomycin</w:t>
      </w:r>
      <w:proofErr w:type="spellEnd"/>
      <w:r>
        <w:rPr>
          <w:lang w:eastAsia="ja-JP"/>
        </w:rPr>
        <w:t xml:space="preserve"> and comparator treatment arms (</w:t>
      </w:r>
      <w:r w:rsidR="004C16F3">
        <w:rPr>
          <w:lang w:eastAsia="ja-JP"/>
        </w:rPr>
        <w:t xml:space="preserve">Study </w:t>
      </w:r>
      <w:r>
        <w:rPr>
          <w:lang w:eastAsia="ja-JP"/>
        </w:rPr>
        <w:t xml:space="preserve">DAP-PEDBAC-11-02 CSR). Lastly, no significant difference was found in the time to clearance of the </w:t>
      </w:r>
      <w:r w:rsidRPr="008E338F">
        <w:rPr>
          <w:i/>
          <w:lang w:eastAsia="ja-JP"/>
        </w:rPr>
        <w:t>S. aureus</w:t>
      </w:r>
      <w:r>
        <w:rPr>
          <w:lang w:eastAsia="ja-JP"/>
        </w:rPr>
        <w:t xml:space="preserve"> bacteraemia between </w:t>
      </w:r>
      <w:proofErr w:type="spellStart"/>
      <w:r>
        <w:rPr>
          <w:lang w:eastAsia="ja-JP"/>
        </w:rPr>
        <w:t>daptomycin</w:t>
      </w:r>
      <w:proofErr w:type="spellEnd"/>
      <w:r>
        <w:rPr>
          <w:lang w:eastAsia="ja-JP"/>
        </w:rPr>
        <w:t xml:space="preserve"> and comparator-treated subjects in the </w:t>
      </w:r>
      <w:proofErr w:type="spellStart"/>
      <w:r>
        <w:rPr>
          <w:lang w:eastAsia="ja-JP"/>
        </w:rPr>
        <w:t>mMITT</w:t>
      </w:r>
      <w:proofErr w:type="spellEnd"/>
      <w:r>
        <w:rPr>
          <w:lang w:eastAsia="ja-JP"/>
        </w:rPr>
        <w:t xml:space="preserve"> population, with median times to clearance of 2.5 and 2.0 days in the </w:t>
      </w:r>
      <w:proofErr w:type="spellStart"/>
      <w:r>
        <w:rPr>
          <w:lang w:eastAsia="ja-JP"/>
        </w:rPr>
        <w:t>daptomycin</w:t>
      </w:r>
      <w:proofErr w:type="spellEnd"/>
      <w:r>
        <w:rPr>
          <w:lang w:eastAsia="ja-JP"/>
        </w:rPr>
        <w:t xml:space="preserve"> and comparator groups, respectively (</w:t>
      </w:r>
      <w:r w:rsidR="004C16F3">
        <w:rPr>
          <w:lang w:eastAsia="ja-JP"/>
        </w:rPr>
        <w:t xml:space="preserve">Study </w:t>
      </w:r>
      <w:r>
        <w:rPr>
          <w:lang w:eastAsia="ja-JP"/>
        </w:rPr>
        <w:t xml:space="preserve">DAP-PEDBAC-11-02 CSR). Based on these efficacy results, the sponsor concludes that </w:t>
      </w:r>
      <w:proofErr w:type="spellStart"/>
      <w:r>
        <w:rPr>
          <w:lang w:eastAsia="ja-JP"/>
        </w:rPr>
        <w:t>daptomycin</w:t>
      </w:r>
      <w:proofErr w:type="spellEnd"/>
      <w:r>
        <w:rPr>
          <w:lang w:eastAsia="ja-JP"/>
        </w:rPr>
        <w:t xml:space="preserve"> was as effective as comparator in the treatment of </w:t>
      </w:r>
      <w:r w:rsidRPr="008E338F">
        <w:rPr>
          <w:i/>
          <w:lang w:eastAsia="ja-JP"/>
        </w:rPr>
        <w:t>S. aureus</w:t>
      </w:r>
      <w:r>
        <w:rPr>
          <w:lang w:eastAsia="ja-JP"/>
        </w:rPr>
        <w:t xml:space="preserve"> bacteraemia in the </w:t>
      </w:r>
      <w:r w:rsidR="004C16F3">
        <w:rPr>
          <w:lang w:eastAsia="ja-JP"/>
        </w:rPr>
        <w:t xml:space="preserve">Study </w:t>
      </w:r>
      <w:r>
        <w:rPr>
          <w:lang w:eastAsia="ja-JP"/>
        </w:rPr>
        <w:t>DAP-PEDBAC-11-02 trial.</w:t>
      </w:r>
    </w:p>
    <w:p w14:paraId="4A22F2B3" w14:textId="77777777" w:rsidR="00A75FB1" w:rsidRDefault="00A75FB1" w:rsidP="00A75FB1">
      <w:pPr>
        <w:pStyle w:val="Heading5"/>
        <w:rPr>
          <w:lang w:eastAsia="ja-JP"/>
        </w:rPr>
      </w:pPr>
      <w:r>
        <w:rPr>
          <w:lang w:eastAsia="ja-JP"/>
        </w:rPr>
        <w:t>Issue 3</w:t>
      </w:r>
    </w:p>
    <w:p w14:paraId="39C588EE" w14:textId="77777777" w:rsidR="00A75FB1" w:rsidRDefault="00A75FB1" w:rsidP="00A75FB1">
      <w:pPr>
        <w:rPr>
          <w:lang w:eastAsia="ja-JP"/>
        </w:rPr>
      </w:pPr>
      <w:r>
        <w:rPr>
          <w:lang w:eastAsia="ja-JP"/>
        </w:rPr>
        <w:t xml:space="preserve">In view of numbers, it was not possible to totally balance factors that might complicate treatment. There were more patients in the </w:t>
      </w:r>
      <w:proofErr w:type="spellStart"/>
      <w:r>
        <w:rPr>
          <w:lang w:eastAsia="ja-JP"/>
        </w:rPr>
        <w:t>daptomycin</w:t>
      </w:r>
      <w:proofErr w:type="spellEnd"/>
      <w:r>
        <w:rPr>
          <w:lang w:eastAsia="ja-JP"/>
        </w:rPr>
        <w:t xml:space="preserve"> than the comparator group with osteomyelitis at baseline. There was a perceived discrepancy in IV catheter removal during the study with potential to bias results in favour of </w:t>
      </w:r>
      <w:proofErr w:type="spellStart"/>
      <w:r>
        <w:rPr>
          <w:lang w:eastAsia="ja-JP"/>
        </w:rPr>
        <w:t>daptomycin</w:t>
      </w:r>
      <w:proofErr w:type="spellEnd"/>
      <w:r>
        <w:rPr>
          <w:lang w:eastAsia="ja-JP"/>
        </w:rPr>
        <w:t xml:space="preserve"> and this could have been influenced by non-blinded investigators. The following were calculated</w:t>
      </w:r>
    </w:p>
    <w:p w14:paraId="6A22EC5F" w14:textId="77777777" w:rsidR="00A75FB1" w:rsidRDefault="00A75FB1" w:rsidP="00A75FB1">
      <w:pPr>
        <w:pStyle w:val="ListBullet"/>
        <w:rPr>
          <w:lang w:eastAsia="ja-JP"/>
        </w:rPr>
      </w:pPr>
      <w:r>
        <w:rPr>
          <w:lang w:eastAsia="ja-JP"/>
        </w:rPr>
        <w:t xml:space="preserve">Catheters were in place at baseline in 12/55 (21.8%) of </w:t>
      </w:r>
      <w:proofErr w:type="spellStart"/>
      <w:r>
        <w:rPr>
          <w:lang w:eastAsia="ja-JP"/>
        </w:rPr>
        <w:t>daptomycin</w:t>
      </w:r>
      <w:proofErr w:type="spellEnd"/>
      <w:r>
        <w:rPr>
          <w:lang w:eastAsia="ja-JP"/>
        </w:rPr>
        <w:t xml:space="preserve"> participants: 7/12 (58.3%) had the catheter removed before the first dose or during study dosing.</w:t>
      </w:r>
    </w:p>
    <w:p w14:paraId="58D2F784" w14:textId="77777777" w:rsidR="00A75FB1" w:rsidRDefault="00A75FB1" w:rsidP="00A75FB1">
      <w:pPr>
        <w:pStyle w:val="ListBullet"/>
        <w:rPr>
          <w:lang w:eastAsia="ja-JP"/>
        </w:rPr>
      </w:pPr>
      <w:r>
        <w:rPr>
          <w:lang w:eastAsia="ja-JP"/>
        </w:rPr>
        <w:t>Catheters were in place in 5/27 (18.5%) of comparator participants; 1/5 (20%) had the catheter removed during the study dosing.</w:t>
      </w:r>
    </w:p>
    <w:p w14:paraId="306E5839" w14:textId="77777777" w:rsidR="00A75FB1" w:rsidRDefault="00A75FB1" w:rsidP="00A75FB1">
      <w:pPr>
        <w:pStyle w:val="ListBullet"/>
        <w:rPr>
          <w:lang w:eastAsia="ja-JP"/>
        </w:rPr>
      </w:pPr>
      <w:r>
        <w:rPr>
          <w:lang w:eastAsia="ja-JP"/>
        </w:rPr>
        <w:t xml:space="preserve">Catheter placement continuing throughout the study was reported for 2/12 (16.7%) of </w:t>
      </w:r>
      <w:proofErr w:type="spellStart"/>
      <w:r>
        <w:rPr>
          <w:lang w:eastAsia="ja-JP"/>
        </w:rPr>
        <w:t>daptomycin</w:t>
      </w:r>
      <w:proofErr w:type="spellEnd"/>
      <w:r>
        <w:rPr>
          <w:lang w:eastAsia="ja-JP"/>
        </w:rPr>
        <w:t xml:space="preserve"> participants, and 3/5 (60%) of comparator patients.</w:t>
      </w:r>
    </w:p>
    <w:p w14:paraId="143B514F" w14:textId="77777777" w:rsidR="00A75FB1" w:rsidRDefault="00A75FB1" w:rsidP="00A75FB1">
      <w:pPr>
        <w:pStyle w:val="Heading6"/>
        <w:rPr>
          <w:lang w:eastAsia="ja-JP"/>
        </w:rPr>
      </w:pPr>
      <w:r>
        <w:rPr>
          <w:lang w:eastAsia="ja-JP"/>
        </w:rPr>
        <w:t>Sponsor’s response</w:t>
      </w:r>
    </w:p>
    <w:p w14:paraId="42AB0BEE" w14:textId="77777777" w:rsidR="00A75FB1" w:rsidRDefault="00A75FB1" w:rsidP="00A75FB1">
      <w:pPr>
        <w:rPr>
          <w:lang w:eastAsia="ja-JP"/>
        </w:rPr>
      </w:pPr>
      <w:r>
        <w:rPr>
          <w:lang w:eastAsia="ja-JP"/>
        </w:rPr>
        <w:t>The sponsor has performed post-hoc analyses of the following study population subgroups:</w:t>
      </w:r>
    </w:p>
    <w:p w14:paraId="36F58732" w14:textId="2D1E99AA" w:rsidR="00A75FB1" w:rsidRDefault="00A75FB1" w:rsidP="00A75FB1">
      <w:pPr>
        <w:pStyle w:val="ListBullet"/>
        <w:rPr>
          <w:lang w:eastAsia="ja-JP"/>
        </w:rPr>
      </w:pPr>
      <w:r>
        <w:rPr>
          <w:lang w:eastAsia="ja-JP"/>
        </w:rPr>
        <w:t xml:space="preserve">Subjects (including those with medical history or adverse event (AE) of osteomyelitis; see below) in the </w:t>
      </w:r>
      <w:r w:rsidR="004C16F3">
        <w:rPr>
          <w:lang w:eastAsia="ja-JP"/>
        </w:rPr>
        <w:t xml:space="preserve">Study </w:t>
      </w:r>
      <w:r>
        <w:rPr>
          <w:lang w:eastAsia="ja-JP"/>
        </w:rPr>
        <w:t>DAP-PEDBAC-11-02 trial who received longer than the protocol-specified maximum duration of study drug of 42 days (</w:t>
      </w:r>
      <w:r w:rsidR="004C16F3">
        <w:rPr>
          <w:lang w:eastAsia="ja-JP"/>
        </w:rPr>
        <w:t xml:space="preserve">Study </w:t>
      </w:r>
      <w:r>
        <w:rPr>
          <w:lang w:eastAsia="ja-JP"/>
        </w:rPr>
        <w:t>DAP-PEDBAC- 11-02 Protocol version 3.0).</w:t>
      </w:r>
    </w:p>
    <w:p w14:paraId="04506BEC" w14:textId="37047BA4" w:rsidR="00A75FB1" w:rsidRDefault="00A75FB1" w:rsidP="00A75FB1">
      <w:pPr>
        <w:pStyle w:val="ListBullet2"/>
        <w:rPr>
          <w:lang w:eastAsia="ja-JP"/>
        </w:rPr>
      </w:pPr>
      <w:r>
        <w:rPr>
          <w:lang w:eastAsia="ja-JP"/>
        </w:rPr>
        <w:t xml:space="preserve">In the context of a small subgroup population of 10 subjects who received study drug treatment for </w:t>
      </w:r>
      <w:r w:rsidR="00737A8A">
        <w:rPr>
          <w:lang w:eastAsia="ja-JP"/>
        </w:rPr>
        <w:t xml:space="preserve">&gt; </w:t>
      </w:r>
      <w:r>
        <w:rPr>
          <w:lang w:eastAsia="ja-JP"/>
        </w:rPr>
        <w:t>42 days and of whom 7 had medical history of osteomyelitis and 1 with an AE of osteomyelitis, the overall clinical outcome for these 10 subjects at the EOIV, EOT, and TOC visits was similar to those of the overall trial population. Moreover, the tolerability of study medication in these 10 subjects was similar to that of the overall trial population.</w:t>
      </w:r>
    </w:p>
    <w:p w14:paraId="1C48FFA6" w14:textId="3E66E45A" w:rsidR="00A75FB1" w:rsidRDefault="00A75FB1" w:rsidP="00A75FB1">
      <w:pPr>
        <w:pStyle w:val="ListBullet"/>
        <w:rPr>
          <w:lang w:eastAsia="ja-JP"/>
        </w:rPr>
      </w:pPr>
      <w:r>
        <w:rPr>
          <w:lang w:eastAsia="ja-JP"/>
        </w:rPr>
        <w:lastRenderedPageBreak/>
        <w:t xml:space="preserve">Subjects with catheter at </w:t>
      </w:r>
      <w:r w:rsidR="004C16F3">
        <w:rPr>
          <w:lang w:eastAsia="ja-JP"/>
        </w:rPr>
        <w:t>B</w:t>
      </w:r>
      <w:r>
        <w:rPr>
          <w:lang w:eastAsia="ja-JP"/>
        </w:rPr>
        <w:t>aseline:</w:t>
      </w:r>
    </w:p>
    <w:p w14:paraId="37843EA6" w14:textId="5A8800B3" w:rsidR="00A75FB1" w:rsidRDefault="00A75FB1" w:rsidP="00A75FB1">
      <w:pPr>
        <w:pStyle w:val="ListBullet2"/>
        <w:rPr>
          <w:lang w:eastAsia="ja-JP"/>
        </w:rPr>
      </w:pPr>
      <w:r>
        <w:rPr>
          <w:lang w:eastAsia="ja-JP"/>
        </w:rPr>
        <w:t xml:space="preserve">Based on the analyses of the limited number of subjects in whom baseline catheters were </w:t>
      </w:r>
      <w:r w:rsidR="00215B76">
        <w:rPr>
          <w:lang w:eastAsia="ja-JP"/>
        </w:rPr>
        <w:t>removed;</w:t>
      </w:r>
      <w:r>
        <w:rPr>
          <w:lang w:eastAsia="ja-JP"/>
        </w:rPr>
        <w:t xml:space="preserve"> the Applicant believes that there is no clinically relevant impact of the differences in the proportion of subjects in the </w:t>
      </w:r>
      <w:proofErr w:type="spellStart"/>
      <w:r>
        <w:rPr>
          <w:lang w:eastAsia="ja-JP"/>
        </w:rPr>
        <w:t>daptomycin</w:t>
      </w:r>
      <w:proofErr w:type="spellEnd"/>
      <w:r>
        <w:rPr>
          <w:lang w:eastAsia="ja-JP"/>
        </w:rPr>
        <w:t xml:space="preserve"> versus comparator groups who had the catheter removed on the DAP-PEDBAC-11-02 trial results.</w:t>
      </w:r>
    </w:p>
    <w:p w14:paraId="67643ABF" w14:textId="77777777" w:rsidR="00A75FB1" w:rsidRDefault="00A75FB1" w:rsidP="00A75FB1">
      <w:pPr>
        <w:rPr>
          <w:lang w:eastAsia="ja-JP"/>
        </w:rPr>
      </w:pPr>
      <w:r>
        <w:rPr>
          <w:lang w:eastAsia="ja-JP"/>
        </w:rPr>
        <w:t xml:space="preserve">Each of the two </w:t>
      </w:r>
      <w:r w:rsidRPr="00215B76">
        <w:rPr>
          <w:i/>
          <w:lang w:eastAsia="ja-JP"/>
        </w:rPr>
        <w:t>post-hoc</w:t>
      </w:r>
      <w:r>
        <w:rPr>
          <w:lang w:eastAsia="ja-JP"/>
        </w:rPr>
        <w:t xml:space="preserve"> analyses are described below.</w:t>
      </w:r>
    </w:p>
    <w:p w14:paraId="0B2EA66E" w14:textId="2BE9FA29" w:rsidR="00A75FB1" w:rsidRPr="00D834DC" w:rsidRDefault="00A75FB1" w:rsidP="00C32819">
      <w:pPr>
        <w:pStyle w:val="ListBullet"/>
        <w:rPr>
          <w:lang w:eastAsia="ja-JP"/>
        </w:rPr>
      </w:pPr>
      <w:r w:rsidRPr="00D834DC">
        <w:rPr>
          <w:lang w:eastAsia="ja-JP"/>
        </w:rPr>
        <w:t xml:space="preserve">Subjects who received </w:t>
      </w:r>
      <w:r w:rsidR="00737A8A">
        <w:rPr>
          <w:lang w:eastAsia="ja-JP"/>
        </w:rPr>
        <w:t xml:space="preserve">&gt; </w:t>
      </w:r>
      <w:r w:rsidRPr="00D834DC">
        <w:rPr>
          <w:lang w:eastAsia="ja-JP"/>
        </w:rPr>
        <w:t>42 days of study treatment</w:t>
      </w:r>
      <w:r w:rsidR="00C32819">
        <w:rPr>
          <w:lang w:eastAsia="ja-JP"/>
        </w:rPr>
        <w:t>:</w:t>
      </w:r>
    </w:p>
    <w:p w14:paraId="17B372CD" w14:textId="77777777" w:rsidR="00C32819" w:rsidRDefault="00A75FB1" w:rsidP="00A75FB1">
      <w:pPr>
        <w:pStyle w:val="ListBullet2"/>
        <w:rPr>
          <w:lang w:eastAsia="ja-JP"/>
        </w:rPr>
      </w:pPr>
      <w:r>
        <w:rPr>
          <w:lang w:eastAsia="ja-JP"/>
        </w:rPr>
        <w:t>In this trial, a total of 10 subjects (</w:t>
      </w:r>
      <w:proofErr w:type="spellStart"/>
      <w:r>
        <w:rPr>
          <w:lang w:eastAsia="ja-JP"/>
        </w:rPr>
        <w:t>daptomycin</w:t>
      </w:r>
      <w:proofErr w:type="spellEnd"/>
      <w:r>
        <w:rPr>
          <w:lang w:eastAsia="ja-JP"/>
        </w:rPr>
        <w:t>: 8; comparator: 2) received treatment beyond</w:t>
      </w:r>
      <w:r w:rsidR="00C32819">
        <w:rPr>
          <w:lang w:eastAsia="ja-JP"/>
        </w:rPr>
        <w:t xml:space="preserve"> 42 days (DAP-PEDBAC-11-02 CSR; table reproduced in this response, shown below).</w:t>
      </w:r>
    </w:p>
    <w:p w14:paraId="5A47D5B9" w14:textId="77777777" w:rsidR="00C32819" w:rsidRDefault="00A75FB1" w:rsidP="00C32819">
      <w:pPr>
        <w:pStyle w:val="ListBullet2"/>
        <w:rPr>
          <w:lang w:eastAsia="ja-JP"/>
        </w:rPr>
      </w:pPr>
      <w:r>
        <w:rPr>
          <w:lang w:eastAsia="ja-JP"/>
        </w:rPr>
        <w:t>These 10</w:t>
      </w:r>
      <w:r w:rsidR="00C32819">
        <w:rPr>
          <w:lang w:eastAsia="ja-JP"/>
        </w:rPr>
        <w:t xml:space="preserve"> subjects were further categoris</w:t>
      </w:r>
      <w:r>
        <w:rPr>
          <w:lang w:eastAsia="ja-JP"/>
        </w:rPr>
        <w:t>ed as follows:</w:t>
      </w:r>
    </w:p>
    <w:p w14:paraId="10DEFD57" w14:textId="77777777" w:rsidR="00AF3E30" w:rsidRDefault="00C32819" w:rsidP="00AF3E30">
      <w:pPr>
        <w:pStyle w:val="ListBullet3"/>
        <w:rPr>
          <w:lang w:eastAsia="ja-JP"/>
        </w:rPr>
      </w:pPr>
      <w:r>
        <w:rPr>
          <w:lang w:eastAsia="ja-JP"/>
        </w:rPr>
        <w:t xml:space="preserve">Age group: 1 to </w:t>
      </w:r>
      <w:r w:rsidR="00A75FB1">
        <w:rPr>
          <w:lang w:eastAsia="ja-JP"/>
        </w:rPr>
        <w:t xml:space="preserve">6 years old: </w:t>
      </w:r>
      <w:proofErr w:type="spellStart"/>
      <w:r w:rsidR="00A75FB1">
        <w:rPr>
          <w:lang w:eastAsia="ja-JP"/>
        </w:rPr>
        <w:t>daptomycin</w:t>
      </w:r>
      <w:proofErr w:type="spellEnd"/>
      <w:r w:rsidR="00A75FB1">
        <w:rPr>
          <w:lang w:eastAsia="ja-JP"/>
        </w:rPr>
        <w:t>: 3 subj</w:t>
      </w:r>
      <w:r w:rsidR="00AF3E30">
        <w:rPr>
          <w:lang w:eastAsia="ja-JP"/>
        </w:rPr>
        <w:t xml:space="preserve">ects; comparator: 0 subjects; 7 to </w:t>
      </w:r>
      <w:r w:rsidR="00A75FB1">
        <w:rPr>
          <w:lang w:eastAsia="ja-JP"/>
        </w:rPr>
        <w:t xml:space="preserve">11 years old: </w:t>
      </w:r>
      <w:proofErr w:type="spellStart"/>
      <w:r w:rsidR="00A75FB1">
        <w:rPr>
          <w:lang w:eastAsia="ja-JP"/>
        </w:rPr>
        <w:t>daptomycin</w:t>
      </w:r>
      <w:proofErr w:type="spellEnd"/>
      <w:r w:rsidR="00A75FB1">
        <w:rPr>
          <w:lang w:eastAsia="ja-JP"/>
        </w:rPr>
        <w:t xml:space="preserve">: 2; comparator: 2; and 12-17 years old: </w:t>
      </w:r>
      <w:proofErr w:type="spellStart"/>
      <w:r w:rsidR="00A75FB1">
        <w:rPr>
          <w:lang w:eastAsia="ja-JP"/>
        </w:rPr>
        <w:t>daptomycin</w:t>
      </w:r>
      <w:proofErr w:type="spellEnd"/>
      <w:r w:rsidR="00A75FB1">
        <w:rPr>
          <w:lang w:eastAsia="ja-JP"/>
        </w:rPr>
        <w:t>: 3; comparator: 0.</w:t>
      </w:r>
    </w:p>
    <w:p w14:paraId="55A9B1FE" w14:textId="77777777" w:rsidR="00AF3E30" w:rsidRDefault="00A75FB1" w:rsidP="00AF3E30">
      <w:pPr>
        <w:pStyle w:val="ListBullet2"/>
        <w:rPr>
          <w:lang w:eastAsia="ja-JP"/>
        </w:rPr>
      </w:pPr>
      <w:r>
        <w:rPr>
          <w:lang w:eastAsia="ja-JP"/>
        </w:rPr>
        <w:t xml:space="preserve">Type of </w:t>
      </w:r>
      <w:r w:rsidR="00315B78">
        <w:rPr>
          <w:lang w:eastAsia="ja-JP"/>
        </w:rPr>
        <w:t>bacteraemia</w:t>
      </w:r>
      <w:r>
        <w:rPr>
          <w:lang w:eastAsia="ja-JP"/>
        </w:rPr>
        <w:t>: 8 subjects had complicated bacter</w:t>
      </w:r>
      <w:r w:rsidR="00AF3E30">
        <w:rPr>
          <w:lang w:eastAsia="ja-JP"/>
        </w:rPr>
        <w:t>a</w:t>
      </w:r>
      <w:r>
        <w:rPr>
          <w:lang w:eastAsia="ja-JP"/>
        </w:rPr>
        <w:t>emia (</w:t>
      </w:r>
      <w:proofErr w:type="spellStart"/>
      <w:r>
        <w:rPr>
          <w:lang w:eastAsia="ja-JP"/>
        </w:rPr>
        <w:t>daptomycin</w:t>
      </w:r>
      <w:proofErr w:type="spellEnd"/>
      <w:r>
        <w:rPr>
          <w:lang w:eastAsia="ja-JP"/>
        </w:rPr>
        <w:t>; 6; comparator: 2) and 2 subjects had uncomplicated bacter</w:t>
      </w:r>
      <w:r w:rsidR="00AF3E30">
        <w:rPr>
          <w:lang w:eastAsia="ja-JP"/>
        </w:rPr>
        <w:t>a</w:t>
      </w:r>
      <w:r>
        <w:rPr>
          <w:lang w:eastAsia="ja-JP"/>
        </w:rPr>
        <w:t>emia (</w:t>
      </w:r>
      <w:proofErr w:type="spellStart"/>
      <w:r>
        <w:rPr>
          <w:lang w:eastAsia="ja-JP"/>
        </w:rPr>
        <w:t>daptomycin</w:t>
      </w:r>
      <w:proofErr w:type="spellEnd"/>
      <w:r>
        <w:rPr>
          <w:lang w:eastAsia="ja-JP"/>
        </w:rPr>
        <w:t>: 2; comparator: 0).</w:t>
      </w:r>
    </w:p>
    <w:p w14:paraId="6A1E50BC" w14:textId="77777777" w:rsidR="00AF3E30" w:rsidRDefault="00A75FB1" w:rsidP="00AF3E30">
      <w:pPr>
        <w:pStyle w:val="ListBullet"/>
        <w:rPr>
          <w:lang w:eastAsia="ja-JP"/>
        </w:rPr>
      </w:pPr>
      <w:r>
        <w:rPr>
          <w:lang w:eastAsia="ja-JP"/>
        </w:rPr>
        <w:t>Medical history of osteomyelitis: present in 7 subjects (</w:t>
      </w:r>
      <w:proofErr w:type="spellStart"/>
      <w:r>
        <w:rPr>
          <w:lang w:eastAsia="ja-JP"/>
        </w:rPr>
        <w:t>dap</w:t>
      </w:r>
      <w:r w:rsidR="00AF3E30">
        <w:rPr>
          <w:lang w:eastAsia="ja-JP"/>
        </w:rPr>
        <w:t>tomycin</w:t>
      </w:r>
      <w:proofErr w:type="spellEnd"/>
      <w:r w:rsidR="00AF3E30">
        <w:rPr>
          <w:lang w:eastAsia="ja-JP"/>
        </w:rPr>
        <w:t>: 6; comparator: 1) The s</w:t>
      </w:r>
      <w:r>
        <w:rPr>
          <w:lang w:eastAsia="ja-JP"/>
        </w:rPr>
        <w:t>ponsor notes that the presence of osteomyelitis at baselin</w:t>
      </w:r>
      <w:r w:rsidR="00AF3E30">
        <w:rPr>
          <w:lang w:eastAsia="ja-JP"/>
        </w:rPr>
        <w:t>e was not controlled by randomis</w:t>
      </w:r>
      <w:r>
        <w:rPr>
          <w:lang w:eastAsia="ja-JP"/>
        </w:rPr>
        <w:t>ation.</w:t>
      </w:r>
    </w:p>
    <w:p w14:paraId="280C38FB" w14:textId="77777777" w:rsidR="00A75FB1" w:rsidRDefault="00A75FB1" w:rsidP="00AF3E30">
      <w:pPr>
        <w:pStyle w:val="ListBullet"/>
        <w:rPr>
          <w:lang w:eastAsia="ja-JP"/>
        </w:rPr>
      </w:pPr>
      <w:r>
        <w:rPr>
          <w:lang w:eastAsia="ja-JP"/>
        </w:rPr>
        <w:t>Adverse event (AE) of osteomyelitis: reported in 1 subject (without medical history of osteomyelitis) in the comparator group.</w:t>
      </w:r>
    </w:p>
    <w:p w14:paraId="77F2B23F" w14:textId="50212C80" w:rsidR="00A75FB1" w:rsidRPr="008D0044" w:rsidRDefault="00A75FB1" w:rsidP="00A75FB1">
      <w:pPr>
        <w:rPr>
          <w:lang w:eastAsia="ja-JP"/>
        </w:rPr>
      </w:pPr>
      <w:r>
        <w:rPr>
          <w:lang w:eastAsia="ja-JP"/>
        </w:rPr>
        <w:t>Of these 10 subjects, 1 (subject</w:t>
      </w:r>
      <w:r w:rsidR="00AF3E30">
        <w:rPr>
          <w:lang w:eastAsia="ja-JP"/>
        </w:rPr>
        <w:t xml:space="preserve"> [redacted]</w:t>
      </w:r>
      <w:r>
        <w:rPr>
          <w:lang w:eastAsia="ja-JP"/>
        </w:rPr>
        <w:t>) with uncomplicated bacter</w:t>
      </w:r>
      <w:r w:rsidR="00AF3E30">
        <w:rPr>
          <w:lang w:eastAsia="ja-JP"/>
        </w:rPr>
        <w:t>a</w:t>
      </w:r>
      <w:r>
        <w:rPr>
          <w:lang w:eastAsia="ja-JP"/>
        </w:rPr>
        <w:t xml:space="preserve">emia was treated for a total of 141 days. As described in the </w:t>
      </w:r>
      <w:r w:rsidR="004C16F3">
        <w:rPr>
          <w:lang w:eastAsia="ja-JP"/>
        </w:rPr>
        <w:t xml:space="preserve">Study </w:t>
      </w:r>
      <w:r>
        <w:rPr>
          <w:lang w:eastAsia="ja-JP"/>
        </w:rPr>
        <w:t>DAP-PEDBAC-11-02 CSR, the site classified this subject’s case as uncomplicated bacter</w:t>
      </w:r>
      <w:r w:rsidR="00AF3E30">
        <w:rPr>
          <w:lang w:eastAsia="ja-JP"/>
        </w:rPr>
        <w:t>a</w:t>
      </w:r>
      <w:r>
        <w:rPr>
          <w:lang w:eastAsia="ja-JP"/>
        </w:rPr>
        <w:t>emia; however, after data-base lock, the investigator stated the subject should have been classified as complicated bacter</w:t>
      </w:r>
      <w:r w:rsidR="00AF3E30">
        <w:rPr>
          <w:lang w:eastAsia="ja-JP"/>
        </w:rPr>
        <w:t>a</w:t>
      </w:r>
      <w:r>
        <w:rPr>
          <w:lang w:eastAsia="ja-JP"/>
        </w:rPr>
        <w:t>emia due to the presence of osteomyelitis. Per the investigator, the subject continued on treatment for 141 days as prophylaxis to prevent the recurrence of osteomyelitis.</w:t>
      </w:r>
    </w:p>
    <w:p w14:paraId="34AD1C84" w14:textId="08116F40" w:rsidR="00A75FB1" w:rsidRDefault="00A75FB1" w:rsidP="00AF3E30">
      <w:pPr>
        <w:pStyle w:val="TableTitle"/>
        <w:rPr>
          <w:noProof/>
        </w:rPr>
      </w:pPr>
      <w:bookmarkStart w:id="112" w:name="_Ref523902494"/>
      <w:bookmarkStart w:id="113" w:name="_Ref523902497"/>
      <w:bookmarkStart w:id="114" w:name="_Toc525130850"/>
      <w:r>
        <w:t xml:space="preserve">Table </w:t>
      </w:r>
      <w:bookmarkEnd w:id="112"/>
      <w:r w:rsidR="0086619A">
        <w:t>10</w:t>
      </w:r>
      <w:r w:rsidR="00AF3E30">
        <w:rPr>
          <w:noProof/>
        </w:rPr>
        <w:t xml:space="preserve">: </w:t>
      </w:r>
      <w:r w:rsidRPr="00280954">
        <w:rPr>
          <w:noProof/>
        </w:rPr>
        <w:t xml:space="preserve">Listing of </w:t>
      </w:r>
      <w:r w:rsidR="00AF3E30" w:rsidRPr="00280954">
        <w:rPr>
          <w:noProof/>
        </w:rPr>
        <w:t xml:space="preserve">subjects with treatment </w:t>
      </w:r>
      <w:r w:rsidR="00737A8A">
        <w:rPr>
          <w:noProof/>
        </w:rPr>
        <w:t xml:space="preserve">&gt; </w:t>
      </w:r>
      <w:r w:rsidRPr="00280954">
        <w:rPr>
          <w:noProof/>
        </w:rPr>
        <w:t>42 Days (</w:t>
      </w:r>
      <w:r w:rsidR="004C16F3">
        <w:rPr>
          <w:noProof/>
        </w:rPr>
        <w:t>s</w:t>
      </w:r>
      <w:r w:rsidR="004C16F3" w:rsidRPr="00280954">
        <w:rPr>
          <w:noProof/>
        </w:rPr>
        <w:t xml:space="preserve">afety </w:t>
      </w:r>
      <w:r w:rsidR="004C16F3">
        <w:rPr>
          <w:noProof/>
        </w:rPr>
        <w:t>p</w:t>
      </w:r>
      <w:r w:rsidRPr="00280954">
        <w:rPr>
          <w:noProof/>
        </w:rPr>
        <w:t>opulation)</w:t>
      </w:r>
      <w:bookmarkEnd w:id="113"/>
      <w:bookmarkEnd w:id="114"/>
    </w:p>
    <w:p w14:paraId="702BB0B8" w14:textId="77777777" w:rsidR="00AF3E30" w:rsidRDefault="00AF3E30" w:rsidP="0086619A">
      <w:pPr>
        <w:rPr>
          <w:lang w:eastAsia="ja-JP"/>
        </w:rPr>
      </w:pPr>
      <w:r>
        <w:rPr>
          <w:noProof/>
          <w:lang w:eastAsia="en-AU"/>
        </w:rPr>
        <w:drawing>
          <wp:inline distT="0" distB="0" distL="0" distR="0" wp14:anchorId="5509BC44" wp14:editId="080420B7">
            <wp:extent cx="3616278" cy="1694164"/>
            <wp:effectExtent l="0" t="0" r="3810" b="1905"/>
            <wp:docPr id="4" name="Picture 4" descr="Listing of subjects with treatment &gt; 42 Day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5991" cy="1694029"/>
                    </a:xfrm>
                    <a:prstGeom prst="rect">
                      <a:avLst/>
                    </a:prstGeom>
                  </pic:spPr>
                </pic:pic>
              </a:graphicData>
            </a:graphic>
          </wp:inline>
        </w:drawing>
      </w:r>
    </w:p>
    <w:p w14:paraId="57276898" w14:textId="77777777" w:rsidR="00A75FB1" w:rsidRDefault="00AF3E30" w:rsidP="00AF3E30">
      <w:pPr>
        <w:pStyle w:val="TableDescription"/>
        <w:rPr>
          <w:lang w:eastAsia="ja-JP"/>
        </w:rPr>
      </w:pPr>
      <w:r>
        <w:rPr>
          <w:lang w:eastAsia="ja-JP"/>
        </w:rPr>
        <w:t>Note: Subject identifiers have been redacted from table (column 3)</w:t>
      </w:r>
    </w:p>
    <w:p w14:paraId="1DE482D6" w14:textId="205F5048" w:rsidR="00A75FB1" w:rsidRDefault="00A75FB1" w:rsidP="00A75FB1">
      <w:pPr>
        <w:rPr>
          <w:lang w:eastAsia="ja-JP"/>
        </w:rPr>
      </w:pPr>
      <w:r>
        <w:rPr>
          <w:lang w:eastAsia="ja-JP"/>
        </w:rPr>
        <w:t xml:space="preserve">Clinical response of 10 subjects who received </w:t>
      </w:r>
      <w:r w:rsidR="00737A8A">
        <w:rPr>
          <w:lang w:eastAsia="ja-JP"/>
        </w:rPr>
        <w:t xml:space="preserve">&gt; </w:t>
      </w:r>
      <w:r>
        <w:rPr>
          <w:lang w:eastAsia="ja-JP"/>
        </w:rPr>
        <w:t>42 days of study drug treatment</w:t>
      </w:r>
      <w:r w:rsidR="00AF3E30">
        <w:rPr>
          <w:lang w:eastAsia="ja-JP"/>
        </w:rPr>
        <w:t>; t</w:t>
      </w:r>
      <w:r>
        <w:rPr>
          <w:lang w:eastAsia="ja-JP"/>
        </w:rPr>
        <w:t xml:space="preserve">he clinical response of 10 subjects in whom study treatment was continued beyond 42 days is shown in </w:t>
      </w:r>
      <w:r w:rsidR="00AF3E30">
        <w:rPr>
          <w:lang w:eastAsia="ja-JP"/>
        </w:rPr>
        <w:t>the following table and summaris</w:t>
      </w:r>
      <w:r>
        <w:rPr>
          <w:lang w:eastAsia="ja-JP"/>
        </w:rPr>
        <w:t>ed below.</w:t>
      </w:r>
    </w:p>
    <w:p w14:paraId="627C09A2" w14:textId="77777777" w:rsidR="00AF3E30" w:rsidRDefault="00A75FB1" w:rsidP="00A75FB1">
      <w:pPr>
        <w:pStyle w:val="ListBullet"/>
        <w:rPr>
          <w:lang w:eastAsia="ja-JP"/>
        </w:rPr>
      </w:pPr>
      <w:r>
        <w:rPr>
          <w:lang w:eastAsia="ja-JP"/>
        </w:rPr>
        <w:t>At the End of IV therapy (EOIV) visit, all 10 subjects were classified as clinical improvement.</w:t>
      </w:r>
    </w:p>
    <w:p w14:paraId="4B8A670A" w14:textId="77777777" w:rsidR="00AF3E30" w:rsidRDefault="00A75FB1" w:rsidP="00A75FB1">
      <w:pPr>
        <w:pStyle w:val="ListBullet"/>
        <w:rPr>
          <w:lang w:eastAsia="ja-JP"/>
        </w:rPr>
      </w:pPr>
      <w:r>
        <w:rPr>
          <w:lang w:eastAsia="ja-JP"/>
        </w:rPr>
        <w:lastRenderedPageBreak/>
        <w:t>At the End of Therapy (EOT) visit, 5 subjects (</w:t>
      </w:r>
      <w:proofErr w:type="spellStart"/>
      <w:r>
        <w:rPr>
          <w:lang w:eastAsia="ja-JP"/>
        </w:rPr>
        <w:t>daptomycin</w:t>
      </w:r>
      <w:proofErr w:type="spellEnd"/>
      <w:r>
        <w:rPr>
          <w:lang w:eastAsia="ja-JP"/>
        </w:rPr>
        <w:t>: 4; comparator: 1) were classified as clinical cure, 3 subjects (</w:t>
      </w:r>
      <w:proofErr w:type="spellStart"/>
      <w:r>
        <w:rPr>
          <w:lang w:eastAsia="ja-JP"/>
        </w:rPr>
        <w:t>daptomycin</w:t>
      </w:r>
      <w:proofErr w:type="spellEnd"/>
      <w:r>
        <w:rPr>
          <w:lang w:eastAsia="ja-JP"/>
        </w:rPr>
        <w:t xml:space="preserve">: 3; comparator: 0) were classified as clinical improvement, 1 subject in the </w:t>
      </w:r>
      <w:proofErr w:type="spellStart"/>
      <w:r>
        <w:rPr>
          <w:lang w:eastAsia="ja-JP"/>
        </w:rPr>
        <w:t>daptomycin</w:t>
      </w:r>
      <w:proofErr w:type="spellEnd"/>
      <w:r>
        <w:rPr>
          <w:lang w:eastAsia="ja-JP"/>
        </w:rPr>
        <w:t xml:space="preserve"> group was classified as not evaluable, and 1 subject in the comparator group was classified as clinical failure.</w:t>
      </w:r>
    </w:p>
    <w:p w14:paraId="179FC6A6" w14:textId="77777777" w:rsidR="00A75FB1" w:rsidRDefault="00A75FB1" w:rsidP="00A75FB1">
      <w:pPr>
        <w:pStyle w:val="ListBullet"/>
        <w:rPr>
          <w:lang w:eastAsia="ja-JP"/>
        </w:rPr>
      </w:pPr>
      <w:r>
        <w:rPr>
          <w:lang w:eastAsia="ja-JP"/>
        </w:rPr>
        <w:t>At the Test of Cure (TOC) visit, 7 subjects (</w:t>
      </w:r>
      <w:proofErr w:type="spellStart"/>
      <w:r>
        <w:rPr>
          <w:lang w:eastAsia="ja-JP"/>
        </w:rPr>
        <w:t>daptomycin</w:t>
      </w:r>
      <w:proofErr w:type="spellEnd"/>
      <w:r>
        <w:rPr>
          <w:lang w:eastAsia="ja-JP"/>
        </w:rPr>
        <w:t xml:space="preserve">: 6; comparator: 1) were classified as clinical cure, 1 subject in the </w:t>
      </w:r>
      <w:proofErr w:type="spellStart"/>
      <w:r>
        <w:rPr>
          <w:lang w:eastAsia="ja-JP"/>
        </w:rPr>
        <w:t>daptomycin</w:t>
      </w:r>
      <w:proofErr w:type="spellEnd"/>
      <w:r>
        <w:rPr>
          <w:lang w:eastAsia="ja-JP"/>
        </w:rPr>
        <w:t xml:space="preserve"> group was classified as clinical improvement, and 2 subjects (</w:t>
      </w:r>
      <w:proofErr w:type="spellStart"/>
      <w:r>
        <w:rPr>
          <w:lang w:eastAsia="ja-JP"/>
        </w:rPr>
        <w:t>daptomycin</w:t>
      </w:r>
      <w:proofErr w:type="spellEnd"/>
      <w:r>
        <w:rPr>
          <w:lang w:eastAsia="ja-JP"/>
        </w:rPr>
        <w:t>: 1; comparator: 1) were classified as clinical failure.</w:t>
      </w:r>
    </w:p>
    <w:p w14:paraId="679483E0" w14:textId="4DC6DBF3" w:rsidR="00A75FB1" w:rsidRDefault="00A75FB1" w:rsidP="00A75FB1">
      <w:pPr>
        <w:rPr>
          <w:lang w:eastAsia="ja-JP"/>
        </w:rPr>
      </w:pPr>
      <w:r>
        <w:rPr>
          <w:lang w:eastAsia="ja-JP"/>
        </w:rPr>
        <w:t xml:space="preserve">In the context of a small subgroup population of 10 subjects who received study drug treatment for </w:t>
      </w:r>
      <w:r w:rsidR="00737A8A">
        <w:rPr>
          <w:lang w:eastAsia="ja-JP"/>
        </w:rPr>
        <w:t xml:space="preserve">&gt; </w:t>
      </w:r>
      <w:r>
        <w:rPr>
          <w:lang w:eastAsia="ja-JP"/>
        </w:rPr>
        <w:t>42 days and of whom 7 had medical history of osteomyelitis and 1 with an AE of osteomyelitis, the overall clinical outcome for these 10 subjects at the EOIV, EOT, and TOC visits was similar to those of the overall trial population.</w:t>
      </w:r>
    </w:p>
    <w:p w14:paraId="479423B5" w14:textId="10E41AB0" w:rsidR="00A75FB1" w:rsidRDefault="00A75FB1" w:rsidP="00AF3E30">
      <w:pPr>
        <w:pStyle w:val="TableTitle"/>
        <w:rPr>
          <w:lang w:eastAsia="ja-JP"/>
        </w:rPr>
      </w:pPr>
      <w:bookmarkStart w:id="115" w:name="_Ref523902748"/>
      <w:bookmarkStart w:id="116" w:name="_Toc525130851"/>
      <w:r>
        <w:t xml:space="preserve">Table </w:t>
      </w:r>
      <w:bookmarkEnd w:id="115"/>
      <w:r w:rsidR="0086619A">
        <w:t>11</w:t>
      </w:r>
      <w:r w:rsidR="00AF3E30">
        <w:rPr>
          <w:noProof/>
        </w:rPr>
        <w:t>:</w:t>
      </w:r>
      <w:r>
        <w:t xml:space="preserve"> </w:t>
      </w:r>
      <w:r w:rsidRPr="00F9243A">
        <w:t xml:space="preserve">Clinical </w:t>
      </w:r>
      <w:r w:rsidR="00AF3E30" w:rsidRPr="00F9243A">
        <w:t>response for subjects receiving treatment</w:t>
      </w:r>
      <w:r w:rsidR="00AF3E30">
        <w:t xml:space="preserve"> beyond 42 d</w:t>
      </w:r>
      <w:r w:rsidRPr="00F9243A">
        <w:t>ays (</w:t>
      </w:r>
      <w:r w:rsidR="004C16F3">
        <w:t>s</w:t>
      </w:r>
      <w:r w:rsidRPr="00F9243A">
        <w:t xml:space="preserve">afety </w:t>
      </w:r>
      <w:r w:rsidR="004C16F3">
        <w:t>p</w:t>
      </w:r>
      <w:r w:rsidRPr="00F9243A">
        <w:t>opulation)</w:t>
      </w:r>
      <w:bookmarkEnd w:id="116"/>
    </w:p>
    <w:p w14:paraId="192AAFD9" w14:textId="77777777" w:rsidR="00A75FB1" w:rsidRDefault="00AF3E30" w:rsidP="00A75FB1">
      <w:pPr>
        <w:rPr>
          <w:lang w:eastAsia="ja-JP"/>
        </w:rPr>
      </w:pPr>
      <w:r>
        <w:rPr>
          <w:noProof/>
          <w:lang w:eastAsia="en-AU"/>
        </w:rPr>
        <w:drawing>
          <wp:inline distT="0" distB="0" distL="0" distR="0" wp14:anchorId="1513F3B1" wp14:editId="39787C48">
            <wp:extent cx="4353218" cy="2168237"/>
            <wp:effectExtent l="0" t="0" r="0" b="3810"/>
            <wp:docPr id="5" name="Picture 5" descr="Clinical response for subjects receiving treatment beyond 42 days (Safety Population)" title="Clinical response for subjects receiving treatment beyond 42 day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57322" cy="2170281"/>
                    </a:xfrm>
                    <a:prstGeom prst="rect">
                      <a:avLst/>
                    </a:prstGeom>
                  </pic:spPr>
                </pic:pic>
              </a:graphicData>
            </a:graphic>
          </wp:inline>
        </w:drawing>
      </w:r>
    </w:p>
    <w:p w14:paraId="15A8CA30" w14:textId="77777777" w:rsidR="00AF3E30" w:rsidRDefault="00AF3E30" w:rsidP="00AF3E30">
      <w:pPr>
        <w:pStyle w:val="TableDescription"/>
        <w:rPr>
          <w:lang w:eastAsia="ja-JP"/>
        </w:rPr>
      </w:pPr>
      <w:r>
        <w:rPr>
          <w:lang w:eastAsia="ja-JP"/>
        </w:rPr>
        <w:t>Note: Subject identifiers have been redacted from table above (column 3)</w:t>
      </w:r>
    </w:p>
    <w:p w14:paraId="07614951" w14:textId="1549D042" w:rsidR="00A75FB1" w:rsidRPr="00AF3E30" w:rsidRDefault="00A75FB1" w:rsidP="00A75FB1">
      <w:pPr>
        <w:rPr>
          <w:i/>
        </w:rPr>
      </w:pPr>
      <w:r w:rsidRPr="00AF3E30">
        <w:rPr>
          <w:i/>
        </w:rPr>
        <w:t xml:space="preserve">Adverse events reported in 10 subjects who received </w:t>
      </w:r>
      <w:r w:rsidR="00737A8A">
        <w:rPr>
          <w:i/>
        </w:rPr>
        <w:t xml:space="preserve">&gt; </w:t>
      </w:r>
      <w:r w:rsidR="00AF3E30">
        <w:rPr>
          <w:i/>
        </w:rPr>
        <w:t xml:space="preserve">42 days of study drug treatment: </w:t>
      </w:r>
      <w:r>
        <w:rPr>
          <w:lang w:eastAsia="ja-JP"/>
        </w:rPr>
        <w:t>The adverse events (AEs) reported in each of the 10 subjects in whom study treatment was continued beyond 42 days are shown in</w:t>
      </w:r>
      <w:r w:rsidR="00445F2C">
        <w:rPr>
          <w:lang w:eastAsia="ja-JP"/>
        </w:rPr>
        <w:t xml:space="preserve"> a table [not reproduced in this AusPAR]. Of the 10 </w:t>
      </w:r>
      <w:r>
        <w:rPr>
          <w:lang w:eastAsia="ja-JP"/>
        </w:rPr>
        <w:t>subjects, 8 (</w:t>
      </w:r>
      <w:proofErr w:type="spellStart"/>
      <w:r>
        <w:rPr>
          <w:lang w:eastAsia="ja-JP"/>
        </w:rPr>
        <w:t>daptomycin</w:t>
      </w:r>
      <w:proofErr w:type="spellEnd"/>
      <w:r>
        <w:rPr>
          <w:lang w:eastAsia="ja-JP"/>
        </w:rPr>
        <w:t xml:space="preserve">: 6; comparator: 2) reported 1 or more AEs. Except for 1 AE of severe intensity (worsening of osteomyelitis of right iliac bone in subject </w:t>
      </w:r>
      <w:r w:rsidR="00445F2C">
        <w:rPr>
          <w:lang w:eastAsia="ja-JP"/>
        </w:rPr>
        <w:t>[redacted];</w:t>
      </w:r>
      <w:r>
        <w:rPr>
          <w:lang w:eastAsia="ja-JP"/>
        </w:rPr>
        <w:t xml:space="preserve"> all other AEs were mild or moderate in intensity.</w:t>
      </w:r>
    </w:p>
    <w:p w14:paraId="3A464C8B" w14:textId="0065F49C" w:rsidR="00A75FB1" w:rsidRDefault="00A75FB1" w:rsidP="00A75FB1">
      <w:pPr>
        <w:rPr>
          <w:lang w:eastAsia="ja-JP"/>
        </w:rPr>
      </w:pPr>
      <w:r>
        <w:rPr>
          <w:lang w:eastAsia="ja-JP"/>
        </w:rPr>
        <w:t xml:space="preserve">There were 2 subjects with 1 or more serious AEs (SAEs). In the </w:t>
      </w:r>
      <w:proofErr w:type="spellStart"/>
      <w:r>
        <w:rPr>
          <w:lang w:eastAsia="ja-JP"/>
        </w:rPr>
        <w:t>daptomycin</w:t>
      </w:r>
      <w:proofErr w:type="spellEnd"/>
      <w:r>
        <w:rPr>
          <w:lang w:eastAsia="ja-JP"/>
        </w:rPr>
        <w:t xml:space="preserve"> group, subject </w:t>
      </w:r>
      <w:r w:rsidR="00445F2C">
        <w:rPr>
          <w:lang w:eastAsia="ja-JP"/>
        </w:rPr>
        <w:t xml:space="preserve">[redacted] </w:t>
      </w:r>
      <w:r>
        <w:rPr>
          <w:lang w:eastAsia="ja-JP"/>
        </w:rPr>
        <w:t>experienced an SAE of thrombosis of left saphenous vein (moderate intensity, not related</w:t>
      </w:r>
      <w:r w:rsidR="00445F2C">
        <w:rPr>
          <w:lang w:eastAsia="ja-JP"/>
        </w:rPr>
        <w:t xml:space="preserve"> to study drug, onset on study D</w:t>
      </w:r>
      <w:r>
        <w:rPr>
          <w:lang w:eastAsia="ja-JP"/>
        </w:rPr>
        <w:t xml:space="preserve">ay 5, dose of study drug </w:t>
      </w:r>
      <w:r w:rsidR="00445F2C">
        <w:rPr>
          <w:lang w:eastAsia="ja-JP"/>
        </w:rPr>
        <w:t>not changed, resolved on study D</w:t>
      </w:r>
      <w:r>
        <w:rPr>
          <w:lang w:eastAsia="ja-JP"/>
        </w:rPr>
        <w:t xml:space="preserve">ay 50). In the comparator group, subject </w:t>
      </w:r>
      <w:r w:rsidR="00445F2C">
        <w:rPr>
          <w:lang w:eastAsia="ja-JP"/>
        </w:rPr>
        <w:t>[redacted]</w:t>
      </w:r>
      <w:r w:rsidR="00737A8A">
        <w:rPr>
          <w:lang w:eastAsia="ja-JP"/>
        </w:rPr>
        <w:t xml:space="preserve"> </w:t>
      </w:r>
      <w:r>
        <w:rPr>
          <w:lang w:eastAsia="ja-JP"/>
        </w:rPr>
        <w:t xml:space="preserve">experienced an SAE of osteomyelitis of the right iliac bone (moderate intensity, not related to study drug, onset on study </w:t>
      </w:r>
      <w:r w:rsidR="00445F2C">
        <w:rPr>
          <w:lang w:eastAsia="ja-JP"/>
        </w:rPr>
        <w:t>D</w:t>
      </w:r>
      <w:r>
        <w:rPr>
          <w:lang w:eastAsia="ja-JP"/>
        </w:rPr>
        <w:t xml:space="preserve">ay 14, dose of study drug </w:t>
      </w:r>
      <w:r w:rsidR="00445F2C">
        <w:rPr>
          <w:lang w:eastAsia="ja-JP"/>
        </w:rPr>
        <w:t>not changed, resolved on study D</w:t>
      </w:r>
      <w:r>
        <w:rPr>
          <w:lang w:eastAsia="ja-JP"/>
        </w:rPr>
        <w:t>ay 57) and then experienced an SAE of worsening of osteomyelitis of right iliac bone (severe intensity, not related</w:t>
      </w:r>
      <w:r w:rsidR="00445F2C">
        <w:rPr>
          <w:lang w:eastAsia="ja-JP"/>
        </w:rPr>
        <w:t xml:space="preserve"> to study drug, onset on study D</w:t>
      </w:r>
      <w:r>
        <w:rPr>
          <w:lang w:eastAsia="ja-JP"/>
        </w:rPr>
        <w:t>ay 57, study dru</w:t>
      </w:r>
      <w:r w:rsidR="00445F2C">
        <w:rPr>
          <w:lang w:eastAsia="ja-JP"/>
        </w:rPr>
        <w:t>g withdrawn, resolved on study D</w:t>
      </w:r>
      <w:r>
        <w:rPr>
          <w:lang w:eastAsia="ja-JP"/>
        </w:rPr>
        <w:t>ay 100).</w:t>
      </w:r>
    </w:p>
    <w:p w14:paraId="35F3391A" w14:textId="77777777" w:rsidR="00A75FB1" w:rsidRDefault="00A75FB1" w:rsidP="00A75FB1">
      <w:pPr>
        <w:rPr>
          <w:lang w:eastAsia="ja-JP"/>
        </w:rPr>
      </w:pPr>
      <w:r>
        <w:rPr>
          <w:lang w:eastAsia="ja-JP"/>
        </w:rPr>
        <w:t xml:space="preserve">There was 1 subject with treatment-related AE. In the </w:t>
      </w:r>
      <w:proofErr w:type="spellStart"/>
      <w:r>
        <w:rPr>
          <w:lang w:eastAsia="ja-JP"/>
        </w:rPr>
        <w:t>daptomycin</w:t>
      </w:r>
      <w:proofErr w:type="spellEnd"/>
      <w:r>
        <w:rPr>
          <w:lang w:eastAsia="ja-JP"/>
        </w:rPr>
        <w:t xml:space="preserve"> group, subject </w:t>
      </w:r>
      <w:r w:rsidR="00445F2C">
        <w:rPr>
          <w:lang w:eastAsia="ja-JP"/>
        </w:rPr>
        <w:t>[redacted]</w:t>
      </w:r>
      <w:r>
        <w:rPr>
          <w:lang w:eastAsia="ja-JP"/>
        </w:rPr>
        <w:t xml:space="preserve"> experienced an AE of </w:t>
      </w:r>
      <w:r w:rsidR="00445F2C">
        <w:rPr>
          <w:lang w:eastAsia="ja-JP"/>
        </w:rPr>
        <w:t>diarrhoea</w:t>
      </w:r>
      <w:r>
        <w:rPr>
          <w:lang w:eastAsia="ja-JP"/>
        </w:rPr>
        <w:t xml:space="preserve"> (mild intensity, related to study dru</w:t>
      </w:r>
      <w:r w:rsidR="00445F2C">
        <w:rPr>
          <w:lang w:eastAsia="ja-JP"/>
        </w:rPr>
        <w:t>g, not serious, onset on study D</w:t>
      </w:r>
      <w:r>
        <w:rPr>
          <w:lang w:eastAsia="ja-JP"/>
        </w:rPr>
        <w:t xml:space="preserve">ay 9, dose of study drug </w:t>
      </w:r>
      <w:r w:rsidR="00445F2C">
        <w:rPr>
          <w:lang w:eastAsia="ja-JP"/>
        </w:rPr>
        <w:t>not changed, resolved on study D</w:t>
      </w:r>
      <w:r>
        <w:rPr>
          <w:lang w:eastAsia="ja-JP"/>
        </w:rPr>
        <w:t>ay 10).</w:t>
      </w:r>
    </w:p>
    <w:p w14:paraId="4EE274A9" w14:textId="342A08D4" w:rsidR="00A75FB1" w:rsidRDefault="00A75FB1" w:rsidP="00A75FB1">
      <w:pPr>
        <w:rPr>
          <w:lang w:eastAsia="ja-JP"/>
        </w:rPr>
      </w:pPr>
      <w:r>
        <w:rPr>
          <w:lang w:eastAsia="ja-JP"/>
        </w:rPr>
        <w:t xml:space="preserve">In the context of the small subgroup population of 10 subjects who received study drug treatment for </w:t>
      </w:r>
      <w:r w:rsidR="00737A8A">
        <w:rPr>
          <w:lang w:eastAsia="ja-JP"/>
        </w:rPr>
        <w:t xml:space="preserve">&gt; </w:t>
      </w:r>
      <w:r>
        <w:rPr>
          <w:lang w:eastAsia="ja-JP"/>
        </w:rPr>
        <w:t>42 days, the tolerability of study medication in these 10 subjects was similar to that o</w:t>
      </w:r>
      <w:r w:rsidR="00445F2C">
        <w:rPr>
          <w:lang w:eastAsia="ja-JP"/>
        </w:rPr>
        <w:t>f the overall trial population.</w:t>
      </w:r>
    </w:p>
    <w:p w14:paraId="60A2458B" w14:textId="3E5FD62C" w:rsidR="00A75FB1" w:rsidRPr="00215B76" w:rsidRDefault="00A75FB1" w:rsidP="00A75FB1">
      <w:pPr>
        <w:rPr>
          <w:lang w:eastAsia="ja-JP"/>
        </w:rPr>
      </w:pPr>
      <w:r w:rsidRPr="00445F2C">
        <w:rPr>
          <w:i/>
          <w:lang w:eastAsia="ja-JP"/>
        </w:rPr>
        <w:lastRenderedPageBreak/>
        <w:t xml:space="preserve">Participants with </w:t>
      </w:r>
      <w:r w:rsidR="00445F2C" w:rsidRPr="00445F2C">
        <w:rPr>
          <w:i/>
          <w:lang w:eastAsia="ja-JP"/>
        </w:rPr>
        <w:t xml:space="preserve">catheter at </w:t>
      </w:r>
      <w:r w:rsidR="004C16F3">
        <w:rPr>
          <w:i/>
          <w:lang w:eastAsia="ja-JP"/>
        </w:rPr>
        <w:t>B</w:t>
      </w:r>
      <w:r w:rsidRPr="00445F2C">
        <w:rPr>
          <w:i/>
          <w:lang w:eastAsia="ja-JP"/>
        </w:rPr>
        <w:t>aseline</w:t>
      </w:r>
      <w:r w:rsidR="00445F2C" w:rsidRPr="00445F2C">
        <w:rPr>
          <w:i/>
          <w:lang w:eastAsia="ja-JP"/>
        </w:rPr>
        <w:t>:</w:t>
      </w:r>
      <w:r w:rsidR="00445F2C">
        <w:rPr>
          <w:i/>
          <w:lang w:eastAsia="ja-JP"/>
        </w:rPr>
        <w:t xml:space="preserve"> </w:t>
      </w:r>
      <w:r w:rsidR="00445F2C">
        <w:rPr>
          <w:lang w:eastAsia="ja-JP"/>
        </w:rPr>
        <w:t>The 17 subjects in Study</w:t>
      </w:r>
      <w:r>
        <w:rPr>
          <w:lang w:eastAsia="ja-JP"/>
        </w:rPr>
        <w:t xml:space="preserve"> DAP-PEDBAC-11-02 who had a catheter at baselin</w:t>
      </w:r>
      <w:r w:rsidR="00445F2C">
        <w:rPr>
          <w:lang w:eastAsia="ja-JP"/>
        </w:rPr>
        <w:t xml:space="preserve">e were shown in the CSR listing. </w:t>
      </w:r>
      <w:r>
        <w:rPr>
          <w:lang w:eastAsia="ja-JP"/>
        </w:rPr>
        <w:t>For each of the 17 (</w:t>
      </w:r>
      <w:proofErr w:type="spellStart"/>
      <w:r>
        <w:rPr>
          <w:lang w:eastAsia="ja-JP"/>
        </w:rPr>
        <w:t>daptomycin</w:t>
      </w:r>
      <w:proofErr w:type="spellEnd"/>
      <w:r>
        <w:rPr>
          <w:lang w:eastAsia="ja-JP"/>
        </w:rPr>
        <w:t>:</w:t>
      </w:r>
      <w:r w:rsidR="00737A8A">
        <w:rPr>
          <w:lang w:eastAsia="ja-JP"/>
        </w:rPr>
        <w:t xml:space="preserve"> </w:t>
      </w:r>
      <w:r>
        <w:rPr>
          <w:lang w:eastAsia="ja-JP"/>
        </w:rPr>
        <w:t xml:space="preserve">12; comparator: 5) subjects, the corresponding treatment group, age cohort, status of catheter removal (Yes or No), and clinical outcome at the EOIV, EOT, and TOC visits are shown in </w:t>
      </w:r>
      <w:r w:rsidR="00C6255B">
        <w:rPr>
          <w:lang w:eastAsia="ja-JP"/>
        </w:rPr>
        <w:t>a supplied table [not included here].</w:t>
      </w:r>
    </w:p>
    <w:p w14:paraId="4C52D0A5" w14:textId="77777777" w:rsidR="00A75FB1" w:rsidRDefault="00A75FB1" w:rsidP="00C6255B">
      <w:pPr>
        <w:spacing w:before="240"/>
        <w:rPr>
          <w:lang w:eastAsia="ja-JP"/>
        </w:rPr>
      </w:pPr>
      <w:r>
        <w:rPr>
          <w:lang w:eastAsia="ja-JP"/>
        </w:rPr>
        <w:t>Of the 17 subjects, 12 (</w:t>
      </w:r>
      <w:proofErr w:type="spellStart"/>
      <w:r>
        <w:rPr>
          <w:lang w:eastAsia="ja-JP"/>
        </w:rPr>
        <w:t>daptomycin</w:t>
      </w:r>
      <w:proofErr w:type="spellEnd"/>
      <w:r>
        <w:rPr>
          <w:lang w:eastAsia="ja-JP"/>
        </w:rPr>
        <w:t>: 10; comparator: 2) had the catheter removed and 5 (</w:t>
      </w:r>
      <w:proofErr w:type="spellStart"/>
      <w:r>
        <w:rPr>
          <w:lang w:eastAsia="ja-JP"/>
        </w:rPr>
        <w:t>daptomycin</w:t>
      </w:r>
      <w:proofErr w:type="spellEnd"/>
      <w:r>
        <w:rPr>
          <w:lang w:eastAsia="ja-JP"/>
        </w:rPr>
        <w:t>: 2; comparator: 3) did</w:t>
      </w:r>
      <w:r w:rsidR="00C6255B">
        <w:rPr>
          <w:lang w:eastAsia="ja-JP"/>
        </w:rPr>
        <w:t xml:space="preserve"> not have the catheter removed.</w:t>
      </w:r>
    </w:p>
    <w:p w14:paraId="201B1A0B" w14:textId="77777777" w:rsidR="00A75FB1" w:rsidRDefault="00A75FB1" w:rsidP="00A75FB1">
      <w:pPr>
        <w:rPr>
          <w:lang w:eastAsia="ja-JP"/>
        </w:rPr>
      </w:pPr>
      <w:r w:rsidRPr="004E1544">
        <w:rPr>
          <w:lang w:eastAsia="ja-JP"/>
        </w:rPr>
        <w:t xml:space="preserve">In the </w:t>
      </w:r>
      <w:proofErr w:type="spellStart"/>
      <w:r w:rsidRPr="004E1544">
        <w:rPr>
          <w:lang w:eastAsia="ja-JP"/>
        </w:rPr>
        <w:t>daptomycin</w:t>
      </w:r>
      <w:proofErr w:type="spellEnd"/>
      <w:r w:rsidRPr="004E1544">
        <w:rPr>
          <w:lang w:eastAsia="ja-JP"/>
        </w:rPr>
        <w:t xml:space="preserve"> group, the fol</w:t>
      </w:r>
      <w:r w:rsidR="00C6255B">
        <w:rPr>
          <w:lang w:eastAsia="ja-JP"/>
        </w:rPr>
        <w:t>lowing 3 subjects were categoris</w:t>
      </w:r>
      <w:r w:rsidRPr="004E1544">
        <w:rPr>
          <w:lang w:eastAsia="ja-JP"/>
        </w:rPr>
        <w:t>ed as clinical failure at the</w:t>
      </w:r>
      <w:r>
        <w:rPr>
          <w:lang w:eastAsia="ja-JP"/>
        </w:rPr>
        <w:t xml:space="preserve"> TOC visit:</w:t>
      </w:r>
    </w:p>
    <w:p w14:paraId="4AC2D224" w14:textId="77777777" w:rsidR="00A75FB1" w:rsidRDefault="00A75FB1" w:rsidP="00253C66">
      <w:pPr>
        <w:pStyle w:val="ListBullet"/>
        <w:rPr>
          <w:lang w:eastAsia="ja-JP"/>
        </w:rPr>
      </w:pPr>
      <w:r>
        <w:rPr>
          <w:lang w:eastAsia="ja-JP"/>
        </w:rPr>
        <w:t xml:space="preserve">Subject </w:t>
      </w:r>
      <w:r w:rsidR="00C6255B">
        <w:rPr>
          <w:lang w:eastAsia="ja-JP"/>
        </w:rPr>
        <w:t>[redacted]</w:t>
      </w:r>
      <w:r>
        <w:rPr>
          <w:lang w:eastAsia="ja-JP"/>
        </w:rPr>
        <w:t>: complicated bacter</w:t>
      </w:r>
      <w:r w:rsidR="00C6255B">
        <w:rPr>
          <w:lang w:eastAsia="ja-JP"/>
        </w:rPr>
        <w:t>a</w:t>
      </w:r>
      <w:r>
        <w:rPr>
          <w:lang w:eastAsia="ja-JP"/>
        </w:rPr>
        <w:t xml:space="preserve">emia; SAE of recurrent </w:t>
      </w:r>
      <w:r w:rsidRPr="008E338F">
        <w:rPr>
          <w:i/>
          <w:lang w:eastAsia="ja-JP"/>
        </w:rPr>
        <w:t>S. aureus</w:t>
      </w:r>
      <w:r>
        <w:rPr>
          <w:lang w:eastAsia="ja-JP"/>
        </w:rPr>
        <w:t xml:space="preserve"> bacter</w:t>
      </w:r>
      <w:r w:rsidR="00C6255B">
        <w:rPr>
          <w:lang w:eastAsia="ja-JP"/>
        </w:rPr>
        <w:t>a</w:t>
      </w:r>
      <w:r>
        <w:rPr>
          <w:lang w:eastAsia="ja-JP"/>
        </w:rPr>
        <w:t>emia (onset Day 28; resolved Day 37, severe, not related to study medication, action taken with study medication not applicable); microbiological success and overall failure at TOC.</w:t>
      </w:r>
    </w:p>
    <w:p w14:paraId="2F04871F" w14:textId="77777777" w:rsidR="00A75FB1" w:rsidRDefault="00A75FB1" w:rsidP="00253C66">
      <w:pPr>
        <w:pStyle w:val="ListBullet"/>
        <w:rPr>
          <w:lang w:eastAsia="ja-JP"/>
        </w:rPr>
      </w:pPr>
      <w:r>
        <w:rPr>
          <w:lang w:eastAsia="ja-JP"/>
        </w:rPr>
        <w:t xml:space="preserve">Subject </w:t>
      </w:r>
      <w:r w:rsidR="00C6255B">
        <w:rPr>
          <w:lang w:eastAsia="ja-JP"/>
        </w:rPr>
        <w:t>[redacted]</w:t>
      </w:r>
      <w:r>
        <w:rPr>
          <w:lang w:eastAsia="ja-JP"/>
        </w:rPr>
        <w:t>: uncomplicated bacter</w:t>
      </w:r>
      <w:r w:rsidR="00C6255B">
        <w:rPr>
          <w:lang w:eastAsia="ja-JP"/>
        </w:rPr>
        <w:t>a</w:t>
      </w:r>
      <w:r>
        <w:rPr>
          <w:lang w:eastAsia="ja-JP"/>
        </w:rPr>
        <w:t>emia; SAE of bacter</w:t>
      </w:r>
      <w:r w:rsidR="00C6255B">
        <w:rPr>
          <w:lang w:eastAsia="ja-JP"/>
        </w:rPr>
        <w:t>a</w:t>
      </w:r>
      <w:r>
        <w:rPr>
          <w:lang w:eastAsia="ja-JP"/>
        </w:rPr>
        <w:t>emia (onset Day 27, resolved on Day 41, moderate intensity, not related to study medication, action taken with study medication not applicable); microbiological failure and overall failure at TOC.</w:t>
      </w:r>
    </w:p>
    <w:p w14:paraId="5BC07425" w14:textId="77777777" w:rsidR="00A75FB1" w:rsidRDefault="00A75FB1" w:rsidP="00253C66">
      <w:pPr>
        <w:pStyle w:val="ListBullet"/>
        <w:rPr>
          <w:lang w:eastAsia="ja-JP"/>
        </w:rPr>
      </w:pPr>
      <w:r>
        <w:rPr>
          <w:lang w:eastAsia="ja-JP"/>
        </w:rPr>
        <w:t xml:space="preserve">Subject </w:t>
      </w:r>
      <w:r w:rsidR="00C6255B">
        <w:rPr>
          <w:lang w:eastAsia="ja-JP"/>
        </w:rPr>
        <w:t>[redacted]</w:t>
      </w:r>
      <w:r>
        <w:rPr>
          <w:lang w:eastAsia="ja-JP"/>
        </w:rPr>
        <w:t>: uncomplicated bacter</w:t>
      </w:r>
      <w:r w:rsidR="00C6255B">
        <w:rPr>
          <w:lang w:eastAsia="ja-JP"/>
        </w:rPr>
        <w:t>a</w:t>
      </w:r>
      <w:r>
        <w:rPr>
          <w:lang w:eastAsia="ja-JP"/>
        </w:rPr>
        <w:t xml:space="preserve">emia; Discontinued from study due to an AE of increased </w:t>
      </w:r>
      <w:proofErr w:type="spellStart"/>
      <w:r>
        <w:rPr>
          <w:lang w:eastAsia="ja-JP"/>
        </w:rPr>
        <w:t>creatine</w:t>
      </w:r>
      <w:proofErr w:type="spellEnd"/>
      <w:r>
        <w:rPr>
          <w:lang w:eastAsia="ja-JP"/>
        </w:rPr>
        <w:t xml:space="preserve"> kinase levels (onset Day 3, resolved on Day 8, mild intensity, related to study medication, and medication withdrawn); microbiological success and overall failure at TOC.</w:t>
      </w:r>
    </w:p>
    <w:p w14:paraId="01349F04" w14:textId="77777777" w:rsidR="00A75FB1" w:rsidRDefault="00A75FB1" w:rsidP="00A75FB1">
      <w:pPr>
        <w:rPr>
          <w:lang w:eastAsia="ja-JP"/>
        </w:rPr>
      </w:pPr>
      <w:r>
        <w:rPr>
          <w:lang w:eastAsia="ja-JP"/>
        </w:rPr>
        <w:t>In the comparator group, the</w:t>
      </w:r>
      <w:r w:rsidR="00C6255B">
        <w:rPr>
          <w:lang w:eastAsia="ja-JP"/>
        </w:rPr>
        <w:t xml:space="preserve"> following subject was categoris</w:t>
      </w:r>
      <w:r>
        <w:rPr>
          <w:lang w:eastAsia="ja-JP"/>
        </w:rPr>
        <w:t>ed as not evaluable at the TOC visit:</w:t>
      </w:r>
    </w:p>
    <w:p w14:paraId="5AC4FB53" w14:textId="77777777" w:rsidR="00A75FB1" w:rsidRDefault="00A75FB1" w:rsidP="00253C66">
      <w:pPr>
        <w:pStyle w:val="ListBullet"/>
        <w:rPr>
          <w:lang w:eastAsia="ja-JP"/>
        </w:rPr>
      </w:pPr>
      <w:r>
        <w:rPr>
          <w:lang w:eastAsia="ja-JP"/>
        </w:rPr>
        <w:t xml:space="preserve">Subject </w:t>
      </w:r>
      <w:r w:rsidR="00C6255B">
        <w:rPr>
          <w:lang w:eastAsia="ja-JP"/>
        </w:rPr>
        <w:t>[redacted]</w:t>
      </w:r>
      <w:r>
        <w:rPr>
          <w:lang w:eastAsia="ja-JP"/>
        </w:rPr>
        <w:t>: was not assigned a bacter</w:t>
      </w:r>
      <w:r w:rsidR="00C6255B">
        <w:rPr>
          <w:lang w:eastAsia="ja-JP"/>
        </w:rPr>
        <w:t>a</w:t>
      </w:r>
      <w:r>
        <w:rPr>
          <w:lang w:eastAsia="ja-JP"/>
        </w:rPr>
        <w:t>emia classification due to withdrawal from study drug prior to the Day 5-7 bacter</w:t>
      </w:r>
      <w:r w:rsidR="00C6255B">
        <w:rPr>
          <w:lang w:eastAsia="ja-JP"/>
        </w:rPr>
        <w:t>a</w:t>
      </w:r>
      <w:r>
        <w:rPr>
          <w:lang w:eastAsia="ja-JP"/>
        </w:rPr>
        <w:t>emia assessments. Experienced SAE of aspiration pneumonia (onset Day 1, resolved on Day 8, moderate intensity; not related to study drug; dose not changed or withdrawn), not included in MITT population due to the subject having vancomycin-resistant Enterococcus spp. (VRE) infection at baseline and thus categori</w:t>
      </w:r>
      <w:r w:rsidR="00D527C8">
        <w:rPr>
          <w:lang w:eastAsia="ja-JP"/>
        </w:rPr>
        <w:t>s</w:t>
      </w:r>
      <w:r>
        <w:rPr>
          <w:lang w:eastAsia="ja-JP"/>
        </w:rPr>
        <w:t>ed as not evaluable at the EOIV, EOT, and TOC visits.</w:t>
      </w:r>
    </w:p>
    <w:p w14:paraId="51EA72B3" w14:textId="579B8898" w:rsidR="00A75FB1" w:rsidRDefault="00A75FB1" w:rsidP="00A75FB1">
      <w:pPr>
        <w:rPr>
          <w:lang w:eastAsia="ja-JP"/>
        </w:rPr>
      </w:pPr>
      <w:r>
        <w:rPr>
          <w:lang w:eastAsia="ja-JP"/>
        </w:rPr>
        <w:t>Based on the above analyses of the limited number of subjects in whom baseli</w:t>
      </w:r>
      <w:r w:rsidR="00C6255B">
        <w:rPr>
          <w:lang w:eastAsia="ja-JP"/>
        </w:rPr>
        <w:t xml:space="preserve">ne catheters were </w:t>
      </w:r>
      <w:r w:rsidR="00140EB1">
        <w:rPr>
          <w:lang w:eastAsia="ja-JP"/>
        </w:rPr>
        <w:t>removed;</w:t>
      </w:r>
      <w:r w:rsidR="00C6255B">
        <w:rPr>
          <w:lang w:eastAsia="ja-JP"/>
        </w:rPr>
        <w:t xml:space="preserve"> the s</w:t>
      </w:r>
      <w:r>
        <w:rPr>
          <w:lang w:eastAsia="ja-JP"/>
        </w:rPr>
        <w:t>ponsor believes that there is no clinically relevant impact of the differences in the proportion o</w:t>
      </w:r>
      <w:r w:rsidR="00C6255B">
        <w:rPr>
          <w:lang w:eastAsia="ja-JP"/>
        </w:rPr>
        <w:t xml:space="preserve">f subjects in the </w:t>
      </w:r>
      <w:proofErr w:type="spellStart"/>
      <w:r w:rsidR="00C6255B">
        <w:rPr>
          <w:lang w:eastAsia="ja-JP"/>
        </w:rPr>
        <w:t>daptomycin</w:t>
      </w:r>
      <w:proofErr w:type="spellEnd"/>
      <w:r w:rsidR="00C6255B">
        <w:rPr>
          <w:lang w:eastAsia="ja-JP"/>
        </w:rPr>
        <w:t xml:space="preserve"> versus</w:t>
      </w:r>
      <w:r>
        <w:rPr>
          <w:lang w:eastAsia="ja-JP"/>
        </w:rPr>
        <w:t xml:space="preserve"> comparator groups who had the catheter removed on the </w:t>
      </w:r>
      <w:r w:rsidR="004C16F3">
        <w:rPr>
          <w:lang w:eastAsia="ja-JP"/>
        </w:rPr>
        <w:t xml:space="preserve">Study </w:t>
      </w:r>
      <w:r>
        <w:rPr>
          <w:lang w:eastAsia="ja-JP"/>
        </w:rPr>
        <w:t xml:space="preserve">DAP-PEDBAC-11-02 trial results. In the </w:t>
      </w:r>
      <w:proofErr w:type="spellStart"/>
      <w:r>
        <w:rPr>
          <w:lang w:eastAsia="ja-JP"/>
        </w:rPr>
        <w:t>daptomycin</w:t>
      </w:r>
      <w:proofErr w:type="spellEnd"/>
      <w:r>
        <w:rPr>
          <w:lang w:eastAsia="ja-JP"/>
        </w:rPr>
        <w:t xml:space="preserve"> group, clinical cure at TOC was achieved by 7 out of 10 (70%) of subjects who had the baseline catheter removed. However, the Sponsor notes that of the 3 subjects that did not achieve clinical cure at TOC, 2 had recurrent bacter</w:t>
      </w:r>
      <w:r w:rsidR="00C6255B">
        <w:rPr>
          <w:lang w:eastAsia="ja-JP"/>
        </w:rPr>
        <w:t>a</w:t>
      </w:r>
      <w:r>
        <w:rPr>
          <w:lang w:eastAsia="ja-JP"/>
        </w:rPr>
        <w:t xml:space="preserve">emia despite the removal of the catheter, and 1 had an AE (increased </w:t>
      </w:r>
      <w:proofErr w:type="spellStart"/>
      <w:r>
        <w:rPr>
          <w:lang w:eastAsia="ja-JP"/>
        </w:rPr>
        <w:t>creatine</w:t>
      </w:r>
      <w:proofErr w:type="spellEnd"/>
      <w:r>
        <w:rPr>
          <w:lang w:eastAsia="ja-JP"/>
        </w:rPr>
        <w:t xml:space="preserve"> kinase levels) that was deemed related to study medication and for which the subject was discontinued from the study. In the comparator group, only 1 subject had the catheter removed and who was deemed not evaluable due to the VRE infection at </w:t>
      </w:r>
      <w:r w:rsidR="004C16F3">
        <w:rPr>
          <w:lang w:eastAsia="ja-JP"/>
        </w:rPr>
        <w:t>Baseline</w:t>
      </w:r>
      <w:r>
        <w:rPr>
          <w:lang w:eastAsia="ja-JP"/>
        </w:rPr>
        <w:t>.</w:t>
      </w:r>
    </w:p>
    <w:p w14:paraId="2A3F1046" w14:textId="5899D185" w:rsidR="00A75FB1" w:rsidRDefault="00A75FB1" w:rsidP="00C6255B">
      <w:pPr>
        <w:pStyle w:val="TableTitle"/>
        <w:rPr>
          <w:lang w:eastAsia="ja-JP"/>
        </w:rPr>
      </w:pPr>
      <w:bookmarkStart w:id="117" w:name="_Ref523905665"/>
      <w:bookmarkStart w:id="118" w:name="_Toc525130855"/>
      <w:r>
        <w:lastRenderedPageBreak/>
        <w:t xml:space="preserve">Table </w:t>
      </w:r>
      <w:bookmarkEnd w:id="117"/>
      <w:r w:rsidR="0086619A">
        <w:t>12</w:t>
      </w:r>
      <w:r w:rsidR="00C6255B">
        <w:rPr>
          <w:noProof/>
        </w:rPr>
        <w:t>:</w:t>
      </w:r>
      <w:r>
        <w:t xml:space="preserve"> </w:t>
      </w:r>
      <w:r w:rsidRPr="00EB0640">
        <w:t xml:space="preserve">Summary of </w:t>
      </w:r>
      <w:r w:rsidR="00C6255B" w:rsidRPr="00EB0640">
        <w:t>subjects with baseline catheter (</w:t>
      </w:r>
      <w:r w:rsidR="004C16F3">
        <w:t>s</w:t>
      </w:r>
      <w:r w:rsidR="00D527C8" w:rsidRPr="00EB0640">
        <w:t xml:space="preserve">afety </w:t>
      </w:r>
      <w:r w:rsidR="004C16F3">
        <w:t>p</w:t>
      </w:r>
      <w:r w:rsidR="004C16F3" w:rsidRPr="00EB0640">
        <w:t>opulation</w:t>
      </w:r>
      <w:r w:rsidR="00C6255B" w:rsidRPr="00EB0640">
        <w:t>)</w:t>
      </w:r>
      <w:bookmarkEnd w:id="118"/>
    </w:p>
    <w:p w14:paraId="50601FB3" w14:textId="77777777" w:rsidR="00A75FB1" w:rsidRDefault="00A75FB1" w:rsidP="00A75FB1">
      <w:pPr>
        <w:rPr>
          <w:lang w:eastAsia="ja-JP"/>
        </w:rPr>
      </w:pPr>
      <w:r>
        <w:rPr>
          <w:noProof/>
          <w:lang w:eastAsia="en-AU"/>
        </w:rPr>
        <w:drawing>
          <wp:inline distT="0" distB="0" distL="0" distR="0" wp14:anchorId="5E44ABB9" wp14:editId="0B7CC2AF">
            <wp:extent cx="5731510" cy="1477578"/>
            <wp:effectExtent l="0" t="0" r="2540" b="8890"/>
            <wp:docPr id="163" name="Picture 163" descr="Summary of subjects with baseline catheter (safety population)" title="Summary of subjects with baseline catheter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477578"/>
                    </a:xfrm>
                    <a:prstGeom prst="rect">
                      <a:avLst/>
                    </a:prstGeom>
                  </pic:spPr>
                </pic:pic>
              </a:graphicData>
            </a:graphic>
          </wp:inline>
        </w:drawing>
      </w:r>
    </w:p>
    <w:p w14:paraId="12AD00CE" w14:textId="77777777" w:rsidR="00A75FB1" w:rsidRDefault="00C6255B" w:rsidP="00C6255B">
      <w:pPr>
        <w:pStyle w:val="Heading5"/>
        <w:rPr>
          <w:lang w:eastAsia="ja-JP"/>
        </w:rPr>
      </w:pPr>
      <w:r>
        <w:rPr>
          <w:lang w:eastAsia="ja-JP"/>
        </w:rPr>
        <w:t>Evaluator’s response</w:t>
      </w:r>
    </w:p>
    <w:p w14:paraId="1DFE9123" w14:textId="77777777" w:rsidR="00737A8A" w:rsidRDefault="00C6255B" w:rsidP="00C6255B">
      <w:pPr>
        <w:rPr>
          <w:lang w:eastAsia="ja-JP"/>
        </w:rPr>
      </w:pPr>
      <w:r>
        <w:rPr>
          <w:lang w:eastAsia="ja-JP"/>
        </w:rPr>
        <w:t>It is agreed that a double-blind design was unfeasible; however, maintenance of blinding in the absence of a double-blind design is challenging</w:t>
      </w:r>
      <w:r w:rsidR="00737A8A">
        <w:rPr>
          <w:lang w:eastAsia="ja-JP"/>
        </w:rPr>
        <w:t>.</w:t>
      </w:r>
    </w:p>
    <w:p w14:paraId="537F4378" w14:textId="24DDEA59" w:rsidR="00C6255B" w:rsidRDefault="00C6255B" w:rsidP="00C6255B">
      <w:pPr>
        <w:rPr>
          <w:lang w:eastAsia="ja-JP"/>
        </w:rPr>
      </w:pPr>
      <w:r>
        <w:rPr>
          <w:lang w:eastAsia="ja-JP"/>
        </w:rPr>
        <w:t xml:space="preserve">The CSR listing of protocol deviations (ITT population) was consulted and no patient at Site 246 was documented as having a protocol deviation relating to blinding. Despite assurances, it is considered possible that blinding at </w:t>
      </w:r>
      <w:r w:rsidR="008F26D4">
        <w:rPr>
          <w:lang w:eastAsia="ja-JP"/>
        </w:rPr>
        <w:t>one site</w:t>
      </w:r>
      <w:r>
        <w:rPr>
          <w:lang w:eastAsia="ja-JP"/>
        </w:rPr>
        <w:t>, which enrolled 8 patients (9.9% of the total study population) may have been compromised. As the study neared the end of the period of enrolment, Audit Visit 6 (April 2015) uncovered critical failures of blinding and failures of GCP in a number of areas. Reassurance that the critical blinding issue reported just months before the last participant in the study overall, was resolved is not accepted unreservedly (see the response to Question/comment 1, with subsequent evaluator response above).</w:t>
      </w:r>
    </w:p>
    <w:p w14:paraId="544C28C3" w14:textId="77777777" w:rsidR="00C6255B" w:rsidRDefault="00C6255B" w:rsidP="00C6255B">
      <w:pPr>
        <w:rPr>
          <w:lang w:eastAsia="ja-JP"/>
        </w:rPr>
      </w:pPr>
      <w:r>
        <w:rPr>
          <w:lang w:eastAsia="ja-JP"/>
        </w:rPr>
        <w:t>The following first round evaluator’s points relating to possible biases are considered valid:</w:t>
      </w:r>
    </w:p>
    <w:p w14:paraId="08C49656" w14:textId="77777777" w:rsidR="00C6255B" w:rsidRDefault="00C6255B" w:rsidP="00C6255B">
      <w:pPr>
        <w:pStyle w:val="ListBullet"/>
        <w:rPr>
          <w:lang w:eastAsia="ja-JP"/>
        </w:rPr>
      </w:pPr>
      <w:r>
        <w:rPr>
          <w:lang w:eastAsia="ja-JP"/>
        </w:rPr>
        <w:t>The assessment of overall success was likely to have been influenced by the relatively large proportion of the comparator group with non-evaluable response is considered valid. (Issue 2)</w:t>
      </w:r>
    </w:p>
    <w:p w14:paraId="78C81E61" w14:textId="77777777" w:rsidR="00C6255B" w:rsidRDefault="00C6255B" w:rsidP="00C6255B">
      <w:pPr>
        <w:pStyle w:val="ListBullet"/>
        <w:rPr>
          <w:lang w:eastAsia="ja-JP"/>
        </w:rPr>
      </w:pPr>
      <w:r>
        <w:rPr>
          <w:lang w:eastAsia="ja-JP"/>
        </w:rPr>
        <w:t>Small study populations with unbalanced numbers could potentially result in disproportions in factors, such as baseline osteomyelitis diagnosis, or decisions to remove catheters (foreign bodies) that may ultimately bias results.</w:t>
      </w:r>
    </w:p>
    <w:p w14:paraId="304277D5" w14:textId="699CC073" w:rsidR="00C6255B" w:rsidRPr="00C6255B" w:rsidRDefault="00C6255B" w:rsidP="00C6255B">
      <w:pPr>
        <w:pStyle w:val="ListBullet"/>
        <w:rPr>
          <w:lang w:eastAsia="ja-JP"/>
        </w:rPr>
      </w:pPr>
      <w:r>
        <w:rPr>
          <w:lang w:eastAsia="ja-JP"/>
        </w:rPr>
        <w:t xml:space="preserve">Discussion of participants treated for </w:t>
      </w:r>
      <w:r w:rsidR="00737A8A">
        <w:rPr>
          <w:lang w:eastAsia="ja-JP"/>
        </w:rPr>
        <w:t xml:space="preserve">&gt; </w:t>
      </w:r>
      <w:r>
        <w:rPr>
          <w:lang w:eastAsia="ja-JP"/>
        </w:rPr>
        <w:t>42 days and discussion of safety are felt to be tangential to the first round evaluator’s points.</w:t>
      </w:r>
    </w:p>
    <w:p w14:paraId="00FC0551" w14:textId="77777777" w:rsidR="00A75FB1" w:rsidRDefault="00FA4C06" w:rsidP="00FA4C06">
      <w:pPr>
        <w:pStyle w:val="Heading4"/>
        <w:rPr>
          <w:lang w:eastAsia="ja-JP"/>
        </w:rPr>
      </w:pPr>
      <w:r>
        <w:rPr>
          <w:lang w:eastAsia="ja-JP"/>
        </w:rPr>
        <w:t>Question/comment 4</w:t>
      </w:r>
    </w:p>
    <w:p w14:paraId="5F64AD38" w14:textId="77777777" w:rsidR="00FA4C06" w:rsidRPr="00FA4C06" w:rsidRDefault="00FA4C06" w:rsidP="00FA4C06">
      <w:pPr>
        <w:rPr>
          <w:lang w:eastAsia="ja-JP"/>
        </w:rPr>
      </w:pPr>
      <w:r>
        <w:rPr>
          <w:lang w:eastAsia="ja-JP"/>
        </w:rPr>
        <w:t>Evaluator’s comment regarding physical examination findings in Study DAP</w:t>
      </w:r>
      <w:r>
        <w:rPr>
          <w:lang w:eastAsia="ja-JP"/>
        </w:rPr>
        <w:noBreakHyphen/>
        <w:t>PEDBAC</w:t>
      </w:r>
      <w:r>
        <w:rPr>
          <w:lang w:eastAsia="ja-JP"/>
        </w:rPr>
        <w:noBreakHyphen/>
        <w:t>11</w:t>
      </w:r>
      <w:r>
        <w:rPr>
          <w:lang w:eastAsia="ja-JP"/>
        </w:rPr>
        <w:noBreakHyphen/>
        <w:t>02:</w:t>
      </w:r>
    </w:p>
    <w:p w14:paraId="34563169" w14:textId="77777777" w:rsidR="00FA4C06" w:rsidRPr="00FA4C06" w:rsidRDefault="00FA4C06" w:rsidP="00FA4C06">
      <w:pPr>
        <w:ind w:left="720"/>
        <w:rPr>
          <w:i/>
          <w:lang w:eastAsia="ja-JP"/>
        </w:rPr>
      </w:pPr>
      <w:r w:rsidRPr="00FA4C06">
        <w:rPr>
          <w:i/>
          <w:lang w:eastAsia="ja-JP"/>
        </w:rPr>
        <w:t>It is considered unusual that over half to two thirds of participants with bacteraemia requiring IV treatment would hav</w:t>
      </w:r>
      <w:r>
        <w:rPr>
          <w:i/>
          <w:lang w:eastAsia="ja-JP"/>
        </w:rPr>
        <w:t>e normal physical examinations.</w:t>
      </w:r>
    </w:p>
    <w:p w14:paraId="69B255F2" w14:textId="77777777" w:rsidR="00FA4C06" w:rsidRDefault="00FA4C06" w:rsidP="00FA4C06">
      <w:pPr>
        <w:pStyle w:val="Heading5"/>
      </w:pPr>
      <w:r>
        <w:t>Sponsor’s response</w:t>
      </w:r>
    </w:p>
    <w:p w14:paraId="799805B8" w14:textId="77777777" w:rsidR="00FA4C06" w:rsidRDefault="00FA4C06" w:rsidP="00FA4C06">
      <w:pPr>
        <w:rPr>
          <w:lang w:eastAsia="ja-JP"/>
        </w:rPr>
      </w:pPr>
      <w:r>
        <w:rPr>
          <w:lang w:eastAsia="ja-JP"/>
        </w:rPr>
        <w:t>The sponsor acknowledges that the description of the physical examination findings in the Study DAP-PEDBAC-11-02 CSR contains inadvertent errors. The correct information is shown below and based on the data in a table of the Study DAP-PEDBAC- 11-02 CSR.</w:t>
      </w:r>
    </w:p>
    <w:p w14:paraId="582057C2" w14:textId="2313C372" w:rsidR="00FA4C06" w:rsidRDefault="00FA4C06" w:rsidP="00FA4C06">
      <w:pPr>
        <w:rPr>
          <w:lang w:eastAsia="ja-JP"/>
        </w:rPr>
      </w:pPr>
      <w:r>
        <w:rPr>
          <w:lang w:eastAsia="ja-JP"/>
        </w:rPr>
        <w:t xml:space="preserve">Of the subjects in the </w:t>
      </w:r>
      <w:r w:rsidR="008F26D4">
        <w:rPr>
          <w:lang w:eastAsia="ja-JP"/>
        </w:rPr>
        <w:t>s</w:t>
      </w:r>
      <w:r>
        <w:rPr>
          <w:lang w:eastAsia="ja-JP"/>
        </w:rPr>
        <w:t xml:space="preserve">afety study population, significant abnormalities were noted during the focused physical examination at baseline in 38 out of 55 (69.1%) subjects in the </w:t>
      </w:r>
      <w:proofErr w:type="spellStart"/>
      <w:r>
        <w:rPr>
          <w:lang w:eastAsia="ja-JP"/>
        </w:rPr>
        <w:t>daptomycin</w:t>
      </w:r>
      <w:proofErr w:type="spellEnd"/>
      <w:r>
        <w:rPr>
          <w:lang w:eastAsia="ja-JP"/>
        </w:rPr>
        <w:t xml:space="preserve"> group and 14 out of 26 (53.8%) subjects in the comparator group. During Day 1 to Week 6 of the study, the proportion of subjects with significantly abnormal findings in focused physical exams progressively decreased in both treatment groups, as expected for clinical response to study medication. Of the 55 subjects in the </w:t>
      </w:r>
      <w:proofErr w:type="spellStart"/>
      <w:r>
        <w:rPr>
          <w:lang w:eastAsia="ja-JP"/>
        </w:rPr>
        <w:t>daptomycin</w:t>
      </w:r>
      <w:proofErr w:type="spellEnd"/>
      <w:r>
        <w:rPr>
          <w:lang w:eastAsia="ja-JP"/>
        </w:rPr>
        <w:t xml:space="preserve"> </w:t>
      </w:r>
      <w:r>
        <w:rPr>
          <w:lang w:eastAsia="ja-JP"/>
        </w:rPr>
        <w:lastRenderedPageBreak/>
        <w:t>group, 1 out of 55 (1.8%) subjects at the EOIV) and TOC/Safety visit had abnormal focused examination findings. Of the 26 subjects in the comparator group, 2 out of 26 (7.7%) subjects and 4 out of 26 (15.4%) subjects had significant abnormalities noted in focused physical examinations at the EOIV and TOC/Safety visits, respectively.</w:t>
      </w:r>
    </w:p>
    <w:p w14:paraId="6BD38750" w14:textId="77777777" w:rsidR="00FA4C06" w:rsidRDefault="00FA4C06" w:rsidP="00FA4C06">
      <w:pPr>
        <w:pStyle w:val="Heading5"/>
      </w:pPr>
      <w:r>
        <w:t>Evaluator’s response</w:t>
      </w:r>
    </w:p>
    <w:p w14:paraId="2CFB0019" w14:textId="77777777" w:rsidR="00FA4C06" w:rsidRDefault="00FA4C06" w:rsidP="00FA4C06">
      <w:pPr>
        <w:rPr>
          <w:lang w:eastAsia="ja-JP"/>
        </w:rPr>
      </w:pPr>
      <w:r>
        <w:rPr>
          <w:lang w:eastAsia="ja-JP"/>
        </w:rPr>
        <w:t>The response accepted.</w:t>
      </w:r>
    </w:p>
    <w:p w14:paraId="343F989F" w14:textId="77777777" w:rsidR="00FA4C06" w:rsidRDefault="00FA4C06" w:rsidP="00FA4C06">
      <w:pPr>
        <w:pStyle w:val="Heading4"/>
      </w:pPr>
      <w:r>
        <w:t>Question/comment 5</w:t>
      </w:r>
    </w:p>
    <w:p w14:paraId="06CEE7ED" w14:textId="77777777" w:rsidR="00FA4C06" w:rsidRPr="00077848" w:rsidRDefault="00FA4C06" w:rsidP="00FA4C06">
      <w:r>
        <w:t>Regarding motor development:</w:t>
      </w:r>
    </w:p>
    <w:p w14:paraId="4AA4329C" w14:textId="046A8855" w:rsidR="00FA4C06" w:rsidRDefault="00FA4C06" w:rsidP="00FA4C06">
      <w:pPr>
        <w:ind w:left="720"/>
        <w:rPr>
          <w:i/>
          <w:lang w:eastAsia="ja-JP"/>
        </w:rPr>
      </w:pPr>
      <w:r w:rsidRPr="00FA4C06">
        <w:rPr>
          <w:i/>
          <w:lang w:eastAsia="ja-JP"/>
        </w:rPr>
        <w:t>The questionnaire was said to be modified from the guidance from the American Acad</w:t>
      </w:r>
      <w:r>
        <w:rPr>
          <w:i/>
          <w:lang w:eastAsia="ja-JP"/>
        </w:rPr>
        <w:t xml:space="preserve">emy of </w:t>
      </w:r>
      <w:proofErr w:type="spellStart"/>
      <w:r>
        <w:rPr>
          <w:i/>
          <w:lang w:eastAsia="ja-JP"/>
        </w:rPr>
        <w:t>Pediatrics</w:t>
      </w:r>
      <w:proofErr w:type="spellEnd"/>
      <w:r>
        <w:rPr>
          <w:i/>
          <w:lang w:eastAsia="ja-JP"/>
        </w:rPr>
        <w:t>.</w:t>
      </w:r>
      <w:r w:rsidRPr="00FA4C06">
        <w:rPr>
          <w:i/>
          <w:lang w:eastAsia="ja-JP"/>
        </w:rPr>
        <w:t xml:space="preserve"> (</w:t>
      </w:r>
      <w:r w:rsidRPr="00140EB1">
        <w:rPr>
          <w:i/>
          <w:lang w:eastAsia="ja-JP"/>
        </w:rPr>
        <w:t>http://brightfutures.aap.org/tool_and_resource_kit.html</w:t>
      </w:r>
      <w:r>
        <w:rPr>
          <w:i/>
          <w:lang w:eastAsia="ja-JP"/>
        </w:rPr>
        <w:t xml:space="preserve"> </w:t>
      </w:r>
      <w:r w:rsidRPr="00FA4C06">
        <w:rPr>
          <w:i/>
          <w:lang w:eastAsia="ja-JP"/>
        </w:rPr>
        <w:t>). The link did not lead directly to a recognisable source. The questionnaire was based on parents assessments at baseline which may be subject to recall bias. It was not entirely clear from the protocol, but it appears likely that the questionnaire was also filled using parents’ assessments at final check and not supported by Investigator’s observations. It is unlikely that the study questionnaire is a validated tool and its usefulness is questioned</w:t>
      </w:r>
      <w:r>
        <w:rPr>
          <w:i/>
          <w:lang w:eastAsia="ja-JP"/>
        </w:rPr>
        <w:t>.</w:t>
      </w:r>
    </w:p>
    <w:p w14:paraId="18365767" w14:textId="77777777" w:rsidR="00FA4C06" w:rsidRPr="00FA4C06" w:rsidRDefault="00FA4C06" w:rsidP="00FA4C06">
      <w:pPr>
        <w:pStyle w:val="Heading5"/>
        <w:rPr>
          <w:lang w:eastAsia="ja-JP"/>
        </w:rPr>
      </w:pPr>
      <w:r>
        <w:rPr>
          <w:lang w:eastAsia="ja-JP"/>
        </w:rPr>
        <w:t>Sponsor’s response</w:t>
      </w:r>
    </w:p>
    <w:p w14:paraId="77C3BDE4" w14:textId="38CAE646" w:rsidR="00FA4C06" w:rsidRDefault="00FA4C06" w:rsidP="00FA4C06">
      <w:pPr>
        <w:rPr>
          <w:lang w:eastAsia="ja-JP"/>
        </w:rPr>
      </w:pPr>
      <w:r>
        <w:rPr>
          <w:lang w:eastAsia="ja-JP"/>
        </w:rPr>
        <w:t xml:space="preserve">The American Academy of </w:t>
      </w:r>
      <w:proofErr w:type="spellStart"/>
      <w:r>
        <w:rPr>
          <w:lang w:eastAsia="ja-JP"/>
        </w:rPr>
        <w:t>Pediatrics</w:t>
      </w:r>
      <w:proofErr w:type="spellEnd"/>
      <w:r>
        <w:rPr>
          <w:lang w:eastAsia="ja-JP"/>
        </w:rPr>
        <w:t xml:space="preserve"> guidance can be accessed via a link, and thereafter via the Early Childhood Tools link or Middle Childhood Tools link on the left hand side of the home page. These links may also be directly accessed at: https://brightfutures.aap.org/materials-and-tools/tool-and-resource-kit/Pages/Early- Childhood-Tools.aspx and </w:t>
      </w:r>
      <w:r w:rsidRPr="00140EB1">
        <w:rPr>
          <w:lang w:eastAsia="ja-JP"/>
        </w:rPr>
        <w:t>https://brightfutures.aap.org/materials-and-tools/tool-andresource- kit/Pages/middle-childhood-tools.aspx</w:t>
      </w:r>
      <w:r>
        <w:rPr>
          <w:lang w:eastAsia="ja-JP"/>
        </w:rPr>
        <w:t>, respectively (accessed 1 August 2018).</w:t>
      </w:r>
    </w:p>
    <w:p w14:paraId="2B58CBDD" w14:textId="77777777" w:rsidR="00FA4C06" w:rsidRDefault="00FA4C06" w:rsidP="00FA4C06">
      <w:pPr>
        <w:rPr>
          <w:lang w:eastAsia="ja-JP"/>
        </w:rPr>
      </w:pPr>
      <w:r>
        <w:rPr>
          <w:lang w:eastAsia="ja-JP"/>
        </w:rPr>
        <w:t>As stated in the Study DAP-PEDBAC-11-02 protocol (v1.0), the principal investigator or designee at each site screened children under age 7 years for motor developmental skills using the questionnaire provided in Appendix D of the protocol. For the baseline questionnaire, parents were asked to provide information on developmental skills immediately prior to bacteraemia. Based on the comments field in a listing in the Study DAP-PEDBAC-11-02 CSR, a subset of assessments at screening or follow-up visit cite the subject’s parent(s) or caregiver. Therefore, the sponsor believes that the investigator or designee obtained information from the parent(s) or the caregiver of the subject at baseline and follow-up visits. Moreover, whether the investigator’s observations were also considered in follow-up assessments for this questionnaire was not programmatically collected for this study.</w:t>
      </w:r>
    </w:p>
    <w:p w14:paraId="0891B6D4" w14:textId="5C5C68A6" w:rsidR="00FA4C06" w:rsidRDefault="00FA4C06" w:rsidP="00FA4C06">
      <w:pPr>
        <w:rPr>
          <w:lang w:eastAsia="ja-JP"/>
        </w:rPr>
      </w:pPr>
      <w:r>
        <w:rPr>
          <w:lang w:eastAsia="ja-JP"/>
        </w:rPr>
        <w:t xml:space="preserve">The sponsor acknowledges the potential for recall bias for screening visit assessments based on parents’ assessment immediately prior to bacteraemia, and does not specifically state in the Study DAP-PEDBAC-11-02 CSR that the motor developmental skills questionnaire is a validated tool for this trial. However, the sponsor respectfully notes that the peripheral neurotoxicity risk in </w:t>
      </w:r>
      <w:r w:rsidR="00315B78">
        <w:rPr>
          <w:lang w:eastAsia="ja-JP"/>
        </w:rPr>
        <w:t>paediatric</w:t>
      </w:r>
      <w:r>
        <w:rPr>
          <w:lang w:eastAsia="ja-JP"/>
        </w:rPr>
        <w:t xml:space="preserve"> patients with bacteraemia was carefully considered during protocol drafting and conduct of the DAP-PEDBAC-11-02 trial, including specific questions discussed with the Data Monitoring Committee (DMC</w:t>
      </w:r>
      <w:r w:rsidR="00DC6D67">
        <w:rPr>
          <w:lang w:eastAsia="ja-JP"/>
        </w:rPr>
        <w:t>)</w:t>
      </w:r>
      <w:r>
        <w:rPr>
          <w:lang w:eastAsia="ja-JP"/>
        </w:rPr>
        <w:t xml:space="preserve">; </w:t>
      </w:r>
      <w:r w:rsidR="00DC6D67">
        <w:rPr>
          <w:lang w:eastAsia="ja-JP"/>
        </w:rPr>
        <w:t>(</w:t>
      </w:r>
      <w:r>
        <w:rPr>
          <w:lang w:eastAsia="ja-JP"/>
        </w:rPr>
        <w:t>Study DAP-PEDBAC-11-02 CSR). Given the potential limitations of monitoring for monitoring nerve and muscle toxicity in children less than 2 years of age, the motor development assessment as described above as well as focused peripheral neurological examinations were included in the schedule of activities for this study. Lastly, the sponsor notes that no safety signals were apparent from review of vital signs, neurological examinations, or physical examination findings/</w:t>
      </w:r>
    </w:p>
    <w:p w14:paraId="591F98D0" w14:textId="77777777" w:rsidR="00FA4C06" w:rsidRDefault="00FA4C06" w:rsidP="00FA4C06">
      <w:pPr>
        <w:pStyle w:val="Heading5"/>
      </w:pPr>
      <w:r>
        <w:lastRenderedPageBreak/>
        <w:t>Evaluator’s response</w:t>
      </w:r>
    </w:p>
    <w:p w14:paraId="2C364D70" w14:textId="77777777" w:rsidR="00FA4C06" w:rsidRDefault="00FA4C06" w:rsidP="00FA4C06">
      <w:pPr>
        <w:rPr>
          <w:lang w:eastAsia="ja-JP"/>
        </w:rPr>
      </w:pPr>
      <w:r>
        <w:rPr>
          <w:lang w:eastAsia="ja-JP"/>
        </w:rPr>
        <w:t>The link provided requires insertion of a user ID and password which were not provided.</w:t>
      </w:r>
    </w:p>
    <w:p w14:paraId="48CADCF4" w14:textId="77777777" w:rsidR="00737A8A" w:rsidRDefault="00FA4C06" w:rsidP="00FA4C06">
      <w:pPr>
        <w:rPr>
          <w:lang w:eastAsia="ja-JP"/>
        </w:rPr>
      </w:pPr>
      <w:r>
        <w:rPr>
          <w:lang w:eastAsia="ja-JP"/>
        </w:rPr>
        <w:t>Motor and neurological examinations are difficult in very young children especially in the recovery period after a significant illness, an illness which in some instances may have resulted in local sequelae that impair mobility such as septic arthritis or osteomyelitis</w:t>
      </w:r>
      <w:r w:rsidR="00737A8A">
        <w:rPr>
          <w:lang w:eastAsia="ja-JP"/>
        </w:rPr>
        <w:t>.</w:t>
      </w:r>
    </w:p>
    <w:p w14:paraId="19755259" w14:textId="4A12A82F" w:rsidR="00FA4C06" w:rsidRDefault="00FA4C06" w:rsidP="00FA4C06">
      <w:pPr>
        <w:rPr>
          <w:lang w:eastAsia="ja-JP"/>
        </w:rPr>
      </w:pPr>
      <w:r>
        <w:rPr>
          <w:lang w:eastAsia="ja-JP"/>
        </w:rPr>
        <w:t>Small numbers of participants, difficulty in delineating subtle motor and neurological abnormalities and the relatively short period of follow-up makes it impossible to exclude even common AEs relating to motor and neurological function.</w:t>
      </w:r>
    </w:p>
    <w:p w14:paraId="44E4F201" w14:textId="77777777" w:rsidR="00FA4C06" w:rsidRDefault="00E708F5" w:rsidP="00E708F5">
      <w:pPr>
        <w:pStyle w:val="Heading4"/>
        <w:rPr>
          <w:lang w:eastAsia="ja-JP"/>
        </w:rPr>
      </w:pPr>
      <w:r>
        <w:rPr>
          <w:lang w:eastAsia="ja-JP"/>
        </w:rPr>
        <w:t>Question/comment 6</w:t>
      </w:r>
    </w:p>
    <w:p w14:paraId="1E24E9C1" w14:textId="77777777" w:rsidR="00E708F5" w:rsidRPr="00E708F5" w:rsidRDefault="00E708F5" w:rsidP="00E708F5">
      <w:bookmarkStart w:id="119" w:name="_Ref524091336"/>
      <w:r w:rsidRPr="00E708F5">
        <w:t>Evaluator’s comment</w:t>
      </w:r>
      <w:bookmarkEnd w:id="119"/>
      <w:r>
        <w:t xml:space="preserve"> regarding CPK levels:</w:t>
      </w:r>
    </w:p>
    <w:p w14:paraId="09285F58" w14:textId="77777777" w:rsidR="00E708F5" w:rsidRPr="00E708F5" w:rsidRDefault="00E708F5" w:rsidP="00E708F5">
      <w:pPr>
        <w:ind w:left="720"/>
        <w:rPr>
          <w:i/>
          <w:lang w:eastAsia="ja-JP"/>
        </w:rPr>
      </w:pPr>
      <w:r w:rsidRPr="00E708F5">
        <w:rPr>
          <w:i/>
          <w:lang w:eastAsia="ja-JP"/>
        </w:rPr>
        <w:t>No record of any event of raised CPK in</w:t>
      </w:r>
      <w:r>
        <w:rPr>
          <w:i/>
          <w:lang w:eastAsia="ja-JP"/>
        </w:rPr>
        <w:t xml:space="preserve"> the comparator arm of the SAB S</w:t>
      </w:r>
      <w:r w:rsidRPr="00E708F5">
        <w:rPr>
          <w:i/>
          <w:lang w:eastAsia="ja-JP"/>
        </w:rPr>
        <w:t>tudy DAP-PEDBAC-11-02 could be located by the evaluator in the CSR despite the integrated summa</w:t>
      </w:r>
      <w:r>
        <w:rPr>
          <w:i/>
          <w:lang w:eastAsia="ja-JP"/>
        </w:rPr>
        <w:t>ry reporting one.</w:t>
      </w:r>
    </w:p>
    <w:p w14:paraId="6CDE585B" w14:textId="77777777" w:rsidR="00E708F5" w:rsidRDefault="00E708F5" w:rsidP="00E708F5">
      <w:pPr>
        <w:pStyle w:val="Heading5"/>
      </w:pPr>
      <w:r>
        <w:t>Sponsor’s response</w:t>
      </w:r>
    </w:p>
    <w:p w14:paraId="28F08D67" w14:textId="77777777" w:rsidR="00E708F5" w:rsidRDefault="00E708F5" w:rsidP="00E708F5">
      <w:pPr>
        <w:rPr>
          <w:lang w:eastAsia="ja-JP"/>
        </w:rPr>
      </w:pPr>
      <w:r>
        <w:rPr>
          <w:lang w:eastAsia="ja-JP"/>
        </w:rPr>
        <w:t>The sponsor has provided the following clarifications:</w:t>
      </w:r>
    </w:p>
    <w:p w14:paraId="2F6D6317" w14:textId="77777777" w:rsidR="00E708F5" w:rsidRDefault="00E708F5" w:rsidP="00E708F5">
      <w:pPr>
        <w:rPr>
          <w:lang w:eastAsia="ja-JP"/>
        </w:rPr>
      </w:pPr>
      <w:r>
        <w:rPr>
          <w:lang w:eastAsia="ja-JP"/>
        </w:rPr>
        <w:t xml:space="preserve">Of the adverse events (AEs) of blood </w:t>
      </w:r>
      <w:proofErr w:type="spellStart"/>
      <w:r>
        <w:rPr>
          <w:lang w:eastAsia="ja-JP"/>
        </w:rPr>
        <w:t>creatine</w:t>
      </w:r>
      <w:proofErr w:type="spellEnd"/>
      <w:r>
        <w:rPr>
          <w:lang w:eastAsia="ja-JP"/>
        </w:rPr>
        <w:t xml:space="preserve"> phosphokinase (CPK) increased that were reported in the combined safety populations of the DAP-PEDS-07-03 and DAP-PEDBAC- 11-02 trials, 1 AE of severe intensity occurred in each treatment group of the DAP-PEDS-07- 03 trial.</w:t>
      </w:r>
    </w:p>
    <w:p w14:paraId="127F2573" w14:textId="77777777" w:rsidR="00E708F5" w:rsidRDefault="00E708F5" w:rsidP="00E708F5">
      <w:pPr>
        <w:rPr>
          <w:lang w:eastAsia="ja-JP"/>
        </w:rPr>
      </w:pPr>
      <w:r>
        <w:rPr>
          <w:lang w:eastAsia="ja-JP"/>
        </w:rPr>
        <w:t>In the DAP-PEDBAC-11-02 trial, none of the 4 AEs of blood CPK increased was of severe intensity.</w:t>
      </w:r>
    </w:p>
    <w:p w14:paraId="32CC7A2E" w14:textId="77777777" w:rsidR="00E708F5" w:rsidRDefault="00E708F5" w:rsidP="00E708F5">
      <w:pPr>
        <w:pStyle w:val="Heading5"/>
      </w:pPr>
      <w:r>
        <w:t>Evaluator’s response</w:t>
      </w:r>
    </w:p>
    <w:p w14:paraId="69780289" w14:textId="77777777" w:rsidR="00E708F5" w:rsidRDefault="00E708F5" w:rsidP="00E708F5">
      <w:pPr>
        <w:rPr>
          <w:lang w:eastAsia="ja-JP"/>
        </w:rPr>
      </w:pPr>
      <w:r>
        <w:rPr>
          <w:lang w:eastAsia="ja-JP"/>
        </w:rPr>
        <w:t>The response is accepted.</w:t>
      </w:r>
    </w:p>
    <w:p w14:paraId="3C063B14" w14:textId="77777777" w:rsidR="00E708F5" w:rsidRDefault="00E708F5" w:rsidP="00E708F5">
      <w:pPr>
        <w:pStyle w:val="Heading4"/>
        <w:rPr>
          <w:lang w:eastAsia="ja-JP"/>
        </w:rPr>
      </w:pPr>
      <w:r>
        <w:rPr>
          <w:lang w:eastAsia="ja-JP"/>
        </w:rPr>
        <w:t>Question/comment 7</w:t>
      </w:r>
    </w:p>
    <w:p w14:paraId="56154B07" w14:textId="03E56626" w:rsidR="00E708F5" w:rsidRPr="00E708F5" w:rsidRDefault="00E708F5" w:rsidP="00E708F5">
      <w:r w:rsidRPr="00E708F5">
        <w:t xml:space="preserve">Evaluator’s comment regarding </w:t>
      </w:r>
      <w:r w:rsidR="008F26D4">
        <w:t>PSUR</w:t>
      </w:r>
      <w:r w:rsidRPr="00E708F5">
        <w:t>: 12 Sept</w:t>
      </w:r>
      <w:r w:rsidR="008F26D4">
        <w:t>ember</w:t>
      </w:r>
      <w:r w:rsidRPr="00E708F5">
        <w:t xml:space="preserve"> 2016 </w:t>
      </w:r>
      <w:r w:rsidR="008F26D4">
        <w:t>to</w:t>
      </w:r>
      <w:r w:rsidRPr="00E708F5">
        <w:t xml:space="preserve"> 11 Sept</w:t>
      </w:r>
      <w:r w:rsidR="008F26D4">
        <w:t>ember</w:t>
      </w:r>
      <w:r w:rsidRPr="00E708F5">
        <w:t xml:space="preserve"> 2017</w:t>
      </w:r>
      <w:r>
        <w:t>:</w:t>
      </w:r>
    </w:p>
    <w:p w14:paraId="09EC2071" w14:textId="77777777" w:rsidR="00E708F5" w:rsidRPr="00E708F5" w:rsidRDefault="00E708F5" w:rsidP="005E7FA1">
      <w:pPr>
        <w:pStyle w:val="Numberbullet0"/>
        <w:numPr>
          <w:ilvl w:val="0"/>
          <w:numId w:val="23"/>
        </w:numPr>
        <w:rPr>
          <w:i/>
        </w:rPr>
      </w:pPr>
      <w:r w:rsidRPr="00E708F5">
        <w:rPr>
          <w:i/>
        </w:rPr>
        <w:t>Study DAP-PEDOST-11-03 has only been briefly summarised in the PSUR and has not been submitted to the TGA for evaluation. This study may shed light on measured pharmacokinetic and safety of use of 12 mg/kg in patients 1 year of age.</w:t>
      </w:r>
    </w:p>
    <w:p w14:paraId="621137E3" w14:textId="77777777" w:rsidR="00737A8A" w:rsidRDefault="00E708F5" w:rsidP="00E708F5">
      <w:pPr>
        <w:pStyle w:val="Numberbullet0"/>
        <w:rPr>
          <w:i/>
        </w:rPr>
      </w:pPr>
      <w:r w:rsidRPr="00E708F5">
        <w:rPr>
          <w:i/>
        </w:rPr>
        <w:t>‘Thrombocytopenia’ and ‘platelet count decreased’ are not included in PI</w:t>
      </w:r>
      <w:r w:rsidR="00737A8A">
        <w:rPr>
          <w:i/>
        </w:rPr>
        <w:t>.</w:t>
      </w:r>
    </w:p>
    <w:p w14:paraId="57CDF409" w14:textId="298B5A3A" w:rsidR="00E708F5" w:rsidRPr="00E708F5" w:rsidRDefault="00E708F5" w:rsidP="00E708F5">
      <w:pPr>
        <w:pStyle w:val="Numberbullet0"/>
        <w:rPr>
          <w:i/>
        </w:rPr>
      </w:pPr>
      <w:proofErr w:type="spellStart"/>
      <w:r w:rsidRPr="00E708F5">
        <w:rPr>
          <w:i/>
        </w:rPr>
        <w:t>Cubicin</w:t>
      </w:r>
      <w:proofErr w:type="spellEnd"/>
      <w:r w:rsidRPr="00E708F5">
        <w:rPr>
          <w:i/>
        </w:rPr>
        <w:t xml:space="preserve"> Drug Susceptibility Survey (Survey Number: PNM11B048) could not be located in the dossier.</w:t>
      </w:r>
    </w:p>
    <w:p w14:paraId="1317D922" w14:textId="77777777" w:rsidR="00E708F5" w:rsidRPr="00E708F5" w:rsidRDefault="00E708F5" w:rsidP="00E708F5">
      <w:pPr>
        <w:pStyle w:val="Numberbullet0"/>
        <w:rPr>
          <w:i/>
        </w:rPr>
      </w:pPr>
      <w:r w:rsidRPr="00E708F5">
        <w:rPr>
          <w:i/>
        </w:rPr>
        <w:t xml:space="preserve">The sponsor commented that </w:t>
      </w:r>
      <w:proofErr w:type="spellStart"/>
      <w:r w:rsidRPr="00E708F5">
        <w:rPr>
          <w:i/>
        </w:rPr>
        <w:t>daptomycin</w:t>
      </w:r>
      <w:proofErr w:type="spellEnd"/>
      <w:r w:rsidRPr="00E708F5">
        <w:rPr>
          <w:i/>
        </w:rPr>
        <w:t xml:space="preserve"> is not approved for septic arthritis. However, this patient also had bacteraemia which is an indication not qualified as excluding patients with septic arthritis.</w:t>
      </w:r>
    </w:p>
    <w:p w14:paraId="14F1BB5B" w14:textId="77777777" w:rsidR="00E708F5" w:rsidRDefault="00E708F5" w:rsidP="00191FD0">
      <w:pPr>
        <w:pStyle w:val="Heading5"/>
      </w:pPr>
      <w:r>
        <w:t>Sponsor’s response</w:t>
      </w:r>
    </w:p>
    <w:p w14:paraId="18AD48E9" w14:textId="610A3300" w:rsidR="00E708F5" w:rsidRPr="00B408B0" w:rsidRDefault="00E708F5" w:rsidP="00B408B0">
      <w:pPr>
        <w:pStyle w:val="Numberbullet0"/>
        <w:numPr>
          <w:ilvl w:val="0"/>
          <w:numId w:val="24"/>
        </w:numPr>
      </w:pPr>
      <w:r w:rsidRPr="00B408B0">
        <w:t xml:space="preserve">In the DAP-PEDOST-11-03 trial, although PK samples were collected, a population PK analysis was not performed to assess </w:t>
      </w:r>
      <w:proofErr w:type="spellStart"/>
      <w:r w:rsidRPr="00B408B0">
        <w:t>daptomycin</w:t>
      </w:r>
      <w:proofErr w:type="spellEnd"/>
      <w:r w:rsidRPr="00B408B0">
        <w:t xml:space="preserve"> PK in this p</w:t>
      </w:r>
      <w:r w:rsidR="00315B78" w:rsidRPr="00B408B0">
        <w:t>a</w:t>
      </w:r>
      <w:r w:rsidRPr="00B408B0">
        <w:t>ediatric patient population; only summary statistics of peak and trough concentrations were reported. Furthermore, there were limited number (n=4) of p</w:t>
      </w:r>
      <w:r w:rsidR="00315B78" w:rsidRPr="00B408B0">
        <w:t>a</w:t>
      </w:r>
      <w:r w:rsidRPr="00B408B0">
        <w:t xml:space="preserve">ediatric patients 1 to </w:t>
      </w:r>
      <w:r w:rsidR="00737A8A" w:rsidRPr="00B408B0">
        <w:t xml:space="preserve">&lt; </w:t>
      </w:r>
      <w:r w:rsidRPr="00B408B0">
        <w:t xml:space="preserve">2 years of age who received </w:t>
      </w:r>
      <w:proofErr w:type="spellStart"/>
      <w:r w:rsidRPr="00B408B0">
        <w:t>daptomycin</w:t>
      </w:r>
      <w:proofErr w:type="spellEnd"/>
      <w:r w:rsidRPr="00B408B0">
        <w:t xml:space="preserve"> at the 12 mg/kg dose. Therefore, no new insight was gained on the PK in p</w:t>
      </w:r>
      <w:r w:rsidR="00315B78" w:rsidRPr="00B408B0">
        <w:t>a</w:t>
      </w:r>
      <w:r w:rsidRPr="00B408B0">
        <w:t xml:space="preserve">ediatric patients 1 to </w:t>
      </w:r>
      <w:r w:rsidR="00737A8A" w:rsidRPr="00B408B0">
        <w:t xml:space="preserve">&lt; </w:t>
      </w:r>
      <w:r w:rsidRPr="00B408B0">
        <w:t xml:space="preserve">2 years of age receiving the 12 mg/kg dosing regimen. There were no new safety signals identified with the use of </w:t>
      </w:r>
      <w:proofErr w:type="spellStart"/>
      <w:r w:rsidRPr="00B408B0">
        <w:t>daptomycin</w:t>
      </w:r>
      <w:proofErr w:type="spellEnd"/>
      <w:r w:rsidRPr="00B408B0">
        <w:t xml:space="preserve"> in this study. A synopsis of the DAP-PEDOST-11-03 CSR is attached to this </w:t>
      </w:r>
      <w:r w:rsidRPr="00B408B0">
        <w:lastRenderedPageBreak/>
        <w:t>response [not included here]. The CSR for the DAP-PEDOST-11-03 trial is available upon request.</w:t>
      </w:r>
    </w:p>
    <w:p w14:paraId="4AD2C49F" w14:textId="77777777" w:rsidR="00E708F5" w:rsidRDefault="00E708F5" w:rsidP="00E708F5">
      <w:pPr>
        <w:pStyle w:val="Numberbullet0"/>
        <w:rPr>
          <w:lang w:eastAsia="ja-JP"/>
        </w:rPr>
      </w:pPr>
      <w:r>
        <w:rPr>
          <w:lang w:eastAsia="ja-JP"/>
        </w:rPr>
        <w:t xml:space="preserve">The TGA approved the addition of ‘thrombocytopenia’ and ‘platelet count decreased’ to the </w:t>
      </w:r>
      <w:proofErr w:type="spellStart"/>
      <w:r>
        <w:rPr>
          <w:lang w:eastAsia="ja-JP"/>
        </w:rPr>
        <w:t>Cubicin</w:t>
      </w:r>
      <w:proofErr w:type="spellEnd"/>
      <w:r>
        <w:rPr>
          <w:lang w:eastAsia="ja-JP"/>
        </w:rPr>
        <w:t xml:space="preserve"> PI on 6 July 2018 (Submission No.; PM-2018-01813-1-2). These terms have been added to the </w:t>
      </w:r>
      <w:proofErr w:type="spellStart"/>
      <w:r>
        <w:rPr>
          <w:lang w:eastAsia="ja-JP"/>
        </w:rPr>
        <w:t>Cubicin</w:t>
      </w:r>
      <w:proofErr w:type="spellEnd"/>
      <w:r>
        <w:rPr>
          <w:lang w:eastAsia="ja-JP"/>
        </w:rPr>
        <w:t xml:space="preserve"> PI provided.</w:t>
      </w:r>
    </w:p>
    <w:p w14:paraId="12CDE786" w14:textId="23C74B24" w:rsidR="00E708F5" w:rsidRDefault="00E708F5" w:rsidP="00E708F5">
      <w:pPr>
        <w:pStyle w:val="Numberbullet0"/>
        <w:rPr>
          <w:lang w:eastAsia="ja-JP"/>
        </w:rPr>
      </w:pPr>
      <w:r>
        <w:rPr>
          <w:lang w:eastAsia="ja-JP"/>
        </w:rPr>
        <w:t xml:space="preserve">Survey Number: PNM11B048 was a post-marketing survey conducted in Japan to observe the change in susceptibility to </w:t>
      </w:r>
      <w:proofErr w:type="spellStart"/>
      <w:r>
        <w:rPr>
          <w:lang w:eastAsia="ja-JP"/>
        </w:rPr>
        <w:t>Cubicin</w:t>
      </w:r>
      <w:proofErr w:type="spellEnd"/>
      <w:r>
        <w:rPr>
          <w:lang w:eastAsia="ja-JP"/>
        </w:rPr>
        <w:t xml:space="preserve"> (</w:t>
      </w:r>
      <w:proofErr w:type="spellStart"/>
      <w:r>
        <w:rPr>
          <w:lang w:eastAsia="ja-JP"/>
        </w:rPr>
        <w:t>daptomycin</w:t>
      </w:r>
      <w:proofErr w:type="spellEnd"/>
      <w:r>
        <w:rPr>
          <w:lang w:eastAsia="ja-JP"/>
        </w:rPr>
        <w:t xml:space="preserve">) and other selected antimicrobial agents over a 5-year period (from April 2012 to April 2017 with a final report in August 2017), among 1,500 clinical isolates of methicillin-resistant Staphylococcus aureus collected from hospitals in Japan. The Japan survey was considered not to be relevant to the evaluation of the proposed indication in Australia. </w:t>
      </w:r>
      <w:r w:rsidR="00B408B0">
        <w:rPr>
          <w:lang w:eastAsia="ja-JP"/>
        </w:rPr>
        <w:t>Therefore,</w:t>
      </w:r>
      <w:r>
        <w:rPr>
          <w:lang w:eastAsia="ja-JP"/>
        </w:rPr>
        <w:t xml:space="preserve"> it was not included in the application dossier to support paediatric indications. The final report summary was included in the global PSUR only to provide information on the important identified risk for decreased susceptibility in </w:t>
      </w:r>
      <w:r w:rsidRPr="008E338F">
        <w:rPr>
          <w:i/>
          <w:lang w:eastAsia="ja-JP"/>
        </w:rPr>
        <w:t>S. aureus</w:t>
      </w:r>
      <w:r>
        <w:rPr>
          <w:lang w:eastAsia="ja-JP"/>
        </w:rPr>
        <w:t>.</w:t>
      </w:r>
    </w:p>
    <w:p w14:paraId="0037B868" w14:textId="155CE8F2" w:rsidR="00E708F5" w:rsidRDefault="00E708F5" w:rsidP="00E708F5">
      <w:pPr>
        <w:pStyle w:val="Numberbullet0"/>
        <w:rPr>
          <w:lang w:eastAsia="ja-JP"/>
        </w:rPr>
      </w:pPr>
      <w:r>
        <w:rPr>
          <w:lang w:eastAsia="ja-JP"/>
        </w:rPr>
        <w:t>The sponsor clarifies that the type of infection described in the article in Question1 is not specified in the target indication for SAB in p</w:t>
      </w:r>
      <w:r w:rsidR="00315B78">
        <w:rPr>
          <w:lang w:eastAsia="ja-JP"/>
        </w:rPr>
        <w:t>a</w:t>
      </w:r>
      <w:r>
        <w:rPr>
          <w:lang w:eastAsia="ja-JP"/>
        </w:rPr>
        <w:t xml:space="preserve">ediatric and adult patients, but it reflects real life use of the product. The case report provides another illustration of the risk for emergence of resistance in </w:t>
      </w:r>
      <w:r w:rsidR="008E338F">
        <w:rPr>
          <w:i/>
          <w:lang w:eastAsia="ja-JP"/>
        </w:rPr>
        <w:t>S. </w:t>
      </w:r>
      <w:r w:rsidRPr="008E338F">
        <w:rPr>
          <w:i/>
          <w:lang w:eastAsia="ja-JP"/>
        </w:rPr>
        <w:t>aureus</w:t>
      </w:r>
      <w:r>
        <w:rPr>
          <w:lang w:eastAsia="ja-JP"/>
        </w:rPr>
        <w:t xml:space="preserve"> infections involving bone and joint, which typically require surgical therapy to remove sequestered foci where antibiotics have limited penetration (e.g. drainage of infected joint fluid, periosteal abscesses, and removal of </w:t>
      </w:r>
      <w:proofErr w:type="spellStart"/>
      <w:r>
        <w:rPr>
          <w:lang w:eastAsia="ja-JP"/>
        </w:rPr>
        <w:t>devitaliwed</w:t>
      </w:r>
      <w:proofErr w:type="spellEnd"/>
      <w:r>
        <w:rPr>
          <w:lang w:eastAsia="ja-JP"/>
        </w:rPr>
        <w:t xml:space="preserve"> bone or cartilage). This case report described the clinical course of a 26-year-old woman with systemic lupus erythematosus and renal impairment who was diagnosed with septic arthritis associa</w:t>
      </w:r>
      <w:r w:rsidR="00315B78">
        <w:rPr>
          <w:lang w:eastAsia="ja-JP"/>
        </w:rPr>
        <w:t>ted with persistent MRSA bactera</w:t>
      </w:r>
      <w:r>
        <w:rPr>
          <w:lang w:eastAsia="ja-JP"/>
        </w:rPr>
        <w:t xml:space="preserve">emia and who was treated unsuccessfully first with vancomycin then </w:t>
      </w:r>
      <w:proofErr w:type="spellStart"/>
      <w:r>
        <w:rPr>
          <w:lang w:eastAsia="ja-JP"/>
        </w:rPr>
        <w:t>daptomycin</w:t>
      </w:r>
      <w:proofErr w:type="spellEnd"/>
      <w:r>
        <w:rPr>
          <w:lang w:eastAsia="ja-JP"/>
        </w:rPr>
        <w:t xml:space="preserve"> as second-line therapy. There were noted shifts in MIC for vancomycin and </w:t>
      </w:r>
      <w:proofErr w:type="spellStart"/>
      <w:r>
        <w:rPr>
          <w:lang w:eastAsia="ja-JP"/>
        </w:rPr>
        <w:t>daptomycin</w:t>
      </w:r>
      <w:proofErr w:type="spellEnd"/>
      <w:r>
        <w:rPr>
          <w:lang w:eastAsia="ja-JP"/>
        </w:rPr>
        <w:t xml:space="preserve"> during treatment. The selection of </w:t>
      </w:r>
      <w:r w:rsidR="008E338F">
        <w:rPr>
          <w:i/>
          <w:lang w:eastAsia="ja-JP"/>
        </w:rPr>
        <w:t>S. </w:t>
      </w:r>
      <w:r w:rsidRPr="008E338F">
        <w:rPr>
          <w:i/>
          <w:lang w:eastAsia="ja-JP"/>
        </w:rPr>
        <w:t>aureus</w:t>
      </w:r>
      <w:r>
        <w:rPr>
          <w:lang w:eastAsia="ja-JP"/>
        </w:rPr>
        <w:t xml:space="preserve"> with increased </w:t>
      </w:r>
      <w:proofErr w:type="spellStart"/>
      <w:r>
        <w:rPr>
          <w:lang w:eastAsia="ja-JP"/>
        </w:rPr>
        <w:t>daptomycin</w:t>
      </w:r>
      <w:proofErr w:type="spellEnd"/>
      <w:r>
        <w:rPr>
          <w:lang w:eastAsia="ja-JP"/>
        </w:rPr>
        <w:t xml:space="preserve"> and vancomycin MICs was consistent with other published reports of decreased susceptibility associated with persistent </w:t>
      </w:r>
      <w:proofErr w:type="spellStart"/>
      <w:r>
        <w:rPr>
          <w:lang w:eastAsia="ja-JP"/>
        </w:rPr>
        <w:t>bacteraemic</w:t>
      </w:r>
      <w:proofErr w:type="spellEnd"/>
      <w:r>
        <w:rPr>
          <w:lang w:eastAsia="ja-JP"/>
        </w:rPr>
        <w:t xml:space="preserve"> infections.</w:t>
      </w:r>
    </w:p>
    <w:p w14:paraId="74AA0E26" w14:textId="489F87D1" w:rsidR="00E708F5" w:rsidRPr="00E95EA2" w:rsidRDefault="00E708F5" w:rsidP="00191FD0">
      <w:pPr>
        <w:pStyle w:val="Numberbullet0"/>
        <w:numPr>
          <w:ilvl w:val="0"/>
          <w:numId w:val="0"/>
        </w:numPr>
        <w:ind w:left="425"/>
        <w:rPr>
          <w:lang w:eastAsia="ja-JP"/>
        </w:rPr>
      </w:pPr>
      <w:r>
        <w:rPr>
          <w:lang w:eastAsia="ja-JP"/>
        </w:rPr>
        <w:t xml:space="preserve">The current proposed </w:t>
      </w:r>
      <w:r w:rsidR="00B408B0">
        <w:rPr>
          <w:lang w:eastAsia="ja-JP"/>
        </w:rPr>
        <w:t>labelling</w:t>
      </w:r>
      <w:r>
        <w:rPr>
          <w:lang w:eastAsia="ja-JP"/>
        </w:rPr>
        <w:t xml:space="preserve"> does include special precautions to advise prescribers of the risk for persistent infections and for development of non-suscep</w:t>
      </w:r>
      <w:r w:rsidR="00191FD0">
        <w:rPr>
          <w:lang w:eastAsia="ja-JP"/>
        </w:rPr>
        <w:t>tible isolates, and risk minimis</w:t>
      </w:r>
      <w:r>
        <w:rPr>
          <w:lang w:eastAsia="ja-JP"/>
        </w:rPr>
        <w:t>ation measures include timely surgical intervention (</w:t>
      </w:r>
      <w:r w:rsidR="00191FD0">
        <w:rPr>
          <w:lang w:eastAsia="ja-JP"/>
        </w:rPr>
        <w:t xml:space="preserve">that is, </w:t>
      </w:r>
      <w:r>
        <w:rPr>
          <w:lang w:eastAsia="ja-JP"/>
        </w:rPr>
        <w:t>drainage, debridement, or removal of prosthetics) to facilitate successful treatment, which was not</w:t>
      </w:r>
      <w:r w:rsidR="00191FD0">
        <w:rPr>
          <w:lang w:eastAsia="ja-JP"/>
        </w:rPr>
        <w:t xml:space="preserve"> done in this case report. The s</w:t>
      </w:r>
      <w:r>
        <w:rPr>
          <w:lang w:eastAsia="ja-JP"/>
        </w:rPr>
        <w:t xml:space="preserve">ponsor considers the product label to adequately address the risk for decreased susceptibility in </w:t>
      </w:r>
      <w:r w:rsidRPr="008E338F">
        <w:rPr>
          <w:i/>
          <w:lang w:eastAsia="ja-JP"/>
        </w:rPr>
        <w:t>S. aureus</w:t>
      </w:r>
      <w:r>
        <w:rPr>
          <w:lang w:eastAsia="ja-JP"/>
        </w:rPr>
        <w:t xml:space="preserve"> bacter</w:t>
      </w:r>
      <w:r w:rsidR="00191FD0">
        <w:rPr>
          <w:lang w:eastAsia="ja-JP"/>
        </w:rPr>
        <w:t>a</w:t>
      </w:r>
      <w:r>
        <w:rPr>
          <w:lang w:eastAsia="ja-JP"/>
        </w:rPr>
        <w:t xml:space="preserve">emia, but ultimately treatment decisions are made by the prescriber based on individual patient risk to benefit assessments. Additional treatment experience with </w:t>
      </w:r>
      <w:proofErr w:type="spellStart"/>
      <w:r>
        <w:rPr>
          <w:lang w:eastAsia="ja-JP"/>
        </w:rPr>
        <w:t>daptomycin</w:t>
      </w:r>
      <w:proofErr w:type="spellEnd"/>
      <w:r>
        <w:rPr>
          <w:lang w:eastAsia="ja-JP"/>
        </w:rPr>
        <w:t xml:space="preserve"> in septic arthritis was described in the European </w:t>
      </w:r>
      <w:proofErr w:type="spellStart"/>
      <w:r>
        <w:rPr>
          <w:lang w:eastAsia="ja-JP"/>
        </w:rPr>
        <w:t>Cubicin</w:t>
      </w:r>
      <w:proofErr w:type="spellEnd"/>
      <w:r>
        <w:rPr>
          <w:lang w:eastAsia="ja-JP"/>
        </w:rPr>
        <w:t xml:space="preserve"> Outcomes Registry (EU-CORE) in a total of 85 patients (including 3 p</w:t>
      </w:r>
      <w:r w:rsidR="00191FD0">
        <w:rPr>
          <w:lang w:eastAsia="ja-JP"/>
        </w:rPr>
        <w:t>a</w:t>
      </w:r>
      <w:r>
        <w:rPr>
          <w:lang w:eastAsia="ja-JP"/>
        </w:rPr>
        <w:t>ediatric patients) with an overall clinical success (cure + improvement)</w:t>
      </w:r>
      <w:r w:rsidR="00191FD0">
        <w:rPr>
          <w:lang w:eastAsia="ja-JP"/>
        </w:rPr>
        <w:t xml:space="preserve"> rate of 84.7% (Gonzalez-Ruiz et al.) </w:t>
      </w:r>
      <w:r>
        <w:rPr>
          <w:lang w:eastAsia="ja-JP"/>
        </w:rPr>
        <w:t xml:space="preserve">and in 2/3 </w:t>
      </w:r>
      <w:r w:rsidR="00315B78">
        <w:rPr>
          <w:lang w:eastAsia="ja-JP"/>
        </w:rPr>
        <w:t>paediatric</w:t>
      </w:r>
      <w:r w:rsidR="00191FD0">
        <w:rPr>
          <w:lang w:eastAsia="ja-JP"/>
        </w:rPr>
        <w:t xml:space="preserve"> patients (</w:t>
      </w:r>
      <w:proofErr w:type="spellStart"/>
      <w:r w:rsidR="00191FD0">
        <w:rPr>
          <w:lang w:eastAsia="ja-JP"/>
        </w:rPr>
        <w:t>Syriopolou</w:t>
      </w:r>
      <w:proofErr w:type="spellEnd"/>
      <w:r w:rsidR="00191FD0">
        <w:rPr>
          <w:lang w:eastAsia="ja-JP"/>
        </w:rPr>
        <w:t xml:space="preserve"> et al). </w:t>
      </w:r>
      <w:r>
        <w:rPr>
          <w:lang w:eastAsia="ja-JP"/>
        </w:rPr>
        <w:t xml:space="preserve">Therefore, there are data to support the use of </w:t>
      </w:r>
      <w:proofErr w:type="spellStart"/>
      <w:r>
        <w:rPr>
          <w:lang w:eastAsia="ja-JP"/>
        </w:rPr>
        <w:t>daptomycin</w:t>
      </w:r>
      <w:proofErr w:type="spellEnd"/>
      <w:r>
        <w:rPr>
          <w:lang w:eastAsia="ja-JP"/>
        </w:rPr>
        <w:t xml:space="preserve"> when treating SAB associated with septic arthritis.</w:t>
      </w:r>
    </w:p>
    <w:p w14:paraId="3AEDB3A1" w14:textId="77777777" w:rsidR="00E708F5" w:rsidRDefault="00191FD0" w:rsidP="00191FD0">
      <w:pPr>
        <w:pStyle w:val="Heading5"/>
      </w:pPr>
      <w:r>
        <w:t>Evaluator’s response</w:t>
      </w:r>
    </w:p>
    <w:p w14:paraId="4C10F809" w14:textId="77777777" w:rsidR="00E708F5" w:rsidRPr="00191FD0" w:rsidRDefault="00E708F5" w:rsidP="005E7FA1">
      <w:pPr>
        <w:pStyle w:val="Numberbullet0"/>
        <w:numPr>
          <w:ilvl w:val="0"/>
          <w:numId w:val="25"/>
        </w:numPr>
      </w:pPr>
      <w:r w:rsidRPr="00191FD0">
        <w:t xml:space="preserve">Any PK data available from </w:t>
      </w:r>
      <w:r w:rsidR="00191FD0">
        <w:t>S</w:t>
      </w:r>
      <w:r w:rsidRPr="00191FD0">
        <w:t>tudy DAP-PEDOST-11-03 for</w:t>
      </w:r>
      <w:r w:rsidR="00191FD0">
        <w:t xml:space="preserve"> patients between 1 and 2 </w:t>
      </w:r>
      <w:r w:rsidRPr="00191FD0">
        <w:t>years of age would be more than is available in the pivotal study submitted in support of the extension of indication. The synopsis of t</w:t>
      </w:r>
      <w:r w:rsidR="00191FD0">
        <w:t>his study included in the appendix</w:t>
      </w:r>
      <w:r w:rsidRPr="00191FD0">
        <w:t xml:space="preserve"> of the</w:t>
      </w:r>
      <w:r w:rsidR="00191FD0">
        <w:t xml:space="preserve"> post-first round</w:t>
      </w:r>
      <w:r w:rsidRPr="00191FD0">
        <w:t xml:space="preserve"> res</w:t>
      </w:r>
      <w:r w:rsidR="00191FD0">
        <w:t>ponse does not include PK data.</w:t>
      </w:r>
    </w:p>
    <w:p w14:paraId="42085539" w14:textId="77777777" w:rsidR="00E708F5" w:rsidRPr="00191FD0" w:rsidRDefault="00E708F5" w:rsidP="00191FD0">
      <w:pPr>
        <w:pStyle w:val="Numberbullet0"/>
      </w:pPr>
      <w:r w:rsidRPr="00191FD0">
        <w:t>Response accepted</w:t>
      </w:r>
    </w:p>
    <w:p w14:paraId="54BA5162" w14:textId="77777777" w:rsidR="00E708F5" w:rsidRPr="00191FD0" w:rsidRDefault="00E708F5" w:rsidP="00191FD0">
      <w:pPr>
        <w:pStyle w:val="Numberbullet0"/>
      </w:pPr>
      <w:r w:rsidRPr="00191FD0">
        <w:t>This response is not accepted. Five years’ systematically collected data including 1500 isolates may have the potential to influence that decision even if it was collected in Japan in a population not directly relevant to the paediatric indication.</w:t>
      </w:r>
    </w:p>
    <w:p w14:paraId="0AD1091A" w14:textId="77777777" w:rsidR="00E708F5" w:rsidRPr="00191FD0" w:rsidRDefault="00E708F5" w:rsidP="00191FD0">
      <w:pPr>
        <w:pStyle w:val="Numberbullet0"/>
      </w:pPr>
      <w:r w:rsidRPr="00191FD0">
        <w:lastRenderedPageBreak/>
        <w:t xml:space="preserve">The comments are generally agreed. The last point, that there are data to support the use of </w:t>
      </w:r>
      <w:proofErr w:type="spellStart"/>
      <w:r w:rsidRPr="00191FD0">
        <w:t>daptomycin</w:t>
      </w:r>
      <w:proofErr w:type="spellEnd"/>
      <w:r w:rsidRPr="00191FD0">
        <w:t xml:space="preserve"> in treatment of SAB associated with sept</w:t>
      </w:r>
      <w:r w:rsidR="00191FD0">
        <w:t>ic arthritis is not conclusive.</w:t>
      </w:r>
    </w:p>
    <w:p w14:paraId="1056DE86" w14:textId="77777777" w:rsidR="00E708F5" w:rsidRDefault="00191FD0" w:rsidP="00191FD0">
      <w:pPr>
        <w:pStyle w:val="Heading4"/>
        <w:rPr>
          <w:lang w:eastAsia="ja-JP"/>
        </w:rPr>
      </w:pPr>
      <w:r>
        <w:rPr>
          <w:lang w:eastAsia="ja-JP"/>
        </w:rPr>
        <w:t>Question/comment 8</w:t>
      </w:r>
    </w:p>
    <w:p w14:paraId="6FA3775E" w14:textId="77777777" w:rsidR="00191FD0" w:rsidRDefault="00191FD0" w:rsidP="00191FD0">
      <w:r>
        <w:t>Evaluator’s comment regarding PSUR 12 September 2014 to 11 September 2015</w:t>
      </w:r>
    </w:p>
    <w:p w14:paraId="6D27564B" w14:textId="77777777" w:rsidR="00191FD0" w:rsidRPr="00191FD0" w:rsidRDefault="00191FD0" w:rsidP="00191FD0">
      <w:pPr>
        <w:ind w:left="720"/>
        <w:rPr>
          <w:i/>
        </w:rPr>
      </w:pPr>
      <w:r w:rsidRPr="00191FD0">
        <w:rPr>
          <w:i/>
        </w:rPr>
        <w:t xml:space="preserve">Even mild hearing loss in very young children could impact language development and may not be recognised as an AE in clinical trials </w:t>
      </w:r>
      <w:r>
        <w:rPr>
          <w:i/>
        </w:rPr>
        <w:t>unless prospectively assessed.</w:t>
      </w:r>
    </w:p>
    <w:p w14:paraId="192672E9" w14:textId="77777777" w:rsidR="00191FD0" w:rsidRDefault="00191FD0" w:rsidP="00191FD0">
      <w:pPr>
        <w:pStyle w:val="Heading5"/>
      </w:pPr>
      <w:r>
        <w:t>Sponsor’s response</w:t>
      </w:r>
    </w:p>
    <w:p w14:paraId="73130B44" w14:textId="77777777" w:rsidR="00191FD0" w:rsidRDefault="00191FD0" w:rsidP="00191FD0">
      <w:pPr>
        <w:rPr>
          <w:lang w:eastAsia="ja-JP"/>
        </w:rPr>
      </w:pPr>
      <w:r>
        <w:rPr>
          <w:lang w:eastAsia="ja-JP"/>
        </w:rPr>
        <w:t xml:space="preserve">The sponsor acknowledges that there may be difficulty with safety assessments in very young children with respect to assessment of hearing loss. However, there has been no suggestion of a causal association of ototoxicity with systemic exposure to </w:t>
      </w:r>
      <w:proofErr w:type="spellStart"/>
      <w:r>
        <w:rPr>
          <w:lang w:eastAsia="ja-JP"/>
        </w:rPr>
        <w:t>daptomycin</w:t>
      </w:r>
      <w:proofErr w:type="spellEnd"/>
      <w:r>
        <w:rPr>
          <w:lang w:eastAsia="ja-JP"/>
        </w:rPr>
        <w:t xml:space="preserve"> in nonclinical or clinical experience. The new information on potential for adverse effects of </w:t>
      </w:r>
      <w:proofErr w:type="spellStart"/>
      <w:r>
        <w:rPr>
          <w:lang w:eastAsia="ja-JP"/>
        </w:rPr>
        <w:t>daptomycin</w:t>
      </w:r>
      <w:proofErr w:type="spellEnd"/>
      <w:r>
        <w:rPr>
          <w:lang w:eastAsia="ja-JP"/>
        </w:rPr>
        <w:t xml:space="preserve"> when applied topically was not deemed a new safety concern associated with systemic exposure to </w:t>
      </w:r>
      <w:proofErr w:type="spellStart"/>
      <w:r>
        <w:rPr>
          <w:lang w:eastAsia="ja-JP"/>
        </w:rPr>
        <w:t>daptomycin</w:t>
      </w:r>
      <w:proofErr w:type="spellEnd"/>
      <w:r>
        <w:rPr>
          <w:lang w:eastAsia="ja-JP"/>
        </w:rPr>
        <w:t xml:space="preserve"> in patients at the recommended therapeutic doses in the target indications. The article by </w:t>
      </w:r>
      <w:proofErr w:type="spellStart"/>
      <w:r>
        <w:rPr>
          <w:lang w:eastAsia="ja-JP"/>
        </w:rPr>
        <w:t>Oshima</w:t>
      </w:r>
      <w:proofErr w:type="spellEnd"/>
      <w:r>
        <w:rPr>
          <w:lang w:eastAsia="ja-JP"/>
        </w:rPr>
        <w:t xml:space="preserve"> et al., described mild but statistically significant hearing impairment in guinea pigs following topical administration. Outer hair cells were not damaged by </w:t>
      </w:r>
      <w:proofErr w:type="spellStart"/>
      <w:r>
        <w:rPr>
          <w:lang w:eastAsia="ja-JP"/>
        </w:rPr>
        <w:t>daptomycin</w:t>
      </w:r>
      <w:proofErr w:type="spellEnd"/>
      <w:r>
        <w:rPr>
          <w:lang w:eastAsia="ja-JP"/>
        </w:rPr>
        <w:t xml:space="preserve">, in contrast to the severe damage associated with gentamicin in the control group. The topical concentrations studied in this model are many magnitudes higher than the anticipated systemic exposure at the recommended human therapeutic dose. This study did not suggest that there was a risk for ototoxicity associated with the recommended human clinical therapeutic doses of </w:t>
      </w:r>
      <w:proofErr w:type="spellStart"/>
      <w:r>
        <w:rPr>
          <w:lang w:eastAsia="ja-JP"/>
        </w:rPr>
        <w:t>daptomycin</w:t>
      </w:r>
      <w:proofErr w:type="spellEnd"/>
      <w:r>
        <w:rPr>
          <w:lang w:eastAsia="ja-JP"/>
        </w:rPr>
        <w:t xml:space="preserve">. The MAH does not recommend any other routes of </w:t>
      </w:r>
      <w:proofErr w:type="spellStart"/>
      <w:r>
        <w:rPr>
          <w:lang w:eastAsia="ja-JP"/>
        </w:rPr>
        <w:t>daptomycin</w:t>
      </w:r>
      <w:proofErr w:type="spellEnd"/>
      <w:r>
        <w:rPr>
          <w:lang w:eastAsia="ja-JP"/>
        </w:rPr>
        <w:t xml:space="preserve"> administration than intravenous administration.</w:t>
      </w:r>
    </w:p>
    <w:p w14:paraId="3CA41981" w14:textId="77777777" w:rsidR="00191FD0" w:rsidRDefault="00191FD0" w:rsidP="00191FD0">
      <w:pPr>
        <w:rPr>
          <w:lang w:eastAsia="ja-JP"/>
        </w:rPr>
      </w:pPr>
      <w:r>
        <w:rPr>
          <w:lang w:eastAsia="ja-JP"/>
        </w:rPr>
        <w:t xml:space="preserve">The sponsor has continued to monitor peripheral neuropathy and central nervous system disorders in </w:t>
      </w:r>
      <w:proofErr w:type="spellStart"/>
      <w:r>
        <w:rPr>
          <w:lang w:eastAsia="ja-JP"/>
        </w:rPr>
        <w:t>postmarketing</w:t>
      </w:r>
      <w:proofErr w:type="spellEnd"/>
      <w:r>
        <w:rPr>
          <w:lang w:eastAsia="ja-JP"/>
        </w:rPr>
        <w:t xml:space="preserve"> experience with </w:t>
      </w:r>
      <w:proofErr w:type="spellStart"/>
      <w:r>
        <w:rPr>
          <w:lang w:eastAsia="ja-JP"/>
        </w:rPr>
        <w:t>daptomycin</w:t>
      </w:r>
      <w:proofErr w:type="spellEnd"/>
      <w:r>
        <w:rPr>
          <w:lang w:eastAsia="ja-JP"/>
        </w:rPr>
        <w:t xml:space="preserve">, and specifically for new reports of events in paediatric patients. There have been few reports of hearing impairment or ototoxicity in patients exposed to </w:t>
      </w:r>
      <w:proofErr w:type="spellStart"/>
      <w:r>
        <w:rPr>
          <w:lang w:eastAsia="ja-JP"/>
        </w:rPr>
        <w:t>daptomycin</w:t>
      </w:r>
      <w:proofErr w:type="spellEnd"/>
      <w:r>
        <w:rPr>
          <w:lang w:eastAsia="ja-JP"/>
        </w:rPr>
        <w:t xml:space="preserve"> over the 14 years of </w:t>
      </w:r>
      <w:proofErr w:type="spellStart"/>
      <w:r>
        <w:rPr>
          <w:lang w:eastAsia="ja-JP"/>
        </w:rPr>
        <w:t>postmarketing</w:t>
      </w:r>
      <w:proofErr w:type="spellEnd"/>
      <w:r>
        <w:rPr>
          <w:lang w:eastAsia="ja-JP"/>
        </w:rPr>
        <w:t xml:space="preserve"> experience. Review of cumulative data and individual case reports has not suggested a causal association of </w:t>
      </w:r>
      <w:proofErr w:type="spellStart"/>
      <w:r>
        <w:rPr>
          <w:lang w:eastAsia="ja-JP"/>
        </w:rPr>
        <w:t>daptomycin</w:t>
      </w:r>
      <w:proofErr w:type="spellEnd"/>
      <w:r>
        <w:rPr>
          <w:lang w:eastAsia="ja-JP"/>
        </w:rPr>
        <w:t xml:space="preserve"> with hearing impairment in adults or in paediatric patients.</w:t>
      </w:r>
    </w:p>
    <w:p w14:paraId="7E732F9E" w14:textId="77777777" w:rsidR="00191FD0" w:rsidRDefault="00191FD0" w:rsidP="00191FD0">
      <w:pPr>
        <w:pStyle w:val="Heading5"/>
      </w:pPr>
      <w:r>
        <w:t>Evaluator’s response</w:t>
      </w:r>
    </w:p>
    <w:p w14:paraId="31BEAE24" w14:textId="77777777" w:rsidR="00737A8A" w:rsidRDefault="00191FD0" w:rsidP="00191FD0">
      <w:pPr>
        <w:rPr>
          <w:lang w:eastAsia="ja-JP"/>
        </w:rPr>
      </w:pPr>
      <w:r>
        <w:rPr>
          <w:lang w:eastAsia="ja-JP"/>
        </w:rPr>
        <w:t>There is no recommendation proposed in relation to this pre-clinical finding</w:t>
      </w:r>
      <w:r w:rsidR="00737A8A">
        <w:rPr>
          <w:lang w:eastAsia="ja-JP"/>
        </w:rPr>
        <w:t>.</w:t>
      </w:r>
    </w:p>
    <w:p w14:paraId="4CE5BEA7" w14:textId="4999F0FB" w:rsidR="00191FD0" w:rsidRDefault="00191FD0" w:rsidP="00191FD0">
      <w:pPr>
        <w:pStyle w:val="Heading4"/>
        <w:rPr>
          <w:lang w:eastAsia="ja-JP"/>
        </w:rPr>
      </w:pPr>
      <w:r>
        <w:rPr>
          <w:lang w:eastAsia="ja-JP"/>
        </w:rPr>
        <w:t>Question/comment 9</w:t>
      </w:r>
    </w:p>
    <w:p w14:paraId="24CFF785" w14:textId="77777777" w:rsidR="00191FD0" w:rsidRPr="00191FD0" w:rsidRDefault="00191FD0" w:rsidP="00191FD0">
      <w:bookmarkStart w:id="120" w:name="_Ref524091811"/>
      <w:bookmarkStart w:id="121" w:name="_Ref524091814"/>
      <w:bookmarkStart w:id="122" w:name="_Toc525130799"/>
      <w:r>
        <w:t>Regarding e</w:t>
      </w:r>
      <w:r w:rsidRPr="00191FD0">
        <w:t>valuator’s comment on safety overall</w:t>
      </w:r>
      <w:bookmarkEnd w:id="120"/>
      <w:bookmarkEnd w:id="121"/>
      <w:bookmarkEnd w:id="122"/>
      <w:r>
        <w:t>:</w:t>
      </w:r>
    </w:p>
    <w:p w14:paraId="59575D8A" w14:textId="314A22A1" w:rsidR="00191FD0" w:rsidRPr="00191FD0" w:rsidRDefault="00191FD0" w:rsidP="00191FD0">
      <w:pPr>
        <w:ind w:left="720"/>
        <w:rPr>
          <w:i/>
          <w:lang w:eastAsia="ja-JP"/>
        </w:rPr>
      </w:pPr>
      <w:r w:rsidRPr="00191FD0">
        <w:rPr>
          <w:i/>
          <w:lang w:eastAsia="ja-JP"/>
        </w:rPr>
        <w:t xml:space="preserve">Examination of safety does not uncover any obvious safety signal. Numbers are relatively small and severity of the underlying condition is such as to preclude determination of occurrence of uncommon or rare events related to treatment with </w:t>
      </w:r>
      <w:proofErr w:type="spellStart"/>
      <w:r w:rsidRPr="00191FD0">
        <w:rPr>
          <w:i/>
          <w:lang w:eastAsia="ja-JP"/>
        </w:rPr>
        <w:t>daptomycin</w:t>
      </w:r>
      <w:proofErr w:type="spellEnd"/>
      <w:r w:rsidRPr="00191FD0">
        <w:rPr>
          <w:i/>
          <w:lang w:eastAsia="ja-JP"/>
        </w:rPr>
        <w:t xml:space="preserve">. Of most particular concern is the lack </w:t>
      </w:r>
      <w:r w:rsidR="00D95D4C">
        <w:rPr>
          <w:i/>
          <w:lang w:eastAsia="ja-JP"/>
        </w:rPr>
        <w:t xml:space="preserve">of any data on children 1 to </w:t>
      </w:r>
      <w:r w:rsidR="00737A8A">
        <w:rPr>
          <w:i/>
          <w:lang w:eastAsia="ja-JP"/>
        </w:rPr>
        <w:t xml:space="preserve">&lt; </w:t>
      </w:r>
      <w:r w:rsidR="00D95D4C">
        <w:rPr>
          <w:i/>
          <w:lang w:eastAsia="ja-JP"/>
        </w:rPr>
        <w:t>2 </w:t>
      </w:r>
      <w:r w:rsidRPr="00191FD0">
        <w:rPr>
          <w:i/>
          <w:lang w:eastAsia="ja-JP"/>
        </w:rPr>
        <w:t>years of age while proposing a higher dose than has previously been appr</w:t>
      </w:r>
      <w:r>
        <w:rPr>
          <w:i/>
          <w:lang w:eastAsia="ja-JP"/>
        </w:rPr>
        <w:t>oved for children of that age.</w:t>
      </w:r>
    </w:p>
    <w:p w14:paraId="07AC6821" w14:textId="77777777" w:rsidR="00191FD0" w:rsidRDefault="00191FD0" w:rsidP="00191FD0">
      <w:pPr>
        <w:pStyle w:val="Heading5"/>
      </w:pPr>
      <w:r>
        <w:t>Sponsor’s response</w:t>
      </w:r>
    </w:p>
    <w:p w14:paraId="7C236A2A" w14:textId="592EB0F6" w:rsidR="00191FD0" w:rsidRDefault="00191FD0" w:rsidP="00191FD0">
      <w:pPr>
        <w:rPr>
          <w:lang w:eastAsia="ja-JP"/>
        </w:rPr>
      </w:pPr>
      <w:r>
        <w:rPr>
          <w:lang w:eastAsia="ja-JP"/>
        </w:rPr>
        <w:t xml:space="preserve">The sponsor respectfully asserts that </w:t>
      </w:r>
      <w:proofErr w:type="spellStart"/>
      <w:r>
        <w:rPr>
          <w:lang w:eastAsia="ja-JP"/>
        </w:rPr>
        <w:t>Cubicin</w:t>
      </w:r>
      <w:proofErr w:type="spellEnd"/>
      <w:r>
        <w:rPr>
          <w:lang w:eastAsia="ja-JP"/>
        </w:rPr>
        <w:t xml:space="preserve"> should be indicated for the treatment of p</w:t>
      </w:r>
      <w:r w:rsidR="00D95D4C">
        <w:rPr>
          <w:lang w:eastAsia="ja-JP"/>
        </w:rPr>
        <w:t>a</w:t>
      </w:r>
      <w:r>
        <w:rPr>
          <w:lang w:eastAsia="ja-JP"/>
        </w:rPr>
        <w:t>ediatric patients 1 to 17 years of age with Staphylococcus aureus bacteraemia (SAB). In the DAP-PEDBAC-11-02 trial of p</w:t>
      </w:r>
      <w:r w:rsidR="00D95D4C">
        <w:rPr>
          <w:lang w:eastAsia="ja-JP"/>
        </w:rPr>
        <w:t>a</w:t>
      </w:r>
      <w:r>
        <w:rPr>
          <w:lang w:eastAsia="ja-JP"/>
        </w:rPr>
        <w:t xml:space="preserve">ediatric patients with SAB, the sponsor acknowledges that no patients 1 to </w:t>
      </w:r>
      <w:r w:rsidR="00737A8A">
        <w:rPr>
          <w:lang w:eastAsia="ja-JP"/>
        </w:rPr>
        <w:t xml:space="preserve">&lt; </w:t>
      </w:r>
      <w:r>
        <w:rPr>
          <w:lang w:eastAsia="ja-JP"/>
        </w:rPr>
        <w:t xml:space="preserve">2 years of age were treated with </w:t>
      </w:r>
      <w:proofErr w:type="spellStart"/>
      <w:r>
        <w:rPr>
          <w:lang w:eastAsia="ja-JP"/>
        </w:rPr>
        <w:t>Cubicin</w:t>
      </w:r>
      <w:proofErr w:type="spellEnd"/>
      <w:r>
        <w:rPr>
          <w:lang w:eastAsia="ja-JP"/>
        </w:rPr>
        <w:t>. However, due to several factors as outlined below, the sponsor contends that:</w:t>
      </w:r>
    </w:p>
    <w:p w14:paraId="75ACC597" w14:textId="77777777" w:rsidR="00191FD0" w:rsidRDefault="00191FD0" w:rsidP="005E7FA1">
      <w:pPr>
        <w:pStyle w:val="Numberbullet0"/>
        <w:numPr>
          <w:ilvl w:val="0"/>
          <w:numId w:val="26"/>
        </w:numPr>
        <w:rPr>
          <w:lang w:eastAsia="ja-JP"/>
        </w:rPr>
      </w:pPr>
      <w:r>
        <w:rPr>
          <w:lang w:eastAsia="ja-JP"/>
        </w:rPr>
        <w:lastRenderedPageBreak/>
        <w:t xml:space="preserve">the proposed </w:t>
      </w:r>
      <w:proofErr w:type="spellStart"/>
      <w:r>
        <w:rPr>
          <w:lang w:eastAsia="ja-JP"/>
        </w:rPr>
        <w:t>Cubicin</w:t>
      </w:r>
      <w:proofErr w:type="spellEnd"/>
      <w:r>
        <w:rPr>
          <w:lang w:eastAsia="ja-JP"/>
        </w:rPr>
        <w:t xml:space="preserve"> dose (12 mg/kg) in this age group would provide comparable exposures to adults and p</w:t>
      </w:r>
      <w:r w:rsidR="00D95D4C">
        <w:rPr>
          <w:lang w:eastAsia="ja-JP"/>
        </w:rPr>
        <w:t>a</w:t>
      </w:r>
      <w:r w:rsidR="00315B78">
        <w:rPr>
          <w:lang w:eastAsia="ja-JP"/>
        </w:rPr>
        <w:t xml:space="preserve">ediatric patients (2 to </w:t>
      </w:r>
      <w:r>
        <w:rPr>
          <w:lang w:eastAsia="ja-JP"/>
        </w:rPr>
        <w:t xml:space="preserve">17 years) in whom the efficacy and safety of </w:t>
      </w:r>
      <w:proofErr w:type="spellStart"/>
      <w:r>
        <w:rPr>
          <w:lang w:eastAsia="ja-JP"/>
        </w:rPr>
        <w:t>Cubicin</w:t>
      </w:r>
      <w:proofErr w:type="spellEnd"/>
      <w:r>
        <w:rPr>
          <w:lang w:eastAsia="ja-JP"/>
        </w:rPr>
        <w:t xml:space="preserve"> as treatment for SAB has been studied, and bridging data support an expectation of similar efficacy and safety; and</w:t>
      </w:r>
    </w:p>
    <w:p w14:paraId="00252746" w14:textId="2AE38E0F" w:rsidR="00191FD0" w:rsidRDefault="00191FD0" w:rsidP="00191FD0">
      <w:pPr>
        <w:pStyle w:val="Numberbullet0"/>
        <w:rPr>
          <w:lang w:eastAsia="ja-JP"/>
        </w:rPr>
      </w:pPr>
      <w:r>
        <w:rPr>
          <w:lang w:eastAsia="ja-JP"/>
        </w:rPr>
        <w:t xml:space="preserve">paediatric patients 1 to </w:t>
      </w:r>
      <w:r w:rsidR="00737A8A">
        <w:rPr>
          <w:lang w:eastAsia="ja-JP"/>
        </w:rPr>
        <w:t xml:space="preserve">&lt; </w:t>
      </w:r>
      <w:r>
        <w:rPr>
          <w:lang w:eastAsia="ja-JP"/>
        </w:rPr>
        <w:t xml:space="preserve">2 years of age with SAB should have the opportunity to derive clinical benefit from </w:t>
      </w:r>
      <w:proofErr w:type="spellStart"/>
      <w:r>
        <w:rPr>
          <w:lang w:eastAsia="ja-JP"/>
        </w:rPr>
        <w:t>Cubicin</w:t>
      </w:r>
      <w:proofErr w:type="spellEnd"/>
      <w:r>
        <w:rPr>
          <w:lang w:eastAsia="ja-JP"/>
        </w:rPr>
        <w:t>, which is of substantial clinical relevance given the limited number of antibiotics indicated for SAB in the paediatric population.</w:t>
      </w:r>
    </w:p>
    <w:p w14:paraId="2C604DD2" w14:textId="77777777" w:rsidR="00191FD0" w:rsidRDefault="00191FD0" w:rsidP="00191FD0">
      <w:pPr>
        <w:rPr>
          <w:lang w:eastAsia="ja-JP"/>
        </w:rPr>
      </w:pPr>
      <w:r>
        <w:rPr>
          <w:lang w:eastAsia="ja-JP"/>
        </w:rPr>
        <w:t xml:space="preserve">The infant age group has been challenging to enrol in clinical trials for antimicrobial products such as </w:t>
      </w:r>
      <w:proofErr w:type="spellStart"/>
      <w:r>
        <w:rPr>
          <w:lang w:eastAsia="ja-JP"/>
        </w:rPr>
        <w:t>Cubicin</w:t>
      </w:r>
      <w:proofErr w:type="spellEnd"/>
      <w:r>
        <w:rPr>
          <w:lang w:eastAsia="ja-JP"/>
        </w:rPr>
        <w:t xml:space="preserve"> due to the limited size of the eligible patient population. However, the medical need for treatment for SAB is still unmet, though the number of patients is small.</w:t>
      </w:r>
    </w:p>
    <w:p w14:paraId="05963D46" w14:textId="5768BA5E" w:rsidR="00191FD0" w:rsidRDefault="00191FD0" w:rsidP="00191FD0">
      <w:pPr>
        <w:rPr>
          <w:lang w:eastAsia="ja-JP"/>
        </w:rPr>
      </w:pPr>
      <w:r>
        <w:rPr>
          <w:lang w:eastAsia="ja-JP"/>
        </w:rPr>
        <w:t xml:space="preserve">Since the pharmacological mechanism of action of </w:t>
      </w:r>
      <w:proofErr w:type="spellStart"/>
      <w:r>
        <w:rPr>
          <w:lang w:eastAsia="ja-JP"/>
        </w:rPr>
        <w:t>daptomycin</w:t>
      </w:r>
      <w:proofErr w:type="spellEnd"/>
      <w:r>
        <w:rPr>
          <w:lang w:eastAsia="ja-JP"/>
        </w:rPr>
        <w:t xml:space="preserve"> is not age-dependent, the sponsor asserts that the efficacy, pharmacokinetic (PK), and safety data for the DAP</w:t>
      </w:r>
      <w:r w:rsidR="00D95D4C">
        <w:rPr>
          <w:lang w:eastAsia="ja-JP"/>
        </w:rPr>
        <w:noBreakHyphen/>
      </w:r>
      <w:r>
        <w:rPr>
          <w:lang w:eastAsia="ja-JP"/>
        </w:rPr>
        <w:t xml:space="preserve">PEDBAC- 11-02 trial as well as the existing PK and integrated safety data for the use of </w:t>
      </w:r>
      <w:proofErr w:type="spellStart"/>
      <w:r>
        <w:rPr>
          <w:lang w:eastAsia="ja-JP"/>
        </w:rPr>
        <w:t>Cubicin</w:t>
      </w:r>
      <w:proofErr w:type="spellEnd"/>
      <w:r>
        <w:rPr>
          <w:lang w:eastAsia="ja-JP"/>
        </w:rPr>
        <w:t xml:space="preserve"> in paediatric patients, including those with complicated skin and skin structure infections (</w:t>
      </w:r>
      <w:proofErr w:type="spellStart"/>
      <w:r>
        <w:rPr>
          <w:lang w:eastAsia="ja-JP"/>
        </w:rPr>
        <w:t>cSSSI</w:t>
      </w:r>
      <w:proofErr w:type="spellEnd"/>
      <w:r>
        <w:rPr>
          <w:lang w:eastAsia="ja-JP"/>
        </w:rPr>
        <w:t xml:space="preserve">) can be extrapolated to support the use of </w:t>
      </w:r>
      <w:proofErr w:type="spellStart"/>
      <w:r>
        <w:rPr>
          <w:lang w:eastAsia="ja-JP"/>
        </w:rPr>
        <w:t>Cubicin</w:t>
      </w:r>
      <w:proofErr w:type="spellEnd"/>
      <w:r>
        <w:rPr>
          <w:lang w:eastAsia="ja-JP"/>
        </w:rPr>
        <w:t xml:space="preserve"> in the infant paediatric population (1 to </w:t>
      </w:r>
      <w:r w:rsidR="00737A8A">
        <w:rPr>
          <w:lang w:eastAsia="ja-JP"/>
        </w:rPr>
        <w:t xml:space="preserve">&lt; </w:t>
      </w:r>
      <w:r>
        <w:rPr>
          <w:lang w:eastAsia="ja-JP"/>
        </w:rPr>
        <w:t xml:space="preserve">2 years of age) with SAB. The efficacy, safety, pharmacokinetic (PK), and exposure/safety considerations for the use of </w:t>
      </w:r>
      <w:proofErr w:type="spellStart"/>
      <w:r>
        <w:rPr>
          <w:lang w:eastAsia="ja-JP"/>
        </w:rPr>
        <w:t>Cubicin</w:t>
      </w:r>
      <w:proofErr w:type="spellEnd"/>
      <w:r>
        <w:rPr>
          <w:lang w:eastAsia="ja-JP"/>
        </w:rPr>
        <w:t xml:space="preserve"> in paediatric patients (1 to </w:t>
      </w:r>
      <w:r w:rsidR="00737A8A">
        <w:rPr>
          <w:lang w:eastAsia="ja-JP"/>
        </w:rPr>
        <w:t xml:space="preserve">&lt; </w:t>
      </w:r>
      <w:r>
        <w:rPr>
          <w:lang w:eastAsia="ja-JP"/>
        </w:rPr>
        <w:t>2 years of age) with SAB are discussed below.</w:t>
      </w:r>
    </w:p>
    <w:p w14:paraId="6FB948F8" w14:textId="1A9D5201" w:rsidR="00191FD0" w:rsidRPr="00191FD0" w:rsidRDefault="00191FD0" w:rsidP="00191FD0">
      <w:pPr>
        <w:rPr>
          <w:i/>
          <w:lang w:eastAsia="ja-JP"/>
        </w:rPr>
      </w:pPr>
      <w:r w:rsidRPr="00191FD0">
        <w:rPr>
          <w:i/>
        </w:rPr>
        <w:t>Efficacy</w:t>
      </w:r>
      <w:r w:rsidRPr="00191FD0">
        <w:rPr>
          <w:i/>
          <w:lang w:eastAsia="ja-JP"/>
        </w:rPr>
        <w:t xml:space="preserve"> considerations:</w:t>
      </w:r>
      <w:r>
        <w:rPr>
          <w:i/>
          <w:lang w:eastAsia="ja-JP"/>
        </w:rPr>
        <w:t xml:space="preserve"> </w:t>
      </w:r>
      <w:r>
        <w:rPr>
          <w:lang w:eastAsia="ja-JP"/>
        </w:rPr>
        <w:t xml:space="preserve">In the DAP-PEDBAC-11-02 trial, the efficacy of </w:t>
      </w:r>
      <w:proofErr w:type="spellStart"/>
      <w:r>
        <w:rPr>
          <w:lang w:eastAsia="ja-JP"/>
        </w:rPr>
        <w:t>daptomycin</w:t>
      </w:r>
      <w:proofErr w:type="spellEnd"/>
      <w:r>
        <w:rPr>
          <w:lang w:eastAsia="ja-JP"/>
        </w:rPr>
        <w:t xml:space="preserve"> and comparator study drug was similar across the age cohorts. With comparable PK exposure, there is no expectation that efficacy in patients 1 to </w:t>
      </w:r>
      <w:r w:rsidR="00737A8A">
        <w:rPr>
          <w:lang w:eastAsia="ja-JP"/>
        </w:rPr>
        <w:t xml:space="preserve">&lt; </w:t>
      </w:r>
      <w:r>
        <w:rPr>
          <w:lang w:eastAsia="ja-JP"/>
        </w:rPr>
        <w:t xml:space="preserve">2 years of age would differ from that observed across the age cohorts. The extrapolation of efficacy to paediatric patients 1 to </w:t>
      </w:r>
      <w:r w:rsidR="00737A8A">
        <w:rPr>
          <w:lang w:eastAsia="ja-JP"/>
        </w:rPr>
        <w:t xml:space="preserve">&lt; </w:t>
      </w:r>
      <w:r>
        <w:rPr>
          <w:lang w:eastAsia="ja-JP"/>
        </w:rPr>
        <w:t xml:space="preserve">2 years of age is possible because </w:t>
      </w:r>
      <w:proofErr w:type="spellStart"/>
      <w:r>
        <w:rPr>
          <w:lang w:eastAsia="ja-JP"/>
        </w:rPr>
        <w:t>daptomycin</w:t>
      </w:r>
      <w:proofErr w:type="spellEnd"/>
      <w:r>
        <w:rPr>
          <w:lang w:eastAsia="ja-JP"/>
        </w:rPr>
        <w:t xml:space="preserve"> targets external pathogens (that is, in the case of SAB, </w:t>
      </w:r>
      <w:r w:rsidRPr="008E338F">
        <w:rPr>
          <w:i/>
          <w:lang w:eastAsia="ja-JP"/>
        </w:rPr>
        <w:t>S. aureus</w:t>
      </w:r>
      <w:r>
        <w:rPr>
          <w:lang w:eastAsia="ja-JP"/>
        </w:rPr>
        <w:t xml:space="preserve">), and the mechanism of action is not age dependent. Therefore, it is not expected that the response to </w:t>
      </w:r>
      <w:proofErr w:type="spellStart"/>
      <w:r>
        <w:rPr>
          <w:lang w:eastAsia="ja-JP"/>
        </w:rPr>
        <w:t>daptomycin</w:t>
      </w:r>
      <w:proofErr w:type="spellEnd"/>
      <w:r>
        <w:rPr>
          <w:lang w:eastAsia="ja-JP"/>
        </w:rPr>
        <w:t xml:space="preserve"> treatment or the </w:t>
      </w:r>
      <w:proofErr w:type="spellStart"/>
      <w:r>
        <w:rPr>
          <w:lang w:eastAsia="ja-JP"/>
        </w:rPr>
        <w:t>daptomycin</w:t>
      </w:r>
      <w:proofErr w:type="spellEnd"/>
      <w:r>
        <w:rPr>
          <w:lang w:eastAsia="ja-JP"/>
        </w:rPr>
        <w:t xml:space="preserve"> exposure-response relationship would be different across age groups.</w:t>
      </w:r>
    </w:p>
    <w:p w14:paraId="3231482F" w14:textId="77777777" w:rsidR="00191FD0" w:rsidRPr="00191FD0" w:rsidRDefault="00191FD0" w:rsidP="00191FD0">
      <w:pPr>
        <w:rPr>
          <w:i/>
        </w:rPr>
      </w:pPr>
      <w:r w:rsidRPr="00191FD0">
        <w:rPr>
          <w:i/>
        </w:rPr>
        <w:t>Safety considerations:</w:t>
      </w:r>
      <w:r>
        <w:rPr>
          <w:i/>
        </w:rPr>
        <w:t xml:space="preserve"> </w:t>
      </w:r>
      <w:r>
        <w:rPr>
          <w:lang w:eastAsia="ja-JP"/>
        </w:rPr>
        <w:t>Safety data describing the safety analysis by age group from the DAP-PEDBAC-11-02 trial as well as the integrated Phase IV safety findings and integrated p</w:t>
      </w:r>
      <w:r w:rsidR="005E7FA1">
        <w:rPr>
          <w:lang w:eastAsia="ja-JP"/>
        </w:rPr>
        <w:t>a</w:t>
      </w:r>
      <w:r>
        <w:rPr>
          <w:lang w:eastAsia="ja-JP"/>
        </w:rPr>
        <w:t xml:space="preserve">ediatric program safety analyses are summarised in </w:t>
      </w:r>
      <w:r w:rsidR="005E7FA1">
        <w:rPr>
          <w:lang w:eastAsia="ja-JP"/>
        </w:rPr>
        <w:t>the supplied appendix [not included here]</w:t>
      </w:r>
      <w:r>
        <w:rPr>
          <w:lang w:eastAsia="ja-JP"/>
        </w:rPr>
        <w:t>. The overall safety conclusions from the DAP-PEDBAC-11-02 trial (including by age group analyses) as well as the integrated p</w:t>
      </w:r>
      <w:r w:rsidR="005E7FA1">
        <w:rPr>
          <w:lang w:eastAsia="ja-JP"/>
        </w:rPr>
        <w:t>a</w:t>
      </w:r>
      <w:r>
        <w:rPr>
          <w:lang w:eastAsia="ja-JP"/>
        </w:rPr>
        <w:t xml:space="preserve">ediatric </w:t>
      </w:r>
      <w:proofErr w:type="spellStart"/>
      <w:r>
        <w:rPr>
          <w:lang w:eastAsia="ja-JP"/>
        </w:rPr>
        <w:t>cSSSI</w:t>
      </w:r>
      <w:proofErr w:type="spellEnd"/>
      <w:r>
        <w:rPr>
          <w:lang w:eastAsia="ja-JP"/>
        </w:rPr>
        <w:t xml:space="preserve"> and bacteraemia studies and all p</w:t>
      </w:r>
      <w:r w:rsidR="005E7FA1">
        <w:rPr>
          <w:lang w:eastAsia="ja-JP"/>
        </w:rPr>
        <w:t>a</w:t>
      </w:r>
      <w:r>
        <w:rPr>
          <w:lang w:eastAsia="ja-JP"/>
        </w:rPr>
        <w:t>ediatric studies are as follows:</w:t>
      </w:r>
    </w:p>
    <w:p w14:paraId="27AAF0BE" w14:textId="13A3D82C" w:rsidR="005E7FA1" w:rsidRDefault="00191FD0" w:rsidP="00191FD0">
      <w:pPr>
        <w:pStyle w:val="ListBullet"/>
        <w:rPr>
          <w:lang w:eastAsia="ja-JP"/>
        </w:rPr>
      </w:pPr>
      <w:r>
        <w:rPr>
          <w:lang w:eastAsia="ja-JP"/>
        </w:rPr>
        <w:t xml:space="preserve">In the DAP-PEDBAC-11-02 trial, </w:t>
      </w:r>
      <w:proofErr w:type="spellStart"/>
      <w:r>
        <w:rPr>
          <w:lang w:eastAsia="ja-JP"/>
        </w:rPr>
        <w:t>daptomycin</w:t>
      </w:r>
      <w:proofErr w:type="spellEnd"/>
      <w:r>
        <w:rPr>
          <w:lang w:eastAsia="ja-JP"/>
        </w:rPr>
        <w:t xml:space="preserve"> was well tolerated in </w:t>
      </w:r>
      <w:r w:rsidR="00315B78">
        <w:rPr>
          <w:lang w:eastAsia="ja-JP"/>
        </w:rPr>
        <w:t>paediatric</w:t>
      </w:r>
      <w:r>
        <w:rPr>
          <w:lang w:eastAsia="ja-JP"/>
        </w:rPr>
        <w:t xml:space="preserve"> subjects with SAB at treatment durations of up to 42 days. The safety profile of </w:t>
      </w:r>
      <w:proofErr w:type="spellStart"/>
      <w:r>
        <w:rPr>
          <w:lang w:eastAsia="ja-JP"/>
        </w:rPr>
        <w:t>daptomycin</w:t>
      </w:r>
      <w:proofErr w:type="spellEnd"/>
      <w:r>
        <w:rPr>
          <w:lang w:eastAsia="ja-JP"/>
        </w:rPr>
        <w:t xml:space="preserve"> was consistent across all 3 age groups (2-6 y</w:t>
      </w:r>
      <w:r w:rsidR="005E7FA1">
        <w:rPr>
          <w:lang w:eastAsia="ja-JP"/>
        </w:rPr>
        <w:t>ears (</w:t>
      </w:r>
      <w:r>
        <w:rPr>
          <w:lang w:eastAsia="ja-JP"/>
        </w:rPr>
        <w:t>no subject</w:t>
      </w:r>
      <w:r w:rsidR="005E7FA1">
        <w:rPr>
          <w:lang w:eastAsia="ja-JP"/>
        </w:rPr>
        <w:t xml:space="preserve">s </w:t>
      </w:r>
      <w:r w:rsidR="00737A8A">
        <w:rPr>
          <w:lang w:eastAsia="ja-JP"/>
        </w:rPr>
        <w:t xml:space="preserve">&lt; </w:t>
      </w:r>
      <w:r w:rsidR="005E7FA1">
        <w:rPr>
          <w:lang w:eastAsia="ja-JP"/>
        </w:rPr>
        <w:t>2 years of age were enrolled)</w:t>
      </w:r>
      <w:r>
        <w:rPr>
          <w:lang w:eastAsia="ja-JP"/>
        </w:rPr>
        <w:t xml:space="preserve">, 7-11 years, and 12-17 years) and comparable to standard of care in this trial. This analysis supports the Applicant’s position that the use of </w:t>
      </w:r>
      <w:proofErr w:type="spellStart"/>
      <w:r>
        <w:rPr>
          <w:lang w:eastAsia="ja-JP"/>
        </w:rPr>
        <w:t>daptomycin</w:t>
      </w:r>
      <w:proofErr w:type="spellEnd"/>
      <w:r>
        <w:rPr>
          <w:lang w:eastAsia="ja-JP"/>
        </w:rPr>
        <w:t xml:space="preserve"> is well-tolerated as compared to the comparator in all 3 age groups in the DAP</w:t>
      </w:r>
      <w:r w:rsidR="005E7FA1">
        <w:rPr>
          <w:lang w:eastAsia="ja-JP"/>
        </w:rPr>
        <w:noBreakHyphen/>
        <w:t>PEDBAC</w:t>
      </w:r>
      <w:r w:rsidR="005E7FA1">
        <w:rPr>
          <w:lang w:eastAsia="ja-JP"/>
        </w:rPr>
        <w:noBreakHyphen/>
        <w:t>11</w:t>
      </w:r>
      <w:r w:rsidR="005E7FA1">
        <w:rPr>
          <w:lang w:eastAsia="ja-JP"/>
        </w:rPr>
        <w:noBreakHyphen/>
      </w:r>
      <w:r>
        <w:rPr>
          <w:lang w:eastAsia="ja-JP"/>
        </w:rPr>
        <w:t xml:space="preserve">02 trial. Moreover, this analysis supports the safety profile of </w:t>
      </w:r>
      <w:proofErr w:type="spellStart"/>
      <w:r>
        <w:rPr>
          <w:lang w:eastAsia="ja-JP"/>
        </w:rPr>
        <w:t>daptomycin</w:t>
      </w:r>
      <w:proofErr w:type="spellEnd"/>
      <w:r>
        <w:rPr>
          <w:lang w:eastAsia="ja-JP"/>
        </w:rPr>
        <w:t xml:space="preserve"> at higher exposures to treat SAB as compared to the exposure required for </w:t>
      </w:r>
      <w:proofErr w:type="spellStart"/>
      <w:r>
        <w:rPr>
          <w:lang w:eastAsia="ja-JP"/>
        </w:rPr>
        <w:t>cSSSI</w:t>
      </w:r>
      <w:proofErr w:type="spellEnd"/>
      <w:r>
        <w:rPr>
          <w:lang w:eastAsia="ja-JP"/>
        </w:rPr>
        <w:t xml:space="preserve"> in the p</w:t>
      </w:r>
      <w:r w:rsidR="005E7FA1">
        <w:rPr>
          <w:lang w:eastAsia="ja-JP"/>
        </w:rPr>
        <w:t>a</w:t>
      </w:r>
      <w:r>
        <w:rPr>
          <w:lang w:eastAsia="ja-JP"/>
        </w:rPr>
        <w:t>ediatric population.</w:t>
      </w:r>
    </w:p>
    <w:p w14:paraId="63E26F4E" w14:textId="77777777" w:rsidR="005E7FA1" w:rsidRDefault="00191FD0" w:rsidP="00191FD0">
      <w:pPr>
        <w:pStyle w:val="ListBullet"/>
        <w:rPr>
          <w:lang w:eastAsia="ja-JP"/>
        </w:rPr>
      </w:pPr>
      <w:r>
        <w:rPr>
          <w:lang w:eastAsia="ja-JP"/>
        </w:rPr>
        <w:t>The analysis of the number of treatment-emergent adverse events (TEAEs) per 100 IV treatment person-days for all ages and age cohorts by treatment group in the DAP</w:t>
      </w:r>
      <w:r w:rsidR="005E7FA1">
        <w:rPr>
          <w:lang w:eastAsia="ja-JP"/>
        </w:rPr>
        <w:noBreakHyphen/>
      </w:r>
      <w:r>
        <w:rPr>
          <w:lang w:eastAsia="ja-JP"/>
        </w:rPr>
        <w:t xml:space="preserve">PEDBAC- 11-02 trial supports the </w:t>
      </w:r>
      <w:r w:rsidR="005E7FA1">
        <w:rPr>
          <w:lang w:eastAsia="ja-JP"/>
        </w:rPr>
        <w:t>sponsor’s</w:t>
      </w:r>
      <w:r>
        <w:rPr>
          <w:lang w:eastAsia="ja-JP"/>
        </w:rPr>
        <w:t xml:space="preserve"> position that the use of </w:t>
      </w:r>
      <w:proofErr w:type="spellStart"/>
      <w:r>
        <w:rPr>
          <w:lang w:eastAsia="ja-JP"/>
        </w:rPr>
        <w:t>daptomycin</w:t>
      </w:r>
      <w:proofErr w:type="spellEnd"/>
      <w:r>
        <w:rPr>
          <w:lang w:eastAsia="ja-JP"/>
        </w:rPr>
        <w:t xml:space="preserve"> is well-tolerated as compared to the comparator in all 3 age groups in the DAP</w:t>
      </w:r>
      <w:r w:rsidR="00D95D4C">
        <w:rPr>
          <w:lang w:eastAsia="ja-JP"/>
        </w:rPr>
        <w:t>-</w:t>
      </w:r>
      <w:r>
        <w:rPr>
          <w:lang w:eastAsia="ja-JP"/>
        </w:rPr>
        <w:t xml:space="preserve">PEDBAC- 11-02 trial. This analysis also supports the safety profile of </w:t>
      </w:r>
      <w:proofErr w:type="spellStart"/>
      <w:r>
        <w:rPr>
          <w:lang w:eastAsia="ja-JP"/>
        </w:rPr>
        <w:t>daptomycin</w:t>
      </w:r>
      <w:proofErr w:type="spellEnd"/>
      <w:r>
        <w:rPr>
          <w:lang w:eastAsia="ja-JP"/>
        </w:rPr>
        <w:t xml:space="preserve"> at higher exposures to treat SAB as compared to the exposure required for </w:t>
      </w:r>
      <w:proofErr w:type="spellStart"/>
      <w:r>
        <w:rPr>
          <w:lang w:eastAsia="ja-JP"/>
        </w:rPr>
        <w:t>cSSSI</w:t>
      </w:r>
      <w:proofErr w:type="spellEnd"/>
      <w:r>
        <w:rPr>
          <w:lang w:eastAsia="ja-JP"/>
        </w:rPr>
        <w:t xml:space="preserve"> in p</w:t>
      </w:r>
      <w:r w:rsidR="005E7FA1">
        <w:rPr>
          <w:lang w:eastAsia="ja-JP"/>
        </w:rPr>
        <w:t>a</w:t>
      </w:r>
      <w:r>
        <w:rPr>
          <w:lang w:eastAsia="ja-JP"/>
        </w:rPr>
        <w:t>ediatric patients.</w:t>
      </w:r>
    </w:p>
    <w:p w14:paraId="00D4EBB7" w14:textId="77777777" w:rsidR="005E7FA1" w:rsidRDefault="00191FD0" w:rsidP="005E7FA1">
      <w:pPr>
        <w:pStyle w:val="ListBullet"/>
        <w:rPr>
          <w:lang w:eastAsia="ja-JP"/>
        </w:rPr>
      </w:pPr>
      <w:r>
        <w:rPr>
          <w:lang w:eastAsia="ja-JP"/>
        </w:rPr>
        <w:lastRenderedPageBreak/>
        <w:t>The 2 integrated safety analyses do not identify a new safety signal associated with a specific age group and confirm the previously identified and potential r</w:t>
      </w:r>
      <w:r w:rsidR="005E7FA1">
        <w:rPr>
          <w:lang w:eastAsia="ja-JP"/>
        </w:rPr>
        <w:t>isks observed in adult studies:</w:t>
      </w:r>
    </w:p>
    <w:p w14:paraId="03637FEF" w14:textId="3F691DE8" w:rsidR="00972EE2" w:rsidRDefault="00191FD0" w:rsidP="00972EE2">
      <w:pPr>
        <w:pStyle w:val="ListBullet2"/>
        <w:rPr>
          <w:lang w:eastAsia="ja-JP"/>
        </w:rPr>
      </w:pPr>
      <w:r>
        <w:rPr>
          <w:lang w:eastAsia="ja-JP"/>
        </w:rPr>
        <w:t xml:space="preserve">Integrated </w:t>
      </w:r>
      <w:r w:rsidR="005E7FA1">
        <w:rPr>
          <w:lang w:eastAsia="ja-JP"/>
        </w:rPr>
        <w:t>safety data from the two Phase IV</w:t>
      </w:r>
      <w:r>
        <w:rPr>
          <w:lang w:eastAsia="ja-JP"/>
        </w:rPr>
        <w:t xml:space="preserve"> p</w:t>
      </w:r>
      <w:r w:rsidR="005E7FA1">
        <w:rPr>
          <w:lang w:eastAsia="ja-JP"/>
        </w:rPr>
        <w:t>a</w:t>
      </w:r>
      <w:r>
        <w:rPr>
          <w:lang w:eastAsia="ja-JP"/>
        </w:rPr>
        <w:t xml:space="preserve">ediatric </w:t>
      </w:r>
      <w:proofErr w:type="spellStart"/>
      <w:r>
        <w:rPr>
          <w:lang w:eastAsia="ja-JP"/>
        </w:rPr>
        <w:t>daptomycin</w:t>
      </w:r>
      <w:proofErr w:type="spellEnd"/>
      <w:r>
        <w:rPr>
          <w:lang w:eastAsia="ja-JP"/>
        </w:rPr>
        <w:t xml:space="preserve"> studies (p</w:t>
      </w:r>
      <w:r w:rsidR="00972EE2">
        <w:rPr>
          <w:lang w:eastAsia="ja-JP"/>
        </w:rPr>
        <w:t xml:space="preserve">aediatric </w:t>
      </w:r>
      <w:proofErr w:type="spellStart"/>
      <w:r w:rsidR="00972EE2">
        <w:rPr>
          <w:lang w:eastAsia="ja-JP"/>
        </w:rPr>
        <w:t>cSSSI</w:t>
      </w:r>
      <w:proofErr w:type="spellEnd"/>
      <w:r w:rsidR="00972EE2">
        <w:rPr>
          <w:lang w:eastAsia="ja-JP"/>
        </w:rPr>
        <w:t xml:space="preserve"> trial (Study DAP-PEDS-07-03)</w:t>
      </w:r>
      <w:r>
        <w:rPr>
          <w:lang w:eastAsia="ja-JP"/>
        </w:rPr>
        <w:t xml:space="preserve"> and p</w:t>
      </w:r>
      <w:r w:rsidR="00972EE2">
        <w:rPr>
          <w:lang w:eastAsia="ja-JP"/>
        </w:rPr>
        <w:t>aediatric bacteraemia trial (Study DAP-PEDBAC-11-02)</w:t>
      </w:r>
      <w:r>
        <w:rPr>
          <w:lang w:eastAsia="ja-JP"/>
        </w:rPr>
        <w:t xml:space="preserve">; overall there were 30 subjects who were </w:t>
      </w:r>
      <w:r w:rsidR="00737A8A">
        <w:rPr>
          <w:lang w:eastAsia="ja-JP"/>
        </w:rPr>
        <w:t xml:space="preserve">&lt; </w:t>
      </w:r>
      <w:r>
        <w:rPr>
          <w:lang w:eastAsia="ja-JP"/>
        </w:rPr>
        <w:t xml:space="preserve">2 years </w:t>
      </w:r>
      <w:r w:rsidR="00972EE2">
        <w:rPr>
          <w:lang w:eastAsia="ja-JP"/>
        </w:rPr>
        <w:t xml:space="preserve">of age in the </w:t>
      </w:r>
      <w:proofErr w:type="spellStart"/>
      <w:r w:rsidR="00972EE2">
        <w:rPr>
          <w:lang w:eastAsia="ja-JP"/>
        </w:rPr>
        <w:t>daptomycin</w:t>
      </w:r>
      <w:proofErr w:type="spellEnd"/>
      <w:r w:rsidR="00972EE2">
        <w:rPr>
          <w:lang w:eastAsia="ja-JP"/>
        </w:rPr>
        <w:t xml:space="preserve"> group (</w:t>
      </w:r>
      <w:r>
        <w:rPr>
          <w:lang w:eastAsia="ja-JP"/>
        </w:rPr>
        <w:t>al</w:t>
      </w:r>
      <w:r w:rsidR="00972EE2">
        <w:rPr>
          <w:lang w:eastAsia="ja-JP"/>
        </w:rPr>
        <w:t>l from the DAP-PEDS-07-03 trial)</w:t>
      </w:r>
      <w:r>
        <w:rPr>
          <w:lang w:eastAsia="ja-JP"/>
        </w:rPr>
        <w:t>) for which the corresponding safety data are presented in the Summary of C</w:t>
      </w:r>
      <w:r w:rsidR="00972EE2">
        <w:rPr>
          <w:lang w:eastAsia="ja-JP"/>
        </w:rPr>
        <w:t>linical Safety and also summaris</w:t>
      </w:r>
      <w:r>
        <w:rPr>
          <w:lang w:eastAsia="ja-JP"/>
        </w:rPr>
        <w:t xml:space="preserve">ed in </w:t>
      </w:r>
      <w:r w:rsidR="00972EE2">
        <w:rPr>
          <w:lang w:eastAsia="ja-JP"/>
        </w:rPr>
        <w:t>an appendix</w:t>
      </w:r>
      <w:r>
        <w:rPr>
          <w:lang w:eastAsia="ja-JP"/>
        </w:rPr>
        <w:t>.</w:t>
      </w:r>
    </w:p>
    <w:p w14:paraId="1B2FAD00" w14:textId="16A8E897" w:rsidR="00191FD0" w:rsidRDefault="00191FD0" w:rsidP="00972EE2">
      <w:pPr>
        <w:pStyle w:val="ListBullet2"/>
        <w:rPr>
          <w:lang w:eastAsia="ja-JP"/>
        </w:rPr>
      </w:pPr>
      <w:r>
        <w:rPr>
          <w:lang w:eastAsia="ja-JP"/>
        </w:rPr>
        <w:t>Inte</w:t>
      </w:r>
      <w:r w:rsidR="00C77CA9">
        <w:rPr>
          <w:lang w:eastAsia="ja-JP"/>
        </w:rPr>
        <w:t>grated data from the two Phase IV studies and three Phase I</w:t>
      </w:r>
      <w:r>
        <w:rPr>
          <w:lang w:eastAsia="ja-JP"/>
        </w:rPr>
        <w:t>; overall, there were 54 subjects (</w:t>
      </w:r>
      <w:r w:rsidR="00972EE2">
        <w:rPr>
          <w:lang w:eastAsia="ja-JP"/>
        </w:rPr>
        <w:t>that is, an</w:t>
      </w:r>
      <w:r>
        <w:rPr>
          <w:lang w:eastAsia="ja-JP"/>
        </w:rPr>
        <w:t xml:space="preserve"> 80% increase from inte</w:t>
      </w:r>
      <w:r w:rsidR="00C77CA9">
        <w:rPr>
          <w:lang w:eastAsia="ja-JP"/>
        </w:rPr>
        <w:t>grated data from the two Phase IV</w:t>
      </w:r>
      <w:r>
        <w:rPr>
          <w:lang w:eastAsia="ja-JP"/>
        </w:rPr>
        <w:t xml:space="preserve"> studies) who were </w:t>
      </w:r>
      <w:r w:rsidR="00737A8A">
        <w:rPr>
          <w:lang w:eastAsia="ja-JP"/>
        </w:rPr>
        <w:t xml:space="preserve">&lt; </w:t>
      </w:r>
      <w:r>
        <w:rPr>
          <w:lang w:eastAsia="ja-JP"/>
        </w:rPr>
        <w:t xml:space="preserve">2 years of age in the </w:t>
      </w:r>
      <w:proofErr w:type="spellStart"/>
      <w:r>
        <w:rPr>
          <w:lang w:eastAsia="ja-JP"/>
        </w:rPr>
        <w:t>daptomycin</w:t>
      </w:r>
      <w:proofErr w:type="spellEnd"/>
      <w:r w:rsidR="00D95D4C">
        <w:rPr>
          <w:lang w:eastAsia="ja-JP"/>
        </w:rPr>
        <w:t xml:space="preserve"> group, including 30 </w:t>
      </w:r>
      <w:r>
        <w:rPr>
          <w:lang w:eastAsia="ja-JP"/>
        </w:rPr>
        <w:t xml:space="preserve">subjects from </w:t>
      </w:r>
      <w:r w:rsidR="00D95D4C">
        <w:rPr>
          <w:lang w:eastAsia="ja-JP"/>
        </w:rPr>
        <w:t xml:space="preserve">the </w:t>
      </w:r>
      <w:r>
        <w:rPr>
          <w:lang w:eastAsia="ja-JP"/>
        </w:rPr>
        <w:t>DAP-PEDS-07-3 trial and an additional 24 subjec</w:t>
      </w:r>
      <w:r w:rsidR="00972EE2">
        <w:rPr>
          <w:lang w:eastAsia="ja-JP"/>
        </w:rPr>
        <w:t xml:space="preserve">ts </w:t>
      </w:r>
      <w:r w:rsidR="00737A8A">
        <w:rPr>
          <w:lang w:eastAsia="ja-JP"/>
        </w:rPr>
        <w:t xml:space="preserve">&lt; </w:t>
      </w:r>
      <w:r w:rsidR="00972EE2">
        <w:rPr>
          <w:lang w:eastAsia="ja-JP"/>
        </w:rPr>
        <w:t>2 years of age from Phase I</w:t>
      </w:r>
      <w:r>
        <w:rPr>
          <w:lang w:eastAsia="ja-JP"/>
        </w:rPr>
        <w:t xml:space="preserve"> studies.</w:t>
      </w:r>
    </w:p>
    <w:p w14:paraId="0F0C8851" w14:textId="4E2479D5" w:rsidR="00191FD0" w:rsidRDefault="00191FD0" w:rsidP="00191FD0">
      <w:pPr>
        <w:rPr>
          <w:lang w:eastAsia="ja-JP"/>
        </w:rPr>
      </w:pPr>
      <w:r>
        <w:rPr>
          <w:lang w:eastAsia="ja-JP"/>
        </w:rPr>
        <w:t xml:space="preserve">The safety analyses as well as the PK data (see below) support the </w:t>
      </w:r>
      <w:r w:rsidR="00972EE2">
        <w:rPr>
          <w:lang w:eastAsia="ja-JP"/>
        </w:rPr>
        <w:t>sponsor’s</w:t>
      </w:r>
      <w:r>
        <w:rPr>
          <w:lang w:eastAsia="ja-JP"/>
        </w:rPr>
        <w:t xml:space="preserve"> position that there is no expectation of an age group-specific TEAE profile for p</w:t>
      </w:r>
      <w:r w:rsidR="00972EE2">
        <w:rPr>
          <w:lang w:eastAsia="ja-JP"/>
        </w:rPr>
        <w:t>a</w:t>
      </w:r>
      <w:r>
        <w:rPr>
          <w:lang w:eastAsia="ja-JP"/>
        </w:rPr>
        <w:t>ediatric patients 1 to 17 years old, such as clinically relevant differences in the frequency or severity of changes in markers for skeletal muscle to</w:t>
      </w:r>
      <w:r w:rsidR="00972EE2">
        <w:rPr>
          <w:lang w:eastAsia="ja-JP"/>
        </w:rPr>
        <w:t>xicity (</w:t>
      </w:r>
      <w:proofErr w:type="spellStart"/>
      <w:r w:rsidR="00972EE2">
        <w:rPr>
          <w:lang w:eastAsia="ja-JP"/>
        </w:rPr>
        <w:t>creatine</w:t>
      </w:r>
      <w:proofErr w:type="spellEnd"/>
      <w:r w:rsidR="00972EE2">
        <w:rPr>
          <w:lang w:eastAsia="ja-JP"/>
        </w:rPr>
        <w:t xml:space="preserve"> phosphokinase (CPK)</w:t>
      </w:r>
      <w:r>
        <w:rPr>
          <w:lang w:eastAsia="ja-JP"/>
        </w:rPr>
        <w:t xml:space="preserve"> elevations), neurologic disorders, hypersensitivity reactions, or other safety concerns associated with </w:t>
      </w:r>
      <w:proofErr w:type="spellStart"/>
      <w:r>
        <w:rPr>
          <w:lang w:eastAsia="ja-JP"/>
        </w:rPr>
        <w:t>daptomycin</w:t>
      </w:r>
      <w:proofErr w:type="spellEnd"/>
      <w:r>
        <w:rPr>
          <w:lang w:eastAsia="ja-JP"/>
        </w:rPr>
        <w:t xml:space="preserve"> from clinical trial experience in adults. At this time, the Applicant proposes to monitor safety experience in patients 1 to </w:t>
      </w:r>
      <w:r w:rsidR="00737A8A">
        <w:rPr>
          <w:lang w:eastAsia="ja-JP"/>
        </w:rPr>
        <w:t xml:space="preserve">&lt; </w:t>
      </w:r>
      <w:r>
        <w:rPr>
          <w:lang w:eastAsia="ja-JP"/>
        </w:rPr>
        <w:t xml:space="preserve">2 years of age and treated with </w:t>
      </w:r>
      <w:proofErr w:type="spellStart"/>
      <w:r>
        <w:rPr>
          <w:lang w:eastAsia="ja-JP"/>
        </w:rPr>
        <w:t>daptomycin</w:t>
      </w:r>
      <w:proofErr w:type="spellEnd"/>
      <w:r>
        <w:rPr>
          <w:lang w:eastAsia="ja-JP"/>
        </w:rPr>
        <w:t xml:space="preserve"> by collection of spontaneously reported events as well as periodic literature searches.</w:t>
      </w:r>
    </w:p>
    <w:p w14:paraId="6ED63F29" w14:textId="77777777" w:rsidR="00191FD0" w:rsidRPr="00972EE2" w:rsidRDefault="00191FD0" w:rsidP="00191FD0">
      <w:pPr>
        <w:rPr>
          <w:i/>
          <w:lang w:eastAsia="ja-JP"/>
        </w:rPr>
      </w:pPr>
      <w:r w:rsidRPr="00972EE2">
        <w:rPr>
          <w:i/>
          <w:lang w:eastAsia="ja-JP"/>
        </w:rPr>
        <w:t>PK considerations:</w:t>
      </w:r>
      <w:r w:rsidR="00972EE2">
        <w:rPr>
          <w:i/>
          <w:lang w:eastAsia="ja-JP"/>
        </w:rPr>
        <w:t xml:space="preserve"> </w:t>
      </w:r>
      <w:r>
        <w:rPr>
          <w:lang w:eastAsia="ja-JP"/>
        </w:rPr>
        <w:t xml:space="preserve">The </w:t>
      </w:r>
      <w:proofErr w:type="spellStart"/>
      <w:r>
        <w:rPr>
          <w:lang w:eastAsia="ja-JP"/>
        </w:rPr>
        <w:t>daptomycin</w:t>
      </w:r>
      <w:proofErr w:type="spellEnd"/>
      <w:r>
        <w:rPr>
          <w:lang w:eastAsia="ja-JP"/>
        </w:rPr>
        <w:t xml:space="preserve"> PK data from the DAP-PEDBAC-11-02 trial are comparable to those obtained with the approved 6 mg/kg dose in adult SAB/RIE (right-sided infective endocarditis) patients. Such PK data are consistent with the observed efficacy profile of </w:t>
      </w:r>
      <w:proofErr w:type="spellStart"/>
      <w:r>
        <w:rPr>
          <w:lang w:eastAsia="ja-JP"/>
        </w:rPr>
        <w:t>daptomycin</w:t>
      </w:r>
      <w:proofErr w:type="spellEnd"/>
      <w:r>
        <w:rPr>
          <w:lang w:eastAsia="ja-JP"/>
        </w:rPr>
        <w:t xml:space="preserve"> to treat SAB in the p</w:t>
      </w:r>
      <w:r w:rsidR="00972EE2">
        <w:rPr>
          <w:lang w:eastAsia="ja-JP"/>
        </w:rPr>
        <w:t>a</w:t>
      </w:r>
      <w:r>
        <w:rPr>
          <w:lang w:eastAsia="ja-JP"/>
        </w:rPr>
        <w:t>ediatric population.</w:t>
      </w:r>
    </w:p>
    <w:p w14:paraId="2C420524" w14:textId="2D77F490" w:rsidR="00191FD0" w:rsidRDefault="00191FD0" w:rsidP="00191FD0">
      <w:pPr>
        <w:rPr>
          <w:lang w:eastAsia="ja-JP"/>
        </w:rPr>
      </w:pPr>
      <w:r>
        <w:rPr>
          <w:lang w:eastAsia="ja-JP"/>
        </w:rPr>
        <w:t xml:space="preserve">In order to extrapolate the efficacy from adult and older children with SAB to infants 1 to </w:t>
      </w:r>
      <w:r w:rsidR="00737A8A">
        <w:rPr>
          <w:lang w:eastAsia="ja-JP"/>
        </w:rPr>
        <w:t xml:space="preserve">&lt; </w:t>
      </w:r>
      <w:r>
        <w:rPr>
          <w:lang w:eastAsia="ja-JP"/>
        </w:rPr>
        <w:t>2 years of age with SAB based on PK, s</w:t>
      </w:r>
      <w:r w:rsidR="00972EE2">
        <w:rPr>
          <w:lang w:eastAsia="ja-JP"/>
        </w:rPr>
        <w:t>imulations have been conducted.</w:t>
      </w:r>
    </w:p>
    <w:p w14:paraId="7BCBEDE5" w14:textId="53DDD84D" w:rsidR="00191FD0" w:rsidRDefault="00191FD0" w:rsidP="00191FD0">
      <w:pPr>
        <w:rPr>
          <w:lang w:eastAsia="ja-JP"/>
        </w:rPr>
      </w:pPr>
      <w:r>
        <w:rPr>
          <w:lang w:eastAsia="ja-JP"/>
        </w:rPr>
        <w:t>As the DAP</w:t>
      </w:r>
      <w:r w:rsidR="00972EE2">
        <w:rPr>
          <w:lang w:eastAsia="ja-JP"/>
        </w:rPr>
        <w:t>-</w:t>
      </w:r>
      <w:r>
        <w:rPr>
          <w:lang w:eastAsia="ja-JP"/>
        </w:rPr>
        <w:t>PEDBAC- 11-02 trial did not treat any p</w:t>
      </w:r>
      <w:r w:rsidR="00972EE2">
        <w:rPr>
          <w:lang w:eastAsia="ja-JP"/>
        </w:rPr>
        <w:t>a</w:t>
      </w:r>
      <w:r>
        <w:rPr>
          <w:lang w:eastAsia="ja-JP"/>
        </w:rPr>
        <w:t xml:space="preserve">ediatric SAB patients 1 to </w:t>
      </w:r>
      <w:r w:rsidR="00737A8A">
        <w:rPr>
          <w:lang w:eastAsia="ja-JP"/>
        </w:rPr>
        <w:t xml:space="preserve">&lt; </w:t>
      </w:r>
      <w:r>
        <w:rPr>
          <w:lang w:eastAsia="ja-JP"/>
        </w:rPr>
        <w:t>2 years of age, steady state AUC (</w:t>
      </w:r>
      <w:proofErr w:type="spellStart"/>
      <w:r>
        <w:rPr>
          <w:lang w:eastAsia="ja-JP"/>
        </w:rPr>
        <w:t>AUC</w:t>
      </w:r>
      <w:r w:rsidRPr="00972EE2">
        <w:rPr>
          <w:vertAlign w:val="subscript"/>
          <w:lang w:eastAsia="ja-JP"/>
        </w:rPr>
        <w:t>ss</w:t>
      </w:r>
      <w:proofErr w:type="spellEnd"/>
      <w:r>
        <w:rPr>
          <w:lang w:eastAsia="ja-JP"/>
        </w:rPr>
        <w:t xml:space="preserve">) in children 1 to </w:t>
      </w:r>
      <w:r w:rsidR="00737A8A">
        <w:rPr>
          <w:lang w:eastAsia="ja-JP"/>
        </w:rPr>
        <w:t xml:space="preserve">&lt; </w:t>
      </w:r>
      <w:r>
        <w:rPr>
          <w:lang w:eastAsia="ja-JP"/>
        </w:rPr>
        <w:t xml:space="preserve">2 years receiving 60-minute IV infusion of 12 mg/kg </w:t>
      </w:r>
      <w:proofErr w:type="spellStart"/>
      <w:r>
        <w:rPr>
          <w:lang w:eastAsia="ja-JP"/>
        </w:rPr>
        <w:t>daptomycin</w:t>
      </w:r>
      <w:proofErr w:type="spellEnd"/>
      <w:r>
        <w:rPr>
          <w:lang w:eastAsia="ja-JP"/>
        </w:rPr>
        <w:t xml:space="preserve"> onc</w:t>
      </w:r>
      <w:r w:rsidR="00972EE2">
        <w:rPr>
          <w:lang w:eastAsia="ja-JP"/>
        </w:rPr>
        <w:t>e daily was simulated (N=1000).</w:t>
      </w:r>
    </w:p>
    <w:p w14:paraId="597276C1" w14:textId="5DD43B06" w:rsidR="00191FD0" w:rsidRDefault="00191FD0" w:rsidP="00191FD0">
      <w:pPr>
        <w:rPr>
          <w:lang w:eastAsia="ja-JP"/>
        </w:rPr>
      </w:pPr>
      <w:r>
        <w:rPr>
          <w:lang w:eastAsia="ja-JP"/>
        </w:rPr>
        <w:t>Although PK data were obtained in those ≥</w:t>
      </w:r>
      <w:r w:rsidR="00972EE2">
        <w:rPr>
          <w:lang w:eastAsia="ja-JP"/>
        </w:rPr>
        <w:t> </w:t>
      </w:r>
      <w:r>
        <w:rPr>
          <w:lang w:eastAsia="ja-JP"/>
        </w:rPr>
        <w:t xml:space="preserve">2 years of age, in order to compare exposures in patients 1 to </w:t>
      </w:r>
      <w:r w:rsidR="00737A8A">
        <w:rPr>
          <w:lang w:eastAsia="ja-JP"/>
        </w:rPr>
        <w:t xml:space="preserve">&lt; </w:t>
      </w:r>
      <w:r>
        <w:rPr>
          <w:lang w:eastAsia="ja-JP"/>
        </w:rPr>
        <w:t>2 years of age with other p</w:t>
      </w:r>
      <w:r w:rsidR="00972EE2">
        <w:rPr>
          <w:lang w:eastAsia="ja-JP"/>
        </w:rPr>
        <w:t>a</w:t>
      </w:r>
      <w:r>
        <w:rPr>
          <w:lang w:eastAsia="ja-JP"/>
        </w:rPr>
        <w:t xml:space="preserve">ediatric age groups, </w:t>
      </w:r>
      <w:proofErr w:type="spellStart"/>
      <w:r>
        <w:rPr>
          <w:lang w:eastAsia="ja-JP"/>
        </w:rPr>
        <w:t>AUC</w:t>
      </w:r>
      <w:r w:rsidRPr="00972EE2">
        <w:rPr>
          <w:vertAlign w:val="subscript"/>
          <w:lang w:eastAsia="ja-JP"/>
        </w:rPr>
        <w:t>ss</w:t>
      </w:r>
      <w:proofErr w:type="spellEnd"/>
      <w:r>
        <w:rPr>
          <w:lang w:eastAsia="ja-JP"/>
        </w:rPr>
        <w:t xml:space="preserve"> was also simulated for p</w:t>
      </w:r>
      <w:r w:rsidR="00972EE2">
        <w:rPr>
          <w:lang w:eastAsia="ja-JP"/>
        </w:rPr>
        <w:t>a</w:t>
      </w:r>
      <w:r>
        <w:rPr>
          <w:lang w:eastAsia="ja-JP"/>
        </w:rPr>
        <w:t>ediatric SAB patients 2 to 17 years of age receiving the age-specific, weight-based doses: 2 to 6 years, 12 mg/kg 60-minute IV infusion (N=1</w:t>
      </w:r>
      <w:r w:rsidR="00972EE2">
        <w:rPr>
          <w:lang w:eastAsia="ja-JP"/>
        </w:rPr>
        <w:t>000), 7 to 11 years, 9 mg/kg 30 </w:t>
      </w:r>
      <w:r>
        <w:rPr>
          <w:lang w:eastAsia="ja-JP"/>
        </w:rPr>
        <w:t xml:space="preserve">minute IV infusion (N=1000), and 12 to 17 </w:t>
      </w:r>
      <w:r w:rsidR="00972EE2">
        <w:rPr>
          <w:lang w:eastAsia="ja-JP"/>
        </w:rPr>
        <w:t>years of age, 7 mg/kg 30 minute IV infusion (N=1000).</w:t>
      </w:r>
    </w:p>
    <w:p w14:paraId="1742C107" w14:textId="1512A2F9" w:rsidR="00191FD0" w:rsidRDefault="00191FD0" w:rsidP="00191FD0">
      <w:pPr>
        <w:rPr>
          <w:lang w:eastAsia="ja-JP"/>
        </w:rPr>
      </w:pPr>
      <w:r>
        <w:rPr>
          <w:lang w:eastAsia="ja-JP"/>
        </w:rPr>
        <w:t>The ‘virtual p</w:t>
      </w:r>
      <w:r w:rsidR="00972EE2">
        <w:rPr>
          <w:lang w:eastAsia="ja-JP"/>
        </w:rPr>
        <w:t>a</w:t>
      </w:r>
      <w:r>
        <w:rPr>
          <w:lang w:eastAsia="ja-JP"/>
        </w:rPr>
        <w:t>ediatric populations’ used in the simulations were generated from age and body weight distributions using a general</w:t>
      </w:r>
      <w:r w:rsidR="00D70E25">
        <w:rPr>
          <w:lang w:eastAsia="ja-JP"/>
        </w:rPr>
        <w:t>ise</w:t>
      </w:r>
      <w:r>
        <w:rPr>
          <w:lang w:eastAsia="ja-JP"/>
        </w:rPr>
        <w:t>d additive model on age normative data for male and female p</w:t>
      </w:r>
      <w:r w:rsidR="00972EE2">
        <w:rPr>
          <w:lang w:eastAsia="ja-JP"/>
        </w:rPr>
        <w:t>a</w:t>
      </w:r>
      <w:r>
        <w:rPr>
          <w:lang w:eastAsia="ja-JP"/>
        </w:rPr>
        <w:t xml:space="preserve">ediatric subjects based on the growth charts at the </w:t>
      </w:r>
      <w:proofErr w:type="spellStart"/>
      <w:r>
        <w:rPr>
          <w:lang w:eastAsia="ja-JP"/>
        </w:rPr>
        <w:t>Centers</w:t>
      </w:r>
      <w:proofErr w:type="spellEnd"/>
      <w:r>
        <w:rPr>
          <w:lang w:eastAsia="ja-JP"/>
        </w:rPr>
        <w:t xml:space="preserve"> for Disease Control and Prevention</w:t>
      </w:r>
      <w:r w:rsidR="00972EE2">
        <w:rPr>
          <w:lang w:eastAsia="ja-JP"/>
        </w:rPr>
        <w:t xml:space="preserve"> (CDC)</w:t>
      </w:r>
      <w:r>
        <w:rPr>
          <w:lang w:eastAsia="ja-JP"/>
        </w:rPr>
        <w:t xml:space="preserve">. Steady state </w:t>
      </w:r>
      <w:proofErr w:type="spellStart"/>
      <w:r>
        <w:rPr>
          <w:lang w:eastAsia="ja-JP"/>
        </w:rPr>
        <w:t>C</w:t>
      </w:r>
      <w:r w:rsidRPr="00972EE2">
        <w:rPr>
          <w:vertAlign w:val="subscript"/>
          <w:lang w:eastAsia="ja-JP"/>
        </w:rPr>
        <w:t>max</w:t>
      </w:r>
      <w:proofErr w:type="spellEnd"/>
      <w:r>
        <w:rPr>
          <w:lang w:eastAsia="ja-JP"/>
        </w:rPr>
        <w:t xml:space="preserve"> and </w:t>
      </w:r>
      <w:r w:rsidR="00DC6D67">
        <w:t>minimum plasma concentration</w:t>
      </w:r>
      <w:r w:rsidR="00DC6D67">
        <w:rPr>
          <w:lang w:eastAsia="ja-JP"/>
        </w:rPr>
        <w:t xml:space="preserve"> (</w:t>
      </w:r>
      <w:proofErr w:type="spellStart"/>
      <w:r>
        <w:rPr>
          <w:lang w:eastAsia="ja-JP"/>
        </w:rPr>
        <w:t>C</w:t>
      </w:r>
      <w:r w:rsidRPr="00972EE2">
        <w:rPr>
          <w:vertAlign w:val="subscript"/>
          <w:lang w:eastAsia="ja-JP"/>
        </w:rPr>
        <w:t>min</w:t>
      </w:r>
      <w:proofErr w:type="spellEnd"/>
      <w:r w:rsidR="00DC6D67">
        <w:rPr>
          <w:lang w:eastAsia="ja-JP"/>
        </w:rPr>
        <w:t>)</w:t>
      </w:r>
      <w:r>
        <w:rPr>
          <w:lang w:eastAsia="ja-JP"/>
        </w:rPr>
        <w:t xml:space="preserve"> for p</w:t>
      </w:r>
      <w:r w:rsidR="00972EE2">
        <w:rPr>
          <w:lang w:eastAsia="ja-JP"/>
        </w:rPr>
        <w:t>a</w:t>
      </w:r>
      <w:r>
        <w:rPr>
          <w:lang w:eastAsia="ja-JP"/>
        </w:rPr>
        <w:t>ediatric SAB patients were also simulated. For the simulation, the previously developed p</w:t>
      </w:r>
      <w:r w:rsidR="00972EE2">
        <w:rPr>
          <w:lang w:eastAsia="ja-JP"/>
        </w:rPr>
        <w:t>a</w:t>
      </w:r>
      <w:r>
        <w:rPr>
          <w:lang w:eastAsia="ja-JP"/>
        </w:rPr>
        <w:t>ed</w:t>
      </w:r>
      <w:r w:rsidR="00972EE2">
        <w:rPr>
          <w:lang w:eastAsia="ja-JP"/>
        </w:rPr>
        <w:t>iatric population PK model</w:t>
      </w:r>
      <w:r>
        <w:rPr>
          <w:lang w:eastAsia="ja-JP"/>
        </w:rPr>
        <w:t>, which was developed with PK data from p</w:t>
      </w:r>
      <w:r w:rsidR="00972EE2">
        <w:rPr>
          <w:lang w:eastAsia="ja-JP"/>
        </w:rPr>
        <w:t>a</w:t>
      </w:r>
      <w:r>
        <w:rPr>
          <w:lang w:eastAsia="ja-JP"/>
        </w:rPr>
        <w:t xml:space="preserve">ediatric subjects 3 months to 17 years of age, was used. As described in </w:t>
      </w:r>
      <w:r w:rsidR="00972EE2">
        <w:rPr>
          <w:lang w:eastAsia="ja-JP"/>
        </w:rPr>
        <w:t>the SAB pa</w:t>
      </w:r>
      <w:r>
        <w:rPr>
          <w:lang w:eastAsia="ja-JP"/>
        </w:rPr>
        <w:t>ediatric dossier, this model was used to generate Bayesian PK estimates in p</w:t>
      </w:r>
      <w:r w:rsidR="00972EE2">
        <w:rPr>
          <w:lang w:eastAsia="ja-JP"/>
        </w:rPr>
        <w:t>a</w:t>
      </w:r>
      <w:r>
        <w:rPr>
          <w:lang w:eastAsia="ja-JP"/>
        </w:rPr>
        <w:t xml:space="preserve">ediatric patients with SAB in </w:t>
      </w:r>
      <w:r w:rsidR="00972EE2">
        <w:rPr>
          <w:lang w:eastAsia="ja-JP"/>
        </w:rPr>
        <w:t xml:space="preserve">Study </w:t>
      </w:r>
      <w:r>
        <w:rPr>
          <w:lang w:eastAsia="ja-JP"/>
        </w:rPr>
        <w:t>DAP-PEDBAC-11-02 based on the sparsely collected PK samples.</w:t>
      </w:r>
    </w:p>
    <w:p w14:paraId="76F3E722" w14:textId="3F83B9A4" w:rsidR="00191FD0" w:rsidRDefault="00191FD0" w:rsidP="00191FD0">
      <w:pPr>
        <w:rPr>
          <w:lang w:eastAsia="ja-JP"/>
        </w:rPr>
      </w:pPr>
      <w:r>
        <w:rPr>
          <w:lang w:eastAsia="ja-JP"/>
        </w:rPr>
        <w:t>As shown in</w:t>
      </w:r>
      <w:r w:rsidR="0086619A">
        <w:rPr>
          <w:lang w:eastAsia="ja-JP"/>
        </w:rPr>
        <w:t xml:space="preserve"> Figure 2</w:t>
      </w:r>
      <w:r>
        <w:rPr>
          <w:lang w:eastAsia="ja-JP"/>
        </w:rPr>
        <w:t xml:space="preserve">, the simulated distributions for </w:t>
      </w:r>
      <w:proofErr w:type="spellStart"/>
      <w:r>
        <w:rPr>
          <w:lang w:eastAsia="ja-JP"/>
        </w:rPr>
        <w:t>daptomycin</w:t>
      </w:r>
      <w:proofErr w:type="spellEnd"/>
      <w:r>
        <w:rPr>
          <w:lang w:eastAsia="ja-JP"/>
        </w:rPr>
        <w:t xml:space="preserve"> steady-state exposures (</w:t>
      </w:r>
      <w:proofErr w:type="spellStart"/>
      <w:r>
        <w:rPr>
          <w:lang w:eastAsia="ja-JP"/>
        </w:rPr>
        <w:t>AUC</w:t>
      </w:r>
      <w:r w:rsidRPr="00972EE2">
        <w:rPr>
          <w:vertAlign w:val="subscript"/>
          <w:lang w:eastAsia="ja-JP"/>
        </w:rPr>
        <w:t>ss</w:t>
      </w:r>
      <w:proofErr w:type="spellEnd"/>
      <w:r>
        <w:rPr>
          <w:lang w:eastAsia="ja-JP"/>
        </w:rPr>
        <w:t xml:space="preserve">, </w:t>
      </w:r>
      <w:proofErr w:type="spellStart"/>
      <w:r>
        <w:rPr>
          <w:lang w:eastAsia="ja-JP"/>
        </w:rPr>
        <w:t>C</w:t>
      </w:r>
      <w:r w:rsidRPr="00972EE2">
        <w:rPr>
          <w:vertAlign w:val="subscript"/>
          <w:lang w:eastAsia="ja-JP"/>
        </w:rPr>
        <w:t>max,ss</w:t>
      </w:r>
      <w:proofErr w:type="spellEnd"/>
      <w:r>
        <w:rPr>
          <w:lang w:eastAsia="ja-JP"/>
        </w:rPr>
        <w:t xml:space="preserve">, </w:t>
      </w:r>
      <w:proofErr w:type="spellStart"/>
      <w:r>
        <w:rPr>
          <w:lang w:eastAsia="ja-JP"/>
        </w:rPr>
        <w:t>C</w:t>
      </w:r>
      <w:r w:rsidRPr="00972EE2">
        <w:rPr>
          <w:vertAlign w:val="subscript"/>
          <w:lang w:eastAsia="ja-JP"/>
        </w:rPr>
        <w:t>min,ss</w:t>
      </w:r>
      <w:proofErr w:type="spellEnd"/>
      <w:r>
        <w:rPr>
          <w:lang w:eastAsia="ja-JP"/>
        </w:rPr>
        <w:t>) in p</w:t>
      </w:r>
      <w:r w:rsidR="00972EE2">
        <w:rPr>
          <w:lang w:eastAsia="ja-JP"/>
        </w:rPr>
        <w:t>a</w:t>
      </w:r>
      <w:r>
        <w:rPr>
          <w:lang w:eastAsia="ja-JP"/>
        </w:rPr>
        <w:t>ediatric SAB patients 2 to 17 years of age receiving the age-</w:t>
      </w:r>
      <w:r w:rsidRPr="00E101BD">
        <w:t xml:space="preserve"> </w:t>
      </w:r>
      <w:r>
        <w:rPr>
          <w:lang w:eastAsia="ja-JP"/>
        </w:rPr>
        <w:t xml:space="preserve">specific, weight-based doses were consistent with those from the Bayesian PK estimates </w:t>
      </w:r>
      <w:r>
        <w:rPr>
          <w:lang w:eastAsia="ja-JP"/>
        </w:rPr>
        <w:lastRenderedPageBreak/>
        <w:t>from the DAP-PEDBAC-11-02 trial. This confirms the appropriateness and rigor of the use of the simulated data across the p</w:t>
      </w:r>
      <w:r w:rsidR="00972EE2">
        <w:rPr>
          <w:lang w:eastAsia="ja-JP"/>
        </w:rPr>
        <w:t>a</w:t>
      </w:r>
      <w:r>
        <w:rPr>
          <w:lang w:eastAsia="ja-JP"/>
        </w:rPr>
        <w:t>ediatric population, including in those whereby PK data were not obtained (</w:t>
      </w:r>
      <w:r w:rsidR="00972EE2">
        <w:rPr>
          <w:lang w:eastAsia="ja-JP"/>
        </w:rPr>
        <w:t>that is</w:t>
      </w:r>
      <w:r>
        <w:rPr>
          <w:lang w:eastAsia="ja-JP"/>
        </w:rPr>
        <w:t xml:space="preserve">, subjects 1 to </w:t>
      </w:r>
      <w:r w:rsidR="00737A8A">
        <w:rPr>
          <w:lang w:eastAsia="ja-JP"/>
        </w:rPr>
        <w:t xml:space="preserve">&lt; </w:t>
      </w:r>
      <w:r>
        <w:rPr>
          <w:lang w:eastAsia="ja-JP"/>
        </w:rPr>
        <w:t xml:space="preserve">2 years of age). The simulated distributions for </w:t>
      </w:r>
      <w:proofErr w:type="spellStart"/>
      <w:r>
        <w:rPr>
          <w:lang w:eastAsia="ja-JP"/>
        </w:rPr>
        <w:t>AUC</w:t>
      </w:r>
      <w:r w:rsidRPr="00972EE2">
        <w:rPr>
          <w:vertAlign w:val="subscript"/>
          <w:lang w:eastAsia="ja-JP"/>
        </w:rPr>
        <w:t>ss</w:t>
      </w:r>
      <w:proofErr w:type="spellEnd"/>
      <w:r>
        <w:rPr>
          <w:lang w:eastAsia="ja-JP"/>
        </w:rPr>
        <w:t xml:space="preserve">, </w:t>
      </w:r>
      <w:proofErr w:type="spellStart"/>
      <w:r>
        <w:rPr>
          <w:lang w:eastAsia="ja-JP"/>
        </w:rPr>
        <w:t>C</w:t>
      </w:r>
      <w:r w:rsidRPr="00972EE2">
        <w:rPr>
          <w:vertAlign w:val="subscript"/>
          <w:lang w:eastAsia="ja-JP"/>
        </w:rPr>
        <w:t>max,ss</w:t>
      </w:r>
      <w:proofErr w:type="spellEnd"/>
      <w:r>
        <w:rPr>
          <w:lang w:eastAsia="ja-JP"/>
        </w:rPr>
        <w:t xml:space="preserve">, </w:t>
      </w:r>
      <w:proofErr w:type="spellStart"/>
      <w:r>
        <w:rPr>
          <w:lang w:eastAsia="ja-JP"/>
        </w:rPr>
        <w:t>C</w:t>
      </w:r>
      <w:r w:rsidRPr="00972EE2">
        <w:rPr>
          <w:vertAlign w:val="subscript"/>
          <w:lang w:eastAsia="ja-JP"/>
        </w:rPr>
        <w:t>min,ss</w:t>
      </w:r>
      <w:proofErr w:type="spellEnd"/>
      <w:r w:rsidRPr="00972EE2">
        <w:rPr>
          <w:vertAlign w:val="subscript"/>
          <w:lang w:eastAsia="ja-JP"/>
        </w:rPr>
        <w:t xml:space="preserve"> </w:t>
      </w:r>
      <w:r>
        <w:rPr>
          <w:lang w:eastAsia="ja-JP"/>
        </w:rPr>
        <w:t>in p</w:t>
      </w:r>
      <w:r w:rsidR="00972EE2">
        <w:rPr>
          <w:lang w:eastAsia="ja-JP"/>
        </w:rPr>
        <w:t>a</w:t>
      </w:r>
      <w:r>
        <w:rPr>
          <w:lang w:eastAsia="ja-JP"/>
        </w:rPr>
        <w:t>ediatric SAB patien</w:t>
      </w:r>
      <w:r w:rsidR="00972EE2">
        <w:rPr>
          <w:lang w:eastAsia="ja-JP"/>
        </w:rPr>
        <w:t xml:space="preserve">ts 1 to </w:t>
      </w:r>
      <w:r w:rsidR="00737A8A">
        <w:rPr>
          <w:lang w:eastAsia="ja-JP"/>
        </w:rPr>
        <w:t xml:space="preserve">&lt; </w:t>
      </w:r>
      <w:r w:rsidR="00972EE2">
        <w:rPr>
          <w:lang w:eastAsia="ja-JP"/>
        </w:rPr>
        <w:t xml:space="preserve">2 years receiving a 60 </w:t>
      </w:r>
      <w:r>
        <w:rPr>
          <w:lang w:eastAsia="ja-JP"/>
        </w:rPr>
        <w:t xml:space="preserve">minute IV infusion of 12 mg/kg </w:t>
      </w:r>
      <w:proofErr w:type="spellStart"/>
      <w:r>
        <w:rPr>
          <w:lang w:eastAsia="ja-JP"/>
        </w:rPr>
        <w:t>daptomycin</w:t>
      </w:r>
      <w:proofErr w:type="spellEnd"/>
      <w:r>
        <w:rPr>
          <w:lang w:eastAsia="ja-JP"/>
        </w:rPr>
        <w:t xml:space="preserve"> substantially overlapped with the corresponding distributions of other p</w:t>
      </w:r>
      <w:r w:rsidR="00972EE2">
        <w:rPr>
          <w:lang w:eastAsia="ja-JP"/>
        </w:rPr>
        <w:t>a</w:t>
      </w:r>
      <w:r>
        <w:rPr>
          <w:lang w:eastAsia="ja-JP"/>
        </w:rPr>
        <w:t xml:space="preserve">ediatric age groups at the recommended age-specific, weight-based doses, with no clear monotonic trends for simulated </w:t>
      </w:r>
      <w:proofErr w:type="spellStart"/>
      <w:r>
        <w:rPr>
          <w:lang w:eastAsia="ja-JP"/>
        </w:rPr>
        <w:t>AUC</w:t>
      </w:r>
      <w:r w:rsidRPr="00972EE2">
        <w:rPr>
          <w:vertAlign w:val="subscript"/>
          <w:lang w:eastAsia="ja-JP"/>
        </w:rPr>
        <w:t>ss</w:t>
      </w:r>
      <w:proofErr w:type="spellEnd"/>
      <w:r>
        <w:rPr>
          <w:lang w:eastAsia="ja-JP"/>
        </w:rPr>
        <w:t xml:space="preserve"> or </w:t>
      </w:r>
      <w:proofErr w:type="spellStart"/>
      <w:r>
        <w:rPr>
          <w:lang w:eastAsia="ja-JP"/>
        </w:rPr>
        <w:t>C</w:t>
      </w:r>
      <w:r w:rsidRPr="00972EE2">
        <w:rPr>
          <w:vertAlign w:val="subscript"/>
          <w:lang w:eastAsia="ja-JP"/>
        </w:rPr>
        <w:t>max,ss</w:t>
      </w:r>
      <w:proofErr w:type="spellEnd"/>
      <w:r w:rsidRPr="00972EE2">
        <w:rPr>
          <w:lang w:eastAsia="ja-JP"/>
        </w:rPr>
        <w:t xml:space="preserve"> </w:t>
      </w:r>
      <w:r>
        <w:rPr>
          <w:lang w:eastAsia="ja-JP"/>
        </w:rPr>
        <w:t>across age groups. Consistent with an increase in weight-normali</w:t>
      </w:r>
      <w:r w:rsidR="00972EE2">
        <w:rPr>
          <w:lang w:eastAsia="ja-JP"/>
        </w:rPr>
        <w:t>s</w:t>
      </w:r>
      <w:r>
        <w:rPr>
          <w:lang w:eastAsia="ja-JP"/>
        </w:rPr>
        <w:t xml:space="preserve">ed CL with decreasing age, the central tendency of the simulated </w:t>
      </w:r>
      <w:proofErr w:type="spellStart"/>
      <w:r>
        <w:rPr>
          <w:lang w:eastAsia="ja-JP"/>
        </w:rPr>
        <w:t>C</w:t>
      </w:r>
      <w:r w:rsidRPr="00972EE2">
        <w:rPr>
          <w:vertAlign w:val="subscript"/>
          <w:lang w:eastAsia="ja-JP"/>
        </w:rPr>
        <w:t>min,ss</w:t>
      </w:r>
      <w:proofErr w:type="spellEnd"/>
      <w:r w:rsidRPr="00972EE2">
        <w:rPr>
          <w:lang w:eastAsia="ja-JP"/>
        </w:rPr>
        <w:t xml:space="preserve"> </w:t>
      </w:r>
      <w:r>
        <w:rPr>
          <w:lang w:eastAsia="ja-JP"/>
        </w:rPr>
        <w:t>was slightly lower in younger p</w:t>
      </w:r>
      <w:r w:rsidR="00972EE2">
        <w:rPr>
          <w:lang w:eastAsia="ja-JP"/>
        </w:rPr>
        <w:t>a</w:t>
      </w:r>
      <w:r>
        <w:rPr>
          <w:lang w:eastAsia="ja-JP"/>
        </w:rPr>
        <w:t>ediatric patients compared to adolescents.</w:t>
      </w:r>
    </w:p>
    <w:p w14:paraId="05F6E908" w14:textId="193A00B2" w:rsidR="00191FD0" w:rsidRDefault="0086619A" w:rsidP="00191FD0">
      <w:pPr>
        <w:rPr>
          <w:lang w:eastAsia="ja-JP"/>
        </w:rPr>
      </w:pPr>
      <w:r>
        <w:rPr>
          <w:lang w:eastAsia="ja-JP"/>
        </w:rPr>
        <w:t xml:space="preserve">Table 13 </w:t>
      </w:r>
      <w:r w:rsidR="00191FD0">
        <w:rPr>
          <w:lang w:eastAsia="ja-JP"/>
        </w:rPr>
        <w:t xml:space="preserve">provides the descriptive statistics of </w:t>
      </w:r>
      <w:proofErr w:type="spellStart"/>
      <w:r w:rsidR="00191FD0">
        <w:rPr>
          <w:lang w:eastAsia="ja-JP"/>
        </w:rPr>
        <w:t>daptomycin</w:t>
      </w:r>
      <w:proofErr w:type="spellEnd"/>
      <w:r w:rsidR="00191FD0">
        <w:rPr>
          <w:lang w:eastAsia="ja-JP"/>
        </w:rPr>
        <w:t xml:space="preserve"> </w:t>
      </w:r>
      <w:proofErr w:type="spellStart"/>
      <w:r w:rsidR="00191FD0">
        <w:rPr>
          <w:lang w:eastAsia="ja-JP"/>
        </w:rPr>
        <w:t>AUC</w:t>
      </w:r>
      <w:r w:rsidR="00191FD0" w:rsidRPr="00972EE2">
        <w:rPr>
          <w:vertAlign w:val="subscript"/>
          <w:lang w:eastAsia="ja-JP"/>
        </w:rPr>
        <w:t>ss</w:t>
      </w:r>
      <w:proofErr w:type="spellEnd"/>
      <w:r w:rsidR="00191FD0">
        <w:rPr>
          <w:lang w:eastAsia="ja-JP"/>
        </w:rPr>
        <w:t xml:space="preserve">, </w:t>
      </w:r>
      <w:proofErr w:type="spellStart"/>
      <w:r w:rsidR="00191FD0">
        <w:rPr>
          <w:lang w:eastAsia="ja-JP"/>
        </w:rPr>
        <w:t>C</w:t>
      </w:r>
      <w:r w:rsidR="00191FD0" w:rsidRPr="00972EE2">
        <w:rPr>
          <w:vertAlign w:val="subscript"/>
          <w:lang w:eastAsia="ja-JP"/>
        </w:rPr>
        <w:t>max,ss</w:t>
      </w:r>
      <w:proofErr w:type="spellEnd"/>
      <w:r w:rsidR="00191FD0">
        <w:rPr>
          <w:lang w:eastAsia="ja-JP"/>
        </w:rPr>
        <w:t xml:space="preserve">, and </w:t>
      </w:r>
      <w:proofErr w:type="spellStart"/>
      <w:r w:rsidR="00191FD0">
        <w:rPr>
          <w:lang w:eastAsia="ja-JP"/>
        </w:rPr>
        <w:t>C</w:t>
      </w:r>
      <w:r w:rsidR="00191FD0" w:rsidRPr="00972EE2">
        <w:rPr>
          <w:vertAlign w:val="subscript"/>
          <w:lang w:eastAsia="ja-JP"/>
        </w:rPr>
        <w:t>min,ss</w:t>
      </w:r>
      <w:proofErr w:type="spellEnd"/>
      <w:r w:rsidR="00191FD0" w:rsidRPr="00972EE2">
        <w:rPr>
          <w:vertAlign w:val="subscript"/>
          <w:lang w:eastAsia="ja-JP"/>
        </w:rPr>
        <w:t xml:space="preserve"> </w:t>
      </w:r>
      <w:r w:rsidR="00191FD0">
        <w:rPr>
          <w:lang w:eastAsia="ja-JP"/>
        </w:rPr>
        <w:t>for p</w:t>
      </w:r>
      <w:r w:rsidR="00972EE2">
        <w:rPr>
          <w:lang w:eastAsia="ja-JP"/>
        </w:rPr>
        <w:t>a</w:t>
      </w:r>
      <w:r w:rsidR="00191FD0">
        <w:rPr>
          <w:lang w:eastAsia="ja-JP"/>
        </w:rPr>
        <w:t xml:space="preserve">ediatric SAB patients from these simulations. Although, in general, predicted exposure in those 1 to </w:t>
      </w:r>
      <w:r w:rsidR="00737A8A">
        <w:rPr>
          <w:lang w:eastAsia="ja-JP"/>
        </w:rPr>
        <w:t xml:space="preserve">&lt; </w:t>
      </w:r>
      <w:r w:rsidR="00191FD0">
        <w:rPr>
          <w:lang w:eastAsia="ja-JP"/>
        </w:rPr>
        <w:t>2 years of age may be slightly less than those in older p</w:t>
      </w:r>
      <w:r w:rsidR="00972EE2">
        <w:rPr>
          <w:lang w:eastAsia="ja-JP"/>
        </w:rPr>
        <w:t>a</w:t>
      </w:r>
      <w:r w:rsidR="00191FD0">
        <w:rPr>
          <w:lang w:eastAsia="ja-JP"/>
        </w:rPr>
        <w:t xml:space="preserve">ediatric patients, the mean (standard deviation) </w:t>
      </w:r>
      <w:proofErr w:type="spellStart"/>
      <w:r w:rsidR="00191FD0">
        <w:rPr>
          <w:lang w:eastAsia="ja-JP"/>
        </w:rPr>
        <w:t>AUCss</w:t>
      </w:r>
      <w:proofErr w:type="spellEnd"/>
      <w:r w:rsidR="00191FD0">
        <w:rPr>
          <w:lang w:eastAsia="ja-JP"/>
        </w:rPr>
        <w:t xml:space="preserve"> for p</w:t>
      </w:r>
      <w:r w:rsidR="00972EE2">
        <w:rPr>
          <w:lang w:eastAsia="ja-JP"/>
        </w:rPr>
        <w:t>a</w:t>
      </w:r>
      <w:r w:rsidR="00191FD0">
        <w:rPr>
          <w:lang w:eastAsia="ja-JP"/>
        </w:rPr>
        <w:t xml:space="preserve">ediatric SAB patients 1 to </w:t>
      </w:r>
      <w:r w:rsidR="00737A8A">
        <w:rPr>
          <w:lang w:eastAsia="ja-JP"/>
        </w:rPr>
        <w:t xml:space="preserve">&lt; </w:t>
      </w:r>
      <w:r w:rsidR="00191FD0">
        <w:rPr>
          <w:lang w:eastAsia="ja-JP"/>
        </w:rPr>
        <w:t xml:space="preserve">2 years receiving the 60-minute IV infusion of 12 mg/kg </w:t>
      </w:r>
      <w:proofErr w:type="spellStart"/>
      <w:r w:rsidR="00191FD0">
        <w:rPr>
          <w:lang w:eastAsia="ja-JP"/>
        </w:rPr>
        <w:t>daptomycin</w:t>
      </w:r>
      <w:proofErr w:type="spellEnd"/>
      <w:r w:rsidR="00191FD0">
        <w:rPr>
          <w:lang w:eastAsia="ja-JP"/>
        </w:rPr>
        <w:t xml:space="preserve"> was 551 (161) </w:t>
      </w:r>
      <w:r w:rsidR="00972EE2">
        <w:rPr>
          <w:lang w:eastAsia="ja-JP"/>
        </w:rPr>
        <w:t>µ</w:t>
      </w:r>
      <w:proofErr w:type="spellStart"/>
      <w:r w:rsidR="00191FD0">
        <w:rPr>
          <w:lang w:eastAsia="ja-JP"/>
        </w:rPr>
        <w:t>g·hr</w:t>
      </w:r>
      <w:proofErr w:type="spellEnd"/>
      <w:r w:rsidR="00191FD0">
        <w:rPr>
          <w:lang w:eastAsia="ja-JP"/>
        </w:rPr>
        <w:t xml:space="preserve">/mL and was comparable to the </w:t>
      </w:r>
      <w:proofErr w:type="spellStart"/>
      <w:r w:rsidR="00191FD0">
        <w:rPr>
          <w:lang w:eastAsia="ja-JP"/>
        </w:rPr>
        <w:t>AUCss</w:t>
      </w:r>
      <w:proofErr w:type="spellEnd"/>
      <w:r w:rsidR="00191FD0">
        <w:rPr>
          <w:lang w:eastAsia="ja-JP"/>
        </w:rPr>
        <w:t xml:space="preserve"> of 545 (296) </w:t>
      </w:r>
      <w:r w:rsidR="00972EE2">
        <w:rPr>
          <w:lang w:eastAsia="ja-JP"/>
        </w:rPr>
        <w:t>µ</w:t>
      </w:r>
      <w:proofErr w:type="spellStart"/>
      <w:r w:rsidR="00191FD0">
        <w:rPr>
          <w:lang w:eastAsia="ja-JP"/>
        </w:rPr>
        <w:t>g·hr</w:t>
      </w:r>
      <w:proofErr w:type="spellEnd"/>
      <w:r w:rsidR="00191FD0">
        <w:rPr>
          <w:lang w:eastAsia="ja-JP"/>
        </w:rPr>
        <w:t>/mL in adults receiving the approved 6 mg/kg dose for SAB/RIE whereby efficacy and safety has been established.</w:t>
      </w:r>
    </w:p>
    <w:p w14:paraId="6C569E1D" w14:textId="1E75197E" w:rsidR="00191FD0" w:rsidRDefault="00191FD0" w:rsidP="00191FD0">
      <w:pPr>
        <w:rPr>
          <w:lang w:eastAsia="ja-JP"/>
        </w:rPr>
      </w:pPr>
      <w:r>
        <w:rPr>
          <w:lang w:eastAsia="ja-JP"/>
        </w:rPr>
        <w:t xml:space="preserve">In summary, the simulation results support comparable </w:t>
      </w:r>
      <w:proofErr w:type="spellStart"/>
      <w:r>
        <w:rPr>
          <w:lang w:eastAsia="ja-JP"/>
        </w:rPr>
        <w:t>AUCss</w:t>
      </w:r>
      <w:proofErr w:type="spellEnd"/>
      <w:r>
        <w:rPr>
          <w:lang w:eastAsia="ja-JP"/>
        </w:rPr>
        <w:t xml:space="preserve"> distributions of p</w:t>
      </w:r>
      <w:r w:rsidR="00972EE2">
        <w:rPr>
          <w:lang w:eastAsia="ja-JP"/>
        </w:rPr>
        <w:t>a</w:t>
      </w:r>
      <w:r>
        <w:rPr>
          <w:lang w:eastAsia="ja-JP"/>
        </w:rPr>
        <w:t xml:space="preserve">ediatric SAB patients 1 to </w:t>
      </w:r>
      <w:r w:rsidR="00737A8A">
        <w:rPr>
          <w:lang w:eastAsia="ja-JP"/>
        </w:rPr>
        <w:t xml:space="preserve">&lt; </w:t>
      </w:r>
      <w:r>
        <w:rPr>
          <w:lang w:eastAsia="ja-JP"/>
        </w:rPr>
        <w:t xml:space="preserve">2 years receiving 60-minute IV infusion of 12 mg/kg </w:t>
      </w:r>
      <w:proofErr w:type="spellStart"/>
      <w:r>
        <w:rPr>
          <w:lang w:eastAsia="ja-JP"/>
        </w:rPr>
        <w:t>daptomycin</w:t>
      </w:r>
      <w:proofErr w:type="spellEnd"/>
      <w:r>
        <w:rPr>
          <w:lang w:eastAsia="ja-JP"/>
        </w:rPr>
        <w:t xml:space="preserve"> with that of other p</w:t>
      </w:r>
      <w:r w:rsidR="00972EE2">
        <w:rPr>
          <w:lang w:eastAsia="ja-JP"/>
        </w:rPr>
        <w:t>a</w:t>
      </w:r>
      <w:r>
        <w:rPr>
          <w:lang w:eastAsia="ja-JP"/>
        </w:rPr>
        <w:t>ediatric age groups (2 to 17 years of age) receiving the recommended age-specific, weight-based doses, and with adult SAB/RIE patients receiving the approved 6 mg/kg dose. These data support age-specific, weight-based dosing across p</w:t>
      </w:r>
      <w:r w:rsidR="00972EE2">
        <w:rPr>
          <w:lang w:eastAsia="ja-JP"/>
        </w:rPr>
        <w:t>a</w:t>
      </w:r>
      <w:r>
        <w:rPr>
          <w:lang w:eastAsia="ja-JP"/>
        </w:rPr>
        <w:t>ediatric population. The comparable AUC distributions in p</w:t>
      </w:r>
      <w:r w:rsidR="00250D94">
        <w:rPr>
          <w:lang w:eastAsia="ja-JP"/>
        </w:rPr>
        <w:t>a</w:t>
      </w:r>
      <w:r>
        <w:rPr>
          <w:lang w:eastAsia="ja-JP"/>
        </w:rPr>
        <w:t>ediatric and adult SAB patients support similar probabilities of attaining the antibacterial AUC/MIC target among all p</w:t>
      </w:r>
      <w:r w:rsidR="00250D94">
        <w:rPr>
          <w:lang w:eastAsia="ja-JP"/>
        </w:rPr>
        <w:t>a</w:t>
      </w:r>
      <w:r>
        <w:rPr>
          <w:lang w:eastAsia="ja-JP"/>
        </w:rPr>
        <w:t xml:space="preserve">ediatric age groups, including children 1 to </w:t>
      </w:r>
      <w:r w:rsidR="00737A8A">
        <w:rPr>
          <w:lang w:eastAsia="ja-JP"/>
        </w:rPr>
        <w:t xml:space="preserve">&lt; </w:t>
      </w:r>
      <w:r>
        <w:rPr>
          <w:lang w:eastAsia="ja-JP"/>
        </w:rPr>
        <w:t xml:space="preserve">2 years of age. Overall, given the primary role of renal excretion in the elimination of </w:t>
      </w:r>
      <w:proofErr w:type="spellStart"/>
      <w:r>
        <w:rPr>
          <w:lang w:eastAsia="ja-JP"/>
        </w:rPr>
        <w:t>daptomycin</w:t>
      </w:r>
      <w:proofErr w:type="spellEnd"/>
      <w:r>
        <w:rPr>
          <w:lang w:eastAsia="ja-JP"/>
        </w:rPr>
        <w:t xml:space="preserve"> with no metabolism identified in in vitro </w:t>
      </w:r>
      <w:proofErr w:type="spellStart"/>
      <w:r>
        <w:rPr>
          <w:lang w:eastAsia="ja-JP"/>
        </w:rPr>
        <w:t>microsome</w:t>
      </w:r>
      <w:proofErr w:type="spellEnd"/>
      <w:r>
        <w:rPr>
          <w:lang w:eastAsia="ja-JP"/>
        </w:rPr>
        <w:t xml:space="preserve"> assessments, typical </w:t>
      </w:r>
      <w:proofErr w:type="spellStart"/>
      <w:r>
        <w:rPr>
          <w:lang w:eastAsia="ja-JP"/>
        </w:rPr>
        <w:t>ontogenic</w:t>
      </w:r>
      <w:proofErr w:type="spellEnd"/>
      <w:r>
        <w:rPr>
          <w:lang w:eastAsia="ja-JP"/>
        </w:rPr>
        <w:t xml:space="preserve"> maturational factors such as those impacting drug</w:t>
      </w:r>
      <w:r w:rsidR="00972EE2">
        <w:rPr>
          <w:lang w:eastAsia="ja-JP"/>
        </w:rPr>
        <w:t xml:space="preserve"> </w:t>
      </w:r>
      <w:r>
        <w:rPr>
          <w:lang w:eastAsia="ja-JP"/>
        </w:rPr>
        <w:t>metaboli</w:t>
      </w:r>
      <w:r w:rsidR="00972EE2">
        <w:rPr>
          <w:lang w:eastAsia="ja-JP"/>
        </w:rPr>
        <w:t>s</w:t>
      </w:r>
      <w:r>
        <w:rPr>
          <w:lang w:eastAsia="ja-JP"/>
        </w:rPr>
        <w:t xml:space="preserve">ing enzymes or transporters are not expected and support PK extrapolation from patients </w:t>
      </w:r>
      <w:r w:rsidR="00737A8A">
        <w:rPr>
          <w:lang w:eastAsia="ja-JP"/>
        </w:rPr>
        <w:t xml:space="preserve">&gt; </w:t>
      </w:r>
      <w:r>
        <w:rPr>
          <w:lang w:eastAsia="ja-JP"/>
        </w:rPr>
        <w:t>2 years into those 1-</w:t>
      </w:r>
      <w:r w:rsidR="00737A8A">
        <w:rPr>
          <w:lang w:eastAsia="ja-JP"/>
        </w:rPr>
        <w:t xml:space="preserve">&lt; </w:t>
      </w:r>
      <w:r>
        <w:rPr>
          <w:lang w:eastAsia="ja-JP"/>
        </w:rPr>
        <w:t xml:space="preserve">2 years of age based upon </w:t>
      </w:r>
      <w:proofErr w:type="spellStart"/>
      <w:r>
        <w:rPr>
          <w:lang w:eastAsia="ja-JP"/>
        </w:rPr>
        <w:t>allometric</w:t>
      </w:r>
      <w:proofErr w:type="spellEnd"/>
      <w:r>
        <w:rPr>
          <w:lang w:eastAsia="ja-JP"/>
        </w:rPr>
        <w:t xml:space="preserve"> approaches.</w:t>
      </w:r>
    </w:p>
    <w:p w14:paraId="51FC9FF1" w14:textId="2BD5305A" w:rsidR="00191FD0" w:rsidRDefault="00191FD0" w:rsidP="00111579">
      <w:pPr>
        <w:pStyle w:val="TableTitle"/>
        <w:rPr>
          <w:noProof/>
        </w:rPr>
      </w:pPr>
      <w:bookmarkStart w:id="123" w:name="_Ref524070829"/>
      <w:bookmarkStart w:id="124" w:name="_Ref524079100"/>
      <w:bookmarkStart w:id="125" w:name="_Toc525130888"/>
      <w:r>
        <w:lastRenderedPageBreak/>
        <w:t>Figure</w:t>
      </w:r>
      <w:bookmarkEnd w:id="123"/>
      <w:r w:rsidR="0086619A">
        <w:t xml:space="preserve"> 2</w:t>
      </w:r>
      <w:r w:rsidR="00972EE2">
        <w:rPr>
          <w:noProof/>
        </w:rPr>
        <w:t>:</w:t>
      </w:r>
      <w:r>
        <w:rPr>
          <w:noProof/>
        </w:rPr>
        <w:t xml:space="preserve"> </w:t>
      </w:r>
      <w:r w:rsidRPr="00E9540C">
        <w:rPr>
          <w:noProof/>
        </w:rPr>
        <w:t xml:space="preserve">Distributions </w:t>
      </w:r>
      <w:r w:rsidR="00972EE2" w:rsidRPr="00E9540C">
        <w:rPr>
          <w:noProof/>
        </w:rPr>
        <w:t xml:space="preserve">of simulated steady state daptomycin </w:t>
      </w:r>
      <w:r w:rsidRPr="00E9540C">
        <w:rPr>
          <w:noProof/>
        </w:rPr>
        <w:t>AUC (AUC</w:t>
      </w:r>
      <w:r w:rsidRPr="00972EE2">
        <w:rPr>
          <w:noProof/>
          <w:vertAlign w:val="subscript"/>
        </w:rPr>
        <w:t>ss</w:t>
      </w:r>
      <w:r w:rsidRPr="00E9540C">
        <w:rPr>
          <w:noProof/>
        </w:rPr>
        <w:t>), C</w:t>
      </w:r>
      <w:r w:rsidRPr="00972EE2">
        <w:rPr>
          <w:noProof/>
          <w:vertAlign w:val="subscript"/>
        </w:rPr>
        <w:t>max</w:t>
      </w:r>
      <w:r w:rsidRPr="00E9540C">
        <w:rPr>
          <w:noProof/>
        </w:rPr>
        <w:t xml:space="preserve"> (C</w:t>
      </w:r>
      <w:r w:rsidRPr="00972EE2">
        <w:rPr>
          <w:noProof/>
          <w:vertAlign w:val="subscript"/>
        </w:rPr>
        <w:t>max,ss</w:t>
      </w:r>
      <w:r w:rsidRPr="00E9540C">
        <w:rPr>
          <w:noProof/>
        </w:rPr>
        <w:t>) and C</w:t>
      </w:r>
      <w:r w:rsidRPr="00972EE2">
        <w:rPr>
          <w:noProof/>
          <w:vertAlign w:val="subscript"/>
        </w:rPr>
        <w:t>min</w:t>
      </w:r>
      <w:r w:rsidRPr="00E9540C">
        <w:rPr>
          <w:noProof/>
        </w:rPr>
        <w:t xml:space="preserve"> (</w:t>
      </w:r>
      <w:proofErr w:type="spellStart"/>
      <w:r w:rsidRPr="00250D94">
        <w:t>C</w:t>
      </w:r>
      <w:r w:rsidRPr="00250D94">
        <w:rPr>
          <w:vertAlign w:val="subscript"/>
        </w:rPr>
        <w:t>min,ss</w:t>
      </w:r>
      <w:proofErr w:type="spellEnd"/>
      <w:r w:rsidRPr="00E9540C">
        <w:rPr>
          <w:noProof/>
        </w:rPr>
        <w:t>) (</w:t>
      </w:r>
      <w:r w:rsidR="00972EE2" w:rsidRPr="00E9540C">
        <w:rPr>
          <w:noProof/>
        </w:rPr>
        <w:t>b</w:t>
      </w:r>
      <w:r w:rsidR="00972EE2">
        <w:rPr>
          <w:noProof/>
        </w:rPr>
        <w:t>ox plots and blue symbols) for pa</w:t>
      </w:r>
      <w:r w:rsidRPr="00E9540C">
        <w:rPr>
          <w:noProof/>
        </w:rPr>
        <w:t>ediatric SAB</w:t>
      </w:r>
      <w:r w:rsidR="00972EE2" w:rsidRPr="00E9540C">
        <w:rPr>
          <w:noProof/>
        </w:rPr>
        <w:t xml:space="preserve"> patients 1 to </w:t>
      </w:r>
      <w:r w:rsidR="00737A8A">
        <w:rPr>
          <w:noProof/>
        </w:rPr>
        <w:t xml:space="preserve">&lt; </w:t>
      </w:r>
      <w:r w:rsidR="00972EE2" w:rsidRPr="00E9540C">
        <w:rPr>
          <w:noProof/>
        </w:rPr>
        <w:t>2 years receiving the 60-minute 12 mg/kg</w:t>
      </w:r>
      <w:r w:rsidRPr="00E9540C">
        <w:rPr>
          <w:noProof/>
        </w:rPr>
        <w:t xml:space="preserve"> IV </w:t>
      </w:r>
      <w:r w:rsidR="00972EE2" w:rsidRPr="00E9540C">
        <w:rPr>
          <w:noProof/>
        </w:rPr>
        <w:t>infusion are comparable to those for p</w:t>
      </w:r>
      <w:r w:rsidR="00972EE2">
        <w:rPr>
          <w:noProof/>
        </w:rPr>
        <w:t>a</w:t>
      </w:r>
      <w:r w:rsidR="00972EE2" w:rsidRPr="00E9540C">
        <w:rPr>
          <w:noProof/>
        </w:rPr>
        <w:t xml:space="preserve">ediatric </w:t>
      </w:r>
      <w:bookmarkEnd w:id="124"/>
      <w:bookmarkEnd w:id="125"/>
      <w:r w:rsidR="0086619A">
        <w:rPr>
          <w:noProof/>
        </w:rPr>
        <w:t>SAB</w:t>
      </w:r>
    </w:p>
    <w:p w14:paraId="6390BF7C" w14:textId="2CE286AA" w:rsidR="00191FD0" w:rsidRDefault="00111579" w:rsidP="00111579">
      <w:pPr>
        <w:rPr>
          <w:lang w:eastAsia="ja-JP"/>
        </w:rPr>
      </w:pPr>
      <w:r>
        <w:rPr>
          <w:noProof/>
          <w:lang w:eastAsia="en-AU"/>
        </w:rPr>
        <w:drawing>
          <wp:inline distT="0" distB="0" distL="0" distR="0" wp14:anchorId="60E4ECD7" wp14:editId="31E3836F">
            <wp:extent cx="4981575" cy="6696075"/>
            <wp:effectExtent l="0" t="0" r="9525" b="9525"/>
            <wp:docPr id="6" name="Picture 6" descr="Distributions of simulated steady state daptomycin AUC (AUCss), Cmax (Cmax,ss) and Cmin (Cmin,ss) (box plots and blue symbols) for paediatric SAB patients 1 to &lt; 2 years receiving the 60-minute 12 mg/kg IV infusion are comparable to those for paediatric 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1575" cy="6696075"/>
                    </a:xfrm>
                    <a:prstGeom prst="rect">
                      <a:avLst/>
                    </a:prstGeom>
                  </pic:spPr>
                </pic:pic>
              </a:graphicData>
            </a:graphic>
          </wp:inline>
        </w:drawing>
      </w:r>
    </w:p>
    <w:p w14:paraId="430ED735" w14:textId="5484E40D" w:rsidR="00191FD0" w:rsidRDefault="00191FD0" w:rsidP="00972EE2">
      <w:pPr>
        <w:pStyle w:val="TableTitle"/>
        <w:rPr>
          <w:lang w:eastAsia="ja-JP"/>
        </w:rPr>
      </w:pPr>
      <w:bookmarkStart w:id="126" w:name="_Ref524078622"/>
      <w:bookmarkStart w:id="127" w:name="_Toc525130876"/>
      <w:r>
        <w:lastRenderedPageBreak/>
        <w:t>Table</w:t>
      </w:r>
      <w:bookmarkEnd w:id="126"/>
      <w:r w:rsidR="0086619A">
        <w:t xml:space="preserve"> 13</w:t>
      </w:r>
      <w:r w:rsidR="00972EE2">
        <w:rPr>
          <w:noProof/>
        </w:rPr>
        <w:t>:</w:t>
      </w:r>
      <w:r>
        <w:t xml:space="preserve"> </w:t>
      </w:r>
      <w:r w:rsidRPr="00DA2003">
        <w:t xml:space="preserve">Descriptive </w:t>
      </w:r>
      <w:r w:rsidR="00F57C2C">
        <w:t>s</w:t>
      </w:r>
      <w:r w:rsidRPr="00DA2003">
        <w:t xml:space="preserve">tatistics of </w:t>
      </w:r>
      <w:r w:rsidR="00F57C2C" w:rsidRPr="00DA2003">
        <w:t xml:space="preserve">simulated steady state </w:t>
      </w:r>
      <w:proofErr w:type="spellStart"/>
      <w:r w:rsidR="00F57C2C" w:rsidRPr="00DA2003">
        <w:t>daptomycin</w:t>
      </w:r>
      <w:proofErr w:type="spellEnd"/>
      <w:r w:rsidR="00F57C2C" w:rsidRPr="00DA2003">
        <w:t xml:space="preserve"> </w:t>
      </w:r>
      <w:r w:rsidRPr="00DA2003">
        <w:t>AUC (</w:t>
      </w:r>
      <w:proofErr w:type="spellStart"/>
      <w:r w:rsidRPr="00DA2003">
        <w:t>AUC</w:t>
      </w:r>
      <w:r w:rsidRPr="00F57C2C">
        <w:rPr>
          <w:vertAlign w:val="subscript"/>
        </w:rPr>
        <w:t>ss</w:t>
      </w:r>
      <w:proofErr w:type="spellEnd"/>
      <w:r w:rsidRPr="00DA2003">
        <w:t xml:space="preserve">), </w:t>
      </w:r>
      <w:proofErr w:type="spellStart"/>
      <w:r w:rsidRPr="00DA2003">
        <w:t>C</w:t>
      </w:r>
      <w:r w:rsidRPr="00F57C2C">
        <w:rPr>
          <w:vertAlign w:val="subscript"/>
        </w:rPr>
        <w:t>max</w:t>
      </w:r>
      <w:proofErr w:type="spellEnd"/>
      <w:r w:rsidRPr="00DA2003">
        <w:t xml:space="preserve"> (</w:t>
      </w:r>
      <w:proofErr w:type="spellStart"/>
      <w:r w:rsidRPr="00DA2003">
        <w:t>C</w:t>
      </w:r>
      <w:r w:rsidRPr="00F57C2C">
        <w:rPr>
          <w:vertAlign w:val="subscript"/>
        </w:rPr>
        <w:t>max,ss</w:t>
      </w:r>
      <w:proofErr w:type="spellEnd"/>
      <w:r w:rsidRPr="00DA2003">
        <w:t xml:space="preserve">) and </w:t>
      </w:r>
      <w:proofErr w:type="spellStart"/>
      <w:r w:rsidRPr="00DA2003">
        <w:t>C</w:t>
      </w:r>
      <w:r w:rsidRPr="00F57C2C">
        <w:rPr>
          <w:vertAlign w:val="subscript"/>
        </w:rPr>
        <w:t>min</w:t>
      </w:r>
      <w:proofErr w:type="spellEnd"/>
      <w:r w:rsidRPr="00DA2003">
        <w:t xml:space="preserve"> (</w:t>
      </w:r>
      <w:proofErr w:type="spellStart"/>
      <w:r w:rsidRPr="00DA2003">
        <w:t>C</w:t>
      </w:r>
      <w:r w:rsidRPr="00F57C2C">
        <w:rPr>
          <w:vertAlign w:val="subscript"/>
        </w:rPr>
        <w:t>min,ss</w:t>
      </w:r>
      <w:proofErr w:type="spellEnd"/>
      <w:r w:rsidR="00F57C2C">
        <w:t>) in pa</w:t>
      </w:r>
      <w:r w:rsidRPr="00DA2003">
        <w:t xml:space="preserve">ediatric SAB </w:t>
      </w:r>
      <w:r w:rsidR="00F57C2C" w:rsidRPr="00DA2003">
        <w:t xml:space="preserve">patients receiving the age-specific, weight-based doses evaluated in </w:t>
      </w:r>
      <w:r w:rsidRPr="00DA2003">
        <w:t>Study DAP-PEDBAC-11-02</w:t>
      </w:r>
      <w:bookmarkEnd w:id="127"/>
    </w:p>
    <w:p w14:paraId="2B62D9F5" w14:textId="77777777" w:rsidR="00191FD0" w:rsidRDefault="00191FD0" w:rsidP="00191FD0">
      <w:pPr>
        <w:rPr>
          <w:lang w:eastAsia="ja-JP"/>
        </w:rPr>
      </w:pPr>
      <w:r>
        <w:rPr>
          <w:noProof/>
          <w:lang w:eastAsia="en-AU"/>
        </w:rPr>
        <w:drawing>
          <wp:inline distT="0" distB="0" distL="0" distR="0" wp14:anchorId="361E1FF8" wp14:editId="3B35019B">
            <wp:extent cx="4313208" cy="2260121"/>
            <wp:effectExtent l="0" t="0" r="0" b="6985"/>
            <wp:docPr id="171" name="Picture 171" descr="Descriptive statistics of simulated steady state daptomycin AUC (AUCss), Cmax (Cmax,ss) and Cmin (Cmin,ss) in paediatric SAB patients receiving the age-specific, weight-based doses evaluated in Study DAP-PEDBAC-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11702" cy="2259332"/>
                    </a:xfrm>
                    <a:prstGeom prst="rect">
                      <a:avLst/>
                    </a:prstGeom>
                  </pic:spPr>
                </pic:pic>
              </a:graphicData>
            </a:graphic>
          </wp:inline>
        </w:drawing>
      </w:r>
    </w:p>
    <w:p w14:paraId="0A504D58" w14:textId="77777777" w:rsidR="00191FD0" w:rsidRPr="00F57C2C" w:rsidRDefault="00191FD0" w:rsidP="00191FD0">
      <w:pPr>
        <w:rPr>
          <w:i/>
        </w:rPr>
      </w:pPr>
      <w:r w:rsidRPr="00F57C2C">
        <w:rPr>
          <w:i/>
        </w:rPr>
        <w:t>Exposure-Safety considerations:</w:t>
      </w:r>
      <w:r w:rsidR="00F57C2C">
        <w:rPr>
          <w:i/>
        </w:rPr>
        <w:t xml:space="preserve"> </w:t>
      </w:r>
      <w:r>
        <w:rPr>
          <w:lang w:eastAsia="ja-JP"/>
        </w:rPr>
        <w:t xml:space="preserve">An increase in CPK is correlated with increases in </w:t>
      </w:r>
      <w:proofErr w:type="spellStart"/>
      <w:r>
        <w:rPr>
          <w:lang w:eastAsia="ja-JP"/>
        </w:rPr>
        <w:t>daptomycin</w:t>
      </w:r>
      <w:proofErr w:type="spellEnd"/>
      <w:r>
        <w:rPr>
          <w:lang w:eastAsia="ja-JP"/>
        </w:rPr>
        <w:t xml:space="preserve"> dose/exposure, and is an adverse experience of clinical interest. In the p</w:t>
      </w:r>
      <w:r w:rsidR="00F57C2C">
        <w:rPr>
          <w:lang w:eastAsia="ja-JP"/>
        </w:rPr>
        <w:t>a</w:t>
      </w:r>
      <w:r>
        <w:rPr>
          <w:lang w:eastAsia="ja-JP"/>
        </w:rPr>
        <w:t xml:space="preserve">ediatric bacteraemia dossier, the Applicant included an exploratory analysis that demonstrated no clinically meaningful correlation between CPK increase and </w:t>
      </w:r>
      <w:proofErr w:type="spellStart"/>
      <w:r>
        <w:rPr>
          <w:lang w:eastAsia="ja-JP"/>
        </w:rPr>
        <w:t>daptomycin</w:t>
      </w:r>
      <w:proofErr w:type="spellEnd"/>
      <w:r>
        <w:rPr>
          <w:lang w:eastAsia="ja-JP"/>
        </w:rPr>
        <w:t xml:space="preserve"> AUC in pooled p</w:t>
      </w:r>
      <w:r w:rsidR="00F57C2C">
        <w:rPr>
          <w:lang w:eastAsia="ja-JP"/>
        </w:rPr>
        <w:t>a</w:t>
      </w:r>
      <w:r>
        <w:rPr>
          <w:lang w:eastAsia="ja-JP"/>
        </w:rPr>
        <w:t>ediatr</w:t>
      </w:r>
      <w:r w:rsidR="00F57C2C">
        <w:rPr>
          <w:lang w:eastAsia="ja-JP"/>
        </w:rPr>
        <w:t xml:space="preserve">ic </w:t>
      </w:r>
      <w:proofErr w:type="spellStart"/>
      <w:r w:rsidR="00F57C2C">
        <w:rPr>
          <w:lang w:eastAsia="ja-JP"/>
        </w:rPr>
        <w:t>cSSSI</w:t>
      </w:r>
      <w:proofErr w:type="spellEnd"/>
      <w:r w:rsidR="00F57C2C">
        <w:rPr>
          <w:lang w:eastAsia="ja-JP"/>
        </w:rPr>
        <w:t xml:space="preserve"> and SAB patients in Studies DAP-PED-07-03 and DAP</w:t>
      </w:r>
      <w:r w:rsidR="00F57C2C">
        <w:rPr>
          <w:lang w:eastAsia="ja-JP"/>
        </w:rPr>
        <w:noBreakHyphen/>
        <w:t xml:space="preserve">PEDBAC-11-02 </w:t>
      </w:r>
      <w:r>
        <w:rPr>
          <w:lang w:eastAsia="ja-JP"/>
        </w:rPr>
        <w:t>receiving the age-specific, weight based doses.</w:t>
      </w:r>
    </w:p>
    <w:p w14:paraId="45B3EB6E" w14:textId="4D2FFF30" w:rsidR="00191FD0" w:rsidRDefault="00191FD0" w:rsidP="00191FD0">
      <w:pPr>
        <w:rPr>
          <w:lang w:eastAsia="ja-JP"/>
        </w:rPr>
      </w:pPr>
      <w:r>
        <w:rPr>
          <w:lang w:eastAsia="ja-JP"/>
        </w:rPr>
        <w:t xml:space="preserve">In consideration of the comment, as the DAP-PEDBAC-11-02 trial did not treat infant SAB patients 1 to </w:t>
      </w:r>
      <w:r w:rsidR="00737A8A">
        <w:rPr>
          <w:lang w:eastAsia="ja-JP"/>
        </w:rPr>
        <w:t xml:space="preserve">&lt; </w:t>
      </w:r>
      <w:r>
        <w:rPr>
          <w:lang w:eastAsia="ja-JP"/>
        </w:rPr>
        <w:t>2 years of age, an additional exploratory analysis was conducted to assess the relationship between natural-log transformed CPK normali</w:t>
      </w:r>
      <w:r w:rsidR="00F57C2C">
        <w:rPr>
          <w:lang w:eastAsia="ja-JP"/>
        </w:rPr>
        <w:t>s</w:t>
      </w:r>
      <w:r>
        <w:rPr>
          <w:lang w:eastAsia="ja-JP"/>
        </w:rPr>
        <w:t>ed to upper limit of normal (ULN) and age in the two p</w:t>
      </w:r>
      <w:r w:rsidR="00F57C2C">
        <w:rPr>
          <w:lang w:eastAsia="ja-JP"/>
        </w:rPr>
        <w:t>a</w:t>
      </w:r>
      <w:r>
        <w:rPr>
          <w:lang w:eastAsia="ja-JP"/>
        </w:rPr>
        <w:t>ediatric studies (</w:t>
      </w:r>
      <w:r w:rsidR="00F57C2C">
        <w:rPr>
          <w:lang w:eastAsia="ja-JP"/>
        </w:rPr>
        <w:t xml:space="preserve">Study </w:t>
      </w:r>
      <w:r>
        <w:rPr>
          <w:lang w:eastAsia="ja-JP"/>
        </w:rPr>
        <w:t xml:space="preserve">DAP-PED-07-03 for </w:t>
      </w:r>
      <w:proofErr w:type="spellStart"/>
      <w:r>
        <w:rPr>
          <w:lang w:eastAsia="ja-JP"/>
        </w:rPr>
        <w:t>cSSSI</w:t>
      </w:r>
      <w:proofErr w:type="spellEnd"/>
      <w:r>
        <w:rPr>
          <w:lang w:eastAsia="ja-JP"/>
        </w:rPr>
        <w:t xml:space="preserve"> and </w:t>
      </w:r>
      <w:r w:rsidR="00F57C2C">
        <w:rPr>
          <w:lang w:eastAsia="ja-JP"/>
        </w:rPr>
        <w:t xml:space="preserve">Study </w:t>
      </w:r>
      <w:r>
        <w:rPr>
          <w:lang w:eastAsia="ja-JP"/>
        </w:rPr>
        <w:t>DAP</w:t>
      </w:r>
      <w:r w:rsidR="00250D94">
        <w:rPr>
          <w:lang w:eastAsia="ja-JP"/>
        </w:rPr>
        <w:t>-PEDBAC-</w:t>
      </w:r>
      <w:r>
        <w:rPr>
          <w:lang w:eastAsia="ja-JP"/>
        </w:rPr>
        <w:t>11-02 for SAB). As in the previously submitted exploratory PK-CPK analysis, CPK was normali</w:t>
      </w:r>
      <w:r w:rsidR="00F57C2C">
        <w:rPr>
          <w:lang w:eastAsia="ja-JP"/>
        </w:rPr>
        <w:t>s</w:t>
      </w:r>
      <w:r>
        <w:rPr>
          <w:lang w:eastAsia="ja-JP"/>
        </w:rPr>
        <w:t>ed to the upper limit of normal (ULN) to reduce variability in CPK values due to the use of local laboratories, and natural-log transformation was used because normali</w:t>
      </w:r>
      <w:r w:rsidR="00F57C2C">
        <w:rPr>
          <w:lang w:eastAsia="ja-JP"/>
        </w:rPr>
        <w:t>s</w:t>
      </w:r>
      <w:r>
        <w:rPr>
          <w:lang w:eastAsia="ja-JP"/>
        </w:rPr>
        <w:t>ed CPK is log-normally distributed.</w:t>
      </w:r>
    </w:p>
    <w:p w14:paraId="225BB939" w14:textId="2FC71D29" w:rsidR="00191FD0" w:rsidRDefault="00191FD0" w:rsidP="00191FD0">
      <w:pPr>
        <w:rPr>
          <w:lang w:eastAsia="ja-JP"/>
        </w:rPr>
      </w:pPr>
      <w:r>
        <w:rPr>
          <w:lang w:eastAsia="ja-JP"/>
        </w:rPr>
        <w:t>As shown in</w:t>
      </w:r>
      <w:r w:rsidR="0086619A">
        <w:rPr>
          <w:lang w:eastAsia="ja-JP"/>
        </w:rPr>
        <w:t xml:space="preserve"> Figure 3</w:t>
      </w:r>
      <w:r>
        <w:rPr>
          <w:lang w:eastAsia="ja-JP"/>
        </w:rPr>
        <w:t>, log(CPK normal</w:t>
      </w:r>
      <w:r w:rsidR="00F57C2C">
        <w:rPr>
          <w:lang w:eastAsia="ja-JP"/>
        </w:rPr>
        <w:t>is</w:t>
      </w:r>
      <w:r>
        <w:rPr>
          <w:lang w:eastAsia="ja-JP"/>
        </w:rPr>
        <w:t>ed to ULN) was not correlated to age for either p</w:t>
      </w:r>
      <w:r w:rsidR="00F57C2C">
        <w:rPr>
          <w:lang w:eastAsia="ja-JP"/>
        </w:rPr>
        <w:t>a</w:t>
      </w:r>
      <w:r>
        <w:rPr>
          <w:lang w:eastAsia="ja-JP"/>
        </w:rPr>
        <w:t>ediatric patient population, with no significant difference between the two studies. This result supported that CPK from the two studies could be pooled for a single analysis, and that the lack of correlation between log(CPK normali</w:t>
      </w:r>
      <w:r w:rsidR="00F57C2C">
        <w:rPr>
          <w:lang w:eastAsia="ja-JP"/>
        </w:rPr>
        <w:t>s</w:t>
      </w:r>
      <w:r>
        <w:rPr>
          <w:lang w:eastAsia="ja-JP"/>
        </w:rPr>
        <w:t>ed to ULN) and age could be extended to p</w:t>
      </w:r>
      <w:r w:rsidR="00F57C2C">
        <w:rPr>
          <w:lang w:eastAsia="ja-JP"/>
        </w:rPr>
        <w:t>a</w:t>
      </w:r>
      <w:r>
        <w:rPr>
          <w:lang w:eastAsia="ja-JP"/>
        </w:rPr>
        <w:t xml:space="preserve">ediatric SAB patients 1 to </w:t>
      </w:r>
      <w:r w:rsidR="00737A8A">
        <w:rPr>
          <w:lang w:eastAsia="ja-JP"/>
        </w:rPr>
        <w:t xml:space="preserve">&lt; </w:t>
      </w:r>
      <w:r>
        <w:rPr>
          <w:lang w:eastAsia="ja-JP"/>
        </w:rPr>
        <w:t>2 years of age. For each trial, the corresponding slope of the regression line is virtually horizont</w:t>
      </w:r>
      <w:r w:rsidR="00F57C2C">
        <w:rPr>
          <w:lang w:eastAsia="ja-JP"/>
        </w:rPr>
        <w:t>al (parameter estimate of age p</w:t>
      </w:r>
      <w:r w:rsidR="00F57C2C">
        <w:rPr>
          <w:lang w:eastAsia="ja-JP"/>
        </w:rPr>
        <w:noBreakHyphen/>
      </w:r>
      <w:r>
        <w:rPr>
          <w:lang w:eastAsia="ja-JP"/>
        </w:rPr>
        <w:t>value=0.380).</w:t>
      </w:r>
    </w:p>
    <w:p w14:paraId="33DD8684" w14:textId="52A7FC03" w:rsidR="00191FD0" w:rsidRDefault="00191FD0" w:rsidP="00191FD0">
      <w:pPr>
        <w:rPr>
          <w:lang w:eastAsia="ja-JP"/>
        </w:rPr>
      </w:pPr>
      <w:r>
        <w:rPr>
          <w:lang w:eastAsia="ja-JP"/>
        </w:rPr>
        <w:t>Together with the observations that (1) the simulated exposure distribution in p</w:t>
      </w:r>
      <w:r w:rsidR="00F57C2C">
        <w:rPr>
          <w:lang w:eastAsia="ja-JP"/>
        </w:rPr>
        <w:t>a</w:t>
      </w:r>
      <w:r>
        <w:rPr>
          <w:lang w:eastAsia="ja-JP"/>
        </w:rPr>
        <w:t xml:space="preserve">ediatric SAB patients 1 to </w:t>
      </w:r>
      <w:r w:rsidR="00737A8A">
        <w:rPr>
          <w:lang w:eastAsia="ja-JP"/>
        </w:rPr>
        <w:t xml:space="preserve">&lt; </w:t>
      </w:r>
      <w:r>
        <w:rPr>
          <w:lang w:eastAsia="ja-JP"/>
        </w:rPr>
        <w:t xml:space="preserve">2 years of age receiving the 60-minute 12 mg/kg </w:t>
      </w:r>
      <w:proofErr w:type="spellStart"/>
      <w:r>
        <w:rPr>
          <w:lang w:eastAsia="ja-JP"/>
        </w:rPr>
        <w:t>daptomycin</w:t>
      </w:r>
      <w:proofErr w:type="spellEnd"/>
      <w:r>
        <w:rPr>
          <w:lang w:eastAsia="ja-JP"/>
        </w:rPr>
        <w:t xml:space="preserve"> IV infusion is not higher than that in p</w:t>
      </w:r>
      <w:r w:rsidR="00F57C2C">
        <w:rPr>
          <w:lang w:eastAsia="ja-JP"/>
        </w:rPr>
        <w:t>a</w:t>
      </w:r>
      <w:r>
        <w:rPr>
          <w:lang w:eastAsia="ja-JP"/>
        </w:rPr>
        <w:t>ediatric SAB patients 2 to 6 years of age receiving the same dosing regimen, and (2) the PK-CPK analysis that demonstrated no clinically meaningful increase in CPK at the exposures achieved with the proposed p</w:t>
      </w:r>
      <w:r w:rsidR="00F57C2C">
        <w:rPr>
          <w:lang w:eastAsia="ja-JP"/>
        </w:rPr>
        <w:t>a</w:t>
      </w:r>
      <w:r>
        <w:rPr>
          <w:lang w:eastAsia="ja-JP"/>
        </w:rPr>
        <w:t xml:space="preserve">ediatric SAB and the approved </w:t>
      </w:r>
      <w:proofErr w:type="spellStart"/>
      <w:r>
        <w:rPr>
          <w:lang w:eastAsia="ja-JP"/>
        </w:rPr>
        <w:t>cSSSI</w:t>
      </w:r>
      <w:proofErr w:type="spellEnd"/>
      <w:r>
        <w:rPr>
          <w:lang w:eastAsia="ja-JP"/>
        </w:rPr>
        <w:t xml:space="preserve"> doses, the CPK-age analysis supports that no clinically meaningful increase in CPK for p</w:t>
      </w:r>
      <w:r w:rsidR="00F57C2C">
        <w:rPr>
          <w:lang w:eastAsia="ja-JP"/>
        </w:rPr>
        <w:t>a</w:t>
      </w:r>
      <w:r>
        <w:rPr>
          <w:lang w:eastAsia="ja-JP"/>
        </w:rPr>
        <w:t xml:space="preserve">ediatric SAB patients 1 to </w:t>
      </w:r>
      <w:r w:rsidR="00737A8A">
        <w:rPr>
          <w:lang w:eastAsia="ja-JP"/>
        </w:rPr>
        <w:t xml:space="preserve">&lt; </w:t>
      </w:r>
      <w:r>
        <w:rPr>
          <w:lang w:eastAsia="ja-JP"/>
        </w:rPr>
        <w:t>2 years at the 60</w:t>
      </w:r>
      <w:r w:rsidR="00F57C2C">
        <w:rPr>
          <w:lang w:eastAsia="ja-JP"/>
        </w:rPr>
        <w:t xml:space="preserve"> </w:t>
      </w:r>
      <w:r>
        <w:rPr>
          <w:lang w:eastAsia="ja-JP"/>
        </w:rPr>
        <w:t xml:space="preserve">minute 12 mg/kg </w:t>
      </w:r>
      <w:proofErr w:type="spellStart"/>
      <w:r>
        <w:rPr>
          <w:lang w:eastAsia="ja-JP"/>
        </w:rPr>
        <w:t>daptomycin</w:t>
      </w:r>
      <w:proofErr w:type="spellEnd"/>
      <w:r>
        <w:rPr>
          <w:lang w:eastAsia="ja-JP"/>
        </w:rPr>
        <w:t xml:space="preserve"> IV infusion is expected.</w:t>
      </w:r>
    </w:p>
    <w:p w14:paraId="547E4261" w14:textId="7E7DC6D6" w:rsidR="00191FD0" w:rsidRDefault="00191FD0" w:rsidP="00F57C2C">
      <w:pPr>
        <w:pStyle w:val="FigureTitle"/>
        <w:rPr>
          <w:lang w:eastAsia="ja-JP"/>
        </w:rPr>
      </w:pPr>
      <w:bookmarkStart w:id="128" w:name="_Ref524071887"/>
      <w:bookmarkStart w:id="129" w:name="_Toc525130889"/>
      <w:r>
        <w:lastRenderedPageBreak/>
        <w:t>Figure</w:t>
      </w:r>
      <w:bookmarkEnd w:id="128"/>
      <w:r w:rsidR="0086619A">
        <w:t xml:space="preserve"> 3</w:t>
      </w:r>
      <w:r w:rsidR="00F57C2C">
        <w:rPr>
          <w:noProof/>
        </w:rPr>
        <w:t>:</w:t>
      </w:r>
      <w:r>
        <w:t xml:space="preserve"> </w:t>
      </w:r>
      <w:r w:rsidRPr="00977615">
        <w:t xml:space="preserve">Lack </w:t>
      </w:r>
      <w:r w:rsidR="00F57C2C" w:rsidRPr="00977615">
        <w:t>of a correlation betwe</w:t>
      </w:r>
      <w:r w:rsidR="00F57C2C">
        <w:t>en log (</w:t>
      </w:r>
      <w:proofErr w:type="spellStart"/>
      <w:r w:rsidR="00F57C2C">
        <w:t>creatine</w:t>
      </w:r>
      <w:proofErr w:type="spellEnd"/>
      <w:r w:rsidR="00F57C2C">
        <w:t xml:space="preserve"> kinase normalis</w:t>
      </w:r>
      <w:r w:rsidR="00F57C2C" w:rsidRPr="00977615">
        <w:t>ed to upper limit of normal) and age in p</w:t>
      </w:r>
      <w:r w:rsidR="00F57C2C">
        <w:t>a</w:t>
      </w:r>
      <w:r w:rsidR="00F57C2C" w:rsidRPr="00977615">
        <w:t xml:space="preserve">ediatric patients with complex skin and skin structure infection in </w:t>
      </w:r>
      <w:r w:rsidR="00F57C2C">
        <w:t>Study DAP-PEDS-07-03 or with b</w:t>
      </w:r>
      <w:r w:rsidRPr="00977615">
        <w:t>acter</w:t>
      </w:r>
      <w:r w:rsidR="00F57C2C">
        <w:t>a</w:t>
      </w:r>
      <w:r w:rsidRPr="00977615">
        <w:t>emia in Study DAP-PEDS-BAC-11-02</w:t>
      </w:r>
      <w:bookmarkEnd w:id="129"/>
    </w:p>
    <w:p w14:paraId="0AC56792" w14:textId="77777777" w:rsidR="00191FD0" w:rsidRDefault="00191FD0" w:rsidP="00191FD0">
      <w:pPr>
        <w:rPr>
          <w:lang w:eastAsia="ja-JP"/>
        </w:rPr>
      </w:pPr>
      <w:r>
        <w:rPr>
          <w:noProof/>
          <w:lang w:eastAsia="en-AU"/>
        </w:rPr>
        <w:drawing>
          <wp:inline distT="0" distB="0" distL="0" distR="0" wp14:anchorId="41B38EE3" wp14:editId="76866230">
            <wp:extent cx="3640347" cy="2656936"/>
            <wp:effectExtent l="0" t="0" r="0" b="0"/>
            <wp:docPr id="172" name="Picture 172" descr="Lack of a correlation between log (creatine kinase normalised to upper limit of normal) and age in paediatric patients with complex skin and skin structure infection in Study DAP-PEDS-07-03 or with bacteraemia in Study DAP-PEDS-BAC-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37139" cy="2654595"/>
                    </a:xfrm>
                    <a:prstGeom prst="rect">
                      <a:avLst/>
                    </a:prstGeom>
                  </pic:spPr>
                </pic:pic>
              </a:graphicData>
            </a:graphic>
          </wp:inline>
        </w:drawing>
      </w:r>
    </w:p>
    <w:p w14:paraId="522307D5" w14:textId="07DC86AA" w:rsidR="00191FD0" w:rsidRPr="00F57C2C" w:rsidRDefault="00191FD0" w:rsidP="00191FD0">
      <w:pPr>
        <w:rPr>
          <w:i/>
        </w:rPr>
      </w:pPr>
      <w:r w:rsidRPr="00F57C2C">
        <w:rPr>
          <w:i/>
        </w:rPr>
        <w:t>Conclusions:</w:t>
      </w:r>
      <w:r w:rsidR="00F57C2C">
        <w:rPr>
          <w:i/>
        </w:rPr>
        <w:t xml:space="preserve"> </w:t>
      </w:r>
      <w:r>
        <w:rPr>
          <w:lang w:eastAsia="ja-JP"/>
        </w:rPr>
        <w:t xml:space="preserve">As discussed above, the efficacy and safety profiles of </w:t>
      </w:r>
      <w:proofErr w:type="spellStart"/>
      <w:r>
        <w:rPr>
          <w:lang w:eastAsia="ja-JP"/>
        </w:rPr>
        <w:t>daptomycin</w:t>
      </w:r>
      <w:proofErr w:type="spellEnd"/>
      <w:r>
        <w:rPr>
          <w:lang w:eastAsia="ja-JP"/>
        </w:rPr>
        <w:t xml:space="preserve"> was consistent across all 3 age groups in the DAP-PEDBAC-11-02 trial, and integrated safety analyses of p</w:t>
      </w:r>
      <w:r w:rsidR="00F57C2C">
        <w:rPr>
          <w:lang w:eastAsia="ja-JP"/>
        </w:rPr>
        <w:t>a</w:t>
      </w:r>
      <w:r>
        <w:rPr>
          <w:lang w:eastAsia="ja-JP"/>
        </w:rPr>
        <w:t xml:space="preserve">ediatric SAB and </w:t>
      </w:r>
      <w:proofErr w:type="spellStart"/>
      <w:r>
        <w:rPr>
          <w:lang w:eastAsia="ja-JP"/>
        </w:rPr>
        <w:t>cSSSI</w:t>
      </w:r>
      <w:proofErr w:type="spellEnd"/>
      <w:r>
        <w:rPr>
          <w:lang w:eastAsia="ja-JP"/>
        </w:rPr>
        <w:t xml:space="preserve"> patients did not identify a new safety signal associated with a specific age group. The PK and exposure/safety (including CPK) analyses support the </w:t>
      </w:r>
      <w:r w:rsidR="00F57C2C">
        <w:rPr>
          <w:lang w:eastAsia="ja-JP"/>
        </w:rPr>
        <w:t>sponsors</w:t>
      </w:r>
      <w:r>
        <w:rPr>
          <w:lang w:eastAsia="ja-JP"/>
        </w:rPr>
        <w:t xml:space="preserve"> position that the safety profile of p</w:t>
      </w:r>
      <w:r w:rsidR="00F57C2C">
        <w:rPr>
          <w:lang w:eastAsia="ja-JP"/>
        </w:rPr>
        <w:t>a</w:t>
      </w:r>
      <w:r>
        <w:rPr>
          <w:lang w:eastAsia="ja-JP"/>
        </w:rPr>
        <w:t xml:space="preserve">ediatric SAB patients 1 to </w:t>
      </w:r>
      <w:r w:rsidR="00737A8A">
        <w:rPr>
          <w:lang w:eastAsia="ja-JP"/>
        </w:rPr>
        <w:t xml:space="preserve">&lt; </w:t>
      </w:r>
      <w:r w:rsidR="00250D94">
        <w:rPr>
          <w:lang w:eastAsia="ja-JP"/>
        </w:rPr>
        <w:t>2 </w:t>
      </w:r>
      <w:r>
        <w:rPr>
          <w:lang w:eastAsia="ja-JP"/>
        </w:rPr>
        <w:t xml:space="preserve">years receiving 60-minute IV infusion of 12 mg/kg </w:t>
      </w:r>
      <w:proofErr w:type="spellStart"/>
      <w:r>
        <w:rPr>
          <w:lang w:eastAsia="ja-JP"/>
        </w:rPr>
        <w:t>daptomycin</w:t>
      </w:r>
      <w:proofErr w:type="spellEnd"/>
      <w:r>
        <w:rPr>
          <w:lang w:eastAsia="ja-JP"/>
        </w:rPr>
        <w:t xml:space="preserve"> is not expected to be different from that in the other p</w:t>
      </w:r>
      <w:r w:rsidR="00F57C2C">
        <w:rPr>
          <w:lang w:eastAsia="ja-JP"/>
        </w:rPr>
        <w:t>a</w:t>
      </w:r>
      <w:r>
        <w:rPr>
          <w:lang w:eastAsia="ja-JP"/>
        </w:rPr>
        <w:t>ediatric age groups receiving the proposed age-specific, weight-based SAB dosing regimens, and that doses of 12 mg/kg in p</w:t>
      </w:r>
      <w:r w:rsidR="00F57C2C">
        <w:rPr>
          <w:lang w:eastAsia="ja-JP"/>
        </w:rPr>
        <w:t>a</w:t>
      </w:r>
      <w:r>
        <w:rPr>
          <w:lang w:eastAsia="ja-JP"/>
        </w:rPr>
        <w:t xml:space="preserve">ediatric patients 1 to </w:t>
      </w:r>
      <w:r w:rsidR="00737A8A">
        <w:rPr>
          <w:lang w:eastAsia="ja-JP"/>
        </w:rPr>
        <w:t xml:space="preserve">&lt; </w:t>
      </w:r>
      <w:r>
        <w:rPr>
          <w:lang w:eastAsia="ja-JP"/>
        </w:rPr>
        <w:t>2 years are expected to result in comparable PK, efficacy, and safety as those established in older p</w:t>
      </w:r>
      <w:r w:rsidR="00F57C2C">
        <w:rPr>
          <w:lang w:eastAsia="ja-JP"/>
        </w:rPr>
        <w:t>a</w:t>
      </w:r>
      <w:r>
        <w:rPr>
          <w:lang w:eastAsia="ja-JP"/>
        </w:rPr>
        <w:t xml:space="preserve">ediatric patients (2 to 17 years) and adults. Based on the totality of the evidence, the Applicant respectfully asserts that the overall benefit-risk of the use of </w:t>
      </w:r>
      <w:proofErr w:type="spellStart"/>
      <w:r>
        <w:rPr>
          <w:lang w:eastAsia="ja-JP"/>
        </w:rPr>
        <w:t>Cubicin</w:t>
      </w:r>
      <w:proofErr w:type="spellEnd"/>
      <w:r>
        <w:rPr>
          <w:lang w:eastAsia="ja-JP"/>
        </w:rPr>
        <w:t xml:space="preserve"> in p</w:t>
      </w:r>
      <w:r w:rsidR="00F57C2C">
        <w:rPr>
          <w:lang w:eastAsia="ja-JP"/>
        </w:rPr>
        <w:t>a</w:t>
      </w:r>
      <w:r>
        <w:rPr>
          <w:lang w:eastAsia="ja-JP"/>
        </w:rPr>
        <w:t xml:space="preserve">ediatric patients 1 to </w:t>
      </w:r>
      <w:r w:rsidR="00737A8A">
        <w:rPr>
          <w:lang w:eastAsia="ja-JP"/>
        </w:rPr>
        <w:t xml:space="preserve">&lt; </w:t>
      </w:r>
      <w:r>
        <w:rPr>
          <w:lang w:eastAsia="ja-JP"/>
        </w:rPr>
        <w:t>2 years of age remains favo</w:t>
      </w:r>
      <w:r w:rsidR="00F57C2C">
        <w:rPr>
          <w:lang w:eastAsia="ja-JP"/>
        </w:rPr>
        <w:t>u</w:t>
      </w:r>
      <w:r>
        <w:rPr>
          <w:lang w:eastAsia="ja-JP"/>
        </w:rPr>
        <w:t>rable and supports the dose recommendations and an indication in p</w:t>
      </w:r>
      <w:r w:rsidR="00F57C2C">
        <w:rPr>
          <w:lang w:eastAsia="ja-JP"/>
        </w:rPr>
        <w:t>a</w:t>
      </w:r>
      <w:r>
        <w:rPr>
          <w:lang w:eastAsia="ja-JP"/>
        </w:rPr>
        <w:t xml:space="preserve">ediatric patients 1 to </w:t>
      </w:r>
      <w:r w:rsidR="00737A8A">
        <w:rPr>
          <w:lang w:eastAsia="ja-JP"/>
        </w:rPr>
        <w:t xml:space="preserve">&lt; </w:t>
      </w:r>
      <w:r>
        <w:rPr>
          <w:lang w:eastAsia="ja-JP"/>
        </w:rPr>
        <w:t>2 years of age with SAB.</w:t>
      </w:r>
    </w:p>
    <w:p w14:paraId="24F04E46" w14:textId="77777777" w:rsidR="00191FD0" w:rsidRDefault="00F57C2C" w:rsidP="00F57C2C">
      <w:pPr>
        <w:pStyle w:val="Heading5"/>
      </w:pPr>
      <w:r>
        <w:t>Evaluator’s response</w:t>
      </w:r>
    </w:p>
    <w:p w14:paraId="31F78961" w14:textId="77777777" w:rsidR="00191FD0" w:rsidRDefault="00191FD0" w:rsidP="00191FD0">
      <w:pPr>
        <w:rPr>
          <w:lang w:eastAsia="ja-JP"/>
        </w:rPr>
      </w:pPr>
      <w:r>
        <w:rPr>
          <w:lang w:eastAsia="ja-JP"/>
        </w:rPr>
        <w:t xml:space="preserve">It is accepted that all patients should have access to effective and safe treatment for SAB. </w:t>
      </w:r>
      <w:r w:rsidR="00F57C2C">
        <w:rPr>
          <w:lang w:eastAsia="ja-JP"/>
        </w:rPr>
        <w:t>The c</w:t>
      </w:r>
      <w:r>
        <w:rPr>
          <w:lang w:eastAsia="ja-JP"/>
        </w:rPr>
        <w:t>hallenge in enrolling paediatric patients in clinical trials is acknowledged.</w:t>
      </w:r>
    </w:p>
    <w:p w14:paraId="005E1FB1" w14:textId="196A4AD0" w:rsidR="00191FD0" w:rsidRPr="00CD2FE2" w:rsidRDefault="00191FD0" w:rsidP="00191FD0">
      <w:pPr>
        <w:rPr>
          <w:lang w:eastAsia="ja-JP"/>
        </w:rPr>
      </w:pPr>
      <w:r w:rsidRPr="00CD2FE2">
        <w:rPr>
          <w:lang w:eastAsia="ja-JP"/>
        </w:rPr>
        <w:t xml:space="preserve">It is considered biologically plausible that with comparable exposure, efficacy in the age group </w:t>
      </w:r>
      <w:r w:rsidR="00F57C2C">
        <w:rPr>
          <w:lang w:eastAsia="ja-JP"/>
        </w:rPr>
        <w:t xml:space="preserve">of </w:t>
      </w:r>
      <w:r w:rsidR="00BF1709">
        <w:rPr>
          <w:lang w:eastAsia="ja-JP"/>
        </w:rPr>
        <w:t>1 to</w:t>
      </w:r>
      <w:r w:rsidRPr="00CD2FE2">
        <w:rPr>
          <w:lang w:eastAsia="ja-JP"/>
        </w:rPr>
        <w:t xml:space="preserve"> </w:t>
      </w:r>
      <w:r w:rsidR="00737A8A">
        <w:rPr>
          <w:lang w:eastAsia="ja-JP"/>
        </w:rPr>
        <w:t xml:space="preserve">&lt; </w:t>
      </w:r>
      <w:r w:rsidRPr="00CD2FE2">
        <w:rPr>
          <w:lang w:eastAsia="ja-JP"/>
        </w:rPr>
        <w:t>2 years should be similar to tha</w:t>
      </w:r>
      <w:r w:rsidR="00F57C2C">
        <w:rPr>
          <w:lang w:eastAsia="ja-JP"/>
        </w:rPr>
        <w:t>t of older children and adults.</w:t>
      </w:r>
    </w:p>
    <w:p w14:paraId="35F2676C" w14:textId="77777777" w:rsidR="00191FD0" w:rsidRPr="00CD2FE2" w:rsidRDefault="00191FD0" w:rsidP="00191FD0">
      <w:pPr>
        <w:rPr>
          <w:lang w:eastAsia="ja-JP"/>
        </w:rPr>
      </w:pPr>
      <w:r w:rsidRPr="00CD2FE2">
        <w:rPr>
          <w:lang w:eastAsia="ja-JP"/>
        </w:rPr>
        <w:t xml:space="preserve">With respect to safety, it is noted that the dose recommendation for treatment of bacteraemia </w:t>
      </w:r>
      <w:r>
        <w:rPr>
          <w:lang w:eastAsia="ja-JP"/>
        </w:rPr>
        <w:t xml:space="preserve">in the youngest patients </w:t>
      </w:r>
      <w:r w:rsidRPr="00CD2FE2">
        <w:rPr>
          <w:lang w:eastAsia="ja-JP"/>
        </w:rPr>
        <w:t xml:space="preserve">differs from, and is higher than that approved for treatment of </w:t>
      </w:r>
      <w:proofErr w:type="spellStart"/>
      <w:r w:rsidRPr="00CD2FE2">
        <w:rPr>
          <w:lang w:eastAsia="ja-JP"/>
        </w:rPr>
        <w:t>cSSSI</w:t>
      </w:r>
      <w:proofErr w:type="spellEnd"/>
      <w:r w:rsidRPr="00CD2FE2">
        <w:rPr>
          <w:lang w:eastAsia="ja-JP"/>
        </w:rPr>
        <w:t xml:space="preserve">: 12 mg/kg for up to 42 days vs. 10 mg/kg </w:t>
      </w:r>
      <w:r w:rsidR="00BF1709">
        <w:rPr>
          <w:lang w:eastAsia="ja-JP"/>
        </w:rPr>
        <w:t>for up to 14 days respectively.</w:t>
      </w:r>
    </w:p>
    <w:p w14:paraId="4D706A33" w14:textId="70B96DA6" w:rsidR="00737A8A" w:rsidRDefault="00191FD0" w:rsidP="00191FD0">
      <w:pPr>
        <w:rPr>
          <w:lang w:eastAsia="ja-JP"/>
        </w:rPr>
      </w:pPr>
      <w:r w:rsidRPr="00CD2FE2">
        <w:rPr>
          <w:lang w:eastAsia="ja-JP"/>
        </w:rPr>
        <w:t xml:space="preserve">The requested extension of indication is for SAB bacteraemia. </w:t>
      </w:r>
      <w:r w:rsidR="0086619A">
        <w:rPr>
          <w:lang w:eastAsia="ja-JP"/>
        </w:rPr>
        <w:t xml:space="preserve">Table 14 </w:t>
      </w:r>
      <w:r w:rsidRPr="00CD2FE2">
        <w:rPr>
          <w:lang w:eastAsia="ja-JP"/>
        </w:rPr>
        <w:t xml:space="preserve">is the Australasian Society for Infectious Diseases recommendation with respect </w:t>
      </w:r>
      <w:r w:rsidR="00F57C2C">
        <w:rPr>
          <w:lang w:eastAsia="ja-JP"/>
        </w:rPr>
        <w:t>to duration of treatment of SAB;</w:t>
      </w:r>
      <w:r w:rsidRPr="00CD2FE2">
        <w:rPr>
          <w:rStyle w:val="FootnoteReference"/>
          <w:lang w:eastAsia="ja-JP"/>
        </w:rPr>
        <w:footnoteReference w:id="13"/>
      </w:r>
      <w:r w:rsidR="00F57C2C">
        <w:rPr>
          <w:lang w:eastAsia="ja-JP"/>
        </w:rPr>
        <w:t xml:space="preserve"> which specifies 7 to</w:t>
      </w:r>
      <w:r w:rsidRPr="00CD2FE2">
        <w:rPr>
          <w:lang w:eastAsia="ja-JP"/>
        </w:rPr>
        <w:t xml:space="preserve"> 14 days. The protocol specified durati</w:t>
      </w:r>
      <w:r w:rsidR="00F57C2C">
        <w:rPr>
          <w:lang w:eastAsia="ja-JP"/>
        </w:rPr>
        <w:t>on of treatment for patients 1 to</w:t>
      </w:r>
      <w:r w:rsidRPr="00CD2FE2">
        <w:rPr>
          <w:lang w:eastAsia="ja-JP"/>
        </w:rPr>
        <w:t xml:space="preserve"> 11 years was 28 days</w:t>
      </w:r>
      <w:r w:rsidR="00737A8A">
        <w:rPr>
          <w:lang w:eastAsia="ja-JP"/>
        </w:rPr>
        <w:t>.</w:t>
      </w:r>
    </w:p>
    <w:p w14:paraId="6E6C9BAA" w14:textId="5685F03F" w:rsidR="00191FD0" w:rsidRPr="00CD2FE2" w:rsidRDefault="00191FD0" w:rsidP="00BF1709">
      <w:pPr>
        <w:pStyle w:val="TableTitle"/>
        <w:rPr>
          <w:lang w:eastAsia="ja-JP"/>
        </w:rPr>
      </w:pPr>
      <w:bookmarkStart w:id="130" w:name="_Ref524080069"/>
      <w:bookmarkStart w:id="131" w:name="_Ref524099210"/>
      <w:bookmarkStart w:id="132" w:name="_Toc525130877"/>
      <w:r w:rsidRPr="00CD2FE2">
        <w:lastRenderedPageBreak/>
        <w:t xml:space="preserve">Table </w:t>
      </w:r>
      <w:bookmarkEnd w:id="130"/>
      <w:r w:rsidR="0086619A">
        <w:t>14</w:t>
      </w:r>
      <w:r w:rsidR="00F57C2C">
        <w:rPr>
          <w:noProof/>
        </w:rPr>
        <w:t>:</w:t>
      </w:r>
      <w:r w:rsidRPr="00CD2FE2">
        <w:t xml:space="preserve"> ANZPID-ASAP Guidelines </w:t>
      </w:r>
      <w:r w:rsidR="00F57C2C" w:rsidRPr="00CD2FE2">
        <w:t>for antibiotic duration</w:t>
      </w:r>
      <w:r w:rsidRPr="00CD2FE2">
        <w:t xml:space="preserve"> and IV-</w:t>
      </w:r>
      <w:r w:rsidR="00F57C2C" w:rsidRPr="00CD2FE2">
        <w:t>oral switch in children</w:t>
      </w:r>
      <w:bookmarkEnd w:id="131"/>
      <w:bookmarkEnd w:id="132"/>
    </w:p>
    <w:p w14:paraId="579CC0DE" w14:textId="77777777" w:rsidR="00191FD0" w:rsidRDefault="00191FD0" w:rsidP="00191FD0">
      <w:pPr>
        <w:rPr>
          <w:lang w:eastAsia="ja-JP"/>
        </w:rPr>
      </w:pPr>
      <w:r w:rsidRPr="00CD2FE2">
        <w:rPr>
          <w:noProof/>
          <w:lang w:eastAsia="en-AU"/>
        </w:rPr>
        <w:drawing>
          <wp:inline distT="0" distB="0" distL="0" distR="0" wp14:anchorId="0939B69F" wp14:editId="0EA30827">
            <wp:extent cx="5745480" cy="379730"/>
            <wp:effectExtent l="0" t="0" r="7620" b="1270"/>
            <wp:docPr id="179" name="Picture 179" descr="ANZPID-ASAP Guidelines for antibiotic duration and IV-oral switch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5480" cy="379730"/>
                    </a:xfrm>
                    <a:prstGeom prst="rect">
                      <a:avLst/>
                    </a:prstGeom>
                    <a:noFill/>
                    <a:ln>
                      <a:noFill/>
                    </a:ln>
                  </pic:spPr>
                </pic:pic>
              </a:graphicData>
            </a:graphic>
          </wp:inline>
        </w:drawing>
      </w:r>
    </w:p>
    <w:p w14:paraId="339FE515" w14:textId="77777777" w:rsidR="00191FD0" w:rsidRPr="00CD2FE2" w:rsidRDefault="00191FD0" w:rsidP="00191FD0">
      <w:pPr>
        <w:rPr>
          <w:lang w:eastAsia="ja-JP"/>
        </w:rPr>
      </w:pPr>
      <w:r w:rsidRPr="00CD2FE2">
        <w:rPr>
          <w:lang w:eastAsia="ja-JP"/>
        </w:rPr>
        <w:t xml:space="preserve">The </w:t>
      </w:r>
      <w:r w:rsidR="00F57C2C">
        <w:rPr>
          <w:lang w:eastAsia="ja-JP"/>
        </w:rPr>
        <w:t>first round</w:t>
      </w:r>
      <w:r w:rsidRPr="00CD2FE2">
        <w:rPr>
          <w:lang w:eastAsia="ja-JP"/>
        </w:rPr>
        <w:t xml:space="preserve"> evaluator made the assessment tha</w:t>
      </w:r>
      <w:r>
        <w:rPr>
          <w:lang w:eastAsia="ja-JP"/>
        </w:rPr>
        <w:t>t the examination of safety did</w:t>
      </w:r>
      <w:r w:rsidRPr="00CD2FE2">
        <w:rPr>
          <w:lang w:eastAsia="ja-JP"/>
        </w:rPr>
        <w:t xml:space="preserve"> not uncover any obvious</w:t>
      </w:r>
      <w:r>
        <w:rPr>
          <w:lang w:eastAsia="ja-JP"/>
        </w:rPr>
        <w:t>, new or unexpected</w:t>
      </w:r>
      <w:r w:rsidRPr="00CD2FE2">
        <w:rPr>
          <w:lang w:eastAsia="ja-JP"/>
        </w:rPr>
        <w:t xml:space="preserve"> safety signal.</w:t>
      </w:r>
    </w:p>
    <w:p w14:paraId="182427B4" w14:textId="7D110F8D" w:rsidR="00191FD0" w:rsidRDefault="00191FD0" w:rsidP="00191FD0">
      <w:pPr>
        <w:rPr>
          <w:lang w:eastAsia="ja-JP"/>
        </w:rPr>
      </w:pPr>
      <w:r>
        <w:rPr>
          <w:lang w:eastAsia="ja-JP"/>
        </w:rPr>
        <w:t>With respect to population PK analysis, i</w:t>
      </w:r>
      <w:r w:rsidRPr="00CD2FE2">
        <w:rPr>
          <w:lang w:eastAsia="ja-JP"/>
        </w:rPr>
        <w:t>t is agreed that t</w:t>
      </w:r>
      <w:r>
        <w:rPr>
          <w:lang w:eastAsia="ja-JP"/>
        </w:rPr>
        <w:t xml:space="preserve">he simulated results </w:t>
      </w:r>
      <w:r w:rsidRPr="00CD2FE2">
        <w:rPr>
          <w:lang w:eastAsia="ja-JP"/>
        </w:rPr>
        <w:t>appear reassuring. Simulations</w:t>
      </w:r>
      <w:r>
        <w:rPr>
          <w:lang w:eastAsia="ja-JP"/>
        </w:rPr>
        <w:t xml:space="preserve"> based on</w:t>
      </w:r>
      <w:r w:rsidRPr="00CD2FE2">
        <w:rPr>
          <w:lang w:eastAsia="ja-JP"/>
        </w:rPr>
        <w:t xml:space="preserve"> </w:t>
      </w:r>
      <w:r>
        <w:rPr>
          <w:lang w:eastAsia="ja-JP"/>
        </w:rPr>
        <w:t xml:space="preserve">‘virtual paediatric populations’ </w:t>
      </w:r>
      <w:r w:rsidRPr="00CD2FE2">
        <w:rPr>
          <w:lang w:eastAsia="ja-JP"/>
        </w:rPr>
        <w:t xml:space="preserve">are considered </w:t>
      </w:r>
      <w:r>
        <w:rPr>
          <w:lang w:eastAsia="ja-JP"/>
        </w:rPr>
        <w:t>informative</w:t>
      </w:r>
      <w:r w:rsidRPr="00CD2FE2">
        <w:rPr>
          <w:lang w:eastAsia="ja-JP"/>
        </w:rPr>
        <w:t xml:space="preserve"> but not </w:t>
      </w:r>
      <w:r>
        <w:rPr>
          <w:lang w:eastAsia="ja-JP"/>
        </w:rPr>
        <w:t>definitive</w:t>
      </w:r>
      <w:r w:rsidRPr="00CD2FE2">
        <w:rPr>
          <w:lang w:eastAsia="ja-JP"/>
        </w:rPr>
        <w:t>. Simulations that include few measure data points may be biased due to s</w:t>
      </w:r>
      <w:r>
        <w:rPr>
          <w:lang w:eastAsia="ja-JP"/>
        </w:rPr>
        <w:t>ampling errors, even more so,</w:t>
      </w:r>
      <w:r w:rsidRPr="00CD2FE2">
        <w:rPr>
          <w:lang w:eastAsia="ja-JP"/>
        </w:rPr>
        <w:t xml:space="preserve"> simulations based on no actual measured data points</w:t>
      </w:r>
      <w:r w:rsidR="00F57C2C">
        <w:rPr>
          <w:lang w:eastAsia="ja-JP"/>
        </w:rPr>
        <w:t>.</w:t>
      </w:r>
    </w:p>
    <w:p w14:paraId="3E13EC66" w14:textId="77777777" w:rsidR="00BF1709" w:rsidRDefault="00BF1709" w:rsidP="00BF1709">
      <w:pPr>
        <w:pStyle w:val="Heading4"/>
        <w:rPr>
          <w:lang w:eastAsia="ja-JP"/>
        </w:rPr>
      </w:pPr>
      <w:r>
        <w:rPr>
          <w:lang w:eastAsia="ja-JP"/>
        </w:rPr>
        <w:t>Indication</w:t>
      </w:r>
    </w:p>
    <w:p w14:paraId="1D60CDE3" w14:textId="77777777" w:rsidR="00BF1709" w:rsidRDefault="00BF1709" w:rsidP="00BF1709">
      <w:pPr>
        <w:pStyle w:val="Heading5"/>
      </w:pPr>
      <w:r>
        <w:t>First round indication</w:t>
      </w:r>
    </w:p>
    <w:p w14:paraId="25C74639" w14:textId="77777777" w:rsidR="00BF1709" w:rsidRDefault="00BF1709" w:rsidP="00BF1709">
      <w:r>
        <w:t>The indication proposed by the sponsor is:</w:t>
      </w:r>
    </w:p>
    <w:p w14:paraId="68DDBA7E" w14:textId="77777777" w:rsidR="00BF1709" w:rsidRPr="00F70A3F" w:rsidRDefault="00BF1709" w:rsidP="00BF1709">
      <w:pPr>
        <w:ind w:left="720"/>
        <w:rPr>
          <w:i/>
        </w:rPr>
      </w:pPr>
      <w:proofErr w:type="spellStart"/>
      <w:r w:rsidRPr="00F70A3F">
        <w:rPr>
          <w:i/>
        </w:rPr>
        <w:t>Cubicin</w:t>
      </w:r>
      <w:proofErr w:type="spellEnd"/>
      <w:r w:rsidRPr="00F70A3F">
        <w:rPr>
          <w:i/>
        </w:rPr>
        <w:t xml:space="preserve"> is also indicated in paediatric patients (1 to 17 years of age) with S. aureus bloodstream infections (bacteraemia) caused by methicillin-susceptible and methicillin-resistant isolates.</w:t>
      </w:r>
    </w:p>
    <w:p w14:paraId="1D48600C" w14:textId="77777777" w:rsidR="00BF1709" w:rsidRDefault="00BF1709" w:rsidP="00BF1709">
      <w:r>
        <w:t xml:space="preserve">The first round evaluator noted the approved indication for treatment of </w:t>
      </w:r>
      <w:proofErr w:type="spellStart"/>
      <w:r>
        <w:t>cSSSI</w:t>
      </w:r>
      <w:proofErr w:type="spellEnd"/>
      <w:r>
        <w:t xml:space="preserve"> is limited to patients who have intolerance to alternative agents or have failed other therapy. For consistency, it was recommended that this also applies to the SAB indication.</w:t>
      </w:r>
    </w:p>
    <w:p w14:paraId="7C9971E4" w14:textId="77777777" w:rsidR="00BF1709" w:rsidRDefault="00BF1709" w:rsidP="00BF1709">
      <w:r>
        <w:t>The first round recommended indication was:</w:t>
      </w:r>
    </w:p>
    <w:p w14:paraId="25B32740" w14:textId="77777777" w:rsidR="00BF1709" w:rsidRDefault="00BF1709" w:rsidP="00BF1709">
      <w:pPr>
        <w:ind w:left="720"/>
      </w:pPr>
      <w:proofErr w:type="spellStart"/>
      <w:r w:rsidRPr="00F70A3F">
        <w:rPr>
          <w:i/>
        </w:rPr>
        <w:t>Cubicin</w:t>
      </w:r>
      <w:proofErr w:type="spellEnd"/>
      <w:r w:rsidRPr="00F70A3F">
        <w:rPr>
          <w:i/>
        </w:rPr>
        <w:t xml:space="preserve"> is indicated for the treatment of Staphylococcus au</w:t>
      </w:r>
      <w:r>
        <w:rPr>
          <w:i/>
        </w:rPr>
        <w:t>reus bloodstream infections (S. </w:t>
      </w:r>
      <w:r w:rsidRPr="00F70A3F">
        <w:rPr>
          <w:i/>
        </w:rPr>
        <w:t xml:space="preserve">aureus bacteraemia) in patients aged 1 to 17 years with who have intolerance to alternative agents or who have failed on other therapy, and when caused by orgasms know to be susceptible to </w:t>
      </w:r>
      <w:proofErr w:type="spellStart"/>
      <w:r w:rsidRPr="00F70A3F">
        <w:rPr>
          <w:i/>
        </w:rPr>
        <w:t>daptomycin</w:t>
      </w:r>
      <w:proofErr w:type="spellEnd"/>
      <w:r w:rsidRPr="00F70A3F">
        <w:rPr>
          <w:i/>
        </w:rPr>
        <w:t>.</w:t>
      </w:r>
    </w:p>
    <w:p w14:paraId="64F5799F" w14:textId="77777777" w:rsidR="00BF1709" w:rsidRDefault="00BF1709" w:rsidP="00BF1709">
      <w:pPr>
        <w:pStyle w:val="Heading6"/>
      </w:pPr>
      <w:r>
        <w:t>Post-first round response</w:t>
      </w:r>
    </w:p>
    <w:p w14:paraId="3847AB85" w14:textId="77777777" w:rsidR="00BF1709" w:rsidRDefault="00BF1709" w:rsidP="00BF1709">
      <w:r>
        <w:t>The sponsor has not adopted the revised text proposed by the evaluator for the paediatric SAB indication since the efficacy study was done in first line therapy, not salvage therapy.</w:t>
      </w:r>
    </w:p>
    <w:p w14:paraId="308BD03B" w14:textId="77777777" w:rsidR="00BF1709" w:rsidRDefault="00BF1709" w:rsidP="00BF1709">
      <w:r>
        <w:t>In the post-first round response, the sponsor proposes retention of the originally proposed indication with only minor editorial change, that is:</w:t>
      </w:r>
    </w:p>
    <w:p w14:paraId="7EC022C6" w14:textId="77777777" w:rsidR="00BF1709" w:rsidRPr="00B60B25" w:rsidRDefault="00BF1709" w:rsidP="00BF1709">
      <w:pPr>
        <w:ind w:left="720"/>
        <w:rPr>
          <w:i/>
        </w:rPr>
      </w:pPr>
      <w:proofErr w:type="spellStart"/>
      <w:r w:rsidRPr="00B60B25">
        <w:rPr>
          <w:i/>
        </w:rPr>
        <w:t>Cubicin</w:t>
      </w:r>
      <w:proofErr w:type="spellEnd"/>
      <w:r w:rsidRPr="00B60B25">
        <w:rPr>
          <w:i/>
        </w:rPr>
        <w:t xml:space="preserve"> is indicated for the treatment of patients aged 1 to 17 years for S. aureus bloodstream infections (bacteraemia) caused by methicillin-susceptible and methicillin-resistant isolates.</w:t>
      </w:r>
    </w:p>
    <w:p w14:paraId="2C0300BD" w14:textId="77777777" w:rsidR="00BF1709" w:rsidRDefault="00BF1709" w:rsidP="00BF1709">
      <w:pPr>
        <w:pStyle w:val="Heading5"/>
      </w:pPr>
      <w:r>
        <w:t>Second round response</w:t>
      </w:r>
    </w:p>
    <w:p w14:paraId="0A40216A" w14:textId="60789DF5" w:rsidR="00BF1709" w:rsidRDefault="00BF1709" w:rsidP="00BF1709">
      <w:r>
        <w:t xml:space="preserve">The response appears to imply that the paediatric indication relevant to </w:t>
      </w:r>
      <w:proofErr w:type="spellStart"/>
      <w:r>
        <w:t>cSSSI</w:t>
      </w:r>
      <w:proofErr w:type="spellEnd"/>
      <w:r>
        <w:t xml:space="preserve"> was based on study of salvage therapy. Study DAP-PEDS-07-03, included in the </w:t>
      </w:r>
      <w:proofErr w:type="spellStart"/>
      <w:r>
        <w:t>cSSSI</w:t>
      </w:r>
      <w:proofErr w:type="spellEnd"/>
      <w:r>
        <w:t xml:space="preserve"> extension of indication application PM-2015-03531-1-2, did not specify rescue treatment in the statement of objectives or in the inclusion criteria. The objectives were to assess the safety and efficacy and </w:t>
      </w:r>
      <w:r w:rsidR="00F911F5">
        <w:t xml:space="preserve">PK </w:t>
      </w:r>
      <w:r>
        <w:t xml:space="preserve">of age dependent doses of IV </w:t>
      </w:r>
      <w:proofErr w:type="spellStart"/>
      <w:r w:rsidR="00DC6D67">
        <w:t>daptomycin</w:t>
      </w:r>
      <w:proofErr w:type="spellEnd"/>
      <w:r>
        <w:t xml:space="preserve"> administered for up to 14 days in comparison with SOC therapy in paediatric subjects aged 1 to 17 years with </w:t>
      </w:r>
      <w:proofErr w:type="spellStart"/>
      <w:r>
        <w:t>cSSSI</w:t>
      </w:r>
      <w:proofErr w:type="spellEnd"/>
      <w:r>
        <w:t xml:space="preserve"> caused by Gram-positive pathogens.</w:t>
      </w:r>
    </w:p>
    <w:p w14:paraId="594E8F50" w14:textId="47416D16" w:rsidR="00BF1709" w:rsidRDefault="00BF1709" w:rsidP="00BF1709">
      <w:r>
        <w:t xml:space="preserve">The pivotal SAB Study DAP-PEDBAC-11-02 included limited numbers of participants. Six of the 51 </w:t>
      </w:r>
      <w:proofErr w:type="spellStart"/>
      <w:r>
        <w:t>daptomycin</w:t>
      </w:r>
      <w:proofErr w:type="spellEnd"/>
      <w:r>
        <w:t xml:space="preserve"> treated patients (11.8%) were enrolled at </w:t>
      </w:r>
      <w:r w:rsidR="00F911F5">
        <w:t>a site</w:t>
      </w:r>
      <w:r>
        <w:t xml:space="preserve"> which reportedly had significant difficult</w:t>
      </w:r>
      <w:r w:rsidR="00250D94">
        <w:t xml:space="preserve">ies with </w:t>
      </w:r>
      <w:r w:rsidR="00F911F5">
        <w:t>GCP</w:t>
      </w:r>
      <w:r>
        <w:t xml:space="preserve">. Despite the </w:t>
      </w:r>
      <w:r w:rsidR="00250D94">
        <w:t>s</w:t>
      </w:r>
      <w:r>
        <w:t>ponsor’s conclusions in the post-first round</w:t>
      </w:r>
      <w:r w:rsidR="00F911F5">
        <w:t xml:space="preserve"> </w:t>
      </w:r>
      <w:r>
        <w:t>response, the results generated by this site are considered unreliable.</w:t>
      </w:r>
    </w:p>
    <w:p w14:paraId="1CE7EC60" w14:textId="77777777" w:rsidR="00737A8A" w:rsidRDefault="00BF1709" w:rsidP="00BF1709">
      <w:r>
        <w:lastRenderedPageBreak/>
        <w:t xml:space="preserve">There were no study participants aged 1 to </w:t>
      </w:r>
      <w:r w:rsidR="00737A8A">
        <w:t xml:space="preserve">&lt; </w:t>
      </w:r>
      <w:r>
        <w:t xml:space="preserve">2 years. Patients were treated with higher doses of </w:t>
      </w:r>
      <w:proofErr w:type="spellStart"/>
      <w:r>
        <w:t>daptomycin</w:t>
      </w:r>
      <w:proofErr w:type="spellEnd"/>
      <w:r>
        <w:t xml:space="preserve"> than the approved doses for </w:t>
      </w:r>
      <w:proofErr w:type="spellStart"/>
      <w:r>
        <w:t>cSSSI</w:t>
      </w:r>
      <w:proofErr w:type="spellEnd"/>
      <w:r>
        <w:t xml:space="preserve">. Doses were based on population PK predictions in turn based on very limited observed data with no PK data for the age group 1 to </w:t>
      </w:r>
      <w:r w:rsidR="00737A8A">
        <w:t xml:space="preserve">&lt; </w:t>
      </w:r>
      <w:r>
        <w:t>2 years. Furthermore, as AUC results based on observed PK parameters have not been submitted, it is not possible to compare the observed and modelled results in the study population</w:t>
      </w:r>
      <w:r w:rsidR="00737A8A">
        <w:t>.</w:t>
      </w:r>
    </w:p>
    <w:p w14:paraId="7193BC17" w14:textId="5A58D4C8" w:rsidR="00BF1709" w:rsidRDefault="00BF1709" w:rsidP="00BF1709">
      <w:r>
        <w:t>While there were no safety signals detected, safety has still to be extensively studied. For very young children, muscular and neurological safety concerns are difficult to assess clinically. The time constraint of the study limited assessment of neurological and muscular problems that may only become apparent as the time comes for developmental milestones to be passed.</w:t>
      </w:r>
    </w:p>
    <w:p w14:paraId="4BA3A096" w14:textId="77777777" w:rsidR="00BF1709" w:rsidRDefault="00BF1709" w:rsidP="00BF1709">
      <w:r>
        <w:t xml:space="preserve">It is likely that the once daily dose proposed would be attractive to practitioners, inclining them to prescribe </w:t>
      </w:r>
      <w:proofErr w:type="spellStart"/>
      <w:r>
        <w:t>daptomycin</w:t>
      </w:r>
      <w:proofErr w:type="spellEnd"/>
      <w:r>
        <w:t xml:space="preserve"> in the first instance; however, the current SOC treatment options have long histories of use. The recommendation remains that </w:t>
      </w:r>
      <w:proofErr w:type="spellStart"/>
      <w:r>
        <w:t>daptomycin</w:t>
      </w:r>
      <w:proofErr w:type="spellEnd"/>
      <w:r>
        <w:t xml:space="preserve"> should not be first line treatment.</w:t>
      </w:r>
    </w:p>
    <w:p w14:paraId="5F54796D" w14:textId="77777777" w:rsidR="00BF1709" w:rsidRDefault="00BF1709" w:rsidP="00BF1709">
      <w:r>
        <w:t>The proposal to include (bacteraemia) ‘</w:t>
      </w:r>
      <w:r w:rsidRPr="00BF1709">
        <w:rPr>
          <w:i/>
        </w:rPr>
        <w:t>caused by methicillin-susceptible and methicillin-resistant isolates</w:t>
      </w:r>
      <w:r>
        <w:t xml:space="preserve">’ is not recommended. Susceptibility to </w:t>
      </w:r>
      <w:proofErr w:type="spellStart"/>
      <w:r>
        <w:t>daptomycin</w:t>
      </w:r>
      <w:proofErr w:type="spellEnd"/>
      <w:r>
        <w:t xml:space="preserve"> is t</w:t>
      </w:r>
      <w:r w:rsidR="00250D94">
        <w:t>he more relevant consideration.</w:t>
      </w:r>
    </w:p>
    <w:p w14:paraId="46C329C2" w14:textId="77777777" w:rsidR="00BF1709" w:rsidRDefault="00BF1709" w:rsidP="00BF1709">
      <w:r>
        <w:t>The FDA approved indication is:</w:t>
      </w:r>
    </w:p>
    <w:p w14:paraId="4825C52D" w14:textId="77777777" w:rsidR="00BF1709" w:rsidRPr="00BF1709" w:rsidRDefault="00BF1709" w:rsidP="00BF1709">
      <w:pPr>
        <w:ind w:left="720"/>
        <w:rPr>
          <w:i/>
        </w:rPr>
      </w:pPr>
      <w:proofErr w:type="spellStart"/>
      <w:r w:rsidRPr="00BF1709">
        <w:rPr>
          <w:i/>
        </w:rPr>
        <w:t>Cubicin</w:t>
      </w:r>
      <w:proofErr w:type="spellEnd"/>
      <w:r w:rsidRPr="00BF1709">
        <w:rPr>
          <w:i/>
        </w:rPr>
        <w:t xml:space="preserve"> is a </w:t>
      </w:r>
      <w:proofErr w:type="spellStart"/>
      <w:r w:rsidRPr="00BF1709">
        <w:rPr>
          <w:i/>
        </w:rPr>
        <w:t>lipopeptide</w:t>
      </w:r>
      <w:proofErr w:type="spellEnd"/>
      <w:r w:rsidRPr="00BF1709">
        <w:rPr>
          <w:i/>
        </w:rPr>
        <w:t xml:space="preserve"> antibacterial indicated for the treatment of: Staphylococcus aureus bloodstream infections (</w:t>
      </w:r>
      <w:proofErr w:type="spellStart"/>
      <w:r w:rsidRPr="00BF1709">
        <w:rPr>
          <w:i/>
        </w:rPr>
        <w:t>bacteremia</w:t>
      </w:r>
      <w:proofErr w:type="spellEnd"/>
      <w:r w:rsidRPr="00BF1709">
        <w:rPr>
          <w:i/>
        </w:rPr>
        <w:t xml:space="preserve">) in </w:t>
      </w:r>
      <w:proofErr w:type="spellStart"/>
      <w:r w:rsidRPr="00BF1709">
        <w:rPr>
          <w:i/>
        </w:rPr>
        <w:t>pediatric</w:t>
      </w:r>
      <w:proofErr w:type="spellEnd"/>
      <w:r w:rsidRPr="00BF1709">
        <w:rPr>
          <w:i/>
        </w:rPr>
        <w:t xml:space="preserve"> patients (1 to 17 years of age).</w:t>
      </w:r>
    </w:p>
    <w:p w14:paraId="6C0A370C" w14:textId="77777777" w:rsidR="00BF1709" w:rsidRDefault="00BF1709" w:rsidP="00BF1709">
      <w:r>
        <w:t>The EU approved indication is:</w:t>
      </w:r>
    </w:p>
    <w:p w14:paraId="5EEEB02F" w14:textId="77777777" w:rsidR="00BF1709" w:rsidRPr="00BF1709" w:rsidRDefault="00BF1709" w:rsidP="00BF1709">
      <w:pPr>
        <w:ind w:left="720"/>
        <w:rPr>
          <w:i/>
        </w:rPr>
      </w:pPr>
      <w:r w:rsidRPr="00BF1709">
        <w:rPr>
          <w:i/>
        </w:rPr>
        <w:t xml:space="preserve">Adult and paediatric (1 to 17 years of age) patients with Staphylococcus aureus bacteraemia (SAB). In adults, use in bacteraemia should be associated with RIE or with </w:t>
      </w:r>
      <w:proofErr w:type="spellStart"/>
      <w:r w:rsidRPr="00BF1709">
        <w:rPr>
          <w:i/>
        </w:rPr>
        <w:t>cSSTI</w:t>
      </w:r>
      <w:proofErr w:type="spellEnd"/>
      <w:r w:rsidRPr="00BF1709">
        <w:rPr>
          <w:i/>
        </w:rPr>
        <w:t xml:space="preserve">, while in paediatric patients, use in bacteraemia should be associated with </w:t>
      </w:r>
      <w:proofErr w:type="spellStart"/>
      <w:r w:rsidRPr="00BF1709">
        <w:rPr>
          <w:i/>
        </w:rPr>
        <w:t>cSSTI</w:t>
      </w:r>
      <w:proofErr w:type="spellEnd"/>
      <w:r w:rsidRPr="00BF1709">
        <w:rPr>
          <w:i/>
        </w:rPr>
        <w:t>.</w:t>
      </w:r>
    </w:p>
    <w:p w14:paraId="05E9D96A" w14:textId="77777777" w:rsidR="00BF1709" w:rsidRDefault="00BF1709" w:rsidP="00BF1709">
      <w:pPr>
        <w:rPr>
          <w:lang w:eastAsia="ja-JP"/>
        </w:rPr>
      </w:pPr>
      <w:r>
        <w:rPr>
          <w:lang w:eastAsia="ja-JP"/>
        </w:rPr>
        <w:t xml:space="preserve">Based on the considerations outlined above and consistent with the TGA approved </w:t>
      </w:r>
      <w:proofErr w:type="spellStart"/>
      <w:r>
        <w:rPr>
          <w:lang w:eastAsia="ja-JP"/>
        </w:rPr>
        <w:t>cSSSI</w:t>
      </w:r>
      <w:proofErr w:type="spellEnd"/>
      <w:r>
        <w:rPr>
          <w:lang w:eastAsia="ja-JP"/>
        </w:rPr>
        <w:t xml:space="preserve"> indication, the recommended indication is:</w:t>
      </w:r>
    </w:p>
    <w:p w14:paraId="77465EEB" w14:textId="77777777" w:rsidR="00BF1709" w:rsidRPr="00BF1709" w:rsidRDefault="00BF1709" w:rsidP="00BF1709">
      <w:pPr>
        <w:ind w:left="720"/>
        <w:rPr>
          <w:lang w:eastAsia="ja-JP"/>
        </w:rPr>
      </w:pPr>
      <w:proofErr w:type="spellStart"/>
      <w:r>
        <w:rPr>
          <w:i/>
          <w:lang w:eastAsia="ja-JP"/>
        </w:rPr>
        <w:t>Cubicin</w:t>
      </w:r>
      <w:proofErr w:type="spellEnd"/>
      <w:r>
        <w:rPr>
          <w:i/>
          <w:lang w:eastAsia="ja-JP"/>
        </w:rPr>
        <w:t xml:space="preserve"> is indicated for the treatment of </w:t>
      </w:r>
      <w:proofErr w:type="spellStart"/>
      <w:r>
        <w:rPr>
          <w:i/>
          <w:lang w:eastAsia="ja-JP"/>
        </w:rPr>
        <w:t>daptomycin</w:t>
      </w:r>
      <w:proofErr w:type="spellEnd"/>
      <w:r>
        <w:rPr>
          <w:i/>
          <w:lang w:eastAsia="ja-JP"/>
        </w:rPr>
        <w:t xml:space="preserve"> sensitive Staphylococcus aureus bloodstream infections (bacteraemia) in paediatric patients aged 1 to 17 years with intolerance to alternative agents or who have failed on other therapy</w:t>
      </w:r>
      <w:r>
        <w:rPr>
          <w:lang w:eastAsia="ja-JP"/>
        </w:rPr>
        <w:t>.</w:t>
      </w:r>
    </w:p>
    <w:p w14:paraId="61B44C0A" w14:textId="7A410AAF" w:rsidR="00605AD4" w:rsidRPr="00605AD4" w:rsidRDefault="00605AD4" w:rsidP="00546154">
      <w:pPr>
        <w:pStyle w:val="Heading3"/>
        <w:rPr>
          <w:rFonts w:eastAsia="Cambria"/>
        </w:rPr>
      </w:pPr>
      <w:bookmarkStart w:id="133" w:name="_Toc27638837"/>
      <w:r w:rsidRPr="00605AD4">
        <w:rPr>
          <w:rFonts w:eastAsia="Cambria"/>
        </w:rPr>
        <w:t xml:space="preserve">Second </w:t>
      </w:r>
      <w:r w:rsidR="00111579" w:rsidRPr="00605AD4">
        <w:rPr>
          <w:rFonts w:eastAsia="Cambria"/>
        </w:rPr>
        <w:t>round benefit-risk assessment</w:t>
      </w:r>
      <w:bookmarkEnd w:id="133"/>
    </w:p>
    <w:p w14:paraId="5CD60069" w14:textId="77777777" w:rsidR="0016047B" w:rsidRDefault="0016047B" w:rsidP="0016047B">
      <w:pPr>
        <w:rPr>
          <w:lang w:eastAsia="ja-JP"/>
        </w:rPr>
      </w:pPr>
      <w:r>
        <w:rPr>
          <w:lang w:eastAsia="ja-JP"/>
        </w:rPr>
        <w:t>It is recommended that indication is extended to the paediatric patient popul</w:t>
      </w:r>
      <w:r w:rsidR="005F4856">
        <w:rPr>
          <w:lang w:eastAsia="ja-JP"/>
        </w:rPr>
        <w:t>ation aged 1 </w:t>
      </w:r>
      <w:r>
        <w:rPr>
          <w:lang w:eastAsia="ja-JP"/>
        </w:rPr>
        <w:t>to 17 years with SAB.</w:t>
      </w:r>
    </w:p>
    <w:p w14:paraId="18DAA1C0" w14:textId="01C51C5F" w:rsidR="0016047B" w:rsidRDefault="0016047B" w:rsidP="0016047B">
      <w:pPr>
        <w:rPr>
          <w:lang w:eastAsia="ja-JP"/>
        </w:rPr>
      </w:pPr>
      <w:r>
        <w:rPr>
          <w:color w:val="000000"/>
        </w:rPr>
        <w:t>The sponsor is advised to urgently provide the required ‘</w:t>
      </w:r>
      <w:r w:rsidRPr="00BF1709">
        <w:rPr>
          <w:i/>
          <w:color w:val="000000"/>
        </w:rPr>
        <w:t>Assessment of Risk of Development of antimicrobial resistance’</w:t>
      </w:r>
      <w:r>
        <w:rPr>
          <w:color w:val="000000"/>
        </w:rPr>
        <w:t xml:space="preserve"> for review by </w:t>
      </w:r>
      <w:r w:rsidR="00F911F5">
        <w:rPr>
          <w:color w:val="000000"/>
        </w:rPr>
        <w:t xml:space="preserve">the </w:t>
      </w:r>
      <w:r>
        <w:rPr>
          <w:color w:val="000000"/>
        </w:rPr>
        <w:t xml:space="preserve">TGA. In addition, </w:t>
      </w:r>
      <w:r w:rsidR="00F911F5">
        <w:rPr>
          <w:color w:val="000000"/>
        </w:rPr>
        <w:t xml:space="preserve">the sponsor should </w:t>
      </w:r>
      <w:r>
        <w:rPr>
          <w:color w:val="000000"/>
        </w:rPr>
        <w:t>indicate whether a post-approval antibiotic resistance local (Australian) surveillance program is planned/has been set up and whether its d</w:t>
      </w:r>
      <w:r w:rsidR="00250D94">
        <w:rPr>
          <w:color w:val="000000"/>
        </w:rPr>
        <w:t xml:space="preserve">etails are included in the </w:t>
      </w:r>
      <w:r w:rsidR="00F911F5">
        <w:rPr>
          <w:color w:val="000000"/>
        </w:rPr>
        <w:t>risk management plant (</w:t>
      </w:r>
      <w:r w:rsidR="00250D94">
        <w:rPr>
          <w:color w:val="000000"/>
        </w:rPr>
        <w:t>RMP</w:t>
      </w:r>
      <w:r w:rsidR="00F911F5">
        <w:rPr>
          <w:color w:val="000000"/>
        </w:rPr>
        <w:t>)</w:t>
      </w:r>
      <w:r w:rsidR="00250D94">
        <w:rPr>
          <w:color w:val="000000"/>
        </w:rPr>
        <w:t>.</w:t>
      </w:r>
    </w:p>
    <w:p w14:paraId="167C01EB" w14:textId="77777777" w:rsidR="0016047B" w:rsidRPr="005F4856" w:rsidRDefault="0016047B" w:rsidP="005F4856">
      <w:pPr>
        <w:pStyle w:val="Heading4"/>
      </w:pPr>
      <w:bookmarkStart w:id="134" w:name="_Toc525130813"/>
      <w:r w:rsidRPr="00D3521E">
        <w:t>Recommended indication</w:t>
      </w:r>
      <w:bookmarkEnd w:id="134"/>
    </w:p>
    <w:p w14:paraId="2E624C92" w14:textId="77777777" w:rsidR="005F4856" w:rsidRPr="005F4856" w:rsidRDefault="005F4856" w:rsidP="0016047B">
      <w:pPr>
        <w:rPr>
          <w:lang w:eastAsia="ja-JP"/>
        </w:rPr>
      </w:pPr>
      <w:r w:rsidRPr="005F4856">
        <w:rPr>
          <w:lang w:eastAsia="ja-JP"/>
        </w:rPr>
        <w:t>The recommended indication is as follows:</w:t>
      </w:r>
    </w:p>
    <w:p w14:paraId="0C20395C" w14:textId="77777777" w:rsidR="0016047B" w:rsidRPr="00BF1709" w:rsidRDefault="005F4856" w:rsidP="005F4856">
      <w:pPr>
        <w:ind w:left="720"/>
        <w:rPr>
          <w:i/>
          <w:lang w:eastAsia="ja-JP"/>
        </w:rPr>
      </w:pPr>
      <w:proofErr w:type="spellStart"/>
      <w:r w:rsidRPr="00BF1709">
        <w:rPr>
          <w:i/>
          <w:lang w:eastAsia="ja-JP"/>
        </w:rPr>
        <w:t>Cubicin</w:t>
      </w:r>
      <w:proofErr w:type="spellEnd"/>
      <w:r w:rsidRPr="00BF1709">
        <w:rPr>
          <w:i/>
          <w:lang w:eastAsia="ja-JP"/>
        </w:rPr>
        <w:t xml:space="preserve"> </w:t>
      </w:r>
      <w:r w:rsidR="0016047B" w:rsidRPr="00BF1709">
        <w:rPr>
          <w:i/>
          <w:lang w:eastAsia="ja-JP"/>
        </w:rPr>
        <w:t xml:space="preserve">is indicated for the treatment of </w:t>
      </w:r>
      <w:proofErr w:type="spellStart"/>
      <w:r w:rsidR="0016047B" w:rsidRPr="00BF1709">
        <w:rPr>
          <w:i/>
          <w:lang w:eastAsia="ja-JP"/>
        </w:rPr>
        <w:t>daptomycin</w:t>
      </w:r>
      <w:proofErr w:type="spellEnd"/>
      <w:r w:rsidR="0016047B" w:rsidRPr="00BF1709">
        <w:rPr>
          <w:i/>
          <w:lang w:eastAsia="ja-JP"/>
        </w:rPr>
        <w:t xml:space="preserve"> sensitive Staphylococcus aureus bloodstream infections (bacteraemia) in paediatric patients aged 1 to 17 years with intolerance to alternative agents or who have failed on other therapy.</w:t>
      </w:r>
    </w:p>
    <w:p w14:paraId="4B453A5D" w14:textId="77777777" w:rsidR="0016047B" w:rsidRPr="005F4856" w:rsidRDefault="0016047B" w:rsidP="005F4856">
      <w:pPr>
        <w:pStyle w:val="Heading4"/>
      </w:pPr>
      <w:bookmarkStart w:id="135" w:name="_Toc525130814"/>
      <w:r w:rsidRPr="005F4856">
        <w:lastRenderedPageBreak/>
        <w:t>Dosage and administration recommendation</w:t>
      </w:r>
      <w:bookmarkStart w:id="136" w:name="Marker"/>
      <w:bookmarkEnd w:id="135"/>
      <w:bookmarkEnd w:id="136"/>
    </w:p>
    <w:p w14:paraId="39DCE79D" w14:textId="77777777" w:rsidR="0016047B" w:rsidRPr="00250D94" w:rsidRDefault="0016047B" w:rsidP="00250D94">
      <w:pPr>
        <w:rPr>
          <w:i/>
          <w:lang w:eastAsia="ja-JP"/>
        </w:rPr>
      </w:pPr>
      <w:r w:rsidRPr="00250D94">
        <w:rPr>
          <w:i/>
          <w:lang w:eastAsia="ja-JP"/>
        </w:rPr>
        <w:t>Patients 12 to 17 years: 7 mg/kg once every 24</w:t>
      </w:r>
      <w:r w:rsidR="00250D94" w:rsidRPr="00250D94">
        <w:rPr>
          <w:i/>
          <w:lang w:eastAsia="ja-JP"/>
        </w:rPr>
        <w:t xml:space="preserve"> hours infused over 30 minutes.</w:t>
      </w:r>
    </w:p>
    <w:p w14:paraId="6AAE461A" w14:textId="77777777" w:rsidR="0016047B" w:rsidRPr="00250D94" w:rsidRDefault="0016047B" w:rsidP="00250D94">
      <w:pPr>
        <w:rPr>
          <w:i/>
          <w:lang w:eastAsia="ja-JP"/>
        </w:rPr>
      </w:pPr>
      <w:r w:rsidRPr="00250D94">
        <w:rPr>
          <w:i/>
          <w:lang w:eastAsia="ja-JP"/>
        </w:rPr>
        <w:t>Patients 7 to 11 years: 9 mg/kg once every 24</w:t>
      </w:r>
      <w:r w:rsidR="00250D94" w:rsidRPr="00250D94">
        <w:rPr>
          <w:i/>
          <w:lang w:eastAsia="ja-JP"/>
        </w:rPr>
        <w:t xml:space="preserve"> hours infused over 30 minutes.</w:t>
      </w:r>
    </w:p>
    <w:p w14:paraId="3AC44C01" w14:textId="77777777" w:rsidR="0016047B" w:rsidRPr="00250D94" w:rsidRDefault="0016047B" w:rsidP="00250D94">
      <w:pPr>
        <w:rPr>
          <w:i/>
          <w:lang w:eastAsia="ja-JP"/>
        </w:rPr>
      </w:pPr>
      <w:r w:rsidRPr="00250D94">
        <w:rPr>
          <w:i/>
          <w:lang w:eastAsia="ja-JP"/>
        </w:rPr>
        <w:t>Patients 1 to 6 years of age: 12 mg/kg once every 24</w:t>
      </w:r>
      <w:r w:rsidR="00250D94" w:rsidRPr="00250D94">
        <w:rPr>
          <w:i/>
          <w:lang w:eastAsia="ja-JP"/>
        </w:rPr>
        <w:t xml:space="preserve"> hours infused over 30 minutes.</w:t>
      </w:r>
    </w:p>
    <w:p w14:paraId="17A4A62C" w14:textId="77777777" w:rsidR="0016047B" w:rsidRDefault="0016047B" w:rsidP="00BF1709">
      <w:pPr>
        <w:pStyle w:val="ListBullet"/>
        <w:rPr>
          <w:lang w:eastAsia="ja-JP"/>
        </w:rPr>
      </w:pPr>
      <w:r>
        <w:rPr>
          <w:lang w:eastAsia="ja-JP"/>
        </w:rPr>
        <w:t>The recommended doses are for patients with normal renal function. Dose adjustment for paediatric patients with renal impairment has not been established.</w:t>
      </w:r>
    </w:p>
    <w:p w14:paraId="2287975D" w14:textId="77777777" w:rsidR="0016047B" w:rsidRDefault="0016047B" w:rsidP="00BF1709">
      <w:pPr>
        <w:pStyle w:val="ListBullet"/>
        <w:rPr>
          <w:lang w:eastAsia="ja-JP"/>
        </w:rPr>
      </w:pPr>
      <w:r>
        <w:rPr>
          <w:lang w:eastAsia="ja-JP"/>
        </w:rPr>
        <w:t>Local treatment guidelines should be consulted in determining duration of treatment. In the pa</w:t>
      </w:r>
      <w:r w:rsidR="005F4856">
        <w:rPr>
          <w:lang w:eastAsia="ja-JP"/>
        </w:rPr>
        <w:t xml:space="preserve">ediatric </w:t>
      </w:r>
      <w:r w:rsidR="005F4856" w:rsidRPr="008E338F">
        <w:rPr>
          <w:i/>
          <w:lang w:eastAsia="ja-JP"/>
        </w:rPr>
        <w:t>S. aureus</w:t>
      </w:r>
      <w:r w:rsidR="005F4856">
        <w:rPr>
          <w:lang w:eastAsia="ja-JP"/>
        </w:rPr>
        <w:t xml:space="preserve"> bacteraemia S</w:t>
      </w:r>
      <w:r>
        <w:rPr>
          <w:lang w:eastAsia="ja-JP"/>
        </w:rPr>
        <w:t xml:space="preserve">tudy DAP-PEDBAC-11-02 the mean (median) duration of IV </w:t>
      </w:r>
      <w:proofErr w:type="spellStart"/>
      <w:r>
        <w:rPr>
          <w:lang w:eastAsia="ja-JP"/>
        </w:rPr>
        <w:t>daptomycin</w:t>
      </w:r>
      <w:proofErr w:type="spellEnd"/>
      <w:r>
        <w:rPr>
          <w:lang w:eastAsia="ja-JP"/>
        </w:rPr>
        <w:t xml:space="preserve"> was 12 (11) days: range 1 to 44 days.</w:t>
      </w:r>
    </w:p>
    <w:p w14:paraId="7D4981A9" w14:textId="44CC1C83" w:rsidR="00737A8A" w:rsidRDefault="0016047B" w:rsidP="00BF1709">
      <w:pPr>
        <w:pStyle w:val="ListBullet"/>
        <w:rPr>
          <w:lang w:eastAsia="ja-JP"/>
        </w:rPr>
      </w:pPr>
      <w:r>
        <w:rPr>
          <w:lang w:eastAsia="ja-JP"/>
        </w:rPr>
        <w:t xml:space="preserve">No patient with SAB aged 1 to </w:t>
      </w:r>
      <w:r w:rsidR="00737A8A">
        <w:rPr>
          <w:lang w:eastAsia="ja-JP"/>
        </w:rPr>
        <w:t xml:space="preserve">&lt; </w:t>
      </w:r>
      <w:r>
        <w:rPr>
          <w:lang w:eastAsia="ja-JP"/>
        </w:rPr>
        <w:t xml:space="preserve">2 years was included in </w:t>
      </w:r>
      <w:r w:rsidR="00BF1709">
        <w:rPr>
          <w:lang w:eastAsia="ja-JP"/>
        </w:rPr>
        <w:t>S</w:t>
      </w:r>
      <w:r>
        <w:rPr>
          <w:lang w:eastAsia="ja-JP"/>
        </w:rPr>
        <w:t xml:space="preserve">tudy DAP-PEDBAC-11-02. Dosages are based on population </w:t>
      </w:r>
      <w:r w:rsidR="00F911F5">
        <w:rPr>
          <w:lang w:eastAsia="ja-JP"/>
        </w:rPr>
        <w:t xml:space="preserve">PK </w:t>
      </w:r>
      <w:r>
        <w:rPr>
          <w:lang w:eastAsia="ja-JP"/>
        </w:rPr>
        <w:t>modelling</w:t>
      </w:r>
      <w:r w:rsidR="00737A8A">
        <w:rPr>
          <w:lang w:eastAsia="ja-JP"/>
        </w:rPr>
        <w:t>.</w:t>
      </w:r>
    </w:p>
    <w:p w14:paraId="4BEE9395" w14:textId="57ABE0B6" w:rsidR="0016047B" w:rsidRDefault="0016047B" w:rsidP="005F4856">
      <w:pPr>
        <w:pStyle w:val="TableTitle"/>
        <w:rPr>
          <w:lang w:eastAsia="ja-JP"/>
        </w:rPr>
      </w:pPr>
      <w:bookmarkStart w:id="137" w:name="_Ref525130021"/>
      <w:bookmarkStart w:id="138" w:name="_Ref525130024"/>
      <w:bookmarkStart w:id="139" w:name="_Toc525130879"/>
      <w:r>
        <w:t>Table</w:t>
      </w:r>
      <w:bookmarkEnd w:id="137"/>
      <w:r w:rsidR="0086619A">
        <w:t xml:space="preserve"> 15</w:t>
      </w:r>
      <w:r w:rsidR="00BF1709">
        <w:rPr>
          <w:noProof/>
        </w:rPr>
        <w:t>:</w:t>
      </w:r>
      <w:r>
        <w:t xml:space="preserve"> </w:t>
      </w:r>
      <w:r w:rsidRPr="00A70F02">
        <w:t>Recommend</w:t>
      </w:r>
      <w:bookmarkEnd w:id="138"/>
      <w:r>
        <w:t>ed dosage</w:t>
      </w:r>
      <w:bookmarkEnd w:id="139"/>
    </w:p>
    <w:p w14:paraId="1AA0A53B" w14:textId="77777777" w:rsidR="00605AD4" w:rsidRPr="00605AD4" w:rsidRDefault="0016047B" w:rsidP="00546154">
      <w:pPr>
        <w:rPr>
          <w:lang w:eastAsia="ja-JP"/>
        </w:rPr>
      </w:pPr>
      <w:r>
        <w:rPr>
          <w:noProof/>
          <w:lang w:eastAsia="en-AU"/>
        </w:rPr>
        <w:drawing>
          <wp:inline distT="0" distB="0" distL="0" distR="0" wp14:anchorId="0840B942" wp14:editId="3C5FC6ED">
            <wp:extent cx="4431094" cy="3088257"/>
            <wp:effectExtent l="0" t="0" r="7620" b="0"/>
            <wp:docPr id="18" name="Picture 18" descr="Recommended do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1094" cy="3088257"/>
                    </a:xfrm>
                    <a:prstGeom prst="rect">
                      <a:avLst/>
                    </a:prstGeom>
                    <a:noFill/>
                    <a:ln>
                      <a:noFill/>
                    </a:ln>
                  </pic:spPr>
                </pic:pic>
              </a:graphicData>
            </a:graphic>
          </wp:inline>
        </w:drawing>
      </w:r>
    </w:p>
    <w:p w14:paraId="1FEF83B4" w14:textId="77777777" w:rsidR="008E7846" w:rsidRPr="00E41208" w:rsidRDefault="008E7846" w:rsidP="00546154">
      <w:pPr>
        <w:pStyle w:val="Heading2"/>
      </w:pPr>
      <w:bookmarkStart w:id="140" w:name="_Toc27638838"/>
      <w:r w:rsidRPr="00E41208">
        <w:lastRenderedPageBreak/>
        <w:t>V</w:t>
      </w:r>
      <w:r w:rsidR="00500337">
        <w:t>I</w:t>
      </w:r>
      <w:r w:rsidRPr="00E41208">
        <w:t xml:space="preserve">. Pharmacovigilance </w:t>
      </w:r>
      <w:r>
        <w:t>f</w:t>
      </w:r>
      <w:r w:rsidRPr="00E41208">
        <w:t>indings</w:t>
      </w:r>
      <w:bookmarkEnd w:id="78"/>
      <w:bookmarkEnd w:id="79"/>
      <w:bookmarkEnd w:id="140"/>
    </w:p>
    <w:p w14:paraId="429C5DDE" w14:textId="77777777" w:rsidR="008E7846" w:rsidRDefault="00386150" w:rsidP="008E7846">
      <w:pPr>
        <w:pStyle w:val="Heading3"/>
        <w:rPr>
          <w:lang w:eastAsia="en-AU"/>
        </w:rPr>
      </w:pPr>
      <w:bookmarkStart w:id="141" w:name="_Toc247691526"/>
      <w:bookmarkStart w:id="142" w:name="_Toc314842509"/>
      <w:bookmarkStart w:id="143" w:name="_Toc27638839"/>
      <w:r>
        <w:rPr>
          <w:lang w:eastAsia="en-AU"/>
        </w:rPr>
        <w:t>Risk m</w:t>
      </w:r>
      <w:r w:rsidR="008E7846">
        <w:rPr>
          <w:lang w:eastAsia="en-AU"/>
        </w:rPr>
        <w:t xml:space="preserve">anagement </w:t>
      </w:r>
      <w:r>
        <w:rPr>
          <w:lang w:eastAsia="en-AU"/>
        </w:rPr>
        <w:t>p</w:t>
      </w:r>
      <w:r w:rsidR="008E7846">
        <w:rPr>
          <w:lang w:eastAsia="en-AU"/>
        </w:rPr>
        <w:t>lan</w:t>
      </w:r>
      <w:bookmarkEnd w:id="141"/>
      <w:bookmarkEnd w:id="142"/>
      <w:bookmarkEnd w:id="143"/>
    </w:p>
    <w:p w14:paraId="03C9E073" w14:textId="77777777" w:rsidR="00456765" w:rsidRDefault="00456765" w:rsidP="00456765">
      <w:pPr>
        <w:pStyle w:val="Heading4"/>
        <w:rPr>
          <w:lang w:eastAsia="en-AU"/>
        </w:rPr>
      </w:pPr>
      <w:bookmarkStart w:id="144" w:name="_Toc247691527"/>
      <w:bookmarkStart w:id="145" w:name="_Toc314842510"/>
      <w:r>
        <w:rPr>
          <w:lang w:eastAsia="en-AU"/>
        </w:rPr>
        <w:t>Summary of RMP evaluation</w:t>
      </w:r>
      <w:r>
        <w:rPr>
          <w:rStyle w:val="FootnoteReference"/>
          <w:lang w:eastAsia="en-AU"/>
        </w:rPr>
        <w:footnoteReference w:id="14"/>
      </w:r>
    </w:p>
    <w:p w14:paraId="72B4443C" w14:textId="626AE165" w:rsidR="00997020" w:rsidRPr="00F8690A" w:rsidRDefault="00BF1709" w:rsidP="00BF1709">
      <w:pPr>
        <w:pStyle w:val="ListBullet"/>
      </w:pPr>
      <w:r>
        <w:t>The sponsor</w:t>
      </w:r>
      <w:r w:rsidR="00997020" w:rsidRPr="00F8690A">
        <w:t xml:space="preserve"> has applied to extend the indications of </w:t>
      </w:r>
      <w:proofErr w:type="spellStart"/>
      <w:r w:rsidR="00997020">
        <w:t>d</w:t>
      </w:r>
      <w:r>
        <w:t>aptomycin</w:t>
      </w:r>
      <w:proofErr w:type="spellEnd"/>
      <w:r>
        <w:t xml:space="preserve"> (</w:t>
      </w:r>
      <w:proofErr w:type="spellStart"/>
      <w:r w:rsidR="00111579">
        <w:t>Cubicin</w:t>
      </w:r>
      <w:proofErr w:type="spellEnd"/>
      <w:r w:rsidR="00997020" w:rsidRPr="00F8690A">
        <w:t>) which is currently approved for the treatment of complicated skin and skin structure infections</w:t>
      </w:r>
      <w:r w:rsidR="00997020">
        <w:t xml:space="preserve"> in adults and paediatric patients (1 year and above),</w:t>
      </w:r>
      <w:r w:rsidR="00997020" w:rsidRPr="00F8690A">
        <w:t xml:space="preserve"> and staphylococcus aureus bloodstream infections </w:t>
      </w:r>
      <w:r w:rsidR="00997020">
        <w:t xml:space="preserve">(bacteraemia) </w:t>
      </w:r>
      <w:r w:rsidR="00997020" w:rsidRPr="00F8690A">
        <w:t>in adults. The current submission</w:t>
      </w:r>
      <w:r w:rsidR="00997020">
        <w:t xml:space="preserve"> seeks to extend the bacteraemia indication </w:t>
      </w:r>
      <w:r w:rsidR="00997020" w:rsidRPr="00F8690A">
        <w:t>to include paediatric patients (1 to 17 years of age).</w:t>
      </w:r>
    </w:p>
    <w:p w14:paraId="08AAB54D" w14:textId="2F259B36" w:rsidR="00997020" w:rsidRPr="00D9578D" w:rsidRDefault="00BF1709" w:rsidP="00215B76">
      <w:pPr>
        <w:pStyle w:val="ListBullet"/>
        <w:rPr>
          <w:kern w:val="16"/>
        </w:rPr>
      </w:pPr>
      <w:r>
        <w:t>The sponsor</w:t>
      </w:r>
      <w:r w:rsidR="00997020" w:rsidRPr="004C1355">
        <w:t xml:space="preserve"> has submitted EU-RMP version 10.1; dated 17 May 2017; </w:t>
      </w:r>
      <w:r>
        <w:t>data lock point (</w:t>
      </w:r>
      <w:r w:rsidR="00997020" w:rsidRPr="004C1355">
        <w:t>DLP</w:t>
      </w:r>
      <w:r>
        <w:t>)</w:t>
      </w:r>
      <w:r w:rsidR="00997020" w:rsidRPr="004C1355">
        <w:t xml:space="preserve"> 11 September 2016,</w:t>
      </w:r>
      <w:r w:rsidR="00997020">
        <w:t xml:space="preserve"> and </w:t>
      </w:r>
      <w:r>
        <w:t xml:space="preserve">Australian </w:t>
      </w:r>
      <w:r w:rsidR="00F911F5">
        <w:t xml:space="preserve">specific annex </w:t>
      </w:r>
      <w:r>
        <w:t>(</w:t>
      </w:r>
      <w:r w:rsidR="00997020">
        <w:t>ASA</w:t>
      </w:r>
      <w:r>
        <w:t>)</w:t>
      </w:r>
      <w:r w:rsidR="00997020">
        <w:t xml:space="preserve"> version 1.2</w:t>
      </w:r>
      <w:r w:rsidR="00997020" w:rsidRPr="004C1355">
        <w:t>; dated 27 November 2017 in support of this application</w:t>
      </w:r>
      <w:r w:rsidR="00997020">
        <w:t xml:space="preserve">. </w:t>
      </w:r>
      <w:r w:rsidR="00997020" w:rsidRPr="00D9578D">
        <w:t xml:space="preserve">The most recently evaluated EU-RMP was </w:t>
      </w:r>
      <w:r w:rsidR="00997020" w:rsidRPr="00511344">
        <w:t xml:space="preserve">Version </w:t>
      </w:r>
      <w:r w:rsidR="00997020">
        <w:t>9.1</w:t>
      </w:r>
      <w:r w:rsidR="00997020" w:rsidRPr="00511344">
        <w:t xml:space="preserve"> (dated </w:t>
      </w:r>
      <w:r w:rsidR="00997020">
        <w:t>1 October 2015;</w:t>
      </w:r>
      <w:r w:rsidR="00997020" w:rsidRPr="00511344">
        <w:t xml:space="preserve"> DLP </w:t>
      </w:r>
      <w:r w:rsidR="00997020">
        <w:t>11</w:t>
      </w:r>
      <w:r w:rsidR="00997020" w:rsidRPr="00511344">
        <w:t xml:space="preserve"> </w:t>
      </w:r>
      <w:r w:rsidR="00997020">
        <w:t>September 2014</w:t>
      </w:r>
      <w:r w:rsidR="00997020" w:rsidRPr="00511344">
        <w:t xml:space="preserve">) and </w:t>
      </w:r>
      <w:r w:rsidR="00F911F5">
        <w:t>ASA</w:t>
      </w:r>
      <w:r w:rsidR="00997020" w:rsidRPr="00511344">
        <w:t xml:space="preserve"> Version </w:t>
      </w:r>
      <w:r w:rsidR="00997020">
        <w:t>1.1</w:t>
      </w:r>
      <w:r w:rsidR="00997020" w:rsidRPr="00511344">
        <w:t xml:space="preserve"> (dated </w:t>
      </w:r>
      <w:r w:rsidR="00997020">
        <w:t>30 October 2015) through submission PM-2015-03531-1-2</w:t>
      </w:r>
      <w:r w:rsidR="00997020" w:rsidRPr="00D9578D">
        <w:t>.</w:t>
      </w:r>
    </w:p>
    <w:p w14:paraId="17F9F60F" w14:textId="77777777" w:rsidR="00997020" w:rsidRPr="002820C5" w:rsidRDefault="00997020" w:rsidP="00215B76">
      <w:pPr>
        <w:pStyle w:val="ListBullet"/>
      </w:pPr>
      <w:r w:rsidRPr="002820C5">
        <w:t xml:space="preserve">The proposed Summary of Safety Concerns and their associated risk monitoring and mitigation </w:t>
      </w:r>
      <w:r w:rsidR="00BF1709">
        <w:t>strategies are summarised below.</w:t>
      </w:r>
    </w:p>
    <w:p w14:paraId="6B6161EE" w14:textId="79258CCE" w:rsidR="00BF1709" w:rsidRDefault="00BF1709" w:rsidP="00BF1709">
      <w:pPr>
        <w:pStyle w:val="TableTitle"/>
      </w:pPr>
      <w:r>
        <w:t>Table</w:t>
      </w:r>
      <w:r w:rsidR="0086619A">
        <w:t xml:space="preserve"> 16</w:t>
      </w:r>
      <w:r>
        <w:t>:</w:t>
      </w:r>
      <w:r w:rsidR="0086619A">
        <w:t xml:space="preserve"> </w:t>
      </w:r>
      <w:r>
        <w:t>Summary of safety concerns</w:t>
      </w:r>
    </w:p>
    <w:tbl>
      <w:tblPr>
        <w:tblStyle w:val="TableTGAblue"/>
        <w:tblW w:w="8897" w:type="dxa"/>
        <w:tblLayout w:type="fixed"/>
        <w:tblLook w:val="04A0" w:firstRow="1" w:lastRow="0" w:firstColumn="1" w:lastColumn="0" w:noHBand="0" w:noVBand="1"/>
      </w:tblPr>
      <w:tblGrid>
        <w:gridCol w:w="1668"/>
        <w:gridCol w:w="2551"/>
        <w:gridCol w:w="992"/>
        <w:gridCol w:w="1376"/>
        <w:gridCol w:w="1034"/>
        <w:gridCol w:w="1276"/>
      </w:tblGrid>
      <w:tr w:rsidR="00997020" w:rsidRPr="00D62A58" w14:paraId="0D5C1DD8" w14:textId="77777777" w:rsidTr="00253C66">
        <w:trPr>
          <w:cnfStyle w:val="100000000000" w:firstRow="1" w:lastRow="0" w:firstColumn="0" w:lastColumn="0" w:oddVBand="0" w:evenVBand="0" w:oddHBand="0" w:evenHBand="0" w:firstRowFirstColumn="0" w:firstRowLastColumn="0" w:lastRowFirstColumn="0" w:lastRowLastColumn="0"/>
          <w:trHeight w:val="128"/>
        </w:trPr>
        <w:tc>
          <w:tcPr>
            <w:tcW w:w="4219" w:type="dxa"/>
            <w:gridSpan w:val="2"/>
            <w:vMerge w:val="restart"/>
          </w:tcPr>
          <w:p w14:paraId="11F6E86A" w14:textId="77777777" w:rsidR="00997020" w:rsidRPr="00CF2AE0" w:rsidRDefault="00997020" w:rsidP="00997020">
            <w:pPr>
              <w:pStyle w:val="Tabletext"/>
            </w:pPr>
            <w:r w:rsidRPr="00CF2AE0">
              <w:t>Summary of safety concerns</w:t>
            </w:r>
          </w:p>
        </w:tc>
        <w:tc>
          <w:tcPr>
            <w:tcW w:w="2368" w:type="dxa"/>
            <w:gridSpan w:val="2"/>
          </w:tcPr>
          <w:p w14:paraId="483EF536" w14:textId="77777777" w:rsidR="00997020" w:rsidRPr="00CF2AE0" w:rsidRDefault="00997020" w:rsidP="00CF2AE0">
            <w:pPr>
              <w:pStyle w:val="Tabletext"/>
              <w:ind w:left="0"/>
              <w:rPr>
                <w:sz w:val="18"/>
              </w:rPr>
            </w:pPr>
            <w:r w:rsidRPr="00CF2AE0">
              <w:rPr>
                <w:sz w:val="18"/>
              </w:rPr>
              <w:t>Pharmacovigilance</w:t>
            </w:r>
          </w:p>
        </w:tc>
        <w:tc>
          <w:tcPr>
            <w:tcW w:w="2310" w:type="dxa"/>
            <w:gridSpan w:val="2"/>
          </w:tcPr>
          <w:p w14:paraId="3251F621" w14:textId="77777777" w:rsidR="00997020" w:rsidRPr="00CF2AE0" w:rsidRDefault="00997020" w:rsidP="00CF2AE0">
            <w:pPr>
              <w:pStyle w:val="Tabletext"/>
              <w:ind w:left="0"/>
              <w:rPr>
                <w:sz w:val="18"/>
              </w:rPr>
            </w:pPr>
            <w:r w:rsidRPr="00CF2AE0">
              <w:rPr>
                <w:sz w:val="18"/>
              </w:rPr>
              <w:t>Risk Minimisation</w:t>
            </w:r>
          </w:p>
        </w:tc>
      </w:tr>
      <w:tr w:rsidR="00997020" w:rsidRPr="00D62A58" w14:paraId="19FE252F" w14:textId="77777777" w:rsidTr="00253C66">
        <w:trPr>
          <w:trHeight w:val="146"/>
        </w:trPr>
        <w:tc>
          <w:tcPr>
            <w:tcW w:w="4219" w:type="dxa"/>
            <w:gridSpan w:val="2"/>
            <w:vMerge/>
          </w:tcPr>
          <w:p w14:paraId="21F19062" w14:textId="77777777" w:rsidR="00997020" w:rsidRPr="00D62A58" w:rsidRDefault="00997020" w:rsidP="00997020">
            <w:pPr>
              <w:pStyle w:val="Tabletext"/>
              <w:rPr>
                <w:b/>
              </w:rPr>
            </w:pPr>
          </w:p>
        </w:tc>
        <w:tc>
          <w:tcPr>
            <w:tcW w:w="992" w:type="dxa"/>
          </w:tcPr>
          <w:p w14:paraId="4B3CB9D2" w14:textId="77777777" w:rsidR="00997020" w:rsidRPr="00D62A58" w:rsidRDefault="00997020" w:rsidP="00CF2AE0">
            <w:pPr>
              <w:pStyle w:val="Tabletext"/>
              <w:ind w:left="0"/>
              <w:rPr>
                <w:sz w:val="18"/>
              </w:rPr>
            </w:pPr>
            <w:r w:rsidRPr="00D62A58">
              <w:rPr>
                <w:sz w:val="18"/>
              </w:rPr>
              <w:t>Routine</w:t>
            </w:r>
          </w:p>
        </w:tc>
        <w:tc>
          <w:tcPr>
            <w:tcW w:w="1376" w:type="dxa"/>
          </w:tcPr>
          <w:p w14:paraId="73B18C4C" w14:textId="77777777" w:rsidR="00997020" w:rsidRPr="00D62A58" w:rsidRDefault="00997020" w:rsidP="00CF2AE0">
            <w:pPr>
              <w:pStyle w:val="Tabletext"/>
              <w:ind w:left="0"/>
              <w:rPr>
                <w:sz w:val="18"/>
              </w:rPr>
            </w:pPr>
            <w:r w:rsidRPr="00D62A58">
              <w:rPr>
                <w:sz w:val="18"/>
              </w:rPr>
              <w:t>Additional</w:t>
            </w:r>
          </w:p>
        </w:tc>
        <w:tc>
          <w:tcPr>
            <w:tcW w:w="1034" w:type="dxa"/>
          </w:tcPr>
          <w:p w14:paraId="7D6025BC" w14:textId="77777777" w:rsidR="00997020" w:rsidRPr="00D62A58" w:rsidRDefault="00997020" w:rsidP="00CF2AE0">
            <w:pPr>
              <w:pStyle w:val="Tabletext"/>
              <w:ind w:left="0"/>
              <w:rPr>
                <w:sz w:val="18"/>
              </w:rPr>
            </w:pPr>
            <w:r w:rsidRPr="00D62A58">
              <w:rPr>
                <w:sz w:val="18"/>
              </w:rPr>
              <w:t>Routine</w:t>
            </w:r>
          </w:p>
        </w:tc>
        <w:tc>
          <w:tcPr>
            <w:tcW w:w="1276" w:type="dxa"/>
          </w:tcPr>
          <w:p w14:paraId="6C948D50" w14:textId="77777777" w:rsidR="00997020" w:rsidRPr="00D62A58" w:rsidRDefault="00997020" w:rsidP="00CF2AE0">
            <w:pPr>
              <w:pStyle w:val="Tabletext"/>
              <w:ind w:left="0"/>
              <w:rPr>
                <w:sz w:val="18"/>
              </w:rPr>
            </w:pPr>
            <w:r w:rsidRPr="00D62A58">
              <w:rPr>
                <w:sz w:val="18"/>
              </w:rPr>
              <w:t>Additional</w:t>
            </w:r>
          </w:p>
        </w:tc>
      </w:tr>
      <w:tr w:rsidR="00997020" w:rsidRPr="00D62A58" w14:paraId="15A85AAC" w14:textId="77777777" w:rsidTr="00253C66">
        <w:trPr>
          <w:trHeight w:val="134"/>
        </w:trPr>
        <w:tc>
          <w:tcPr>
            <w:tcW w:w="1668" w:type="dxa"/>
            <w:vMerge w:val="restart"/>
          </w:tcPr>
          <w:p w14:paraId="45E53DF0" w14:textId="77777777" w:rsidR="00997020" w:rsidRPr="00D62A58" w:rsidRDefault="00997020" w:rsidP="00BF1709">
            <w:pPr>
              <w:pStyle w:val="Tabletext"/>
              <w:ind w:left="0"/>
              <w:rPr>
                <w:b/>
              </w:rPr>
            </w:pPr>
            <w:r w:rsidRPr="00D62A58">
              <w:rPr>
                <w:b/>
              </w:rPr>
              <w:t>Important identified risks</w:t>
            </w:r>
          </w:p>
        </w:tc>
        <w:tc>
          <w:tcPr>
            <w:tcW w:w="2551" w:type="dxa"/>
          </w:tcPr>
          <w:p w14:paraId="0685ED11" w14:textId="77777777" w:rsidR="00997020" w:rsidRPr="00D62A58" w:rsidRDefault="00997020" w:rsidP="00CF2AE0">
            <w:pPr>
              <w:pStyle w:val="Tabletext"/>
              <w:ind w:left="0"/>
            </w:pPr>
            <w:r w:rsidRPr="00D62A58">
              <w:t>Severe skeletal muscle toxicity</w:t>
            </w:r>
          </w:p>
        </w:tc>
        <w:tc>
          <w:tcPr>
            <w:tcW w:w="992" w:type="dxa"/>
          </w:tcPr>
          <w:p w14:paraId="5AE46696" w14:textId="77777777" w:rsidR="00997020" w:rsidRPr="00330168" w:rsidRDefault="00997020" w:rsidP="00997020">
            <w:pPr>
              <w:pStyle w:val="Tabletext"/>
              <w:jc w:val="center"/>
              <w:rPr>
                <w:vertAlign w:val="superscript"/>
              </w:rPr>
            </w:pPr>
            <w:r w:rsidRPr="00D62A58">
              <w:sym w:font="Wingdings" w:char="F0FC"/>
            </w:r>
            <w:r>
              <w:rPr>
                <w:vertAlign w:val="superscript"/>
              </w:rPr>
              <w:t>1</w:t>
            </w:r>
          </w:p>
        </w:tc>
        <w:tc>
          <w:tcPr>
            <w:tcW w:w="1376" w:type="dxa"/>
          </w:tcPr>
          <w:p w14:paraId="0740784A" w14:textId="77777777" w:rsidR="00997020" w:rsidRPr="00D62A58" w:rsidRDefault="00997020" w:rsidP="00997020">
            <w:pPr>
              <w:pStyle w:val="Tabletext"/>
              <w:jc w:val="center"/>
            </w:pPr>
            <w:r w:rsidRPr="00D62A58">
              <w:t>–</w:t>
            </w:r>
          </w:p>
        </w:tc>
        <w:tc>
          <w:tcPr>
            <w:tcW w:w="1034" w:type="dxa"/>
          </w:tcPr>
          <w:p w14:paraId="4F5362A8" w14:textId="77777777" w:rsidR="00997020" w:rsidRPr="00D62A58" w:rsidRDefault="00997020" w:rsidP="00997020">
            <w:pPr>
              <w:pStyle w:val="Tabletext"/>
              <w:jc w:val="center"/>
            </w:pPr>
            <w:r w:rsidRPr="00D62A58">
              <w:sym w:font="Wingdings" w:char="F0FC"/>
            </w:r>
          </w:p>
        </w:tc>
        <w:tc>
          <w:tcPr>
            <w:tcW w:w="1276" w:type="dxa"/>
          </w:tcPr>
          <w:p w14:paraId="4CFCB493" w14:textId="77777777" w:rsidR="00997020" w:rsidRPr="000D06A4" w:rsidRDefault="00997020" w:rsidP="00997020">
            <w:pPr>
              <w:pStyle w:val="Tabletext"/>
              <w:jc w:val="center"/>
              <w:rPr>
                <w:vertAlign w:val="superscript"/>
              </w:rPr>
            </w:pPr>
            <w:r w:rsidRPr="00D62A58">
              <w:sym w:font="Wingdings" w:char="F0FC"/>
            </w:r>
            <w:r>
              <w:rPr>
                <w:vertAlign w:val="superscript"/>
              </w:rPr>
              <w:t>2</w:t>
            </w:r>
          </w:p>
        </w:tc>
      </w:tr>
      <w:tr w:rsidR="00997020" w:rsidRPr="00D62A58" w14:paraId="7D40105E" w14:textId="77777777" w:rsidTr="00253C66">
        <w:trPr>
          <w:trHeight w:val="91"/>
        </w:trPr>
        <w:tc>
          <w:tcPr>
            <w:tcW w:w="1668" w:type="dxa"/>
            <w:vMerge/>
          </w:tcPr>
          <w:p w14:paraId="76AB4834" w14:textId="77777777" w:rsidR="00997020" w:rsidRPr="00D62A58" w:rsidRDefault="00997020" w:rsidP="00997020">
            <w:pPr>
              <w:pStyle w:val="Tabletext"/>
              <w:rPr>
                <w:b/>
              </w:rPr>
            </w:pPr>
          </w:p>
        </w:tc>
        <w:tc>
          <w:tcPr>
            <w:tcW w:w="2551" w:type="dxa"/>
          </w:tcPr>
          <w:p w14:paraId="23FDFD49" w14:textId="77777777" w:rsidR="00997020" w:rsidRPr="00D62A58" w:rsidRDefault="00997020" w:rsidP="00CF2AE0">
            <w:pPr>
              <w:pStyle w:val="Tabletext"/>
              <w:ind w:left="0"/>
            </w:pPr>
            <w:r w:rsidRPr="00D62A58">
              <w:t>Reduced sus</w:t>
            </w:r>
            <w:r w:rsidR="00CF2AE0">
              <w:t xml:space="preserve">ceptibility to </w:t>
            </w:r>
            <w:proofErr w:type="spellStart"/>
            <w:r w:rsidR="00CF2AE0">
              <w:t>daptomycin</w:t>
            </w:r>
            <w:proofErr w:type="spellEnd"/>
            <w:r w:rsidR="00CF2AE0">
              <w:t xml:space="preserve"> in </w:t>
            </w:r>
            <w:r w:rsidR="00CF2AE0" w:rsidRPr="008E338F">
              <w:rPr>
                <w:i/>
              </w:rPr>
              <w:t xml:space="preserve">S. </w:t>
            </w:r>
            <w:r w:rsidRPr="008E338F">
              <w:rPr>
                <w:i/>
              </w:rPr>
              <w:t>aureus</w:t>
            </w:r>
          </w:p>
        </w:tc>
        <w:tc>
          <w:tcPr>
            <w:tcW w:w="992" w:type="dxa"/>
          </w:tcPr>
          <w:p w14:paraId="61EA9FE0" w14:textId="77777777" w:rsidR="00997020" w:rsidRDefault="00997020" w:rsidP="00997020">
            <w:pPr>
              <w:jc w:val="center"/>
            </w:pPr>
            <w:r w:rsidRPr="00D62A58">
              <w:sym w:font="Wingdings" w:char="F0FC"/>
            </w:r>
            <w:r>
              <w:rPr>
                <w:vertAlign w:val="superscript"/>
              </w:rPr>
              <w:t>1</w:t>
            </w:r>
          </w:p>
        </w:tc>
        <w:tc>
          <w:tcPr>
            <w:tcW w:w="1376" w:type="dxa"/>
          </w:tcPr>
          <w:p w14:paraId="010443B9" w14:textId="77777777" w:rsidR="00997020" w:rsidRPr="00D62A58" w:rsidRDefault="00997020" w:rsidP="00997020">
            <w:pPr>
              <w:pStyle w:val="Tabletext"/>
              <w:jc w:val="center"/>
            </w:pPr>
            <w:r w:rsidRPr="00D62A58">
              <w:t>–</w:t>
            </w:r>
          </w:p>
        </w:tc>
        <w:tc>
          <w:tcPr>
            <w:tcW w:w="1034" w:type="dxa"/>
          </w:tcPr>
          <w:p w14:paraId="1BA6C08A" w14:textId="77777777" w:rsidR="00997020" w:rsidRDefault="00997020" w:rsidP="00997020">
            <w:pPr>
              <w:jc w:val="center"/>
            </w:pPr>
            <w:r w:rsidRPr="00850B52">
              <w:sym w:font="Wingdings" w:char="F0FC"/>
            </w:r>
          </w:p>
        </w:tc>
        <w:tc>
          <w:tcPr>
            <w:tcW w:w="1276" w:type="dxa"/>
          </w:tcPr>
          <w:p w14:paraId="673527AD" w14:textId="77777777" w:rsidR="00997020" w:rsidRPr="00770815" w:rsidRDefault="00997020" w:rsidP="00997020">
            <w:pPr>
              <w:pStyle w:val="Tabletext"/>
              <w:jc w:val="center"/>
              <w:rPr>
                <w:vertAlign w:val="superscript"/>
              </w:rPr>
            </w:pPr>
            <w:r w:rsidRPr="00D62A58">
              <w:sym w:font="Wingdings" w:char="F0FC"/>
            </w:r>
            <w:r>
              <w:rPr>
                <w:vertAlign w:val="superscript"/>
              </w:rPr>
              <w:t>3</w:t>
            </w:r>
          </w:p>
        </w:tc>
      </w:tr>
      <w:tr w:rsidR="00997020" w:rsidRPr="00D62A58" w14:paraId="71F4BCA2" w14:textId="77777777" w:rsidTr="00253C66">
        <w:trPr>
          <w:trHeight w:val="91"/>
        </w:trPr>
        <w:tc>
          <w:tcPr>
            <w:tcW w:w="1668" w:type="dxa"/>
            <w:vMerge/>
          </w:tcPr>
          <w:p w14:paraId="1DC0D9B1" w14:textId="77777777" w:rsidR="00997020" w:rsidRPr="00D62A58" w:rsidRDefault="00997020" w:rsidP="00997020">
            <w:pPr>
              <w:pStyle w:val="Tabletext"/>
              <w:rPr>
                <w:b/>
              </w:rPr>
            </w:pPr>
          </w:p>
        </w:tc>
        <w:tc>
          <w:tcPr>
            <w:tcW w:w="2551" w:type="dxa"/>
          </w:tcPr>
          <w:p w14:paraId="0A6C1260" w14:textId="77777777" w:rsidR="00997020" w:rsidRPr="00D62A58" w:rsidRDefault="00997020" w:rsidP="00CF2AE0">
            <w:pPr>
              <w:pStyle w:val="Tabletext"/>
              <w:ind w:left="0"/>
            </w:pPr>
            <w:r w:rsidRPr="00D62A58">
              <w:t>Peripheral neuropathy</w:t>
            </w:r>
          </w:p>
        </w:tc>
        <w:tc>
          <w:tcPr>
            <w:tcW w:w="992" w:type="dxa"/>
          </w:tcPr>
          <w:p w14:paraId="6F09B3C1" w14:textId="77777777" w:rsidR="00997020" w:rsidRDefault="00997020" w:rsidP="00997020">
            <w:pPr>
              <w:jc w:val="center"/>
            </w:pPr>
            <w:r w:rsidRPr="00D62A58">
              <w:sym w:font="Wingdings" w:char="F0FC"/>
            </w:r>
            <w:r>
              <w:rPr>
                <w:vertAlign w:val="superscript"/>
              </w:rPr>
              <w:t>1</w:t>
            </w:r>
          </w:p>
        </w:tc>
        <w:tc>
          <w:tcPr>
            <w:tcW w:w="1376" w:type="dxa"/>
          </w:tcPr>
          <w:p w14:paraId="6241ECDF" w14:textId="77777777" w:rsidR="00997020" w:rsidRPr="00D62A58" w:rsidRDefault="00997020" w:rsidP="00997020">
            <w:pPr>
              <w:pStyle w:val="Tabletext"/>
              <w:jc w:val="center"/>
            </w:pPr>
            <w:r w:rsidRPr="00D62A58">
              <w:t>–</w:t>
            </w:r>
          </w:p>
        </w:tc>
        <w:tc>
          <w:tcPr>
            <w:tcW w:w="1034" w:type="dxa"/>
          </w:tcPr>
          <w:p w14:paraId="1629074C" w14:textId="77777777" w:rsidR="00997020" w:rsidRDefault="00997020" w:rsidP="00997020">
            <w:pPr>
              <w:jc w:val="center"/>
            </w:pPr>
            <w:r w:rsidRPr="00850B52">
              <w:sym w:font="Wingdings" w:char="F0FC"/>
            </w:r>
          </w:p>
        </w:tc>
        <w:tc>
          <w:tcPr>
            <w:tcW w:w="1276" w:type="dxa"/>
          </w:tcPr>
          <w:p w14:paraId="3F09B1BF" w14:textId="77777777" w:rsidR="00997020" w:rsidRPr="00D62A58" w:rsidRDefault="00997020" w:rsidP="00997020">
            <w:pPr>
              <w:pStyle w:val="Tabletext"/>
              <w:jc w:val="center"/>
            </w:pPr>
            <w:r w:rsidRPr="00D62A58">
              <w:t>–</w:t>
            </w:r>
          </w:p>
        </w:tc>
      </w:tr>
      <w:tr w:rsidR="00997020" w:rsidRPr="00D62A58" w14:paraId="2C2665D2" w14:textId="77777777" w:rsidTr="00253C66">
        <w:trPr>
          <w:trHeight w:val="91"/>
        </w:trPr>
        <w:tc>
          <w:tcPr>
            <w:tcW w:w="1668" w:type="dxa"/>
            <w:vMerge/>
          </w:tcPr>
          <w:p w14:paraId="54F5814C" w14:textId="77777777" w:rsidR="00997020" w:rsidRPr="00D62A58" w:rsidRDefault="00997020" w:rsidP="00997020">
            <w:pPr>
              <w:pStyle w:val="Tabletext"/>
              <w:rPr>
                <w:b/>
              </w:rPr>
            </w:pPr>
          </w:p>
        </w:tc>
        <w:tc>
          <w:tcPr>
            <w:tcW w:w="2551" w:type="dxa"/>
          </w:tcPr>
          <w:p w14:paraId="696E108E" w14:textId="77777777" w:rsidR="00997020" w:rsidRPr="00D62A58" w:rsidRDefault="00997020" w:rsidP="00CF2AE0">
            <w:pPr>
              <w:pStyle w:val="Tabletext"/>
              <w:ind w:left="0"/>
            </w:pPr>
            <w:r w:rsidRPr="00D62A58">
              <w:t>Severe hypersensitivity reactions (including pulmonary eosinophilia and severe cutaneous reactions)</w:t>
            </w:r>
          </w:p>
        </w:tc>
        <w:tc>
          <w:tcPr>
            <w:tcW w:w="992" w:type="dxa"/>
          </w:tcPr>
          <w:p w14:paraId="3E7E1085" w14:textId="77777777" w:rsidR="00997020" w:rsidRPr="00D62A58" w:rsidRDefault="00997020" w:rsidP="00997020">
            <w:pPr>
              <w:pStyle w:val="Tabletext"/>
              <w:jc w:val="center"/>
            </w:pPr>
            <w:r w:rsidRPr="00D62A58">
              <w:sym w:font="Wingdings" w:char="F0FC"/>
            </w:r>
            <w:r>
              <w:rPr>
                <w:vertAlign w:val="superscript"/>
              </w:rPr>
              <w:t>1</w:t>
            </w:r>
          </w:p>
        </w:tc>
        <w:tc>
          <w:tcPr>
            <w:tcW w:w="1376" w:type="dxa"/>
          </w:tcPr>
          <w:p w14:paraId="054C9E9A" w14:textId="77777777" w:rsidR="00997020" w:rsidRPr="00D62A58" w:rsidRDefault="00997020" w:rsidP="00997020">
            <w:pPr>
              <w:pStyle w:val="Tabletext"/>
              <w:jc w:val="center"/>
            </w:pPr>
            <w:r w:rsidRPr="00D62A58">
              <w:t>–</w:t>
            </w:r>
          </w:p>
        </w:tc>
        <w:tc>
          <w:tcPr>
            <w:tcW w:w="1034" w:type="dxa"/>
          </w:tcPr>
          <w:p w14:paraId="676D3D14" w14:textId="77777777" w:rsidR="00997020" w:rsidRPr="00D62A58" w:rsidRDefault="00997020" w:rsidP="00997020">
            <w:pPr>
              <w:pStyle w:val="Tabletext"/>
              <w:jc w:val="center"/>
            </w:pPr>
            <w:r w:rsidRPr="00D62A58">
              <w:sym w:font="Wingdings" w:char="F0FC"/>
            </w:r>
          </w:p>
        </w:tc>
        <w:tc>
          <w:tcPr>
            <w:tcW w:w="1276" w:type="dxa"/>
          </w:tcPr>
          <w:p w14:paraId="64CD1EE0" w14:textId="77777777" w:rsidR="00997020" w:rsidRPr="00D62A58" w:rsidRDefault="00997020" w:rsidP="00997020">
            <w:pPr>
              <w:pStyle w:val="Tabletext"/>
              <w:jc w:val="center"/>
            </w:pPr>
            <w:r w:rsidRPr="00D62A58">
              <w:t>–</w:t>
            </w:r>
          </w:p>
        </w:tc>
      </w:tr>
      <w:tr w:rsidR="00997020" w:rsidRPr="00D62A58" w14:paraId="587B91C5" w14:textId="77777777" w:rsidTr="00253C66">
        <w:trPr>
          <w:trHeight w:val="182"/>
        </w:trPr>
        <w:tc>
          <w:tcPr>
            <w:tcW w:w="1668" w:type="dxa"/>
            <w:vMerge/>
          </w:tcPr>
          <w:p w14:paraId="581CF916" w14:textId="77777777" w:rsidR="00997020" w:rsidRPr="00D62A58" w:rsidRDefault="00997020" w:rsidP="00997020">
            <w:pPr>
              <w:pStyle w:val="Tabletext"/>
              <w:rPr>
                <w:b/>
              </w:rPr>
            </w:pPr>
          </w:p>
        </w:tc>
        <w:tc>
          <w:tcPr>
            <w:tcW w:w="2551" w:type="dxa"/>
          </w:tcPr>
          <w:p w14:paraId="6A8CABFD" w14:textId="77777777" w:rsidR="00997020" w:rsidRPr="00D62A58" w:rsidRDefault="00997020" w:rsidP="00CF2AE0">
            <w:pPr>
              <w:pStyle w:val="Tabletext"/>
              <w:ind w:left="0"/>
            </w:pPr>
            <w:r w:rsidRPr="00D62A58">
              <w:t>Eosinophilic pneumonia</w:t>
            </w:r>
          </w:p>
        </w:tc>
        <w:tc>
          <w:tcPr>
            <w:tcW w:w="992" w:type="dxa"/>
          </w:tcPr>
          <w:p w14:paraId="31AEF170" w14:textId="77777777" w:rsidR="00997020" w:rsidRPr="00D62A58" w:rsidRDefault="00997020" w:rsidP="00997020">
            <w:pPr>
              <w:pStyle w:val="Tabletext"/>
              <w:jc w:val="center"/>
            </w:pPr>
            <w:r w:rsidRPr="00D62A58">
              <w:sym w:font="Wingdings" w:char="F0FC"/>
            </w:r>
            <w:r>
              <w:rPr>
                <w:vertAlign w:val="superscript"/>
              </w:rPr>
              <w:t>1</w:t>
            </w:r>
          </w:p>
        </w:tc>
        <w:tc>
          <w:tcPr>
            <w:tcW w:w="1376" w:type="dxa"/>
          </w:tcPr>
          <w:p w14:paraId="1F711814" w14:textId="77777777" w:rsidR="00997020" w:rsidRPr="00D62A58" w:rsidRDefault="00997020" w:rsidP="00997020">
            <w:pPr>
              <w:pStyle w:val="Tabletext"/>
              <w:jc w:val="center"/>
            </w:pPr>
            <w:r w:rsidRPr="00D62A58">
              <w:t>–</w:t>
            </w:r>
          </w:p>
        </w:tc>
        <w:tc>
          <w:tcPr>
            <w:tcW w:w="1034" w:type="dxa"/>
          </w:tcPr>
          <w:p w14:paraId="50B56831" w14:textId="77777777" w:rsidR="00997020" w:rsidRPr="00D62A58" w:rsidRDefault="00997020" w:rsidP="00997020">
            <w:pPr>
              <w:pStyle w:val="Tabletext"/>
              <w:jc w:val="center"/>
            </w:pPr>
            <w:r w:rsidRPr="00D62A58">
              <w:sym w:font="Wingdings" w:char="F0FC"/>
            </w:r>
          </w:p>
        </w:tc>
        <w:tc>
          <w:tcPr>
            <w:tcW w:w="1276" w:type="dxa"/>
          </w:tcPr>
          <w:p w14:paraId="5A6B1117" w14:textId="77777777" w:rsidR="00997020" w:rsidRPr="00D62A58" w:rsidRDefault="00997020" w:rsidP="00997020">
            <w:pPr>
              <w:pStyle w:val="Tabletext"/>
              <w:jc w:val="center"/>
            </w:pPr>
            <w:r w:rsidRPr="00D62A58">
              <w:t>–</w:t>
            </w:r>
          </w:p>
        </w:tc>
      </w:tr>
      <w:tr w:rsidR="00997020" w:rsidRPr="00D62A58" w14:paraId="6BD6650B" w14:textId="77777777" w:rsidTr="00253C66">
        <w:trPr>
          <w:cantSplit/>
          <w:trHeight w:val="155"/>
        </w:trPr>
        <w:tc>
          <w:tcPr>
            <w:tcW w:w="1668" w:type="dxa"/>
            <w:vMerge w:val="restart"/>
          </w:tcPr>
          <w:p w14:paraId="17941A6B" w14:textId="77777777" w:rsidR="00997020" w:rsidRPr="00D62A58" w:rsidRDefault="00997020" w:rsidP="00CF2AE0">
            <w:pPr>
              <w:pStyle w:val="Tabletext"/>
              <w:ind w:left="0"/>
              <w:rPr>
                <w:b/>
              </w:rPr>
            </w:pPr>
            <w:r w:rsidRPr="00D62A58">
              <w:rPr>
                <w:b/>
              </w:rPr>
              <w:t xml:space="preserve">Important </w:t>
            </w:r>
            <w:r w:rsidRPr="00D62A58">
              <w:rPr>
                <w:b/>
              </w:rPr>
              <w:lastRenderedPageBreak/>
              <w:t>potential risks</w:t>
            </w:r>
          </w:p>
        </w:tc>
        <w:tc>
          <w:tcPr>
            <w:tcW w:w="2551" w:type="dxa"/>
          </w:tcPr>
          <w:p w14:paraId="27C64B45" w14:textId="77777777" w:rsidR="00997020" w:rsidRPr="00D62A58" w:rsidRDefault="00997020" w:rsidP="00CF2AE0">
            <w:pPr>
              <w:pStyle w:val="Tabletext"/>
              <w:ind w:left="0"/>
            </w:pPr>
            <w:r w:rsidRPr="00D62A58">
              <w:lastRenderedPageBreak/>
              <w:t>Bone marrow toxicity</w:t>
            </w:r>
          </w:p>
        </w:tc>
        <w:tc>
          <w:tcPr>
            <w:tcW w:w="992" w:type="dxa"/>
          </w:tcPr>
          <w:p w14:paraId="7D426C15" w14:textId="77777777" w:rsidR="00997020" w:rsidRPr="00D62A58" w:rsidRDefault="00997020" w:rsidP="00997020">
            <w:pPr>
              <w:pStyle w:val="Tabletext"/>
              <w:jc w:val="center"/>
            </w:pPr>
            <w:r w:rsidRPr="00D62A58">
              <w:sym w:font="Wingdings" w:char="F0FC"/>
            </w:r>
            <w:r>
              <w:rPr>
                <w:vertAlign w:val="superscript"/>
              </w:rPr>
              <w:t>1</w:t>
            </w:r>
          </w:p>
        </w:tc>
        <w:tc>
          <w:tcPr>
            <w:tcW w:w="1376" w:type="dxa"/>
          </w:tcPr>
          <w:p w14:paraId="78394F8C" w14:textId="77777777" w:rsidR="00997020" w:rsidRPr="00D62A58" w:rsidRDefault="00997020" w:rsidP="00997020">
            <w:pPr>
              <w:pStyle w:val="Tabletext"/>
              <w:jc w:val="center"/>
            </w:pPr>
            <w:r w:rsidRPr="00D62A58">
              <w:t>–</w:t>
            </w:r>
          </w:p>
        </w:tc>
        <w:tc>
          <w:tcPr>
            <w:tcW w:w="1034" w:type="dxa"/>
          </w:tcPr>
          <w:p w14:paraId="49AD99AE" w14:textId="77777777" w:rsidR="00997020" w:rsidRPr="00D62A58" w:rsidRDefault="00997020" w:rsidP="00997020">
            <w:pPr>
              <w:pStyle w:val="Tabletext"/>
              <w:jc w:val="center"/>
            </w:pPr>
            <w:r w:rsidRPr="00D62A58">
              <w:sym w:font="Wingdings" w:char="F0FC"/>
            </w:r>
          </w:p>
        </w:tc>
        <w:tc>
          <w:tcPr>
            <w:tcW w:w="1276" w:type="dxa"/>
          </w:tcPr>
          <w:p w14:paraId="23ED90BD" w14:textId="77777777" w:rsidR="00997020" w:rsidRPr="00D62A58" w:rsidRDefault="00997020" w:rsidP="00997020">
            <w:pPr>
              <w:pStyle w:val="Tabletext"/>
              <w:jc w:val="center"/>
            </w:pPr>
            <w:r w:rsidRPr="00D62A58">
              <w:t>–</w:t>
            </w:r>
          </w:p>
        </w:tc>
      </w:tr>
      <w:tr w:rsidR="00997020" w:rsidRPr="00D62A58" w14:paraId="252FB9E2" w14:textId="77777777" w:rsidTr="00253C66">
        <w:trPr>
          <w:cantSplit/>
          <w:trHeight w:val="119"/>
        </w:trPr>
        <w:tc>
          <w:tcPr>
            <w:tcW w:w="1668" w:type="dxa"/>
            <w:vMerge/>
          </w:tcPr>
          <w:p w14:paraId="1AEF54A7" w14:textId="77777777" w:rsidR="00997020" w:rsidRPr="00D62A58" w:rsidRDefault="00997020" w:rsidP="00997020">
            <w:pPr>
              <w:pStyle w:val="Tabletext"/>
              <w:rPr>
                <w:b/>
              </w:rPr>
            </w:pPr>
          </w:p>
        </w:tc>
        <w:tc>
          <w:tcPr>
            <w:tcW w:w="2551" w:type="dxa"/>
          </w:tcPr>
          <w:p w14:paraId="6A8F55AB" w14:textId="77777777" w:rsidR="00997020" w:rsidRPr="00D62A58" w:rsidRDefault="00997020" w:rsidP="00997020">
            <w:pPr>
              <w:pStyle w:val="Tabletext"/>
            </w:pPr>
            <w:r w:rsidRPr="00D62A58">
              <w:t>Severe hepatotoxicity</w:t>
            </w:r>
          </w:p>
        </w:tc>
        <w:tc>
          <w:tcPr>
            <w:tcW w:w="992" w:type="dxa"/>
          </w:tcPr>
          <w:p w14:paraId="17D67A82" w14:textId="77777777" w:rsidR="00997020" w:rsidRPr="00D62A58" w:rsidRDefault="00997020" w:rsidP="00997020">
            <w:pPr>
              <w:pStyle w:val="Tabletext"/>
              <w:jc w:val="center"/>
            </w:pPr>
            <w:r w:rsidRPr="00D62A58">
              <w:sym w:font="Wingdings" w:char="F0FC"/>
            </w:r>
            <w:r>
              <w:rPr>
                <w:vertAlign w:val="superscript"/>
              </w:rPr>
              <w:t>1</w:t>
            </w:r>
          </w:p>
        </w:tc>
        <w:tc>
          <w:tcPr>
            <w:tcW w:w="1376" w:type="dxa"/>
          </w:tcPr>
          <w:p w14:paraId="1A268A98" w14:textId="77777777" w:rsidR="00997020" w:rsidRPr="00D62A58" w:rsidRDefault="00997020" w:rsidP="00997020">
            <w:pPr>
              <w:pStyle w:val="Tabletext"/>
              <w:jc w:val="center"/>
            </w:pPr>
            <w:r w:rsidRPr="00D62A58">
              <w:t>–</w:t>
            </w:r>
          </w:p>
        </w:tc>
        <w:tc>
          <w:tcPr>
            <w:tcW w:w="1034" w:type="dxa"/>
          </w:tcPr>
          <w:p w14:paraId="539FB9FE" w14:textId="77777777" w:rsidR="00997020" w:rsidRPr="00D62A58" w:rsidRDefault="00997020" w:rsidP="00997020">
            <w:pPr>
              <w:pStyle w:val="Tabletext"/>
              <w:jc w:val="center"/>
            </w:pPr>
            <w:r w:rsidRPr="00D62A58">
              <w:sym w:font="Wingdings" w:char="F0FC"/>
            </w:r>
          </w:p>
        </w:tc>
        <w:tc>
          <w:tcPr>
            <w:tcW w:w="1276" w:type="dxa"/>
          </w:tcPr>
          <w:p w14:paraId="31AF17C5" w14:textId="77777777" w:rsidR="00997020" w:rsidRPr="00D62A58" w:rsidRDefault="00997020" w:rsidP="00997020">
            <w:pPr>
              <w:pStyle w:val="Tabletext"/>
              <w:jc w:val="center"/>
            </w:pPr>
            <w:r w:rsidRPr="00D62A58">
              <w:t>–</w:t>
            </w:r>
          </w:p>
        </w:tc>
      </w:tr>
      <w:tr w:rsidR="00997020" w:rsidRPr="00D62A58" w14:paraId="6FF2D59F" w14:textId="77777777" w:rsidTr="00253C66">
        <w:trPr>
          <w:cantSplit/>
          <w:trHeight w:val="109"/>
        </w:trPr>
        <w:tc>
          <w:tcPr>
            <w:tcW w:w="1668" w:type="dxa"/>
            <w:vMerge/>
          </w:tcPr>
          <w:p w14:paraId="32FADA5C" w14:textId="77777777" w:rsidR="00997020" w:rsidRPr="00D62A58" w:rsidRDefault="00997020" w:rsidP="00997020">
            <w:pPr>
              <w:pStyle w:val="Tabletext"/>
              <w:rPr>
                <w:b/>
              </w:rPr>
            </w:pPr>
          </w:p>
        </w:tc>
        <w:tc>
          <w:tcPr>
            <w:tcW w:w="2551" w:type="dxa"/>
          </w:tcPr>
          <w:p w14:paraId="5C97CB4B" w14:textId="77777777" w:rsidR="00997020" w:rsidRPr="00D62A58" w:rsidRDefault="00997020" w:rsidP="00997020">
            <w:pPr>
              <w:pStyle w:val="Tabletext"/>
            </w:pPr>
            <w:r w:rsidRPr="00D62A58">
              <w:t>Dysregulation of in vivo coagulation</w:t>
            </w:r>
          </w:p>
        </w:tc>
        <w:tc>
          <w:tcPr>
            <w:tcW w:w="992" w:type="dxa"/>
          </w:tcPr>
          <w:p w14:paraId="465EEE36" w14:textId="77777777" w:rsidR="00997020" w:rsidRPr="00D62A58" w:rsidRDefault="00997020" w:rsidP="00997020">
            <w:pPr>
              <w:pStyle w:val="Tabletext"/>
              <w:jc w:val="center"/>
            </w:pPr>
            <w:r w:rsidRPr="00D62A58">
              <w:sym w:font="Wingdings" w:char="F0FC"/>
            </w:r>
            <w:r>
              <w:rPr>
                <w:vertAlign w:val="superscript"/>
              </w:rPr>
              <w:t>1</w:t>
            </w:r>
          </w:p>
        </w:tc>
        <w:tc>
          <w:tcPr>
            <w:tcW w:w="1376" w:type="dxa"/>
          </w:tcPr>
          <w:p w14:paraId="42E57205" w14:textId="77777777" w:rsidR="00997020" w:rsidRPr="00D62A58" w:rsidRDefault="00997020" w:rsidP="00997020">
            <w:pPr>
              <w:pStyle w:val="Tabletext"/>
              <w:jc w:val="center"/>
            </w:pPr>
            <w:r w:rsidRPr="00D62A58">
              <w:t>–</w:t>
            </w:r>
          </w:p>
        </w:tc>
        <w:tc>
          <w:tcPr>
            <w:tcW w:w="1034" w:type="dxa"/>
          </w:tcPr>
          <w:p w14:paraId="775412F0" w14:textId="77777777" w:rsidR="00997020" w:rsidRPr="00D62A58" w:rsidRDefault="00997020" w:rsidP="00997020">
            <w:pPr>
              <w:pStyle w:val="Tabletext"/>
              <w:jc w:val="center"/>
            </w:pPr>
            <w:r w:rsidRPr="00D62A58">
              <w:sym w:font="Wingdings" w:char="F0FC"/>
            </w:r>
          </w:p>
        </w:tc>
        <w:tc>
          <w:tcPr>
            <w:tcW w:w="1276" w:type="dxa"/>
          </w:tcPr>
          <w:p w14:paraId="6F677B51" w14:textId="77777777" w:rsidR="00997020" w:rsidRPr="00D62A58" w:rsidRDefault="00997020" w:rsidP="00997020">
            <w:pPr>
              <w:pStyle w:val="Tabletext"/>
              <w:jc w:val="center"/>
            </w:pPr>
            <w:r w:rsidRPr="00D62A58">
              <w:sym w:font="Wingdings" w:char="F0FC"/>
            </w:r>
            <w:r>
              <w:rPr>
                <w:vertAlign w:val="superscript"/>
              </w:rPr>
              <w:t>2</w:t>
            </w:r>
          </w:p>
        </w:tc>
      </w:tr>
      <w:tr w:rsidR="00997020" w:rsidRPr="00D62A58" w14:paraId="0F492B9A" w14:textId="77777777" w:rsidTr="00253C66">
        <w:trPr>
          <w:trHeight w:val="174"/>
        </w:trPr>
        <w:tc>
          <w:tcPr>
            <w:tcW w:w="1668" w:type="dxa"/>
            <w:vMerge w:val="restart"/>
          </w:tcPr>
          <w:p w14:paraId="51FA3710" w14:textId="77777777" w:rsidR="00997020" w:rsidRPr="00D62A58" w:rsidRDefault="00997020" w:rsidP="00CF2AE0">
            <w:pPr>
              <w:pStyle w:val="Tabletext"/>
              <w:ind w:left="0"/>
              <w:rPr>
                <w:b/>
              </w:rPr>
            </w:pPr>
            <w:r w:rsidRPr="00D62A58">
              <w:rPr>
                <w:b/>
              </w:rPr>
              <w:t>Missing information</w:t>
            </w:r>
          </w:p>
        </w:tc>
        <w:tc>
          <w:tcPr>
            <w:tcW w:w="2551" w:type="dxa"/>
          </w:tcPr>
          <w:p w14:paraId="071F35DC" w14:textId="77777777" w:rsidR="00997020" w:rsidRPr="00D62A58" w:rsidRDefault="00997020" w:rsidP="00997020">
            <w:pPr>
              <w:pStyle w:val="Tabletext"/>
            </w:pPr>
            <w:r w:rsidRPr="00D62A58">
              <w:t>Patients with hepatic impairment</w:t>
            </w:r>
          </w:p>
        </w:tc>
        <w:tc>
          <w:tcPr>
            <w:tcW w:w="992" w:type="dxa"/>
          </w:tcPr>
          <w:p w14:paraId="5361F29E" w14:textId="77777777" w:rsidR="00997020" w:rsidRPr="00434982" w:rsidRDefault="00997020" w:rsidP="00997020">
            <w:pPr>
              <w:pStyle w:val="Tabletext"/>
              <w:jc w:val="center"/>
              <w:rPr>
                <w:vertAlign w:val="superscript"/>
              </w:rPr>
            </w:pPr>
            <w:r w:rsidRPr="00D62A58">
              <w:sym w:font="Wingdings" w:char="F0FC"/>
            </w:r>
          </w:p>
        </w:tc>
        <w:tc>
          <w:tcPr>
            <w:tcW w:w="1376" w:type="dxa"/>
          </w:tcPr>
          <w:p w14:paraId="6FA56BFD" w14:textId="77777777" w:rsidR="00997020" w:rsidRPr="00D62A58" w:rsidRDefault="00997020" w:rsidP="00997020">
            <w:pPr>
              <w:pStyle w:val="Tabletext"/>
              <w:jc w:val="center"/>
            </w:pPr>
            <w:r w:rsidRPr="00D62A58">
              <w:t>–</w:t>
            </w:r>
          </w:p>
        </w:tc>
        <w:tc>
          <w:tcPr>
            <w:tcW w:w="1034" w:type="dxa"/>
          </w:tcPr>
          <w:p w14:paraId="382CCBE3" w14:textId="77777777" w:rsidR="00997020" w:rsidRPr="00D62A58" w:rsidRDefault="00997020" w:rsidP="00997020">
            <w:pPr>
              <w:pStyle w:val="Tabletext"/>
              <w:jc w:val="center"/>
            </w:pPr>
            <w:r w:rsidRPr="00D62A58">
              <w:sym w:font="Wingdings" w:char="F0FC"/>
            </w:r>
          </w:p>
        </w:tc>
        <w:tc>
          <w:tcPr>
            <w:tcW w:w="1276" w:type="dxa"/>
          </w:tcPr>
          <w:p w14:paraId="29968A6C" w14:textId="77777777" w:rsidR="00997020" w:rsidRPr="00D62A58" w:rsidRDefault="00997020" w:rsidP="00997020">
            <w:pPr>
              <w:pStyle w:val="Tabletext"/>
              <w:jc w:val="center"/>
            </w:pPr>
            <w:r w:rsidRPr="00D62A58">
              <w:t>–</w:t>
            </w:r>
          </w:p>
        </w:tc>
      </w:tr>
      <w:tr w:rsidR="00997020" w:rsidRPr="00D62A58" w14:paraId="512C2D4C" w14:textId="77777777" w:rsidTr="00253C66">
        <w:trPr>
          <w:trHeight w:val="136"/>
        </w:trPr>
        <w:tc>
          <w:tcPr>
            <w:tcW w:w="1668" w:type="dxa"/>
            <w:vMerge/>
          </w:tcPr>
          <w:p w14:paraId="051A68AC" w14:textId="77777777" w:rsidR="00997020" w:rsidRPr="00D62A58" w:rsidRDefault="00997020" w:rsidP="00997020">
            <w:pPr>
              <w:pStyle w:val="Tabletext"/>
            </w:pPr>
          </w:p>
        </w:tc>
        <w:tc>
          <w:tcPr>
            <w:tcW w:w="2551" w:type="dxa"/>
          </w:tcPr>
          <w:p w14:paraId="612E4B06" w14:textId="77777777" w:rsidR="00997020" w:rsidRPr="00D62A58" w:rsidRDefault="00997020" w:rsidP="00997020">
            <w:pPr>
              <w:pStyle w:val="Tabletext"/>
            </w:pPr>
            <w:r w:rsidRPr="00D62A58">
              <w:t>Pregnant or lactating women</w:t>
            </w:r>
          </w:p>
        </w:tc>
        <w:tc>
          <w:tcPr>
            <w:tcW w:w="992" w:type="dxa"/>
          </w:tcPr>
          <w:p w14:paraId="48011C64" w14:textId="77777777" w:rsidR="00997020" w:rsidRPr="00D62A58" w:rsidRDefault="00997020" w:rsidP="00997020">
            <w:pPr>
              <w:pStyle w:val="Tabletext"/>
              <w:jc w:val="center"/>
            </w:pPr>
            <w:r w:rsidRPr="00D62A58">
              <w:sym w:font="Wingdings" w:char="F0FC"/>
            </w:r>
          </w:p>
        </w:tc>
        <w:tc>
          <w:tcPr>
            <w:tcW w:w="1376" w:type="dxa"/>
          </w:tcPr>
          <w:p w14:paraId="6DAB01CA" w14:textId="77777777" w:rsidR="00997020" w:rsidRPr="00D62A58" w:rsidRDefault="00997020" w:rsidP="00997020">
            <w:pPr>
              <w:pStyle w:val="Tabletext"/>
              <w:jc w:val="center"/>
            </w:pPr>
            <w:r w:rsidRPr="00D62A58">
              <w:t>–</w:t>
            </w:r>
          </w:p>
        </w:tc>
        <w:tc>
          <w:tcPr>
            <w:tcW w:w="1034" w:type="dxa"/>
          </w:tcPr>
          <w:p w14:paraId="54709DF0" w14:textId="77777777" w:rsidR="00997020" w:rsidRPr="00D62A58" w:rsidRDefault="00997020" w:rsidP="00997020">
            <w:pPr>
              <w:pStyle w:val="Tabletext"/>
              <w:jc w:val="center"/>
            </w:pPr>
            <w:r w:rsidRPr="00D62A58">
              <w:sym w:font="Wingdings" w:char="F0FC"/>
            </w:r>
          </w:p>
        </w:tc>
        <w:tc>
          <w:tcPr>
            <w:tcW w:w="1276" w:type="dxa"/>
          </w:tcPr>
          <w:p w14:paraId="7F67EE41" w14:textId="77777777" w:rsidR="00997020" w:rsidRPr="00D62A58" w:rsidRDefault="00997020" w:rsidP="00997020">
            <w:pPr>
              <w:pStyle w:val="Tabletext"/>
              <w:jc w:val="center"/>
            </w:pPr>
            <w:r w:rsidRPr="00D62A58">
              <w:t>–</w:t>
            </w:r>
          </w:p>
        </w:tc>
      </w:tr>
    </w:tbl>
    <w:p w14:paraId="26D295DA" w14:textId="77777777" w:rsidR="00997020" w:rsidRPr="00770815" w:rsidRDefault="00CF2AE0" w:rsidP="00CF2AE0">
      <w:pPr>
        <w:pStyle w:val="TableDescription"/>
      </w:pPr>
      <w:r w:rsidRPr="00CF2AE0">
        <w:t xml:space="preserve">1) </w:t>
      </w:r>
      <w:r w:rsidR="00997020" w:rsidRPr="00CF2AE0">
        <w:t>Specific adverse reaction follow-up questionnaire</w:t>
      </w:r>
      <w:r w:rsidRPr="00CF2AE0">
        <w:t xml:space="preserve">; 2) Dosing card for physician 3) </w:t>
      </w:r>
      <w:r w:rsidR="00997020" w:rsidRPr="00CF2AE0">
        <w:t xml:space="preserve">Leaflet for laboratories </w:t>
      </w:r>
    </w:p>
    <w:p w14:paraId="08A76657" w14:textId="77777777" w:rsidR="00737A8A" w:rsidRPr="00253C66" w:rsidRDefault="00997020" w:rsidP="00253C66">
      <w:pPr>
        <w:pStyle w:val="ListBullet"/>
      </w:pPr>
      <w:r w:rsidRPr="00253C66">
        <w:t>Routine pharmacovigilance, including specific adverse reaction follow-up questionnaires have been proposed to monitor the identified safety concerns. Routine and additional risk minimisation activities have been proposed to mitigate the safety concerns as indicated in the table above. This is acceptable from the RMP perspective</w:t>
      </w:r>
      <w:r w:rsidR="00737A8A" w:rsidRPr="00253C66">
        <w:t>.</w:t>
      </w:r>
    </w:p>
    <w:p w14:paraId="56D9450A" w14:textId="6C11F9C2" w:rsidR="00997020" w:rsidRPr="00253C66" w:rsidRDefault="00997020" w:rsidP="00253C66">
      <w:pPr>
        <w:pStyle w:val="ListBullet"/>
      </w:pPr>
      <w:r w:rsidRPr="00253C66">
        <w:t>The pharmacovigilance and risk minimisation approaches described above were previously accepted by the TGA, and remain acceptable given the similarity of the summary of safety concerns and similar population for the proposed extension of indication. This is accep</w:t>
      </w:r>
      <w:r w:rsidR="00EA2109" w:rsidRPr="00253C66">
        <w:t>table from the RMP perspective.</w:t>
      </w:r>
    </w:p>
    <w:p w14:paraId="683A824C" w14:textId="77777777" w:rsidR="00997020" w:rsidRPr="00170FA4" w:rsidRDefault="00997020" w:rsidP="00170FA4">
      <w:pPr>
        <w:pStyle w:val="Heading4"/>
      </w:pPr>
      <w:bookmarkStart w:id="146" w:name="_Toc525899600"/>
      <w:r w:rsidRPr="00170FA4">
        <w:t>Post-</w:t>
      </w:r>
      <w:bookmarkEnd w:id="146"/>
      <w:r w:rsidR="00CF2AE0" w:rsidRPr="00170FA4">
        <w:t>second round</w:t>
      </w:r>
      <w:r w:rsidRPr="00170FA4">
        <w:t xml:space="preserve"> update</w:t>
      </w:r>
    </w:p>
    <w:p w14:paraId="27A58C81" w14:textId="46A1B35B" w:rsidR="00997020" w:rsidRDefault="00997020" w:rsidP="00170FA4">
      <w:r>
        <w:t xml:space="preserve">The sponsor has provided reasonable response to the outstanding recommendations in the </w:t>
      </w:r>
      <w:r w:rsidR="00CF2AE0">
        <w:t>second round</w:t>
      </w:r>
      <w:r>
        <w:t xml:space="preserve"> RMP evaluation report. There </w:t>
      </w:r>
      <w:r w:rsidR="00F911F5">
        <w:t xml:space="preserve">are </w:t>
      </w:r>
      <w:r>
        <w:t>no outstanding RMP issue</w:t>
      </w:r>
      <w:r w:rsidR="00F911F5">
        <w:t>s</w:t>
      </w:r>
      <w:r>
        <w:t xml:space="preserve"> </w:t>
      </w:r>
      <w:r w:rsidR="00170FA4">
        <w:t>with this submission.</w:t>
      </w:r>
    </w:p>
    <w:p w14:paraId="150C041D" w14:textId="77777777" w:rsidR="00997020" w:rsidRPr="008A69B7" w:rsidRDefault="00997020" w:rsidP="00170FA4">
      <w:pPr>
        <w:pStyle w:val="Heading4"/>
      </w:pPr>
      <w:bookmarkStart w:id="147" w:name="_Toc525899601"/>
      <w:r w:rsidRPr="008A69B7">
        <w:t>Wording for conditions of registration</w:t>
      </w:r>
      <w:bookmarkEnd w:id="147"/>
    </w:p>
    <w:p w14:paraId="40FB38E3" w14:textId="77777777" w:rsidR="00737A8A" w:rsidRDefault="00997020" w:rsidP="00CF2AE0">
      <w:r w:rsidRPr="00CF2AE0">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737A8A">
        <w:t>.</w:t>
      </w:r>
    </w:p>
    <w:p w14:paraId="584771D3" w14:textId="190DC996" w:rsidR="00997020" w:rsidRPr="00CF2AE0" w:rsidRDefault="00997020" w:rsidP="00CF2AE0">
      <w:r w:rsidRPr="00CF2AE0">
        <w:t xml:space="preserve">The suggested wording is: </w:t>
      </w:r>
    </w:p>
    <w:p w14:paraId="47E67F46" w14:textId="77777777" w:rsidR="00997020" w:rsidRPr="00CF2AE0" w:rsidRDefault="00997020" w:rsidP="00CF2AE0">
      <w:pPr>
        <w:ind w:left="720"/>
        <w:rPr>
          <w:i/>
        </w:rPr>
      </w:pPr>
      <w:r w:rsidRPr="00CF2AE0">
        <w:rPr>
          <w:i/>
        </w:rPr>
        <w:t xml:space="preserve">The </w:t>
      </w:r>
      <w:proofErr w:type="spellStart"/>
      <w:r w:rsidRPr="00CF2AE0">
        <w:rPr>
          <w:i/>
        </w:rPr>
        <w:t>Cubicin</w:t>
      </w:r>
      <w:proofErr w:type="spellEnd"/>
      <w:r w:rsidRPr="00CF2AE0">
        <w:rPr>
          <w:i/>
        </w:rPr>
        <w:t xml:space="preserve"> EU-Risk Management Plan (RMP) (version 10.1, dated 17 May 2017, data lock point 11 September 2016), with Australian Specific Annex (version 1.2, dated 27 November 2017), included with submission PM-2017-04652-1-2, and any subsequent revisions, as agreed with the TGA will be implemented in Australia.</w:t>
      </w:r>
    </w:p>
    <w:p w14:paraId="70AD6F2D" w14:textId="77777777" w:rsidR="008E7846" w:rsidRPr="00792A32" w:rsidRDefault="008E7846" w:rsidP="008E7846">
      <w:pPr>
        <w:pStyle w:val="Heading2"/>
      </w:pPr>
      <w:bookmarkStart w:id="148" w:name="_Toc27638840"/>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0"/>
      <w:bookmarkEnd w:id="144"/>
      <w:bookmarkEnd w:id="145"/>
      <w:bookmarkEnd w:id="148"/>
    </w:p>
    <w:p w14:paraId="488F0DE1" w14:textId="77777777" w:rsidR="008E7846" w:rsidRDefault="008E7846" w:rsidP="008E7846">
      <w:bookmarkStart w:id="149" w:name="_Toc247691528"/>
      <w:r>
        <w:t xml:space="preserve">The submission was summarised in the following </w:t>
      </w:r>
      <w:r w:rsidRPr="00EF5C48">
        <w:t xml:space="preserve">Delegate’s </w:t>
      </w:r>
      <w:r>
        <w:t>overview</w:t>
      </w:r>
      <w:r w:rsidRPr="00EF5C48">
        <w:t xml:space="preserve"> and recommendation</w:t>
      </w:r>
      <w:r w:rsidR="00200996">
        <w:t>s.</w:t>
      </w:r>
    </w:p>
    <w:p w14:paraId="33144662" w14:textId="77777777" w:rsidR="00AB3CB0" w:rsidRDefault="00AB3CB0" w:rsidP="00AB3CB0">
      <w:pPr>
        <w:pStyle w:val="Heading3"/>
      </w:pPr>
      <w:bookmarkStart w:id="150" w:name="_Toc27638841"/>
      <w:r>
        <w:t>Overview</w:t>
      </w:r>
      <w:bookmarkEnd w:id="150"/>
    </w:p>
    <w:p w14:paraId="2BDCE8AE" w14:textId="77777777" w:rsidR="00AB3CB0" w:rsidRDefault="00AB3CB0" w:rsidP="00AB3CB0">
      <w:proofErr w:type="spellStart"/>
      <w:r>
        <w:t>Daptomycin</w:t>
      </w:r>
      <w:proofErr w:type="spellEnd"/>
      <w:r>
        <w:t xml:space="preserve">, a cyclic </w:t>
      </w:r>
      <w:proofErr w:type="spellStart"/>
      <w:r>
        <w:t>lipopeptide</w:t>
      </w:r>
      <w:proofErr w:type="spellEnd"/>
      <w:r>
        <w:t xml:space="preserve"> antibacterial agent, is derived from the fermentation of Streptomyces </w:t>
      </w:r>
      <w:proofErr w:type="spellStart"/>
      <w:r>
        <w:t>roseosporus</w:t>
      </w:r>
      <w:proofErr w:type="spellEnd"/>
      <w:r>
        <w:t xml:space="preserve">. It exhibits concentration-dependent bactericidal activity against aerobic Gram positive organisms with in vitro activity encompassing most </w:t>
      </w:r>
      <w:r>
        <w:lastRenderedPageBreak/>
        <w:t>clinically relevant Gram-positive bacteria including isolates resistant to methicillin, vancomycin and linezolid. It binds to bacterial membranes and causes a rapid depolarization of membrane potential resulting in inhibition of protein, DNA and RNA synthesis and bacterial cell death. The mechanism of action is distinct from that of any other antibiotic.</w:t>
      </w:r>
    </w:p>
    <w:p w14:paraId="54D73533" w14:textId="5C27ED2A" w:rsidR="00AB3CB0" w:rsidRDefault="00AB3CB0" w:rsidP="00AB3CB0">
      <w:r>
        <w:t xml:space="preserve">Surveillance studies have demonstrated a </w:t>
      </w:r>
      <w:proofErr w:type="spellStart"/>
      <w:r>
        <w:t>daptomycin</w:t>
      </w:r>
      <w:proofErr w:type="spellEnd"/>
      <w:r>
        <w:t xml:space="preserve"> minimum inhibitory concentration for 90% of specific organisms (MIC</w:t>
      </w:r>
      <w:r w:rsidRPr="00AB3CB0">
        <w:rPr>
          <w:vertAlign w:val="subscript"/>
        </w:rPr>
        <w:t>90</w:t>
      </w:r>
      <w:r>
        <w:t xml:space="preserve">) of 0.5 µg/mL for both MSSA and MRSA with </w:t>
      </w:r>
      <w:r w:rsidR="00737A8A">
        <w:t xml:space="preserve">&gt; </w:t>
      </w:r>
      <w:r>
        <w:t>99% of MRSA isolates categorised as susceptible by the US FDA; and the European Committee of Antimicrobial Susceptibility Testing and Clinical and Laboratory Standards Institute breakpoints.</w:t>
      </w:r>
    </w:p>
    <w:p w14:paraId="5F20C522" w14:textId="2155707F" w:rsidR="00AB3CB0" w:rsidRDefault="00AB3CB0" w:rsidP="00AB3CB0">
      <w:r w:rsidRPr="008E338F">
        <w:rPr>
          <w:i/>
        </w:rPr>
        <w:t>S. aureus</w:t>
      </w:r>
      <w:r>
        <w:t xml:space="preserve"> is a leading cause of bacteraemia. In Australia, the incidence of SAB per 100,000</w:t>
      </w:r>
      <w:r w:rsidR="00F911F5">
        <w:t> </w:t>
      </w:r>
      <w:r>
        <w:t>person-years between 2006 and 2007 was 65 for the Northern Territory and 11.2 for Australia overall. Mortality rates are known to vary significantly with patient age, clinical manifestation, co-morbidities and methicillin resistance. Age has been found to be the strongest predictor of mortality in Australia.</w:t>
      </w:r>
    </w:p>
    <w:p w14:paraId="0737A0DE" w14:textId="0C20F0EC" w:rsidR="00AB3CB0" w:rsidRDefault="00AB3CB0" w:rsidP="00AB3CB0">
      <w:r>
        <w:t>A prospective cohort study utilised data from the Australian New Zealand Cooperative on Outcomes in Staphylococcal Sepsis cohort for 1153 children with SAB from birth to less than 18 years in paediatric and general hospitals across Australia and New Zealand, between 1 January 2007, and 31 December 2012. In this study, 30 day mortality in 1153</w:t>
      </w:r>
      <w:r w:rsidR="00F911F5">
        <w:t> </w:t>
      </w:r>
      <w:r>
        <w:t xml:space="preserve">Australasian children was 4.7% (50/1073 children with complete mortality data). Mortality risk groups identified were age </w:t>
      </w:r>
      <w:r w:rsidR="00737A8A">
        <w:t xml:space="preserve">&lt; </w:t>
      </w:r>
      <w:r>
        <w:t>1 year; Māori/Pacific children; those with pneumonia, endocarditis, or sepsis syndrome or no focus; and those treated with vancomycin for methicillin-susceptible SAB. MRSA bacteraemia and hospital-onset infection were not associated with higher risk.</w:t>
      </w:r>
    </w:p>
    <w:p w14:paraId="6EC08457" w14:textId="77777777" w:rsidR="00737A8A" w:rsidRDefault="00AB3CB0" w:rsidP="00AB3CB0">
      <w:r>
        <w:t xml:space="preserve">Australian Therapeutic Guidelines recommend </w:t>
      </w:r>
      <w:proofErr w:type="spellStart"/>
      <w:r>
        <w:t>flucloaxacillin</w:t>
      </w:r>
      <w:proofErr w:type="spellEnd"/>
      <w:r>
        <w:t xml:space="preserve"> (or </w:t>
      </w:r>
      <w:proofErr w:type="spellStart"/>
      <w:r>
        <w:t>cephazolin</w:t>
      </w:r>
      <w:proofErr w:type="spellEnd"/>
      <w:r>
        <w:t>/</w:t>
      </w:r>
      <w:proofErr w:type="spellStart"/>
      <w:r>
        <w:t>cefalotin</w:t>
      </w:r>
      <w:proofErr w:type="spellEnd"/>
      <w:r>
        <w:t xml:space="preserve"> for hypersensitivity to penicillin) and vancomycin in combination for treatment of gram</w:t>
      </w:r>
      <w:r>
        <w:noBreakHyphen/>
        <w:t>positive cocci identified by gram-stain in blood cultures whilst awaiting the results of cultures and susceptibility testing</w:t>
      </w:r>
      <w:r w:rsidR="00737A8A">
        <w:t>.</w:t>
      </w:r>
    </w:p>
    <w:p w14:paraId="67C0880C" w14:textId="42130556" w:rsidR="00AB3CB0" w:rsidRPr="00AB3CB0" w:rsidRDefault="00AB3CB0" w:rsidP="00AB3CB0">
      <w:r>
        <w:t xml:space="preserve">The sponsor’s rationale for the current submission is that few antibiotics with activity against MRSA are currently available, and fewer still have had their safety and efficacy evaluated in paediatric patients. Clinical studies and post marketing pharmacovigilance have demonstrated a well-characterised safety profile for </w:t>
      </w:r>
      <w:proofErr w:type="spellStart"/>
      <w:r>
        <w:t>daptomycin</w:t>
      </w:r>
      <w:proofErr w:type="spellEnd"/>
      <w:r>
        <w:t xml:space="preserve"> in adults. To date, the safety of </w:t>
      </w:r>
      <w:proofErr w:type="spellStart"/>
      <w:r>
        <w:t>daptomycin</w:t>
      </w:r>
      <w:proofErr w:type="spellEnd"/>
      <w:r>
        <w:t xml:space="preserve"> in the paediatric population appears to be comparable to that observed in adults.</w:t>
      </w:r>
    </w:p>
    <w:p w14:paraId="603023ED" w14:textId="77777777" w:rsidR="008E7846" w:rsidRDefault="008E7846" w:rsidP="008E7846">
      <w:pPr>
        <w:pStyle w:val="Heading3"/>
      </w:pPr>
      <w:bookmarkStart w:id="151" w:name="_Toc314842511"/>
      <w:bookmarkStart w:id="152" w:name="_Toc27638842"/>
      <w:r>
        <w:t>Quality</w:t>
      </w:r>
      <w:bookmarkEnd w:id="149"/>
      <w:bookmarkEnd w:id="151"/>
      <w:bookmarkEnd w:id="152"/>
    </w:p>
    <w:p w14:paraId="31DF26B2" w14:textId="77777777" w:rsidR="00E45619" w:rsidRDefault="008E7846" w:rsidP="003A7F6C">
      <w:r>
        <w:t>There was no requirement for a quality evaluation in a submission of this type.</w:t>
      </w:r>
    </w:p>
    <w:p w14:paraId="58DC4E35" w14:textId="77777777" w:rsidR="008E7846" w:rsidRDefault="008E7846" w:rsidP="008E7846">
      <w:pPr>
        <w:pStyle w:val="Heading3"/>
      </w:pPr>
      <w:bookmarkStart w:id="153" w:name="_Toc314842512"/>
      <w:bookmarkStart w:id="154" w:name="_Toc27638843"/>
      <w:r>
        <w:t>Nonclinical</w:t>
      </w:r>
      <w:bookmarkEnd w:id="153"/>
      <w:bookmarkEnd w:id="154"/>
    </w:p>
    <w:p w14:paraId="16B13567" w14:textId="77777777" w:rsidR="008E7846" w:rsidRDefault="008E7846" w:rsidP="008E7846">
      <w:r>
        <w:t>There was no requirement for a nonclinical evaluation in a submission of this type.</w:t>
      </w:r>
    </w:p>
    <w:p w14:paraId="275A6458" w14:textId="77777777" w:rsidR="008E7846" w:rsidRDefault="008E7846" w:rsidP="008E7846">
      <w:pPr>
        <w:pStyle w:val="Heading3"/>
      </w:pPr>
      <w:bookmarkStart w:id="155" w:name="_Toc247691530"/>
      <w:bookmarkStart w:id="156" w:name="_Toc314842513"/>
      <w:bookmarkStart w:id="157" w:name="_Toc27638844"/>
      <w:r>
        <w:t>Clinical</w:t>
      </w:r>
      <w:bookmarkEnd w:id="155"/>
      <w:bookmarkEnd w:id="156"/>
      <w:bookmarkEnd w:id="157"/>
    </w:p>
    <w:p w14:paraId="51C85916" w14:textId="7E42A133" w:rsidR="00AB3CB0" w:rsidRDefault="00AB3CB0" w:rsidP="00AB3CB0">
      <w:r>
        <w:t xml:space="preserve">Revised indication and dosage recommendations are based on Study DAP-PEDBAC-11-02 evaluating safety, efficacy and PK of </w:t>
      </w:r>
      <w:proofErr w:type="spellStart"/>
      <w:r>
        <w:t>daptomycin</w:t>
      </w:r>
      <w:proofErr w:type="spellEnd"/>
      <w:r>
        <w:t xml:space="preserve"> versus SOC antibiotics in treatment of SAB in children aged 1 to 17 years. Additional suppo</w:t>
      </w:r>
      <w:r w:rsidR="00EA2109">
        <w:t>rt from population PK modelling</w:t>
      </w:r>
      <w:r>
        <w:t>, simulation exposure in paediatric and adults patients with SAB and PSUR end date September 2016.</w:t>
      </w:r>
    </w:p>
    <w:p w14:paraId="0E0E8806" w14:textId="77777777" w:rsidR="00AB3CB0" w:rsidRDefault="00AB3CB0" w:rsidP="00AB3CB0">
      <w:pPr>
        <w:pStyle w:val="Heading4"/>
      </w:pPr>
      <w:r>
        <w:lastRenderedPageBreak/>
        <w:t>Pharmacology</w:t>
      </w:r>
    </w:p>
    <w:p w14:paraId="5E84F84A" w14:textId="669A39DA" w:rsidR="00AB3CB0" w:rsidRDefault="00AB3CB0" w:rsidP="00AB3CB0">
      <w:pPr>
        <w:pStyle w:val="Heading5"/>
      </w:pPr>
      <w:r>
        <w:t>Pharmacokinetics</w:t>
      </w:r>
    </w:p>
    <w:p w14:paraId="2E360BDF" w14:textId="3F21F766" w:rsidR="00AB3CB0" w:rsidRDefault="00AB3CB0" w:rsidP="00AB3CB0">
      <w:r>
        <w:t xml:space="preserve">Based on animal models, it is assumed that mean steady state systemic exposure AUC is the principle </w:t>
      </w:r>
      <w:r w:rsidR="00F911F5">
        <w:t>PK/PD</w:t>
      </w:r>
      <w:r>
        <w:t xml:space="preserve"> driver. The mean and SD PK parameters for </w:t>
      </w:r>
      <w:proofErr w:type="spellStart"/>
      <w:r>
        <w:t>daptomycin</w:t>
      </w:r>
      <w:proofErr w:type="spellEnd"/>
      <w:r>
        <w:t xml:space="preserve"> at steady state in adults following IV adminis</w:t>
      </w:r>
      <w:r w:rsidR="009C2D2F">
        <w:t xml:space="preserve">tration of </w:t>
      </w:r>
      <w:proofErr w:type="spellStart"/>
      <w:r w:rsidR="009C2D2F">
        <w:t>daptomycin</w:t>
      </w:r>
      <w:proofErr w:type="spellEnd"/>
      <w:r w:rsidR="009C2D2F">
        <w:t xml:space="preserve"> over a 30 minute period at 6 </w:t>
      </w:r>
      <w:r>
        <w:t xml:space="preserve">mg/kg q24h to healthy young </w:t>
      </w:r>
      <w:r w:rsidR="00EA2109">
        <w:t>adults showed that AUC was 632 µ</w:t>
      </w:r>
      <w:r>
        <w:t>g</w:t>
      </w:r>
      <w:r w:rsidR="00737A8A">
        <w:t>*</w:t>
      </w:r>
      <w:r>
        <w:t>h/mL (SD = 78), 90% of who</w:t>
      </w:r>
      <w:r w:rsidR="009C2D2F">
        <w:t>m had AUC exposures between 270 to 1151 µ</w:t>
      </w:r>
      <w:r>
        <w:t>g*h/</w:t>
      </w:r>
      <w:proofErr w:type="spellStart"/>
      <w:r>
        <w:t>mL.</w:t>
      </w:r>
      <w:proofErr w:type="spellEnd"/>
      <w:r>
        <w:t xml:space="preserve"> Young children are likely to have increased clearance of </w:t>
      </w:r>
      <w:proofErr w:type="spellStart"/>
      <w:r>
        <w:t>daptomycin</w:t>
      </w:r>
      <w:proofErr w:type="spellEnd"/>
      <w:r>
        <w:t xml:space="preserve"> and thus it is likely that </w:t>
      </w:r>
      <w:proofErr w:type="spellStart"/>
      <w:r>
        <w:t>C</w:t>
      </w:r>
      <w:r w:rsidRPr="009C2D2F">
        <w:rPr>
          <w:vertAlign w:val="subscript"/>
        </w:rPr>
        <w:t>trough</w:t>
      </w:r>
      <w:proofErr w:type="spellEnd"/>
      <w:r>
        <w:t xml:space="preserve"> results will be lower. To produce exposures equivalent to those in adults, higher doses are required in children.</w:t>
      </w:r>
    </w:p>
    <w:p w14:paraId="6A722D72" w14:textId="77777777" w:rsidR="00AB3CB0" w:rsidRDefault="009C2D2F" w:rsidP="00AB3CB0">
      <w:r>
        <w:t xml:space="preserve">Study </w:t>
      </w:r>
      <w:r w:rsidR="00AB3CB0">
        <w:t xml:space="preserve">DAP-PEDBAC-11-02 was a </w:t>
      </w:r>
      <w:r>
        <w:t>Phase IV, partially blinded, multicentre, multi</w:t>
      </w:r>
      <w:r w:rsidR="00AB3CB0">
        <w:t xml:space="preserve">national study assessing safety and efficacy of </w:t>
      </w:r>
      <w:r>
        <w:t xml:space="preserve">IV </w:t>
      </w:r>
      <w:proofErr w:type="spellStart"/>
      <w:r>
        <w:t>daptomycin</w:t>
      </w:r>
      <w:proofErr w:type="spellEnd"/>
      <w:r>
        <w:t xml:space="preserve"> versus</w:t>
      </w:r>
      <w:r w:rsidR="00AB3CB0">
        <w:t xml:space="preserve"> SOC in treatment SAB in patients aged 1 to 17 years. A total of 55 patients were randomised to </w:t>
      </w:r>
      <w:proofErr w:type="spellStart"/>
      <w:r w:rsidR="00AB3CB0">
        <w:t>daptomycin</w:t>
      </w:r>
      <w:proofErr w:type="spellEnd"/>
      <w:r w:rsidR="00AB3CB0">
        <w:t xml:space="preserve"> treatment at doses proposed for registration. Fifty-one (51) </w:t>
      </w:r>
      <w:proofErr w:type="spellStart"/>
      <w:r w:rsidR="00AB3CB0">
        <w:t>daptomycin</w:t>
      </w:r>
      <w:proofErr w:type="spellEnd"/>
      <w:r w:rsidR="00AB3CB0">
        <w:t>-treated patients each provided ≥</w:t>
      </w:r>
      <w:r>
        <w:t> </w:t>
      </w:r>
      <w:r w:rsidR="00AB3CB0">
        <w:t>1 sample for PK analysis</w:t>
      </w:r>
    </w:p>
    <w:p w14:paraId="39465A89" w14:textId="77777777" w:rsidR="00AB3CB0" w:rsidRDefault="00AB3CB0" w:rsidP="00AB3CB0">
      <w:r>
        <w:t xml:space="preserve">A previously developed paediatric population model (CUBI-PCS-106) was based on the </w:t>
      </w:r>
      <w:r w:rsidR="009C2D2F">
        <w:t>3 Phase I</w:t>
      </w:r>
      <w:r>
        <w:t xml:space="preserve"> paediatric pharmacokinetic trials (</w:t>
      </w:r>
      <w:r w:rsidR="009C2D2F">
        <w:t xml:space="preserve">Studies </w:t>
      </w:r>
      <w:r>
        <w:t xml:space="preserve">DAP-PEDS-05-01, DAP-PEDS-07-02, </w:t>
      </w:r>
      <w:r w:rsidR="009C2D2F">
        <w:t>and DAP-PEDS-09-01) and the Phase IV</w:t>
      </w:r>
      <w:r>
        <w:t xml:space="preserve"> safety and efficacy trial</w:t>
      </w:r>
      <w:r w:rsidR="009C2D2F">
        <w:t xml:space="preserve"> in paediatric </w:t>
      </w:r>
      <w:proofErr w:type="spellStart"/>
      <w:r w:rsidR="009C2D2F">
        <w:t>cSSSI</w:t>
      </w:r>
      <w:proofErr w:type="spellEnd"/>
      <w:r w:rsidR="009C2D2F">
        <w:t xml:space="preserve"> patients (Study DAP-PEDS-07-03)</w:t>
      </w:r>
      <w:r>
        <w:t>.</w:t>
      </w:r>
    </w:p>
    <w:p w14:paraId="5B0C17BA" w14:textId="77777777" w:rsidR="00AB3CB0" w:rsidRDefault="009C2D2F" w:rsidP="00AB3CB0">
      <w:r>
        <w:t xml:space="preserve">The clinical evaluation report </w:t>
      </w:r>
      <w:r w:rsidR="00AB3CB0">
        <w:t xml:space="preserve">accepted that the AUC distributions in paediatric bacteraemia patients in </w:t>
      </w:r>
      <w:r>
        <w:t xml:space="preserve">Study </w:t>
      </w:r>
      <w:r w:rsidR="00AB3CB0">
        <w:t>DAP-PEDBAC-11-02 at the evaluated dosing regimens were comparable to the AUC distribution in adult bacteraemia patients receiving the 6 mg/kg dose. These results support the appropriateness of the recommended paediatric dosing regimens.</w:t>
      </w:r>
    </w:p>
    <w:p w14:paraId="79F7323A" w14:textId="704701EB" w:rsidR="0026241C" w:rsidRDefault="0026241C" w:rsidP="00660129">
      <w:pPr>
        <w:pStyle w:val="TableTitle"/>
      </w:pPr>
      <w:r>
        <w:t xml:space="preserve">Table </w:t>
      </w:r>
      <w:r w:rsidR="0086619A">
        <w:t>17:</w:t>
      </w:r>
      <w:r>
        <w:t xml:space="preserve"> </w:t>
      </w:r>
      <w:r w:rsidRPr="005A60B1">
        <w:t>Mean (</w:t>
      </w:r>
      <w:r w:rsidR="00F911F5">
        <w:t>covariance (</w:t>
      </w:r>
      <w:r w:rsidRPr="005A60B1">
        <w:t>%</w:t>
      </w:r>
      <w:r w:rsidR="00F911F5">
        <w:t>)</w:t>
      </w:r>
      <w:r w:rsidRPr="005A60B1">
        <w:t xml:space="preserve">) of </w:t>
      </w:r>
      <w:proofErr w:type="spellStart"/>
      <w:r w:rsidRPr="005A60B1">
        <w:t>daptomycin</w:t>
      </w:r>
      <w:proofErr w:type="spellEnd"/>
      <w:r w:rsidRPr="005A60B1">
        <w:t xml:space="preserve"> pharmacokinetics in p</w:t>
      </w:r>
      <w:r>
        <w:t>aediatric SAB</w:t>
      </w:r>
      <w:r w:rsidRPr="005A60B1">
        <w:t xml:space="preserve"> patients from </w:t>
      </w:r>
      <w:r w:rsidR="00660129">
        <w:t>Study</w:t>
      </w:r>
      <w:r>
        <w:t> DAP</w:t>
      </w:r>
      <w:r>
        <w:noBreakHyphen/>
      </w:r>
      <w:r w:rsidRPr="005A60B1">
        <w:t>PEDBAC-11-02 estimat</w:t>
      </w:r>
      <w:r w:rsidR="00974353">
        <w:t xml:space="preserve">ed using paediatric population </w:t>
      </w:r>
      <w:r w:rsidRPr="005A60B1">
        <w:t>pharmacokinetics modelling</w:t>
      </w:r>
    </w:p>
    <w:p w14:paraId="1B4EDE59" w14:textId="77777777" w:rsidR="00974353" w:rsidRDefault="00974353" w:rsidP="00974353">
      <w:r>
        <w:rPr>
          <w:noProof/>
          <w:lang w:eastAsia="en-AU"/>
        </w:rPr>
        <w:drawing>
          <wp:inline distT="0" distB="0" distL="0" distR="0" wp14:anchorId="15770316" wp14:editId="62EC469E">
            <wp:extent cx="5400040" cy="2419985"/>
            <wp:effectExtent l="0" t="0" r="0" b="0"/>
            <wp:docPr id="7" name="Picture 7" descr="Mean (CV%) of daptomycin pharmacokinetics in paediatric SAB patients from Study DAP PEDBAC-11-02 estimated using paediatric population pharmacokinetics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419985"/>
                    </a:xfrm>
                    <a:prstGeom prst="rect">
                      <a:avLst/>
                    </a:prstGeom>
                  </pic:spPr>
                </pic:pic>
              </a:graphicData>
            </a:graphic>
          </wp:inline>
        </w:drawing>
      </w:r>
    </w:p>
    <w:p w14:paraId="3BB4B8CD" w14:textId="5DC6667C" w:rsidR="009C2D2F" w:rsidRDefault="0026241C" w:rsidP="00AB3CB0">
      <w:bookmarkStart w:id="158" w:name="Table_2.7.2:_3_Mean_(CV%)_of_Daptomycin_"/>
      <w:bookmarkStart w:id="159" w:name="2.2_Analysis_to_Evaluate_the_Relationshi"/>
      <w:bookmarkStart w:id="160" w:name="_bookmark0"/>
      <w:bookmarkEnd w:id="158"/>
      <w:bookmarkEnd w:id="159"/>
      <w:bookmarkEnd w:id="160"/>
      <w:r>
        <w:t>As</w:t>
      </w:r>
      <w:r w:rsidRPr="0026241C">
        <w:t xml:space="preserve"> </w:t>
      </w:r>
      <w:r w:rsidR="00660129">
        <w:t xml:space="preserve">Study </w:t>
      </w:r>
      <w:r w:rsidRPr="0026241C">
        <w:t>DAP</w:t>
      </w:r>
      <w:r>
        <w:t xml:space="preserve">-PEDBAC-11-02 </w:t>
      </w:r>
      <w:r w:rsidRPr="0026241C">
        <w:t xml:space="preserve">did not treat any paediatric SAB patients 1 to </w:t>
      </w:r>
      <w:r w:rsidR="00737A8A">
        <w:t xml:space="preserve">&lt; </w:t>
      </w:r>
      <w:r w:rsidRPr="0026241C">
        <w:t xml:space="preserve">2 years of age, </w:t>
      </w:r>
      <w:r w:rsidR="00F911F5">
        <w:t xml:space="preserve">area under the curve at </w:t>
      </w:r>
      <w:r w:rsidRPr="0026241C">
        <w:t>steady state (</w:t>
      </w:r>
      <w:proofErr w:type="spellStart"/>
      <w:r w:rsidRPr="0026241C">
        <w:t>AUC</w:t>
      </w:r>
      <w:r w:rsidRPr="0026241C">
        <w:rPr>
          <w:vertAlign w:val="subscript"/>
        </w:rPr>
        <w:t>ss</w:t>
      </w:r>
      <w:proofErr w:type="spellEnd"/>
      <w:r w:rsidRPr="0026241C">
        <w:t>) in chil</w:t>
      </w:r>
      <w:r>
        <w:t xml:space="preserve">dren 1 to </w:t>
      </w:r>
      <w:r w:rsidR="00737A8A">
        <w:t xml:space="preserve">&lt; </w:t>
      </w:r>
      <w:r>
        <w:t>2 years receiving 60 minute IV infusion of 12 </w:t>
      </w:r>
      <w:r w:rsidRPr="0026241C">
        <w:t xml:space="preserve">mg/kg </w:t>
      </w:r>
      <w:proofErr w:type="spellStart"/>
      <w:r w:rsidRPr="0026241C">
        <w:t>daptomycin</w:t>
      </w:r>
      <w:proofErr w:type="spellEnd"/>
      <w:r w:rsidRPr="0026241C">
        <w:t xml:space="preserve"> once daily was simulated. Simulation results support comparable </w:t>
      </w:r>
      <w:proofErr w:type="spellStart"/>
      <w:r w:rsidRPr="0026241C">
        <w:t>AUC</w:t>
      </w:r>
      <w:r w:rsidRPr="0026241C">
        <w:rPr>
          <w:vertAlign w:val="subscript"/>
        </w:rPr>
        <w:t>ss</w:t>
      </w:r>
      <w:proofErr w:type="spellEnd"/>
      <w:r w:rsidRPr="0026241C">
        <w:t xml:space="preserve"> distributions of p</w:t>
      </w:r>
      <w:r w:rsidR="00660129">
        <w:t>a</w:t>
      </w:r>
      <w:r w:rsidRPr="0026241C">
        <w:t xml:space="preserve">ediatric SAB patients 1 to </w:t>
      </w:r>
      <w:r w:rsidR="00737A8A">
        <w:t xml:space="preserve">&lt; </w:t>
      </w:r>
      <w:r w:rsidRPr="0026241C">
        <w:t>2 years receiving 60</w:t>
      </w:r>
      <w:r>
        <w:t xml:space="preserve"> </w:t>
      </w:r>
      <w:r w:rsidRPr="0026241C">
        <w:t xml:space="preserve">minute IV infusion of 12 mg/kg </w:t>
      </w:r>
      <w:proofErr w:type="spellStart"/>
      <w:r w:rsidRPr="0026241C">
        <w:t>daptomycin</w:t>
      </w:r>
      <w:proofErr w:type="spellEnd"/>
      <w:r w:rsidRPr="0026241C">
        <w:t xml:space="preserve"> with that of other p</w:t>
      </w:r>
      <w:r>
        <w:t>a</w:t>
      </w:r>
      <w:r w:rsidRPr="0026241C">
        <w:t>ediatric age groups (2 to 17 years of age).</w:t>
      </w:r>
    </w:p>
    <w:p w14:paraId="1F225A5B" w14:textId="7D46AD7B" w:rsidR="0026241C" w:rsidRDefault="0026241C" w:rsidP="0026241C">
      <w:pPr>
        <w:pStyle w:val="Heading5"/>
      </w:pPr>
      <w:r>
        <w:lastRenderedPageBreak/>
        <w:t>Pharmacodynamics</w:t>
      </w:r>
    </w:p>
    <w:p w14:paraId="03F10C49" w14:textId="15128A9A" w:rsidR="0026241C" w:rsidRDefault="0026241C" w:rsidP="0026241C">
      <w:r>
        <w:t xml:space="preserve">The clinical evaluation report has discussed development of </w:t>
      </w:r>
      <w:proofErr w:type="spellStart"/>
      <w:r>
        <w:t>daptomycin</w:t>
      </w:r>
      <w:proofErr w:type="spellEnd"/>
      <w:r>
        <w:t xml:space="preserve"> resistance under </w:t>
      </w:r>
      <w:r w:rsidR="00F911F5">
        <w:t xml:space="preserve">Section: </w:t>
      </w:r>
      <w:r w:rsidRPr="00737A8A">
        <w:t>Pharmacodynamics</w:t>
      </w:r>
      <w:r w:rsidR="00F911F5">
        <w:t xml:space="preserve"> [not included in this AusPAR]</w:t>
      </w:r>
      <w:r w:rsidRPr="0026241C">
        <w:rPr>
          <w:i/>
        </w:rPr>
        <w:t>.</w:t>
      </w:r>
      <w:r>
        <w:t xml:space="preserve"> A </w:t>
      </w:r>
      <w:r w:rsidR="00F911F5">
        <w:t>r</w:t>
      </w:r>
      <w:r>
        <w:t xml:space="preserve">esistance </w:t>
      </w:r>
      <w:r w:rsidR="00F911F5">
        <w:t>r</w:t>
      </w:r>
      <w:r>
        <w:t xml:space="preserve">isk </w:t>
      </w:r>
      <w:r w:rsidR="00F911F5">
        <w:t xml:space="preserve">assessment </w:t>
      </w:r>
      <w:r>
        <w:t>to address TGA guidelines has subsequently been submitted.</w:t>
      </w:r>
    </w:p>
    <w:p w14:paraId="5170FAF9" w14:textId="77777777" w:rsidR="0026241C" w:rsidRDefault="0026241C" w:rsidP="0026241C">
      <w:pPr>
        <w:pStyle w:val="Heading4"/>
      </w:pPr>
      <w:r>
        <w:t>Efficacy</w:t>
      </w:r>
    </w:p>
    <w:p w14:paraId="765913F8" w14:textId="77777777" w:rsidR="00974353" w:rsidRPr="00974353" w:rsidRDefault="00974353" w:rsidP="00974353">
      <w:pPr>
        <w:pStyle w:val="Heading5"/>
      </w:pPr>
      <w:r>
        <w:t>Study DAP-PEDBAC-11-02</w:t>
      </w:r>
    </w:p>
    <w:p w14:paraId="5260186A" w14:textId="3272AAD3" w:rsidR="0026241C" w:rsidRDefault="0026241C" w:rsidP="00974353">
      <w:r>
        <w:t>Study DAP-PEDBAC-11-02 was a Phase IV, open label (evaluator-blinded), comparative, multicentre, multinational study assessing safety and efficacy of I</w:t>
      </w:r>
      <w:r w:rsidR="00E623BF">
        <w:t xml:space="preserve">V </w:t>
      </w:r>
      <w:proofErr w:type="spellStart"/>
      <w:r w:rsidR="00E623BF">
        <w:t>daptomycin</w:t>
      </w:r>
      <w:proofErr w:type="spellEnd"/>
      <w:r w:rsidR="00E623BF">
        <w:t xml:space="preserve"> versu</w:t>
      </w:r>
      <w:r>
        <w:t>s</w:t>
      </w:r>
      <w:r w:rsidR="00F53B82">
        <w:t xml:space="preserve"> </w:t>
      </w:r>
      <w:r>
        <w:t>SOC</w:t>
      </w:r>
      <w:r w:rsidR="00F53B82">
        <w:t xml:space="preserve"> antibiotics</w:t>
      </w:r>
      <w:r>
        <w:t xml:space="preserve"> in treatment of patients aged 1 to 1</w:t>
      </w:r>
      <w:r w:rsidR="00E623BF">
        <w:t xml:space="preserve">7 years with SAB, conducted </w:t>
      </w:r>
      <w:r w:rsidR="00974353">
        <w:t>between</w:t>
      </w:r>
      <w:r>
        <w:t xml:space="preserve"> March 2013 and January 2016 in North America, Europe, Central/South America, and Australia/Asia with twenty-fiv</w:t>
      </w:r>
      <w:r w:rsidR="00E623BF">
        <w:t>e sites enrolling participants.</w:t>
      </w:r>
    </w:p>
    <w:p w14:paraId="4B957625" w14:textId="77777777" w:rsidR="0026241C" w:rsidRDefault="0026241C" w:rsidP="0026241C">
      <w:r>
        <w:t>For study purposes, SAB was defined as uncomplic</w:t>
      </w:r>
      <w:r w:rsidR="00E623BF">
        <w:t>ated or complicated as follows:</w:t>
      </w:r>
    </w:p>
    <w:p w14:paraId="3FE248E6" w14:textId="77777777" w:rsidR="0026241C" w:rsidRDefault="0026241C" w:rsidP="00974353">
      <w:pPr>
        <w:pStyle w:val="ListBullet"/>
      </w:pPr>
      <w:r w:rsidRPr="00974353">
        <w:t>Uncomplicated bacteraemia:</w:t>
      </w:r>
      <w:r>
        <w:t xml:space="preserve"> the absence of positive cu</w:t>
      </w:r>
      <w:r w:rsidR="00E623BF">
        <w:t xml:space="preserve">ltures for </w:t>
      </w:r>
      <w:r w:rsidR="00E623BF" w:rsidRPr="008E338F">
        <w:rPr>
          <w:i/>
        </w:rPr>
        <w:t>S. aureus</w:t>
      </w:r>
      <w:r w:rsidR="00E623BF">
        <w:t xml:space="preserve"> obtained 2 to 4 </w:t>
      </w:r>
      <w:r>
        <w:t>days after the initiation of study therapy; no fever after 72 hours of initiating effective therapy; no evidence of metastatic sites of infection; no evidence of endocarditis; and no implanted devices.</w:t>
      </w:r>
    </w:p>
    <w:p w14:paraId="67138920" w14:textId="77777777" w:rsidR="0026241C" w:rsidRDefault="0026241C" w:rsidP="00974353">
      <w:pPr>
        <w:pStyle w:val="ListBullet"/>
      </w:pPr>
      <w:r w:rsidRPr="00974353">
        <w:t>Complicated bacteraemia:</w:t>
      </w:r>
      <w:r>
        <w:t xml:space="preserve"> that occurring in patients with positive blood cultures who did not meet the above criteria for uncomplicated bacteraemia.</w:t>
      </w:r>
    </w:p>
    <w:p w14:paraId="73808E34" w14:textId="77777777" w:rsidR="0026241C" w:rsidRDefault="0026241C" w:rsidP="0026241C">
      <w:r>
        <w:t>Males or females between the ages of 1 and 17 years were included with proven or probable SAB defined as:</w:t>
      </w:r>
    </w:p>
    <w:p w14:paraId="25DC4B37" w14:textId="77777777" w:rsidR="00E623BF" w:rsidRDefault="0026241C" w:rsidP="0026241C">
      <w:pPr>
        <w:pStyle w:val="ListBullet"/>
      </w:pPr>
      <w:r w:rsidRPr="00E623BF">
        <w:rPr>
          <w:i/>
        </w:rPr>
        <w:t>Proven infections</w:t>
      </w:r>
      <w:r>
        <w:t xml:space="preserve">: </w:t>
      </w:r>
      <w:r w:rsidRPr="008E338F">
        <w:rPr>
          <w:i/>
        </w:rPr>
        <w:t>S. aureus</w:t>
      </w:r>
      <w:r>
        <w:t xml:space="preserve"> identified in ≥</w:t>
      </w:r>
      <w:r w:rsidR="00E623BF">
        <w:t xml:space="preserve"> </w:t>
      </w:r>
      <w:r>
        <w:t>1 blood culture bottle by culture methods or by rapid diagnostic test obtained within 3 days before the first dose of study medication</w:t>
      </w:r>
      <w:r w:rsidR="00E623BF">
        <w:t>.</w:t>
      </w:r>
    </w:p>
    <w:p w14:paraId="0F3E4D3B" w14:textId="77777777" w:rsidR="0026241C" w:rsidRDefault="0026241C" w:rsidP="0026241C">
      <w:pPr>
        <w:pStyle w:val="ListBullet"/>
      </w:pPr>
      <w:r w:rsidRPr="00E623BF">
        <w:rPr>
          <w:i/>
        </w:rPr>
        <w:t>Probable infections</w:t>
      </w:r>
      <w:r>
        <w:t>: a preliminary blood culture result demonstrating Gram-positive cocci suggestive of staphylococcal infection. If the final blood culture yielded coagulase negative staphylococci (</w:t>
      </w:r>
      <w:proofErr w:type="spellStart"/>
      <w:r>
        <w:t>CoNS</w:t>
      </w:r>
      <w:proofErr w:type="spellEnd"/>
      <w:r>
        <w:t>) after enrolment, only high risk patients with persistent bacteraemia documented by multiple cultures taken on separate days or from different sites yielding the same organism could continue on study therapy.</w:t>
      </w:r>
    </w:p>
    <w:p w14:paraId="64259883" w14:textId="77777777" w:rsidR="00974353" w:rsidRDefault="00974353" w:rsidP="00974353">
      <w:pPr>
        <w:pStyle w:val="Heading6"/>
      </w:pPr>
      <w:r>
        <w:t>Study objectives</w:t>
      </w:r>
    </w:p>
    <w:p w14:paraId="1158CFC1" w14:textId="77777777" w:rsidR="0026241C" w:rsidRDefault="0026241C" w:rsidP="0026241C">
      <w:r>
        <w:t xml:space="preserve">The primary objective was to assess the safety of IV </w:t>
      </w:r>
      <w:proofErr w:type="spellStart"/>
      <w:r>
        <w:t>daptomycin</w:t>
      </w:r>
      <w:proofErr w:type="spellEnd"/>
      <w:r>
        <w:t xml:space="preserve"> versus SOC antibiotics in trea</w:t>
      </w:r>
      <w:r w:rsidR="00E623BF">
        <w:t>tment of paediatric patients 1 to</w:t>
      </w:r>
      <w:r>
        <w:t xml:space="preserve"> 17 years of</w:t>
      </w:r>
      <w:r w:rsidR="00E623BF">
        <w:t xml:space="preserve"> age with bacteraemia.</w:t>
      </w:r>
    </w:p>
    <w:p w14:paraId="1726E3C0" w14:textId="20D2D17F" w:rsidR="0026241C" w:rsidRDefault="0026241C" w:rsidP="0026241C">
      <w:r>
        <w:t xml:space="preserve">Clinical efficacy was a secondary objective with assessment based on the blinded </w:t>
      </w:r>
      <w:r w:rsidR="00F53B82">
        <w:t>i</w:t>
      </w:r>
      <w:r>
        <w:t>nvestigators’ clinical assessment of signs and symptoms at the EOIV or end of oral therapy</w:t>
      </w:r>
      <w:r w:rsidR="00215B76">
        <w:t xml:space="preserve"> </w:t>
      </w:r>
      <w:r>
        <w:t>for those who received oral study drug and at TOC/Safety V</w:t>
      </w:r>
      <w:r w:rsidR="00E623BF">
        <w:t xml:space="preserve">isit. Microbiological efficacy </w:t>
      </w:r>
      <w:r>
        <w:t>was a secondary objective reported as microbiological success or failure. All baseline infecting pathogens eradicated with no source of infection present within 7</w:t>
      </w:r>
      <w:r w:rsidR="00E623BF">
        <w:t xml:space="preserve"> days from start of effective IV</w:t>
      </w:r>
      <w:r>
        <w:t xml:space="preserve"> antibiotics for uncomplicated bacteraemia, and within 10 day</w:t>
      </w:r>
      <w:r w:rsidR="00E623BF">
        <w:t xml:space="preserve">s for complicated bacteraemia. </w:t>
      </w:r>
      <w:r>
        <w:t>Overall outcome was a success if both clinical and micr</w:t>
      </w:r>
      <w:r w:rsidR="00E623BF">
        <w:t>obial outcomes were successful.</w:t>
      </w:r>
    </w:p>
    <w:p w14:paraId="49FBFEE9" w14:textId="77777777" w:rsidR="00974353" w:rsidRDefault="00974353" w:rsidP="00974353">
      <w:pPr>
        <w:pStyle w:val="Heading6"/>
      </w:pPr>
      <w:r>
        <w:t>Treatment groups</w:t>
      </w:r>
    </w:p>
    <w:p w14:paraId="636F1964" w14:textId="77777777" w:rsidR="00974353" w:rsidRDefault="0026241C" w:rsidP="0026241C">
      <w:r>
        <w:t xml:space="preserve">Treatment assignment stratified by age was </w:t>
      </w:r>
      <w:r w:rsidR="00E623BF">
        <w:t xml:space="preserve">based on a centralised computer </w:t>
      </w:r>
      <w:r>
        <w:t>generated schedule in a 2:1 ratio to</w:t>
      </w:r>
      <w:r w:rsidR="00E623BF">
        <w:t xml:space="preserve"> </w:t>
      </w:r>
      <w:proofErr w:type="spellStart"/>
      <w:r w:rsidR="00E623BF">
        <w:t>daptomycin</w:t>
      </w:r>
      <w:proofErr w:type="spellEnd"/>
      <w:r w:rsidR="00E623BF">
        <w:t xml:space="preserve"> or comparator. The s</w:t>
      </w:r>
      <w:r>
        <w:t>ponsor, medical and microbiology teams were to remain blinded through the study.</w:t>
      </w:r>
    </w:p>
    <w:p w14:paraId="382E0EFC" w14:textId="073A8610" w:rsidR="0026241C" w:rsidRDefault="0026241C" w:rsidP="0026241C">
      <w:r>
        <w:t xml:space="preserve">Eighty-two </w:t>
      </w:r>
      <w:r w:rsidR="00E623BF">
        <w:t>(82) patients were randomis</w:t>
      </w:r>
      <w:r>
        <w:t xml:space="preserve">ed, 55 to </w:t>
      </w:r>
      <w:proofErr w:type="spellStart"/>
      <w:r>
        <w:t>daptomycin</w:t>
      </w:r>
      <w:proofErr w:type="spellEnd"/>
      <w:r>
        <w:t xml:space="preserve"> and 27 to the comparator. The majority were enrolled in the </w:t>
      </w:r>
      <w:r w:rsidR="00F53B82">
        <w:t>US</w:t>
      </w:r>
      <w:r>
        <w:t xml:space="preserve"> (36</w:t>
      </w:r>
      <w:r w:rsidR="00E623BF">
        <w:t>) and Ukraine (25). Overall, 70 </w:t>
      </w:r>
      <w:r>
        <w:t>participants (86.4%) completed IV treatments. Forty-eight</w:t>
      </w:r>
      <w:r w:rsidR="00E623BF">
        <w:t xml:space="preserve"> (58)</w:t>
      </w:r>
      <w:r>
        <w:t xml:space="preserve"> (59.3%) converted to oral study </w:t>
      </w:r>
      <w:r>
        <w:lastRenderedPageBreak/>
        <w:t xml:space="preserve">medication: 32 (58.2%) in the </w:t>
      </w:r>
      <w:proofErr w:type="spellStart"/>
      <w:r>
        <w:t>daptomycin</w:t>
      </w:r>
      <w:proofErr w:type="spellEnd"/>
      <w:r>
        <w:t xml:space="preserve"> arm and 16 (61.5%) in the comparator arm. Of these, 46 (95.8%) completed oral study treatment.</w:t>
      </w:r>
    </w:p>
    <w:p w14:paraId="5A01A479" w14:textId="45D9D7A9" w:rsidR="0026241C" w:rsidRDefault="00E623BF" w:rsidP="0026241C">
      <w:r>
        <w:t xml:space="preserve">In the 1 to </w:t>
      </w:r>
      <w:r w:rsidR="0026241C">
        <w:t xml:space="preserve">6 year age group, 22 were randomised to </w:t>
      </w:r>
      <w:proofErr w:type="spellStart"/>
      <w:r w:rsidR="0026241C">
        <w:t>dapt</w:t>
      </w:r>
      <w:r>
        <w:t>omycin</w:t>
      </w:r>
      <w:proofErr w:type="spellEnd"/>
      <w:r>
        <w:t xml:space="preserve"> and 11 to comparator. 18 </w:t>
      </w:r>
      <w:r w:rsidR="0026241C">
        <w:t>(81.8%) comp</w:t>
      </w:r>
      <w:r>
        <w:t>l</w:t>
      </w:r>
      <w:r w:rsidR="0026241C">
        <w:t xml:space="preserve">eted IV therapy in </w:t>
      </w:r>
      <w:proofErr w:type="spellStart"/>
      <w:r w:rsidR="0026241C">
        <w:t>daptomycin</w:t>
      </w:r>
      <w:proofErr w:type="spellEnd"/>
      <w:r w:rsidR="0026241C">
        <w:t xml:space="preserve"> group and 10 completed comparator IV treatment (100% of those were treated).</w:t>
      </w:r>
      <w:r w:rsidR="00737A8A">
        <w:t xml:space="preserve"> </w:t>
      </w:r>
      <w:r w:rsidR="0026241C">
        <w:t>Reasons for discontinuation included: AE, 1; persistent positive blood cultures, 1; and subject/pa</w:t>
      </w:r>
      <w:r>
        <w:t>rent/legal guardian decision, 1 </w:t>
      </w:r>
      <w:r w:rsidR="0026241C">
        <w:t>participant.</w:t>
      </w:r>
    </w:p>
    <w:p w14:paraId="0C0FA860" w14:textId="77777777" w:rsidR="0026241C" w:rsidRDefault="00E623BF" w:rsidP="0026241C">
      <w:r>
        <w:t xml:space="preserve">In the 7 to </w:t>
      </w:r>
      <w:r w:rsidR="0026241C">
        <w:t xml:space="preserve">11 year age group, 19 were randomised to </w:t>
      </w:r>
      <w:proofErr w:type="spellStart"/>
      <w:r w:rsidR="0026241C">
        <w:t>dap</w:t>
      </w:r>
      <w:r>
        <w:t>tomycin</w:t>
      </w:r>
      <w:proofErr w:type="spellEnd"/>
      <w:r>
        <w:t xml:space="preserve"> and 9 to comparator. 17 </w:t>
      </w:r>
      <w:r w:rsidR="0026241C">
        <w:t xml:space="preserve">(89.5%) completed IV in the </w:t>
      </w:r>
      <w:proofErr w:type="spellStart"/>
      <w:r w:rsidR="0026241C">
        <w:t>daptomycin</w:t>
      </w:r>
      <w:proofErr w:type="spellEnd"/>
      <w:r w:rsidR="0026241C">
        <w:t xml:space="preserve"> group and 8 (88.9%) completed comparator IV treatment. Reasons for discontinuation included: AE, 1; persistent positive blood cultures, 1; and subject/parent/legal gu</w:t>
      </w:r>
      <w:r>
        <w:t>ardian decision, 1 participant.</w:t>
      </w:r>
    </w:p>
    <w:p w14:paraId="4FBB2C5D" w14:textId="5BBA312C" w:rsidR="0026241C" w:rsidRDefault="00E623BF" w:rsidP="0026241C">
      <w:r>
        <w:t xml:space="preserve">In the 12 to 17 year age group, 14 </w:t>
      </w:r>
      <w:r w:rsidR="0026241C">
        <w:t xml:space="preserve">were randomised to </w:t>
      </w:r>
      <w:proofErr w:type="spellStart"/>
      <w:r w:rsidR="0026241C">
        <w:t>daptomycin</w:t>
      </w:r>
      <w:proofErr w:type="spellEnd"/>
      <w:r w:rsidR="0026241C">
        <w:t xml:space="preserve"> and 7 to comparator. 12 (85.7%) completed IV in the </w:t>
      </w:r>
      <w:proofErr w:type="spellStart"/>
      <w:r w:rsidR="0026241C">
        <w:t>daptomycin</w:t>
      </w:r>
      <w:proofErr w:type="spellEnd"/>
      <w:r w:rsidR="0026241C">
        <w:t xml:space="preserve"> group and 5 (71.4%) completed comparator IV treatment. Reasons for premature discontinuation of IV treatment included: </w:t>
      </w:r>
      <w:r w:rsidR="00F53B82">
        <w:t>‘</w:t>
      </w:r>
      <w:r w:rsidR="0026241C">
        <w:t>other</w:t>
      </w:r>
      <w:r w:rsidR="00F53B82">
        <w:t>’</w:t>
      </w:r>
      <w:r w:rsidR="0026241C">
        <w:t xml:space="preserve"> (no set up of research home health care; not evaluable at Baseline) 2; AE, 1 and participant/parent/legal gu</w:t>
      </w:r>
      <w:r>
        <w:t>ardian decision, 1 participant.</w:t>
      </w:r>
    </w:p>
    <w:p w14:paraId="5AA1BC2F" w14:textId="77777777" w:rsidR="0026241C" w:rsidRDefault="00E623BF" w:rsidP="0026241C">
      <w:r>
        <w:t>The s</w:t>
      </w:r>
      <w:r w:rsidR="0026241C">
        <w:t>afety population included 81 participants (</w:t>
      </w:r>
      <w:proofErr w:type="spellStart"/>
      <w:r w:rsidR="0026241C">
        <w:t>daptomycin</w:t>
      </w:r>
      <w:proofErr w:type="spellEnd"/>
      <w:r w:rsidR="0026241C">
        <w:t xml:space="preserve"> 55; comparator 26).</w:t>
      </w:r>
    </w:p>
    <w:p w14:paraId="09BD2D18" w14:textId="0EDD17FE" w:rsidR="0026241C" w:rsidRDefault="0026241C" w:rsidP="0026241C">
      <w:r>
        <w:t xml:space="preserve">The </w:t>
      </w:r>
      <w:r w:rsidR="00E623BF">
        <w:t>modified intention to treat (</w:t>
      </w:r>
      <w:proofErr w:type="spellStart"/>
      <w:r w:rsidR="00F53B82">
        <w:t>mITT</w:t>
      </w:r>
      <w:proofErr w:type="spellEnd"/>
      <w:r w:rsidR="00E623BF">
        <w:t>)</w:t>
      </w:r>
      <w:r>
        <w:t xml:space="preserve"> population included 76 participants (</w:t>
      </w:r>
      <w:proofErr w:type="spellStart"/>
      <w:r>
        <w:t>daptomycin</w:t>
      </w:r>
      <w:proofErr w:type="spellEnd"/>
      <w:r>
        <w:t xml:space="preserve"> 52; comparator 24). 1 comparator-treated did not receive study drug, 3</w:t>
      </w:r>
      <w:r w:rsidR="00F53B82">
        <w:t> </w:t>
      </w:r>
      <w:proofErr w:type="spellStart"/>
      <w:r>
        <w:t>daptomycin</w:t>
      </w:r>
      <w:proofErr w:type="spellEnd"/>
      <w:r>
        <w:t>-treated and 2 comparator-treated participants did not meet clinical criteria for infection at baseline.</w:t>
      </w:r>
    </w:p>
    <w:p w14:paraId="3977B947" w14:textId="3A71AE4A" w:rsidR="0026241C" w:rsidRDefault="0026241C" w:rsidP="0026241C">
      <w:r>
        <w:t xml:space="preserve">The </w:t>
      </w:r>
      <w:proofErr w:type="spellStart"/>
      <w:r w:rsidRPr="00660129">
        <w:t>mMITT</w:t>
      </w:r>
      <w:proofErr w:type="spellEnd"/>
      <w:r>
        <w:t xml:space="preserve"> population included 73 participants (daptomycin51; comparator 22). Three </w:t>
      </w:r>
      <w:r w:rsidR="00E623BF">
        <w:t>(3)</w:t>
      </w:r>
      <w:r w:rsidR="00737A8A">
        <w:t xml:space="preserve"> </w:t>
      </w:r>
      <w:r>
        <w:t>part</w:t>
      </w:r>
      <w:r w:rsidR="00E623BF">
        <w:t>icipants without proven SAB at b</w:t>
      </w:r>
      <w:r>
        <w:t>aseline were excluded.</w:t>
      </w:r>
    </w:p>
    <w:p w14:paraId="410B9E2D" w14:textId="77777777" w:rsidR="0026241C" w:rsidRDefault="0026241C" w:rsidP="0026241C">
      <w:r>
        <w:t xml:space="preserve">The </w:t>
      </w:r>
      <w:r w:rsidR="00E623BF">
        <w:t>clinical efficacy (</w:t>
      </w:r>
      <w:r>
        <w:t>CE</w:t>
      </w:r>
      <w:r w:rsidR="00E623BF">
        <w:t>)</w:t>
      </w:r>
      <w:r>
        <w:t xml:space="preserve"> population included 52 participants </w:t>
      </w:r>
      <w:r w:rsidR="00E623BF">
        <w:t>(</w:t>
      </w:r>
      <w:proofErr w:type="spellStart"/>
      <w:r w:rsidR="00E623BF">
        <w:t>daptomycin</w:t>
      </w:r>
      <w:proofErr w:type="spellEnd"/>
      <w:r w:rsidR="00E623BF">
        <w:t xml:space="preserve"> 40; comparator 12).</w:t>
      </w:r>
    </w:p>
    <w:p w14:paraId="75C005D4" w14:textId="77777777" w:rsidR="00974353" w:rsidRDefault="00EA2889" w:rsidP="00EA2889">
      <w:pPr>
        <w:pStyle w:val="Heading6"/>
      </w:pPr>
      <w:r w:rsidRPr="005632DC">
        <w:t>Analysis populations</w:t>
      </w:r>
    </w:p>
    <w:p w14:paraId="62AC7BEB" w14:textId="77777777" w:rsidR="0026241C" w:rsidRDefault="0026241C" w:rsidP="0026241C">
      <w:r>
        <w:t>Participant ranged from 2 to17.6 years of age, the majority were white (75.3%). Overall there were proportionally more males (66.7%) than females although in the comparator group aged 1 to 6 years there were more females than males. Overall, 91.4% of parti</w:t>
      </w:r>
      <w:r w:rsidR="00E623BF">
        <w:t>cipants had normal creatinine.</w:t>
      </w:r>
    </w:p>
    <w:p w14:paraId="0E1AC16A" w14:textId="77777777" w:rsidR="0026241C" w:rsidRDefault="0026241C" w:rsidP="0026241C">
      <w:r>
        <w:t xml:space="preserve">All participants in the </w:t>
      </w:r>
      <w:r w:rsidR="00E623BF">
        <w:t xml:space="preserve">safety population </w:t>
      </w:r>
      <w:r>
        <w:t xml:space="preserve">had baseline Gram-positive, aerobic blood cultures. Overall, 73 </w:t>
      </w:r>
      <w:r w:rsidR="00E623BF">
        <w:t>participants had proven SAB at b</w:t>
      </w:r>
      <w:r>
        <w:t xml:space="preserve">aseline including 51 (92.7%) </w:t>
      </w:r>
      <w:proofErr w:type="spellStart"/>
      <w:r>
        <w:t>daptomycin</w:t>
      </w:r>
      <w:proofErr w:type="spellEnd"/>
      <w:r>
        <w:t>-treated and 22 (84.6%) co</w:t>
      </w:r>
      <w:r w:rsidR="00E623BF">
        <w:t xml:space="preserve">mparator treated participants. </w:t>
      </w:r>
      <w:r>
        <w:t xml:space="preserve">MSSA infection was detected in 80.0% of the </w:t>
      </w:r>
      <w:proofErr w:type="spellStart"/>
      <w:r>
        <w:t>daptomycin</w:t>
      </w:r>
      <w:proofErr w:type="spellEnd"/>
      <w:r>
        <w:t xml:space="preserve"> arm and 73.1% of the comparator arm, with MSRA infections detected in 12.7% of the </w:t>
      </w:r>
      <w:proofErr w:type="spellStart"/>
      <w:r>
        <w:t>daptomycin</w:t>
      </w:r>
      <w:proofErr w:type="spellEnd"/>
      <w:r>
        <w:t xml:space="preserve"> arm a</w:t>
      </w:r>
      <w:r w:rsidR="00E623BF">
        <w:t>nd 11.5% of the comparator arm.</w:t>
      </w:r>
    </w:p>
    <w:p w14:paraId="337AA739" w14:textId="77777777" w:rsidR="0026241C" w:rsidRDefault="0026241C" w:rsidP="0026241C">
      <w:r>
        <w:t>In the safety population bacteraemia was cla</w:t>
      </w:r>
      <w:r w:rsidR="00EA2889">
        <w:t>ssified as complicated in 56.6%</w:t>
      </w:r>
      <w:r>
        <w:t xml:space="preserve">, with a lower proportion in the </w:t>
      </w:r>
      <w:proofErr w:type="spellStart"/>
      <w:r>
        <w:t>daptomycin</w:t>
      </w:r>
      <w:proofErr w:type="spellEnd"/>
      <w:r>
        <w:t xml:space="preserve"> group (51.9%) than in comparator group (66.7%). The most common reasons for classification as complicated were:</w:t>
      </w:r>
    </w:p>
    <w:p w14:paraId="036DF387" w14:textId="39544725" w:rsidR="00E623BF" w:rsidRDefault="0026241C" w:rsidP="0026241C">
      <w:pPr>
        <w:pStyle w:val="ListBullet"/>
      </w:pPr>
      <w:r>
        <w:t>Fever after 72 hours of study therapy:</w:t>
      </w:r>
      <w:r w:rsidR="00737A8A">
        <w:t xml:space="preserve"> </w:t>
      </w:r>
      <w:proofErr w:type="spellStart"/>
      <w:r>
        <w:t>daptomycin</w:t>
      </w:r>
      <w:proofErr w:type="spellEnd"/>
      <w:r>
        <w:t xml:space="preserve"> 14 (26.9%) comparator 9 (37.5%)</w:t>
      </w:r>
    </w:p>
    <w:p w14:paraId="2C242FE7" w14:textId="77777777" w:rsidR="00E623BF" w:rsidRDefault="0026241C" w:rsidP="0026241C">
      <w:pPr>
        <w:pStyle w:val="ListBullet"/>
      </w:pPr>
      <w:r>
        <w:t>Metastatic foci of infection: daptomycin11 (21.2%); comparator 8 (33.3%)</w:t>
      </w:r>
    </w:p>
    <w:p w14:paraId="034E6AB1" w14:textId="45287A20" w:rsidR="0026241C" w:rsidRDefault="0026241C" w:rsidP="0026241C">
      <w:pPr>
        <w:pStyle w:val="ListBullet"/>
      </w:pPr>
      <w:r>
        <w:t xml:space="preserve">Positive blood cultures </w:t>
      </w:r>
      <w:r w:rsidR="00737A8A">
        <w:t xml:space="preserve">&gt; </w:t>
      </w:r>
      <w:r>
        <w:t xml:space="preserve">4 days: </w:t>
      </w:r>
      <w:proofErr w:type="spellStart"/>
      <w:r>
        <w:t>daptomycin</w:t>
      </w:r>
      <w:proofErr w:type="spellEnd"/>
      <w:r>
        <w:t xml:space="preserve"> 12 (23.1%): comparator 5 (20.8%).</w:t>
      </w:r>
    </w:p>
    <w:p w14:paraId="725FBD7F" w14:textId="7BDED47B" w:rsidR="0026241C" w:rsidRDefault="00E623BF" w:rsidP="0026241C">
      <w:r>
        <w:t xml:space="preserve">In the 1 to </w:t>
      </w:r>
      <w:r w:rsidR="0026241C">
        <w:t>6 years age group in safety population (</w:t>
      </w:r>
      <w:proofErr w:type="spellStart"/>
      <w:r w:rsidR="0026241C">
        <w:t>daptomycin</w:t>
      </w:r>
      <w:proofErr w:type="spellEnd"/>
      <w:r w:rsidR="0026241C">
        <w:t xml:space="preserve"> n=22, comparator n=10) microbiological enrolments was by blood culture and gram stain in 86.4% of </w:t>
      </w:r>
      <w:proofErr w:type="spellStart"/>
      <w:r w:rsidR="0026241C">
        <w:t>daptomycin</w:t>
      </w:r>
      <w:proofErr w:type="spellEnd"/>
      <w:r w:rsidR="0026241C">
        <w:t xml:space="preserve"> group and 100% in comparator group. Diagnosis was proven in 90.9% in </w:t>
      </w:r>
      <w:proofErr w:type="spellStart"/>
      <w:r w:rsidR="0026241C">
        <w:t>daptomycin</w:t>
      </w:r>
      <w:proofErr w:type="spellEnd"/>
      <w:r w:rsidR="0026241C">
        <w:t xml:space="preserve"> group and 88.9% in comparator group, and probable for other participants. MSSA infecting organisms were 77.3% in </w:t>
      </w:r>
      <w:proofErr w:type="spellStart"/>
      <w:r w:rsidR="0026241C">
        <w:t>daptomycin</w:t>
      </w:r>
      <w:proofErr w:type="spellEnd"/>
      <w:r w:rsidR="0026241C">
        <w:t xml:space="preserve"> group and 70% in comparator group. MRSA infecting organisms were 13.6% in </w:t>
      </w:r>
      <w:proofErr w:type="spellStart"/>
      <w:r w:rsidR="0026241C">
        <w:t>daptomycin</w:t>
      </w:r>
      <w:proofErr w:type="spellEnd"/>
      <w:r w:rsidR="0026241C">
        <w:t xml:space="preserve"> group and 10% in comparator </w:t>
      </w:r>
      <w:r w:rsidR="0026241C">
        <w:lastRenderedPageBreak/>
        <w:t xml:space="preserve">group. Coagulase-negative Staphylococci infectious organisms were 9.1% for </w:t>
      </w:r>
      <w:proofErr w:type="spellStart"/>
      <w:r w:rsidR="0026241C">
        <w:t>daptomycin</w:t>
      </w:r>
      <w:proofErr w:type="spellEnd"/>
      <w:r w:rsidR="0026241C">
        <w:t xml:space="preserve"> group </w:t>
      </w:r>
      <w:r>
        <w:t>and 10.1% for comparator group.</w:t>
      </w:r>
    </w:p>
    <w:p w14:paraId="5DF5AFFE" w14:textId="77777777" w:rsidR="0026241C" w:rsidRDefault="0026241C" w:rsidP="0026241C">
      <w:r>
        <w:t xml:space="preserve">Bacteraemia classification was uncomplicated </w:t>
      </w:r>
      <w:r w:rsidR="00E623BF">
        <w:t xml:space="preserve">in 45.4% in </w:t>
      </w:r>
      <w:proofErr w:type="spellStart"/>
      <w:r w:rsidR="00E623BF">
        <w:t>daptomycin</w:t>
      </w:r>
      <w:proofErr w:type="spellEnd"/>
      <w:r w:rsidR="00E623BF">
        <w:t xml:space="preserve"> group versus</w:t>
      </w:r>
      <w:r>
        <w:t xml:space="preserve"> 33.3% in comparat</w:t>
      </w:r>
      <w:r w:rsidR="00E623BF">
        <w:t xml:space="preserve">or group; complicated in 45.5% in </w:t>
      </w:r>
      <w:proofErr w:type="spellStart"/>
      <w:r w:rsidR="00E623BF">
        <w:t>daptomycin</w:t>
      </w:r>
      <w:proofErr w:type="spellEnd"/>
      <w:r w:rsidR="00E623BF">
        <w:t xml:space="preserve"> group versus</w:t>
      </w:r>
      <w:r>
        <w:t xml:space="preserve"> 70% in comparator group and not classifi</w:t>
      </w:r>
      <w:r w:rsidR="00082013">
        <w:t xml:space="preserve">ed in 9% in </w:t>
      </w:r>
      <w:proofErr w:type="spellStart"/>
      <w:r w:rsidR="00082013">
        <w:t>daptomycin</w:t>
      </w:r>
      <w:proofErr w:type="spellEnd"/>
      <w:r w:rsidR="00082013">
        <w:t xml:space="preserve"> group versus</w:t>
      </w:r>
      <w:r>
        <w:t xml:space="preserve"> 0% in comparator group.</w:t>
      </w:r>
    </w:p>
    <w:p w14:paraId="356D819C" w14:textId="77777777" w:rsidR="0026241C" w:rsidRDefault="00E623BF" w:rsidP="0026241C">
      <w:r>
        <w:t>Most common t</w:t>
      </w:r>
      <w:r w:rsidR="0026241C">
        <w:t>ypes of infection we</w:t>
      </w:r>
      <w:r>
        <w:t>re</w:t>
      </w:r>
      <w:r w:rsidR="0026241C">
        <w:t>:</w:t>
      </w:r>
    </w:p>
    <w:p w14:paraId="45120B73" w14:textId="77777777" w:rsidR="00082013" w:rsidRDefault="00082013" w:rsidP="0026241C">
      <w:pPr>
        <w:pStyle w:val="ListBullet"/>
      </w:pPr>
      <w:r>
        <w:t xml:space="preserve">device (catheter) related: </w:t>
      </w:r>
      <w:proofErr w:type="spellStart"/>
      <w:r>
        <w:t>daptomycin</w:t>
      </w:r>
      <w:proofErr w:type="spellEnd"/>
      <w:r>
        <w:t xml:space="preserve"> 40% versus</w:t>
      </w:r>
      <w:r w:rsidR="0026241C">
        <w:t xml:space="preserve"> comparator 10%</w:t>
      </w:r>
    </w:p>
    <w:p w14:paraId="604E0315" w14:textId="77777777" w:rsidR="00082013" w:rsidRDefault="00082013" w:rsidP="0026241C">
      <w:pPr>
        <w:pStyle w:val="ListBullet"/>
      </w:pPr>
      <w:r>
        <w:t xml:space="preserve">osteomyelitis: </w:t>
      </w:r>
      <w:proofErr w:type="spellStart"/>
      <w:r w:rsidR="0026241C">
        <w:t>daptomycin</w:t>
      </w:r>
      <w:proofErr w:type="spellEnd"/>
      <w:r w:rsidR="0026241C">
        <w:t xml:space="preserve"> 15% v</w:t>
      </w:r>
      <w:r>
        <w:t>ersus</w:t>
      </w:r>
      <w:r w:rsidR="0026241C">
        <w:t xml:space="preserve"> comparator 20%</w:t>
      </w:r>
    </w:p>
    <w:p w14:paraId="2BD92156" w14:textId="77777777" w:rsidR="00082013" w:rsidRDefault="00082013" w:rsidP="0026241C">
      <w:pPr>
        <w:pStyle w:val="ListBullet"/>
      </w:pPr>
      <w:r>
        <w:t xml:space="preserve">unknown: </w:t>
      </w:r>
      <w:proofErr w:type="spellStart"/>
      <w:r>
        <w:t>daptomycin</w:t>
      </w:r>
      <w:proofErr w:type="spellEnd"/>
      <w:r>
        <w:t xml:space="preserve"> 35% versus</w:t>
      </w:r>
      <w:r w:rsidR="0026241C">
        <w:t xml:space="preserve"> comparator 50%.</w:t>
      </w:r>
    </w:p>
    <w:p w14:paraId="43E09883" w14:textId="77777777" w:rsidR="0026241C" w:rsidRDefault="0026241C" w:rsidP="0026241C">
      <w:pPr>
        <w:pStyle w:val="ListBullet"/>
      </w:pPr>
      <w:r>
        <w:t xml:space="preserve">There was one case of pneumonia in the comparator arm, none in the </w:t>
      </w:r>
      <w:proofErr w:type="spellStart"/>
      <w:r>
        <w:t>daptomycin</w:t>
      </w:r>
      <w:proofErr w:type="spellEnd"/>
      <w:r>
        <w:t xml:space="preserve"> arm. There were no cases of endocarditis.</w:t>
      </w:r>
    </w:p>
    <w:p w14:paraId="1A47C33E" w14:textId="45643B10" w:rsidR="0026241C" w:rsidRDefault="00082013" w:rsidP="0026241C">
      <w:r>
        <w:t xml:space="preserve">In the 7 to </w:t>
      </w:r>
      <w:r w:rsidR="0026241C">
        <w:t>11 years age group in safety population (</w:t>
      </w:r>
      <w:proofErr w:type="spellStart"/>
      <w:r w:rsidR="0026241C">
        <w:t>daptomycin</w:t>
      </w:r>
      <w:proofErr w:type="spellEnd"/>
      <w:r w:rsidR="0026241C">
        <w:t xml:space="preserve"> n</w:t>
      </w:r>
      <w:r>
        <w:t xml:space="preserve"> </w:t>
      </w:r>
      <w:r w:rsidR="0026241C">
        <w:t>=</w:t>
      </w:r>
      <w:r>
        <w:t xml:space="preserve"> </w:t>
      </w:r>
      <w:r w:rsidR="00737A8A">
        <w:t>19</w:t>
      </w:r>
      <w:r w:rsidR="0026241C">
        <w:t>, comparator n</w:t>
      </w:r>
      <w:r>
        <w:t xml:space="preserve"> </w:t>
      </w:r>
      <w:r w:rsidR="0026241C">
        <w:t>=</w:t>
      </w:r>
      <w:r>
        <w:t xml:space="preserve"> </w:t>
      </w:r>
      <w:r w:rsidR="0026241C">
        <w:t xml:space="preserve">9), microbiological enrolment was by blood culture and gram stain in 68.4% of </w:t>
      </w:r>
      <w:proofErr w:type="spellStart"/>
      <w:r w:rsidR="0026241C">
        <w:t>daptomycin</w:t>
      </w:r>
      <w:proofErr w:type="spellEnd"/>
      <w:r w:rsidR="0026241C">
        <w:t xml:space="preserve"> group and 77.8% in comparator group. Diagnosis was proven in 94.4% in </w:t>
      </w:r>
      <w:proofErr w:type="spellStart"/>
      <w:r w:rsidR="0026241C">
        <w:t>daptomycin</w:t>
      </w:r>
      <w:proofErr w:type="spellEnd"/>
      <w:r w:rsidR="0026241C">
        <w:t xml:space="preserve"> group and 100% in comparator group, and probable for the other participant. MSSA infecting organisms were 77.3% in </w:t>
      </w:r>
      <w:proofErr w:type="spellStart"/>
      <w:r w:rsidR="0026241C">
        <w:t>daptomycin</w:t>
      </w:r>
      <w:proofErr w:type="spellEnd"/>
      <w:r w:rsidR="0026241C">
        <w:t xml:space="preserve"> group and 88.9% in comparator group. MRSA infecting organisms were 15.8% in </w:t>
      </w:r>
      <w:proofErr w:type="spellStart"/>
      <w:r w:rsidR="0026241C">
        <w:t>daptomycin</w:t>
      </w:r>
      <w:proofErr w:type="spellEnd"/>
      <w:r w:rsidR="0026241C">
        <w:t xml:space="preserve"> group and 11.1% in comparator group. Coagulase-negative Staphylococci were not isolated. Bacteraemia classification was uncomplicated</w:t>
      </w:r>
      <w:r>
        <w:t xml:space="preserve"> in 57.9% in </w:t>
      </w:r>
      <w:proofErr w:type="spellStart"/>
      <w:r>
        <w:t>daptomycin</w:t>
      </w:r>
      <w:proofErr w:type="spellEnd"/>
      <w:r>
        <w:t xml:space="preserve"> group versus</w:t>
      </w:r>
      <w:r w:rsidR="0026241C">
        <w:t xml:space="preserve"> 33.3% in comparator gro</w:t>
      </w:r>
      <w:r>
        <w:t>up; complicated in 42.2</w:t>
      </w:r>
      <w:r w:rsidR="00737A8A">
        <w:t xml:space="preserve"> </w:t>
      </w:r>
      <w:r w:rsidR="0026241C">
        <w:t xml:space="preserve">in </w:t>
      </w:r>
      <w:proofErr w:type="spellStart"/>
      <w:r w:rsidR="0026241C">
        <w:t>daptomycin</w:t>
      </w:r>
      <w:proofErr w:type="spellEnd"/>
      <w:r w:rsidR="0026241C">
        <w:t xml:space="preserve"> group v</w:t>
      </w:r>
      <w:r>
        <w:t>ersu</w:t>
      </w:r>
      <w:r w:rsidR="0026241C">
        <w:t xml:space="preserve">s 55.6% in comparator group and not classified in 0% in </w:t>
      </w:r>
      <w:proofErr w:type="spellStart"/>
      <w:r w:rsidR="0026241C">
        <w:t>daptomycin</w:t>
      </w:r>
      <w:proofErr w:type="spellEnd"/>
      <w:r w:rsidR="0026241C">
        <w:t xml:space="preserve"> group v</w:t>
      </w:r>
      <w:r>
        <w:t>ersu</w:t>
      </w:r>
      <w:r w:rsidR="0026241C">
        <w:t>s 11.1% in comparator group.</w:t>
      </w:r>
    </w:p>
    <w:p w14:paraId="4E19D958" w14:textId="77777777" w:rsidR="0026241C" w:rsidRDefault="00082013" w:rsidP="0026241C">
      <w:r>
        <w:t>Most common types of infection were</w:t>
      </w:r>
      <w:r w:rsidR="0026241C">
        <w:t>:</w:t>
      </w:r>
    </w:p>
    <w:p w14:paraId="50B3EB2C" w14:textId="0854A863" w:rsidR="0026241C" w:rsidRDefault="0026241C" w:rsidP="00082013">
      <w:pPr>
        <w:pStyle w:val="ListBullet"/>
      </w:pPr>
      <w:r>
        <w:t>device (catheter</w:t>
      </w:r>
      <w:r w:rsidR="00082013">
        <w:t>) related:</w:t>
      </w:r>
      <w:r w:rsidR="00737A8A">
        <w:t xml:space="preserve"> </w:t>
      </w:r>
      <w:proofErr w:type="spellStart"/>
      <w:r w:rsidR="00082013">
        <w:t>daptomycin</w:t>
      </w:r>
      <w:proofErr w:type="spellEnd"/>
      <w:r w:rsidR="00082013">
        <w:t xml:space="preserve"> 15.8% versus</w:t>
      </w:r>
      <w:r>
        <w:t xml:space="preserve"> comparator 37.5%</w:t>
      </w:r>
    </w:p>
    <w:p w14:paraId="2151C789" w14:textId="77777777" w:rsidR="0026241C" w:rsidRDefault="00082013" w:rsidP="00082013">
      <w:pPr>
        <w:pStyle w:val="ListBullet"/>
      </w:pPr>
      <w:r>
        <w:t>o</w:t>
      </w:r>
      <w:r w:rsidR="0026241C">
        <w:t>st</w:t>
      </w:r>
      <w:r>
        <w:t xml:space="preserve">eomyelitis: </w:t>
      </w:r>
      <w:proofErr w:type="spellStart"/>
      <w:r>
        <w:t>daptomycin</w:t>
      </w:r>
      <w:proofErr w:type="spellEnd"/>
      <w:r>
        <w:t xml:space="preserve"> 21.1% versus</w:t>
      </w:r>
      <w:r w:rsidR="0026241C">
        <w:t xml:space="preserve"> comparator 0%</w:t>
      </w:r>
    </w:p>
    <w:p w14:paraId="5960905C" w14:textId="54335989" w:rsidR="0026241C" w:rsidRDefault="00737A8A" w:rsidP="00082013">
      <w:pPr>
        <w:pStyle w:val="ListBullet"/>
      </w:pPr>
      <w:r>
        <w:t>abscess</w:t>
      </w:r>
      <w:r w:rsidR="00082013">
        <w:t xml:space="preserve">: </w:t>
      </w:r>
      <w:proofErr w:type="spellStart"/>
      <w:r w:rsidR="00082013">
        <w:t>daptomycin</w:t>
      </w:r>
      <w:proofErr w:type="spellEnd"/>
      <w:r w:rsidR="00082013">
        <w:t xml:space="preserve"> 10.5% versus</w:t>
      </w:r>
      <w:r w:rsidR="0026241C">
        <w:t xml:space="preserve"> comparator 0% </w:t>
      </w:r>
    </w:p>
    <w:p w14:paraId="688EFF19" w14:textId="1B2CE182" w:rsidR="0026241C" w:rsidRDefault="00082013" w:rsidP="00082013">
      <w:pPr>
        <w:pStyle w:val="ListBullet"/>
      </w:pPr>
      <w:proofErr w:type="spellStart"/>
      <w:r>
        <w:t>a</w:t>
      </w:r>
      <w:r w:rsidR="0026241C">
        <w:t>p</w:t>
      </w:r>
      <w:r w:rsidR="00737A8A">
        <w:t>pendiceal</w:t>
      </w:r>
      <w:proofErr w:type="spellEnd"/>
      <w:r>
        <w:t xml:space="preserve">: </w:t>
      </w:r>
      <w:proofErr w:type="spellStart"/>
      <w:r>
        <w:t>daptomycin</w:t>
      </w:r>
      <w:proofErr w:type="spellEnd"/>
      <w:r>
        <w:t xml:space="preserve"> 10.5% versus</w:t>
      </w:r>
      <w:r w:rsidR="0026241C">
        <w:t xml:space="preserve"> comparator 0%</w:t>
      </w:r>
    </w:p>
    <w:p w14:paraId="50DD4E94" w14:textId="77777777" w:rsidR="00082013" w:rsidRDefault="00082013" w:rsidP="00082013">
      <w:pPr>
        <w:pStyle w:val="ListBullet"/>
      </w:pPr>
      <w:r>
        <w:t xml:space="preserve">unknown: </w:t>
      </w:r>
      <w:proofErr w:type="spellStart"/>
      <w:r>
        <w:t>daptomycin</w:t>
      </w:r>
      <w:proofErr w:type="spellEnd"/>
      <w:r>
        <w:t xml:space="preserve"> 35% versus</w:t>
      </w:r>
      <w:r w:rsidR="0026241C">
        <w:t xml:space="preserve"> comparator 50%.</w:t>
      </w:r>
    </w:p>
    <w:p w14:paraId="551C5E34" w14:textId="77777777" w:rsidR="0026241C" w:rsidRDefault="0026241C" w:rsidP="0026241C">
      <w:r>
        <w:t>There were no case</w:t>
      </w:r>
      <w:r w:rsidR="00082013">
        <w:t>s of pneumonia or endocarditis.</w:t>
      </w:r>
    </w:p>
    <w:p w14:paraId="3C56D3F2" w14:textId="1906EC51" w:rsidR="0026241C" w:rsidRDefault="00082013" w:rsidP="0026241C">
      <w:r>
        <w:t xml:space="preserve">In the 12 to </w:t>
      </w:r>
      <w:r w:rsidR="0026241C">
        <w:t>17 years age group in saf</w:t>
      </w:r>
      <w:r w:rsidR="00737A8A">
        <w:t>ety population (</w:t>
      </w:r>
      <w:proofErr w:type="spellStart"/>
      <w:r w:rsidR="00737A8A">
        <w:t>daptomycin</w:t>
      </w:r>
      <w:proofErr w:type="spellEnd"/>
      <w:r w:rsidR="00737A8A">
        <w:t xml:space="preserve"> n=14</w:t>
      </w:r>
      <w:r w:rsidR="0026241C">
        <w:t xml:space="preserve">, comparator n=7), microbiological enrolment was by blood culture and gram stain in 100% of </w:t>
      </w:r>
      <w:proofErr w:type="spellStart"/>
      <w:r w:rsidR="0026241C">
        <w:t>daptomycin</w:t>
      </w:r>
      <w:proofErr w:type="spellEnd"/>
      <w:r w:rsidR="0026241C">
        <w:t xml:space="preserve"> group and 85.7% in comparator group. Diagnosis was proven in 100% in </w:t>
      </w:r>
      <w:proofErr w:type="spellStart"/>
      <w:r w:rsidR="0026241C">
        <w:t>daptomycin</w:t>
      </w:r>
      <w:proofErr w:type="spellEnd"/>
      <w:r w:rsidR="0026241C">
        <w:t xml:space="preserve"> group and 85.7% in comparator group, and probable for other participants. MSSA infecting organisms were 92.9% in </w:t>
      </w:r>
      <w:proofErr w:type="spellStart"/>
      <w:r w:rsidR="0026241C">
        <w:t>daptomycin</w:t>
      </w:r>
      <w:proofErr w:type="spellEnd"/>
      <w:r w:rsidR="0026241C">
        <w:t xml:space="preserve"> group and 57.1% in comparator group. MRSA infecting organisms were 7.18% in </w:t>
      </w:r>
      <w:proofErr w:type="spellStart"/>
      <w:r w:rsidR="0026241C">
        <w:t>daptomycin</w:t>
      </w:r>
      <w:proofErr w:type="spellEnd"/>
      <w:r w:rsidR="0026241C">
        <w:t xml:space="preserve"> group and 14.3% in comparator group. Coagulase-negative Staphylococci were 0% in </w:t>
      </w:r>
      <w:proofErr w:type="spellStart"/>
      <w:r w:rsidR="0026241C">
        <w:t>daptomycin</w:t>
      </w:r>
      <w:proofErr w:type="spellEnd"/>
      <w:r w:rsidR="0026241C">
        <w:t xml:space="preserve"> group and 14.3% in comparator group. Bacteraemia classification was uncomplicated in 28.6% in </w:t>
      </w:r>
      <w:proofErr w:type="spellStart"/>
      <w:r w:rsidR="0026241C">
        <w:t>daptomycin</w:t>
      </w:r>
      <w:proofErr w:type="spellEnd"/>
      <w:r w:rsidR="0026241C">
        <w:t xml:space="preserve"> group v</w:t>
      </w:r>
      <w:r>
        <w:t>ersu</w:t>
      </w:r>
      <w:r w:rsidR="0026241C">
        <w:t>s 28.6% in comparator group; complic</w:t>
      </w:r>
      <w:r w:rsidR="00660129">
        <w:t>ated in 64.3%</w:t>
      </w:r>
      <w:r w:rsidR="0026241C">
        <w:t xml:space="preserve"> in </w:t>
      </w:r>
      <w:proofErr w:type="spellStart"/>
      <w:r w:rsidR="0026241C">
        <w:t>daptomycin</w:t>
      </w:r>
      <w:proofErr w:type="spellEnd"/>
      <w:r w:rsidR="0026241C">
        <w:t xml:space="preserve"> group v</w:t>
      </w:r>
      <w:r>
        <w:t>ersu</w:t>
      </w:r>
      <w:r w:rsidR="0026241C">
        <w:t xml:space="preserve">s 57.1% in comparator group and not classified in 7.1% in </w:t>
      </w:r>
      <w:proofErr w:type="spellStart"/>
      <w:r w:rsidR="0026241C">
        <w:t>daptomycin</w:t>
      </w:r>
      <w:proofErr w:type="spellEnd"/>
      <w:r w:rsidR="0026241C">
        <w:t xml:space="preserve"> group v</w:t>
      </w:r>
      <w:r>
        <w:t>ersu</w:t>
      </w:r>
      <w:r w:rsidR="0026241C">
        <w:t>s 14.3% in comparator group.</w:t>
      </w:r>
    </w:p>
    <w:p w14:paraId="6A0DC9B2" w14:textId="77777777" w:rsidR="0026241C" w:rsidRDefault="00082013" w:rsidP="0026241C">
      <w:r>
        <w:t>Most common t</w:t>
      </w:r>
      <w:r w:rsidR="00EA2889">
        <w:t>ypes of infection were</w:t>
      </w:r>
      <w:r w:rsidR="0026241C">
        <w:t>:</w:t>
      </w:r>
    </w:p>
    <w:p w14:paraId="2DFFA940" w14:textId="6FBD4DA6" w:rsidR="0026241C" w:rsidRDefault="00082013" w:rsidP="00082013">
      <w:pPr>
        <w:pStyle w:val="ListBullet"/>
      </w:pPr>
      <w:r>
        <w:t>o</w:t>
      </w:r>
      <w:r w:rsidR="0026241C">
        <w:t>ste</w:t>
      </w:r>
      <w:r>
        <w:t>omyelitis:</w:t>
      </w:r>
      <w:r w:rsidR="00737A8A">
        <w:t xml:space="preserve"> </w:t>
      </w:r>
      <w:proofErr w:type="spellStart"/>
      <w:r>
        <w:t>daptomycin</w:t>
      </w:r>
      <w:proofErr w:type="spellEnd"/>
      <w:r>
        <w:t xml:space="preserve"> 23.1% versus</w:t>
      </w:r>
      <w:r w:rsidR="0026241C">
        <w:t xml:space="preserve"> comparator 0%</w:t>
      </w:r>
    </w:p>
    <w:p w14:paraId="440CD231" w14:textId="77777777" w:rsidR="0026241C" w:rsidRDefault="00082013" w:rsidP="00082013">
      <w:pPr>
        <w:pStyle w:val="ListBullet"/>
      </w:pPr>
      <w:r>
        <w:t>p</w:t>
      </w:r>
      <w:r w:rsidR="0026241C">
        <w:t xml:space="preserve">eritonitis: </w:t>
      </w:r>
      <w:proofErr w:type="spellStart"/>
      <w:r w:rsidR="0026241C">
        <w:t>daptomyci</w:t>
      </w:r>
      <w:r>
        <w:t>n</w:t>
      </w:r>
      <w:proofErr w:type="spellEnd"/>
      <w:r>
        <w:t xml:space="preserve"> 23.1% versus</w:t>
      </w:r>
      <w:r w:rsidR="00EA2889">
        <w:t xml:space="preserve"> comparator 33.3%</w:t>
      </w:r>
      <w:r w:rsidR="0026241C">
        <w:t>.</w:t>
      </w:r>
    </w:p>
    <w:p w14:paraId="3AE888C1" w14:textId="77777777" w:rsidR="0026241C" w:rsidRDefault="0026241C" w:rsidP="0026241C">
      <w:r>
        <w:t>There were no cases of pneumonia, endocarditis or in</w:t>
      </w:r>
      <w:r w:rsidR="00082013">
        <w:t>fection of prosthetic material.</w:t>
      </w:r>
    </w:p>
    <w:p w14:paraId="05D31D9F" w14:textId="77777777" w:rsidR="0026241C" w:rsidRDefault="0026241C" w:rsidP="0026241C">
      <w:r>
        <w:lastRenderedPageBreak/>
        <w:t>All participants had at least 1 baseline comorbid condition. Ongoing or prior medical history of bacteraemia was the most common infection (</w:t>
      </w:r>
      <w:proofErr w:type="spellStart"/>
      <w:r>
        <w:t>daptomycin</w:t>
      </w:r>
      <w:proofErr w:type="spellEnd"/>
      <w:r>
        <w:t xml:space="preserve"> 69.1% v</w:t>
      </w:r>
      <w:r w:rsidR="00082013">
        <w:t>ersus</w:t>
      </w:r>
      <w:r>
        <w:t xml:space="preserve"> comparator 61.5%), not including 8 </w:t>
      </w:r>
      <w:proofErr w:type="spellStart"/>
      <w:r>
        <w:t>daptomycin</w:t>
      </w:r>
      <w:proofErr w:type="spellEnd"/>
      <w:r>
        <w:t xml:space="preserve"> (14.5%) and 6 comparator (23.1%) participants with the reported specific term SAB.</w:t>
      </w:r>
    </w:p>
    <w:p w14:paraId="0F241782" w14:textId="77777777" w:rsidR="0026241C" w:rsidRDefault="0026241C" w:rsidP="0026241C">
      <w:r>
        <w:t>Administration of prior non-study antibiotics was reported fo</w:t>
      </w:r>
      <w:r w:rsidR="00082013">
        <w:t xml:space="preserve">r 83.6% in </w:t>
      </w:r>
      <w:proofErr w:type="spellStart"/>
      <w:r w:rsidR="00082013">
        <w:t>daptomycin</w:t>
      </w:r>
      <w:proofErr w:type="spellEnd"/>
      <w:r w:rsidR="00082013">
        <w:t xml:space="preserve"> groups versus</w:t>
      </w:r>
      <w:r>
        <w:t xml:space="preserve"> 80.8% in the comparator group.</w:t>
      </w:r>
    </w:p>
    <w:p w14:paraId="76A69949" w14:textId="37EF3BD6" w:rsidR="0026241C" w:rsidRDefault="0026241C" w:rsidP="0026241C">
      <w:r>
        <w:t xml:space="preserve">Of the 49 </w:t>
      </w:r>
      <w:proofErr w:type="spellStart"/>
      <w:r>
        <w:t>daptomycin</w:t>
      </w:r>
      <w:proofErr w:type="spellEnd"/>
      <w:r>
        <w:t xml:space="preserve">-treated participants with MIC data, the majority of Baseline </w:t>
      </w:r>
      <w:r w:rsidR="008E338F">
        <w:rPr>
          <w:i/>
        </w:rPr>
        <w:t>S. </w:t>
      </w:r>
      <w:r w:rsidRPr="008E338F">
        <w:rPr>
          <w:i/>
        </w:rPr>
        <w:t>aureus</w:t>
      </w:r>
      <w:r>
        <w:t xml:space="preserve"> isolates had a </w:t>
      </w:r>
      <w:proofErr w:type="spellStart"/>
      <w:r>
        <w:t>daptomycin</w:t>
      </w:r>
      <w:proofErr w:type="spellEnd"/>
      <w:r>
        <w:t xml:space="preserve"> MIC </w:t>
      </w:r>
      <w:r w:rsidR="00737A8A">
        <w:t xml:space="preserve">≤ </w:t>
      </w:r>
      <w:r>
        <w:t xml:space="preserve">0.25 µg/mL (65.3%) and 98.0% had </w:t>
      </w:r>
      <w:proofErr w:type="spellStart"/>
      <w:r>
        <w:t>daptomycin</w:t>
      </w:r>
      <w:proofErr w:type="spellEnd"/>
      <w:r>
        <w:t xml:space="preserve"> MIC of </w:t>
      </w:r>
      <w:r w:rsidR="00737A8A">
        <w:t xml:space="preserve">≤ </w:t>
      </w:r>
      <w:r>
        <w:t>0.5 µg/</w:t>
      </w:r>
      <w:proofErr w:type="spellStart"/>
      <w:r>
        <w:t>mL.</w:t>
      </w:r>
      <w:proofErr w:type="spellEnd"/>
      <w:r>
        <w:t xml:space="preserve"> Of the 22 comparator-treated subjects with MIC data, the majority of Baseline </w:t>
      </w:r>
      <w:r w:rsidRPr="008E338F">
        <w:rPr>
          <w:i/>
        </w:rPr>
        <w:t>S. aureus</w:t>
      </w:r>
      <w:r>
        <w:t xml:space="preserve"> isolates had a </w:t>
      </w:r>
      <w:proofErr w:type="spellStart"/>
      <w:r>
        <w:t>daptomycin</w:t>
      </w:r>
      <w:proofErr w:type="spellEnd"/>
      <w:r>
        <w:t xml:space="preserve"> MIC </w:t>
      </w:r>
      <w:r w:rsidR="00737A8A">
        <w:t xml:space="preserve">≤ </w:t>
      </w:r>
      <w:r>
        <w:t xml:space="preserve">0.25 µg/mL (68.2%) and 95.5% were inhibited at a </w:t>
      </w:r>
      <w:proofErr w:type="spellStart"/>
      <w:r>
        <w:t>daptomycin</w:t>
      </w:r>
      <w:proofErr w:type="spellEnd"/>
      <w:r>
        <w:t xml:space="preserve"> MIC of </w:t>
      </w:r>
      <w:r w:rsidR="00737A8A">
        <w:t xml:space="preserve">≤ </w:t>
      </w:r>
      <w:r>
        <w:t>0.5 µg/mL</w:t>
      </w:r>
    </w:p>
    <w:p w14:paraId="70537529" w14:textId="77777777" w:rsidR="0026241C" w:rsidRDefault="0026241C" w:rsidP="0026241C">
      <w:r>
        <w:t>Comparator drugs included: vancomycin 15 (57.7%), cefazolin 6 (23.1%), semi-synthetic penicill</w:t>
      </w:r>
      <w:r w:rsidR="00082013">
        <w:t>ins 5 (19.2%) (</w:t>
      </w:r>
      <w:proofErr w:type="spellStart"/>
      <w:r>
        <w:t>oxacillin</w:t>
      </w:r>
      <w:proofErr w:type="spellEnd"/>
      <w:r>
        <w:t xml:space="preserve"> 4 (</w:t>
      </w:r>
      <w:r w:rsidR="00082013">
        <w:t xml:space="preserve">15.4%), </w:t>
      </w:r>
      <w:proofErr w:type="spellStart"/>
      <w:r w:rsidR="00082013">
        <w:t>flucloxacillin</w:t>
      </w:r>
      <w:proofErr w:type="spellEnd"/>
      <w:r w:rsidR="00082013">
        <w:t xml:space="preserve"> 1 (3.8%))</w:t>
      </w:r>
      <w:r>
        <w:t xml:space="preserve">, and linezolid 1 (3.8%). One </w:t>
      </w:r>
      <w:r w:rsidR="00082013">
        <w:t xml:space="preserve">(1) </w:t>
      </w:r>
      <w:r>
        <w:t>patient received 5 days of IV vanco</w:t>
      </w:r>
      <w:r w:rsidR="00082013">
        <w:t>mycin followed by IV linezolid.</w:t>
      </w:r>
    </w:p>
    <w:p w14:paraId="4CC2989C" w14:textId="77777777" w:rsidR="0026241C" w:rsidRDefault="0026241C" w:rsidP="0026241C">
      <w:r>
        <w:t xml:space="preserve">The most commonly administered oral study drug medications in the </w:t>
      </w:r>
      <w:proofErr w:type="spellStart"/>
      <w:r>
        <w:t>daptomycin</w:t>
      </w:r>
      <w:proofErr w:type="spellEnd"/>
      <w:r>
        <w:t xml:space="preserve"> treatment arm were amoxicillin/</w:t>
      </w:r>
      <w:proofErr w:type="spellStart"/>
      <w:r>
        <w:t>clavulanate</w:t>
      </w:r>
      <w:proofErr w:type="spellEnd"/>
      <w:r>
        <w:t xml:space="preserve"> and cephalexin, with 10 participants (18.2%) receiving each drug. In the comparator treatment arm, amoxicillin/</w:t>
      </w:r>
      <w:proofErr w:type="spellStart"/>
      <w:r>
        <w:t>clavulanate</w:t>
      </w:r>
      <w:proofErr w:type="spellEnd"/>
      <w:r>
        <w:t xml:space="preserve"> was the most common oral antibiotic used in 7 (26.9%) participants followed by cephalexin, used in 6 (23.1%) pa</w:t>
      </w:r>
      <w:r w:rsidR="00AF1109">
        <w:t>rticipants.</w:t>
      </w:r>
    </w:p>
    <w:p w14:paraId="6065761B" w14:textId="77777777" w:rsidR="0026241C" w:rsidRDefault="00E50116" w:rsidP="00EA2889">
      <w:pPr>
        <w:pStyle w:val="Heading6"/>
      </w:pPr>
      <w:r>
        <w:t>Efficacy results</w:t>
      </w:r>
    </w:p>
    <w:p w14:paraId="2F70D70E" w14:textId="77777777" w:rsidR="0026241C" w:rsidRDefault="00AF1109" w:rsidP="0026241C">
      <w:r>
        <w:t xml:space="preserve">Overall </w:t>
      </w:r>
      <w:proofErr w:type="spellStart"/>
      <w:r>
        <w:t>microbi</w:t>
      </w:r>
      <w:r w:rsidR="0026241C">
        <w:t>logical</w:t>
      </w:r>
      <w:proofErr w:type="spellEnd"/>
      <w:r w:rsidR="0026241C">
        <w:t xml:space="preserve"> success rates at TOC/Safety Visit in the </w:t>
      </w:r>
      <w:proofErr w:type="spellStart"/>
      <w:r w:rsidR="0026241C">
        <w:t>mMITT</w:t>
      </w:r>
      <w:proofErr w:type="spellEnd"/>
      <w:r w:rsidR="0026241C">
        <w:t xml:space="preserve"> population were: </w:t>
      </w:r>
      <w:proofErr w:type="spellStart"/>
      <w:r w:rsidR="0026241C">
        <w:t>daptomycin</w:t>
      </w:r>
      <w:proofErr w:type="spellEnd"/>
      <w:r w:rsidR="0026241C">
        <w:t xml:space="preserve"> 39 of 51 (76.5%) v</w:t>
      </w:r>
      <w:r w:rsidR="00E50116">
        <w:t>ersus</w:t>
      </w:r>
      <w:r w:rsidR="0026241C">
        <w:t xml:space="preserve"> comparator 17 of</w:t>
      </w:r>
      <w:r w:rsidR="00E50116">
        <w:t xml:space="preserve"> 22 (77.3%). Difference -0.8%; 95% </w:t>
      </w:r>
      <w:r w:rsidR="00660129">
        <w:t>CI for difference -21.8, 20.2.</w:t>
      </w:r>
    </w:p>
    <w:p w14:paraId="16F7077C" w14:textId="77777777" w:rsidR="0026241C" w:rsidRDefault="0026241C" w:rsidP="0026241C">
      <w:r>
        <w:t>Microbiological success rates at TOC/Saf</w:t>
      </w:r>
      <w:r w:rsidR="00E50116">
        <w:t xml:space="preserve">ety Visit in the </w:t>
      </w:r>
      <w:proofErr w:type="spellStart"/>
      <w:r w:rsidR="00E50116">
        <w:t>mMITT</w:t>
      </w:r>
      <w:proofErr w:type="spellEnd"/>
      <w:r w:rsidR="00E50116">
        <w:t xml:space="preserve"> in the 1 to 6 year old group were: </w:t>
      </w:r>
      <w:proofErr w:type="spellStart"/>
      <w:r w:rsidR="00E50116">
        <w:t>d</w:t>
      </w:r>
      <w:r>
        <w:t>aptomycin</w:t>
      </w:r>
      <w:proofErr w:type="spellEnd"/>
      <w:r>
        <w:t xml:space="preserve"> 18 of 20 (90%) v</w:t>
      </w:r>
      <w:r w:rsidR="00E50116">
        <w:t>ersus comparator 7 of 8 (87.5%) d</w:t>
      </w:r>
      <w:r>
        <w:t>ifference 2.5%.</w:t>
      </w:r>
      <w:r w:rsidR="00E50116">
        <w:t xml:space="preserve"> </w:t>
      </w:r>
      <w:r>
        <w:t xml:space="preserve">Microbiological success rates at TOC/Safety Visit in the </w:t>
      </w:r>
      <w:proofErr w:type="spellStart"/>
      <w:r>
        <w:t>mMITT</w:t>
      </w:r>
      <w:proofErr w:type="spellEnd"/>
      <w:r>
        <w:t xml:space="preserve"> in the</w:t>
      </w:r>
      <w:r w:rsidR="00E50116">
        <w:t xml:space="preserve"> 7 to 11 year old group were: </w:t>
      </w:r>
      <w:proofErr w:type="spellStart"/>
      <w:r w:rsidR="00E50116">
        <w:t>daptomycin</w:t>
      </w:r>
      <w:proofErr w:type="spellEnd"/>
      <w:r w:rsidR="00E50116">
        <w:t xml:space="preserve"> 14 of 17(82.4%) versus comparator 5 of 9 (55.6%) difference 26.8%.</w:t>
      </w:r>
    </w:p>
    <w:p w14:paraId="1DE6D9E5" w14:textId="77777777" w:rsidR="0026241C" w:rsidRDefault="0026241C" w:rsidP="0026241C">
      <w:r>
        <w:t>Microbiological success rates at TOC/Safe</w:t>
      </w:r>
      <w:r w:rsidR="00E50116">
        <w:t xml:space="preserve">ty Visit in the </w:t>
      </w:r>
      <w:proofErr w:type="spellStart"/>
      <w:r w:rsidR="00E50116">
        <w:t>mMITT</w:t>
      </w:r>
      <w:proofErr w:type="spellEnd"/>
      <w:r w:rsidR="00E50116">
        <w:t xml:space="preserve"> in the 12 to 17 year old group were: </w:t>
      </w:r>
      <w:proofErr w:type="spellStart"/>
      <w:r w:rsidR="00E50116">
        <w:t>d</w:t>
      </w:r>
      <w:r>
        <w:t>aptomycin</w:t>
      </w:r>
      <w:proofErr w:type="spellEnd"/>
      <w:r>
        <w:t xml:space="preserve"> 7of 14(50%) v</w:t>
      </w:r>
      <w:r w:rsidR="00E50116">
        <w:t>ersus comparator 5 of 5 (100%) d</w:t>
      </w:r>
      <w:r>
        <w:t>if</w:t>
      </w:r>
      <w:r w:rsidR="00E50116">
        <w:t>ference -50%.</w:t>
      </w:r>
    </w:p>
    <w:p w14:paraId="3C41E25C" w14:textId="77777777" w:rsidR="0026241C" w:rsidRDefault="0026241C" w:rsidP="0026241C">
      <w:r>
        <w:t xml:space="preserve">Time to clearance of the </w:t>
      </w:r>
      <w:r w:rsidRPr="008E338F">
        <w:rPr>
          <w:i/>
        </w:rPr>
        <w:t>S. aureus</w:t>
      </w:r>
      <w:r>
        <w:t xml:space="preserve"> bacteraemia be</w:t>
      </w:r>
      <w:r w:rsidR="00E50116">
        <w:t xml:space="preserve">tween </w:t>
      </w:r>
      <w:proofErr w:type="spellStart"/>
      <w:r w:rsidR="00E50116">
        <w:t>daptomycin</w:t>
      </w:r>
      <w:proofErr w:type="spellEnd"/>
      <w:r w:rsidR="00E50116">
        <w:t xml:space="preserve"> and comparator </w:t>
      </w:r>
      <w:r>
        <w:t xml:space="preserve">treated subjects in the </w:t>
      </w:r>
      <w:proofErr w:type="spellStart"/>
      <w:r>
        <w:t>mMITT</w:t>
      </w:r>
      <w:proofErr w:type="spellEnd"/>
      <w:r>
        <w:t xml:space="preserve"> population, with median ti</w:t>
      </w:r>
      <w:r w:rsidR="00E50116">
        <w:t>mes to clearance of 2.5 and 2.0 </w:t>
      </w:r>
      <w:r>
        <w:t xml:space="preserve">days in the </w:t>
      </w:r>
      <w:proofErr w:type="spellStart"/>
      <w:r>
        <w:t>daptomycin</w:t>
      </w:r>
      <w:proofErr w:type="spellEnd"/>
      <w:r>
        <w:t xml:space="preserve"> and c</w:t>
      </w:r>
      <w:r w:rsidR="00E50116">
        <w:t>omparator groups, respectively.</w:t>
      </w:r>
    </w:p>
    <w:p w14:paraId="4695B7CB" w14:textId="77777777" w:rsidR="0026241C" w:rsidRDefault="0026241C" w:rsidP="0026241C">
      <w:r>
        <w:t>In the MITT population (n</w:t>
      </w:r>
      <w:r w:rsidR="00E50116">
        <w:t xml:space="preserve"> </w:t>
      </w:r>
      <w:r>
        <w:t>=</w:t>
      </w:r>
      <w:r w:rsidR="00E50116">
        <w:t xml:space="preserve"> </w:t>
      </w:r>
      <w:r>
        <w:t>76), at the TOC/Safety Visit, microbiological success was recorded for 76.9% (40</w:t>
      </w:r>
      <w:r w:rsidR="00E50116">
        <w:t xml:space="preserve">/52) of the </w:t>
      </w:r>
      <w:proofErr w:type="spellStart"/>
      <w:r w:rsidR="00E50116">
        <w:t>daptomycin</w:t>
      </w:r>
      <w:proofErr w:type="spellEnd"/>
      <w:r w:rsidR="00E50116">
        <w:t xml:space="preserve"> group versus</w:t>
      </w:r>
      <w:r>
        <w:t xml:space="preserve"> 79.2% </w:t>
      </w:r>
      <w:r w:rsidR="00660129">
        <w:t>(19/24) of the comparator group.</w:t>
      </w:r>
    </w:p>
    <w:p w14:paraId="78B8AE73" w14:textId="77777777" w:rsidR="0026241C" w:rsidRDefault="00E50116" w:rsidP="0026241C">
      <w:r>
        <w:t>In the clinical efficacy</w:t>
      </w:r>
      <w:r w:rsidR="0026241C">
        <w:t xml:space="preserve"> population (N = 52) at the TOC/Safety Visit, microbiological success was recorded for 87.5% (35</w:t>
      </w:r>
      <w:r>
        <w:t xml:space="preserve">/40) of the </w:t>
      </w:r>
      <w:proofErr w:type="spellStart"/>
      <w:r>
        <w:t>daptomycin</w:t>
      </w:r>
      <w:proofErr w:type="spellEnd"/>
      <w:r>
        <w:t xml:space="preserve"> group versus</w:t>
      </w:r>
      <w:r w:rsidR="0026241C">
        <w:t xml:space="preserve"> 100.0% </w:t>
      </w:r>
      <w:r w:rsidR="00660129">
        <w:t>(12/12) of the comparator group.</w:t>
      </w:r>
    </w:p>
    <w:p w14:paraId="60096B76" w14:textId="1987B194" w:rsidR="0026241C" w:rsidRDefault="0026241C" w:rsidP="0026241C">
      <w:r>
        <w:t xml:space="preserve">Twelve </w:t>
      </w:r>
      <w:r w:rsidR="00E50116">
        <w:t xml:space="preserve">(12) </w:t>
      </w:r>
      <w:proofErr w:type="spellStart"/>
      <w:r>
        <w:t>daptomycin</w:t>
      </w:r>
      <w:proofErr w:type="spellEnd"/>
      <w:r>
        <w:t xml:space="preserve">-treated participants (23.5%) had an unfavourable microbiological response, including 6 (11.8%) with microbiological failure and 6 (11.8%) who were non-evaluable. Five of the 6 </w:t>
      </w:r>
      <w:proofErr w:type="spellStart"/>
      <w:r>
        <w:t>daptomycin</w:t>
      </w:r>
      <w:proofErr w:type="spellEnd"/>
      <w:r>
        <w:t>-treated patients, with true microbiological failures (1 uncomplicated and 4 complicated), had a</w:t>
      </w:r>
      <w:r w:rsidRPr="00660129">
        <w:t xml:space="preserve"> </w:t>
      </w:r>
      <w:r w:rsidR="00DC6D67">
        <w:t>baseline infecting pathogen</w:t>
      </w:r>
      <w:r w:rsidR="00DC6D67" w:rsidRPr="00660129">
        <w:t xml:space="preserve"> </w:t>
      </w:r>
      <w:r w:rsidR="00DC6D67">
        <w:t>(</w:t>
      </w:r>
      <w:r w:rsidRPr="00660129">
        <w:t>BIP</w:t>
      </w:r>
      <w:r w:rsidR="00DC6D67">
        <w:t>)</w:t>
      </w:r>
      <w:r>
        <w:t xml:space="preserve"> that persisted more than 7 or 10 days, respectively.</w:t>
      </w:r>
    </w:p>
    <w:p w14:paraId="646C671B" w14:textId="77777777" w:rsidR="0026241C" w:rsidRDefault="0026241C" w:rsidP="0026241C">
      <w:r>
        <w:t xml:space="preserve">Five </w:t>
      </w:r>
      <w:r w:rsidR="00E50116">
        <w:t xml:space="preserve">(5) </w:t>
      </w:r>
      <w:r>
        <w:t xml:space="preserve">comparator-treated participants (22.7%) had an unfavourable microbiological response; true microbiological failure occurred in </w:t>
      </w:r>
      <w:r w:rsidR="00E50116">
        <w:t>2 (9.1%) and 3 (13.6%) were non</w:t>
      </w:r>
      <w:r w:rsidR="00E50116">
        <w:noBreakHyphen/>
      </w:r>
      <w:r>
        <w:t>evaluable.</w:t>
      </w:r>
    </w:p>
    <w:p w14:paraId="2DBC5D76" w14:textId="77777777" w:rsidR="0026241C" w:rsidRDefault="0026241C" w:rsidP="0026241C">
      <w:r>
        <w:lastRenderedPageBreak/>
        <w:t>True microbiological failures by age group included 3 p</w:t>
      </w:r>
      <w:r w:rsidR="00E50116">
        <w:t xml:space="preserve">articipants (2 </w:t>
      </w:r>
      <w:proofErr w:type="spellStart"/>
      <w:r w:rsidR="00E50116">
        <w:t>daptomycin</w:t>
      </w:r>
      <w:proofErr w:type="spellEnd"/>
      <w:r w:rsidR="00E50116">
        <w:t xml:space="preserve"> and 1 </w:t>
      </w:r>
      <w:r>
        <w:t xml:space="preserve">comparator) aged 1 to 6 years, (1 </w:t>
      </w:r>
      <w:proofErr w:type="spellStart"/>
      <w:r>
        <w:t>daptomycin</w:t>
      </w:r>
      <w:proofErr w:type="spellEnd"/>
      <w:r>
        <w:t xml:space="preserve"> and 1 comparator) aged 7 to 11 years and 3 (all </w:t>
      </w:r>
      <w:proofErr w:type="spellStart"/>
      <w:r>
        <w:t>daptomycin</w:t>
      </w:r>
      <w:proofErr w:type="spellEnd"/>
      <w:r>
        <w:t xml:space="preserve"> treated) in t</w:t>
      </w:r>
      <w:r w:rsidR="00E50116">
        <w:t>he 12 to 17 year old age group.</w:t>
      </w:r>
    </w:p>
    <w:p w14:paraId="2E5A4BDD" w14:textId="2E4F5A34" w:rsidR="0026241C" w:rsidRDefault="0026241C" w:rsidP="0026241C">
      <w:r>
        <w:t>Summary of pathogen-</w:t>
      </w:r>
      <w:r w:rsidR="00660129">
        <w:t>level microbiological outcome was presented [not included here]</w:t>
      </w:r>
      <w:r>
        <w:t>. Of the total 82 participants, 73 had</w:t>
      </w:r>
      <w:r w:rsidR="00E50116">
        <w:t xml:space="preserve"> </w:t>
      </w:r>
      <w:r w:rsidR="00E50116" w:rsidRPr="008E338F">
        <w:rPr>
          <w:i/>
        </w:rPr>
        <w:t>S. aureus</w:t>
      </w:r>
      <w:r w:rsidR="00E50116">
        <w:t xml:space="preserve"> at </w:t>
      </w:r>
      <w:r w:rsidR="00F53B82">
        <w:t>B</w:t>
      </w:r>
      <w:r>
        <w:t xml:space="preserve">aseline, the majority being MSSA. In the </w:t>
      </w:r>
      <w:proofErr w:type="spellStart"/>
      <w:r>
        <w:t>mMITT</w:t>
      </w:r>
      <w:proofErr w:type="spellEnd"/>
      <w:r>
        <w:t xml:space="preserve"> population, successful eradication was reported </w:t>
      </w:r>
      <w:r w:rsidR="00E50116">
        <w:t xml:space="preserve">for </w:t>
      </w:r>
      <w:proofErr w:type="spellStart"/>
      <w:r w:rsidR="00E50116">
        <w:t>daptomycin</w:t>
      </w:r>
      <w:proofErr w:type="spellEnd"/>
      <w:r w:rsidR="00E50116">
        <w:t xml:space="preserve"> 49/51 (96.1%) versus</w:t>
      </w:r>
      <w:r>
        <w:t xml:space="preserve"> comparator 22 (100%).</w:t>
      </w:r>
    </w:p>
    <w:p w14:paraId="591D2883" w14:textId="77777777" w:rsidR="0026241C" w:rsidRDefault="0026241C" w:rsidP="0026241C">
      <w:r>
        <w:t xml:space="preserve">Persistence of </w:t>
      </w:r>
      <w:r w:rsidRPr="00660129">
        <w:t>the BIP to</w:t>
      </w:r>
      <w:r>
        <w:t xml:space="preserve"> the TOC/Safety visit was reported for 6 (10.9%) participants in the </w:t>
      </w:r>
      <w:proofErr w:type="spellStart"/>
      <w:r>
        <w:t>daptomycin</w:t>
      </w:r>
      <w:proofErr w:type="spellEnd"/>
      <w:r>
        <w:t xml:space="preserve"> group and 2 (7.7%) in the comparator group. Persistence was more common in participants with complicated bacteraemia (7 out of 8 participants); two of these (1 in each treatment arm) had metastatic foci of infection and 1 </w:t>
      </w:r>
      <w:proofErr w:type="spellStart"/>
      <w:r>
        <w:t>daptomycin</w:t>
      </w:r>
      <w:proofErr w:type="spellEnd"/>
      <w:r>
        <w:t xml:space="preserve">-treated patient had a catheter present at the time of microbiological failure. Of the 17 participants with microbiological failure (microbiological persistence or non-evaluable), 8 had complicated bacteraemia due to metastatic foci of infection (5 in the </w:t>
      </w:r>
      <w:proofErr w:type="spellStart"/>
      <w:r>
        <w:t>daptomycin</w:t>
      </w:r>
      <w:proofErr w:type="spellEnd"/>
      <w:r>
        <w:t xml:space="preserve"> ar</w:t>
      </w:r>
      <w:r w:rsidR="00E50116">
        <w:t>m and 3 in the comparator arm).</w:t>
      </w:r>
    </w:p>
    <w:p w14:paraId="4EA81184" w14:textId="77777777" w:rsidR="0026241C" w:rsidRDefault="0026241C" w:rsidP="0026241C">
      <w:r>
        <w:t xml:space="preserve">The overall success rate in the total </w:t>
      </w:r>
      <w:proofErr w:type="spellStart"/>
      <w:r>
        <w:t>mMITT</w:t>
      </w:r>
      <w:proofErr w:type="spellEnd"/>
      <w:r>
        <w:t xml:space="preserve"> popula</w:t>
      </w:r>
      <w:r w:rsidR="00660129">
        <w:t xml:space="preserve">tion at the TOC/Safety visit was </w:t>
      </w:r>
      <w:r>
        <w:t>presented</w:t>
      </w:r>
      <w:r w:rsidR="00660129">
        <w:t xml:space="preserve"> in a table of the clinical evaluation report [not included here]</w:t>
      </w:r>
      <w:r>
        <w:t>. The overall succe</w:t>
      </w:r>
      <w:r w:rsidR="00E50116">
        <w:t xml:space="preserve">ss rate was </w:t>
      </w:r>
      <w:proofErr w:type="spellStart"/>
      <w:r w:rsidR="00E50116">
        <w:t>daptomycin</w:t>
      </w:r>
      <w:proofErr w:type="spellEnd"/>
      <w:r w:rsidR="00E50116">
        <w:t xml:space="preserve"> 72.5% versus</w:t>
      </w:r>
      <w:r>
        <w:t xml:space="preserve"> comparator 59.1%. The difference (95% CI) was 13.5% (-10</w:t>
      </w:r>
      <w:r w:rsidR="00E50116">
        <w:t>.5, 37.4).</w:t>
      </w:r>
    </w:p>
    <w:p w14:paraId="20B4CC52" w14:textId="77777777" w:rsidR="0026241C" w:rsidRDefault="0026241C" w:rsidP="0026241C">
      <w:r>
        <w:t>The</w:t>
      </w:r>
      <w:r w:rsidR="00E50116">
        <w:t xml:space="preserve"> clinical evaluation report</w:t>
      </w:r>
      <w:r>
        <w:t xml:space="preserve"> accepted that results support efficacy of </w:t>
      </w:r>
      <w:proofErr w:type="spellStart"/>
      <w:r>
        <w:t>daptomycin</w:t>
      </w:r>
      <w:proofErr w:type="spellEnd"/>
      <w:r>
        <w:t xml:space="preserve"> trea</w:t>
      </w:r>
      <w:r w:rsidR="00E50116">
        <w:t>tment in the studied age group.</w:t>
      </w:r>
    </w:p>
    <w:p w14:paraId="530F37AF" w14:textId="77777777" w:rsidR="0026241C" w:rsidRDefault="0026241C" w:rsidP="0026241C">
      <w:r>
        <w:t xml:space="preserve">Three issues were identified in the first round </w:t>
      </w:r>
      <w:r w:rsidR="00E50116">
        <w:t>clinical evaluation report:</w:t>
      </w:r>
    </w:p>
    <w:p w14:paraId="09D822DF" w14:textId="77777777" w:rsidR="0026241C" w:rsidRPr="002E0F91" w:rsidRDefault="0026241C" w:rsidP="002E0F91">
      <w:pPr>
        <w:pStyle w:val="Numberbullet0"/>
        <w:numPr>
          <w:ilvl w:val="0"/>
          <w:numId w:val="31"/>
        </w:numPr>
      </w:pPr>
      <w:r w:rsidRPr="002E0F91">
        <w:t xml:space="preserve">Clinical improvement could be subject to observer interpretation. Assessment of clinical efficacy was the responsibility of each study site’s blinded investigator and there were instances of </w:t>
      </w:r>
      <w:proofErr w:type="spellStart"/>
      <w:r w:rsidRPr="002E0F91">
        <w:t>unblinding</w:t>
      </w:r>
      <w:proofErr w:type="spellEnd"/>
      <w:r w:rsidRPr="002E0F91">
        <w:t xml:space="preserve"> which could have influenced clinical assessment. From the reporting, it was difficult to assess the impact on results for individual participants.</w:t>
      </w:r>
    </w:p>
    <w:p w14:paraId="43BE86E0" w14:textId="77777777" w:rsidR="0026241C" w:rsidRDefault="00E50116" w:rsidP="00EA2889">
      <w:pPr>
        <w:ind w:left="1145"/>
      </w:pPr>
      <w:r w:rsidRPr="00E50116">
        <w:rPr>
          <w:i/>
        </w:rPr>
        <w:t xml:space="preserve">Sponsor’s </w:t>
      </w:r>
      <w:r>
        <w:rPr>
          <w:i/>
        </w:rPr>
        <w:t xml:space="preserve">post-first round </w:t>
      </w:r>
      <w:r w:rsidRPr="00E50116">
        <w:rPr>
          <w:i/>
        </w:rPr>
        <w:t>response</w:t>
      </w:r>
      <w:r>
        <w:t>: The s</w:t>
      </w:r>
      <w:r w:rsidR="0026241C">
        <w:t>ponsor believes that the potential risk of clinical assessments being subjected to observer interpretation was mitigated by the use of the b</w:t>
      </w:r>
      <w:r>
        <w:t>linded e</w:t>
      </w:r>
      <w:r w:rsidR="0026241C">
        <w:t xml:space="preserve">valuator. Of the </w:t>
      </w:r>
      <w:r>
        <w:t>3 subjects in whom the blinded e</w:t>
      </w:r>
      <w:r w:rsidR="0026241C">
        <w:t xml:space="preserve">valuator became </w:t>
      </w:r>
      <w:proofErr w:type="spellStart"/>
      <w:r w:rsidR="0026241C">
        <w:t>unblinded</w:t>
      </w:r>
      <w:proofErr w:type="spellEnd"/>
      <w:r w:rsidR="0026241C">
        <w:t xml:space="preserve"> to study group 2 subjects were categorised as experiencing a major protocol deviation. Detailed review did not reveal any impact of major protocol deviations on overall safety and efficacy conclusions in Study DAP-PEDBAC-11-02.</w:t>
      </w:r>
    </w:p>
    <w:p w14:paraId="7F490C3F" w14:textId="77777777" w:rsidR="0026241C" w:rsidRDefault="0026241C" w:rsidP="00E50116">
      <w:pPr>
        <w:pStyle w:val="Numberbullet0"/>
      </w:pPr>
      <w:r>
        <w:t>The 95% CI for the treatment difference included zero and the interval was wide reflecting the small numbers analysed which particularly relevant in the comparator group and particularly for age group sub analyses. Results for a small number of participants in the comparator group could make quite a big difference to percentages. The assessment of overall success was likely to have been influenced by the relatively large proportion of the comparator group with non-evaluable response though absolute numbers were small.</w:t>
      </w:r>
    </w:p>
    <w:p w14:paraId="3067DB07" w14:textId="77777777" w:rsidR="0026241C" w:rsidRDefault="00E50116" w:rsidP="00EA2889">
      <w:pPr>
        <w:ind w:left="1145"/>
      </w:pPr>
      <w:r w:rsidRPr="00267167">
        <w:rPr>
          <w:i/>
        </w:rPr>
        <w:t>Sponsor’s post-first round response</w:t>
      </w:r>
      <w:r w:rsidR="00267167">
        <w:t>:</w:t>
      </w:r>
      <w:r>
        <w:t xml:space="preserve"> The s</w:t>
      </w:r>
      <w:r w:rsidR="0026241C">
        <w:t xml:space="preserve">ponsor acknowledges that the differences between the 2 treatment groups appear to be related to the higher proportion of non-evaluable subjects in the comparator group (9.1%) as compared to the </w:t>
      </w:r>
      <w:proofErr w:type="spellStart"/>
      <w:r w:rsidR="0026241C">
        <w:t>daptomycin</w:t>
      </w:r>
      <w:proofErr w:type="spellEnd"/>
      <w:r w:rsidR="0026241C">
        <w:t xml:space="preserve"> group (2.0%), the 95% confidence interval (CI) for the treatment difference for clinical success includes 0, which indicates that the difference in percentages was within chance. Moreover, the clinical success rates were generally similar across age groups and within treatment arms in the CE and MITT analysis populations at the TOC/Safety Visit and in each of the three (</w:t>
      </w:r>
      <w:proofErr w:type="spellStart"/>
      <w:r w:rsidR="0026241C">
        <w:t>mMITT</w:t>
      </w:r>
      <w:proofErr w:type="spellEnd"/>
      <w:r w:rsidR="0026241C">
        <w:t xml:space="preserve">, MITT, and CE) populations. Median times to </w:t>
      </w:r>
      <w:r w:rsidR="0026241C">
        <w:lastRenderedPageBreak/>
        <w:t xml:space="preserve">clearance of 2.5 and 2.0 days in the </w:t>
      </w:r>
      <w:proofErr w:type="spellStart"/>
      <w:r w:rsidR="0026241C">
        <w:t>daptomycin</w:t>
      </w:r>
      <w:proofErr w:type="spellEnd"/>
      <w:r w:rsidR="0026241C">
        <w:t xml:space="preserve"> and comparator groups . The Sponsor conc</w:t>
      </w:r>
      <w:r w:rsidR="00AF3767">
        <w:t xml:space="preserve">ludes </w:t>
      </w:r>
      <w:proofErr w:type="spellStart"/>
      <w:r w:rsidR="00AF3767">
        <w:t>daptomycin</w:t>
      </w:r>
      <w:proofErr w:type="spellEnd"/>
      <w:r w:rsidR="00AF3767">
        <w:t xml:space="preserve"> was as effectiv</w:t>
      </w:r>
      <w:r w:rsidR="0026241C">
        <w:t>e as comparator in treatment o</w:t>
      </w:r>
      <w:r>
        <w:t xml:space="preserve">f </w:t>
      </w:r>
      <w:r w:rsidRPr="008E338F">
        <w:rPr>
          <w:i/>
        </w:rPr>
        <w:t>S. aureus</w:t>
      </w:r>
      <w:r>
        <w:t xml:space="preserve"> bacteraemia in Study DAP-PEDBAC-11-02</w:t>
      </w:r>
      <w:r w:rsidR="0026241C">
        <w:t>.</w:t>
      </w:r>
    </w:p>
    <w:p w14:paraId="1B4A650D" w14:textId="77777777" w:rsidR="0026241C" w:rsidRDefault="0026241C" w:rsidP="00267167">
      <w:pPr>
        <w:pStyle w:val="Numberbullet0"/>
      </w:pPr>
      <w:r>
        <w:t xml:space="preserve">In view of numbers, it was not possible to totally balance factors that might complicate treatment. There were more patients in the </w:t>
      </w:r>
      <w:proofErr w:type="spellStart"/>
      <w:r>
        <w:t>daptomycin</w:t>
      </w:r>
      <w:proofErr w:type="spellEnd"/>
      <w:r>
        <w:t xml:space="preserve"> than the comparator group with osteomyelitis at baseline. There was a perceived discrepancy in IV catheter removal during the study with potential to bias results in favour of </w:t>
      </w:r>
      <w:proofErr w:type="spellStart"/>
      <w:r>
        <w:t>daptomycin</w:t>
      </w:r>
      <w:proofErr w:type="spellEnd"/>
      <w:r>
        <w:t xml:space="preserve"> and this could have been influenced by non-blinded investigators.</w:t>
      </w:r>
    </w:p>
    <w:p w14:paraId="10135E78" w14:textId="77777777" w:rsidR="0026241C" w:rsidRDefault="00267167" w:rsidP="0026241C">
      <w:r>
        <w:t>The s</w:t>
      </w:r>
      <w:r w:rsidR="0026241C">
        <w:t xml:space="preserve">ponsor has performed </w:t>
      </w:r>
      <w:r w:rsidR="0026241C" w:rsidRPr="00215B76">
        <w:rPr>
          <w:i/>
        </w:rPr>
        <w:t>post-hoc</w:t>
      </w:r>
      <w:r w:rsidR="0026241C">
        <w:t xml:space="preserve"> analyses of the following study population subgroups:</w:t>
      </w:r>
    </w:p>
    <w:p w14:paraId="521BE4A7" w14:textId="41B1BAFE" w:rsidR="00E608BC" w:rsidRDefault="0026241C" w:rsidP="0026241C">
      <w:pPr>
        <w:pStyle w:val="ListBullet"/>
      </w:pPr>
      <w:r>
        <w:t>Subjects (including those with medical history or adverse even</w:t>
      </w:r>
      <w:r w:rsidR="00267167">
        <w:t xml:space="preserve">t (AE) of osteomyelitis; in the </w:t>
      </w:r>
      <w:r>
        <w:t xml:space="preserve">DAP-PEDBAC-11-02 trial who received longer than the protocol-specified maximum duration of study drug of 42 days. 10 subjects who received study drug treatment for </w:t>
      </w:r>
      <w:r w:rsidR="00737A8A">
        <w:t xml:space="preserve">&gt; </w:t>
      </w:r>
      <w:r>
        <w:t>42 days and of whom 7 had medical history of osteomyelitis and 1 with an AE of osteomyelitis, the overall clinical outcome for these 10 subjects at the EOIV, EOT, and TOC visits was similar to those of the overall trial population. The tolerability of study medication in these 10 subjects was similar to that of the overall trial population.</w:t>
      </w:r>
    </w:p>
    <w:p w14:paraId="131FCA50" w14:textId="0FE10747" w:rsidR="0026241C" w:rsidRDefault="0026241C" w:rsidP="0026241C">
      <w:pPr>
        <w:pStyle w:val="ListBullet"/>
      </w:pPr>
      <w:r>
        <w:t xml:space="preserve">Subjects with catheter at baseline. Catheters were in place at baseline in 12/55 (21.8%) of </w:t>
      </w:r>
      <w:proofErr w:type="spellStart"/>
      <w:r>
        <w:t>daptomycin</w:t>
      </w:r>
      <w:proofErr w:type="spellEnd"/>
      <w:r>
        <w:t xml:space="preserve"> participants: 7/12 (58.3%) had the catheter removed before the first dose or during study dosing. Catheters were in place in 5/27 (18.5%) of comparator participants; 1/5 (20%) had the catheter removed during the study dosing. Based on the analyses of the limited number of subjects in whom baseline catheters were </w:t>
      </w:r>
      <w:r w:rsidR="00215B76">
        <w:t>removed;</w:t>
      </w:r>
      <w:r>
        <w:t xml:space="preserve"> the </w:t>
      </w:r>
      <w:r w:rsidR="00E608BC">
        <w:t>sponsor</w:t>
      </w:r>
      <w:r>
        <w:t xml:space="preserve"> believes that there is no clinically relevant impact.</w:t>
      </w:r>
    </w:p>
    <w:p w14:paraId="45A12B44" w14:textId="77777777" w:rsidR="0026241C" w:rsidRDefault="0026241C" w:rsidP="0026241C">
      <w:r>
        <w:t xml:space="preserve">The </w:t>
      </w:r>
      <w:r w:rsidR="00E608BC">
        <w:t>second round clinical evaluation</w:t>
      </w:r>
      <w:r>
        <w:t xml:space="preserve"> considered possible biases related to blinding are considered valid</w:t>
      </w:r>
      <w:r w:rsidR="00660129">
        <w:t xml:space="preserve">, that is, </w:t>
      </w:r>
      <w:r>
        <w:t>the relatively large proportion of the comparator group with non-evaluable response and small study populations with unbalanced numbers could potentially result in disproportions in factors, such as baseline osteomyelitis diagnosis, or decisions to remove catheters (foreign bodies) that may ultimately bias results</w:t>
      </w:r>
      <w:r w:rsidR="004F6E9C">
        <w:t>.</w:t>
      </w:r>
    </w:p>
    <w:p w14:paraId="53059F20" w14:textId="77777777" w:rsidR="004F6E9C" w:rsidRDefault="004F6E9C" w:rsidP="004F6E9C">
      <w:pPr>
        <w:pStyle w:val="Heading4"/>
      </w:pPr>
      <w:r>
        <w:t>Safety</w:t>
      </w:r>
    </w:p>
    <w:p w14:paraId="19B67D26" w14:textId="77777777" w:rsidR="004F6E9C" w:rsidRDefault="004F6E9C" w:rsidP="004F6E9C">
      <w:r>
        <w:t>The safety population includes all 81 participants (</w:t>
      </w:r>
      <w:proofErr w:type="spellStart"/>
      <w:r>
        <w:t>daptomycin</w:t>
      </w:r>
      <w:proofErr w:type="spellEnd"/>
      <w:r>
        <w:t xml:space="preserve"> 55; comparator 26).</w:t>
      </w:r>
    </w:p>
    <w:p w14:paraId="08EBCB36" w14:textId="77777777" w:rsidR="004F6E9C" w:rsidRDefault="004F6E9C" w:rsidP="004F6E9C">
      <w:r>
        <w:t xml:space="preserve">The mean (median) duration of IV treatment was: </w:t>
      </w:r>
      <w:proofErr w:type="spellStart"/>
      <w:r>
        <w:t>daptomycin</w:t>
      </w:r>
      <w:proofErr w:type="spellEnd"/>
      <w:r>
        <w:t xml:space="preserve"> 12.2 (11.0) days versus comparator 12.3 (11.5) days. The total median duration of IV plus oral treatment was: </w:t>
      </w:r>
      <w:proofErr w:type="spellStart"/>
      <w:r>
        <w:t>daptomycin</w:t>
      </w:r>
      <w:proofErr w:type="spellEnd"/>
      <w:r>
        <w:t xml:space="preserve"> 20 days (range 1 to 141 days) versus comparator 18 days (range: 2 to 58 days). Mean duration of IV treatment was 13.1 days for </w:t>
      </w:r>
      <w:proofErr w:type="spellStart"/>
      <w:r>
        <w:t>daptomycis</w:t>
      </w:r>
      <w:proofErr w:type="spellEnd"/>
      <w:r>
        <w:t xml:space="preserve"> versus 11.7 days for comparator in the 1 to 6 years old group, 10.8 days versus 14.1 days for the 7 to 11 year group, 12.7 days versus 10.9 day for the 12 to 17 years old group.</w:t>
      </w:r>
    </w:p>
    <w:p w14:paraId="58DF9721" w14:textId="77777777" w:rsidR="004F6E9C" w:rsidRDefault="004F6E9C" w:rsidP="004F6E9C">
      <w:r>
        <w:t xml:space="preserve">Forty-eight (48; 59.3%) participants converted to oral study drug: </w:t>
      </w:r>
      <w:proofErr w:type="spellStart"/>
      <w:r>
        <w:t>daptomycin</w:t>
      </w:r>
      <w:proofErr w:type="spellEnd"/>
      <w:r>
        <w:t xml:space="preserve"> 32 (58.2%) versus comparator 16 (61.5%). The mean (median) treatment duration of oral treatment was </w:t>
      </w:r>
      <w:proofErr w:type="spellStart"/>
      <w:r>
        <w:t>daptomycin</w:t>
      </w:r>
      <w:proofErr w:type="spellEnd"/>
      <w:r>
        <w:t xml:space="preserve"> 22.7 days (15.0 days) versus comparator 17.7 days (16.0 days).</w:t>
      </w:r>
    </w:p>
    <w:p w14:paraId="14B5B5E4" w14:textId="4788A37B" w:rsidR="004F6E9C" w:rsidRDefault="004F6E9C" w:rsidP="004F6E9C">
      <w:r>
        <w:t xml:space="preserve">At least 1 treatment emergent adverse event (TEAE) was experienced by 56 (69.1%) patients: </w:t>
      </w:r>
      <w:proofErr w:type="spellStart"/>
      <w:r>
        <w:t>daptomycin</w:t>
      </w:r>
      <w:proofErr w:type="spellEnd"/>
      <w:r>
        <w:t xml:space="preserve"> 36 (65.5%) versus comparator 20 (76.9%). For </w:t>
      </w:r>
      <w:proofErr w:type="spellStart"/>
      <w:r>
        <w:t>daptomycin</w:t>
      </w:r>
      <w:proofErr w:type="spellEnd"/>
      <w:r>
        <w:t>, at least 1 TEAE was reported for 68.2% of 1 to 6 year olds, 63.2% of 7 to 11 year olds, and 64.3% of 12 to 17 year olds. For comparators, at least 1 TEAE was reported for 60.0%, 100%, and 71.4% of these age groups, respectively. The most commonly reported TEAEs were diarrhoea, pyrexia and vomiting</w:t>
      </w:r>
      <w:r w:rsidR="00F53B82">
        <w:t>;</w:t>
      </w:r>
      <w:r>
        <w:t xml:space="preserve"> </w:t>
      </w:r>
      <w:r w:rsidR="00660129">
        <w:t>th</w:t>
      </w:r>
      <w:r w:rsidR="00F53B82">
        <w:t xml:space="preserve">e </w:t>
      </w:r>
      <w:r>
        <w:t xml:space="preserve">TEAEs considered related to study drug were reported in 8 (14.5%) </w:t>
      </w:r>
      <w:proofErr w:type="spellStart"/>
      <w:r>
        <w:t>daptomycin</w:t>
      </w:r>
      <w:proofErr w:type="spellEnd"/>
      <w:r>
        <w:t>-treated and 4 (15.4%) comparator-treated participants during IV treatment.</w:t>
      </w:r>
    </w:p>
    <w:p w14:paraId="1A0FAAB2" w14:textId="11C80BC5" w:rsidR="004F6E9C" w:rsidRDefault="004F6E9C" w:rsidP="004F6E9C">
      <w:r>
        <w:lastRenderedPageBreak/>
        <w:t xml:space="preserve">No participant died during the study or follow-up period. Twenty participants experienced at least one serious adverse event (SAE): </w:t>
      </w:r>
      <w:proofErr w:type="spellStart"/>
      <w:r>
        <w:t>daptomycin</w:t>
      </w:r>
      <w:proofErr w:type="spellEnd"/>
      <w:r>
        <w:t xml:space="preserve"> 13 (23.6%), comparator 7 (26.9%). No SAEs were considered treatment related. SAEs were most commonly reported in the </w:t>
      </w:r>
      <w:r w:rsidRPr="004F6E9C">
        <w:rPr>
          <w:i/>
        </w:rPr>
        <w:t>Infections and Infestations</w:t>
      </w:r>
      <w:r>
        <w:t xml:space="preserve"> System Organ Class.</w:t>
      </w:r>
    </w:p>
    <w:p w14:paraId="66143159" w14:textId="0E6E0D49" w:rsidR="004F6E9C" w:rsidRDefault="004F6E9C" w:rsidP="004F6E9C">
      <w:r>
        <w:t xml:space="preserve">Three </w:t>
      </w:r>
      <w:proofErr w:type="spellStart"/>
      <w:r>
        <w:t>daptomycin</w:t>
      </w:r>
      <w:proofErr w:type="spellEnd"/>
      <w:r>
        <w:t xml:space="preserve">-treated (5.5%) and 2 comparator-treated patients (7.7%) discontinued study drug due to a TEAE. One AE leading to withdrawal was considered treatment related (blood </w:t>
      </w:r>
      <w:proofErr w:type="spellStart"/>
      <w:r>
        <w:t>creatine</w:t>
      </w:r>
      <w:proofErr w:type="spellEnd"/>
      <w:r>
        <w:t xml:space="preserve"> phosphokinase (CPK) increase). The clinical evaluation report also considered AE leading to withdrawal in the two other </w:t>
      </w:r>
      <w:proofErr w:type="spellStart"/>
      <w:r>
        <w:t>daptomycin</w:t>
      </w:r>
      <w:proofErr w:type="spellEnd"/>
      <w:r>
        <w:t xml:space="preserve"> treated patients may have been treatment related. A 9 year was treated with </w:t>
      </w:r>
      <w:proofErr w:type="spellStart"/>
      <w:r>
        <w:t>daptomycin</w:t>
      </w:r>
      <w:proofErr w:type="spellEnd"/>
      <w:r>
        <w:t xml:space="preserve"> following cellulitis, myositis and abscess which was drained and subsequently osteomyelitis and bone fistula. A 15 year developed right ankle septic arthritis then a right sided </w:t>
      </w:r>
      <w:r w:rsidR="00F53B82">
        <w:t xml:space="preserve">deep vein thrombosis </w:t>
      </w:r>
      <w:r>
        <w:t>then septic emboli to lung and hospital acquired pneumonia. The clinical evaluation report (second round) considered the sponsor’s response to questions and the clinical evaluator’s comments as matters of opinion rather than definitive conclusion.</w:t>
      </w:r>
    </w:p>
    <w:p w14:paraId="2FB61680" w14:textId="42F0C303" w:rsidR="004F6E9C" w:rsidRDefault="004F6E9C" w:rsidP="004F6E9C">
      <w:r>
        <w:t xml:space="preserve">The most common clinical relevant TEAE was blood CPK increase, reported for 4 (7.3%) </w:t>
      </w:r>
      <w:proofErr w:type="spellStart"/>
      <w:r>
        <w:t>daptomycin</w:t>
      </w:r>
      <w:proofErr w:type="spellEnd"/>
      <w:r>
        <w:t xml:space="preserve">-treated patients with 2 cases CPK </w:t>
      </w:r>
      <w:r w:rsidR="00737A8A">
        <w:t xml:space="preserve">&gt; </w:t>
      </w:r>
      <w:r>
        <w:t xml:space="preserve">x 2.5 the ULN considered treatment related vs comparator 0. The other AEs identified were: </w:t>
      </w:r>
      <w:proofErr w:type="spellStart"/>
      <w:r>
        <w:t>daptomycin</w:t>
      </w:r>
      <w:proofErr w:type="spellEnd"/>
      <w:r>
        <w:t>: muscular weakness (1) and acute renal failure (1).</w:t>
      </w:r>
    </w:p>
    <w:p w14:paraId="7789E6F1" w14:textId="09873B6F" w:rsidR="004F6E9C" w:rsidRDefault="004F6E9C" w:rsidP="004F6E9C">
      <w:r>
        <w:t>At baseline and late follow-up visit, a questionnaire was used to evaluate motor development of 30 children (</w:t>
      </w:r>
      <w:proofErr w:type="spellStart"/>
      <w:r>
        <w:t>daptomycin</w:t>
      </w:r>
      <w:proofErr w:type="spellEnd"/>
      <w:r>
        <w:t xml:space="preserve"> 20 versus comparator 10) aged </w:t>
      </w:r>
      <w:r w:rsidR="00737A8A">
        <w:t xml:space="preserve">&lt; </w:t>
      </w:r>
      <w:r>
        <w:t>7 years. Findings in motor development skills were concluded to be consistent with patient medical conditions including location of the infection or underlying conditions impacting motor function, and there was no clear evidence for peripheral neuropathy. The second round clinical evaluation report comments that given the small numbers of participants, difficulty in delineating subtle motor and neurological abnormalities and the relatively short period of follow-up makes it impossible to exclude even common AEs relating to motor and neurological function.</w:t>
      </w:r>
    </w:p>
    <w:p w14:paraId="006D9F78" w14:textId="77777777" w:rsidR="004F6E9C" w:rsidRDefault="004F6E9C" w:rsidP="004F6E9C">
      <w:r>
        <w:t xml:space="preserve">Integrated analyses of safety results from all </w:t>
      </w:r>
      <w:proofErr w:type="spellStart"/>
      <w:r>
        <w:t>daptomycin</w:t>
      </w:r>
      <w:proofErr w:type="spellEnd"/>
      <w:r>
        <w:t xml:space="preserve">-treated paediatric participants in the 5 completed studies were reported. In addition to the SAB and </w:t>
      </w:r>
      <w:proofErr w:type="spellStart"/>
      <w:r>
        <w:t>cSSSI</w:t>
      </w:r>
      <w:proofErr w:type="spellEnd"/>
      <w:r>
        <w:t xml:space="preserve"> studies, this included 3 Phase I studies without comparator arms with an additional 61 participants. The combined safety populations in these studies totalled 372 participants.</w:t>
      </w:r>
    </w:p>
    <w:p w14:paraId="088B7213" w14:textId="77777777" w:rsidR="004F6E9C" w:rsidRDefault="004F6E9C" w:rsidP="004F6E9C">
      <w:r>
        <w:t>The 2 integrated safety analyses do not identify a new safety signal associated with a specific age group and confirm the previously identified and potential risks observed in adult studies.</w:t>
      </w:r>
    </w:p>
    <w:p w14:paraId="68A3EE36" w14:textId="77777777" w:rsidR="004F6E9C" w:rsidRDefault="00660129" w:rsidP="004F6E9C">
      <w:pPr>
        <w:pStyle w:val="Heading5"/>
      </w:pPr>
      <w:r>
        <w:t>Post-marketing experience</w:t>
      </w:r>
    </w:p>
    <w:p w14:paraId="73F67281" w14:textId="77777777" w:rsidR="004F6E9C" w:rsidRDefault="004F6E9C" w:rsidP="004F6E9C">
      <w:r>
        <w:t xml:space="preserve">Cumulative data from international birth date of 12 September 2003 to 11 September 2016 and interval data (12 September 2015 to 11 September 2016) were analysed for </w:t>
      </w:r>
      <w:proofErr w:type="spellStart"/>
      <w:r>
        <w:t>daptomycin</w:t>
      </w:r>
      <w:proofErr w:type="spellEnd"/>
      <w:r>
        <w:t xml:space="preserve"> treated patients 1 to 17 years of age. No new risks or potential risks were identified.</w:t>
      </w:r>
    </w:p>
    <w:p w14:paraId="5093C223" w14:textId="3CA237DD" w:rsidR="004F6E9C" w:rsidRDefault="00FE689D" w:rsidP="004F6E9C">
      <w:r>
        <w:t>The clinical evaluation report</w:t>
      </w:r>
      <w:r w:rsidR="004F6E9C">
        <w:t xml:space="preserve"> concluded that examination of safety does not uncover any obvious safety signal. Numbers are relatively small and severity of the underlying condition is such as to preclude determination of occurrence of uncommon or rare events related to treatment with </w:t>
      </w:r>
      <w:proofErr w:type="spellStart"/>
      <w:r w:rsidR="004F6E9C">
        <w:t>daptomycin</w:t>
      </w:r>
      <w:proofErr w:type="spellEnd"/>
      <w:r w:rsidR="004F6E9C">
        <w:t>. There is a lack of</w:t>
      </w:r>
      <w:r>
        <w:t xml:space="preserve"> any safety data on children 1 to </w:t>
      </w:r>
      <w:r w:rsidR="00737A8A">
        <w:t>&lt;</w:t>
      </w:r>
      <w:r w:rsidR="00F53B82">
        <w:t> </w:t>
      </w:r>
      <w:r w:rsidR="004F6E9C">
        <w:t>2 years of age while proposing a higher dose than has previously been approved for children of that age.</w:t>
      </w:r>
    </w:p>
    <w:p w14:paraId="4F8B9B8B" w14:textId="77777777" w:rsidR="006970AF" w:rsidRDefault="006970AF" w:rsidP="00253C66">
      <w:pPr>
        <w:pStyle w:val="Heading4"/>
        <w:pageBreakBefore/>
      </w:pPr>
      <w:r>
        <w:lastRenderedPageBreak/>
        <w:t>Clinical evaluation report recommendations and summary of sponsor’s r</w:t>
      </w:r>
      <w:r w:rsidRPr="006970AF">
        <w:t>esponse</w:t>
      </w:r>
    </w:p>
    <w:p w14:paraId="39DB13BD" w14:textId="77777777" w:rsidR="00660129" w:rsidRDefault="006970AF" w:rsidP="006970AF">
      <w:r>
        <w:t>The indication</w:t>
      </w:r>
      <w:r w:rsidR="00660129">
        <w:t xml:space="preserve"> proposed by the sponsor is:</w:t>
      </w:r>
    </w:p>
    <w:p w14:paraId="2491173F" w14:textId="77777777" w:rsidR="006970AF" w:rsidRPr="00660129" w:rsidRDefault="00660129" w:rsidP="00660129">
      <w:pPr>
        <w:ind w:left="720"/>
        <w:rPr>
          <w:i/>
        </w:rPr>
      </w:pPr>
      <w:proofErr w:type="spellStart"/>
      <w:r w:rsidRPr="00660129">
        <w:rPr>
          <w:i/>
        </w:rPr>
        <w:t>Cubicin</w:t>
      </w:r>
      <w:proofErr w:type="spellEnd"/>
      <w:r w:rsidRPr="00660129">
        <w:rPr>
          <w:i/>
        </w:rPr>
        <w:t xml:space="preserve"> </w:t>
      </w:r>
      <w:r w:rsidR="006970AF" w:rsidRPr="00660129">
        <w:rPr>
          <w:i/>
        </w:rPr>
        <w:t xml:space="preserve">is also indicated in paediatric patients (1 to 17 years of age) with S. aureus bloodstream infections (bacteraemia) caused by methicillin-susceptible and </w:t>
      </w:r>
      <w:r w:rsidRPr="00660129">
        <w:rPr>
          <w:i/>
        </w:rPr>
        <w:t>methicillin-resistant isolates.</w:t>
      </w:r>
    </w:p>
    <w:p w14:paraId="6D35A0B4" w14:textId="77777777" w:rsidR="006970AF" w:rsidRDefault="006970AF" w:rsidP="006970AF">
      <w:r>
        <w:t xml:space="preserve">The </w:t>
      </w:r>
      <w:r w:rsidR="00660129">
        <w:t>first round clinical evaluation report</w:t>
      </w:r>
      <w:r>
        <w:t xml:space="preserve"> noted the approved indication for treatment of </w:t>
      </w:r>
      <w:proofErr w:type="spellStart"/>
      <w:r>
        <w:t>cSSSI</w:t>
      </w:r>
      <w:proofErr w:type="spellEnd"/>
      <w:r>
        <w:t xml:space="preserve"> is limited to patients who have intolerance to alternative agents or have failed other therapy. For consistency, it was recommended that this also a</w:t>
      </w:r>
      <w:r w:rsidR="00660129">
        <w:t>pplies to the SAB indication.</w:t>
      </w:r>
    </w:p>
    <w:p w14:paraId="3D630AE8" w14:textId="77777777" w:rsidR="00660129" w:rsidRDefault="006970AF" w:rsidP="006970AF">
      <w:r>
        <w:t xml:space="preserve">The </w:t>
      </w:r>
      <w:r w:rsidR="00660129">
        <w:t>clinical evaluation rep</w:t>
      </w:r>
      <w:r w:rsidR="00EA2889">
        <w:t>ort’s recommended indication is</w:t>
      </w:r>
      <w:r w:rsidR="00660129">
        <w:t>:</w:t>
      </w:r>
    </w:p>
    <w:p w14:paraId="1BA64751" w14:textId="77777777" w:rsidR="006970AF" w:rsidRPr="00660129" w:rsidRDefault="00660129" w:rsidP="00660129">
      <w:pPr>
        <w:ind w:left="720"/>
        <w:rPr>
          <w:i/>
        </w:rPr>
      </w:pPr>
      <w:proofErr w:type="spellStart"/>
      <w:r w:rsidRPr="00660129">
        <w:rPr>
          <w:i/>
        </w:rPr>
        <w:t>Cubicin</w:t>
      </w:r>
      <w:proofErr w:type="spellEnd"/>
      <w:r w:rsidR="006970AF" w:rsidRPr="00660129">
        <w:rPr>
          <w:i/>
        </w:rPr>
        <w:t xml:space="preserve"> is indicated for the treatment of Staphylococcus aureus bloodstream infections (S. aureus bacteraemia) in patients aged 1 to 17 years with who have intolerance to alternative agents or who have failed on other therapy, and when caused by orgasms know to be susceptible to </w:t>
      </w:r>
      <w:proofErr w:type="spellStart"/>
      <w:r w:rsidR="006970AF" w:rsidRPr="00660129">
        <w:rPr>
          <w:i/>
        </w:rPr>
        <w:t>daptomycin</w:t>
      </w:r>
      <w:proofErr w:type="spellEnd"/>
      <w:r w:rsidR="006970AF" w:rsidRPr="00660129">
        <w:rPr>
          <w:i/>
        </w:rPr>
        <w:t>.</w:t>
      </w:r>
    </w:p>
    <w:p w14:paraId="550AAA84" w14:textId="77777777" w:rsidR="006970AF" w:rsidRDefault="006970AF" w:rsidP="00EA2889">
      <w:r>
        <w:t xml:space="preserve">The </w:t>
      </w:r>
      <w:r w:rsidR="00660129">
        <w:t>s</w:t>
      </w:r>
      <w:r>
        <w:t xml:space="preserve">ponsor has not adopted the revised text proposed by the evaluator for the paediatric SAB indication since the efficacy study was done in first line therapy, not salvage therapy. In terms of the requirement for </w:t>
      </w:r>
      <w:proofErr w:type="spellStart"/>
      <w:r>
        <w:t>daptomycin</w:t>
      </w:r>
      <w:proofErr w:type="spellEnd"/>
      <w:r>
        <w:t xml:space="preserve"> susceptibility testing the sponsor commented that resistance is extremely rare and reportable, and we believe that the delay of therapy as a result of testing will put a patient at increased risk of complications fr</w:t>
      </w:r>
      <w:r w:rsidR="00660129">
        <w:t>om a life threatening infection.</w:t>
      </w:r>
    </w:p>
    <w:p w14:paraId="153C7DB8" w14:textId="38A8D3F0" w:rsidR="006970AF" w:rsidRDefault="00660129" w:rsidP="006970AF">
      <w:r>
        <w:t>The s</w:t>
      </w:r>
      <w:r w:rsidR="006970AF">
        <w:t xml:space="preserve">ponsor did not agree with evaluator’s recommendation to change the duration of therapy for paediatric SAB in </w:t>
      </w:r>
      <w:r>
        <w:t xml:space="preserve">the sponsor’s post-first round </w:t>
      </w:r>
      <w:r w:rsidR="006970AF">
        <w:t>response. The proposed</w:t>
      </w:r>
      <w:r>
        <w:t xml:space="preserve"> treatment duration of up to 42 </w:t>
      </w:r>
      <w:r w:rsidR="006970AF">
        <w:t xml:space="preserve">days is consistent with the current European Society of Clinical Microbiology and Infectious Diseases (ESCMID) Expert Consensus Statements and the Diseases Society of America (IDSA) treatment guidelines. After </w:t>
      </w:r>
      <w:r>
        <w:t xml:space="preserve">the second round clinical evaluation report, </w:t>
      </w:r>
      <w:r w:rsidR="006970AF">
        <w:t xml:space="preserve">the sponsor has amended the duration of therapy to state local treatment guidelines should be consulted in determining the duration of treatment. In the paediatric </w:t>
      </w:r>
      <w:r w:rsidR="006970AF" w:rsidRPr="008E338F">
        <w:rPr>
          <w:i/>
        </w:rPr>
        <w:t>S. aureus</w:t>
      </w:r>
      <w:r w:rsidR="006970AF">
        <w:t xml:space="preserve"> bacteraemia (SAB) study the mean duration of IV </w:t>
      </w:r>
      <w:proofErr w:type="spellStart"/>
      <w:r w:rsidR="006970AF">
        <w:t>daptomycin</w:t>
      </w:r>
      <w:proofErr w:type="spellEnd"/>
      <w:r w:rsidR="006970AF">
        <w:t xml:space="preserve"> was 1</w:t>
      </w:r>
      <w:r>
        <w:t xml:space="preserve">2 days (median 11 days; range 1 to </w:t>
      </w:r>
      <w:r w:rsidR="006970AF">
        <w:t xml:space="preserve">44 days). No patient with SAB aged 1 to </w:t>
      </w:r>
      <w:r w:rsidR="00737A8A">
        <w:t xml:space="preserve">&lt; </w:t>
      </w:r>
      <w:r w:rsidR="006970AF">
        <w:t>2 years was included in paediatric SAB study. Dosage for this age group is confirmed using popula</w:t>
      </w:r>
      <w:r w:rsidR="009745FB">
        <w:t>tion pharmacokinetic modelling.</w:t>
      </w:r>
    </w:p>
    <w:p w14:paraId="4CAFC7AC" w14:textId="77777777" w:rsidR="006970AF" w:rsidRDefault="006970AF" w:rsidP="009745FB">
      <w:pPr>
        <w:pStyle w:val="Heading4"/>
      </w:pPr>
      <w:r>
        <w:t>Antibiotic resistance data</w:t>
      </w:r>
    </w:p>
    <w:p w14:paraId="0E8BE46F" w14:textId="77777777" w:rsidR="006970AF" w:rsidRDefault="006970AF" w:rsidP="006970AF">
      <w:r>
        <w:t>The sponsor submitted antibiotic resistance data in</w:t>
      </w:r>
      <w:r w:rsidR="009745FB">
        <w:t xml:space="preserve"> response to question when the second round clinical evaluation report was sent.</w:t>
      </w:r>
    </w:p>
    <w:p w14:paraId="27C72CB9" w14:textId="77777777" w:rsidR="006970AF" w:rsidRDefault="006970AF" w:rsidP="006970AF">
      <w:r>
        <w:t xml:space="preserve">Results of </w:t>
      </w:r>
      <w:proofErr w:type="spellStart"/>
      <w:r>
        <w:t>daptomycin</w:t>
      </w:r>
      <w:proofErr w:type="spellEnd"/>
      <w:r>
        <w:t xml:space="preserve"> surveillance program</w:t>
      </w:r>
      <w:r w:rsidR="009745FB">
        <w:t>me worldwide 2005 to December 201</w:t>
      </w:r>
      <w:r>
        <w:t xml:space="preserve">2 and </w:t>
      </w:r>
      <w:r w:rsidR="009745FB">
        <w:t xml:space="preserve">Australian and New Zealand 2008 to </w:t>
      </w:r>
      <w:r>
        <w:t>2</w:t>
      </w:r>
      <w:r w:rsidR="009745FB">
        <w:t>009 surveillance were included.</w:t>
      </w:r>
    </w:p>
    <w:p w14:paraId="1F0B8A1A" w14:textId="404D128B" w:rsidR="006970AF" w:rsidRDefault="006970AF" w:rsidP="006970AF">
      <w:r>
        <w:t xml:space="preserve">In worldwide surveillance A total of 164,457 gram-positive isolates were evaluated, including 97,542 </w:t>
      </w:r>
      <w:r w:rsidRPr="006D1A60">
        <w:rPr>
          <w:i/>
        </w:rPr>
        <w:t>S</w:t>
      </w:r>
      <w:r w:rsidR="00F53B82" w:rsidRPr="006D1A60">
        <w:rPr>
          <w:i/>
        </w:rPr>
        <w:t>.</w:t>
      </w:r>
      <w:r w:rsidRPr="006D1A60">
        <w:rPr>
          <w:i/>
        </w:rPr>
        <w:t xml:space="preserve"> </w:t>
      </w:r>
      <w:r w:rsidRPr="00215B76">
        <w:rPr>
          <w:i/>
        </w:rPr>
        <w:t>aureus</w:t>
      </w:r>
      <w:r>
        <w:t>, 21,413 coagulase-negative staphylo</w:t>
      </w:r>
      <w:r w:rsidR="009745FB">
        <w:t>cocci (</w:t>
      </w:r>
      <w:proofErr w:type="spellStart"/>
      <w:r w:rsidR="009745FB">
        <w:t>CoNS</w:t>
      </w:r>
      <w:proofErr w:type="spellEnd"/>
      <w:r w:rsidR="009745FB">
        <w:t>), 29,619 </w:t>
      </w:r>
      <w:r>
        <w:t>enterococci, and 15,883 β-</w:t>
      </w:r>
      <w:proofErr w:type="spellStart"/>
      <w:r>
        <w:t>hemolytic</w:t>
      </w:r>
      <w:proofErr w:type="spellEnd"/>
      <w:r>
        <w:t xml:space="preserve"> streptococci. The prevalence of </w:t>
      </w:r>
      <w:proofErr w:type="spellStart"/>
      <w:r>
        <w:t>daptomycin-nonsusceptible</w:t>
      </w:r>
      <w:proofErr w:type="spellEnd"/>
      <w:r>
        <w:t xml:space="preserve"> isolates was extremely low for all species in all geographic regions. Against </w:t>
      </w:r>
      <w:r w:rsidRPr="00215B76">
        <w:rPr>
          <w:i/>
        </w:rPr>
        <w:t>S</w:t>
      </w:r>
      <w:r w:rsidR="00F53B82">
        <w:rPr>
          <w:i/>
        </w:rPr>
        <w:t>.</w:t>
      </w:r>
      <w:r w:rsidRPr="00215B76">
        <w:rPr>
          <w:i/>
        </w:rPr>
        <w:t xml:space="preserve"> aureus</w:t>
      </w:r>
      <w:r>
        <w:t xml:space="preserve">, the </w:t>
      </w:r>
      <w:proofErr w:type="spellStart"/>
      <w:r>
        <w:t>daptomycin</w:t>
      </w:r>
      <w:proofErr w:type="spellEnd"/>
      <w:r>
        <w:t xml:space="preserve"> MIC</w:t>
      </w:r>
      <w:r w:rsidRPr="009745FB">
        <w:rPr>
          <w:vertAlign w:val="subscript"/>
        </w:rPr>
        <w:t xml:space="preserve">50/90 </w:t>
      </w:r>
      <w:r>
        <w:t xml:space="preserve">was 0.25/0.5 mg/L in all geographic regions (99.95% susceptible overall). Only 53 (49; 92.5%) had a </w:t>
      </w:r>
      <w:proofErr w:type="spellStart"/>
      <w:r>
        <w:t>daptomycin</w:t>
      </w:r>
      <w:proofErr w:type="spellEnd"/>
      <w:r>
        <w:t xml:space="preserve"> MIC value only 1 log</w:t>
      </w:r>
      <w:r w:rsidRPr="009745FB">
        <w:rPr>
          <w:vertAlign w:val="superscript"/>
        </w:rPr>
        <w:t>2</w:t>
      </w:r>
      <w:r>
        <w:t xml:space="preserve"> dilution above the published susceptible breakpoint.</w:t>
      </w:r>
    </w:p>
    <w:p w14:paraId="18BDD992" w14:textId="4ACB7170" w:rsidR="006970AF" w:rsidRDefault="006970AF" w:rsidP="006970AF">
      <w:r>
        <w:t>In surveillance for Australia and New Zealand a</w:t>
      </w:r>
      <w:r w:rsidR="00737A8A">
        <w:t xml:space="preserve"> </w:t>
      </w:r>
      <w:r>
        <w:t>total of 2,529 strains were consecutively collected from patients in eight Australian (1,826) and three New Zealand (703) medical centres in the 2008</w:t>
      </w:r>
      <w:r w:rsidR="00F53B82">
        <w:t xml:space="preserve"> to </w:t>
      </w:r>
      <w:r>
        <w:t xml:space="preserve">2009 period. </w:t>
      </w:r>
      <w:proofErr w:type="spellStart"/>
      <w:r>
        <w:t>Daptomycin</w:t>
      </w:r>
      <w:proofErr w:type="spellEnd"/>
      <w:r>
        <w:t xml:space="preserve"> was highly active against MSSA and MRSA from Australia and New Zealand (MIC</w:t>
      </w:r>
      <w:r w:rsidRPr="009745FB">
        <w:rPr>
          <w:vertAlign w:val="subscript"/>
        </w:rPr>
        <w:t>50</w:t>
      </w:r>
      <w:r>
        <w:t>, 0.25 mg/L and MIC</w:t>
      </w:r>
      <w:r w:rsidRPr="009745FB">
        <w:rPr>
          <w:vertAlign w:val="subscript"/>
        </w:rPr>
        <w:t>90</w:t>
      </w:r>
      <w:r>
        <w:t xml:space="preserve">, 0.5 mg/L for isolates from </w:t>
      </w:r>
      <w:r>
        <w:lastRenderedPageBreak/>
        <w:t xml:space="preserve">both countries) and its activity was not adversely influenced by resistance to </w:t>
      </w:r>
      <w:proofErr w:type="spellStart"/>
      <w:r>
        <w:t>oxacillin</w:t>
      </w:r>
      <w:proofErr w:type="spellEnd"/>
      <w:r>
        <w:t xml:space="preserve">. All </w:t>
      </w:r>
      <w:r w:rsidRPr="008E338F">
        <w:rPr>
          <w:i/>
        </w:rPr>
        <w:t>S. aureus</w:t>
      </w:r>
      <w:r>
        <w:t xml:space="preserve"> isolates were susceptible to </w:t>
      </w:r>
      <w:proofErr w:type="spellStart"/>
      <w:r>
        <w:t>daptomycin</w:t>
      </w:r>
      <w:proofErr w:type="spellEnd"/>
      <w:r>
        <w:t>.</w:t>
      </w:r>
    </w:p>
    <w:p w14:paraId="4920B1BD" w14:textId="16251F33" w:rsidR="00737A8A" w:rsidRDefault="006970AF" w:rsidP="006970AF">
      <w:r>
        <w:t xml:space="preserve">Current surveillance in Australia is performed by the Australian Group on Antimicrobial Resistance (AGAR) which reports on </w:t>
      </w:r>
      <w:proofErr w:type="spellStart"/>
      <w:r>
        <w:t>daptomycin</w:t>
      </w:r>
      <w:proofErr w:type="spellEnd"/>
      <w:r>
        <w:t xml:space="preserve"> non susceptibility in </w:t>
      </w:r>
      <w:r w:rsidR="00F53B82" w:rsidRPr="00215B76">
        <w:rPr>
          <w:i/>
        </w:rPr>
        <w:t>S</w:t>
      </w:r>
      <w:r w:rsidR="00F53B82" w:rsidRPr="00F53B82">
        <w:rPr>
          <w:i/>
        </w:rPr>
        <w:t>.</w:t>
      </w:r>
      <w:r w:rsidR="00F53B82">
        <w:rPr>
          <w:i/>
        </w:rPr>
        <w:t> </w:t>
      </w:r>
      <w:r w:rsidR="00F53B82" w:rsidRPr="00215B76">
        <w:rPr>
          <w:i/>
        </w:rPr>
        <w:t>aureus</w:t>
      </w:r>
      <w:r>
        <w:t xml:space="preserve"> in the National Alert System for Crit</w:t>
      </w:r>
      <w:r w:rsidR="009745FB">
        <w:t>ical Antimicrobial Resistance, (</w:t>
      </w:r>
      <w:proofErr w:type="spellStart"/>
      <w:r w:rsidR="009745FB">
        <w:t>CARAlert</w:t>
      </w:r>
      <w:proofErr w:type="spellEnd"/>
      <w:r w:rsidR="009745FB">
        <w:t>)</w:t>
      </w:r>
      <w:r>
        <w:t xml:space="preserve">. According to the most recent quarterly </w:t>
      </w:r>
      <w:proofErr w:type="spellStart"/>
      <w:r>
        <w:t>CARAlert</w:t>
      </w:r>
      <w:proofErr w:type="spellEnd"/>
      <w:r>
        <w:t xml:space="preserve"> there has been no trend of increase or decrease in </w:t>
      </w:r>
      <w:proofErr w:type="spellStart"/>
      <w:r>
        <w:t>daptomycin</w:t>
      </w:r>
      <w:proofErr w:type="spellEnd"/>
      <w:r>
        <w:t xml:space="preserve"> non-susceptibility in </w:t>
      </w:r>
      <w:r w:rsidRPr="008E338F">
        <w:rPr>
          <w:i/>
        </w:rPr>
        <w:t>S. aureus</w:t>
      </w:r>
      <w:r w:rsidR="00737A8A">
        <w:t>.</w:t>
      </w:r>
    </w:p>
    <w:p w14:paraId="165FB974" w14:textId="12F12B8E" w:rsidR="006970AF" w:rsidRDefault="006970AF" w:rsidP="006970AF">
      <w:r>
        <w:t>The projected quantities of use in Australia are currently approximately 2</w:t>
      </w:r>
      <w:r w:rsidR="009745FB">
        <w:t>,</w:t>
      </w:r>
      <w:r>
        <w:t xml:space="preserve">200 patients annually. The projected pattern of use in Australia is almost solely confined to principal referral and large public acute care hospitals. The </w:t>
      </w:r>
      <w:proofErr w:type="spellStart"/>
      <w:r>
        <w:t>CARAlert</w:t>
      </w:r>
      <w:proofErr w:type="spellEnd"/>
      <w:r>
        <w:t xml:space="preserve"> 2017 report describes Highly reserved </w:t>
      </w:r>
      <w:proofErr w:type="spellStart"/>
      <w:r>
        <w:t>antibacterials</w:t>
      </w:r>
      <w:proofErr w:type="spellEnd"/>
      <w:r>
        <w:t xml:space="preserve"> accounted for a very small percentage of total Australian antibioti</w:t>
      </w:r>
      <w:r w:rsidR="00EA2889">
        <w:t xml:space="preserve">c use, for </w:t>
      </w:r>
      <w:proofErr w:type="spellStart"/>
      <w:r w:rsidR="009745FB">
        <w:t>daptomycin</w:t>
      </w:r>
      <w:proofErr w:type="spellEnd"/>
      <w:r w:rsidR="009745FB">
        <w:t xml:space="preserve"> (0.12%).</w:t>
      </w:r>
    </w:p>
    <w:p w14:paraId="715A6523" w14:textId="77777777" w:rsidR="006970AF" w:rsidRDefault="006970AF" w:rsidP="006970AF">
      <w:r>
        <w:t xml:space="preserve">The potential impact of development of resistance to </w:t>
      </w:r>
      <w:proofErr w:type="spellStart"/>
      <w:r>
        <w:t>daptomycin</w:t>
      </w:r>
      <w:proofErr w:type="spellEnd"/>
      <w:r>
        <w:t xml:space="preserve"> is that it may become ineffective in treatment of </w:t>
      </w:r>
      <w:r w:rsidRPr="008E338F">
        <w:rPr>
          <w:i/>
        </w:rPr>
        <w:t>S. aureus</w:t>
      </w:r>
      <w:r>
        <w:t xml:space="preserve"> or Enterococci. By limiting use of </w:t>
      </w:r>
      <w:proofErr w:type="spellStart"/>
      <w:r>
        <w:t>daptomycin</w:t>
      </w:r>
      <w:proofErr w:type="spellEnd"/>
      <w:r>
        <w:t xml:space="preserve"> to those serious gram positive infections where there is intolerance to other therapies or where other therapies have already failed, the available alternative treatments may be few or non-existent. Therefore, the impact is not assessable.</w:t>
      </w:r>
    </w:p>
    <w:p w14:paraId="33E6F34A" w14:textId="77777777" w:rsidR="006970AF" w:rsidRDefault="009745FB" w:rsidP="006970AF">
      <w:r>
        <w:t>The s</w:t>
      </w:r>
      <w:r w:rsidR="006970AF">
        <w:t xml:space="preserve">ponsor concludes that reduced susceptibility to </w:t>
      </w:r>
      <w:proofErr w:type="spellStart"/>
      <w:r w:rsidR="006970AF">
        <w:t>daptomycin</w:t>
      </w:r>
      <w:proofErr w:type="spellEnd"/>
      <w:r w:rsidR="006970AF">
        <w:t xml:space="preserve"> among </w:t>
      </w:r>
      <w:r w:rsidR="006970AF" w:rsidRPr="008E338F">
        <w:rPr>
          <w:i/>
        </w:rPr>
        <w:t>S. aureus</w:t>
      </w:r>
      <w:r w:rsidR="006970AF">
        <w:t xml:space="preserve"> in paediatric patients with bacteraemia may also be appropriately mana</w:t>
      </w:r>
      <w:r>
        <w:t>ged through routine risk minimis</w:t>
      </w:r>
      <w:r w:rsidR="006970AF">
        <w:t>ation measures already in place for the approved indications in adults, which include:</w:t>
      </w:r>
    </w:p>
    <w:p w14:paraId="3E103639" w14:textId="77777777" w:rsidR="009745FB" w:rsidRDefault="009745FB" w:rsidP="009745FB">
      <w:pPr>
        <w:pStyle w:val="ListBullet"/>
      </w:pPr>
      <w:r>
        <w:t>Highly r</w:t>
      </w:r>
      <w:r w:rsidR="006970AF" w:rsidRPr="009745FB">
        <w:t>eser</w:t>
      </w:r>
      <w:r>
        <w:t>ved antibacterial agent status;</w:t>
      </w:r>
    </w:p>
    <w:p w14:paraId="0EFD0878" w14:textId="77777777" w:rsidR="006970AF" w:rsidRPr="009745FB" w:rsidRDefault="006970AF" w:rsidP="009745FB">
      <w:pPr>
        <w:pStyle w:val="ListBullet"/>
      </w:pPr>
      <w:r w:rsidRPr="009745FB">
        <w:t>Antimicrobial Stewardship programmes (AMS)</w:t>
      </w:r>
      <w:r w:rsidR="009745FB">
        <w:t>;</w:t>
      </w:r>
      <w:r w:rsidRPr="009745FB">
        <w:t xml:space="preserve"> and </w:t>
      </w:r>
    </w:p>
    <w:p w14:paraId="1C3A9C51" w14:textId="77777777" w:rsidR="006970AF" w:rsidRPr="009745FB" w:rsidRDefault="006970AF" w:rsidP="009745FB">
      <w:pPr>
        <w:pStyle w:val="ListBullet"/>
      </w:pPr>
      <w:r w:rsidRPr="009745FB">
        <w:t xml:space="preserve">Educational </w:t>
      </w:r>
      <w:r w:rsidR="009745FB">
        <w:t>m</w:t>
      </w:r>
      <w:r w:rsidRPr="009745FB">
        <w:t>aterials (</w:t>
      </w:r>
      <w:r w:rsidR="009745FB">
        <w:t>l</w:t>
      </w:r>
      <w:r w:rsidRPr="009745FB">
        <w:t xml:space="preserve">aboratory </w:t>
      </w:r>
      <w:r w:rsidR="009745FB">
        <w:t>s</w:t>
      </w:r>
      <w:r w:rsidRPr="009745FB">
        <w:t xml:space="preserve">usceptibility </w:t>
      </w:r>
      <w:r w:rsidR="009745FB">
        <w:t>testing g</w:t>
      </w:r>
      <w:r w:rsidRPr="009745FB">
        <w:t>uide.</w:t>
      </w:r>
    </w:p>
    <w:p w14:paraId="0F8B9629" w14:textId="77777777" w:rsidR="00200996" w:rsidRDefault="00200996" w:rsidP="00200996">
      <w:pPr>
        <w:pStyle w:val="Heading4"/>
      </w:pPr>
      <w:r>
        <w:t>Indications</w:t>
      </w:r>
    </w:p>
    <w:p w14:paraId="790C685A" w14:textId="77777777" w:rsidR="00200996" w:rsidRPr="00200996" w:rsidRDefault="00200996" w:rsidP="00200996">
      <w:pPr>
        <w:pStyle w:val="Heading5"/>
      </w:pPr>
      <w:r>
        <w:t>Proposed indication</w:t>
      </w:r>
    </w:p>
    <w:p w14:paraId="6C0C2D25" w14:textId="77777777" w:rsidR="00200996" w:rsidRPr="00200996" w:rsidRDefault="00200996" w:rsidP="00200996">
      <w:pPr>
        <w:ind w:left="720"/>
        <w:rPr>
          <w:i/>
        </w:rPr>
      </w:pPr>
      <w:proofErr w:type="spellStart"/>
      <w:r w:rsidRPr="00200996">
        <w:rPr>
          <w:i/>
        </w:rPr>
        <w:t>Cubicin</w:t>
      </w:r>
      <w:proofErr w:type="spellEnd"/>
      <w:r w:rsidRPr="00200996">
        <w:rPr>
          <w:i/>
        </w:rPr>
        <w:t xml:space="preserve"> is also indicated in paediatric patients (1 to 17 years of age) with S. aureus bloodstream infections (bacteraemia) caused by methicillin-susceptible and methicillin-resistant isolates.</w:t>
      </w:r>
    </w:p>
    <w:p w14:paraId="2A2CC660" w14:textId="77777777" w:rsidR="00200996" w:rsidRDefault="00200996" w:rsidP="00200996">
      <w:pPr>
        <w:pStyle w:val="Heading5"/>
      </w:pPr>
      <w:r>
        <w:t>Currently registered indications</w:t>
      </w:r>
    </w:p>
    <w:p w14:paraId="12C313F0" w14:textId="34EA56FA" w:rsidR="00200996" w:rsidRDefault="00200996" w:rsidP="00200996">
      <w:proofErr w:type="spellStart"/>
      <w:r>
        <w:t>Cubicin</w:t>
      </w:r>
      <w:proofErr w:type="spellEnd"/>
      <w:r>
        <w:t xml:space="preserve"> is indicated for the treatment of adults and paediatric patients (1 to 17 years of age) with complicated skin and skin structure infections (</w:t>
      </w:r>
      <w:proofErr w:type="spellStart"/>
      <w:r>
        <w:t>cSSSI</w:t>
      </w:r>
      <w:proofErr w:type="spellEnd"/>
      <w:r>
        <w:t>) who require parenteral therapy and who have intolerance to alternative agents (especially penicillin allergy) or who have</w:t>
      </w:r>
      <w:r w:rsidR="00737A8A">
        <w:t xml:space="preserve"> </w:t>
      </w:r>
      <w:r>
        <w:t xml:space="preserve">failed on other therapy, and when caused by organisms known to be susceptible to </w:t>
      </w:r>
      <w:proofErr w:type="spellStart"/>
      <w:r>
        <w:t>daptomycin</w:t>
      </w:r>
      <w:proofErr w:type="spellEnd"/>
      <w:r>
        <w:t>.</w:t>
      </w:r>
    </w:p>
    <w:p w14:paraId="60E0A777" w14:textId="77777777" w:rsidR="00200996" w:rsidRDefault="00200996" w:rsidP="00200996">
      <w:proofErr w:type="spellStart"/>
      <w:r>
        <w:t>Daptomycin</w:t>
      </w:r>
      <w:proofErr w:type="spellEnd"/>
      <w:r>
        <w:t xml:space="preserve"> is also indicated in adults for Staphylococcus aureus bloodstream infections (bacteraemia), including right-sided native valve infective endocarditis (RIE), caused by methicillin-susceptible and methicillin-resistant isolates. The efficacy of </w:t>
      </w:r>
      <w:proofErr w:type="spellStart"/>
      <w:r>
        <w:t>daptomycin</w:t>
      </w:r>
      <w:proofErr w:type="spellEnd"/>
      <w:r>
        <w:t xml:space="preserve"> in patients with prosthetic heart valves or in left-sided endocarditis due to Staphylococcus aureus has not been demonstrated. In the setting of Staphylococcus aureus bacteraemia (SAB), if a focus of infection is diagnosed as left-sided endocarditis after </w:t>
      </w:r>
      <w:proofErr w:type="spellStart"/>
      <w:r>
        <w:t>Cubicin</w:t>
      </w:r>
      <w:proofErr w:type="spellEnd"/>
      <w:r>
        <w:t xml:space="preserve"> therapy has been initiated, then consideration should be given to instituting alternative antibacterial therapy (see Section 4.4 </w:t>
      </w:r>
      <w:r w:rsidR="009745FB">
        <w:t>Special Warnings And Precautions For Use).</w:t>
      </w:r>
    </w:p>
    <w:p w14:paraId="258572CC" w14:textId="77777777" w:rsidR="00200996" w:rsidRDefault="00200996" w:rsidP="00200996">
      <w:proofErr w:type="spellStart"/>
      <w:r>
        <w:t>Daptomycin</w:t>
      </w:r>
      <w:proofErr w:type="spellEnd"/>
      <w:r>
        <w:t xml:space="preserve"> is active against Gram positive bacteria only. In mixed infections where Gram negative and/or certain types of ana</w:t>
      </w:r>
      <w:r w:rsidR="009745FB">
        <w:t xml:space="preserve">erobic bacteria are suspected, </w:t>
      </w:r>
      <w:proofErr w:type="spellStart"/>
      <w:r w:rsidR="009745FB">
        <w:t>d</w:t>
      </w:r>
      <w:r>
        <w:t>aptomycin</w:t>
      </w:r>
      <w:proofErr w:type="spellEnd"/>
      <w:r>
        <w:t xml:space="preserve"> should be co</w:t>
      </w:r>
      <w:r w:rsidR="009745FB">
        <w:t>-</w:t>
      </w:r>
      <w:r>
        <w:t>administered with appropriate antibacterial agent(s).</w:t>
      </w:r>
    </w:p>
    <w:p w14:paraId="0B91CB89" w14:textId="77777777" w:rsidR="00200996" w:rsidRDefault="00200996" w:rsidP="00200996">
      <w:r>
        <w:lastRenderedPageBreak/>
        <w:t>Consideration should be given to official guidance on the appropriate use of antibacterial agents.</w:t>
      </w:r>
    </w:p>
    <w:p w14:paraId="733A0EEC" w14:textId="77777777" w:rsidR="00200996" w:rsidRDefault="00200996" w:rsidP="009745FB">
      <w:proofErr w:type="spellStart"/>
      <w:r>
        <w:t>Daptomycin</w:t>
      </w:r>
      <w:proofErr w:type="spellEnd"/>
      <w:r>
        <w:t xml:space="preserve"> is not indicated for</w:t>
      </w:r>
      <w:r w:rsidR="009745FB">
        <w:t xml:space="preserve"> the treatment of pneumonia.</w:t>
      </w:r>
    </w:p>
    <w:p w14:paraId="155B70DE" w14:textId="77777777" w:rsidR="007B6132" w:rsidRDefault="007B6132" w:rsidP="00555280">
      <w:pPr>
        <w:pStyle w:val="Heading4"/>
      </w:pPr>
      <w:bookmarkStart w:id="161" w:name="_Toc314842514"/>
      <w:r w:rsidRPr="007B6132">
        <w:t>Clini</w:t>
      </w:r>
      <w:r w:rsidR="009A5EB3">
        <w:t>cal evaluator’s recommendation</w:t>
      </w:r>
    </w:p>
    <w:bookmarkEnd w:id="161"/>
    <w:p w14:paraId="7005B54F" w14:textId="77777777" w:rsidR="009A5EB3" w:rsidRDefault="009A5EB3" w:rsidP="009A5EB3">
      <w:r>
        <w:t>The second round clinical evaluation report recommends the following indication:</w:t>
      </w:r>
    </w:p>
    <w:p w14:paraId="7A97DD16" w14:textId="77777777" w:rsidR="00737A8A" w:rsidRDefault="009A5EB3" w:rsidP="009A5EB3">
      <w:pPr>
        <w:ind w:left="720"/>
        <w:rPr>
          <w:i/>
        </w:rPr>
      </w:pPr>
      <w:proofErr w:type="spellStart"/>
      <w:r w:rsidRPr="0030474C">
        <w:rPr>
          <w:i/>
        </w:rPr>
        <w:t>Cubicin</w:t>
      </w:r>
      <w:proofErr w:type="spellEnd"/>
      <w:r w:rsidRPr="0030474C">
        <w:rPr>
          <w:i/>
        </w:rPr>
        <w:t xml:space="preserve"> is indicated for the treatment of Staphylococcus aureus bloodstream infections (S. aureus bacteraemia) in patients aged 1 to 17 years with who have intolerance to alternative agents or who have failed on other therapy, and when caused by orgasms know to</w:t>
      </w:r>
      <w:r>
        <w:rPr>
          <w:i/>
        </w:rPr>
        <w:t xml:space="preserve"> be susceptible to </w:t>
      </w:r>
      <w:proofErr w:type="spellStart"/>
      <w:r>
        <w:rPr>
          <w:i/>
        </w:rPr>
        <w:t>daptomycin</w:t>
      </w:r>
      <w:proofErr w:type="spellEnd"/>
      <w:r w:rsidR="00737A8A">
        <w:rPr>
          <w:i/>
        </w:rPr>
        <w:t>.</w:t>
      </w:r>
    </w:p>
    <w:p w14:paraId="57ADFAE7" w14:textId="17217BD2" w:rsidR="008E7846" w:rsidRDefault="00AA0ED0" w:rsidP="008E7846">
      <w:pPr>
        <w:pStyle w:val="Heading3"/>
      </w:pPr>
      <w:bookmarkStart w:id="162" w:name="_Toc247691531"/>
      <w:bookmarkStart w:id="163" w:name="_Toc314842515"/>
      <w:bookmarkStart w:id="164" w:name="_Toc196046505"/>
      <w:bookmarkStart w:id="165" w:name="_Toc196046949"/>
      <w:bookmarkStart w:id="166" w:name="_Toc27638845"/>
      <w:r>
        <w:t>Risk-benefit a</w:t>
      </w:r>
      <w:r w:rsidR="008E7846">
        <w:t>nalysis</w:t>
      </w:r>
      <w:bookmarkEnd w:id="162"/>
      <w:bookmarkEnd w:id="163"/>
      <w:bookmarkEnd w:id="166"/>
    </w:p>
    <w:p w14:paraId="487F67A7" w14:textId="77777777" w:rsidR="00D23139" w:rsidRDefault="00EA2889" w:rsidP="00D23139">
      <w:pPr>
        <w:pStyle w:val="Heading4"/>
      </w:pPr>
      <w:r>
        <w:t>Delegate’s considerations</w:t>
      </w:r>
    </w:p>
    <w:p w14:paraId="5AB8558C" w14:textId="77777777" w:rsidR="00200996" w:rsidRDefault="00200996" w:rsidP="00200996">
      <w:pPr>
        <w:pStyle w:val="Heading5"/>
      </w:pPr>
      <w:r>
        <w:t>Summary of issues</w:t>
      </w:r>
    </w:p>
    <w:p w14:paraId="6CB6BA91" w14:textId="101E61CB" w:rsidR="00200996" w:rsidRDefault="00200996" w:rsidP="00200996">
      <w:r>
        <w:t xml:space="preserve">The submission is referred to </w:t>
      </w:r>
      <w:r w:rsidR="009A5EB3">
        <w:t xml:space="preserve">the </w:t>
      </w:r>
      <w:r w:rsidR="00F53B82">
        <w:t>Advisory Committee on Medicines (</w:t>
      </w:r>
      <w:r>
        <w:t>ACM</w:t>
      </w:r>
      <w:r w:rsidR="00F53B82">
        <w:t>)</w:t>
      </w:r>
      <w:r>
        <w:t xml:space="preserve"> for advice on appropriate indications.</w:t>
      </w:r>
    </w:p>
    <w:p w14:paraId="39203D4B" w14:textId="77777777" w:rsidR="0030474C" w:rsidRDefault="0030474C" w:rsidP="00200996">
      <w:r>
        <w:t>The second round</w:t>
      </w:r>
      <w:r w:rsidR="00200996">
        <w:t xml:space="preserve"> clinical evaluation report recomme</w:t>
      </w:r>
      <w:r w:rsidR="009A5EB3">
        <w:t xml:space="preserve">nds the following </w:t>
      </w:r>
      <w:r>
        <w:t>indication:</w:t>
      </w:r>
    </w:p>
    <w:p w14:paraId="24DC4063" w14:textId="77777777" w:rsidR="00200996" w:rsidRPr="0030474C" w:rsidRDefault="0030474C" w:rsidP="0030474C">
      <w:pPr>
        <w:ind w:left="720"/>
        <w:rPr>
          <w:i/>
        </w:rPr>
      </w:pPr>
      <w:proofErr w:type="spellStart"/>
      <w:r w:rsidRPr="0030474C">
        <w:rPr>
          <w:i/>
        </w:rPr>
        <w:t>Cubicin</w:t>
      </w:r>
      <w:proofErr w:type="spellEnd"/>
      <w:r w:rsidR="00200996" w:rsidRPr="0030474C">
        <w:rPr>
          <w:i/>
        </w:rPr>
        <w:t xml:space="preserve"> is indicated for the treatment of Staphylococcus aureus bloodstream infections (S. aureus bacteraemia) in patients aged 1 to 17 years with who have intolerance to alternative agents or who have failed on other therapy, and when caused by orgasms know t</w:t>
      </w:r>
      <w:r w:rsidR="00EA2889">
        <w:rPr>
          <w:i/>
        </w:rPr>
        <w:t xml:space="preserve">o be susceptible to </w:t>
      </w:r>
      <w:proofErr w:type="spellStart"/>
      <w:r w:rsidR="00EA2889">
        <w:rPr>
          <w:i/>
        </w:rPr>
        <w:t>daptomycin</w:t>
      </w:r>
      <w:proofErr w:type="spellEnd"/>
      <w:r w:rsidR="00EA2889">
        <w:rPr>
          <w:i/>
        </w:rPr>
        <w:t>.</w:t>
      </w:r>
    </w:p>
    <w:p w14:paraId="309EDD26" w14:textId="77777777" w:rsidR="00200996" w:rsidRDefault="0030474C" w:rsidP="00200996">
      <w:r>
        <w:t>The s</w:t>
      </w:r>
      <w:r w:rsidR="00200996">
        <w:t xml:space="preserve">ponsor has not adopted the revised text proposed by the evaluator for the paediatric SAB indication since the efficacy study was done in first line therapy, not salvage therapy. The Sponsor does not accept a requirement for </w:t>
      </w:r>
      <w:proofErr w:type="spellStart"/>
      <w:r w:rsidR="00200996">
        <w:t>daptomycin</w:t>
      </w:r>
      <w:proofErr w:type="spellEnd"/>
      <w:r w:rsidR="00200996">
        <w:t xml:space="preserve"> susceptibility testing prior to initiation of treatment as resistance is are and the delay in therapy will put a patient at increased risk of complications from a life-threatening infection.</w:t>
      </w:r>
    </w:p>
    <w:p w14:paraId="5996C3B5" w14:textId="77777777" w:rsidR="00200996" w:rsidRDefault="0030474C" w:rsidP="00200996">
      <w:r>
        <w:t>Th</w:t>
      </w:r>
      <w:r w:rsidR="009A5EB3">
        <w:t>e</w:t>
      </w:r>
      <w:r>
        <w:t xml:space="preserve"> Delegate </w:t>
      </w:r>
      <w:r w:rsidR="00200996">
        <w:t>consider</w:t>
      </w:r>
      <w:r>
        <w:t>s</w:t>
      </w:r>
      <w:r w:rsidR="00200996">
        <w:t xml:space="preserve"> that the prudent use guidelines in Australia and lack of development of susceptibility in current use support an extension of indicati</w:t>
      </w:r>
      <w:r>
        <w:t xml:space="preserve">ons to the proposed age group. </w:t>
      </w:r>
      <w:r w:rsidR="00200996">
        <w:t>The</w:t>
      </w:r>
      <w:r>
        <w:t xml:space="preserve"> s</w:t>
      </w:r>
      <w:r w:rsidR="00200996">
        <w:t xml:space="preserve">ponsor’s proposed indications do not reflect </w:t>
      </w:r>
      <w:r>
        <w:t xml:space="preserve">the </w:t>
      </w:r>
      <w:r w:rsidR="00200996">
        <w:t xml:space="preserve">importance rating of </w:t>
      </w:r>
      <w:proofErr w:type="spellStart"/>
      <w:r w:rsidR="00200996">
        <w:t>daptomycinin</w:t>
      </w:r>
      <w:proofErr w:type="spellEnd"/>
      <w:r w:rsidR="00200996">
        <w:t xml:space="preserve"> Australia and its restricted use in Australia. The Australian Strategic and </w:t>
      </w:r>
      <w:r>
        <w:t>Technical Advisory Group on AMR</w:t>
      </w:r>
      <w:r w:rsidR="00200996">
        <w:t xml:space="preserve"> importance rating for </w:t>
      </w:r>
      <w:proofErr w:type="spellStart"/>
      <w:r w:rsidR="00200996">
        <w:t>daptomycin</w:t>
      </w:r>
      <w:proofErr w:type="spellEnd"/>
      <w:r w:rsidR="00200996">
        <w:t xml:space="preserve"> is high, P0 (not recommended for prophylactic use), T1 (infrequently used for listed indications), R4 use severely restricted (</w:t>
      </w:r>
      <w:r>
        <w:t>that is,</w:t>
      </w:r>
      <w:r w:rsidR="00200996">
        <w:t xml:space="preserve"> not available for prescription under </w:t>
      </w:r>
      <w:r>
        <w:t>the Pharmaceutical Benefits Scheme (</w:t>
      </w:r>
      <w:r w:rsidR="00200996">
        <w:t>PBS</w:t>
      </w:r>
      <w:r>
        <w:t>)</w:t>
      </w:r>
      <w:r w:rsidR="00200996">
        <w:t>, available in major hospitals but only with permission from a microbiologist or infectious diseases consultant, or in a special clinic)</w:t>
      </w:r>
      <w:r>
        <w:t xml:space="preserve"> and with the comment ‘</w:t>
      </w:r>
      <w:r w:rsidR="00200996" w:rsidRPr="0030474C">
        <w:rPr>
          <w:i/>
        </w:rPr>
        <w:t xml:space="preserve">Reserve agent for </w:t>
      </w:r>
      <w:r w:rsidRPr="0030474C">
        <w:rPr>
          <w:i/>
        </w:rPr>
        <w:t>serious MRSA and VRE infections’</w:t>
      </w:r>
      <w:r>
        <w:t>.</w:t>
      </w:r>
    </w:p>
    <w:p w14:paraId="07DEECD8" w14:textId="77777777" w:rsidR="00200996" w:rsidRDefault="0030474C" w:rsidP="00200996">
      <w:r>
        <w:t>This Delegate</w:t>
      </w:r>
      <w:r w:rsidR="00200996">
        <w:t xml:space="preserve"> accept</w:t>
      </w:r>
      <w:r>
        <w:t>s the s</w:t>
      </w:r>
      <w:r w:rsidR="00200996">
        <w:t>ponsor</w:t>
      </w:r>
      <w:r>
        <w:t>’s</w:t>
      </w:r>
      <w:r w:rsidR="00200996">
        <w:t xml:space="preserve"> response that a requirement for </w:t>
      </w:r>
      <w:proofErr w:type="spellStart"/>
      <w:r w:rsidR="00200996">
        <w:t>daptomycin</w:t>
      </w:r>
      <w:proofErr w:type="spellEnd"/>
      <w:r w:rsidR="00200996">
        <w:t xml:space="preserve"> susceptibility testing prior to initiation of treatment as resistance is rare and the delay in therapy will put a patient at increased risk of complications from a life-threatening infection. The antibiotic res</w:t>
      </w:r>
      <w:r>
        <w:t>istance data submission by the s</w:t>
      </w:r>
      <w:r w:rsidR="00200996">
        <w:t xml:space="preserve">ponsor however, does state that the selection of </w:t>
      </w:r>
      <w:proofErr w:type="spellStart"/>
      <w:r w:rsidR="00200996">
        <w:t>daptomycin</w:t>
      </w:r>
      <w:proofErr w:type="spellEnd"/>
      <w:r w:rsidR="00200996">
        <w:t xml:space="preserve"> is made through consultation between </w:t>
      </w:r>
      <w:r>
        <w:t xml:space="preserve">infectious disease </w:t>
      </w:r>
      <w:r w:rsidR="00200996">
        <w:t xml:space="preserve">physician and </w:t>
      </w:r>
      <w:r>
        <w:t xml:space="preserve">clinical microbiologist </w:t>
      </w:r>
      <w:r w:rsidR="00200996">
        <w:t>based on laboratory findings.</w:t>
      </w:r>
    </w:p>
    <w:p w14:paraId="0E30D823" w14:textId="77777777" w:rsidR="00200996" w:rsidRDefault="00200996" w:rsidP="00200996">
      <w:r>
        <w:t xml:space="preserve">The </w:t>
      </w:r>
      <w:r w:rsidR="0030474C">
        <w:t>second round c</w:t>
      </w:r>
      <w:r>
        <w:t xml:space="preserve">linical evaluation report considered possible biases related to blinding are considered valid. Double blind design was not feasible the recommended comparators (vancomycin, clindamycin, first generation </w:t>
      </w:r>
      <w:proofErr w:type="spellStart"/>
      <w:r>
        <w:t>cephalosporins</w:t>
      </w:r>
      <w:proofErr w:type="spellEnd"/>
      <w:r>
        <w:t xml:space="preserve">, or semi-synthetic penicillins) are administered with a different dosage frequency to </w:t>
      </w:r>
      <w:proofErr w:type="spellStart"/>
      <w:r>
        <w:t>daptomycin</w:t>
      </w:r>
      <w:proofErr w:type="spellEnd"/>
      <w:r>
        <w:t xml:space="preserve">. There was a relatively </w:t>
      </w:r>
      <w:r>
        <w:lastRenderedPageBreak/>
        <w:t>large proportion of the comparator group with non-evaluable response. Small study populations with unbalanced numbers could potentially result in disproportions in factors. The Delegate accepts that small numbers of study participants are inherent for this indication and that study designs has acceptable controls and follow-up analysis to support the conclusions of favourable benefit to risk balance.</w:t>
      </w:r>
    </w:p>
    <w:p w14:paraId="02E07D00" w14:textId="6E0869F2" w:rsidR="00200996" w:rsidRDefault="00200996" w:rsidP="00200996">
      <w:r>
        <w:t>The SAB study population did not included pa</w:t>
      </w:r>
      <w:r w:rsidR="0030474C">
        <w:t xml:space="preserve">rticipants aged </w:t>
      </w:r>
      <w:r w:rsidR="00737A8A">
        <w:t xml:space="preserve">&lt; </w:t>
      </w:r>
      <w:r w:rsidR="0030474C">
        <w:t xml:space="preserve">2 years. The clinical evaluation report </w:t>
      </w:r>
      <w:r>
        <w:t>has accepted the extension of indications to include paediatric patients 1</w:t>
      </w:r>
      <w:r w:rsidR="0030474C">
        <w:t xml:space="preserve"> to </w:t>
      </w:r>
      <w:r>
        <w:t xml:space="preserve">17 years supported by PK modelling. The </w:t>
      </w:r>
      <w:r w:rsidR="0030474C">
        <w:t xml:space="preserve">clinical evaluation report </w:t>
      </w:r>
      <w:r>
        <w:t xml:space="preserve">accepted that paediatric patients 1 to </w:t>
      </w:r>
      <w:r w:rsidR="00737A8A">
        <w:t xml:space="preserve">&lt; </w:t>
      </w:r>
      <w:r>
        <w:t xml:space="preserve">2 years of age with SAB should have the opportunity to derive clinical benefit from </w:t>
      </w:r>
      <w:proofErr w:type="spellStart"/>
      <w:r>
        <w:t>Cubicin</w:t>
      </w:r>
      <w:proofErr w:type="spellEnd"/>
      <w:r>
        <w:t>.</w:t>
      </w:r>
    </w:p>
    <w:p w14:paraId="79282B02" w14:textId="77777777" w:rsidR="00D23139" w:rsidRDefault="00D23139" w:rsidP="00D23139">
      <w:pPr>
        <w:pStyle w:val="Heading4"/>
      </w:pPr>
      <w:r w:rsidRPr="00D23139">
        <w:t>Proposed action</w:t>
      </w:r>
    </w:p>
    <w:p w14:paraId="1506ECE9" w14:textId="77777777" w:rsidR="00456765" w:rsidRPr="00456765" w:rsidRDefault="0030474C" w:rsidP="00456765">
      <w:r>
        <w:t>The Delegate had no reason to say, at the</w:t>
      </w:r>
      <w:r w:rsidRPr="0030474C">
        <w:t xml:space="preserve"> time, that the application for extension of indications </w:t>
      </w:r>
      <w:proofErr w:type="spellStart"/>
      <w:r w:rsidRPr="0030474C">
        <w:t>Cubicin</w:t>
      </w:r>
      <w:proofErr w:type="spellEnd"/>
      <w:r w:rsidRPr="0030474C">
        <w:t xml:space="preserve"> should not be approved, subject to finalisation </w:t>
      </w:r>
      <w:r>
        <w:t>of the wording of indications.</w:t>
      </w:r>
    </w:p>
    <w:p w14:paraId="45BB5088" w14:textId="77777777" w:rsidR="00D23139" w:rsidRDefault="00A22D57" w:rsidP="00D23139">
      <w:pPr>
        <w:pStyle w:val="Heading4"/>
      </w:pPr>
      <w:r>
        <w:t>Request for AC</w:t>
      </w:r>
      <w:r w:rsidR="00D23139" w:rsidRPr="00D23139">
        <w:t>M advice</w:t>
      </w:r>
    </w:p>
    <w:p w14:paraId="3E0D397D" w14:textId="77777777" w:rsidR="0030474C" w:rsidRDefault="0030474C" w:rsidP="00456765">
      <w:r>
        <w:t xml:space="preserve">Question 1: </w:t>
      </w:r>
      <w:r w:rsidRPr="0030474C">
        <w:t>Does the ACM cons</w:t>
      </w:r>
      <w:r>
        <w:t>ider the indications should be:</w:t>
      </w:r>
    </w:p>
    <w:p w14:paraId="1C634036" w14:textId="291CB869" w:rsidR="00456765" w:rsidRPr="0030474C" w:rsidRDefault="0030474C" w:rsidP="0030474C">
      <w:pPr>
        <w:ind w:left="720"/>
        <w:rPr>
          <w:i/>
        </w:rPr>
      </w:pPr>
      <w:proofErr w:type="spellStart"/>
      <w:r w:rsidRPr="0030474C">
        <w:rPr>
          <w:i/>
        </w:rPr>
        <w:t>Cubicin</w:t>
      </w:r>
      <w:proofErr w:type="spellEnd"/>
      <w:r w:rsidRPr="0030474C">
        <w:rPr>
          <w:i/>
        </w:rPr>
        <w:t xml:space="preserve"> is indicated for the treatment of Staphylococcus aureus bloodstream infections (S. aureus bacteraemia) in patients aged 1 to 17 years with who have intolerance to alternative agents or w</w:t>
      </w:r>
      <w:r w:rsidR="002E0F91">
        <w:rPr>
          <w:i/>
        </w:rPr>
        <w:t>ho have failed on other therapy</w:t>
      </w:r>
      <w:r w:rsidRPr="0030474C">
        <w:rPr>
          <w:i/>
        </w:rPr>
        <w:t>?</w:t>
      </w:r>
    </w:p>
    <w:p w14:paraId="26A31C41" w14:textId="77777777" w:rsidR="00D23139" w:rsidRDefault="00DE015D" w:rsidP="00D23139">
      <w:pPr>
        <w:pStyle w:val="Heading4"/>
      </w:pPr>
      <w:r>
        <w:t>Response from s</w:t>
      </w:r>
      <w:r w:rsidR="00456765">
        <w:t>ponsor</w:t>
      </w:r>
    </w:p>
    <w:p w14:paraId="5A7FABC6" w14:textId="3C5E47DF" w:rsidR="007E2CEE" w:rsidRDefault="00DE015D" w:rsidP="00DE015D">
      <w:pPr>
        <w:pStyle w:val="Heading5"/>
      </w:pPr>
      <w:r>
        <w:t>Sponsor’s c</w:t>
      </w:r>
      <w:r w:rsidR="007E2CEE">
        <w:t xml:space="preserve">omments on </w:t>
      </w:r>
      <w:r w:rsidR="00253C66">
        <w:t>proposed regulatory action</w:t>
      </w:r>
    </w:p>
    <w:p w14:paraId="6EEDB3AD" w14:textId="77777777" w:rsidR="007E2CEE" w:rsidRDefault="00DE015D" w:rsidP="007E2CEE">
      <w:r>
        <w:t>The sponsor</w:t>
      </w:r>
      <w:r w:rsidR="007E2CEE">
        <w:t xml:space="preserve"> welc</w:t>
      </w:r>
      <w:r>
        <w:t xml:space="preserve">omes the Delegate’s proposal to </w:t>
      </w:r>
      <w:r w:rsidR="007E2CEE">
        <w:t xml:space="preserve">approve the application for extension of indications for </w:t>
      </w:r>
      <w:proofErr w:type="spellStart"/>
      <w:r>
        <w:t>Cubicin</w:t>
      </w:r>
      <w:proofErr w:type="spellEnd"/>
      <w:r>
        <w:t xml:space="preserve"> for treatment of </w:t>
      </w:r>
      <w:r w:rsidR="007E2CEE">
        <w:t xml:space="preserve">Staphylococcus bloodstream infections in patients 1 to 17 years </w:t>
      </w:r>
      <w:r>
        <w:t xml:space="preserve">of age, subject to finalisation </w:t>
      </w:r>
      <w:r w:rsidR="007E2CEE">
        <w:t>of the wording of indications.</w:t>
      </w:r>
    </w:p>
    <w:p w14:paraId="3012F181" w14:textId="77777777" w:rsidR="007E2CEE" w:rsidRDefault="00DE015D" w:rsidP="007E2CEE">
      <w:proofErr w:type="spellStart"/>
      <w:r>
        <w:t>Cubicin</w:t>
      </w:r>
      <w:proofErr w:type="spellEnd"/>
      <w:r w:rsidR="007E2CEE">
        <w:t xml:space="preserve"> was approved in 2008 for use in adults for St</w:t>
      </w:r>
      <w:r>
        <w:t xml:space="preserve">aphylococcus aureus bloodstream </w:t>
      </w:r>
      <w:r w:rsidR="007E2CEE">
        <w:t>infections (bacteraemia), caused by methicillin-susceptible and methicillin-resistant isolates.</w:t>
      </w:r>
    </w:p>
    <w:p w14:paraId="61C7ACDD" w14:textId="77777777" w:rsidR="00DE015D" w:rsidRDefault="007E2CEE" w:rsidP="007E2CEE">
      <w:r>
        <w:t xml:space="preserve">The </w:t>
      </w:r>
      <w:r w:rsidR="00DE015D">
        <w:t>s</w:t>
      </w:r>
      <w:r>
        <w:t>ponsor proposed to ex</w:t>
      </w:r>
      <w:r w:rsidR="00DE015D">
        <w:t>tend the indication to include:</w:t>
      </w:r>
    </w:p>
    <w:p w14:paraId="443F93AB" w14:textId="77777777" w:rsidR="007E2CEE" w:rsidRPr="00DE015D" w:rsidRDefault="00DE015D" w:rsidP="00DE015D">
      <w:pPr>
        <w:ind w:left="720"/>
        <w:rPr>
          <w:i/>
        </w:rPr>
      </w:pPr>
      <w:proofErr w:type="spellStart"/>
      <w:r w:rsidRPr="00DE015D">
        <w:rPr>
          <w:i/>
        </w:rPr>
        <w:t>Cubicin</w:t>
      </w:r>
      <w:proofErr w:type="spellEnd"/>
      <w:r w:rsidRPr="00DE015D">
        <w:rPr>
          <w:i/>
        </w:rPr>
        <w:t xml:space="preserve"> is indicated for the </w:t>
      </w:r>
      <w:r w:rsidR="007E2CEE" w:rsidRPr="00DE015D">
        <w:rPr>
          <w:i/>
        </w:rPr>
        <w:t>treatment of patients aged 1 to 17 years with S. aureus bloodstream infections (bacterae</w:t>
      </w:r>
      <w:r w:rsidRPr="00DE015D">
        <w:rPr>
          <w:i/>
        </w:rPr>
        <w:t xml:space="preserve">mia) </w:t>
      </w:r>
      <w:r w:rsidR="007E2CEE" w:rsidRPr="00DE015D">
        <w:rPr>
          <w:i/>
        </w:rPr>
        <w:t xml:space="preserve">caused by methicillin-susceptible and </w:t>
      </w:r>
      <w:r w:rsidRPr="00DE015D">
        <w:rPr>
          <w:i/>
        </w:rPr>
        <w:t>methicillin-resistant isolates.</w:t>
      </w:r>
    </w:p>
    <w:p w14:paraId="5610EADA" w14:textId="77777777" w:rsidR="00DE015D" w:rsidRDefault="007E2CEE" w:rsidP="007E2CEE">
      <w:r>
        <w:t xml:space="preserve">The Delegate considers that the </w:t>
      </w:r>
      <w:r w:rsidR="00DE015D">
        <w:t>s</w:t>
      </w:r>
      <w:r>
        <w:t>ponsor’s proposed indi</w:t>
      </w:r>
      <w:r w:rsidR="00DE015D">
        <w:t xml:space="preserve">cation/wording does not reflect </w:t>
      </w:r>
      <w:r>
        <w:t xml:space="preserve">importance rating of </w:t>
      </w:r>
      <w:proofErr w:type="spellStart"/>
      <w:r>
        <w:t>daptomycin</w:t>
      </w:r>
      <w:proofErr w:type="spellEnd"/>
      <w:r>
        <w:t xml:space="preserve"> in Australia and its r</w:t>
      </w:r>
      <w:r w:rsidR="00DE015D">
        <w:t xml:space="preserve">estricted use in Australia. The </w:t>
      </w:r>
      <w:r>
        <w:t>Australian Strategic and Technical Advisory Gro</w:t>
      </w:r>
      <w:r w:rsidR="00DE015D">
        <w:t xml:space="preserve">up on AMR importance rating for </w:t>
      </w:r>
      <w:proofErr w:type="spellStart"/>
      <w:r>
        <w:t>daptomycin</w:t>
      </w:r>
      <w:proofErr w:type="spellEnd"/>
      <w:r>
        <w:t xml:space="preserve"> is high, P0 (not recommended for prophylactic </w:t>
      </w:r>
      <w:r w:rsidR="00DE015D">
        <w:t xml:space="preserve">use), T1 (infrequently used for </w:t>
      </w:r>
      <w:r>
        <w:t>listed indications), R4 use severely restricted (</w:t>
      </w:r>
      <w:r w:rsidR="00DE015D">
        <w:t>for example,</w:t>
      </w:r>
      <w:r>
        <w:t xml:space="preserve"> not available for prescription under </w:t>
      </w:r>
      <w:r w:rsidR="00DE015D">
        <w:t>the Pharmaceutical Benefits Scheme (</w:t>
      </w:r>
      <w:r>
        <w:t>PBS</w:t>
      </w:r>
      <w:r w:rsidR="00DE015D">
        <w:t>)</w:t>
      </w:r>
      <w:r>
        <w:t>,</w:t>
      </w:r>
      <w:r w:rsidR="00DE015D">
        <w:t xml:space="preserve"> </w:t>
      </w:r>
      <w:r>
        <w:t>available in major hospitals but only with permission from</w:t>
      </w:r>
      <w:r w:rsidR="00DE015D">
        <w:t xml:space="preserve"> a microbiologist or infectious </w:t>
      </w:r>
      <w:r>
        <w:t>diseases consultant, or in a specia</w:t>
      </w:r>
      <w:r w:rsidR="00DE015D">
        <w:t>l clinic) and with the comment ‘</w:t>
      </w:r>
      <w:r w:rsidR="00DE015D" w:rsidRPr="00DE015D">
        <w:rPr>
          <w:i/>
        </w:rPr>
        <w:t>Reserve agent for serious MRSA and VRE infections’</w:t>
      </w:r>
      <w:r>
        <w:t>. Hen</w:t>
      </w:r>
      <w:r w:rsidR="00DE015D">
        <w:t>ce the Delegate has sought ACM a</w:t>
      </w:r>
      <w:r>
        <w:t>dvice wheth</w:t>
      </w:r>
      <w:r w:rsidR="00DE015D">
        <w:t>er the indication should be:</w:t>
      </w:r>
    </w:p>
    <w:p w14:paraId="620E7DF7" w14:textId="77777777" w:rsidR="007E2CEE" w:rsidRPr="00DE015D" w:rsidRDefault="00DE015D" w:rsidP="00DE015D">
      <w:pPr>
        <w:ind w:left="720"/>
        <w:rPr>
          <w:i/>
        </w:rPr>
      </w:pPr>
      <w:proofErr w:type="spellStart"/>
      <w:r w:rsidRPr="00DE015D">
        <w:rPr>
          <w:i/>
        </w:rPr>
        <w:t>Cubicin</w:t>
      </w:r>
      <w:proofErr w:type="spellEnd"/>
      <w:r w:rsidR="007E2CEE" w:rsidRPr="00DE015D">
        <w:rPr>
          <w:i/>
        </w:rPr>
        <w:t xml:space="preserve"> is indicated for the tre</w:t>
      </w:r>
      <w:r w:rsidRPr="00DE015D">
        <w:rPr>
          <w:i/>
        </w:rPr>
        <w:t xml:space="preserve">atment of Staphylococcus aureus </w:t>
      </w:r>
      <w:r w:rsidR="007E2CEE" w:rsidRPr="00DE015D">
        <w:rPr>
          <w:i/>
        </w:rPr>
        <w:t>bloodstream infections (S. aureus bacteraemia) in patients a</w:t>
      </w:r>
      <w:r w:rsidRPr="00DE015D">
        <w:rPr>
          <w:i/>
        </w:rPr>
        <w:t xml:space="preserve">ged 1 to 17 years with who have </w:t>
      </w:r>
      <w:r w:rsidR="007E2CEE" w:rsidRPr="00DE015D">
        <w:rPr>
          <w:i/>
        </w:rPr>
        <w:t>intolerance to alternative agents or wh</w:t>
      </w:r>
      <w:r w:rsidRPr="00DE015D">
        <w:rPr>
          <w:i/>
        </w:rPr>
        <w:t>o have failed on other therapy.</w:t>
      </w:r>
    </w:p>
    <w:p w14:paraId="61036597" w14:textId="075CE222" w:rsidR="007E2CEE" w:rsidRDefault="00DE015D" w:rsidP="00DE015D">
      <w:pPr>
        <w:pStyle w:val="Heading5"/>
      </w:pPr>
      <w:r>
        <w:lastRenderedPageBreak/>
        <w:t xml:space="preserve">Sponsor response to the </w:t>
      </w:r>
      <w:r w:rsidR="00253C66">
        <w:t>d</w:t>
      </w:r>
      <w:r>
        <w:t>elegate’s overview</w:t>
      </w:r>
    </w:p>
    <w:p w14:paraId="5A5D2B2B" w14:textId="0BEC9503" w:rsidR="007E2CEE" w:rsidRDefault="007E2CEE" w:rsidP="007E2CEE">
      <w:r>
        <w:t xml:space="preserve">The </w:t>
      </w:r>
      <w:r w:rsidR="00DE015D">
        <w:t>s</w:t>
      </w:r>
      <w:r>
        <w:t xml:space="preserve">ponsor disagrees with the restriction of </w:t>
      </w:r>
      <w:proofErr w:type="spellStart"/>
      <w:r>
        <w:t>daptomycin</w:t>
      </w:r>
      <w:proofErr w:type="spellEnd"/>
      <w:r>
        <w:t xml:space="preserve"> </w:t>
      </w:r>
      <w:r w:rsidR="00DE015D">
        <w:t>use in paediatric patients with SAB</w:t>
      </w:r>
      <w:r w:rsidR="00F53B82">
        <w:t xml:space="preserve"> infection</w:t>
      </w:r>
      <w:r w:rsidR="00DE015D">
        <w:t xml:space="preserve"> who have </w:t>
      </w:r>
      <w:r>
        <w:t>intolerance to alternative agents or who have failed on other the</w:t>
      </w:r>
      <w:r w:rsidR="00DE015D">
        <w:t xml:space="preserve">rapy as this restriction is not </w:t>
      </w:r>
      <w:r>
        <w:t xml:space="preserve">supported by the overall design of the registration </w:t>
      </w:r>
      <w:r w:rsidR="00DE015D">
        <w:t>S</w:t>
      </w:r>
      <w:r>
        <w:t>tudy</w:t>
      </w:r>
      <w:r w:rsidR="00DE015D">
        <w:t xml:space="preserve"> DAP-PEDBAC-11-02 in paediatric </w:t>
      </w:r>
      <w:r>
        <w:t>patients with SAB.</w:t>
      </w:r>
    </w:p>
    <w:p w14:paraId="434DFE3E" w14:textId="77777777" w:rsidR="00DE015D" w:rsidRDefault="007E2CEE" w:rsidP="007E2CEE">
      <w:r>
        <w:t xml:space="preserve">The </w:t>
      </w:r>
      <w:r w:rsidR="00DE015D">
        <w:t>s</w:t>
      </w:r>
      <w:r>
        <w:t>ponsor maintains that the proposed i</w:t>
      </w:r>
      <w:r w:rsidR="00DE015D">
        <w:t>ndication should be stated as:</w:t>
      </w:r>
    </w:p>
    <w:p w14:paraId="221F6066" w14:textId="77777777" w:rsidR="007E2CEE" w:rsidRPr="00DE015D" w:rsidRDefault="00DE015D" w:rsidP="00DE015D">
      <w:pPr>
        <w:ind w:left="720"/>
        <w:rPr>
          <w:i/>
        </w:rPr>
      </w:pPr>
      <w:proofErr w:type="spellStart"/>
      <w:r w:rsidRPr="00DE015D">
        <w:rPr>
          <w:i/>
        </w:rPr>
        <w:t>Cubicin</w:t>
      </w:r>
      <w:proofErr w:type="spellEnd"/>
      <w:r w:rsidRPr="00DE015D">
        <w:rPr>
          <w:i/>
        </w:rPr>
        <w:t xml:space="preserve"> is </w:t>
      </w:r>
      <w:r w:rsidR="007E2CEE" w:rsidRPr="00DE015D">
        <w:rPr>
          <w:i/>
        </w:rPr>
        <w:t>indicated for the treatment of patients aged 1 to 17 y</w:t>
      </w:r>
      <w:r w:rsidRPr="00DE015D">
        <w:rPr>
          <w:i/>
        </w:rPr>
        <w:t xml:space="preserve">ears with S. aureus bloodstream </w:t>
      </w:r>
      <w:r w:rsidR="007E2CEE" w:rsidRPr="00DE015D">
        <w:rPr>
          <w:i/>
        </w:rPr>
        <w:t xml:space="preserve">infections (bacteraemia) caused by methicillin-susceptible and </w:t>
      </w:r>
      <w:r w:rsidRPr="00DE015D">
        <w:rPr>
          <w:i/>
        </w:rPr>
        <w:t>methicillin-resistant isolates.</w:t>
      </w:r>
    </w:p>
    <w:p w14:paraId="28C1F4A9" w14:textId="77777777" w:rsidR="007E2CEE" w:rsidRDefault="00E845B7" w:rsidP="007E2CEE">
      <w:r>
        <w:t>The s</w:t>
      </w:r>
      <w:r w:rsidR="007E2CEE">
        <w:t>ponsor’s position on the proposed indication is based on the following reasons:</w:t>
      </w:r>
    </w:p>
    <w:p w14:paraId="33D3B570" w14:textId="77777777" w:rsidR="007E2CEE" w:rsidRPr="00E845B7" w:rsidRDefault="007E2CEE" w:rsidP="00E845B7">
      <w:pPr>
        <w:pStyle w:val="ListBullet"/>
      </w:pPr>
      <w:proofErr w:type="spellStart"/>
      <w:r w:rsidRPr="00E845B7">
        <w:t>Daptomycin</w:t>
      </w:r>
      <w:proofErr w:type="spellEnd"/>
      <w:r w:rsidRPr="00E845B7">
        <w:t xml:space="preserve"> was administered as first line therapy and not salvage therapy in the</w:t>
      </w:r>
      <w:r w:rsidR="00E845B7">
        <w:t xml:space="preserve"> </w:t>
      </w:r>
      <w:r w:rsidRPr="00E845B7">
        <w:t>pivotal safety and efficacy study to support the extension of indication.</w:t>
      </w:r>
    </w:p>
    <w:p w14:paraId="5BE44C72" w14:textId="2CCD2899" w:rsidR="007E2CEE" w:rsidRDefault="00E845B7" w:rsidP="00E845B7">
      <w:pPr>
        <w:pStyle w:val="ListBullet"/>
      </w:pPr>
      <w:r>
        <w:t>Study DAP-PEDBAC-11-02 was a Phase IV</w:t>
      </w:r>
      <w:r w:rsidR="007E2CEE">
        <w:t xml:space="preserve"> open label (e</w:t>
      </w:r>
      <w:r>
        <w:t>valuator-blinded), comparative, multicent</w:t>
      </w:r>
      <w:r w:rsidR="007E2CEE">
        <w:t>r</w:t>
      </w:r>
      <w:r>
        <w:t>e</w:t>
      </w:r>
      <w:r w:rsidR="007E2CEE">
        <w:t>, multinational study (including Au</w:t>
      </w:r>
      <w:r>
        <w:t xml:space="preserve">stralia) designed to assess and </w:t>
      </w:r>
      <w:r w:rsidR="007E2CEE">
        <w:t xml:space="preserve">compare the safety and efficacy of </w:t>
      </w:r>
      <w:proofErr w:type="spellStart"/>
      <w:r w:rsidR="007E2CEE">
        <w:t>daptomycin</w:t>
      </w:r>
      <w:proofErr w:type="spellEnd"/>
      <w:r w:rsidR="007E2CEE">
        <w:t xml:space="preserve"> v</w:t>
      </w:r>
      <w:r>
        <w:t xml:space="preserve">ersus standard of care (SOC) in </w:t>
      </w:r>
      <w:r w:rsidR="007E2CEE">
        <w:t xml:space="preserve">paediatric patients aged 1 to 17 years with </w:t>
      </w:r>
      <w:r w:rsidR="007E2CEE" w:rsidRPr="008E338F">
        <w:rPr>
          <w:i/>
        </w:rPr>
        <w:t>S. a</w:t>
      </w:r>
      <w:r w:rsidRPr="008E338F">
        <w:rPr>
          <w:i/>
        </w:rPr>
        <w:t>ureus</w:t>
      </w:r>
      <w:r>
        <w:t xml:space="preserve"> bacteraemia. All enrolled </w:t>
      </w:r>
      <w:r w:rsidR="007E2CEE">
        <w:t>patients had either proven or suspected SAB. Treatme</w:t>
      </w:r>
      <w:r>
        <w:t xml:space="preserve">nt assignment was stratified by </w:t>
      </w:r>
      <w:r w:rsidR="007E2CEE">
        <w:t xml:space="preserve">age and subjects were randomised to achieve a </w:t>
      </w:r>
      <w:r>
        <w:t xml:space="preserve">2:1 ratio of subjects receiving </w:t>
      </w:r>
      <w:proofErr w:type="spellStart"/>
      <w:r w:rsidR="007E2CEE">
        <w:t>daptomycin</w:t>
      </w:r>
      <w:proofErr w:type="spellEnd"/>
      <w:r w:rsidR="007E2CEE">
        <w:t xml:space="preserve"> or SOC, respectively.</w:t>
      </w:r>
    </w:p>
    <w:p w14:paraId="6055AB8C" w14:textId="77777777" w:rsidR="007E2CEE" w:rsidRDefault="007E2CEE" w:rsidP="00E845B7">
      <w:pPr>
        <w:pStyle w:val="ListBullet"/>
      </w:pPr>
      <w:r>
        <w:t>There was no requirement for intolerance to alter</w:t>
      </w:r>
      <w:r w:rsidR="00E845B7">
        <w:t xml:space="preserve">native agents or restriction to </w:t>
      </w:r>
      <w:r>
        <w:t>patients who have failed other antibiotic therapy.</w:t>
      </w:r>
    </w:p>
    <w:p w14:paraId="51A2F68B" w14:textId="77777777" w:rsidR="007E2CEE" w:rsidRDefault="007E2CEE" w:rsidP="00E845B7">
      <w:pPr>
        <w:pStyle w:val="ListBullet"/>
      </w:pPr>
      <w:r>
        <w:t>Currently, limited antibacterial agents with activ</w:t>
      </w:r>
      <w:r w:rsidR="00E845B7">
        <w:t xml:space="preserve">ity against MRSA are available. </w:t>
      </w:r>
      <w:r>
        <w:t>Fewer still have had their safety and efficacy evaluated i</w:t>
      </w:r>
      <w:r w:rsidR="00E845B7">
        <w:t xml:space="preserve">n paediatric patients. Clinical </w:t>
      </w:r>
      <w:r>
        <w:t>studies and post marketing pharmacovigilance have de</w:t>
      </w:r>
      <w:r w:rsidR="00E845B7">
        <w:t xml:space="preserve">monstrated a well characterised </w:t>
      </w:r>
      <w:r>
        <w:t xml:space="preserve">safety profile for </w:t>
      </w:r>
      <w:proofErr w:type="spellStart"/>
      <w:r>
        <w:t>daptomycin</w:t>
      </w:r>
      <w:proofErr w:type="spellEnd"/>
      <w:r>
        <w:t xml:space="preserve"> in</w:t>
      </w:r>
      <w:r w:rsidR="00E845B7">
        <w:t xml:space="preserve"> adults. To date, the safety of </w:t>
      </w:r>
      <w:proofErr w:type="spellStart"/>
      <w:r>
        <w:t>daptomycin</w:t>
      </w:r>
      <w:proofErr w:type="spellEnd"/>
      <w:r>
        <w:t xml:space="preserve"> in the paediatric population appears to be</w:t>
      </w:r>
      <w:r w:rsidR="00E845B7">
        <w:t xml:space="preserve"> comparable to that observed in </w:t>
      </w:r>
      <w:r>
        <w:t>adults.</w:t>
      </w:r>
    </w:p>
    <w:p w14:paraId="73D926C8" w14:textId="77777777" w:rsidR="007E2CEE" w:rsidRDefault="007E2CEE" w:rsidP="00E845B7">
      <w:pPr>
        <w:pStyle w:val="ListBullet"/>
      </w:pPr>
      <w:r>
        <w:t xml:space="preserve">The Delegate’s proposed indication would restrict </w:t>
      </w:r>
      <w:proofErr w:type="spellStart"/>
      <w:r w:rsidR="00E845B7">
        <w:t>Cubicin</w:t>
      </w:r>
      <w:proofErr w:type="spellEnd"/>
      <w:r>
        <w:t xml:space="preserve"> use in pae</w:t>
      </w:r>
      <w:r w:rsidR="00E845B7">
        <w:t xml:space="preserve">diatric </w:t>
      </w:r>
      <w:r>
        <w:t>patients with SAB. Such restriction is not w</w:t>
      </w:r>
      <w:r w:rsidR="00E845B7">
        <w:t xml:space="preserve">arranted due to the low risk of </w:t>
      </w:r>
      <w:r>
        <w:t>development of drug resistance and the positive public and individual health benefit.</w:t>
      </w:r>
    </w:p>
    <w:p w14:paraId="6CB1C342" w14:textId="77777777" w:rsidR="007E2CEE" w:rsidRDefault="007E2CEE" w:rsidP="00E845B7">
      <w:pPr>
        <w:pStyle w:val="ListBullet"/>
      </w:pPr>
      <w:r>
        <w:t>The risk profile for paediatric patients inc</w:t>
      </w:r>
      <w:r w:rsidR="00E845B7">
        <w:t xml:space="preserve">luded in the EU </w:t>
      </w:r>
      <w:proofErr w:type="spellStart"/>
      <w:r w:rsidR="00E845B7">
        <w:t>Cubicin</w:t>
      </w:r>
      <w:proofErr w:type="spellEnd"/>
      <w:r w:rsidR="00E845B7">
        <w:t xml:space="preserve"> Outcome </w:t>
      </w:r>
      <w:r>
        <w:t>Research Experience (CORE) registry demonst</w:t>
      </w:r>
      <w:r w:rsidR="00E845B7">
        <w:t xml:space="preserve">rated low risk for emergence of </w:t>
      </w:r>
      <w:r>
        <w:t xml:space="preserve">resistance among </w:t>
      </w:r>
      <w:r w:rsidRPr="008E338F">
        <w:rPr>
          <w:i/>
        </w:rPr>
        <w:t>S. aureus</w:t>
      </w:r>
      <w:r>
        <w:t xml:space="preserve"> isolates and was similar to the adult experience.</w:t>
      </w:r>
    </w:p>
    <w:p w14:paraId="7A9CBDDF" w14:textId="77777777" w:rsidR="007E2CEE" w:rsidRDefault="007E2CEE" w:rsidP="00E845B7">
      <w:pPr>
        <w:pStyle w:val="ListBullet"/>
      </w:pPr>
      <w:r>
        <w:t>The</w:t>
      </w:r>
      <w:r w:rsidR="00E845B7">
        <w:t xml:space="preserve"> sponsor </w:t>
      </w:r>
      <w:r>
        <w:t xml:space="preserve">believes that the restriction of </w:t>
      </w:r>
      <w:proofErr w:type="spellStart"/>
      <w:r>
        <w:t>daptomy</w:t>
      </w:r>
      <w:r w:rsidR="00E845B7">
        <w:t>cin</w:t>
      </w:r>
      <w:proofErr w:type="spellEnd"/>
      <w:r w:rsidR="00E845B7">
        <w:t xml:space="preserve"> to ‘last line’ therapy only </w:t>
      </w:r>
      <w:r>
        <w:t xml:space="preserve">after documentation that all other available options </w:t>
      </w:r>
      <w:r w:rsidR="00E845B7">
        <w:t xml:space="preserve">have been eliminated may create </w:t>
      </w:r>
      <w:r>
        <w:t xml:space="preserve">unwarranted barriers to this potentially life-saving </w:t>
      </w:r>
      <w:r w:rsidR="00E845B7">
        <w:t xml:space="preserve">therapy being administered in a </w:t>
      </w:r>
      <w:r>
        <w:t>timely fashion to patients who may benefit from it.</w:t>
      </w:r>
    </w:p>
    <w:p w14:paraId="6A2D20CD" w14:textId="77777777" w:rsidR="007E2CEE" w:rsidRDefault="007E2CEE" w:rsidP="00E845B7">
      <w:pPr>
        <w:pStyle w:val="ListBullet"/>
      </w:pPr>
      <w:r>
        <w:t xml:space="preserve">The </w:t>
      </w:r>
      <w:r w:rsidR="00E845B7">
        <w:t>s</w:t>
      </w:r>
      <w:r>
        <w:t>ponsor’s proposed indication is consistent w</w:t>
      </w:r>
      <w:r w:rsidR="00E845B7">
        <w:t xml:space="preserve">ith the approved indication for </w:t>
      </w:r>
      <w:r>
        <w:t xml:space="preserve">adults with SAB. The current usage of </w:t>
      </w:r>
      <w:proofErr w:type="spellStart"/>
      <w:r w:rsidR="00E845B7">
        <w:t>Cubicin</w:t>
      </w:r>
      <w:proofErr w:type="spellEnd"/>
      <w:r>
        <w:t xml:space="preserve"> in </w:t>
      </w:r>
      <w:r w:rsidR="00E845B7">
        <w:t xml:space="preserve">adults with SAB in Australia is </w:t>
      </w:r>
      <w:r>
        <w:t>managed appropriately with highly reserved antibacter</w:t>
      </w:r>
      <w:r w:rsidR="00E845B7">
        <w:t xml:space="preserve">ial agent status, antibacterial </w:t>
      </w:r>
      <w:r>
        <w:t>stewardship programmes, and educational mater</w:t>
      </w:r>
      <w:r w:rsidR="00E845B7">
        <w:t xml:space="preserve">ials (Laboratory Susceptibility </w:t>
      </w:r>
      <w:r>
        <w:t xml:space="preserve">Testing Guide). </w:t>
      </w:r>
      <w:r w:rsidR="00E845B7">
        <w:t>The sponsor</w:t>
      </w:r>
      <w:r>
        <w:t xml:space="preserve"> anticipate</w:t>
      </w:r>
      <w:r w:rsidR="00E845B7">
        <w:t>s</w:t>
      </w:r>
      <w:r>
        <w:t xml:space="preserve"> a similar approach in paediatric patients.</w:t>
      </w:r>
    </w:p>
    <w:p w14:paraId="60503E00" w14:textId="620EEF85" w:rsidR="007E2CEE" w:rsidRDefault="007E2CEE" w:rsidP="007E2CEE">
      <w:r>
        <w:t xml:space="preserve">The </w:t>
      </w:r>
      <w:r w:rsidR="00E845B7">
        <w:t>s</w:t>
      </w:r>
      <w:r>
        <w:t>ponsor acknowledges that there may be a di</w:t>
      </w:r>
      <w:r w:rsidR="00E845B7">
        <w:t xml:space="preserve">fference between the indication </w:t>
      </w:r>
      <w:r>
        <w:t xml:space="preserve">described in the </w:t>
      </w:r>
      <w:r w:rsidR="00F53B82">
        <w:t>PI</w:t>
      </w:r>
      <w:r>
        <w:t xml:space="preserve"> and the</w:t>
      </w:r>
      <w:r w:rsidR="00E845B7">
        <w:t xml:space="preserve"> actual treatment algorithm for </w:t>
      </w:r>
      <w:r>
        <w:t>antimicrobial agents in the clinical setting. The trea</w:t>
      </w:r>
      <w:r w:rsidR="00E845B7">
        <w:t xml:space="preserve">tment algorithm is based on the </w:t>
      </w:r>
      <w:r>
        <w:t>interpretation and implementation of such antibact</w:t>
      </w:r>
      <w:r w:rsidR="00E845B7">
        <w:t xml:space="preserve">erial importance ratings by the </w:t>
      </w:r>
      <w:r>
        <w:t>individual clinicians and their affiliated health care i</w:t>
      </w:r>
      <w:r w:rsidR="00E845B7">
        <w:t xml:space="preserve">nstitutions. Such use under the </w:t>
      </w:r>
      <w:r>
        <w:t xml:space="preserve">Australian Antimicrobial Stewardship programme </w:t>
      </w:r>
      <w:r w:rsidR="00E845B7">
        <w:t xml:space="preserve">would assure appropriate use in </w:t>
      </w:r>
      <w:r>
        <w:t>paediatric patients in consultation with infectious d</w:t>
      </w:r>
      <w:r w:rsidR="00E845B7">
        <w:t xml:space="preserve">isease specialists and clinical </w:t>
      </w:r>
      <w:r>
        <w:t xml:space="preserve">microbiologists, in a similar </w:t>
      </w:r>
      <w:r>
        <w:lastRenderedPageBreak/>
        <w:t>pattern to adults. Antim</w:t>
      </w:r>
      <w:r w:rsidR="00E845B7">
        <w:t xml:space="preserve">icrobial stewardship programmes </w:t>
      </w:r>
      <w:r>
        <w:t>allow clinicians to make decisions based on loc</w:t>
      </w:r>
      <w:r w:rsidR="00E845B7">
        <w:t xml:space="preserve">al epidemiology and drug supply </w:t>
      </w:r>
      <w:r>
        <w:t xml:space="preserve">issues, which may vary greatly and thus </w:t>
      </w:r>
      <w:r w:rsidR="00E845B7">
        <w:t xml:space="preserve">can require prescribers to make </w:t>
      </w:r>
      <w:r>
        <w:t>individualised benefit-risk assessments.</w:t>
      </w:r>
    </w:p>
    <w:p w14:paraId="01676490" w14:textId="77777777" w:rsidR="007E2CEE" w:rsidRDefault="00E845B7" w:rsidP="00E845B7">
      <w:pPr>
        <w:pStyle w:val="Heading5"/>
      </w:pPr>
      <w:r>
        <w:t>Sponsor’s conclusion</w:t>
      </w:r>
    </w:p>
    <w:p w14:paraId="7689A4A0" w14:textId="77777777" w:rsidR="007E2CEE" w:rsidRDefault="007E2CEE" w:rsidP="007E2CEE">
      <w:r>
        <w:t>Based on the DAP-PEDBAC-11-02 trial design and data, as we</w:t>
      </w:r>
      <w:r w:rsidR="00E845B7">
        <w:t xml:space="preserve">ll as the current antimicrobial </w:t>
      </w:r>
      <w:r>
        <w:t>stewardship programmes and clinical practice in Australia</w:t>
      </w:r>
      <w:r w:rsidR="00E845B7">
        <w:t xml:space="preserve">, the sponsor believes that the </w:t>
      </w:r>
      <w:r>
        <w:t xml:space="preserve">proposed indication for the use of </w:t>
      </w:r>
      <w:proofErr w:type="spellStart"/>
      <w:r w:rsidR="00E845B7">
        <w:t>Cubicin</w:t>
      </w:r>
      <w:proofErr w:type="spellEnd"/>
      <w:r>
        <w:t xml:space="preserve"> for the treatment</w:t>
      </w:r>
      <w:r w:rsidR="00E845B7">
        <w:t xml:space="preserve"> of patients aged 1 to 17 years </w:t>
      </w:r>
      <w:r>
        <w:t xml:space="preserve">with </w:t>
      </w:r>
      <w:r w:rsidRPr="008E338F">
        <w:rPr>
          <w:i/>
        </w:rPr>
        <w:t>S. aureus</w:t>
      </w:r>
      <w:r>
        <w:t xml:space="preserve"> bloodstream infections (bacteraemia) caused</w:t>
      </w:r>
      <w:r w:rsidR="00E845B7">
        <w:t xml:space="preserve"> by methicillin-susceptible and </w:t>
      </w:r>
      <w:r>
        <w:t>methicillin-resistant isolates is justified.</w:t>
      </w:r>
    </w:p>
    <w:p w14:paraId="197D96CC" w14:textId="77777777" w:rsidR="008E7846" w:rsidRDefault="008E7846" w:rsidP="008E7846">
      <w:pPr>
        <w:pStyle w:val="Heading4"/>
      </w:pPr>
      <w:r>
        <w:t>Advisory Committee Considerations</w:t>
      </w:r>
      <w:r w:rsidR="00456765">
        <w:rPr>
          <w:rStyle w:val="FootnoteReference"/>
        </w:rPr>
        <w:footnoteReference w:id="15"/>
      </w:r>
    </w:p>
    <w:p w14:paraId="020EDB1E" w14:textId="77777777" w:rsidR="00D05B4F" w:rsidRDefault="00D05B4F" w:rsidP="00D05B4F">
      <w:r>
        <w:t xml:space="preserve">The </w:t>
      </w:r>
      <w:r w:rsidR="00F20538">
        <w:t>Advisory Committee on Medicines (</w:t>
      </w:r>
      <w:r>
        <w:t>ACM</w:t>
      </w:r>
      <w:r w:rsidR="00F20538">
        <w:t>)</w:t>
      </w:r>
      <w:r>
        <w:t xml:space="preserve"> taking into account the submitted evidence of efficacy, safety and quality, considered </w:t>
      </w:r>
      <w:proofErr w:type="spellStart"/>
      <w:r>
        <w:t>Cubicin</w:t>
      </w:r>
      <w:proofErr w:type="spellEnd"/>
      <w:r>
        <w:t xml:space="preserve">, 350 mg </w:t>
      </w:r>
      <w:proofErr w:type="spellStart"/>
      <w:r>
        <w:t>daptomycin</w:t>
      </w:r>
      <w:proofErr w:type="spellEnd"/>
      <w:r>
        <w:t xml:space="preserve"> or 500 mg </w:t>
      </w:r>
      <w:proofErr w:type="spellStart"/>
      <w:r>
        <w:t>daptomycin</w:t>
      </w:r>
      <w:proofErr w:type="spellEnd"/>
      <w:r>
        <w:t xml:space="preserve"> vials for intravenous infusion following reconstitution with 0.9% sodium chloride, to have an overall positive benefit-risk profile for the revised indication:</w:t>
      </w:r>
    </w:p>
    <w:p w14:paraId="0EF8BA8F" w14:textId="77777777" w:rsidR="00D05B4F" w:rsidRPr="00D05B4F" w:rsidRDefault="00D05B4F" w:rsidP="00D05B4F">
      <w:pPr>
        <w:ind w:left="720"/>
        <w:rPr>
          <w:i/>
        </w:rPr>
      </w:pPr>
      <w:proofErr w:type="spellStart"/>
      <w:r w:rsidRPr="00D05B4F">
        <w:rPr>
          <w:i/>
        </w:rPr>
        <w:t>Cubicin</w:t>
      </w:r>
      <w:proofErr w:type="spellEnd"/>
      <w:r w:rsidRPr="00D05B4F">
        <w:rPr>
          <w:i/>
        </w:rPr>
        <w:t xml:space="preserve"> is indicated in paediatric patients (1 to 17 ye</w:t>
      </w:r>
      <w:r w:rsidR="00F20538">
        <w:rPr>
          <w:i/>
        </w:rPr>
        <w:t>ars of age) with Staphylococcus </w:t>
      </w:r>
      <w:r w:rsidRPr="00D05B4F">
        <w:rPr>
          <w:i/>
        </w:rPr>
        <w:t xml:space="preserve">aureus bacteraemia not due to pneumonia, caused by </w:t>
      </w:r>
      <w:proofErr w:type="spellStart"/>
      <w:r w:rsidRPr="00D05B4F">
        <w:rPr>
          <w:i/>
        </w:rPr>
        <w:t>daptomycin</w:t>
      </w:r>
      <w:proofErr w:type="spellEnd"/>
      <w:r w:rsidRPr="00D05B4F">
        <w:rPr>
          <w:i/>
        </w:rPr>
        <w:t>-susceptible isolates.</w:t>
      </w:r>
      <w:r>
        <w:rPr>
          <w:i/>
        </w:rPr>
        <w:t xml:space="preserve"> </w:t>
      </w:r>
      <w:r w:rsidRPr="00D05B4F">
        <w:rPr>
          <w:i/>
        </w:rPr>
        <w:t>Empiric treatment should be reviewed based on the results of susceptibility testing. Prescribing should be in accordance with nationally or locally-endorsed guidelines for the treatment of Staphylococcus aureus bacteraemia.</w:t>
      </w:r>
    </w:p>
    <w:p w14:paraId="7719BD51" w14:textId="77777777" w:rsidR="00D05B4F" w:rsidRDefault="00D05B4F" w:rsidP="00D05B4F">
      <w:r>
        <w:t>In providing this advice the ACM noted that:</w:t>
      </w:r>
    </w:p>
    <w:p w14:paraId="3180B434" w14:textId="77777777" w:rsidR="00D05B4F" w:rsidRPr="00D05B4F" w:rsidRDefault="00D05B4F" w:rsidP="00D05B4F">
      <w:pPr>
        <w:pStyle w:val="ListBullet"/>
      </w:pPr>
      <w:proofErr w:type="spellStart"/>
      <w:r w:rsidRPr="00D05B4F">
        <w:t>daptomycin</w:t>
      </w:r>
      <w:proofErr w:type="spellEnd"/>
      <w:r w:rsidRPr="00D05B4F">
        <w:t xml:space="preserve"> is indicated in adults for Staphylococcus aureus bloodstream infections (bacteraemia) and is likely to be a second line therapy at this stage</w:t>
      </w:r>
      <w:r w:rsidR="00F20538">
        <w:t>;</w:t>
      </w:r>
    </w:p>
    <w:p w14:paraId="318DF866" w14:textId="77777777" w:rsidR="00D05B4F" w:rsidRPr="00D05B4F" w:rsidRDefault="00D05B4F" w:rsidP="00D05B4F">
      <w:pPr>
        <w:pStyle w:val="ListBullet"/>
      </w:pPr>
      <w:proofErr w:type="spellStart"/>
      <w:r w:rsidRPr="00D05B4F">
        <w:t>daptomycin</w:t>
      </w:r>
      <w:proofErr w:type="spellEnd"/>
      <w:r w:rsidRPr="00D05B4F">
        <w:t xml:space="preserve"> is widely used overseas and has been approved for Staphylococcus aureus bacteraemia by the FDA and EMA for</w:t>
      </w:r>
      <w:r w:rsidR="00F20538">
        <w:t xml:space="preserve"> paediatric (1 to 17 years) use;</w:t>
      </w:r>
    </w:p>
    <w:p w14:paraId="2E7F1BCD" w14:textId="5C632EC0" w:rsidR="00D05B4F" w:rsidRPr="00D05B4F" w:rsidRDefault="00D05B4F" w:rsidP="00D05B4F">
      <w:pPr>
        <w:pStyle w:val="ListBullet"/>
      </w:pPr>
      <w:r w:rsidRPr="00D05B4F">
        <w:t xml:space="preserve">the pharmacokinetic data provided for </w:t>
      </w:r>
      <w:proofErr w:type="spellStart"/>
      <w:r w:rsidRPr="00D05B4F">
        <w:t>daptomycin</w:t>
      </w:r>
      <w:proofErr w:type="spellEnd"/>
      <w:r w:rsidRPr="00D05B4F">
        <w:t xml:space="preserve"> is </w:t>
      </w:r>
      <w:r>
        <w:t>limited to patients aged over 2 </w:t>
      </w:r>
      <w:r w:rsidRPr="00D05B4F">
        <w:t>years, and acknowledged that 1</w:t>
      </w:r>
      <w:r w:rsidR="00F53B82">
        <w:t xml:space="preserve"> to </w:t>
      </w:r>
      <w:r w:rsidRPr="00D05B4F">
        <w:t xml:space="preserve">2 year old children tend to have a bodyweight that is 20% less than 2 year old children. It was further noted that there are important </w:t>
      </w:r>
      <w:r w:rsidR="00F53B82">
        <w:t>PK</w:t>
      </w:r>
      <w:r w:rsidR="00F53B82" w:rsidRPr="00D05B4F">
        <w:t xml:space="preserve"> </w:t>
      </w:r>
      <w:r w:rsidRPr="00D05B4F">
        <w:t xml:space="preserve">and </w:t>
      </w:r>
      <w:r w:rsidR="00F53B82">
        <w:t>PD</w:t>
      </w:r>
      <w:r w:rsidR="00F53B82" w:rsidRPr="00D05B4F">
        <w:t xml:space="preserve"> </w:t>
      </w:r>
      <w:r w:rsidRPr="00D05B4F">
        <w:t>differences in infants aged less than 2 years, which may have implications for differences in efficacy, safety and appropriate dosing, compared to those above 2 years. While noting that efficacy data specifically from the 1</w:t>
      </w:r>
      <w:r w:rsidR="00F20538">
        <w:t xml:space="preserve"> to </w:t>
      </w:r>
      <w:r w:rsidRPr="00D05B4F">
        <w:t xml:space="preserve">2 year age group would have been optimal, </w:t>
      </w:r>
      <w:r w:rsidR="00F20538">
        <w:t xml:space="preserve">the </w:t>
      </w:r>
      <w:r w:rsidRPr="00D05B4F">
        <w:t xml:space="preserve">ACM acknowledged that extrapolation from available data from above 2 year </w:t>
      </w:r>
      <w:r w:rsidR="00F20538">
        <w:t>of age</w:t>
      </w:r>
      <w:r w:rsidRPr="00D05B4F">
        <w:t xml:space="preserve"> may be reasonable, especially if supplemen</w:t>
      </w:r>
      <w:r w:rsidR="00F20538">
        <w:t xml:space="preserve">ted with safety data from the 1 to </w:t>
      </w:r>
      <w:r w:rsidRPr="00D05B4F">
        <w:t>2</w:t>
      </w:r>
      <w:r w:rsidR="00F20538">
        <w:t xml:space="preserve"> year old age group (see below);</w:t>
      </w:r>
    </w:p>
    <w:p w14:paraId="5D5A4A88" w14:textId="1A5A50A1" w:rsidR="00D05B4F" w:rsidRPr="00D05B4F" w:rsidRDefault="00D05B4F" w:rsidP="00D05B4F">
      <w:pPr>
        <w:pStyle w:val="ListBullet"/>
      </w:pPr>
      <w:r w:rsidRPr="00D05B4F">
        <w:t xml:space="preserve">the </w:t>
      </w:r>
      <w:r w:rsidR="00F20538">
        <w:t xml:space="preserve">PSUR </w:t>
      </w:r>
      <w:r w:rsidRPr="00D05B4F">
        <w:t>indicate</w:t>
      </w:r>
      <w:r w:rsidR="00F53B82">
        <w:t xml:space="preserve">s that </w:t>
      </w:r>
      <w:r w:rsidRPr="00D05B4F">
        <w:t xml:space="preserve"> 3.7 million patients were treated with </w:t>
      </w:r>
      <w:proofErr w:type="spellStart"/>
      <w:r w:rsidRPr="00D05B4F">
        <w:t>dapto</w:t>
      </w:r>
      <w:r w:rsidR="00F20538">
        <w:t>mycin</w:t>
      </w:r>
      <w:proofErr w:type="spellEnd"/>
      <w:r w:rsidR="00F20538">
        <w:t xml:space="preserve"> between the years of 2011 to</w:t>
      </w:r>
      <w:r w:rsidRPr="00D05B4F">
        <w:t xml:space="preserve">2017, however neither the number of children </w:t>
      </w:r>
      <w:r w:rsidR="00E845B7">
        <w:t>n</w:t>
      </w:r>
      <w:r w:rsidRPr="00D05B4F">
        <w:t>or th</w:t>
      </w:r>
      <w:r w:rsidR="00E845B7">
        <w:t>eir age breakdown was specified; and</w:t>
      </w:r>
    </w:p>
    <w:p w14:paraId="6BEA330C" w14:textId="77777777" w:rsidR="00D05B4F" w:rsidRPr="00D05B4F" w:rsidRDefault="00D05B4F" w:rsidP="00D05B4F">
      <w:pPr>
        <w:pStyle w:val="ListBullet"/>
      </w:pPr>
      <w:proofErr w:type="spellStart"/>
      <w:r w:rsidRPr="00D05B4F">
        <w:t>daptomycin</w:t>
      </w:r>
      <w:proofErr w:type="spellEnd"/>
      <w:r w:rsidRPr="00D05B4F">
        <w:t xml:space="preserve"> cannot be used for pneumonia as it is inactivated by surfactant.</w:t>
      </w:r>
    </w:p>
    <w:p w14:paraId="12B545EE" w14:textId="77777777" w:rsidR="00D05B4F" w:rsidRPr="00D05B4F" w:rsidRDefault="00D05B4F" w:rsidP="00D05B4F">
      <w:r w:rsidRPr="00D05B4F">
        <w:t>The ACM also advised that:</w:t>
      </w:r>
    </w:p>
    <w:p w14:paraId="4F486499" w14:textId="77777777" w:rsidR="00D05B4F" w:rsidRPr="00D05B4F" w:rsidRDefault="00D05B4F" w:rsidP="00D05B4F">
      <w:pPr>
        <w:pStyle w:val="ListBullet"/>
      </w:pPr>
      <w:r w:rsidRPr="00D05B4F">
        <w:lastRenderedPageBreak/>
        <w:t>the sponsor should be requested to provide data in the PSUR specifically for the paediatric population overall and with breakdown by paediatric age sub-groups, as recommen</w:t>
      </w:r>
      <w:r>
        <w:t xml:space="preserve">ded in the recently issued EMA </w:t>
      </w:r>
      <w:r w:rsidRPr="00D05B4F">
        <w:t>Guideline on Good Pharmacovigilance Practices (GVP): Product or population specific considera</w:t>
      </w:r>
      <w:r>
        <w:t>tions IV: Paediatric Population</w:t>
      </w:r>
      <w:r w:rsidRPr="00D05B4F">
        <w:t xml:space="preserve"> (8 Nov</w:t>
      </w:r>
      <w:r>
        <w:t>ember</w:t>
      </w:r>
      <w:r w:rsidR="00E845B7">
        <w:t xml:space="preserve"> 2018);</w:t>
      </w:r>
    </w:p>
    <w:p w14:paraId="274810B5" w14:textId="77777777" w:rsidR="00D05B4F" w:rsidRPr="00D05B4F" w:rsidRDefault="00D05B4F" w:rsidP="00D05B4F">
      <w:pPr>
        <w:pStyle w:val="ListBullet"/>
      </w:pPr>
      <w:r w:rsidRPr="00D05B4F">
        <w:t>the contraindication of the agent with pneumonia be made as prominent as possible and stated in the indication to help make prescribers aware of t</w:t>
      </w:r>
      <w:r w:rsidR="00E845B7">
        <w:t xml:space="preserve">he contraindication; </w:t>
      </w:r>
    </w:p>
    <w:p w14:paraId="12B5C267" w14:textId="77777777" w:rsidR="00D05B4F" w:rsidRPr="00D05B4F" w:rsidRDefault="00D05B4F" w:rsidP="00D05B4F">
      <w:pPr>
        <w:pStyle w:val="ListBullet"/>
      </w:pPr>
      <w:r w:rsidRPr="00D05B4F">
        <w:t>nationally or locally endorsed treatment</w:t>
      </w:r>
      <w:r w:rsidR="00E845B7">
        <w:t xml:space="preserve"> guidelines should be consulted; and</w:t>
      </w:r>
    </w:p>
    <w:p w14:paraId="61EFAA4E" w14:textId="77777777" w:rsidR="00D05B4F" w:rsidRPr="00D05B4F" w:rsidRDefault="00D05B4F" w:rsidP="00D05B4F">
      <w:pPr>
        <w:pStyle w:val="ListBullet"/>
      </w:pPr>
      <w:r w:rsidRPr="00D05B4F">
        <w:t>initiation of treatment should not wait for susceptibility testing results.</w:t>
      </w:r>
    </w:p>
    <w:p w14:paraId="426557B7" w14:textId="77777777" w:rsidR="00D05B4F" w:rsidRDefault="00D05B4F" w:rsidP="00D05B4F">
      <w:r>
        <w:t xml:space="preserve">The ACM considered that this application is for an </w:t>
      </w:r>
      <w:r w:rsidR="00E845B7">
        <w:t>extension</w:t>
      </w:r>
      <w:r>
        <w:t xml:space="preserve"> of indication</w:t>
      </w:r>
      <w:r w:rsidR="00E845B7">
        <w:t>s</w:t>
      </w:r>
      <w:r>
        <w:t xml:space="preserve"> to include paediatric patients aged 1 to 17 years for the treatment of </w:t>
      </w:r>
      <w:r w:rsidRPr="00215B76">
        <w:rPr>
          <w:i/>
        </w:rPr>
        <w:t>Staphylococcus aureus</w:t>
      </w:r>
      <w:r>
        <w:t xml:space="preserve"> bloodstream infections (bacteraemia).</w:t>
      </w:r>
    </w:p>
    <w:p w14:paraId="44E2D81A" w14:textId="77777777" w:rsidR="00D05B4F" w:rsidRDefault="00D05B4F" w:rsidP="00D05B4F">
      <w:r>
        <w:t xml:space="preserve">The ACM noted that the currently </w:t>
      </w:r>
      <w:r w:rsidR="00E845B7">
        <w:t>approved</w:t>
      </w:r>
      <w:r>
        <w:t xml:space="preserve"> indications for </w:t>
      </w:r>
      <w:proofErr w:type="spellStart"/>
      <w:r>
        <w:t>Cubicin</w:t>
      </w:r>
      <w:proofErr w:type="spellEnd"/>
      <w:r>
        <w:t xml:space="preserve"> include: treatment of adults and paediatric patients (1 to 17 years of age) with complicated skin and skin structure infections; and in adults for treatment of SAB.</w:t>
      </w:r>
    </w:p>
    <w:p w14:paraId="4D89485E" w14:textId="77777777" w:rsidR="00456765" w:rsidRDefault="00D05B4F" w:rsidP="00D05B4F">
      <w:r>
        <w:t xml:space="preserve">The ACM also noted that </w:t>
      </w:r>
      <w:proofErr w:type="spellStart"/>
      <w:r>
        <w:t>daptomycin</w:t>
      </w:r>
      <w:proofErr w:type="spellEnd"/>
      <w:r>
        <w:t xml:space="preserve"> is approved in the US and EU for the treatment of SAB in paediatric patients (1 to 17 years).</w:t>
      </w:r>
    </w:p>
    <w:p w14:paraId="26AA1FB5" w14:textId="209D5398" w:rsidR="00D05B4F" w:rsidRDefault="00D05B4F" w:rsidP="00D05B4F">
      <w:r>
        <w:t xml:space="preserve">The ACM noted the pivotal study (Study DAP-PEDBAC-11-02) examined the pharmacokinetics of </w:t>
      </w:r>
      <w:proofErr w:type="spellStart"/>
      <w:r>
        <w:t>daptomycin</w:t>
      </w:r>
      <w:proofErr w:type="spellEnd"/>
      <w:r>
        <w:t xml:space="preserve"> in different age groups but that the trial did not treat any paediatric SAB patients that were </w:t>
      </w:r>
      <w:r w:rsidR="00737A8A">
        <w:t xml:space="preserve">&lt; </w:t>
      </w:r>
      <w:r>
        <w:t xml:space="preserve">2 years of age. Steady state AUC in children aged 1 to </w:t>
      </w:r>
      <w:r w:rsidR="00737A8A">
        <w:t xml:space="preserve">&lt; </w:t>
      </w:r>
      <w:r w:rsidR="00E845B7">
        <w:t xml:space="preserve">2 years receiving 60 </w:t>
      </w:r>
      <w:r>
        <w:t xml:space="preserve">minute IV infusion of 12 mg/kg </w:t>
      </w:r>
      <w:proofErr w:type="spellStart"/>
      <w:r>
        <w:t>daptomycin</w:t>
      </w:r>
      <w:proofErr w:type="spellEnd"/>
      <w:r>
        <w:t xml:space="preserve"> once daily was stimulated; results support comparable steady state AUC distributions with that of other paediatric age groups (2 to 17 years of age).</w:t>
      </w:r>
    </w:p>
    <w:p w14:paraId="678F2942" w14:textId="7CFE8098" w:rsidR="00D05B4F" w:rsidRDefault="00D05B4F" w:rsidP="00D05B4F">
      <w:r>
        <w:t xml:space="preserve">The ACM considered the appropriateness to extend the indication to paediatric patients </w:t>
      </w:r>
      <w:r w:rsidR="00737A8A">
        <w:t>&lt;</w:t>
      </w:r>
      <w:r w:rsidR="004F2849">
        <w:t> </w:t>
      </w:r>
      <w:r>
        <w:t xml:space="preserve">2 years of age, given that the pivotal study only included patients </w:t>
      </w:r>
      <w:r w:rsidR="00737A8A">
        <w:t xml:space="preserve">&gt; </w:t>
      </w:r>
      <w:r>
        <w:t>2 years. It was acknowledged that patients in the 1</w:t>
      </w:r>
      <w:r w:rsidR="004F2849">
        <w:t xml:space="preserve"> to </w:t>
      </w:r>
      <w:r>
        <w:t xml:space="preserve">2 year old age group tend to have a bodyweight that is 20% less than 2 year old children but clinically very few comparable drugs are given at different doses for a 13 month old patient as compared to a 25 month old patient. The committee agreed that the likelihood of a similar trial being conducted in children aged </w:t>
      </w:r>
      <w:r w:rsidR="00737A8A">
        <w:t xml:space="preserve">&lt; </w:t>
      </w:r>
      <w:r>
        <w:t xml:space="preserve">2 years was remote, and that </w:t>
      </w:r>
      <w:proofErr w:type="spellStart"/>
      <w:r>
        <w:t>daptomycin</w:t>
      </w:r>
      <w:proofErr w:type="spellEnd"/>
      <w:r>
        <w:t xml:space="preserve"> would most likely be used in hospitals under the direction of a relevant expert.</w:t>
      </w:r>
    </w:p>
    <w:p w14:paraId="7A2EC641" w14:textId="5CA95C6D" w:rsidR="00D05B4F" w:rsidRDefault="00D05B4F" w:rsidP="00D05B4F">
      <w:r>
        <w:t xml:space="preserve">The ACM noted that the PSUR indicated that 3.7 million patients were treated with </w:t>
      </w:r>
      <w:proofErr w:type="spellStart"/>
      <w:r>
        <w:t>daptomycin</w:t>
      </w:r>
      <w:proofErr w:type="spellEnd"/>
      <w:r>
        <w:t xml:space="preserve"> between the years of 2011</w:t>
      </w:r>
      <w:r w:rsidR="004F2849">
        <w:t xml:space="preserve"> to </w:t>
      </w:r>
      <w:r>
        <w:t xml:space="preserve">2017, however neither the number of children nor their age breakdown was specified. To supplement the limitations in data for 1 to </w:t>
      </w:r>
      <w:r w:rsidR="00737A8A">
        <w:t xml:space="preserve">&lt; </w:t>
      </w:r>
      <w:r>
        <w:t>2 year olds, the ACM advised that the sponsor should be requested to provide data in the PSUR specifically for the paediatric population overall and with breakdown by paediatric age sub-groups, consistent with the EMA guideline on Good Pharmacovigilance Practices (GVP).</w:t>
      </w:r>
    </w:p>
    <w:p w14:paraId="6F78A06D" w14:textId="717B3D21" w:rsidR="00D05B4F" w:rsidRDefault="00D05B4F" w:rsidP="00D05B4F">
      <w:r>
        <w:t xml:space="preserve">The ACM further noted that </w:t>
      </w:r>
      <w:proofErr w:type="spellStart"/>
      <w:r>
        <w:t>Cubicin</w:t>
      </w:r>
      <w:proofErr w:type="spellEnd"/>
      <w:r>
        <w:t xml:space="preserve"> has been registered in both the US and EU for SAB paediatric patients aged 1 to 17 years, without supporting data for patients aged 1 to 2 years. Acknowledging the registration of </w:t>
      </w:r>
      <w:proofErr w:type="spellStart"/>
      <w:r>
        <w:t>Cubicin</w:t>
      </w:r>
      <w:proofErr w:type="spellEnd"/>
      <w:r>
        <w:t xml:space="preserve"> overseas, the ACM agreed that efficacy data specifically from the 1 to 2 year age group would have been optimal, but considered that extrapolation from available data from </w:t>
      </w:r>
      <w:r w:rsidR="00737A8A">
        <w:t xml:space="preserve">&gt; </w:t>
      </w:r>
      <w:r>
        <w:t>2 year olds would be reasonable, especially if supplemented with safety data from the 1 to 2 year old age group.</w:t>
      </w:r>
    </w:p>
    <w:p w14:paraId="01AF5656" w14:textId="77777777" w:rsidR="00D05B4F" w:rsidRDefault="00D05B4F" w:rsidP="00D05B4F">
      <w:pPr>
        <w:pStyle w:val="Heading5"/>
      </w:pPr>
      <w:r>
        <w:t>Proposed Product Information (PI)/ Consumer Medicine Information (CMI) amendments</w:t>
      </w:r>
    </w:p>
    <w:p w14:paraId="3E8FC189" w14:textId="1D828E8A" w:rsidR="00D05B4F" w:rsidRDefault="00D05B4F" w:rsidP="00D05B4F">
      <w:r>
        <w:t xml:space="preserve">Given that the </w:t>
      </w:r>
      <w:r w:rsidR="004F2849">
        <w:t xml:space="preserve">PK </w:t>
      </w:r>
      <w:r>
        <w:t xml:space="preserve">and </w:t>
      </w:r>
      <w:r w:rsidR="004F2849">
        <w:t xml:space="preserve">PD </w:t>
      </w:r>
      <w:r>
        <w:t xml:space="preserve">data presented for </w:t>
      </w:r>
      <w:proofErr w:type="spellStart"/>
      <w:r>
        <w:t>daptomycin</w:t>
      </w:r>
      <w:proofErr w:type="spellEnd"/>
      <w:r>
        <w:t xml:space="preserve"> was limited to patients over 2 years old, the ACM commented on the suitability of extending the indication to children aged 1 year old. The ACM advised that it would be reasonable to extend the indication </w:t>
      </w:r>
      <w:r>
        <w:lastRenderedPageBreak/>
        <w:t xml:space="preserve">down to children 1 year old. Additionally, the ACM noted that </w:t>
      </w:r>
      <w:proofErr w:type="spellStart"/>
      <w:r>
        <w:t>daptomycin</w:t>
      </w:r>
      <w:proofErr w:type="spellEnd"/>
      <w:r>
        <w:t xml:space="preserve"> was registered for the treatment of Staphylococcus aureus bacteraemia by the EMA and FDA in paediatric patients aged 1 to 17 years.</w:t>
      </w:r>
    </w:p>
    <w:p w14:paraId="2C0089A0" w14:textId="77777777" w:rsidR="00D05B4F" w:rsidRDefault="00D05B4F" w:rsidP="00D05B4F">
      <w:r>
        <w:t>The ACM recommended including a statement in the product information that prescribing be in accordance with nationally or locally-endorsed guidelines for the treatment of Staphylococcus aureus bacteraemia (similar to the precedent set by other antibiotics).</w:t>
      </w:r>
    </w:p>
    <w:p w14:paraId="2BAC9C56" w14:textId="77777777" w:rsidR="00D05B4F" w:rsidRDefault="00D05B4F" w:rsidP="00D05B4F">
      <w:r>
        <w:t xml:space="preserve">Additionally, the ACM advised that susceptibility testing for </w:t>
      </w:r>
      <w:proofErr w:type="spellStart"/>
      <w:r>
        <w:t>daptomycin</w:t>
      </w:r>
      <w:proofErr w:type="spellEnd"/>
      <w:r>
        <w:t xml:space="preserve"> should not be mandated prior to empiric use it may take some time to receive test results, and organisms are likely to be susceptible to </w:t>
      </w:r>
      <w:proofErr w:type="spellStart"/>
      <w:r>
        <w:t>daptomycin</w:t>
      </w:r>
      <w:proofErr w:type="spellEnd"/>
      <w:r>
        <w:t>. However, susceptibility testing should be performed as soon as practicable and treatment reviewed based on the results.</w:t>
      </w:r>
    </w:p>
    <w:p w14:paraId="17F66796" w14:textId="77777777" w:rsidR="00D05B4F" w:rsidRDefault="00D05B4F" w:rsidP="00D05B4F">
      <w:pPr>
        <w:pStyle w:val="Heading5"/>
      </w:pPr>
      <w:r>
        <w:t>Specific advice</w:t>
      </w:r>
    </w:p>
    <w:p w14:paraId="62F09EE3" w14:textId="77777777" w:rsidR="00D05B4F" w:rsidRDefault="00D05B4F" w:rsidP="00D05B4F">
      <w:r>
        <w:t>The ACM advised th</w:t>
      </w:r>
      <w:r w:rsidR="00F20538">
        <w:t>e following in response to the D</w:t>
      </w:r>
      <w:r>
        <w:t>elegate’s specific questions on the submission:</w:t>
      </w:r>
    </w:p>
    <w:p w14:paraId="440C498D" w14:textId="77777777" w:rsidR="00D05B4F" w:rsidRPr="00D05B4F" w:rsidRDefault="00D05B4F" w:rsidP="005E7FA1">
      <w:pPr>
        <w:pStyle w:val="ListParagraph"/>
        <w:numPr>
          <w:ilvl w:val="0"/>
          <w:numId w:val="18"/>
        </w:numPr>
        <w:rPr>
          <w:i/>
        </w:rPr>
      </w:pPr>
      <w:r w:rsidRPr="00D05B4F">
        <w:rPr>
          <w:i/>
        </w:rPr>
        <w:t>Does the ACM cons</w:t>
      </w:r>
      <w:r>
        <w:rPr>
          <w:i/>
        </w:rPr>
        <w:t>ider the indications should be ‘</w:t>
      </w:r>
      <w:proofErr w:type="spellStart"/>
      <w:r w:rsidRPr="00D05B4F">
        <w:rPr>
          <w:i/>
        </w:rPr>
        <w:t>Cubicin</w:t>
      </w:r>
      <w:proofErr w:type="spellEnd"/>
      <w:r w:rsidRPr="00D05B4F">
        <w:rPr>
          <w:i/>
        </w:rPr>
        <w:t xml:space="preserve"> is indicated for the treatment of Staphylococcus aureus bloodstream infections (S. aureus bacteraemia) in patients aged 1 to 17 years with who have intolerance to alternative agents or w</w:t>
      </w:r>
      <w:r>
        <w:rPr>
          <w:i/>
        </w:rPr>
        <w:t>ho have failed on other therapy’</w:t>
      </w:r>
      <w:r w:rsidRPr="00D05B4F">
        <w:rPr>
          <w:i/>
        </w:rPr>
        <w:t>?</w:t>
      </w:r>
    </w:p>
    <w:p w14:paraId="266E6CF5" w14:textId="77777777" w:rsidR="00F20538" w:rsidRDefault="00D05B4F" w:rsidP="00D05B4F">
      <w:r>
        <w:t>The ACM supported the</w:t>
      </w:r>
      <w:r w:rsidR="00F20538">
        <w:t xml:space="preserve"> revised indication wording of:</w:t>
      </w:r>
    </w:p>
    <w:p w14:paraId="7556B876" w14:textId="77777777" w:rsidR="00D05B4F" w:rsidRPr="00D05B4F" w:rsidRDefault="00D05B4F" w:rsidP="00F20538">
      <w:pPr>
        <w:ind w:left="720"/>
        <w:rPr>
          <w:i/>
        </w:rPr>
      </w:pPr>
      <w:proofErr w:type="spellStart"/>
      <w:r w:rsidRPr="00D05B4F">
        <w:rPr>
          <w:i/>
        </w:rPr>
        <w:t>Cubicin</w:t>
      </w:r>
      <w:proofErr w:type="spellEnd"/>
      <w:r w:rsidRPr="00D05B4F">
        <w:rPr>
          <w:i/>
        </w:rPr>
        <w:t xml:space="preserve"> is indicated in paediatric patients (1 to 17 years of age) with Staphylo</w:t>
      </w:r>
      <w:r w:rsidR="00F20538">
        <w:rPr>
          <w:i/>
        </w:rPr>
        <w:t>coccus </w:t>
      </w:r>
      <w:r w:rsidRPr="00D05B4F">
        <w:rPr>
          <w:i/>
        </w:rPr>
        <w:t xml:space="preserve">aureus bacteraemia caused by </w:t>
      </w:r>
      <w:proofErr w:type="spellStart"/>
      <w:r w:rsidRPr="00D05B4F">
        <w:rPr>
          <w:i/>
        </w:rPr>
        <w:t>d</w:t>
      </w:r>
      <w:r w:rsidR="00F20538">
        <w:rPr>
          <w:i/>
        </w:rPr>
        <w:t>aptomycin</w:t>
      </w:r>
      <w:proofErr w:type="spellEnd"/>
      <w:r w:rsidR="00F20538">
        <w:rPr>
          <w:i/>
        </w:rPr>
        <w:t>-susceptible isolates.</w:t>
      </w:r>
    </w:p>
    <w:p w14:paraId="1AEF6F52" w14:textId="77777777" w:rsidR="00D05B4F" w:rsidRDefault="00D05B4F" w:rsidP="00D05B4F">
      <w:r>
        <w:t xml:space="preserve">The ACM supported including in the indication that the source of the bacteraemia should not be pneumonia (for example, </w:t>
      </w:r>
      <w:r w:rsidRPr="00215B76">
        <w:rPr>
          <w:i/>
        </w:rPr>
        <w:t>Staphylococcus aureus</w:t>
      </w:r>
      <w:r>
        <w:t xml:space="preserve"> bacteraemia not due to pneumonia, caused by </w:t>
      </w:r>
      <w:proofErr w:type="spellStart"/>
      <w:r>
        <w:t>daptomycin</w:t>
      </w:r>
      <w:proofErr w:type="spellEnd"/>
      <w:r>
        <w:t>-susceptible isolates).</w:t>
      </w:r>
    </w:p>
    <w:p w14:paraId="6E8E585B" w14:textId="77777777" w:rsidR="00D05B4F" w:rsidRPr="00A322B3" w:rsidRDefault="00D05B4F" w:rsidP="00D05B4F">
      <w:r>
        <w:t>The ACM advised that implementation by the sponsor of the recommendations outlined above to the satisfaction of the TGA, in addition to the evidence of efficacy and safety provided, would support the safe and effective use of this product.</w:t>
      </w:r>
    </w:p>
    <w:p w14:paraId="65E08468" w14:textId="77777777" w:rsidR="008E7846" w:rsidRPr="002E238E" w:rsidRDefault="008E7846" w:rsidP="008E7846">
      <w:pPr>
        <w:pStyle w:val="Heading3"/>
      </w:pPr>
      <w:bookmarkStart w:id="167" w:name="_Toc247691532"/>
      <w:bookmarkStart w:id="168" w:name="_Toc314842516"/>
      <w:bookmarkStart w:id="169" w:name="_Toc27638846"/>
      <w:bookmarkEnd w:id="81"/>
      <w:bookmarkEnd w:id="164"/>
      <w:bookmarkEnd w:id="165"/>
      <w:r>
        <w:t>Outcome</w:t>
      </w:r>
      <w:bookmarkEnd w:id="167"/>
      <w:bookmarkEnd w:id="168"/>
      <w:bookmarkEnd w:id="169"/>
    </w:p>
    <w:p w14:paraId="7144729A" w14:textId="77777777" w:rsidR="007E16D3" w:rsidRDefault="00D23139" w:rsidP="00D23139">
      <w:bookmarkStart w:id="170" w:name="_Toc247691533"/>
      <w:bookmarkStart w:id="171" w:name="_Toc314842517"/>
      <w:r w:rsidRPr="00D23139">
        <w:t>Based on a review of quality, safety and efficacy,</w:t>
      </w:r>
      <w:r w:rsidR="007E16D3">
        <w:t xml:space="preserve"> the</w:t>
      </w:r>
      <w:r w:rsidRPr="00D23139">
        <w:t xml:space="preserve"> TGA approved the registration of</w:t>
      </w:r>
      <w:r w:rsidR="007E16D3">
        <w:t xml:space="preserve"> </w:t>
      </w:r>
      <w:proofErr w:type="spellStart"/>
      <w:r w:rsidR="007E16D3">
        <w:t>Cubicin</w:t>
      </w:r>
      <w:proofErr w:type="spellEnd"/>
      <w:r w:rsidR="007E16D3">
        <w:t xml:space="preserve"> </w:t>
      </w:r>
      <w:proofErr w:type="spellStart"/>
      <w:r w:rsidR="007E16D3">
        <w:t>daptomycin</w:t>
      </w:r>
      <w:proofErr w:type="spellEnd"/>
      <w:r w:rsidR="007E16D3">
        <w:t xml:space="preserve"> for the new indication of:</w:t>
      </w:r>
    </w:p>
    <w:p w14:paraId="69ED8291" w14:textId="77777777" w:rsidR="007E16D3" w:rsidRPr="007E16D3" w:rsidRDefault="007E16D3" w:rsidP="007E16D3">
      <w:pPr>
        <w:ind w:left="720"/>
        <w:rPr>
          <w:i/>
        </w:rPr>
      </w:pPr>
      <w:r w:rsidRPr="007E16D3">
        <w:rPr>
          <w:i/>
        </w:rPr>
        <w:t>Staphylococcus aureus Bloodstream Infections (Bacteraemia)</w:t>
      </w:r>
    </w:p>
    <w:p w14:paraId="57B6E1FF" w14:textId="77777777" w:rsidR="007E16D3" w:rsidRPr="007E16D3" w:rsidRDefault="007E16D3" w:rsidP="007E16D3">
      <w:pPr>
        <w:ind w:left="720"/>
        <w:rPr>
          <w:i/>
        </w:rPr>
      </w:pPr>
      <w:proofErr w:type="spellStart"/>
      <w:r w:rsidRPr="007E16D3">
        <w:rPr>
          <w:i/>
        </w:rPr>
        <w:t>Cubicin</w:t>
      </w:r>
      <w:proofErr w:type="spellEnd"/>
      <w:r w:rsidRPr="007E16D3">
        <w:rPr>
          <w:i/>
        </w:rPr>
        <w:t xml:space="preserve"> is indicated in paediatric patients (1 to 17 years of age) with Staphylococcus aureus bacteraemia not due to pneumonia, caused by </w:t>
      </w:r>
      <w:proofErr w:type="spellStart"/>
      <w:r w:rsidRPr="007E16D3">
        <w:rPr>
          <w:i/>
        </w:rPr>
        <w:t>daptomycin</w:t>
      </w:r>
      <w:proofErr w:type="spellEnd"/>
      <w:r w:rsidRPr="007E16D3">
        <w:rPr>
          <w:i/>
        </w:rPr>
        <w:t>-susceptible isolates. Empiric treatment should be reviewed based on the results of susceptibility testing. Prescribing should be in accordance with nationally or locally-endorsed guidelines for the treatment of Staphylococcus aureus bacteraemia.</w:t>
      </w:r>
    </w:p>
    <w:p w14:paraId="1E08CE01" w14:textId="77777777" w:rsidR="00D23139" w:rsidRDefault="007E16D3" w:rsidP="00D23139">
      <w:r>
        <w:t>The full indications are now:</w:t>
      </w:r>
    </w:p>
    <w:p w14:paraId="52D3B216" w14:textId="77777777" w:rsidR="007E16D3" w:rsidRPr="007E16D3" w:rsidRDefault="007E16D3" w:rsidP="007E16D3">
      <w:pPr>
        <w:ind w:left="720"/>
        <w:rPr>
          <w:i/>
        </w:rPr>
      </w:pPr>
      <w:proofErr w:type="spellStart"/>
      <w:r w:rsidRPr="007E16D3">
        <w:rPr>
          <w:i/>
        </w:rPr>
        <w:t>Daptomycin</w:t>
      </w:r>
      <w:proofErr w:type="spellEnd"/>
      <w:r w:rsidRPr="007E16D3">
        <w:rPr>
          <w:i/>
        </w:rPr>
        <w:t xml:space="preserve"> is active against Gram positive bacteria only. In mixed infections where Gram negative and/or certain types of anaerobic bacteria are suspected, </w:t>
      </w:r>
      <w:proofErr w:type="spellStart"/>
      <w:r w:rsidRPr="007E16D3">
        <w:rPr>
          <w:i/>
        </w:rPr>
        <w:t>Daptomycin</w:t>
      </w:r>
      <w:proofErr w:type="spellEnd"/>
      <w:r w:rsidRPr="007E16D3">
        <w:rPr>
          <w:i/>
        </w:rPr>
        <w:t xml:space="preserve"> should be co</w:t>
      </w:r>
      <w:r w:rsidR="00F20538">
        <w:rPr>
          <w:i/>
        </w:rPr>
        <w:t>-</w:t>
      </w:r>
      <w:r w:rsidRPr="007E16D3">
        <w:rPr>
          <w:i/>
        </w:rPr>
        <w:t>administered with appropriate antibacterial agent(s).</w:t>
      </w:r>
    </w:p>
    <w:p w14:paraId="1E63D8E6" w14:textId="77777777" w:rsidR="007E16D3" w:rsidRPr="007E16D3" w:rsidRDefault="007E16D3" w:rsidP="007E16D3">
      <w:pPr>
        <w:ind w:left="720"/>
        <w:rPr>
          <w:i/>
        </w:rPr>
      </w:pPr>
      <w:r w:rsidRPr="007E16D3">
        <w:rPr>
          <w:i/>
        </w:rPr>
        <w:t>Consideration should be given to official guidance on the appropriate use of antibacterial agents.</w:t>
      </w:r>
    </w:p>
    <w:p w14:paraId="7784C066" w14:textId="77777777" w:rsidR="007E16D3" w:rsidRPr="007E16D3" w:rsidRDefault="007E16D3" w:rsidP="007E16D3">
      <w:pPr>
        <w:ind w:left="720"/>
        <w:rPr>
          <w:i/>
        </w:rPr>
      </w:pPr>
      <w:proofErr w:type="spellStart"/>
      <w:r w:rsidRPr="007E16D3">
        <w:rPr>
          <w:i/>
        </w:rPr>
        <w:t>Daptomycin</w:t>
      </w:r>
      <w:proofErr w:type="spellEnd"/>
      <w:r w:rsidRPr="007E16D3">
        <w:rPr>
          <w:i/>
        </w:rPr>
        <w:t xml:space="preserve"> is not indicated for the treatment of pneumonia.</w:t>
      </w:r>
    </w:p>
    <w:p w14:paraId="3AD608E2" w14:textId="77777777" w:rsidR="007E16D3" w:rsidRPr="00E705FF" w:rsidRDefault="007E16D3" w:rsidP="007E16D3">
      <w:pPr>
        <w:ind w:firstLine="720"/>
        <w:rPr>
          <w:b/>
          <w:i/>
        </w:rPr>
      </w:pPr>
      <w:r w:rsidRPr="00E705FF">
        <w:rPr>
          <w:b/>
          <w:i/>
        </w:rPr>
        <w:t>Adult patients (≥18 years of age)</w:t>
      </w:r>
    </w:p>
    <w:p w14:paraId="401F9B72" w14:textId="77777777" w:rsidR="007E16D3" w:rsidRPr="00E705FF" w:rsidRDefault="007E16D3" w:rsidP="007E16D3">
      <w:pPr>
        <w:ind w:left="720"/>
        <w:rPr>
          <w:b/>
          <w:i/>
        </w:rPr>
      </w:pPr>
      <w:r w:rsidRPr="00E705FF">
        <w:rPr>
          <w:b/>
          <w:i/>
        </w:rPr>
        <w:t>Complicated Skin and Skin Structure Infections</w:t>
      </w:r>
    </w:p>
    <w:p w14:paraId="179B39FC" w14:textId="77777777" w:rsidR="007E16D3" w:rsidRPr="007E16D3" w:rsidRDefault="007E16D3" w:rsidP="007E16D3">
      <w:pPr>
        <w:ind w:left="720"/>
        <w:rPr>
          <w:i/>
        </w:rPr>
      </w:pPr>
      <w:proofErr w:type="spellStart"/>
      <w:r w:rsidRPr="007E16D3">
        <w:rPr>
          <w:i/>
        </w:rPr>
        <w:lastRenderedPageBreak/>
        <w:t>Cubicin</w:t>
      </w:r>
      <w:proofErr w:type="spellEnd"/>
      <w:r w:rsidRPr="007E16D3">
        <w:rPr>
          <w:i/>
        </w:rPr>
        <w:t xml:space="preserve"> is indicated for the treatment of adults (≥ 18 years of age) with complicated skin and skin structure infections (</w:t>
      </w:r>
      <w:proofErr w:type="spellStart"/>
      <w:r w:rsidRPr="007E16D3">
        <w:rPr>
          <w:i/>
        </w:rPr>
        <w:t>cSSSI</w:t>
      </w:r>
      <w:proofErr w:type="spellEnd"/>
      <w:r w:rsidRPr="007E16D3">
        <w:rPr>
          <w:i/>
        </w:rPr>
        <w:t xml:space="preserve">) who require parenteral therapy and who have intolerance to alternative agents (especially penicillin allergy) or who have failed on other therapy, and when caused by organisms known to be susceptible to </w:t>
      </w:r>
      <w:proofErr w:type="spellStart"/>
      <w:r w:rsidRPr="007E16D3">
        <w:rPr>
          <w:i/>
        </w:rPr>
        <w:t>daptomycin</w:t>
      </w:r>
      <w:proofErr w:type="spellEnd"/>
      <w:r w:rsidRPr="007E16D3">
        <w:rPr>
          <w:i/>
        </w:rPr>
        <w:t>.</w:t>
      </w:r>
    </w:p>
    <w:p w14:paraId="390C3CA8" w14:textId="77777777" w:rsidR="00E705FF" w:rsidRPr="00E705FF" w:rsidRDefault="00E705FF" w:rsidP="00E705FF">
      <w:pPr>
        <w:ind w:left="720"/>
        <w:rPr>
          <w:b/>
          <w:i/>
        </w:rPr>
      </w:pPr>
      <w:r w:rsidRPr="00E705FF">
        <w:rPr>
          <w:b/>
          <w:i/>
        </w:rPr>
        <w:t>Staphylococcus aureus Bloodstream Infections (Bacteraemia)</w:t>
      </w:r>
    </w:p>
    <w:p w14:paraId="257FD725" w14:textId="77777777" w:rsidR="00E705FF" w:rsidRPr="00E705FF" w:rsidRDefault="00E705FF" w:rsidP="00E705FF">
      <w:pPr>
        <w:ind w:left="720"/>
        <w:rPr>
          <w:i/>
        </w:rPr>
      </w:pPr>
      <w:proofErr w:type="spellStart"/>
      <w:r w:rsidRPr="00E705FF">
        <w:rPr>
          <w:i/>
        </w:rPr>
        <w:t>Cubicin</w:t>
      </w:r>
      <w:proofErr w:type="spellEnd"/>
      <w:r w:rsidRPr="00E705FF">
        <w:rPr>
          <w:i/>
        </w:rPr>
        <w:t xml:space="preserve"> is indicated in adults (≥18 years of age) for St</w:t>
      </w:r>
      <w:r>
        <w:rPr>
          <w:i/>
        </w:rPr>
        <w:t xml:space="preserve">aphylococcus aureus bloodstream </w:t>
      </w:r>
      <w:r w:rsidRPr="00E705FF">
        <w:rPr>
          <w:i/>
        </w:rPr>
        <w:t>infections (bacteraemia), including right-sided native valv</w:t>
      </w:r>
      <w:r>
        <w:rPr>
          <w:i/>
        </w:rPr>
        <w:t xml:space="preserve">e infective endocarditis (RIE), </w:t>
      </w:r>
      <w:r w:rsidRPr="00E705FF">
        <w:rPr>
          <w:i/>
        </w:rPr>
        <w:t>caused by methicillin-susceptible and methicillin-resistant isolates.</w:t>
      </w:r>
    </w:p>
    <w:p w14:paraId="346D5F50" w14:textId="77777777" w:rsidR="00E705FF" w:rsidRPr="00E705FF" w:rsidRDefault="00E705FF" w:rsidP="00E705FF">
      <w:pPr>
        <w:ind w:left="720"/>
        <w:rPr>
          <w:i/>
        </w:rPr>
      </w:pPr>
      <w:r w:rsidRPr="00E705FF">
        <w:rPr>
          <w:i/>
        </w:rPr>
        <w:t xml:space="preserve">The efficacy of </w:t>
      </w:r>
      <w:proofErr w:type="spellStart"/>
      <w:r w:rsidRPr="00E705FF">
        <w:rPr>
          <w:i/>
        </w:rPr>
        <w:t>daptomycin</w:t>
      </w:r>
      <w:proofErr w:type="spellEnd"/>
      <w:r w:rsidRPr="00E705FF">
        <w:rPr>
          <w:i/>
        </w:rPr>
        <w:t xml:space="preserve"> in patients with prostheti</w:t>
      </w:r>
      <w:r>
        <w:rPr>
          <w:i/>
        </w:rPr>
        <w:t xml:space="preserve">c heart valves or in left-sided </w:t>
      </w:r>
      <w:r w:rsidRPr="00E705FF">
        <w:rPr>
          <w:i/>
        </w:rPr>
        <w:t xml:space="preserve">endocarditis due to Staphylococcus aureus has not been </w:t>
      </w:r>
      <w:r>
        <w:rPr>
          <w:i/>
        </w:rPr>
        <w:t xml:space="preserve">demonstrated. In the setting of </w:t>
      </w:r>
      <w:r w:rsidRPr="00E705FF">
        <w:rPr>
          <w:i/>
        </w:rPr>
        <w:t>Staphylococcus aureus bacteraemia (SAB), if a focus of infec</w:t>
      </w:r>
      <w:r>
        <w:rPr>
          <w:i/>
        </w:rPr>
        <w:t xml:space="preserve">tion is diagnosed as left-sided </w:t>
      </w:r>
      <w:r w:rsidRPr="00E705FF">
        <w:rPr>
          <w:i/>
        </w:rPr>
        <w:t xml:space="preserve">endocarditis after </w:t>
      </w:r>
      <w:proofErr w:type="spellStart"/>
      <w:r w:rsidRPr="00E705FF">
        <w:rPr>
          <w:i/>
        </w:rPr>
        <w:t>cubicin</w:t>
      </w:r>
      <w:proofErr w:type="spellEnd"/>
      <w:r w:rsidRPr="00E705FF">
        <w:rPr>
          <w:i/>
        </w:rPr>
        <w:t xml:space="preserve"> therapy has been initiated, then c</w:t>
      </w:r>
      <w:r>
        <w:rPr>
          <w:i/>
        </w:rPr>
        <w:t xml:space="preserve">onsideration should be given to </w:t>
      </w:r>
      <w:r w:rsidRPr="00E705FF">
        <w:rPr>
          <w:i/>
        </w:rPr>
        <w:t>instituting alternative antibacterial therapy (see S</w:t>
      </w:r>
      <w:r>
        <w:rPr>
          <w:i/>
        </w:rPr>
        <w:t xml:space="preserve">ection 4.4 Special Warnings and </w:t>
      </w:r>
      <w:r w:rsidRPr="00E705FF">
        <w:rPr>
          <w:i/>
        </w:rPr>
        <w:t>Precautions For Use).</w:t>
      </w:r>
    </w:p>
    <w:p w14:paraId="62EE54BB" w14:textId="77777777" w:rsidR="00E705FF" w:rsidRPr="00E705FF" w:rsidRDefault="00E705FF" w:rsidP="00E705FF">
      <w:pPr>
        <w:ind w:left="720"/>
        <w:rPr>
          <w:b/>
          <w:i/>
        </w:rPr>
      </w:pPr>
      <w:r w:rsidRPr="00E705FF">
        <w:rPr>
          <w:b/>
          <w:i/>
        </w:rPr>
        <w:t>Paediatric patients (1 to 17 years of age)</w:t>
      </w:r>
    </w:p>
    <w:p w14:paraId="6C356D83" w14:textId="77777777" w:rsidR="00E705FF" w:rsidRPr="00E705FF" w:rsidRDefault="00E705FF" w:rsidP="00E705FF">
      <w:pPr>
        <w:ind w:left="720"/>
        <w:rPr>
          <w:i/>
        </w:rPr>
      </w:pPr>
      <w:proofErr w:type="spellStart"/>
      <w:r w:rsidRPr="00E705FF">
        <w:rPr>
          <w:i/>
        </w:rPr>
        <w:t>Daptomycin</w:t>
      </w:r>
      <w:proofErr w:type="spellEnd"/>
      <w:r w:rsidRPr="00E705FF">
        <w:rPr>
          <w:i/>
        </w:rPr>
        <w:t xml:space="preserve"> is not indicated for treatment of patients less than</w:t>
      </w:r>
      <w:r>
        <w:rPr>
          <w:i/>
        </w:rPr>
        <w:t xml:space="preserve"> 1 year of age (see Section 4.4 Special Warnings a</w:t>
      </w:r>
      <w:r w:rsidRPr="00E705FF">
        <w:rPr>
          <w:i/>
        </w:rPr>
        <w:t>nd Precautions For Use, Paediatric use).</w:t>
      </w:r>
    </w:p>
    <w:p w14:paraId="58B723CA" w14:textId="77777777" w:rsidR="00E705FF" w:rsidRPr="00E705FF" w:rsidRDefault="00E705FF" w:rsidP="00E705FF">
      <w:pPr>
        <w:ind w:left="720"/>
        <w:rPr>
          <w:i/>
        </w:rPr>
      </w:pPr>
      <w:proofErr w:type="spellStart"/>
      <w:r w:rsidRPr="00E705FF">
        <w:rPr>
          <w:i/>
        </w:rPr>
        <w:t>Daptomycin</w:t>
      </w:r>
      <w:proofErr w:type="spellEnd"/>
      <w:r w:rsidRPr="00E705FF">
        <w:rPr>
          <w:i/>
        </w:rPr>
        <w:t xml:space="preserve"> has not been studied in treatment of infectiv</w:t>
      </w:r>
      <w:r>
        <w:rPr>
          <w:i/>
        </w:rPr>
        <w:t xml:space="preserve">e endocarditis in children (see </w:t>
      </w:r>
      <w:r w:rsidRPr="00E705FF">
        <w:rPr>
          <w:i/>
        </w:rPr>
        <w:t xml:space="preserve">Section 5.1 </w:t>
      </w:r>
      <w:proofErr w:type="spellStart"/>
      <w:r w:rsidRPr="00E705FF">
        <w:rPr>
          <w:i/>
        </w:rPr>
        <w:t>Pharmacodynamic</w:t>
      </w:r>
      <w:proofErr w:type="spellEnd"/>
      <w:r w:rsidRPr="00E705FF">
        <w:rPr>
          <w:i/>
        </w:rPr>
        <w:t xml:space="preserve"> Properties, Clinical trials and Section 4.4 </w:t>
      </w:r>
      <w:r>
        <w:rPr>
          <w:i/>
        </w:rPr>
        <w:t>S</w:t>
      </w:r>
      <w:r w:rsidRPr="00E705FF">
        <w:rPr>
          <w:i/>
        </w:rPr>
        <w:t>pecial</w:t>
      </w:r>
      <w:r>
        <w:rPr>
          <w:i/>
        </w:rPr>
        <w:t xml:space="preserve"> Warnings and P</w:t>
      </w:r>
      <w:r w:rsidRPr="00E705FF">
        <w:rPr>
          <w:i/>
        </w:rPr>
        <w:t>recautions for use).</w:t>
      </w:r>
    </w:p>
    <w:p w14:paraId="04E4D720" w14:textId="77777777" w:rsidR="00E705FF" w:rsidRPr="00E705FF" w:rsidRDefault="00E705FF" w:rsidP="00E705FF">
      <w:pPr>
        <w:ind w:left="720"/>
        <w:rPr>
          <w:b/>
          <w:i/>
        </w:rPr>
      </w:pPr>
      <w:r w:rsidRPr="00E705FF">
        <w:rPr>
          <w:b/>
          <w:i/>
        </w:rPr>
        <w:t>Complicated Skin and Skin Structure Infections</w:t>
      </w:r>
    </w:p>
    <w:p w14:paraId="5A1D98D3" w14:textId="77777777" w:rsidR="00D23139" w:rsidRPr="00E705FF" w:rsidRDefault="00E705FF" w:rsidP="00E705FF">
      <w:pPr>
        <w:ind w:left="720"/>
        <w:rPr>
          <w:i/>
        </w:rPr>
      </w:pPr>
      <w:proofErr w:type="spellStart"/>
      <w:r w:rsidRPr="00E705FF">
        <w:rPr>
          <w:i/>
        </w:rPr>
        <w:t>Cubicin</w:t>
      </w:r>
      <w:proofErr w:type="spellEnd"/>
      <w:r w:rsidRPr="00E705FF">
        <w:rPr>
          <w:i/>
        </w:rPr>
        <w:t xml:space="preserve"> is indicated for the treatment of patients aged 1 to</w:t>
      </w:r>
      <w:r>
        <w:rPr>
          <w:i/>
        </w:rPr>
        <w:t xml:space="preserve"> 17 years with complicated skin </w:t>
      </w:r>
      <w:r w:rsidRPr="00E705FF">
        <w:rPr>
          <w:i/>
        </w:rPr>
        <w:t>and skin structure infections (</w:t>
      </w:r>
      <w:proofErr w:type="spellStart"/>
      <w:r w:rsidRPr="00E705FF">
        <w:rPr>
          <w:i/>
        </w:rPr>
        <w:t>cSSSI</w:t>
      </w:r>
      <w:proofErr w:type="spellEnd"/>
      <w:r w:rsidRPr="00E705FF">
        <w:rPr>
          <w:i/>
        </w:rPr>
        <w:t xml:space="preserve">) who require </w:t>
      </w:r>
      <w:r>
        <w:rPr>
          <w:i/>
        </w:rPr>
        <w:t xml:space="preserve">parenteral therapy and who have </w:t>
      </w:r>
      <w:r w:rsidRPr="00E705FF">
        <w:rPr>
          <w:i/>
        </w:rPr>
        <w:t>intolerance to alternative agents (especially penicillin aller</w:t>
      </w:r>
      <w:r>
        <w:rPr>
          <w:i/>
        </w:rPr>
        <w:t xml:space="preserve">gy) or who have failed on other </w:t>
      </w:r>
      <w:r w:rsidRPr="00E705FF">
        <w:rPr>
          <w:i/>
        </w:rPr>
        <w:t xml:space="preserve">therapy, and when caused by organisms known to be susceptible to </w:t>
      </w:r>
      <w:proofErr w:type="spellStart"/>
      <w:r w:rsidRPr="00E705FF">
        <w:rPr>
          <w:i/>
        </w:rPr>
        <w:t>daptomycin</w:t>
      </w:r>
      <w:proofErr w:type="spellEnd"/>
      <w:r w:rsidRPr="00E705FF">
        <w:rPr>
          <w:i/>
        </w:rPr>
        <w:t>.</w:t>
      </w:r>
    </w:p>
    <w:p w14:paraId="3C7CCB51" w14:textId="77777777" w:rsidR="00E705FF" w:rsidRPr="00E705FF" w:rsidRDefault="00E705FF" w:rsidP="00E705FF">
      <w:pPr>
        <w:ind w:left="720"/>
        <w:rPr>
          <w:b/>
          <w:i/>
        </w:rPr>
      </w:pPr>
      <w:r w:rsidRPr="00E705FF">
        <w:rPr>
          <w:b/>
          <w:i/>
        </w:rPr>
        <w:t>Staphylococcus aureus Bloodstream Infections (Bacteraemia)</w:t>
      </w:r>
    </w:p>
    <w:p w14:paraId="1A90B526" w14:textId="77777777" w:rsidR="00E705FF" w:rsidRPr="00E705FF" w:rsidRDefault="00E705FF" w:rsidP="00E705FF">
      <w:pPr>
        <w:ind w:left="720"/>
        <w:rPr>
          <w:i/>
        </w:rPr>
      </w:pPr>
      <w:proofErr w:type="spellStart"/>
      <w:r w:rsidRPr="00E705FF">
        <w:rPr>
          <w:i/>
        </w:rPr>
        <w:t>Cubicin</w:t>
      </w:r>
      <w:proofErr w:type="spellEnd"/>
      <w:r w:rsidRPr="00E705FF">
        <w:rPr>
          <w:i/>
        </w:rPr>
        <w:t xml:space="preserve"> is indicated in paediatric patients (1 to 17 years of </w:t>
      </w:r>
      <w:r>
        <w:rPr>
          <w:i/>
        </w:rPr>
        <w:t xml:space="preserve">age) with Staphylococcus aureus </w:t>
      </w:r>
      <w:r w:rsidRPr="00E705FF">
        <w:rPr>
          <w:i/>
        </w:rPr>
        <w:t xml:space="preserve">bacteraemia not due to pneumonia, caused by </w:t>
      </w:r>
      <w:proofErr w:type="spellStart"/>
      <w:r w:rsidRPr="00E705FF">
        <w:rPr>
          <w:i/>
        </w:rPr>
        <w:t>daptomyci</w:t>
      </w:r>
      <w:r>
        <w:rPr>
          <w:i/>
        </w:rPr>
        <w:t>n</w:t>
      </w:r>
      <w:proofErr w:type="spellEnd"/>
      <w:r>
        <w:rPr>
          <w:i/>
        </w:rPr>
        <w:t xml:space="preserve">-susceptible isolates. Empiric </w:t>
      </w:r>
      <w:r w:rsidRPr="00E705FF">
        <w:rPr>
          <w:i/>
        </w:rPr>
        <w:t>treatment should be reviewed based on the results of susc</w:t>
      </w:r>
      <w:r>
        <w:rPr>
          <w:i/>
        </w:rPr>
        <w:t xml:space="preserve">eptibility testing. Prescribing </w:t>
      </w:r>
      <w:r w:rsidRPr="00E705FF">
        <w:rPr>
          <w:i/>
        </w:rPr>
        <w:t xml:space="preserve">should be in accordance with nationally or locally-endorsed </w:t>
      </w:r>
      <w:r>
        <w:rPr>
          <w:i/>
        </w:rPr>
        <w:t xml:space="preserve">guidelines for the treatment of </w:t>
      </w:r>
      <w:r w:rsidRPr="00E705FF">
        <w:rPr>
          <w:i/>
        </w:rPr>
        <w:t>Staphylococcus aureus bacteraemia.</w:t>
      </w:r>
    </w:p>
    <w:p w14:paraId="3C823AA9" w14:textId="77777777" w:rsidR="00D23139" w:rsidRDefault="00D23139" w:rsidP="00D23139">
      <w:pPr>
        <w:pStyle w:val="Heading4"/>
      </w:pPr>
      <w:r w:rsidRPr="00D23139">
        <w:t>Specific conditions of registration applying to these goods</w:t>
      </w:r>
    </w:p>
    <w:p w14:paraId="6B1146A6" w14:textId="77777777" w:rsidR="009243C0" w:rsidRPr="009243C0" w:rsidRDefault="009243C0" w:rsidP="009243C0">
      <w:r>
        <w:t xml:space="preserve">The </w:t>
      </w:r>
      <w:proofErr w:type="spellStart"/>
      <w:r>
        <w:t>Cubicin</w:t>
      </w:r>
      <w:proofErr w:type="spellEnd"/>
      <w:r>
        <w:t xml:space="preserve"> EU-Risk Management Plan (RMP) (version 10.1, dated 17 May 2017, data lock point 11 September 2016), with Australian Specif</w:t>
      </w:r>
      <w:r w:rsidR="00F20538">
        <w:t>ic Annex (version 1.2, dated 27 </w:t>
      </w:r>
      <w:r>
        <w:t>November 2017), included with submission PM-2017-04652-1-2, and any subsequent revisions, as agreed with the TGA will be implemented in Australia.</w:t>
      </w:r>
    </w:p>
    <w:p w14:paraId="10D045AB" w14:textId="77777777" w:rsidR="008E7846" w:rsidRDefault="00A80B5B" w:rsidP="00D23139">
      <w:pPr>
        <w:pStyle w:val="Heading2"/>
      </w:pPr>
      <w:bookmarkStart w:id="172" w:name="_Toc27638847"/>
      <w:r>
        <w:t xml:space="preserve">Attachment 1. </w:t>
      </w:r>
      <w:r w:rsidR="008E7846">
        <w:t xml:space="preserve">Product </w:t>
      </w:r>
      <w:r w:rsidR="00AA0ED0">
        <w:t>I</w:t>
      </w:r>
      <w:r w:rsidR="008E7846">
        <w:t>nformation</w:t>
      </w:r>
      <w:bookmarkEnd w:id="170"/>
      <w:bookmarkEnd w:id="171"/>
      <w:bookmarkEnd w:id="172"/>
    </w:p>
    <w:p w14:paraId="210D723C" w14:textId="78A9CDAB" w:rsidR="00C80137" w:rsidRDefault="006136D7" w:rsidP="00C80137">
      <w:pPr>
        <w:rPr>
          <w:color w:val="000000"/>
          <w:lang w:eastAsia="en-AU"/>
        </w:rPr>
      </w:pPr>
      <w:r w:rsidRPr="002B3624">
        <w:t xml:space="preserve">The </w:t>
      </w:r>
      <w:r>
        <w:t>PI</w:t>
      </w:r>
      <w:r w:rsidRPr="002B3624">
        <w:t xml:space="preserve"> for </w:t>
      </w:r>
      <w:proofErr w:type="spellStart"/>
      <w:r w:rsidR="00F20538">
        <w:t>Cubicin</w:t>
      </w:r>
      <w:proofErr w:type="spellEnd"/>
      <w:r w:rsidR="00F20538">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37A8A">
        <w:t xml:space="preserve">&lt; </w:t>
      </w:r>
      <w:hyperlink r:id="rId34" w:history="1">
        <w:r w:rsidR="007C6B9B" w:rsidRPr="007C6B9B">
          <w:rPr>
            <w:rStyle w:val="Hyperlink"/>
          </w:rPr>
          <w:t>https://www.tga.gov.au/product-information-pi</w:t>
        </w:r>
      </w:hyperlink>
      <w:r w:rsidR="00737A8A">
        <w:t xml:space="preserve">&gt; </w:t>
      </w:r>
      <w:r w:rsidR="00F20538">
        <w:t>.</w:t>
      </w:r>
    </w:p>
    <w:p w14:paraId="1BE43BB8" w14:textId="77777777" w:rsidR="00C80137" w:rsidRPr="001D043B" w:rsidRDefault="008E7846" w:rsidP="00EA2889">
      <w:pPr>
        <w:autoSpaceDE w:val="0"/>
        <w:autoSpaceDN w:val="0"/>
        <w:adjustRightInd w:val="0"/>
        <w:spacing w:after="0"/>
        <w:rPr>
          <w:lang w:eastAsia="ja-JP"/>
        </w:rPr>
        <w:sectPr w:rsidR="00C80137"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063BF7E" w14:textId="77777777" w:rsidTr="00A05FA4">
        <w:trPr>
          <w:trHeight w:hRule="exact" w:val="704"/>
        </w:trPr>
        <w:tc>
          <w:tcPr>
            <w:tcW w:w="9175" w:type="dxa"/>
          </w:tcPr>
          <w:p w14:paraId="1DD3C61B" w14:textId="77777777" w:rsidR="001C32CD" w:rsidRPr="00487162" w:rsidRDefault="001C32CD" w:rsidP="00A05FA4">
            <w:pPr>
              <w:pStyle w:val="TGASignoff"/>
            </w:pPr>
            <w:r w:rsidRPr="00487162">
              <w:lastRenderedPageBreak/>
              <w:t>Therapeutic Goods Administration</w:t>
            </w:r>
          </w:p>
        </w:tc>
      </w:tr>
      <w:tr w:rsidR="001C32CD" w:rsidRPr="004C239D" w14:paraId="5CB99509" w14:textId="77777777" w:rsidTr="00A05FA4">
        <w:trPr>
          <w:trHeight w:val="1221"/>
        </w:trPr>
        <w:tc>
          <w:tcPr>
            <w:tcW w:w="9175" w:type="dxa"/>
            <w:tcMar>
              <w:top w:w="28" w:type="dxa"/>
            </w:tcMar>
          </w:tcPr>
          <w:p w14:paraId="6DB61BC3" w14:textId="77777777" w:rsidR="001C32CD" w:rsidRPr="00487162" w:rsidRDefault="001C32CD" w:rsidP="00A05FA4">
            <w:pPr>
              <w:pStyle w:val="Address"/>
            </w:pPr>
            <w:r w:rsidRPr="00487162">
              <w:t>PO Box 100 Woden ACT 2606 Australia</w:t>
            </w:r>
          </w:p>
          <w:p w14:paraId="7E54039E" w14:textId="2668EFF0" w:rsidR="001C32CD" w:rsidRPr="00487162" w:rsidRDefault="001C32CD" w:rsidP="00A05FA4">
            <w:pPr>
              <w:pStyle w:val="Address"/>
            </w:pPr>
            <w:r w:rsidRPr="00487162">
              <w:t xml:space="preserve">Email: </w:t>
            </w:r>
            <w:hyperlink r:id="rId39" w:history="1">
              <w:r w:rsidRPr="004C239D">
                <w:rPr>
                  <w:rStyle w:val="Hyperlink"/>
                </w:rPr>
                <w:t>info@tga.gov.au</w:t>
              </w:r>
            </w:hyperlink>
            <w:r w:rsidR="00737A8A">
              <w:t xml:space="preserve"> </w:t>
            </w:r>
            <w:r w:rsidRPr="00487162">
              <w:t>Phone: 1800 020 653</w:t>
            </w:r>
            <w:r w:rsidR="00737A8A">
              <w:t xml:space="preserve"> </w:t>
            </w:r>
            <w:r w:rsidRPr="00487162">
              <w:t>Fax: 02 6232 8605</w:t>
            </w:r>
          </w:p>
          <w:p w14:paraId="781BC74C" w14:textId="77777777" w:rsidR="001C32CD" w:rsidRPr="004C239D" w:rsidRDefault="005224FE" w:rsidP="00A05FA4">
            <w:pPr>
              <w:pStyle w:val="Address"/>
              <w:spacing w:line="260" w:lineRule="atLeast"/>
              <w:rPr>
                <w:b/>
                <w:color w:val="0000FF"/>
                <w:u w:val="single"/>
              </w:rPr>
            </w:pPr>
            <w:hyperlink r:id="rId40" w:history="1">
              <w:r w:rsidR="007C6B9B" w:rsidRPr="007C6B9B">
                <w:rPr>
                  <w:rStyle w:val="Hyperlink"/>
                  <w:b/>
                </w:rPr>
                <w:t>https://www.tga.gov.au</w:t>
              </w:r>
            </w:hyperlink>
          </w:p>
        </w:tc>
      </w:tr>
    </w:tbl>
    <w:p w14:paraId="56975FCC" w14:textId="77777777"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1705" w14:textId="77777777" w:rsidR="005224FE" w:rsidRDefault="005224FE" w:rsidP="00C40A36">
      <w:pPr>
        <w:spacing w:after="0"/>
      </w:pPr>
      <w:r>
        <w:separator/>
      </w:r>
    </w:p>
  </w:endnote>
  <w:endnote w:type="continuationSeparator" w:id="0">
    <w:p w14:paraId="29569524" w14:textId="77777777" w:rsidR="005224FE" w:rsidRDefault="005224F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1D7CA" w14:textId="77777777" w:rsidR="005224FE" w:rsidRDefault="00522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224FE" w:rsidRPr="00487162" w14:paraId="40AB85F0" w14:textId="77777777" w:rsidTr="00DB750B">
      <w:trPr>
        <w:trHeight w:val="269"/>
      </w:trPr>
      <w:tc>
        <w:tcPr>
          <w:tcW w:w="7371" w:type="dxa"/>
          <w:tcMar>
            <w:top w:w="142" w:type="dxa"/>
            <w:bottom w:w="0" w:type="dxa"/>
          </w:tcMar>
        </w:tcPr>
        <w:p w14:paraId="6447AC29" w14:textId="1C31ECB2" w:rsidR="005224FE" w:rsidRPr="00487162" w:rsidRDefault="005224FE" w:rsidP="00EB57C1">
          <w:pPr>
            <w:pStyle w:val="Footer"/>
          </w:pPr>
          <w:r w:rsidRPr="00487162">
            <w:t>AusPA</w:t>
          </w:r>
          <w:r>
            <w:t xml:space="preserve">R CUBICIN - </w:t>
          </w:r>
          <w:proofErr w:type="spellStart"/>
          <w:r>
            <w:t>daptomycin</w:t>
          </w:r>
          <w:proofErr w:type="spellEnd"/>
          <w:r>
            <w:t xml:space="preserve"> - MSD Australia Pty Ltd - </w:t>
          </w:r>
          <w:r w:rsidRPr="006A58A8">
            <w:t>PM-</w:t>
          </w:r>
          <w:r>
            <w:t>2017-04652-1-2 FINAL 20 November 2019</w:t>
          </w:r>
        </w:p>
      </w:tc>
      <w:tc>
        <w:tcPr>
          <w:tcW w:w="1490" w:type="dxa"/>
          <w:tcMar>
            <w:top w:w="142" w:type="dxa"/>
            <w:bottom w:w="0" w:type="dxa"/>
          </w:tcMar>
        </w:tcPr>
        <w:p w14:paraId="2CA49316" w14:textId="7B0E0DD1" w:rsidR="005224FE" w:rsidRPr="00487162" w:rsidRDefault="005224FE" w:rsidP="00DB750B">
          <w:pPr>
            <w:pStyle w:val="Footer"/>
            <w:jc w:val="right"/>
          </w:pPr>
          <w:r w:rsidRPr="00487162">
            <w:t xml:space="preserve">Page </w:t>
          </w:r>
          <w:r>
            <w:fldChar w:fldCharType="begin"/>
          </w:r>
          <w:r>
            <w:instrText xml:space="preserve"> PAGE  \* Arabic </w:instrText>
          </w:r>
          <w:r>
            <w:fldChar w:fldCharType="separate"/>
          </w:r>
          <w:r w:rsidR="00253C66">
            <w:rPr>
              <w:noProof/>
            </w:rPr>
            <w:t>4</w:t>
          </w:r>
          <w:r>
            <w:fldChar w:fldCharType="end"/>
          </w:r>
          <w:r w:rsidRPr="00487162">
            <w:t xml:space="preserve"> of </w:t>
          </w:r>
          <w:fldSimple w:instr=" NUMPAGES  \* Arabic ">
            <w:r w:rsidR="00253C66">
              <w:rPr>
                <w:noProof/>
              </w:rPr>
              <w:t>76</w:t>
            </w:r>
          </w:fldSimple>
        </w:p>
      </w:tc>
    </w:tr>
  </w:tbl>
  <w:p w14:paraId="0F3E24F4" w14:textId="77777777" w:rsidR="005224FE" w:rsidRDefault="005224FE"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A43D" w14:textId="77777777" w:rsidR="005224FE" w:rsidRDefault="00522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224FE" w:rsidRPr="00487162" w14:paraId="3ACD7C28" w14:textId="77777777" w:rsidTr="00E45619">
      <w:trPr>
        <w:trHeight w:val="269"/>
      </w:trPr>
      <w:tc>
        <w:tcPr>
          <w:tcW w:w="4519" w:type="dxa"/>
          <w:tcBorders>
            <w:top w:val="single" w:sz="4" w:space="0" w:color="auto"/>
          </w:tcBorders>
          <w:tcMar>
            <w:top w:w="142" w:type="dxa"/>
            <w:bottom w:w="0" w:type="dxa"/>
          </w:tcMar>
        </w:tcPr>
        <w:p w14:paraId="5C9DA4CD" w14:textId="77777777" w:rsidR="005224FE" w:rsidRPr="00487162" w:rsidRDefault="005224FE" w:rsidP="00FE1DEE">
          <w:pPr>
            <w:pStyle w:val="Footer"/>
          </w:pPr>
          <w:r w:rsidRPr="00487162">
            <w:t>Document title, Part #, Section # - Section title</w:t>
          </w:r>
        </w:p>
        <w:p w14:paraId="26C8275D" w14:textId="77777777" w:rsidR="005224FE" w:rsidRPr="00487162" w:rsidRDefault="005224FE" w:rsidP="00FE1DEE">
          <w:pPr>
            <w:pStyle w:val="Footer"/>
          </w:pPr>
          <w:r w:rsidRPr="00487162">
            <w:t>V1.0 October 2010</w:t>
          </w:r>
        </w:p>
      </w:tc>
      <w:tc>
        <w:tcPr>
          <w:tcW w:w="4342" w:type="dxa"/>
          <w:tcBorders>
            <w:top w:val="single" w:sz="4" w:space="0" w:color="auto"/>
          </w:tcBorders>
          <w:tcMar>
            <w:top w:w="142" w:type="dxa"/>
            <w:bottom w:w="0" w:type="dxa"/>
          </w:tcMar>
        </w:tcPr>
        <w:p w14:paraId="679ADAEC" w14:textId="77777777" w:rsidR="005224FE" w:rsidRPr="00487162" w:rsidRDefault="005224F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14:paraId="7820DE00" w14:textId="77777777" w:rsidR="005224FE" w:rsidRDefault="005224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16FA3" w14:textId="77777777" w:rsidR="005224FE" w:rsidRPr="001C32CD" w:rsidRDefault="005224FE"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224FE" w14:paraId="48690274" w14:textId="77777777" w:rsidTr="0010601F">
      <w:trPr>
        <w:trHeight w:val="108"/>
      </w:trPr>
      <w:tc>
        <w:tcPr>
          <w:tcW w:w="8875" w:type="dxa"/>
          <w:gridSpan w:val="2"/>
          <w:tcBorders>
            <w:bottom w:val="single" w:sz="4" w:space="0" w:color="auto"/>
          </w:tcBorders>
          <w:tcMar>
            <w:right w:w="284" w:type="dxa"/>
          </w:tcMar>
        </w:tcPr>
        <w:p w14:paraId="2C563EBF" w14:textId="77777777" w:rsidR="005224FE" w:rsidRDefault="005224FE" w:rsidP="006E08B3">
          <w:pPr>
            <w:pStyle w:val="Heading3"/>
          </w:pPr>
          <w:r>
            <w:t>Copyright</w:t>
          </w:r>
        </w:p>
        <w:p w14:paraId="03B1E2D5" w14:textId="77777777" w:rsidR="005224FE" w:rsidRDefault="005224FE" w:rsidP="006E08B3">
          <w:r>
            <w:rPr>
              <w:rFonts w:cs="Arial"/>
            </w:rPr>
            <w:t>©</w:t>
          </w:r>
          <w:r>
            <w:t xml:space="preserve"> Commonwealth of Australia [add year]</w:t>
          </w:r>
        </w:p>
        <w:p w14:paraId="5A57B6C1" w14:textId="77777777" w:rsidR="005224FE" w:rsidRDefault="005224FE" w:rsidP="006E08B3"/>
        <w:p w14:paraId="720AFED9" w14:textId="77777777" w:rsidR="005224FE" w:rsidRDefault="005224F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ADFCAE3" w14:textId="77777777" w:rsidR="005224FE" w:rsidRDefault="005224FE" w:rsidP="006E08B3"/>
        <w:p w14:paraId="66772A46" w14:textId="77777777" w:rsidR="005224FE" w:rsidRDefault="005224FE" w:rsidP="006E08B3">
          <w:pPr>
            <w:pStyle w:val="Heading3"/>
          </w:pPr>
          <w:r>
            <w:t>Confidentiality</w:t>
          </w:r>
        </w:p>
        <w:p w14:paraId="049DA809" w14:textId="77777777" w:rsidR="005224FE" w:rsidRDefault="005224F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F440443" w14:textId="77777777" w:rsidR="005224FE" w:rsidRDefault="005224FE" w:rsidP="006E08B3"/>
        <w:p w14:paraId="5F645182" w14:textId="77777777" w:rsidR="005224FE" w:rsidRDefault="005224FE" w:rsidP="006E08B3">
          <w:r>
            <w:t>For submission made by individuals, all personal details, other than your name, will be removed from your submission before it is published on the TGA’s Internet site.</w:t>
          </w:r>
        </w:p>
        <w:p w14:paraId="2697D9E5" w14:textId="77777777" w:rsidR="005224FE" w:rsidRDefault="005224FE" w:rsidP="006E08B3"/>
        <w:p w14:paraId="2A8EEEB9" w14:textId="77777777" w:rsidR="005224FE" w:rsidRDefault="005224F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224FE" w14:paraId="00F15CE6" w14:textId="77777777" w:rsidTr="0010601F">
      <w:trPr>
        <w:trHeight w:val="417"/>
      </w:trPr>
      <w:tc>
        <w:tcPr>
          <w:tcW w:w="4519" w:type="dxa"/>
          <w:tcBorders>
            <w:top w:val="single" w:sz="4" w:space="0" w:color="auto"/>
          </w:tcBorders>
          <w:tcMar>
            <w:top w:w="142" w:type="dxa"/>
            <w:bottom w:w="0" w:type="dxa"/>
          </w:tcMar>
        </w:tcPr>
        <w:p w14:paraId="7F8FEE69" w14:textId="77777777" w:rsidR="005224FE" w:rsidRDefault="005224FE" w:rsidP="006E08B3">
          <w:r>
            <w:t>Document title, Part #, Section # - Section title</w:t>
          </w:r>
        </w:p>
        <w:p w14:paraId="4FBA1CEB" w14:textId="77777777" w:rsidR="005224FE" w:rsidRDefault="005224FE" w:rsidP="006E08B3">
          <w:r>
            <w:t>V1.0 October 2010</w:t>
          </w:r>
        </w:p>
      </w:tc>
      <w:tc>
        <w:tcPr>
          <w:tcW w:w="4356" w:type="dxa"/>
          <w:tcBorders>
            <w:top w:val="single" w:sz="4" w:space="0" w:color="auto"/>
          </w:tcBorders>
          <w:tcMar>
            <w:top w:w="142" w:type="dxa"/>
            <w:bottom w:w="0" w:type="dxa"/>
          </w:tcMar>
        </w:tcPr>
        <w:p w14:paraId="31F43711" w14:textId="77777777" w:rsidR="005224FE" w:rsidRDefault="005224F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46858F3D" w14:textId="77777777" w:rsidR="005224FE" w:rsidRDefault="005224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BE83A" w14:textId="77777777" w:rsidR="005224FE" w:rsidRDefault="005224FE" w:rsidP="00C40A36">
      <w:pPr>
        <w:spacing w:after="0"/>
      </w:pPr>
      <w:r>
        <w:separator/>
      </w:r>
    </w:p>
  </w:footnote>
  <w:footnote w:type="continuationSeparator" w:id="0">
    <w:p w14:paraId="30CB8BF4" w14:textId="77777777" w:rsidR="005224FE" w:rsidRDefault="005224FE" w:rsidP="00C40A36">
      <w:pPr>
        <w:spacing w:after="0"/>
      </w:pPr>
      <w:r>
        <w:continuationSeparator/>
      </w:r>
    </w:p>
  </w:footnote>
  <w:footnote w:id="1">
    <w:p w14:paraId="6F40C5BE" w14:textId="77777777" w:rsidR="005224FE" w:rsidRPr="00843D62" w:rsidRDefault="005224FE" w:rsidP="00803855">
      <w:pPr>
        <w:pStyle w:val="FootnoteText"/>
        <w:rPr>
          <w:szCs w:val="18"/>
        </w:rPr>
      </w:pPr>
      <w:r>
        <w:rPr>
          <w:rStyle w:val="FootnoteReference"/>
        </w:rPr>
        <w:footnoteRef/>
      </w:r>
      <w:r>
        <w:t xml:space="preserve"> </w:t>
      </w:r>
      <w:r w:rsidRPr="00843D62">
        <w:rPr>
          <w:szCs w:val="18"/>
        </w:rPr>
        <w:t xml:space="preserve">Tong SYC et al. Staphylococcus aureus Infections: Epidemiology, Pathophysiology, Clinical Manifestations, and Management. </w:t>
      </w:r>
      <w:proofErr w:type="spellStart"/>
      <w:r w:rsidRPr="00E11BB0">
        <w:rPr>
          <w:i/>
          <w:szCs w:val="18"/>
        </w:rPr>
        <w:t>Clin</w:t>
      </w:r>
      <w:proofErr w:type="spellEnd"/>
      <w:r w:rsidRPr="00E11BB0">
        <w:rPr>
          <w:i/>
          <w:szCs w:val="18"/>
        </w:rPr>
        <w:t xml:space="preserve"> </w:t>
      </w:r>
      <w:proofErr w:type="spellStart"/>
      <w:r w:rsidRPr="00E11BB0">
        <w:rPr>
          <w:i/>
          <w:szCs w:val="18"/>
        </w:rPr>
        <w:t>Microbiol</w:t>
      </w:r>
      <w:proofErr w:type="spellEnd"/>
      <w:r w:rsidRPr="00E11BB0">
        <w:rPr>
          <w:i/>
          <w:szCs w:val="18"/>
        </w:rPr>
        <w:t xml:space="preserve"> Rev.</w:t>
      </w:r>
      <w:r>
        <w:rPr>
          <w:szCs w:val="18"/>
        </w:rPr>
        <w:t xml:space="preserve"> </w:t>
      </w:r>
      <w:r w:rsidRPr="00843D62">
        <w:rPr>
          <w:szCs w:val="18"/>
        </w:rPr>
        <w:t>2015</w:t>
      </w:r>
      <w:r>
        <w:rPr>
          <w:szCs w:val="18"/>
        </w:rPr>
        <w:t>; 28: 603-</w:t>
      </w:r>
      <w:r w:rsidRPr="00843D62">
        <w:rPr>
          <w:szCs w:val="18"/>
        </w:rPr>
        <w:t>661</w:t>
      </w:r>
    </w:p>
  </w:footnote>
  <w:footnote w:id="2">
    <w:p w14:paraId="22EF0894" w14:textId="77777777" w:rsidR="005224FE" w:rsidRPr="00D60EA9" w:rsidRDefault="005224FE" w:rsidP="00803855">
      <w:pPr>
        <w:pStyle w:val="FootnoteText"/>
        <w:rPr>
          <w:szCs w:val="18"/>
          <w:lang w:val="en-US"/>
        </w:rPr>
      </w:pPr>
      <w:r>
        <w:rPr>
          <w:rStyle w:val="FootnoteReference"/>
        </w:rPr>
        <w:footnoteRef/>
      </w:r>
      <w:r>
        <w:t xml:space="preserve"> </w:t>
      </w:r>
      <w:r w:rsidRPr="00D60EA9">
        <w:rPr>
          <w:szCs w:val="18"/>
        </w:rPr>
        <w:t>Fowler VG, Jr</w:t>
      </w:r>
      <w:r>
        <w:rPr>
          <w:szCs w:val="18"/>
        </w:rPr>
        <w:t xml:space="preserve"> et al</w:t>
      </w:r>
      <w:r w:rsidRPr="00D60EA9">
        <w:rPr>
          <w:szCs w:val="18"/>
        </w:rPr>
        <w:t xml:space="preserve">. 2003. Clinical identifiers of complicated Staphylococcus aureus </w:t>
      </w:r>
      <w:proofErr w:type="spellStart"/>
      <w:r w:rsidRPr="00D60EA9">
        <w:rPr>
          <w:szCs w:val="18"/>
        </w:rPr>
        <w:t>bacteremia</w:t>
      </w:r>
      <w:proofErr w:type="spellEnd"/>
      <w:r w:rsidRPr="00D60EA9">
        <w:rPr>
          <w:szCs w:val="18"/>
        </w:rPr>
        <w:t xml:space="preserve">. </w:t>
      </w:r>
      <w:r w:rsidRPr="00E11BB0">
        <w:rPr>
          <w:i/>
          <w:szCs w:val="18"/>
        </w:rPr>
        <w:t>Arch Intern Med</w:t>
      </w:r>
      <w:r w:rsidRPr="00D60EA9">
        <w:rPr>
          <w:szCs w:val="18"/>
        </w:rPr>
        <w:t xml:space="preserve"> </w:t>
      </w:r>
      <w:r>
        <w:rPr>
          <w:szCs w:val="18"/>
        </w:rPr>
        <w:t xml:space="preserve">2003; </w:t>
      </w:r>
      <w:r w:rsidRPr="00D60EA9">
        <w:rPr>
          <w:szCs w:val="18"/>
        </w:rPr>
        <w:t>163: 2066–2072.</w:t>
      </w:r>
    </w:p>
  </w:footnote>
  <w:footnote w:id="3">
    <w:p w14:paraId="4728E7AA" w14:textId="77777777" w:rsidR="005224FE" w:rsidRPr="00D60EA9" w:rsidRDefault="005224FE" w:rsidP="00803855">
      <w:pPr>
        <w:pStyle w:val="FootnoteText"/>
        <w:rPr>
          <w:szCs w:val="18"/>
          <w:lang w:val="en-US"/>
        </w:rPr>
      </w:pPr>
      <w:r w:rsidRPr="00D60EA9">
        <w:rPr>
          <w:rStyle w:val="FootnoteReference"/>
          <w:szCs w:val="18"/>
        </w:rPr>
        <w:footnoteRef/>
      </w:r>
      <w:r w:rsidRPr="00D60EA9">
        <w:rPr>
          <w:szCs w:val="18"/>
        </w:rPr>
        <w:t xml:space="preserve"> van Hal SJ, </w:t>
      </w:r>
      <w:r>
        <w:rPr>
          <w:szCs w:val="18"/>
        </w:rPr>
        <w:t>et al</w:t>
      </w:r>
      <w:r w:rsidRPr="00D60EA9">
        <w:rPr>
          <w:szCs w:val="18"/>
        </w:rPr>
        <w:t xml:space="preserve">. 2012. Predictors of mortality in Staphylococcus aureus </w:t>
      </w:r>
      <w:proofErr w:type="spellStart"/>
      <w:r w:rsidRPr="00D60EA9">
        <w:rPr>
          <w:szCs w:val="18"/>
        </w:rPr>
        <w:t>bacteremia</w:t>
      </w:r>
      <w:proofErr w:type="spellEnd"/>
      <w:r w:rsidRPr="00D60EA9">
        <w:rPr>
          <w:szCs w:val="18"/>
        </w:rPr>
        <w:t xml:space="preserve">. </w:t>
      </w:r>
      <w:proofErr w:type="spellStart"/>
      <w:r w:rsidRPr="00E11BB0">
        <w:rPr>
          <w:i/>
          <w:szCs w:val="18"/>
        </w:rPr>
        <w:t>Clin</w:t>
      </w:r>
      <w:proofErr w:type="spellEnd"/>
      <w:r w:rsidRPr="00E11BB0">
        <w:rPr>
          <w:i/>
          <w:szCs w:val="18"/>
        </w:rPr>
        <w:t xml:space="preserve"> </w:t>
      </w:r>
      <w:proofErr w:type="spellStart"/>
      <w:r w:rsidRPr="00E11BB0">
        <w:rPr>
          <w:i/>
          <w:szCs w:val="18"/>
        </w:rPr>
        <w:t>Microbiol</w:t>
      </w:r>
      <w:proofErr w:type="spellEnd"/>
      <w:r w:rsidRPr="00E11BB0">
        <w:rPr>
          <w:i/>
          <w:szCs w:val="18"/>
        </w:rPr>
        <w:t xml:space="preserve"> Rev</w:t>
      </w:r>
      <w:r w:rsidRPr="00D60EA9">
        <w:rPr>
          <w:szCs w:val="18"/>
        </w:rPr>
        <w:t xml:space="preserve"> </w:t>
      </w:r>
      <w:r>
        <w:rPr>
          <w:szCs w:val="18"/>
        </w:rPr>
        <w:t xml:space="preserve">2012; </w:t>
      </w:r>
      <w:r w:rsidRPr="00D60EA9">
        <w:rPr>
          <w:szCs w:val="18"/>
        </w:rPr>
        <w:t>25:</w:t>
      </w:r>
      <w:r>
        <w:rPr>
          <w:szCs w:val="18"/>
        </w:rPr>
        <w:t xml:space="preserve"> </w:t>
      </w:r>
      <w:r w:rsidRPr="00D60EA9">
        <w:rPr>
          <w:szCs w:val="18"/>
        </w:rPr>
        <w:t>362–386.</w:t>
      </w:r>
    </w:p>
  </w:footnote>
  <w:footnote w:id="4">
    <w:p w14:paraId="074C2CB1" w14:textId="14F2FF14" w:rsidR="005224FE" w:rsidRPr="00D60EA9" w:rsidRDefault="005224FE" w:rsidP="00803855">
      <w:pPr>
        <w:pStyle w:val="FootnoteText"/>
        <w:rPr>
          <w:szCs w:val="18"/>
          <w:lang w:val="en-US"/>
        </w:rPr>
      </w:pPr>
      <w:r w:rsidRPr="00D60EA9">
        <w:rPr>
          <w:rStyle w:val="FootnoteReference"/>
          <w:szCs w:val="18"/>
        </w:rPr>
        <w:footnoteRef/>
      </w:r>
      <w:r w:rsidRPr="00D60EA9">
        <w:rPr>
          <w:szCs w:val="18"/>
        </w:rPr>
        <w:t xml:space="preserve"> </w:t>
      </w:r>
      <w:r w:rsidRPr="00E11BB0">
        <w:rPr>
          <w:szCs w:val="18"/>
        </w:rPr>
        <w:t>http://www.health.gov.au/internet/main/publishing.nsf/content/cda-cdi4002-pdf-cnt.htm/$FILE/cdi4002i.pdf</w:t>
      </w:r>
    </w:p>
  </w:footnote>
  <w:footnote w:id="5">
    <w:p w14:paraId="105B442A" w14:textId="77777777" w:rsidR="005224FE" w:rsidRPr="00D60EA9" w:rsidRDefault="005224FE" w:rsidP="00803855">
      <w:pPr>
        <w:pStyle w:val="FootnoteText"/>
        <w:rPr>
          <w:szCs w:val="18"/>
          <w:lang w:val="en-US"/>
        </w:rPr>
      </w:pPr>
      <w:r w:rsidRPr="00D60EA9">
        <w:rPr>
          <w:rStyle w:val="FootnoteReference"/>
          <w:szCs w:val="18"/>
        </w:rPr>
        <w:footnoteRef/>
      </w:r>
      <w:r w:rsidRPr="00D60EA9">
        <w:rPr>
          <w:szCs w:val="18"/>
        </w:rPr>
        <w:t xml:space="preserve"> </w:t>
      </w:r>
      <w:proofErr w:type="spellStart"/>
      <w:r w:rsidRPr="00D60EA9">
        <w:rPr>
          <w:szCs w:val="18"/>
        </w:rPr>
        <w:t>Turnidge</w:t>
      </w:r>
      <w:proofErr w:type="spellEnd"/>
      <w:r w:rsidRPr="00D60EA9">
        <w:rPr>
          <w:szCs w:val="18"/>
        </w:rPr>
        <w:t xml:space="preserve"> JD et al. Staphylococcus aureus bacteraemia: a major cause of mortality in Australia and New Zealand.</w:t>
      </w:r>
      <w:r w:rsidRPr="00D60EA9">
        <w:rPr>
          <w:szCs w:val="18"/>
          <w:lang w:val="en-US"/>
        </w:rPr>
        <w:t xml:space="preserve"> </w:t>
      </w:r>
      <w:r w:rsidRPr="0083154D">
        <w:rPr>
          <w:i/>
          <w:szCs w:val="18"/>
          <w:lang w:val="en-US"/>
        </w:rPr>
        <w:t>MJA</w:t>
      </w:r>
      <w:r w:rsidRPr="00D60EA9">
        <w:rPr>
          <w:szCs w:val="18"/>
          <w:lang w:val="en-US"/>
        </w:rPr>
        <w:t xml:space="preserve"> 2009</w:t>
      </w:r>
      <w:r>
        <w:rPr>
          <w:szCs w:val="18"/>
          <w:lang w:val="en-US"/>
        </w:rPr>
        <w:t>; 191: 368-373</w:t>
      </w:r>
    </w:p>
  </w:footnote>
  <w:footnote w:id="6">
    <w:p w14:paraId="1852CC23" w14:textId="77777777" w:rsidR="005224FE" w:rsidRPr="0063189E" w:rsidRDefault="005224FE" w:rsidP="00803855">
      <w:pPr>
        <w:pStyle w:val="FootnoteText"/>
        <w:rPr>
          <w:szCs w:val="18"/>
          <w:lang w:val="en-US"/>
        </w:rPr>
      </w:pPr>
      <w:r>
        <w:rPr>
          <w:rStyle w:val="FootnoteReference"/>
        </w:rPr>
        <w:footnoteRef/>
      </w:r>
      <w:r>
        <w:t xml:space="preserve"> </w:t>
      </w:r>
      <w:r w:rsidRPr="0063189E">
        <w:rPr>
          <w:szCs w:val="18"/>
        </w:rPr>
        <w:t xml:space="preserve">McMullan, BJ et al. </w:t>
      </w:r>
      <w:r>
        <w:rPr>
          <w:szCs w:val="18"/>
        </w:rPr>
        <w:t xml:space="preserve">2016 </w:t>
      </w:r>
      <w:r w:rsidRPr="0063189E">
        <w:rPr>
          <w:szCs w:val="18"/>
        </w:rPr>
        <w:t xml:space="preserve">Epidemiology and Mortality of </w:t>
      </w:r>
      <w:proofErr w:type="spellStart"/>
      <w:r w:rsidRPr="0063189E">
        <w:rPr>
          <w:szCs w:val="18"/>
        </w:rPr>
        <w:t>Staphylocuccus</w:t>
      </w:r>
      <w:proofErr w:type="spellEnd"/>
      <w:r w:rsidRPr="0063189E">
        <w:rPr>
          <w:szCs w:val="18"/>
        </w:rPr>
        <w:t xml:space="preserve"> aureus </w:t>
      </w:r>
      <w:proofErr w:type="spellStart"/>
      <w:r w:rsidRPr="0063189E">
        <w:rPr>
          <w:szCs w:val="18"/>
        </w:rPr>
        <w:t>Bacteremia</w:t>
      </w:r>
      <w:proofErr w:type="spellEnd"/>
      <w:r w:rsidRPr="0063189E">
        <w:rPr>
          <w:szCs w:val="18"/>
        </w:rPr>
        <w:t xml:space="preserve"> in Australian and New Zealand Children. </w:t>
      </w:r>
      <w:r w:rsidRPr="0058794F">
        <w:rPr>
          <w:i/>
          <w:szCs w:val="18"/>
        </w:rPr>
        <w:t xml:space="preserve">JAMA </w:t>
      </w:r>
      <w:proofErr w:type="spellStart"/>
      <w:r w:rsidRPr="0058794F">
        <w:rPr>
          <w:i/>
          <w:szCs w:val="18"/>
        </w:rPr>
        <w:t>Pediatr</w:t>
      </w:r>
      <w:proofErr w:type="spellEnd"/>
      <w:r>
        <w:rPr>
          <w:szCs w:val="18"/>
        </w:rPr>
        <w:t xml:space="preserve"> 2016; 170: 979-986</w:t>
      </w:r>
    </w:p>
  </w:footnote>
  <w:footnote w:id="7">
    <w:p w14:paraId="3B6E1C21" w14:textId="53FD8482" w:rsidR="005224FE" w:rsidRDefault="005224FE" w:rsidP="00803855">
      <w:pPr>
        <w:pStyle w:val="FootnoteText"/>
        <w:rPr>
          <w:lang w:val="en-US"/>
        </w:rPr>
      </w:pPr>
      <w:r w:rsidRPr="0063189E">
        <w:rPr>
          <w:rStyle w:val="FootnoteReference"/>
          <w:szCs w:val="18"/>
        </w:rPr>
        <w:footnoteRef/>
      </w:r>
      <w:r w:rsidRPr="0063189E">
        <w:rPr>
          <w:szCs w:val="18"/>
        </w:rPr>
        <w:t xml:space="preserve"> </w:t>
      </w:r>
      <w:r w:rsidRPr="008E338F">
        <w:rPr>
          <w:szCs w:val="18"/>
        </w:rPr>
        <w:t>http://ww2.health.wa.gov.au/~/media/Files/Corporate/general%20documents/WATAG/Staph-Aureus-Bacteraemia-guideline.pdf</w:t>
      </w:r>
      <w:r>
        <w:t xml:space="preserve"> </w:t>
      </w:r>
    </w:p>
  </w:footnote>
  <w:footnote w:id="8">
    <w:p w14:paraId="62591FA5" w14:textId="33DD97E6" w:rsidR="005224FE" w:rsidRPr="002042FD" w:rsidRDefault="005224FE">
      <w:pPr>
        <w:pStyle w:val="FootnoteText"/>
        <w:rPr>
          <w:lang w:val="en-GB"/>
        </w:rPr>
      </w:pPr>
      <w:r>
        <w:rPr>
          <w:rStyle w:val="FootnoteReference"/>
        </w:rPr>
        <w:footnoteRef/>
      </w:r>
      <w:r>
        <w:t xml:space="preserve"> </w:t>
      </w:r>
      <w:r>
        <w:rPr>
          <w:lang w:val="en-GB"/>
        </w:rPr>
        <w:t>MIC</w:t>
      </w:r>
      <w:r>
        <w:rPr>
          <w:vertAlign w:val="subscript"/>
          <w:lang w:val="en-GB"/>
        </w:rPr>
        <w:t xml:space="preserve">50 </w:t>
      </w:r>
      <w:r>
        <w:rPr>
          <w:lang w:val="en-GB"/>
        </w:rPr>
        <w:t xml:space="preserve">= minimum inhibitory concentration required to require the inhibition of growth of 50% of specific organisms; </w:t>
      </w:r>
      <w:r w:rsidRPr="00301B73">
        <w:rPr>
          <w:lang w:val="en-GB"/>
        </w:rPr>
        <w:t>MIC</w:t>
      </w:r>
      <w:r>
        <w:rPr>
          <w:vertAlign w:val="subscript"/>
          <w:lang w:val="en-GB"/>
        </w:rPr>
        <w:t>90</w:t>
      </w:r>
      <w:r>
        <w:rPr>
          <w:lang w:val="en-GB"/>
        </w:rPr>
        <w:t xml:space="preserve"> = m</w:t>
      </w:r>
      <w:r w:rsidRPr="00301B73">
        <w:rPr>
          <w:lang w:val="en-GB"/>
        </w:rPr>
        <w:t>inimum inhibitory concentration required to requi</w:t>
      </w:r>
      <w:r>
        <w:rPr>
          <w:lang w:val="en-GB"/>
        </w:rPr>
        <w:t>re the inhibition of growth of 90% of specific</w:t>
      </w:r>
      <w:r w:rsidRPr="00301B73">
        <w:rPr>
          <w:lang w:val="en-GB"/>
        </w:rPr>
        <w:t xml:space="preserve"> organisms</w:t>
      </w:r>
    </w:p>
  </w:footnote>
  <w:footnote w:id="9">
    <w:p w14:paraId="0A39E76C" w14:textId="77777777" w:rsidR="005224FE" w:rsidRPr="00C06E36" w:rsidRDefault="005224FE">
      <w:pPr>
        <w:pStyle w:val="FootnoteText"/>
        <w:rPr>
          <w:lang w:val="en-GB"/>
        </w:rPr>
      </w:pPr>
      <w:r>
        <w:rPr>
          <w:rStyle w:val="FootnoteReference"/>
        </w:rPr>
        <w:footnoteRef/>
      </w:r>
      <w:r>
        <w:t xml:space="preserve"> </w:t>
      </w:r>
      <w:r>
        <w:rPr>
          <w:lang w:val="en-GB"/>
        </w:rPr>
        <w:t>See Section: Clinical Questions and Second Round Evaluation for details of questions and issues raised regarding efficacy in the first round clinical evaluation.</w:t>
      </w:r>
    </w:p>
  </w:footnote>
  <w:footnote w:id="10">
    <w:p w14:paraId="6A6FCE02" w14:textId="77777777" w:rsidR="005224FE" w:rsidRPr="00581FC4" w:rsidRDefault="005224FE">
      <w:pPr>
        <w:pStyle w:val="FootnoteText"/>
        <w:rPr>
          <w:lang w:val="en-GB"/>
        </w:rPr>
      </w:pPr>
      <w:r>
        <w:rPr>
          <w:rStyle w:val="FootnoteReference"/>
        </w:rPr>
        <w:footnoteRef/>
      </w:r>
      <w:r>
        <w:t xml:space="preserve"> </w:t>
      </w:r>
      <w:r>
        <w:rPr>
          <w:lang w:val="en-GB"/>
        </w:rPr>
        <w:t>See Section: Clinical questions (below) for further details</w:t>
      </w:r>
    </w:p>
  </w:footnote>
  <w:footnote w:id="11">
    <w:p w14:paraId="5E3F1045" w14:textId="77777777" w:rsidR="005224FE" w:rsidRPr="00A24D78" w:rsidRDefault="005224FE">
      <w:pPr>
        <w:pStyle w:val="FootnoteText"/>
        <w:rPr>
          <w:lang w:val="en-GB"/>
        </w:rPr>
      </w:pPr>
      <w:r>
        <w:rPr>
          <w:rStyle w:val="FootnoteReference"/>
        </w:rPr>
        <w:footnoteRef/>
      </w:r>
      <w:r>
        <w:t xml:space="preserve"> </w:t>
      </w:r>
      <w:r>
        <w:rPr>
          <w:lang w:val="en-GB"/>
        </w:rPr>
        <w:t>This PSUR was the subject of a series of questions; see Section: Clinical questions (below) for further details.</w:t>
      </w:r>
    </w:p>
  </w:footnote>
  <w:footnote w:id="12">
    <w:p w14:paraId="34601656" w14:textId="77777777" w:rsidR="005224FE" w:rsidRDefault="005224FE">
      <w:pPr>
        <w:pStyle w:val="FootnoteText"/>
      </w:pPr>
      <w:r>
        <w:rPr>
          <w:rStyle w:val="FootnoteReference"/>
        </w:rPr>
        <w:footnoteRef/>
      </w:r>
      <w:r>
        <w:t xml:space="preserve"> </w:t>
      </w:r>
      <w:proofErr w:type="spellStart"/>
      <w:r>
        <w:t>Oshima</w:t>
      </w:r>
      <w:proofErr w:type="spellEnd"/>
      <w:r>
        <w:t xml:space="preserve">, H et al 2014 Ototoxic effect of </w:t>
      </w:r>
      <w:proofErr w:type="spellStart"/>
      <w:r>
        <w:t>daptomycin</w:t>
      </w:r>
      <w:proofErr w:type="spellEnd"/>
      <w:r>
        <w:t xml:space="preserve"> applied to the guinea pig middle ear. </w:t>
      </w:r>
      <w:proofErr w:type="spellStart"/>
      <w:r w:rsidRPr="00170FA4">
        <w:rPr>
          <w:i/>
        </w:rPr>
        <w:t>Acta</w:t>
      </w:r>
      <w:proofErr w:type="spellEnd"/>
      <w:r w:rsidRPr="00170FA4">
        <w:rPr>
          <w:i/>
        </w:rPr>
        <w:t xml:space="preserve"> </w:t>
      </w:r>
      <w:proofErr w:type="spellStart"/>
      <w:r w:rsidRPr="00170FA4">
        <w:rPr>
          <w:i/>
        </w:rPr>
        <w:t>otolaryngologica</w:t>
      </w:r>
      <w:proofErr w:type="spellEnd"/>
      <w:r>
        <w:t xml:space="preserve"> 2014; 134: 679-683.</w:t>
      </w:r>
    </w:p>
  </w:footnote>
  <w:footnote w:id="13">
    <w:p w14:paraId="6545B0F7" w14:textId="2BFE3644" w:rsidR="005224FE" w:rsidRDefault="005224FE" w:rsidP="00191FD0">
      <w:pPr>
        <w:pStyle w:val="FootnoteText"/>
        <w:rPr>
          <w:lang w:val="en-US"/>
        </w:rPr>
      </w:pPr>
      <w:r>
        <w:rPr>
          <w:rStyle w:val="FootnoteReference"/>
        </w:rPr>
        <w:footnoteRef/>
      </w:r>
      <w:r>
        <w:t xml:space="preserve"> </w:t>
      </w:r>
      <w:r w:rsidRPr="00111579">
        <w:t>https://www.asid.net.au/documents/item/1243</w:t>
      </w:r>
      <w:r>
        <w:rPr>
          <w:lang w:eastAsia="ja-JP"/>
        </w:rPr>
        <w:t xml:space="preserve"> </w:t>
      </w:r>
    </w:p>
  </w:footnote>
  <w:footnote w:id="14">
    <w:p w14:paraId="3DA2D7C3" w14:textId="77777777" w:rsidR="005224FE" w:rsidRDefault="005224FE"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B3C1A20" w14:textId="77777777" w:rsidR="005224FE" w:rsidRDefault="005224FE" w:rsidP="00456765">
      <w:pPr>
        <w:pStyle w:val="FootnoteText"/>
      </w:pPr>
      <w:r w:rsidRPr="00F12492">
        <w:rPr>
          <w:i/>
        </w:rPr>
        <w:t>Routine pharmacovigilance</w:t>
      </w:r>
      <w:r>
        <w:t xml:space="preserve"> practices involve the following activities:</w:t>
      </w:r>
    </w:p>
    <w:p w14:paraId="3BC2FFA3" w14:textId="77777777" w:rsidR="005224FE" w:rsidRDefault="005224FE" w:rsidP="005E7FA1">
      <w:pPr>
        <w:pStyle w:val="FootnoteText"/>
        <w:numPr>
          <w:ilvl w:val="0"/>
          <w:numId w:val="6"/>
        </w:numPr>
      </w:pPr>
      <w:r>
        <w:t>All suspected adverse reactions that are reported to the personnel of the company are collected and collated in an accessible manner;</w:t>
      </w:r>
    </w:p>
    <w:p w14:paraId="42D5EB07" w14:textId="77777777" w:rsidR="005224FE" w:rsidRDefault="005224FE" w:rsidP="005E7FA1">
      <w:pPr>
        <w:pStyle w:val="FootnoteText"/>
        <w:numPr>
          <w:ilvl w:val="0"/>
          <w:numId w:val="6"/>
        </w:numPr>
      </w:pPr>
      <w:r>
        <w:t>Reporting to regulatory authorities;</w:t>
      </w:r>
    </w:p>
    <w:p w14:paraId="23A64B14" w14:textId="77777777" w:rsidR="005224FE" w:rsidRDefault="005224FE" w:rsidP="005E7FA1">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3D9B0872" w14:textId="77777777" w:rsidR="005224FE" w:rsidRDefault="005224FE" w:rsidP="005E7FA1">
      <w:pPr>
        <w:pStyle w:val="FootnoteText"/>
        <w:numPr>
          <w:ilvl w:val="0"/>
          <w:numId w:val="6"/>
        </w:numPr>
      </w:pPr>
      <w:r>
        <w:t>Submission of PSURs;</w:t>
      </w:r>
    </w:p>
    <w:p w14:paraId="7F9FD082" w14:textId="77777777" w:rsidR="005224FE" w:rsidRPr="00F12492" w:rsidRDefault="005224FE" w:rsidP="005E7FA1">
      <w:pPr>
        <w:pStyle w:val="FootnoteText"/>
        <w:numPr>
          <w:ilvl w:val="0"/>
          <w:numId w:val="6"/>
        </w:numPr>
        <w:rPr>
          <w:lang w:val="en-US"/>
        </w:rPr>
      </w:pPr>
      <w:r>
        <w:t>Meeting other local regulatory agency requirements.</w:t>
      </w:r>
    </w:p>
  </w:footnote>
  <w:footnote w:id="15">
    <w:p w14:paraId="310EF5ED" w14:textId="77777777" w:rsidR="005224FE" w:rsidRDefault="005224FE"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5FD51C0" w14:textId="77777777" w:rsidR="005224FE" w:rsidRPr="00456765" w:rsidRDefault="005224FE"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7333" w14:textId="77777777" w:rsidR="005224FE" w:rsidRDefault="00522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6A6C3" w14:textId="77777777" w:rsidR="005224FE" w:rsidRDefault="005224FE"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911A" w14:textId="77777777" w:rsidR="005224FE" w:rsidRDefault="005224FE">
    <w:pPr>
      <w:rPr>
        <w:noProof/>
        <w:lang w:eastAsia="en-AU"/>
      </w:rPr>
    </w:pPr>
    <w:r w:rsidRPr="00347824">
      <w:rPr>
        <w:noProof/>
        <w:lang w:eastAsia="en-AU"/>
      </w:rPr>
      <w:drawing>
        <wp:anchor distT="0" distB="0" distL="114300" distR="114300" simplePos="0" relativeHeight="251658752" behindDoc="1" locked="0" layoutInCell="1" allowOverlap="1" wp14:anchorId="1B16A5E2" wp14:editId="4EE69F20">
          <wp:simplePos x="0" y="0"/>
          <wp:positionH relativeFrom="column">
            <wp:posOffset>-1089660</wp:posOffset>
          </wp:positionH>
          <wp:positionV relativeFrom="paragraph">
            <wp:posOffset>-585470</wp:posOffset>
          </wp:positionV>
          <wp:extent cx="7572375"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D5E95A6" w14:textId="77777777" w:rsidR="005224FE" w:rsidRDefault="005224FE" w:rsidP="00593AD1">
    <w:pPr>
      <w:pStyle w:val="HeaderNoLine"/>
    </w:pPr>
    <w:r>
      <w:rPr>
        <w:noProof/>
        <w:lang w:eastAsia="en-AU"/>
      </w:rPr>
      <w:drawing>
        <wp:inline distT="0" distB="0" distL="0" distR="0" wp14:anchorId="0073682B" wp14:editId="666FEF6B">
          <wp:extent cx="5400675" cy="7639050"/>
          <wp:effectExtent l="0" t="0" r="9525" b="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D4AF" w14:textId="77777777" w:rsidR="005224FE" w:rsidRDefault="005224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01CB" w14:textId="77777777" w:rsidR="005224FE" w:rsidRDefault="005224F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EFBD3" w14:textId="77777777" w:rsidR="005224FE" w:rsidRDefault="005224FE">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1D5D6" w14:textId="77777777" w:rsidR="005224FE" w:rsidRDefault="005224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FE0C8" w14:textId="77777777" w:rsidR="005224FE" w:rsidRDefault="005224FE"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4FB7" w14:textId="77777777" w:rsidR="005224FE" w:rsidRDefault="005224FE" w:rsidP="006E08B3">
    <w:r>
      <w:t>Therapeutic Goods Administration</w:t>
    </w:r>
  </w:p>
  <w:p w14:paraId="05D0DEF3" w14:textId="77777777" w:rsidR="005224FE" w:rsidRDefault="005224FE"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9CE"/>
    <w:multiLevelType w:val="hybridMultilevel"/>
    <w:tmpl w:val="048E3D06"/>
    <w:lvl w:ilvl="0" w:tplc="0C09000F">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 w15:restartNumberingAfterBreak="0">
    <w:nsid w:val="0974510B"/>
    <w:multiLevelType w:val="hybridMultilevel"/>
    <w:tmpl w:val="9EB87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9868EB"/>
    <w:multiLevelType w:val="hybridMultilevel"/>
    <w:tmpl w:val="9A368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2312C6B8"/>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792250"/>
    <w:multiLevelType w:val="hybridMultilevel"/>
    <w:tmpl w:val="56AEE0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7E5628"/>
    <w:multiLevelType w:val="hybridMultilevel"/>
    <w:tmpl w:val="F34C58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1E538B"/>
    <w:multiLevelType w:val="hybridMultilevel"/>
    <w:tmpl w:val="19E4AE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6E52552"/>
    <w:multiLevelType w:val="hybridMultilevel"/>
    <w:tmpl w:val="9BF6CD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E3336CD"/>
    <w:multiLevelType w:val="hybridMultilevel"/>
    <w:tmpl w:val="3820886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1E6205C"/>
    <w:multiLevelType w:val="hybridMultilevel"/>
    <w:tmpl w:val="3FCCD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9F55787"/>
    <w:multiLevelType w:val="hybridMultilevel"/>
    <w:tmpl w:val="F64682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70463EA"/>
    <w:multiLevelType w:val="hybridMultilevel"/>
    <w:tmpl w:val="8EC0D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71B33D3"/>
    <w:multiLevelType w:val="hybridMultilevel"/>
    <w:tmpl w:val="E2624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EF6294B"/>
    <w:multiLevelType w:val="hybridMultilevel"/>
    <w:tmpl w:val="BD3E82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2701434"/>
    <w:multiLevelType w:val="hybridMultilevel"/>
    <w:tmpl w:val="D74C40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43B420D"/>
    <w:multiLevelType w:val="hybridMultilevel"/>
    <w:tmpl w:val="2DD244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5"/>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8"/>
  </w:num>
  <w:num w:numId="7">
    <w:abstractNumId w:val="7"/>
  </w:num>
  <w:num w:numId="8">
    <w:abstractNumId w:val="2"/>
  </w:num>
  <w:num w:numId="9">
    <w:abstractNumId w:val="15"/>
  </w:num>
  <w:num w:numId="10">
    <w:abstractNumId w:val="10"/>
  </w:num>
  <w:num w:numId="11">
    <w:abstractNumId w:val="8"/>
  </w:num>
  <w:num w:numId="12">
    <w:abstractNumId w:val="16"/>
  </w:num>
  <w:num w:numId="13">
    <w:abstractNumId w:val="14"/>
  </w:num>
  <w:num w:numId="14">
    <w:abstractNumId w:val="11"/>
  </w:num>
  <w:num w:numId="15">
    <w:abstractNumId w:val="17"/>
  </w:num>
  <w:num w:numId="16">
    <w:abstractNumId w:val="0"/>
  </w:num>
  <w:num w:numId="17">
    <w:abstractNumId w:val="3"/>
  </w:num>
  <w:num w:numId="18">
    <w:abstractNumId w:val="6"/>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2"/>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A2"/>
    <w:rsid w:val="00002031"/>
    <w:rsid w:val="00004734"/>
    <w:rsid w:val="00006802"/>
    <w:rsid w:val="00006B22"/>
    <w:rsid w:val="0001276A"/>
    <w:rsid w:val="000246AE"/>
    <w:rsid w:val="00025C67"/>
    <w:rsid w:val="00030AD1"/>
    <w:rsid w:val="00044772"/>
    <w:rsid w:val="0004541C"/>
    <w:rsid w:val="0005559E"/>
    <w:rsid w:val="000604D6"/>
    <w:rsid w:val="0007120C"/>
    <w:rsid w:val="000734D8"/>
    <w:rsid w:val="00077775"/>
    <w:rsid w:val="00082013"/>
    <w:rsid w:val="00090471"/>
    <w:rsid w:val="00094C4B"/>
    <w:rsid w:val="00096AA7"/>
    <w:rsid w:val="000A3AED"/>
    <w:rsid w:val="000B3532"/>
    <w:rsid w:val="000B3A75"/>
    <w:rsid w:val="000C00C2"/>
    <w:rsid w:val="000C690F"/>
    <w:rsid w:val="000D1295"/>
    <w:rsid w:val="000D391B"/>
    <w:rsid w:val="000D3D6D"/>
    <w:rsid w:val="000D4FC7"/>
    <w:rsid w:val="000D557A"/>
    <w:rsid w:val="000E6196"/>
    <w:rsid w:val="000F4869"/>
    <w:rsid w:val="000F5B42"/>
    <w:rsid w:val="000F6E6F"/>
    <w:rsid w:val="0010601F"/>
    <w:rsid w:val="0010788A"/>
    <w:rsid w:val="00107A31"/>
    <w:rsid w:val="00110EA5"/>
    <w:rsid w:val="00111579"/>
    <w:rsid w:val="00112F56"/>
    <w:rsid w:val="00124ACD"/>
    <w:rsid w:val="00125318"/>
    <w:rsid w:val="001305A2"/>
    <w:rsid w:val="00133238"/>
    <w:rsid w:val="00133A1B"/>
    <w:rsid w:val="00140989"/>
    <w:rsid w:val="00140EB1"/>
    <w:rsid w:val="0014197B"/>
    <w:rsid w:val="00142792"/>
    <w:rsid w:val="001447CD"/>
    <w:rsid w:val="001516B1"/>
    <w:rsid w:val="00154EBB"/>
    <w:rsid w:val="00156316"/>
    <w:rsid w:val="0016047B"/>
    <w:rsid w:val="00161181"/>
    <w:rsid w:val="00162D14"/>
    <w:rsid w:val="00163780"/>
    <w:rsid w:val="00165389"/>
    <w:rsid w:val="00170FA4"/>
    <w:rsid w:val="0017688E"/>
    <w:rsid w:val="0017693F"/>
    <w:rsid w:val="0018110E"/>
    <w:rsid w:val="00181684"/>
    <w:rsid w:val="001843C6"/>
    <w:rsid w:val="001850E0"/>
    <w:rsid w:val="00191FD0"/>
    <w:rsid w:val="001A03AF"/>
    <w:rsid w:val="001A2158"/>
    <w:rsid w:val="001A525F"/>
    <w:rsid w:val="001B09F9"/>
    <w:rsid w:val="001B5C90"/>
    <w:rsid w:val="001B6448"/>
    <w:rsid w:val="001C32CD"/>
    <w:rsid w:val="001C4C99"/>
    <w:rsid w:val="001D2984"/>
    <w:rsid w:val="001E07CF"/>
    <w:rsid w:val="001E59F1"/>
    <w:rsid w:val="001F2CEE"/>
    <w:rsid w:val="001F49EB"/>
    <w:rsid w:val="001F6CBA"/>
    <w:rsid w:val="00200996"/>
    <w:rsid w:val="00201D4E"/>
    <w:rsid w:val="002042FD"/>
    <w:rsid w:val="002076C9"/>
    <w:rsid w:val="00215B76"/>
    <w:rsid w:val="00220B8A"/>
    <w:rsid w:val="00223A36"/>
    <w:rsid w:val="002257F3"/>
    <w:rsid w:val="002259B8"/>
    <w:rsid w:val="00233456"/>
    <w:rsid w:val="002339A5"/>
    <w:rsid w:val="00250D94"/>
    <w:rsid w:val="00253C66"/>
    <w:rsid w:val="00256FB5"/>
    <w:rsid w:val="00257848"/>
    <w:rsid w:val="0026241C"/>
    <w:rsid w:val="00263963"/>
    <w:rsid w:val="00267167"/>
    <w:rsid w:val="0027084A"/>
    <w:rsid w:val="0027431F"/>
    <w:rsid w:val="00280265"/>
    <w:rsid w:val="00286434"/>
    <w:rsid w:val="00286C59"/>
    <w:rsid w:val="00291957"/>
    <w:rsid w:val="002942D1"/>
    <w:rsid w:val="0029501A"/>
    <w:rsid w:val="002A3721"/>
    <w:rsid w:val="002B1638"/>
    <w:rsid w:val="002B3624"/>
    <w:rsid w:val="002D0952"/>
    <w:rsid w:val="002E0F91"/>
    <w:rsid w:val="002E40B3"/>
    <w:rsid w:val="002E4C9A"/>
    <w:rsid w:val="002F11F8"/>
    <w:rsid w:val="002F3F56"/>
    <w:rsid w:val="002F44B5"/>
    <w:rsid w:val="002F5122"/>
    <w:rsid w:val="00301B73"/>
    <w:rsid w:val="0030474C"/>
    <w:rsid w:val="00311AC0"/>
    <w:rsid w:val="00315B78"/>
    <w:rsid w:val="003176FC"/>
    <w:rsid w:val="0032583B"/>
    <w:rsid w:val="00327883"/>
    <w:rsid w:val="00327C6E"/>
    <w:rsid w:val="00331D40"/>
    <w:rsid w:val="00335504"/>
    <w:rsid w:val="00340C18"/>
    <w:rsid w:val="003442FD"/>
    <w:rsid w:val="00347824"/>
    <w:rsid w:val="0035053B"/>
    <w:rsid w:val="00350567"/>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334C7"/>
    <w:rsid w:val="00440A2D"/>
    <w:rsid w:val="00441C3F"/>
    <w:rsid w:val="00445F2C"/>
    <w:rsid w:val="0045186A"/>
    <w:rsid w:val="004564A7"/>
    <w:rsid w:val="00456765"/>
    <w:rsid w:val="004617BF"/>
    <w:rsid w:val="00463658"/>
    <w:rsid w:val="004637A0"/>
    <w:rsid w:val="004722CC"/>
    <w:rsid w:val="00477B4B"/>
    <w:rsid w:val="004828A5"/>
    <w:rsid w:val="004936E4"/>
    <w:rsid w:val="00494E60"/>
    <w:rsid w:val="00497487"/>
    <w:rsid w:val="004A6189"/>
    <w:rsid w:val="004A7390"/>
    <w:rsid w:val="004B7B76"/>
    <w:rsid w:val="004C16F3"/>
    <w:rsid w:val="004C239D"/>
    <w:rsid w:val="004C2DCA"/>
    <w:rsid w:val="004C61D2"/>
    <w:rsid w:val="004C7A3A"/>
    <w:rsid w:val="004F0C4A"/>
    <w:rsid w:val="004F0F38"/>
    <w:rsid w:val="004F15FE"/>
    <w:rsid w:val="004F2849"/>
    <w:rsid w:val="004F40A2"/>
    <w:rsid w:val="004F47D6"/>
    <w:rsid w:val="004F6E9C"/>
    <w:rsid w:val="00500337"/>
    <w:rsid w:val="00501921"/>
    <w:rsid w:val="00501EA1"/>
    <w:rsid w:val="005224FE"/>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1FC4"/>
    <w:rsid w:val="00585322"/>
    <w:rsid w:val="005857C6"/>
    <w:rsid w:val="0058794F"/>
    <w:rsid w:val="00592F6E"/>
    <w:rsid w:val="00593AD1"/>
    <w:rsid w:val="005A68B6"/>
    <w:rsid w:val="005A6ABA"/>
    <w:rsid w:val="005C5570"/>
    <w:rsid w:val="005C79A4"/>
    <w:rsid w:val="005D5442"/>
    <w:rsid w:val="005E4479"/>
    <w:rsid w:val="005E7FA1"/>
    <w:rsid w:val="005F4856"/>
    <w:rsid w:val="00603F32"/>
    <w:rsid w:val="006042D9"/>
    <w:rsid w:val="00605AD4"/>
    <w:rsid w:val="006136D7"/>
    <w:rsid w:val="00625A6E"/>
    <w:rsid w:val="00632398"/>
    <w:rsid w:val="00640FC3"/>
    <w:rsid w:val="00642020"/>
    <w:rsid w:val="0065337B"/>
    <w:rsid w:val="0065419D"/>
    <w:rsid w:val="00660129"/>
    <w:rsid w:val="006603BC"/>
    <w:rsid w:val="006604D8"/>
    <w:rsid w:val="00664A5B"/>
    <w:rsid w:val="0066735C"/>
    <w:rsid w:val="00667F45"/>
    <w:rsid w:val="006763D2"/>
    <w:rsid w:val="00680C08"/>
    <w:rsid w:val="006916A0"/>
    <w:rsid w:val="006931B1"/>
    <w:rsid w:val="006970AF"/>
    <w:rsid w:val="006A15C0"/>
    <w:rsid w:val="006A58A8"/>
    <w:rsid w:val="006C3E2A"/>
    <w:rsid w:val="006C642F"/>
    <w:rsid w:val="006D03E5"/>
    <w:rsid w:val="006D1027"/>
    <w:rsid w:val="006D1A60"/>
    <w:rsid w:val="006D5D3E"/>
    <w:rsid w:val="006E08B3"/>
    <w:rsid w:val="006F17AC"/>
    <w:rsid w:val="006F25B8"/>
    <w:rsid w:val="006F572E"/>
    <w:rsid w:val="007046D6"/>
    <w:rsid w:val="00705DB0"/>
    <w:rsid w:val="00722B57"/>
    <w:rsid w:val="00730F8A"/>
    <w:rsid w:val="00735A8C"/>
    <w:rsid w:val="00737A8A"/>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E16D3"/>
    <w:rsid w:val="007E2CEE"/>
    <w:rsid w:val="00803855"/>
    <w:rsid w:val="00804E20"/>
    <w:rsid w:val="00805D27"/>
    <w:rsid w:val="00806DCB"/>
    <w:rsid w:val="0081675A"/>
    <w:rsid w:val="00821776"/>
    <w:rsid w:val="0083154D"/>
    <w:rsid w:val="008321F5"/>
    <w:rsid w:val="00832369"/>
    <w:rsid w:val="00834660"/>
    <w:rsid w:val="00836BC2"/>
    <w:rsid w:val="0085156D"/>
    <w:rsid w:val="00852B28"/>
    <w:rsid w:val="0085641B"/>
    <w:rsid w:val="00857136"/>
    <w:rsid w:val="008610EE"/>
    <w:rsid w:val="00865A17"/>
    <w:rsid w:val="0086619A"/>
    <w:rsid w:val="00875A6B"/>
    <w:rsid w:val="00885B11"/>
    <w:rsid w:val="00886D15"/>
    <w:rsid w:val="00887DD8"/>
    <w:rsid w:val="00891BA9"/>
    <w:rsid w:val="008938DA"/>
    <w:rsid w:val="00896018"/>
    <w:rsid w:val="008960DD"/>
    <w:rsid w:val="0089635C"/>
    <w:rsid w:val="008A2B9D"/>
    <w:rsid w:val="008A3D9F"/>
    <w:rsid w:val="008A5E0B"/>
    <w:rsid w:val="008A6D59"/>
    <w:rsid w:val="008B4B03"/>
    <w:rsid w:val="008B596F"/>
    <w:rsid w:val="008C159F"/>
    <w:rsid w:val="008C1623"/>
    <w:rsid w:val="008C1850"/>
    <w:rsid w:val="008C51A9"/>
    <w:rsid w:val="008C5DBB"/>
    <w:rsid w:val="008E338F"/>
    <w:rsid w:val="008E7846"/>
    <w:rsid w:val="008F02E5"/>
    <w:rsid w:val="008F1CCC"/>
    <w:rsid w:val="008F26D4"/>
    <w:rsid w:val="008F2967"/>
    <w:rsid w:val="008F6943"/>
    <w:rsid w:val="00900D21"/>
    <w:rsid w:val="00902A21"/>
    <w:rsid w:val="0091523F"/>
    <w:rsid w:val="00920330"/>
    <w:rsid w:val="0092120B"/>
    <w:rsid w:val="009219D7"/>
    <w:rsid w:val="00922D53"/>
    <w:rsid w:val="00923B70"/>
    <w:rsid w:val="009243C0"/>
    <w:rsid w:val="00924482"/>
    <w:rsid w:val="00930237"/>
    <w:rsid w:val="00937C17"/>
    <w:rsid w:val="00940A89"/>
    <w:rsid w:val="00941F77"/>
    <w:rsid w:val="00946EA5"/>
    <w:rsid w:val="00963C08"/>
    <w:rsid w:val="00972EE2"/>
    <w:rsid w:val="00974353"/>
    <w:rsid w:val="009745FB"/>
    <w:rsid w:val="009752A5"/>
    <w:rsid w:val="0098585A"/>
    <w:rsid w:val="00997020"/>
    <w:rsid w:val="009A4CED"/>
    <w:rsid w:val="009A5EB3"/>
    <w:rsid w:val="009A690D"/>
    <w:rsid w:val="009B1D12"/>
    <w:rsid w:val="009B416B"/>
    <w:rsid w:val="009C2D2F"/>
    <w:rsid w:val="009C4BD5"/>
    <w:rsid w:val="009D6E35"/>
    <w:rsid w:val="009D7B77"/>
    <w:rsid w:val="009E0BB0"/>
    <w:rsid w:val="009E3FBB"/>
    <w:rsid w:val="009F7353"/>
    <w:rsid w:val="00A04F85"/>
    <w:rsid w:val="00A05FA4"/>
    <w:rsid w:val="00A102E4"/>
    <w:rsid w:val="00A12C42"/>
    <w:rsid w:val="00A14DF7"/>
    <w:rsid w:val="00A22D57"/>
    <w:rsid w:val="00A24D78"/>
    <w:rsid w:val="00A317E0"/>
    <w:rsid w:val="00A3246D"/>
    <w:rsid w:val="00A36FA7"/>
    <w:rsid w:val="00A44DDB"/>
    <w:rsid w:val="00A475B7"/>
    <w:rsid w:val="00A47AF7"/>
    <w:rsid w:val="00A47C3E"/>
    <w:rsid w:val="00A50226"/>
    <w:rsid w:val="00A60BAD"/>
    <w:rsid w:val="00A75FB1"/>
    <w:rsid w:val="00A77F87"/>
    <w:rsid w:val="00A80B5B"/>
    <w:rsid w:val="00A84E36"/>
    <w:rsid w:val="00A964D1"/>
    <w:rsid w:val="00AA0ED0"/>
    <w:rsid w:val="00AA3486"/>
    <w:rsid w:val="00AB3CB0"/>
    <w:rsid w:val="00AC2B40"/>
    <w:rsid w:val="00AC2BB2"/>
    <w:rsid w:val="00AC2C3C"/>
    <w:rsid w:val="00AC512D"/>
    <w:rsid w:val="00AD0083"/>
    <w:rsid w:val="00AD3935"/>
    <w:rsid w:val="00AE65AE"/>
    <w:rsid w:val="00AE65EB"/>
    <w:rsid w:val="00AE67A7"/>
    <w:rsid w:val="00AF1109"/>
    <w:rsid w:val="00AF1D94"/>
    <w:rsid w:val="00AF3767"/>
    <w:rsid w:val="00AF3E30"/>
    <w:rsid w:val="00AF60C5"/>
    <w:rsid w:val="00B009C6"/>
    <w:rsid w:val="00B01548"/>
    <w:rsid w:val="00B11236"/>
    <w:rsid w:val="00B13EBD"/>
    <w:rsid w:val="00B21D29"/>
    <w:rsid w:val="00B25034"/>
    <w:rsid w:val="00B33588"/>
    <w:rsid w:val="00B33863"/>
    <w:rsid w:val="00B35634"/>
    <w:rsid w:val="00B37D17"/>
    <w:rsid w:val="00B408B0"/>
    <w:rsid w:val="00B4175E"/>
    <w:rsid w:val="00B41C85"/>
    <w:rsid w:val="00B452CE"/>
    <w:rsid w:val="00B540E4"/>
    <w:rsid w:val="00B54C25"/>
    <w:rsid w:val="00B76B91"/>
    <w:rsid w:val="00B77EB1"/>
    <w:rsid w:val="00B811C6"/>
    <w:rsid w:val="00B855B0"/>
    <w:rsid w:val="00B92E08"/>
    <w:rsid w:val="00B94EC7"/>
    <w:rsid w:val="00BC622A"/>
    <w:rsid w:val="00BE0A78"/>
    <w:rsid w:val="00BE79F0"/>
    <w:rsid w:val="00BF046D"/>
    <w:rsid w:val="00BF1190"/>
    <w:rsid w:val="00BF1709"/>
    <w:rsid w:val="00BF3774"/>
    <w:rsid w:val="00BF5D04"/>
    <w:rsid w:val="00C009AA"/>
    <w:rsid w:val="00C03D05"/>
    <w:rsid w:val="00C06E36"/>
    <w:rsid w:val="00C10EFD"/>
    <w:rsid w:val="00C1164D"/>
    <w:rsid w:val="00C13AC0"/>
    <w:rsid w:val="00C15DB1"/>
    <w:rsid w:val="00C16861"/>
    <w:rsid w:val="00C32819"/>
    <w:rsid w:val="00C346AB"/>
    <w:rsid w:val="00C404A6"/>
    <w:rsid w:val="00C40A36"/>
    <w:rsid w:val="00C44419"/>
    <w:rsid w:val="00C45E7B"/>
    <w:rsid w:val="00C471B1"/>
    <w:rsid w:val="00C52E24"/>
    <w:rsid w:val="00C602CF"/>
    <w:rsid w:val="00C6255B"/>
    <w:rsid w:val="00C6316B"/>
    <w:rsid w:val="00C634A9"/>
    <w:rsid w:val="00C64586"/>
    <w:rsid w:val="00C70D53"/>
    <w:rsid w:val="00C73D0B"/>
    <w:rsid w:val="00C74381"/>
    <w:rsid w:val="00C772FF"/>
    <w:rsid w:val="00C77CA9"/>
    <w:rsid w:val="00C80137"/>
    <w:rsid w:val="00C801AF"/>
    <w:rsid w:val="00C80256"/>
    <w:rsid w:val="00C94CD4"/>
    <w:rsid w:val="00C9747E"/>
    <w:rsid w:val="00CA23CC"/>
    <w:rsid w:val="00CA656F"/>
    <w:rsid w:val="00CB6BC0"/>
    <w:rsid w:val="00CC1B7C"/>
    <w:rsid w:val="00CC727F"/>
    <w:rsid w:val="00CD7296"/>
    <w:rsid w:val="00CE61CD"/>
    <w:rsid w:val="00CE6597"/>
    <w:rsid w:val="00CF15C3"/>
    <w:rsid w:val="00CF2AE0"/>
    <w:rsid w:val="00CF2B6F"/>
    <w:rsid w:val="00CF2F3E"/>
    <w:rsid w:val="00CF58B6"/>
    <w:rsid w:val="00D0062D"/>
    <w:rsid w:val="00D017ED"/>
    <w:rsid w:val="00D040D3"/>
    <w:rsid w:val="00D04C65"/>
    <w:rsid w:val="00D05B4F"/>
    <w:rsid w:val="00D13CC9"/>
    <w:rsid w:val="00D153D8"/>
    <w:rsid w:val="00D201D2"/>
    <w:rsid w:val="00D224FE"/>
    <w:rsid w:val="00D23139"/>
    <w:rsid w:val="00D425BB"/>
    <w:rsid w:val="00D453FA"/>
    <w:rsid w:val="00D46E27"/>
    <w:rsid w:val="00D527C8"/>
    <w:rsid w:val="00D6493E"/>
    <w:rsid w:val="00D70E25"/>
    <w:rsid w:val="00D7195D"/>
    <w:rsid w:val="00D7301E"/>
    <w:rsid w:val="00D83AE1"/>
    <w:rsid w:val="00D855D4"/>
    <w:rsid w:val="00D902C9"/>
    <w:rsid w:val="00D93466"/>
    <w:rsid w:val="00D95D4C"/>
    <w:rsid w:val="00DA0D26"/>
    <w:rsid w:val="00DA1124"/>
    <w:rsid w:val="00DB06B8"/>
    <w:rsid w:val="00DB6124"/>
    <w:rsid w:val="00DB750B"/>
    <w:rsid w:val="00DB75B7"/>
    <w:rsid w:val="00DC0A2F"/>
    <w:rsid w:val="00DC6D67"/>
    <w:rsid w:val="00DC6E02"/>
    <w:rsid w:val="00DC7517"/>
    <w:rsid w:val="00DD28CD"/>
    <w:rsid w:val="00DD68E4"/>
    <w:rsid w:val="00DE015D"/>
    <w:rsid w:val="00DE02AE"/>
    <w:rsid w:val="00DE39D1"/>
    <w:rsid w:val="00DF1D7F"/>
    <w:rsid w:val="00DF4BE4"/>
    <w:rsid w:val="00E02382"/>
    <w:rsid w:val="00E02FB4"/>
    <w:rsid w:val="00E11BB0"/>
    <w:rsid w:val="00E13FC7"/>
    <w:rsid w:val="00E20571"/>
    <w:rsid w:val="00E235F7"/>
    <w:rsid w:val="00E23659"/>
    <w:rsid w:val="00E239D4"/>
    <w:rsid w:val="00E26130"/>
    <w:rsid w:val="00E40B22"/>
    <w:rsid w:val="00E44ED1"/>
    <w:rsid w:val="00E45619"/>
    <w:rsid w:val="00E4588F"/>
    <w:rsid w:val="00E46DA3"/>
    <w:rsid w:val="00E50116"/>
    <w:rsid w:val="00E50416"/>
    <w:rsid w:val="00E51BB1"/>
    <w:rsid w:val="00E55CB0"/>
    <w:rsid w:val="00E608BC"/>
    <w:rsid w:val="00E623BF"/>
    <w:rsid w:val="00E624A5"/>
    <w:rsid w:val="00E64BA4"/>
    <w:rsid w:val="00E705FF"/>
    <w:rsid w:val="00E708F5"/>
    <w:rsid w:val="00E7344E"/>
    <w:rsid w:val="00E82665"/>
    <w:rsid w:val="00E845B7"/>
    <w:rsid w:val="00EA2109"/>
    <w:rsid w:val="00EA2889"/>
    <w:rsid w:val="00EB0798"/>
    <w:rsid w:val="00EB40AD"/>
    <w:rsid w:val="00EB57C1"/>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20538"/>
    <w:rsid w:val="00F23587"/>
    <w:rsid w:val="00F276EB"/>
    <w:rsid w:val="00F3148D"/>
    <w:rsid w:val="00F325C5"/>
    <w:rsid w:val="00F32FE0"/>
    <w:rsid w:val="00F35298"/>
    <w:rsid w:val="00F47333"/>
    <w:rsid w:val="00F47E37"/>
    <w:rsid w:val="00F53B82"/>
    <w:rsid w:val="00F53C07"/>
    <w:rsid w:val="00F54B65"/>
    <w:rsid w:val="00F57C2C"/>
    <w:rsid w:val="00F640B6"/>
    <w:rsid w:val="00F66DF2"/>
    <w:rsid w:val="00F80E40"/>
    <w:rsid w:val="00F8422A"/>
    <w:rsid w:val="00F848D9"/>
    <w:rsid w:val="00F911F5"/>
    <w:rsid w:val="00FA4C06"/>
    <w:rsid w:val="00FA5069"/>
    <w:rsid w:val="00FA5B82"/>
    <w:rsid w:val="00FA639E"/>
    <w:rsid w:val="00FB2AEB"/>
    <w:rsid w:val="00FC1FCA"/>
    <w:rsid w:val="00FC25E4"/>
    <w:rsid w:val="00FC4EF7"/>
    <w:rsid w:val="00FD0824"/>
    <w:rsid w:val="00FD119B"/>
    <w:rsid w:val="00FD1EDC"/>
    <w:rsid w:val="00FE1DEE"/>
    <w:rsid w:val="00FE555E"/>
    <w:rsid w:val="00FE689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DA45BF3"/>
  <w15:docId w15:val="{2FDBC36B-5CAA-4586-8A86-3DB724E5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435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224FE"/>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2E0F91"/>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16047B"/>
    <w:pPr>
      <w:ind w:left="720"/>
      <w:contextualSpacing/>
    </w:pPr>
  </w:style>
  <w:style w:type="paragraph" w:customStyle="1" w:styleId="Standard">
    <w:name w:val="Standard"/>
    <w:basedOn w:val="Normal"/>
    <w:link w:val="StandardChar"/>
    <w:qFormat/>
    <w:rsid w:val="0099702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997020"/>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997020"/>
    <w:pPr>
      <w:numPr>
        <w:numId w:val="17"/>
      </w:numPr>
      <w:spacing w:after="180"/>
      <w:ind w:left="426" w:hanging="284"/>
    </w:pPr>
    <w:rPr>
      <w:kern w:val="2"/>
    </w:rPr>
  </w:style>
  <w:style w:type="character" w:customStyle="1" w:styleId="TabletextChar">
    <w:name w:val="Table text Char"/>
    <w:basedOn w:val="StandardChar"/>
    <w:link w:val="Tabletext"/>
    <w:rsid w:val="00997020"/>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997020"/>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997020"/>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997020"/>
    <w:rPr>
      <w:rFonts w:asciiTheme="majorHAnsi" w:hAnsiTheme="majorHAnsi"/>
      <w:i/>
      <w:iCs/>
      <w:color w:val="000000" w:themeColor="text1"/>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tga.gov.au/product-information-pi" TargetMode="Externa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6.xml"/><Relationship Id="rId40" Type="http://schemas.openxmlformats.org/officeDocument/2006/relationships/hyperlink" Target="https://www.tga.gov.a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 Id="rId43"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igga\AppData\Local\Hewlett-Packard\HP%20TRIM\TEMP\HPTRIM.7764\t0Q1RYX9.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084AC-D92C-4AEF-85A1-F3E50D14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t0Q1RYX9</Template>
  <TotalTime>22</TotalTime>
  <Pages>76</Pages>
  <Words>30838</Words>
  <Characters>175781</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Australian public assessment for Daptomycin</vt:lpstr>
    </vt:vector>
  </TitlesOfParts>
  <Company>Department of Health Therapeutic Goods Administration</Company>
  <LinksUpToDate>false</LinksUpToDate>
  <CharactersWithSpaces>206207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Daptomycin</dc:title>
  <dc:subject>prescription medicines</dc:subject>
  <dc:creator>Therapeutic Goods Administration</dc:creator>
  <cp:keywords>AusPAR</cp:keywords>
  <cp:lastModifiedBy>LACK, Janet</cp:lastModifiedBy>
  <cp:revision>3</cp:revision>
  <cp:lastPrinted>2015-09-22T23:39:00Z</cp:lastPrinted>
  <dcterms:created xsi:type="dcterms:W3CDTF">2019-12-18T21:45:00Z</dcterms:created>
  <dcterms:modified xsi:type="dcterms:W3CDTF">2019-12-18T22:07:00Z</dcterms:modified>
  <cp:category/>
</cp:coreProperties>
</file>