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59AED495" w14:textId="77777777" w:rsidTr="00BF1190">
        <w:trPr>
          <w:trHeight w:val="1863"/>
        </w:trPr>
        <w:tc>
          <w:tcPr>
            <w:tcW w:w="3652" w:type="dxa"/>
            <w:tcBorders>
              <w:top w:val="nil"/>
              <w:left w:val="nil"/>
              <w:bottom w:val="nil"/>
              <w:right w:val="nil"/>
            </w:tcBorders>
          </w:tcPr>
          <w:p w14:paraId="593ECF98" w14:textId="301610DF" w:rsidR="008E7846" w:rsidRPr="00096AA7" w:rsidRDefault="00B57673" w:rsidP="00096AA7">
            <w:pPr>
              <w:rPr>
                <w:rFonts w:ascii="Arial" w:hAnsi="Arial" w:cs="Arial"/>
                <w:b/>
                <w:color w:val="002C47"/>
                <w:sz w:val="36"/>
                <w:szCs w:val="36"/>
              </w:rPr>
            </w:pPr>
            <w:r>
              <w:rPr>
                <w:rFonts w:ascii="Arial" w:hAnsi="Arial" w:cs="Arial"/>
                <w:b/>
                <w:color w:val="002C47"/>
                <w:sz w:val="36"/>
                <w:szCs w:val="36"/>
              </w:rPr>
              <w:t>Ju</w:t>
            </w:r>
            <w:r w:rsidR="00387710">
              <w:rPr>
                <w:rFonts w:ascii="Arial" w:hAnsi="Arial" w:cs="Arial"/>
                <w:b/>
                <w:color w:val="002C47"/>
                <w:sz w:val="36"/>
                <w:szCs w:val="36"/>
              </w:rPr>
              <w:t>ly</w:t>
            </w:r>
            <w:r>
              <w:rPr>
                <w:rFonts w:ascii="Arial" w:hAnsi="Arial" w:cs="Arial"/>
                <w:b/>
                <w:color w:val="002C47"/>
                <w:sz w:val="36"/>
                <w:szCs w:val="36"/>
              </w:rPr>
              <w:t xml:space="preserve"> 2020</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58C604E2" w14:textId="77777777" w:rsidTr="0032583B">
        <w:trPr>
          <w:trHeight w:val="868"/>
        </w:trPr>
        <w:tc>
          <w:tcPr>
            <w:tcW w:w="9079" w:type="dxa"/>
          </w:tcPr>
          <w:p w14:paraId="231E3438" w14:textId="413CBE1B" w:rsidR="0032583B" w:rsidRPr="00A964D1" w:rsidRDefault="0032583B" w:rsidP="00B57673">
            <w:pPr>
              <w:pStyle w:val="Title"/>
              <w:rPr>
                <w:color w:val="FFFFFF" w:themeColor="background1"/>
              </w:rPr>
            </w:pPr>
            <w:r w:rsidRPr="00A964D1">
              <w:rPr>
                <w:color w:val="FFFFFF" w:themeColor="background1"/>
              </w:rPr>
              <w:t>Australian Pu</w:t>
            </w:r>
            <w:r w:rsidR="00B57673">
              <w:rPr>
                <w:color w:val="FFFFFF" w:themeColor="background1"/>
              </w:rPr>
              <w:t>blic Assessment Report for</w:t>
            </w:r>
            <w:r w:rsidR="00A17F7C">
              <w:rPr>
                <w:color w:val="FFFFFF" w:themeColor="background1"/>
              </w:rPr>
              <w:t xml:space="preserve"> </w:t>
            </w:r>
            <w:proofErr w:type="spellStart"/>
            <w:r w:rsidR="00A17F7C">
              <w:rPr>
                <w:color w:val="FFFFFF" w:themeColor="background1"/>
              </w:rPr>
              <w:t>D</w:t>
            </w:r>
            <w:r w:rsidR="00B57673" w:rsidRPr="00B57673">
              <w:rPr>
                <w:color w:val="FFFFFF" w:themeColor="background1"/>
              </w:rPr>
              <w:t>arolutamide</w:t>
            </w:r>
            <w:proofErr w:type="spellEnd"/>
          </w:p>
        </w:tc>
      </w:tr>
      <w:tr w:rsidR="0032583B" w:rsidRPr="00B64760" w14:paraId="4F275B87" w14:textId="77777777" w:rsidTr="0032583B">
        <w:tc>
          <w:tcPr>
            <w:tcW w:w="9079" w:type="dxa"/>
          </w:tcPr>
          <w:p w14:paraId="3FB64950" w14:textId="77777777" w:rsidR="0032583B" w:rsidRPr="008E7846" w:rsidRDefault="00B57673" w:rsidP="0032583B">
            <w:pPr>
              <w:pStyle w:val="Subtitle"/>
              <w:rPr>
                <w:color w:val="FFFFFF" w:themeColor="background1"/>
              </w:rPr>
            </w:pPr>
            <w:r>
              <w:rPr>
                <w:color w:val="FFFFFF" w:themeColor="background1"/>
              </w:rPr>
              <w:t xml:space="preserve">Proprietary Product Name: </w:t>
            </w:r>
            <w:proofErr w:type="spellStart"/>
            <w:r>
              <w:rPr>
                <w:color w:val="FFFFFF" w:themeColor="background1"/>
              </w:rPr>
              <w:t>Nubeqa</w:t>
            </w:r>
            <w:proofErr w:type="spellEnd"/>
          </w:p>
        </w:tc>
      </w:tr>
      <w:tr w:rsidR="0032583B" w:rsidRPr="00B64760" w14:paraId="778E2ECA" w14:textId="77777777" w:rsidTr="0032583B">
        <w:trPr>
          <w:trHeight w:val="486"/>
        </w:trPr>
        <w:tc>
          <w:tcPr>
            <w:tcW w:w="9079" w:type="dxa"/>
          </w:tcPr>
          <w:p w14:paraId="33EF1F3D" w14:textId="77777777" w:rsidR="0032583B" w:rsidRPr="008E7846" w:rsidRDefault="00B57673" w:rsidP="0032583B">
            <w:pPr>
              <w:pStyle w:val="Subtitle"/>
              <w:rPr>
                <w:color w:val="FFFFFF" w:themeColor="background1"/>
              </w:rPr>
            </w:pPr>
            <w:r>
              <w:rPr>
                <w:color w:val="FFFFFF" w:themeColor="background1"/>
              </w:rPr>
              <w:t>Sponsor: Bayer Australia Limited</w:t>
            </w:r>
          </w:p>
        </w:tc>
      </w:tr>
    </w:tbl>
    <w:p w14:paraId="24A5EE1A" w14:textId="77777777" w:rsidR="008E7846" w:rsidRPr="0085156D" w:rsidRDefault="008E7846" w:rsidP="0085156D">
      <w:r w:rsidRPr="0085156D">
        <w:br w:type="page"/>
      </w:r>
    </w:p>
    <w:p w14:paraId="0CAC1285" w14:textId="77777777" w:rsidR="008E7846" w:rsidRPr="001F6CBA" w:rsidRDefault="008E7846" w:rsidP="008E7846">
      <w:pPr>
        <w:pStyle w:val="NonTOCHeading2"/>
      </w:pPr>
      <w:r w:rsidRPr="001F6CBA">
        <w:lastRenderedPageBreak/>
        <w:t>About the Therapeutic Goods Administration (TGA)</w:t>
      </w:r>
    </w:p>
    <w:p w14:paraId="404F3F33" w14:textId="77777777"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3B385AEC" w14:textId="77777777"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7C04EFF0" w14:textId="77777777"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14:paraId="6475D314" w14:textId="77777777"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172FA113" w14:textId="77777777"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8" w:history="1">
        <w:r w:rsidR="00441C3F">
          <w:rPr>
            <w:rStyle w:val="Hyperlink"/>
          </w:rPr>
          <w:t>https://www.tga.gov.au</w:t>
        </w:r>
      </w:hyperlink>
      <w:r w:rsidR="00441C3F">
        <w:t>&gt;.</w:t>
      </w:r>
    </w:p>
    <w:p w14:paraId="19432494" w14:textId="77777777" w:rsidR="008E7846" w:rsidRDefault="008E7846" w:rsidP="00875A6B">
      <w:pPr>
        <w:pStyle w:val="NonTOCHeading2"/>
      </w:pPr>
      <w:r>
        <w:t>About AusPARs</w:t>
      </w:r>
    </w:p>
    <w:p w14:paraId="3FDF10F7" w14:textId="77777777" w:rsidR="008E7846" w:rsidRDefault="008E7846" w:rsidP="008E7846">
      <w:pPr>
        <w:pStyle w:val="ListBullet"/>
        <w:numPr>
          <w:ilvl w:val="0"/>
          <w:numId w:val="3"/>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6B9AAD58" w14:textId="77777777" w:rsidR="008E7846" w:rsidRDefault="008E7846" w:rsidP="008E7846">
      <w:pPr>
        <w:pStyle w:val="ListBullet"/>
        <w:numPr>
          <w:ilvl w:val="0"/>
          <w:numId w:val="3"/>
        </w:numPr>
        <w:ind w:left="357" w:hanging="357"/>
      </w:pPr>
      <w:r>
        <w:t>AusPARs are prepared and published by the TGA.</w:t>
      </w:r>
    </w:p>
    <w:p w14:paraId="27F8EC1A" w14:textId="77777777"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14:paraId="138660EA" w14:textId="77777777" w:rsidR="008E7846" w:rsidRDefault="008E7846" w:rsidP="008E7846">
      <w:pPr>
        <w:pStyle w:val="ListBullet"/>
        <w:numPr>
          <w:ilvl w:val="0"/>
          <w:numId w:val="3"/>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25409EB7" w14:textId="77777777"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14:paraId="3B15A4AD" w14:textId="77777777" w:rsidR="00924482" w:rsidRPr="00DF1D7F" w:rsidRDefault="00924482" w:rsidP="00F54B65">
      <w:pPr>
        <w:pStyle w:val="LegalSubheading"/>
        <w:spacing w:before="3120"/>
      </w:pPr>
      <w:r w:rsidRPr="00DF1D7F">
        <w:t>Copyright</w:t>
      </w:r>
    </w:p>
    <w:p w14:paraId="485B64A7" w14:textId="77777777" w:rsidR="00924482" w:rsidRDefault="00924482" w:rsidP="00924482">
      <w:pPr>
        <w:pStyle w:val="LegalCopy"/>
      </w:pPr>
      <w:r w:rsidRPr="00191B3B">
        <w:rPr>
          <w:rFonts w:cs="Arial"/>
          <w:lang w:val="en-GB"/>
        </w:rPr>
        <w:t>© Comm</w:t>
      </w:r>
      <w:r w:rsidR="00B57673">
        <w:rPr>
          <w:rFonts w:cs="Arial"/>
          <w:lang w:val="en-GB"/>
        </w:rPr>
        <w:t>onwealth of Australia 2020</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9" w:history="1">
        <w:r w:rsidRPr="00191B3B">
          <w:rPr>
            <w:rStyle w:val="Hyperlink"/>
            <w:rFonts w:cs="Arial"/>
            <w:lang w:val="en-GB"/>
          </w:rPr>
          <w:t>tga.copyright@tga.gov.au</w:t>
        </w:r>
      </w:hyperlink>
      <w:r w:rsidRPr="00191B3B">
        <w:rPr>
          <w:rFonts w:cs="Arial"/>
        </w:rPr>
        <w:t>&gt;.</w:t>
      </w:r>
    </w:p>
    <w:p w14:paraId="75313268" w14:textId="77777777" w:rsidR="00924482" w:rsidRDefault="00924482" w:rsidP="00924482">
      <w:pPr>
        <w:pStyle w:val="LegalCopy"/>
        <w:sectPr w:rsidR="00924482" w:rsidSect="003D1E62">
          <w:headerReference w:type="default" r:id="rId10"/>
          <w:footerReference w:type="default" r:id="rId11"/>
          <w:headerReference w:type="first" r:id="rId12"/>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7B67B484" w14:textId="77777777" w:rsidR="0089635C" w:rsidRPr="0089635C" w:rsidRDefault="0089635C" w:rsidP="0010788A">
          <w:pPr>
            <w:pStyle w:val="Contents"/>
          </w:pPr>
          <w:r w:rsidRPr="0010788A">
            <w:t>C</w:t>
          </w:r>
          <w:bookmarkStart w:id="2" w:name="_GoBack"/>
          <w:bookmarkEnd w:id="2"/>
          <w:r w:rsidRPr="0010788A">
            <w:t>ontents</w:t>
          </w:r>
        </w:p>
        <w:p w14:paraId="77853EB5" w14:textId="6979FD46" w:rsidR="005A385C" w:rsidRDefault="00960520">
          <w:pPr>
            <w:pStyle w:val="TOC2"/>
            <w:rPr>
              <w:rFonts w:asciiTheme="minorHAnsi" w:eastAsiaTheme="minorEastAsia" w:hAnsiTheme="minorHAnsi" w:cstheme="minorBidi"/>
              <w:b w:val="0"/>
              <w:noProof/>
              <w:sz w:val="22"/>
              <w:lang w:eastAsia="en-AU"/>
            </w:rPr>
          </w:pPr>
          <w:r>
            <w:fldChar w:fldCharType="begin"/>
          </w:r>
          <w:r>
            <w:instrText xml:space="preserve"> TOC \o "3-3" \h \z \t "Heading 1,1,Heading 2,2" </w:instrText>
          </w:r>
          <w:r>
            <w:fldChar w:fldCharType="separate"/>
          </w:r>
          <w:hyperlink w:anchor="_Toc47341416" w:history="1">
            <w:r w:rsidR="005A385C" w:rsidRPr="00AE43C7">
              <w:rPr>
                <w:rStyle w:val="Hyperlink"/>
                <w:noProof/>
              </w:rPr>
              <w:t>Common abbreviations</w:t>
            </w:r>
            <w:r w:rsidR="005A385C">
              <w:rPr>
                <w:noProof/>
                <w:webHidden/>
              </w:rPr>
              <w:tab/>
            </w:r>
            <w:r w:rsidR="005A385C">
              <w:rPr>
                <w:noProof/>
                <w:webHidden/>
              </w:rPr>
              <w:fldChar w:fldCharType="begin"/>
            </w:r>
            <w:r w:rsidR="005A385C">
              <w:rPr>
                <w:noProof/>
                <w:webHidden/>
              </w:rPr>
              <w:instrText xml:space="preserve"> PAGEREF _Toc47341416 \h </w:instrText>
            </w:r>
            <w:r w:rsidR="005A385C">
              <w:rPr>
                <w:noProof/>
                <w:webHidden/>
              </w:rPr>
            </w:r>
            <w:r w:rsidR="005A385C">
              <w:rPr>
                <w:noProof/>
                <w:webHidden/>
              </w:rPr>
              <w:fldChar w:fldCharType="separate"/>
            </w:r>
            <w:r w:rsidR="005A385C">
              <w:rPr>
                <w:noProof/>
                <w:webHidden/>
              </w:rPr>
              <w:t>4</w:t>
            </w:r>
            <w:r w:rsidR="005A385C">
              <w:rPr>
                <w:noProof/>
                <w:webHidden/>
              </w:rPr>
              <w:fldChar w:fldCharType="end"/>
            </w:r>
          </w:hyperlink>
        </w:p>
        <w:p w14:paraId="4DC3AFFF" w14:textId="3D47F81B" w:rsidR="005A385C" w:rsidRDefault="005A385C">
          <w:pPr>
            <w:pStyle w:val="TOC2"/>
            <w:rPr>
              <w:rFonts w:asciiTheme="minorHAnsi" w:eastAsiaTheme="minorEastAsia" w:hAnsiTheme="minorHAnsi" w:cstheme="minorBidi"/>
              <w:b w:val="0"/>
              <w:noProof/>
              <w:sz w:val="22"/>
              <w:lang w:eastAsia="en-AU"/>
            </w:rPr>
          </w:pPr>
          <w:hyperlink w:anchor="_Toc47341417" w:history="1">
            <w:r w:rsidRPr="00AE43C7">
              <w:rPr>
                <w:rStyle w:val="Hyperlink"/>
                <w:noProof/>
              </w:rPr>
              <w:t>I. Introduction to product submission</w:t>
            </w:r>
            <w:r>
              <w:rPr>
                <w:noProof/>
                <w:webHidden/>
              </w:rPr>
              <w:tab/>
            </w:r>
            <w:r>
              <w:rPr>
                <w:noProof/>
                <w:webHidden/>
              </w:rPr>
              <w:fldChar w:fldCharType="begin"/>
            </w:r>
            <w:r>
              <w:rPr>
                <w:noProof/>
                <w:webHidden/>
              </w:rPr>
              <w:instrText xml:space="preserve"> PAGEREF _Toc47341417 \h </w:instrText>
            </w:r>
            <w:r>
              <w:rPr>
                <w:noProof/>
                <w:webHidden/>
              </w:rPr>
            </w:r>
            <w:r>
              <w:rPr>
                <w:noProof/>
                <w:webHidden/>
              </w:rPr>
              <w:fldChar w:fldCharType="separate"/>
            </w:r>
            <w:r>
              <w:rPr>
                <w:noProof/>
                <w:webHidden/>
              </w:rPr>
              <w:t>6</w:t>
            </w:r>
            <w:r>
              <w:rPr>
                <w:noProof/>
                <w:webHidden/>
              </w:rPr>
              <w:fldChar w:fldCharType="end"/>
            </w:r>
          </w:hyperlink>
        </w:p>
        <w:p w14:paraId="6743A86B" w14:textId="3C6555DA" w:rsidR="005A385C" w:rsidRDefault="005A385C">
          <w:pPr>
            <w:pStyle w:val="TOC3"/>
            <w:rPr>
              <w:rFonts w:asciiTheme="minorHAnsi" w:eastAsiaTheme="minorEastAsia" w:hAnsiTheme="minorHAnsi" w:cstheme="minorBidi"/>
              <w:noProof/>
              <w:lang w:eastAsia="en-AU"/>
            </w:rPr>
          </w:pPr>
          <w:hyperlink w:anchor="_Toc47341418" w:history="1">
            <w:r w:rsidRPr="00AE43C7">
              <w:rPr>
                <w:rStyle w:val="Hyperlink"/>
                <w:noProof/>
                <w:lang w:eastAsia="en-AU"/>
              </w:rPr>
              <w:t>Submission details</w:t>
            </w:r>
            <w:r>
              <w:rPr>
                <w:noProof/>
                <w:webHidden/>
              </w:rPr>
              <w:tab/>
            </w:r>
            <w:r>
              <w:rPr>
                <w:noProof/>
                <w:webHidden/>
              </w:rPr>
              <w:fldChar w:fldCharType="begin"/>
            </w:r>
            <w:r>
              <w:rPr>
                <w:noProof/>
                <w:webHidden/>
              </w:rPr>
              <w:instrText xml:space="preserve"> PAGEREF _Toc47341418 \h </w:instrText>
            </w:r>
            <w:r>
              <w:rPr>
                <w:noProof/>
                <w:webHidden/>
              </w:rPr>
            </w:r>
            <w:r>
              <w:rPr>
                <w:noProof/>
                <w:webHidden/>
              </w:rPr>
              <w:fldChar w:fldCharType="separate"/>
            </w:r>
            <w:r>
              <w:rPr>
                <w:noProof/>
                <w:webHidden/>
              </w:rPr>
              <w:t>6</w:t>
            </w:r>
            <w:r>
              <w:rPr>
                <w:noProof/>
                <w:webHidden/>
              </w:rPr>
              <w:fldChar w:fldCharType="end"/>
            </w:r>
          </w:hyperlink>
        </w:p>
        <w:p w14:paraId="29A10875" w14:textId="0D6BF242" w:rsidR="005A385C" w:rsidRDefault="005A385C">
          <w:pPr>
            <w:pStyle w:val="TOC3"/>
            <w:rPr>
              <w:rFonts w:asciiTheme="minorHAnsi" w:eastAsiaTheme="minorEastAsia" w:hAnsiTheme="minorHAnsi" w:cstheme="minorBidi"/>
              <w:noProof/>
              <w:lang w:eastAsia="en-AU"/>
            </w:rPr>
          </w:pPr>
          <w:hyperlink w:anchor="_Toc47341419" w:history="1">
            <w:r w:rsidRPr="00AE43C7">
              <w:rPr>
                <w:rStyle w:val="Hyperlink"/>
                <w:noProof/>
              </w:rPr>
              <w:t>Product background</w:t>
            </w:r>
            <w:r>
              <w:rPr>
                <w:noProof/>
                <w:webHidden/>
              </w:rPr>
              <w:tab/>
            </w:r>
            <w:r>
              <w:rPr>
                <w:noProof/>
                <w:webHidden/>
              </w:rPr>
              <w:fldChar w:fldCharType="begin"/>
            </w:r>
            <w:r>
              <w:rPr>
                <w:noProof/>
                <w:webHidden/>
              </w:rPr>
              <w:instrText xml:space="preserve"> PAGEREF _Toc47341419 \h </w:instrText>
            </w:r>
            <w:r>
              <w:rPr>
                <w:noProof/>
                <w:webHidden/>
              </w:rPr>
            </w:r>
            <w:r>
              <w:rPr>
                <w:noProof/>
                <w:webHidden/>
              </w:rPr>
              <w:fldChar w:fldCharType="separate"/>
            </w:r>
            <w:r>
              <w:rPr>
                <w:noProof/>
                <w:webHidden/>
              </w:rPr>
              <w:t>7</w:t>
            </w:r>
            <w:r>
              <w:rPr>
                <w:noProof/>
                <w:webHidden/>
              </w:rPr>
              <w:fldChar w:fldCharType="end"/>
            </w:r>
          </w:hyperlink>
        </w:p>
        <w:p w14:paraId="21CE4673" w14:textId="03B69E03" w:rsidR="005A385C" w:rsidRDefault="005A385C">
          <w:pPr>
            <w:pStyle w:val="TOC3"/>
            <w:rPr>
              <w:rFonts w:asciiTheme="minorHAnsi" w:eastAsiaTheme="minorEastAsia" w:hAnsiTheme="minorHAnsi" w:cstheme="minorBidi"/>
              <w:noProof/>
              <w:lang w:eastAsia="en-AU"/>
            </w:rPr>
          </w:pPr>
          <w:hyperlink w:anchor="_Toc47341420" w:history="1">
            <w:r w:rsidRPr="00AE43C7">
              <w:rPr>
                <w:rStyle w:val="Hyperlink"/>
                <w:noProof/>
              </w:rPr>
              <w:t>Regulatory status</w:t>
            </w:r>
            <w:r>
              <w:rPr>
                <w:noProof/>
                <w:webHidden/>
              </w:rPr>
              <w:tab/>
            </w:r>
            <w:r>
              <w:rPr>
                <w:noProof/>
                <w:webHidden/>
              </w:rPr>
              <w:fldChar w:fldCharType="begin"/>
            </w:r>
            <w:r>
              <w:rPr>
                <w:noProof/>
                <w:webHidden/>
              </w:rPr>
              <w:instrText xml:space="preserve"> PAGEREF _Toc47341420 \h </w:instrText>
            </w:r>
            <w:r>
              <w:rPr>
                <w:noProof/>
                <w:webHidden/>
              </w:rPr>
            </w:r>
            <w:r>
              <w:rPr>
                <w:noProof/>
                <w:webHidden/>
              </w:rPr>
              <w:fldChar w:fldCharType="separate"/>
            </w:r>
            <w:r>
              <w:rPr>
                <w:noProof/>
                <w:webHidden/>
              </w:rPr>
              <w:t>8</w:t>
            </w:r>
            <w:r>
              <w:rPr>
                <w:noProof/>
                <w:webHidden/>
              </w:rPr>
              <w:fldChar w:fldCharType="end"/>
            </w:r>
          </w:hyperlink>
        </w:p>
        <w:p w14:paraId="01716A5F" w14:textId="11EBC85E" w:rsidR="005A385C" w:rsidRDefault="005A385C">
          <w:pPr>
            <w:pStyle w:val="TOC3"/>
            <w:rPr>
              <w:rFonts w:asciiTheme="minorHAnsi" w:eastAsiaTheme="minorEastAsia" w:hAnsiTheme="minorHAnsi" w:cstheme="minorBidi"/>
              <w:noProof/>
              <w:lang w:eastAsia="en-AU"/>
            </w:rPr>
          </w:pPr>
          <w:hyperlink w:anchor="_Toc47341421" w:history="1">
            <w:r w:rsidRPr="00AE43C7">
              <w:rPr>
                <w:rStyle w:val="Hyperlink"/>
                <w:noProof/>
              </w:rPr>
              <w:t>Product Information</w:t>
            </w:r>
            <w:r>
              <w:rPr>
                <w:noProof/>
                <w:webHidden/>
              </w:rPr>
              <w:tab/>
            </w:r>
            <w:r>
              <w:rPr>
                <w:noProof/>
                <w:webHidden/>
              </w:rPr>
              <w:fldChar w:fldCharType="begin"/>
            </w:r>
            <w:r>
              <w:rPr>
                <w:noProof/>
                <w:webHidden/>
              </w:rPr>
              <w:instrText xml:space="preserve"> PAGEREF _Toc47341421 \h </w:instrText>
            </w:r>
            <w:r>
              <w:rPr>
                <w:noProof/>
                <w:webHidden/>
              </w:rPr>
            </w:r>
            <w:r>
              <w:rPr>
                <w:noProof/>
                <w:webHidden/>
              </w:rPr>
              <w:fldChar w:fldCharType="separate"/>
            </w:r>
            <w:r>
              <w:rPr>
                <w:noProof/>
                <w:webHidden/>
              </w:rPr>
              <w:t>9</w:t>
            </w:r>
            <w:r>
              <w:rPr>
                <w:noProof/>
                <w:webHidden/>
              </w:rPr>
              <w:fldChar w:fldCharType="end"/>
            </w:r>
          </w:hyperlink>
        </w:p>
        <w:p w14:paraId="770A61A6" w14:textId="2918BB9C" w:rsidR="005A385C" w:rsidRDefault="005A385C">
          <w:pPr>
            <w:pStyle w:val="TOC2"/>
            <w:rPr>
              <w:rFonts w:asciiTheme="minorHAnsi" w:eastAsiaTheme="minorEastAsia" w:hAnsiTheme="minorHAnsi" w:cstheme="minorBidi"/>
              <w:b w:val="0"/>
              <w:noProof/>
              <w:sz w:val="22"/>
              <w:lang w:eastAsia="en-AU"/>
            </w:rPr>
          </w:pPr>
          <w:hyperlink w:anchor="_Toc47341422" w:history="1">
            <w:r w:rsidRPr="00AE43C7">
              <w:rPr>
                <w:rStyle w:val="Hyperlink"/>
                <w:noProof/>
              </w:rPr>
              <w:t>II. Registration timeline</w:t>
            </w:r>
            <w:r>
              <w:rPr>
                <w:noProof/>
                <w:webHidden/>
              </w:rPr>
              <w:tab/>
            </w:r>
            <w:r>
              <w:rPr>
                <w:noProof/>
                <w:webHidden/>
              </w:rPr>
              <w:fldChar w:fldCharType="begin"/>
            </w:r>
            <w:r>
              <w:rPr>
                <w:noProof/>
                <w:webHidden/>
              </w:rPr>
              <w:instrText xml:space="preserve"> PAGEREF _Toc47341422 \h </w:instrText>
            </w:r>
            <w:r>
              <w:rPr>
                <w:noProof/>
                <w:webHidden/>
              </w:rPr>
            </w:r>
            <w:r>
              <w:rPr>
                <w:noProof/>
                <w:webHidden/>
              </w:rPr>
              <w:fldChar w:fldCharType="separate"/>
            </w:r>
            <w:r>
              <w:rPr>
                <w:noProof/>
                <w:webHidden/>
              </w:rPr>
              <w:t>9</w:t>
            </w:r>
            <w:r>
              <w:rPr>
                <w:noProof/>
                <w:webHidden/>
              </w:rPr>
              <w:fldChar w:fldCharType="end"/>
            </w:r>
          </w:hyperlink>
        </w:p>
        <w:p w14:paraId="645124C6" w14:textId="4DE06849" w:rsidR="005A385C" w:rsidRDefault="005A385C">
          <w:pPr>
            <w:pStyle w:val="TOC2"/>
            <w:rPr>
              <w:rFonts w:asciiTheme="minorHAnsi" w:eastAsiaTheme="minorEastAsia" w:hAnsiTheme="minorHAnsi" w:cstheme="minorBidi"/>
              <w:b w:val="0"/>
              <w:noProof/>
              <w:sz w:val="22"/>
              <w:lang w:eastAsia="en-AU"/>
            </w:rPr>
          </w:pPr>
          <w:hyperlink w:anchor="_Toc47341423" w:history="1">
            <w:r w:rsidRPr="00AE43C7">
              <w:rPr>
                <w:rStyle w:val="Hyperlink"/>
                <w:noProof/>
              </w:rPr>
              <w:t>III. Submission overview and risk/benefit assessment</w:t>
            </w:r>
            <w:r>
              <w:rPr>
                <w:noProof/>
                <w:webHidden/>
              </w:rPr>
              <w:tab/>
            </w:r>
            <w:r>
              <w:rPr>
                <w:noProof/>
                <w:webHidden/>
              </w:rPr>
              <w:fldChar w:fldCharType="begin"/>
            </w:r>
            <w:r>
              <w:rPr>
                <w:noProof/>
                <w:webHidden/>
              </w:rPr>
              <w:instrText xml:space="preserve"> PAGEREF _Toc47341423 \h </w:instrText>
            </w:r>
            <w:r>
              <w:rPr>
                <w:noProof/>
                <w:webHidden/>
              </w:rPr>
            </w:r>
            <w:r>
              <w:rPr>
                <w:noProof/>
                <w:webHidden/>
              </w:rPr>
              <w:fldChar w:fldCharType="separate"/>
            </w:r>
            <w:r>
              <w:rPr>
                <w:noProof/>
                <w:webHidden/>
              </w:rPr>
              <w:t>10</w:t>
            </w:r>
            <w:r>
              <w:rPr>
                <w:noProof/>
                <w:webHidden/>
              </w:rPr>
              <w:fldChar w:fldCharType="end"/>
            </w:r>
          </w:hyperlink>
        </w:p>
        <w:p w14:paraId="17FCB4E5" w14:textId="744D4EAC" w:rsidR="005A385C" w:rsidRDefault="005A385C">
          <w:pPr>
            <w:pStyle w:val="TOC3"/>
            <w:rPr>
              <w:rFonts w:asciiTheme="minorHAnsi" w:eastAsiaTheme="minorEastAsia" w:hAnsiTheme="minorHAnsi" w:cstheme="minorBidi"/>
              <w:noProof/>
              <w:lang w:eastAsia="en-AU"/>
            </w:rPr>
          </w:pPr>
          <w:hyperlink w:anchor="_Toc47341424" w:history="1">
            <w:r w:rsidRPr="00AE43C7">
              <w:rPr>
                <w:rStyle w:val="Hyperlink"/>
                <w:noProof/>
              </w:rPr>
              <w:t>Quality</w:t>
            </w:r>
            <w:r>
              <w:rPr>
                <w:noProof/>
                <w:webHidden/>
              </w:rPr>
              <w:tab/>
            </w:r>
            <w:r>
              <w:rPr>
                <w:noProof/>
                <w:webHidden/>
              </w:rPr>
              <w:fldChar w:fldCharType="begin"/>
            </w:r>
            <w:r>
              <w:rPr>
                <w:noProof/>
                <w:webHidden/>
              </w:rPr>
              <w:instrText xml:space="preserve"> PAGEREF _Toc47341424 \h </w:instrText>
            </w:r>
            <w:r>
              <w:rPr>
                <w:noProof/>
                <w:webHidden/>
              </w:rPr>
            </w:r>
            <w:r>
              <w:rPr>
                <w:noProof/>
                <w:webHidden/>
              </w:rPr>
              <w:fldChar w:fldCharType="separate"/>
            </w:r>
            <w:r>
              <w:rPr>
                <w:noProof/>
                <w:webHidden/>
              </w:rPr>
              <w:t>10</w:t>
            </w:r>
            <w:r>
              <w:rPr>
                <w:noProof/>
                <w:webHidden/>
              </w:rPr>
              <w:fldChar w:fldCharType="end"/>
            </w:r>
          </w:hyperlink>
        </w:p>
        <w:p w14:paraId="54B47D6C" w14:textId="671320F1" w:rsidR="005A385C" w:rsidRDefault="005A385C">
          <w:pPr>
            <w:pStyle w:val="TOC3"/>
            <w:rPr>
              <w:rFonts w:asciiTheme="minorHAnsi" w:eastAsiaTheme="minorEastAsia" w:hAnsiTheme="minorHAnsi" w:cstheme="minorBidi"/>
              <w:noProof/>
              <w:lang w:eastAsia="en-AU"/>
            </w:rPr>
          </w:pPr>
          <w:hyperlink w:anchor="_Toc47341425" w:history="1">
            <w:r w:rsidRPr="00AE43C7">
              <w:rPr>
                <w:rStyle w:val="Hyperlink"/>
                <w:noProof/>
              </w:rPr>
              <w:t>Nonclinical</w:t>
            </w:r>
            <w:r>
              <w:rPr>
                <w:noProof/>
                <w:webHidden/>
              </w:rPr>
              <w:tab/>
            </w:r>
            <w:r>
              <w:rPr>
                <w:noProof/>
                <w:webHidden/>
              </w:rPr>
              <w:fldChar w:fldCharType="begin"/>
            </w:r>
            <w:r>
              <w:rPr>
                <w:noProof/>
                <w:webHidden/>
              </w:rPr>
              <w:instrText xml:space="preserve"> PAGEREF _Toc47341425 \h </w:instrText>
            </w:r>
            <w:r>
              <w:rPr>
                <w:noProof/>
                <w:webHidden/>
              </w:rPr>
            </w:r>
            <w:r>
              <w:rPr>
                <w:noProof/>
                <w:webHidden/>
              </w:rPr>
              <w:fldChar w:fldCharType="separate"/>
            </w:r>
            <w:r>
              <w:rPr>
                <w:noProof/>
                <w:webHidden/>
              </w:rPr>
              <w:t>10</w:t>
            </w:r>
            <w:r>
              <w:rPr>
                <w:noProof/>
                <w:webHidden/>
              </w:rPr>
              <w:fldChar w:fldCharType="end"/>
            </w:r>
          </w:hyperlink>
        </w:p>
        <w:p w14:paraId="2B3C75F9" w14:textId="04D62BD0" w:rsidR="005A385C" w:rsidRDefault="005A385C">
          <w:pPr>
            <w:pStyle w:val="TOC3"/>
            <w:rPr>
              <w:rFonts w:asciiTheme="minorHAnsi" w:eastAsiaTheme="minorEastAsia" w:hAnsiTheme="minorHAnsi" w:cstheme="minorBidi"/>
              <w:noProof/>
              <w:lang w:eastAsia="en-AU"/>
            </w:rPr>
          </w:pPr>
          <w:hyperlink w:anchor="_Toc47341426" w:history="1">
            <w:r w:rsidRPr="00AE43C7">
              <w:rPr>
                <w:rStyle w:val="Hyperlink"/>
                <w:noProof/>
              </w:rPr>
              <w:t>Clinical</w:t>
            </w:r>
            <w:r>
              <w:rPr>
                <w:noProof/>
                <w:webHidden/>
              </w:rPr>
              <w:tab/>
            </w:r>
            <w:r>
              <w:rPr>
                <w:noProof/>
                <w:webHidden/>
              </w:rPr>
              <w:fldChar w:fldCharType="begin"/>
            </w:r>
            <w:r>
              <w:rPr>
                <w:noProof/>
                <w:webHidden/>
              </w:rPr>
              <w:instrText xml:space="preserve"> PAGEREF _Toc47341426 \h </w:instrText>
            </w:r>
            <w:r>
              <w:rPr>
                <w:noProof/>
                <w:webHidden/>
              </w:rPr>
            </w:r>
            <w:r>
              <w:rPr>
                <w:noProof/>
                <w:webHidden/>
              </w:rPr>
              <w:fldChar w:fldCharType="separate"/>
            </w:r>
            <w:r>
              <w:rPr>
                <w:noProof/>
                <w:webHidden/>
              </w:rPr>
              <w:t>10</w:t>
            </w:r>
            <w:r>
              <w:rPr>
                <w:noProof/>
                <w:webHidden/>
              </w:rPr>
              <w:fldChar w:fldCharType="end"/>
            </w:r>
          </w:hyperlink>
        </w:p>
        <w:p w14:paraId="49868DD9" w14:textId="39FCEA57" w:rsidR="005A385C" w:rsidRDefault="005A385C">
          <w:pPr>
            <w:pStyle w:val="TOC3"/>
            <w:rPr>
              <w:rFonts w:asciiTheme="minorHAnsi" w:eastAsiaTheme="minorEastAsia" w:hAnsiTheme="minorHAnsi" w:cstheme="minorBidi"/>
              <w:noProof/>
              <w:lang w:eastAsia="en-AU"/>
            </w:rPr>
          </w:pPr>
          <w:hyperlink w:anchor="_Toc47341427" w:history="1">
            <w:r w:rsidRPr="00AE43C7">
              <w:rPr>
                <w:rStyle w:val="Hyperlink"/>
                <w:noProof/>
                <w:lang w:eastAsia="en-AU"/>
              </w:rPr>
              <w:t>Risk management plan</w:t>
            </w:r>
            <w:r>
              <w:rPr>
                <w:noProof/>
                <w:webHidden/>
              </w:rPr>
              <w:tab/>
            </w:r>
            <w:r>
              <w:rPr>
                <w:noProof/>
                <w:webHidden/>
              </w:rPr>
              <w:fldChar w:fldCharType="begin"/>
            </w:r>
            <w:r>
              <w:rPr>
                <w:noProof/>
                <w:webHidden/>
              </w:rPr>
              <w:instrText xml:space="preserve"> PAGEREF _Toc47341427 \h </w:instrText>
            </w:r>
            <w:r>
              <w:rPr>
                <w:noProof/>
                <w:webHidden/>
              </w:rPr>
            </w:r>
            <w:r>
              <w:rPr>
                <w:noProof/>
                <w:webHidden/>
              </w:rPr>
              <w:fldChar w:fldCharType="separate"/>
            </w:r>
            <w:r>
              <w:rPr>
                <w:noProof/>
                <w:webHidden/>
              </w:rPr>
              <w:t>18</w:t>
            </w:r>
            <w:r>
              <w:rPr>
                <w:noProof/>
                <w:webHidden/>
              </w:rPr>
              <w:fldChar w:fldCharType="end"/>
            </w:r>
          </w:hyperlink>
        </w:p>
        <w:p w14:paraId="49FCA71B" w14:textId="258C5E84" w:rsidR="005A385C" w:rsidRDefault="005A385C">
          <w:pPr>
            <w:pStyle w:val="TOC3"/>
            <w:rPr>
              <w:rFonts w:asciiTheme="minorHAnsi" w:eastAsiaTheme="minorEastAsia" w:hAnsiTheme="minorHAnsi" w:cstheme="minorBidi"/>
              <w:noProof/>
              <w:lang w:eastAsia="en-AU"/>
            </w:rPr>
          </w:pPr>
          <w:hyperlink w:anchor="_Toc47341428" w:history="1">
            <w:r w:rsidRPr="00AE43C7">
              <w:rPr>
                <w:rStyle w:val="Hyperlink"/>
                <w:noProof/>
              </w:rPr>
              <w:t>Risk-benefit analysis</w:t>
            </w:r>
            <w:r>
              <w:rPr>
                <w:noProof/>
                <w:webHidden/>
              </w:rPr>
              <w:tab/>
            </w:r>
            <w:r>
              <w:rPr>
                <w:noProof/>
                <w:webHidden/>
              </w:rPr>
              <w:fldChar w:fldCharType="begin"/>
            </w:r>
            <w:r>
              <w:rPr>
                <w:noProof/>
                <w:webHidden/>
              </w:rPr>
              <w:instrText xml:space="preserve"> PAGEREF _Toc47341428 \h </w:instrText>
            </w:r>
            <w:r>
              <w:rPr>
                <w:noProof/>
                <w:webHidden/>
              </w:rPr>
            </w:r>
            <w:r>
              <w:rPr>
                <w:noProof/>
                <w:webHidden/>
              </w:rPr>
              <w:fldChar w:fldCharType="separate"/>
            </w:r>
            <w:r>
              <w:rPr>
                <w:noProof/>
                <w:webHidden/>
              </w:rPr>
              <w:t>19</w:t>
            </w:r>
            <w:r>
              <w:rPr>
                <w:noProof/>
                <w:webHidden/>
              </w:rPr>
              <w:fldChar w:fldCharType="end"/>
            </w:r>
          </w:hyperlink>
        </w:p>
        <w:p w14:paraId="7CA39883" w14:textId="062D5784" w:rsidR="005A385C" w:rsidRDefault="005A385C">
          <w:pPr>
            <w:pStyle w:val="TOC3"/>
            <w:rPr>
              <w:rFonts w:asciiTheme="minorHAnsi" w:eastAsiaTheme="minorEastAsia" w:hAnsiTheme="minorHAnsi" w:cstheme="minorBidi"/>
              <w:noProof/>
              <w:lang w:eastAsia="en-AU"/>
            </w:rPr>
          </w:pPr>
          <w:hyperlink w:anchor="_Toc47341429" w:history="1">
            <w:r w:rsidRPr="00AE43C7">
              <w:rPr>
                <w:rStyle w:val="Hyperlink"/>
                <w:noProof/>
              </w:rPr>
              <w:t>Outcome</w:t>
            </w:r>
            <w:r>
              <w:rPr>
                <w:noProof/>
                <w:webHidden/>
              </w:rPr>
              <w:tab/>
            </w:r>
            <w:r>
              <w:rPr>
                <w:noProof/>
                <w:webHidden/>
              </w:rPr>
              <w:fldChar w:fldCharType="begin"/>
            </w:r>
            <w:r>
              <w:rPr>
                <w:noProof/>
                <w:webHidden/>
              </w:rPr>
              <w:instrText xml:space="preserve"> PAGEREF _Toc47341429 \h </w:instrText>
            </w:r>
            <w:r>
              <w:rPr>
                <w:noProof/>
                <w:webHidden/>
              </w:rPr>
            </w:r>
            <w:r>
              <w:rPr>
                <w:noProof/>
                <w:webHidden/>
              </w:rPr>
              <w:fldChar w:fldCharType="separate"/>
            </w:r>
            <w:r>
              <w:rPr>
                <w:noProof/>
                <w:webHidden/>
              </w:rPr>
              <w:t>22</w:t>
            </w:r>
            <w:r>
              <w:rPr>
                <w:noProof/>
                <w:webHidden/>
              </w:rPr>
              <w:fldChar w:fldCharType="end"/>
            </w:r>
          </w:hyperlink>
        </w:p>
        <w:p w14:paraId="2B1ED466" w14:textId="319AA46C" w:rsidR="005A385C" w:rsidRDefault="005A385C">
          <w:pPr>
            <w:pStyle w:val="TOC2"/>
            <w:rPr>
              <w:rFonts w:asciiTheme="minorHAnsi" w:eastAsiaTheme="minorEastAsia" w:hAnsiTheme="minorHAnsi" w:cstheme="minorBidi"/>
              <w:b w:val="0"/>
              <w:noProof/>
              <w:sz w:val="22"/>
              <w:lang w:eastAsia="en-AU"/>
            </w:rPr>
          </w:pPr>
          <w:hyperlink w:anchor="_Toc47341430" w:history="1">
            <w:r w:rsidRPr="00AE43C7">
              <w:rPr>
                <w:rStyle w:val="Hyperlink"/>
                <w:noProof/>
              </w:rPr>
              <w:t>Attachment 1. Product Information</w:t>
            </w:r>
            <w:r>
              <w:rPr>
                <w:noProof/>
                <w:webHidden/>
              </w:rPr>
              <w:tab/>
            </w:r>
            <w:r>
              <w:rPr>
                <w:noProof/>
                <w:webHidden/>
              </w:rPr>
              <w:fldChar w:fldCharType="begin"/>
            </w:r>
            <w:r>
              <w:rPr>
                <w:noProof/>
                <w:webHidden/>
              </w:rPr>
              <w:instrText xml:space="preserve"> PAGEREF _Toc47341430 \h </w:instrText>
            </w:r>
            <w:r>
              <w:rPr>
                <w:noProof/>
                <w:webHidden/>
              </w:rPr>
            </w:r>
            <w:r>
              <w:rPr>
                <w:noProof/>
                <w:webHidden/>
              </w:rPr>
              <w:fldChar w:fldCharType="separate"/>
            </w:r>
            <w:r>
              <w:rPr>
                <w:noProof/>
                <w:webHidden/>
              </w:rPr>
              <w:t>23</w:t>
            </w:r>
            <w:r>
              <w:rPr>
                <w:noProof/>
                <w:webHidden/>
              </w:rPr>
              <w:fldChar w:fldCharType="end"/>
            </w:r>
          </w:hyperlink>
        </w:p>
        <w:p w14:paraId="1F2371EF" w14:textId="18CFD0AD" w:rsidR="003A7F6C" w:rsidRPr="00B811C6" w:rsidRDefault="00960520" w:rsidP="00B811C6">
          <w:pPr>
            <w:pStyle w:val="TOC2"/>
          </w:pPr>
          <w:r>
            <w:fldChar w:fldCharType="end"/>
          </w:r>
        </w:p>
      </w:sdtContent>
    </w:sdt>
    <w:bookmarkStart w:id="3" w:name="_Toc314842482" w:displacedByCustomXml="prev"/>
    <w:p w14:paraId="2DD6A981" w14:textId="77777777" w:rsidR="00FD119B" w:rsidRDefault="00FD119B">
      <w:pPr>
        <w:spacing w:before="0" w:after="200" w:line="0" w:lineRule="auto"/>
      </w:pPr>
      <w:r>
        <w:br w:type="page"/>
      </w:r>
    </w:p>
    <w:p w14:paraId="1F317EE0" w14:textId="77777777" w:rsidR="00FD119B" w:rsidRDefault="00441C3F" w:rsidP="004F0C4A">
      <w:pPr>
        <w:pStyle w:val="Heading2"/>
      </w:pPr>
      <w:bookmarkStart w:id="4" w:name="_Toc351716269"/>
      <w:bookmarkStart w:id="5" w:name="_Toc351718881"/>
      <w:bookmarkStart w:id="6" w:name="_Toc355338616"/>
      <w:bookmarkStart w:id="7" w:name="_Toc356306144"/>
      <w:bookmarkStart w:id="8" w:name="_Toc47341416"/>
      <w:r>
        <w:lastRenderedPageBreak/>
        <w:t>Common</w:t>
      </w:r>
      <w:r w:rsidR="00FD119B" w:rsidRPr="00FD119B">
        <w:t xml:space="preserve"> abbreviations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1890"/>
        <w:gridCol w:w="6830"/>
      </w:tblGrid>
      <w:tr w:rsidR="007521B3" w:rsidRPr="00EE03C6" w14:paraId="40B5F265" w14:textId="77777777" w:rsidTr="00A87ECA">
        <w:trPr>
          <w:cnfStyle w:val="100000000000" w:firstRow="1" w:lastRow="0" w:firstColumn="0" w:lastColumn="0" w:oddVBand="0" w:evenVBand="0" w:oddHBand="0" w:evenHBand="0" w:firstRowFirstColumn="0" w:firstRowLastColumn="0" w:lastRowFirstColumn="0" w:lastRowLastColumn="0"/>
        </w:trPr>
        <w:tc>
          <w:tcPr>
            <w:tcW w:w="1890" w:type="dxa"/>
          </w:tcPr>
          <w:p w14:paraId="2B5A7619" w14:textId="77777777" w:rsidR="007521B3" w:rsidRPr="00EE03C6" w:rsidRDefault="007521B3" w:rsidP="00A87ECA">
            <w:pPr>
              <w:rPr>
                <w:sz w:val="20"/>
                <w:szCs w:val="20"/>
              </w:rPr>
            </w:pPr>
            <w:r w:rsidRPr="00EE03C6">
              <w:rPr>
                <w:sz w:val="20"/>
                <w:szCs w:val="20"/>
              </w:rPr>
              <w:t>Abbreviation</w:t>
            </w:r>
          </w:p>
        </w:tc>
        <w:tc>
          <w:tcPr>
            <w:tcW w:w="6830" w:type="dxa"/>
          </w:tcPr>
          <w:p w14:paraId="4871617E" w14:textId="77777777" w:rsidR="007521B3" w:rsidRPr="00EE03C6" w:rsidRDefault="007521B3" w:rsidP="00A87ECA">
            <w:pPr>
              <w:rPr>
                <w:sz w:val="20"/>
                <w:szCs w:val="20"/>
              </w:rPr>
            </w:pPr>
            <w:r w:rsidRPr="00EE03C6">
              <w:rPr>
                <w:sz w:val="20"/>
                <w:szCs w:val="20"/>
              </w:rPr>
              <w:t>Meaning</w:t>
            </w:r>
          </w:p>
        </w:tc>
      </w:tr>
      <w:tr w:rsidR="007521B3" w:rsidRPr="00EE03C6" w14:paraId="779EBDD5" w14:textId="77777777" w:rsidTr="00A87ECA">
        <w:tc>
          <w:tcPr>
            <w:tcW w:w="1890" w:type="dxa"/>
          </w:tcPr>
          <w:p w14:paraId="1F20DB72" w14:textId="77777777" w:rsidR="007521B3" w:rsidRPr="00EE03C6" w:rsidRDefault="007521B3" w:rsidP="00A87ECA">
            <w:pPr>
              <w:rPr>
                <w:sz w:val="20"/>
                <w:szCs w:val="20"/>
              </w:rPr>
            </w:pPr>
            <w:r w:rsidRPr="00EE03C6">
              <w:rPr>
                <w:sz w:val="20"/>
                <w:szCs w:val="20"/>
              </w:rPr>
              <w:t>ADT</w:t>
            </w:r>
          </w:p>
        </w:tc>
        <w:tc>
          <w:tcPr>
            <w:tcW w:w="6830" w:type="dxa"/>
          </w:tcPr>
          <w:p w14:paraId="4A8F5438" w14:textId="77777777" w:rsidR="007521B3" w:rsidRPr="00EE03C6" w:rsidRDefault="007521B3" w:rsidP="00A87ECA">
            <w:pPr>
              <w:rPr>
                <w:sz w:val="20"/>
                <w:szCs w:val="20"/>
              </w:rPr>
            </w:pPr>
            <w:r w:rsidRPr="00EE03C6">
              <w:rPr>
                <w:sz w:val="20"/>
                <w:szCs w:val="20"/>
              </w:rPr>
              <w:t>Androgen deprivation therapy</w:t>
            </w:r>
          </w:p>
        </w:tc>
      </w:tr>
      <w:tr w:rsidR="007521B3" w:rsidRPr="00EE03C6" w14:paraId="356E92C2" w14:textId="77777777" w:rsidTr="00A87ECA">
        <w:tc>
          <w:tcPr>
            <w:tcW w:w="1890" w:type="dxa"/>
          </w:tcPr>
          <w:p w14:paraId="1FE59E40" w14:textId="77777777" w:rsidR="007521B3" w:rsidRPr="00EE03C6" w:rsidRDefault="007521B3" w:rsidP="00A87ECA">
            <w:pPr>
              <w:rPr>
                <w:sz w:val="20"/>
                <w:szCs w:val="20"/>
              </w:rPr>
            </w:pPr>
            <w:r w:rsidRPr="00EE03C6">
              <w:rPr>
                <w:sz w:val="20"/>
                <w:szCs w:val="20"/>
              </w:rPr>
              <w:t>AE</w:t>
            </w:r>
          </w:p>
        </w:tc>
        <w:tc>
          <w:tcPr>
            <w:tcW w:w="6830" w:type="dxa"/>
          </w:tcPr>
          <w:p w14:paraId="46F4B91E" w14:textId="77777777" w:rsidR="007521B3" w:rsidRPr="00EE03C6" w:rsidRDefault="007521B3" w:rsidP="00A87ECA">
            <w:pPr>
              <w:rPr>
                <w:sz w:val="20"/>
                <w:szCs w:val="20"/>
              </w:rPr>
            </w:pPr>
            <w:r w:rsidRPr="00EE03C6">
              <w:rPr>
                <w:sz w:val="20"/>
                <w:szCs w:val="20"/>
              </w:rPr>
              <w:t>Adverse event</w:t>
            </w:r>
          </w:p>
        </w:tc>
      </w:tr>
      <w:tr w:rsidR="007521B3" w:rsidRPr="00EE03C6" w14:paraId="4BD1A5E0" w14:textId="77777777" w:rsidTr="00A87ECA">
        <w:tc>
          <w:tcPr>
            <w:tcW w:w="1890" w:type="dxa"/>
          </w:tcPr>
          <w:p w14:paraId="6E00F4AA" w14:textId="77777777" w:rsidR="007521B3" w:rsidRPr="00EE03C6" w:rsidRDefault="007521B3" w:rsidP="00A87ECA">
            <w:pPr>
              <w:rPr>
                <w:sz w:val="20"/>
                <w:szCs w:val="20"/>
              </w:rPr>
            </w:pPr>
            <w:r w:rsidRPr="00EE03C6">
              <w:rPr>
                <w:sz w:val="20"/>
                <w:szCs w:val="20"/>
              </w:rPr>
              <w:t>AR</w:t>
            </w:r>
          </w:p>
        </w:tc>
        <w:tc>
          <w:tcPr>
            <w:tcW w:w="6830" w:type="dxa"/>
          </w:tcPr>
          <w:p w14:paraId="35B715F2" w14:textId="77777777" w:rsidR="007521B3" w:rsidRPr="00EE03C6" w:rsidRDefault="007521B3" w:rsidP="00A87ECA">
            <w:pPr>
              <w:rPr>
                <w:sz w:val="20"/>
                <w:szCs w:val="20"/>
              </w:rPr>
            </w:pPr>
            <w:r w:rsidRPr="00EE03C6">
              <w:rPr>
                <w:sz w:val="20"/>
                <w:szCs w:val="20"/>
              </w:rPr>
              <w:t>Androgen receptor</w:t>
            </w:r>
          </w:p>
        </w:tc>
      </w:tr>
      <w:tr w:rsidR="007521B3" w:rsidRPr="00EE03C6" w14:paraId="2C67BA0E" w14:textId="77777777" w:rsidTr="00A87ECA">
        <w:tc>
          <w:tcPr>
            <w:tcW w:w="1890" w:type="dxa"/>
          </w:tcPr>
          <w:p w14:paraId="44D56EB9" w14:textId="77777777" w:rsidR="007521B3" w:rsidRPr="00EE03C6" w:rsidRDefault="007521B3" w:rsidP="00A87ECA">
            <w:pPr>
              <w:rPr>
                <w:sz w:val="20"/>
                <w:szCs w:val="20"/>
              </w:rPr>
            </w:pPr>
            <w:r w:rsidRPr="00EE03C6">
              <w:rPr>
                <w:sz w:val="20"/>
                <w:szCs w:val="20"/>
              </w:rPr>
              <w:t>ARAMIS</w:t>
            </w:r>
          </w:p>
        </w:tc>
        <w:tc>
          <w:tcPr>
            <w:tcW w:w="6830" w:type="dxa"/>
          </w:tcPr>
          <w:p w14:paraId="4B057BB5" w14:textId="77777777" w:rsidR="007521B3" w:rsidRPr="00EE03C6" w:rsidRDefault="007521B3" w:rsidP="00A87ECA">
            <w:pPr>
              <w:rPr>
                <w:sz w:val="20"/>
                <w:szCs w:val="20"/>
              </w:rPr>
            </w:pPr>
            <w:r w:rsidRPr="00EE03C6">
              <w:rPr>
                <w:sz w:val="20"/>
                <w:szCs w:val="20"/>
              </w:rPr>
              <w:t>Androgen Receptor Antagonizing Agent for Metastasis-free Survival (clinical trial)</w:t>
            </w:r>
          </w:p>
        </w:tc>
      </w:tr>
      <w:tr w:rsidR="007521B3" w:rsidRPr="00EE03C6" w14:paraId="45A745D0" w14:textId="77777777" w:rsidTr="00A87ECA">
        <w:tc>
          <w:tcPr>
            <w:tcW w:w="1890" w:type="dxa"/>
          </w:tcPr>
          <w:p w14:paraId="225962C3" w14:textId="77777777" w:rsidR="007521B3" w:rsidRPr="00EE03C6" w:rsidRDefault="007521B3" w:rsidP="00A87ECA">
            <w:pPr>
              <w:rPr>
                <w:sz w:val="20"/>
                <w:szCs w:val="20"/>
              </w:rPr>
            </w:pPr>
            <w:r w:rsidRPr="00EE03C6">
              <w:rPr>
                <w:sz w:val="20"/>
                <w:szCs w:val="20"/>
              </w:rPr>
              <w:t>ASA</w:t>
            </w:r>
          </w:p>
        </w:tc>
        <w:tc>
          <w:tcPr>
            <w:tcW w:w="6830" w:type="dxa"/>
          </w:tcPr>
          <w:p w14:paraId="5A2E84BE" w14:textId="77777777" w:rsidR="007521B3" w:rsidRPr="00EE03C6" w:rsidRDefault="007521B3" w:rsidP="00A87ECA">
            <w:pPr>
              <w:rPr>
                <w:sz w:val="20"/>
                <w:szCs w:val="20"/>
              </w:rPr>
            </w:pPr>
            <w:r w:rsidRPr="00EE03C6">
              <w:rPr>
                <w:sz w:val="20"/>
                <w:szCs w:val="20"/>
              </w:rPr>
              <w:t>Australian specific Annex</w:t>
            </w:r>
          </w:p>
        </w:tc>
      </w:tr>
      <w:tr w:rsidR="007521B3" w:rsidRPr="00EE03C6" w14:paraId="77C8E313" w14:textId="77777777" w:rsidTr="00A87ECA">
        <w:tc>
          <w:tcPr>
            <w:tcW w:w="1890" w:type="dxa"/>
          </w:tcPr>
          <w:p w14:paraId="3D2E1FC5" w14:textId="77777777" w:rsidR="007521B3" w:rsidRPr="00EE03C6" w:rsidRDefault="007521B3" w:rsidP="00A87ECA">
            <w:pPr>
              <w:rPr>
                <w:sz w:val="20"/>
                <w:szCs w:val="20"/>
              </w:rPr>
            </w:pPr>
            <w:r w:rsidRPr="00EE03C6">
              <w:rPr>
                <w:sz w:val="20"/>
                <w:szCs w:val="20"/>
              </w:rPr>
              <w:t>AST</w:t>
            </w:r>
          </w:p>
        </w:tc>
        <w:tc>
          <w:tcPr>
            <w:tcW w:w="6830" w:type="dxa"/>
          </w:tcPr>
          <w:p w14:paraId="2D858EED" w14:textId="77777777" w:rsidR="007521B3" w:rsidRPr="00EE03C6" w:rsidRDefault="007521B3" w:rsidP="00A87ECA">
            <w:pPr>
              <w:rPr>
                <w:sz w:val="20"/>
                <w:szCs w:val="20"/>
              </w:rPr>
            </w:pPr>
            <w:r w:rsidRPr="00EE03C6">
              <w:rPr>
                <w:sz w:val="20"/>
                <w:szCs w:val="20"/>
              </w:rPr>
              <w:t>Aspartate aminotransferase</w:t>
            </w:r>
          </w:p>
        </w:tc>
      </w:tr>
      <w:tr w:rsidR="007521B3" w:rsidRPr="00EE03C6" w14:paraId="146DE19D" w14:textId="77777777" w:rsidTr="00A87ECA">
        <w:tc>
          <w:tcPr>
            <w:tcW w:w="1890" w:type="dxa"/>
          </w:tcPr>
          <w:p w14:paraId="70BC4CF4" w14:textId="77777777" w:rsidR="007521B3" w:rsidRPr="00EE03C6" w:rsidRDefault="007521B3" w:rsidP="00A87ECA">
            <w:pPr>
              <w:rPr>
                <w:sz w:val="20"/>
                <w:szCs w:val="20"/>
              </w:rPr>
            </w:pPr>
            <w:r w:rsidRPr="00EE03C6">
              <w:rPr>
                <w:sz w:val="20"/>
                <w:szCs w:val="20"/>
              </w:rPr>
              <w:t>AUC</w:t>
            </w:r>
          </w:p>
        </w:tc>
        <w:tc>
          <w:tcPr>
            <w:tcW w:w="6830" w:type="dxa"/>
          </w:tcPr>
          <w:p w14:paraId="02E132FE" w14:textId="77777777" w:rsidR="007521B3" w:rsidRPr="00EE03C6" w:rsidRDefault="007521B3" w:rsidP="00C63F0A">
            <w:pPr>
              <w:rPr>
                <w:sz w:val="20"/>
                <w:szCs w:val="20"/>
              </w:rPr>
            </w:pPr>
            <w:r w:rsidRPr="00EE03C6">
              <w:rPr>
                <w:sz w:val="20"/>
                <w:szCs w:val="20"/>
              </w:rPr>
              <w:t>Area under the plasma concentration-time curve</w:t>
            </w:r>
          </w:p>
        </w:tc>
      </w:tr>
      <w:tr w:rsidR="007521B3" w:rsidRPr="00EE03C6" w14:paraId="007897CE" w14:textId="77777777" w:rsidTr="00A87ECA">
        <w:tc>
          <w:tcPr>
            <w:tcW w:w="1890" w:type="dxa"/>
          </w:tcPr>
          <w:p w14:paraId="56750560" w14:textId="77777777" w:rsidR="007521B3" w:rsidRPr="00EE03C6" w:rsidRDefault="007521B3" w:rsidP="00A87ECA">
            <w:pPr>
              <w:rPr>
                <w:sz w:val="20"/>
                <w:szCs w:val="20"/>
              </w:rPr>
            </w:pPr>
            <w:r w:rsidRPr="00EE03C6">
              <w:rPr>
                <w:sz w:val="20"/>
                <w:szCs w:val="20"/>
              </w:rPr>
              <w:t>BCRP</w:t>
            </w:r>
          </w:p>
        </w:tc>
        <w:tc>
          <w:tcPr>
            <w:tcW w:w="6830" w:type="dxa"/>
          </w:tcPr>
          <w:p w14:paraId="625C0D56" w14:textId="77777777" w:rsidR="007521B3" w:rsidRPr="00EE03C6" w:rsidRDefault="007521B3" w:rsidP="00A87ECA">
            <w:pPr>
              <w:rPr>
                <w:sz w:val="20"/>
                <w:szCs w:val="20"/>
              </w:rPr>
            </w:pPr>
            <w:r w:rsidRPr="00EE03C6">
              <w:rPr>
                <w:sz w:val="20"/>
                <w:szCs w:val="20"/>
              </w:rPr>
              <w:t>Breast cancer resistance protein</w:t>
            </w:r>
          </w:p>
        </w:tc>
      </w:tr>
      <w:tr w:rsidR="007521B3" w:rsidRPr="00EE03C6" w14:paraId="103BF8C3" w14:textId="77777777" w:rsidTr="00A87ECA">
        <w:tc>
          <w:tcPr>
            <w:tcW w:w="1890" w:type="dxa"/>
          </w:tcPr>
          <w:p w14:paraId="2D645B1B" w14:textId="77777777" w:rsidR="007521B3" w:rsidRPr="00EE03C6" w:rsidRDefault="007521B3" w:rsidP="00A87ECA">
            <w:pPr>
              <w:rPr>
                <w:sz w:val="20"/>
                <w:szCs w:val="20"/>
              </w:rPr>
            </w:pPr>
            <w:r w:rsidRPr="00EE03C6">
              <w:rPr>
                <w:sz w:val="20"/>
                <w:szCs w:val="20"/>
              </w:rPr>
              <w:t>BICR</w:t>
            </w:r>
          </w:p>
        </w:tc>
        <w:tc>
          <w:tcPr>
            <w:tcW w:w="6830" w:type="dxa"/>
          </w:tcPr>
          <w:p w14:paraId="7E07E729" w14:textId="77777777" w:rsidR="007521B3" w:rsidRPr="00EE03C6" w:rsidRDefault="007521B3" w:rsidP="00A87ECA">
            <w:pPr>
              <w:rPr>
                <w:sz w:val="20"/>
                <w:szCs w:val="20"/>
              </w:rPr>
            </w:pPr>
            <w:r w:rsidRPr="00EE03C6">
              <w:rPr>
                <w:sz w:val="20"/>
                <w:szCs w:val="20"/>
              </w:rPr>
              <w:t>Blinded independent central review</w:t>
            </w:r>
          </w:p>
        </w:tc>
      </w:tr>
      <w:tr w:rsidR="007521B3" w:rsidRPr="00EE03C6" w14:paraId="784FB1DE" w14:textId="77777777" w:rsidTr="00A87ECA">
        <w:tc>
          <w:tcPr>
            <w:tcW w:w="1890" w:type="dxa"/>
          </w:tcPr>
          <w:p w14:paraId="67C2F913" w14:textId="77777777" w:rsidR="007521B3" w:rsidRPr="00EE03C6" w:rsidRDefault="007521B3" w:rsidP="00A87ECA">
            <w:pPr>
              <w:rPr>
                <w:sz w:val="20"/>
                <w:szCs w:val="20"/>
              </w:rPr>
            </w:pPr>
            <w:r w:rsidRPr="00EE03C6">
              <w:rPr>
                <w:sz w:val="20"/>
                <w:szCs w:val="20"/>
              </w:rPr>
              <w:t>CI</w:t>
            </w:r>
          </w:p>
        </w:tc>
        <w:tc>
          <w:tcPr>
            <w:tcW w:w="6830" w:type="dxa"/>
          </w:tcPr>
          <w:p w14:paraId="3DDA3C7F" w14:textId="77777777" w:rsidR="007521B3" w:rsidRPr="00EE03C6" w:rsidRDefault="007521B3" w:rsidP="00A87ECA">
            <w:pPr>
              <w:rPr>
                <w:sz w:val="20"/>
                <w:szCs w:val="20"/>
              </w:rPr>
            </w:pPr>
            <w:r w:rsidRPr="00EE03C6">
              <w:rPr>
                <w:sz w:val="20"/>
                <w:szCs w:val="20"/>
              </w:rPr>
              <w:t>Confidence interval</w:t>
            </w:r>
          </w:p>
        </w:tc>
      </w:tr>
      <w:tr w:rsidR="007521B3" w:rsidRPr="00EE03C6" w14:paraId="383AFBC5" w14:textId="77777777" w:rsidTr="00A87ECA">
        <w:tc>
          <w:tcPr>
            <w:tcW w:w="1890" w:type="dxa"/>
          </w:tcPr>
          <w:p w14:paraId="24679AC5" w14:textId="77777777" w:rsidR="007521B3" w:rsidRPr="00EE03C6" w:rsidRDefault="007521B3" w:rsidP="00A87ECA">
            <w:pPr>
              <w:rPr>
                <w:sz w:val="20"/>
                <w:szCs w:val="20"/>
              </w:rPr>
            </w:pPr>
            <w:proofErr w:type="spellStart"/>
            <w:r w:rsidRPr="00EE03C6">
              <w:rPr>
                <w:sz w:val="20"/>
                <w:szCs w:val="20"/>
              </w:rPr>
              <w:t>C</w:t>
            </w:r>
            <w:r w:rsidRPr="00EE03C6">
              <w:rPr>
                <w:sz w:val="20"/>
                <w:szCs w:val="20"/>
                <w:vertAlign w:val="subscript"/>
              </w:rPr>
              <w:t>max</w:t>
            </w:r>
            <w:proofErr w:type="spellEnd"/>
          </w:p>
        </w:tc>
        <w:tc>
          <w:tcPr>
            <w:tcW w:w="6830" w:type="dxa"/>
          </w:tcPr>
          <w:p w14:paraId="35A93AA1" w14:textId="77777777" w:rsidR="007521B3" w:rsidRPr="00EE03C6" w:rsidRDefault="007521B3" w:rsidP="00A87ECA">
            <w:pPr>
              <w:rPr>
                <w:sz w:val="20"/>
                <w:szCs w:val="20"/>
              </w:rPr>
            </w:pPr>
            <w:r w:rsidRPr="00EE03C6">
              <w:rPr>
                <w:sz w:val="20"/>
                <w:szCs w:val="20"/>
              </w:rPr>
              <w:t>Maximum observed drug concentration</w:t>
            </w:r>
          </w:p>
        </w:tc>
      </w:tr>
      <w:tr w:rsidR="007521B3" w:rsidRPr="00EE03C6" w14:paraId="5150DC6E" w14:textId="77777777" w:rsidTr="00A87ECA">
        <w:tc>
          <w:tcPr>
            <w:tcW w:w="1890" w:type="dxa"/>
          </w:tcPr>
          <w:p w14:paraId="49D980C5" w14:textId="77777777" w:rsidR="007521B3" w:rsidRPr="00EE03C6" w:rsidRDefault="007521B3" w:rsidP="00A87ECA">
            <w:pPr>
              <w:rPr>
                <w:sz w:val="20"/>
                <w:szCs w:val="20"/>
              </w:rPr>
            </w:pPr>
            <w:r w:rsidRPr="00EE03C6">
              <w:rPr>
                <w:sz w:val="20"/>
                <w:szCs w:val="20"/>
              </w:rPr>
              <w:t>CMI</w:t>
            </w:r>
          </w:p>
        </w:tc>
        <w:tc>
          <w:tcPr>
            <w:tcW w:w="6830" w:type="dxa"/>
          </w:tcPr>
          <w:p w14:paraId="382DD4FE" w14:textId="77777777" w:rsidR="007521B3" w:rsidRPr="00EE03C6" w:rsidRDefault="007521B3" w:rsidP="00A87ECA">
            <w:pPr>
              <w:rPr>
                <w:sz w:val="20"/>
                <w:szCs w:val="20"/>
              </w:rPr>
            </w:pPr>
            <w:r w:rsidRPr="00EE03C6">
              <w:rPr>
                <w:sz w:val="20"/>
                <w:szCs w:val="20"/>
              </w:rPr>
              <w:t>Consumer Medicines Information</w:t>
            </w:r>
          </w:p>
        </w:tc>
      </w:tr>
      <w:tr w:rsidR="007521B3" w:rsidRPr="00EE03C6" w14:paraId="3A559A50" w14:textId="77777777" w:rsidTr="00A87ECA">
        <w:tc>
          <w:tcPr>
            <w:tcW w:w="1890" w:type="dxa"/>
          </w:tcPr>
          <w:p w14:paraId="26253EBB" w14:textId="77777777" w:rsidR="007521B3" w:rsidRPr="00EE03C6" w:rsidRDefault="007521B3" w:rsidP="00A87ECA">
            <w:pPr>
              <w:rPr>
                <w:sz w:val="20"/>
                <w:szCs w:val="20"/>
              </w:rPr>
            </w:pPr>
            <w:r w:rsidRPr="00EE03C6">
              <w:rPr>
                <w:sz w:val="20"/>
                <w:szCs w:val="20"/>
              </w:rPr>
              <w:t>CRPC</w:t>
            </w:r>
          </w:p>
        </w:tc>
        <w:tc>
          <w:tcPr>
            <w:tcW w:w="6830" w:type="dxa"/>
          </w:tcPr>
          <w:p w14:paraId="7DE44C72" w14:textId="77777777" w:rsidR="007521B3" w:rsidRPr="00EE03C6" w:rsidRDefault="007521B3" w:rsidP="00A87ECA">
            <w:pPr>
              <w:rPr>
                <w:sz w:val="20"/>
                <w:szCs w:val="20"/>
              </w:rPr>
            </w:pPr>
            <w:r w:rsidRPr="00EE03C6">
              <w:rPr>
                <w:sz w:val="20"/>
                <w:szCs w:val="20"/>
              </w:rPr>
              <w:t>Castration-resistant prostate cancer</w:t>
            </w:r>
          </w:p>
        </w:tc>
      </w:tr>
      <w:tr w:rsidR="007521B3" w:rsidRPr="00EE03C6" w14:paraId="3821B4A1" w14:textId="77777777" w:rsidTr="00A87ECA">
        <w:tc>
          <w:tcPr>
            <w:tcW w:w="1890" w:type="dxa"/>
          </w:tcPr>
          <w:p w14:paraId="010DD44B" w14:textId="77777777" w:rsidR="007521B3" w:rsidRPr="00EE03C6" w:rsidRDefault="007521B3" w:rsidP="00A87ECA">
            <w:pPr>
              <w:rPr>
                <w:sz w:val="20"/>
                <w:szCs w:val="20"/>
              </w:rPr>
            </w:pPr>
            <w:r w:rsidRPr="00EE03C6">
              <w:rPr>
                <w:sz w:val="20"/>
                <w:szCs w:val="20"/>
              </w:rPr>
              <w:t>CT</w:t>
            </w:r>
          </w:p>
        </w:tc>
        <w:tc>
          <w:tcPr>
            <w:tcW w:w="6830" w:type="dxa"/>
          </w:tcPr>
          <w:p w14:paraId="0A9603F0" w14:textId="77777777" w:rsidR="007521B3" w:rsidRPr="00EE03C6" w:rsidRDefault="007521B3" w:rsidP="00A87ECA">
            <w:pPr>
              <w:rPr>
                <w:sz w:val="20"/>
                <w:szCs w:val="20"/>
              </w:rPr>
            </w:pPr>
            <w:r w:rsidRPr="00EE03C6">
              <w:rPr>
                <w:sz w:val="20"/>
                <w:szCs w:val="20"/>
              </w:rPr>
              <w:t>Computed tomography</w:t>
            </w:r>
          </w:p>
        </w:tc>
      </w:tr>
      <w:tr w:rsidR="007521B3" w:rsidRPr="00EE03C6" w14:paraId="46995EEC" w14:textId="77777777" w:rsidTr="00A87ECA">
        <w:tc>
          <w:tcPr>
            <w:tcW w:w="1890" w:type="dxa"/>
          </w:tcPr>
          <w:p w14:paraId="001B4A70" w14:textId="77777777" w:rsidR="007521B3" w:rsidRPr="00EE03C6" w:rsidRDefault="007521B3" w:rsidP="00A87ECA">
            <w:pPr>
              <w:rPr>
                <w:sz w:val="20"/>
                <w:szCs w:val="20"/>
              </w:rPr>
            </w:pPr>
            <w:r w:rsidRPr="00EE03C6">
              <w:rPr>
                <w:sz w:val="20"/>
                <w:szCs w:val="20"/>
              </w:rPr>
              <w:t>CYP3A4</w:t>
            </w:r>
          </w:p>
        </w:tc>
        <w:tc>
          <w:tcPr>
            <w:tcW w:w="6830" w:type="dxa"/>
          </w:tcPr>
          <w:p w14:paraId="3203607D" w14:textId="77777777" w:rsidR="007521B3" w:rsidRPr="00EE03C6" w:rsidRDefault="007521B3" w:rsidP="00A87ECA">
            <w:pPr>
              <w:rPr>
                <w:sz w:val="20"/>
                <w:szCs w:val="20"/>
              </w:rPr>
            </w:pPr>
            <w:r w:rsidRPr="00EE03C6">
              <w:rPr>
                <w:sz w:val="20"/>
                <w:szCs w:val="20"/>
              </w:rPr>
              <w:t>Cytochrome P450 family 3 subfamily A member 4</w:t>
            </w:r>
          </w:p>
        </w:tc>
      </w:tr>
      <w:tr w:rsidR="007521B3" w:rsidRPr="00EE03C6" w14:paraId="1C809470" w14:textId="77777777" w:rsidTr="00A87ECA">
        <w:tc>
          <w:tcPr>
            <w:tcW w:w="1890" w:type="dxa"/>
          </w:tcPr>
          <w:p w14:paraId="04DB5EDA" w14:textId="77777777" w:rsidR="007521B3" w:rsidRPr="00EE03C6" w:rsidRDefault="007521B3" w:rsidP="00A87ECA">
            <w:pPr>
              <w:rPr>
                <w:sz w:val="20"/>
                <w:szCs w:val="20"/>
              </w:rPr>
            </w:pPr>
            <w:r w:rsidRPr="00EE03C6">
              <w:rPr>
                <w:sz w:val="20"/>
                <w:szCs w:val="20"/>
              </w:rPr>
              <w:t>DLP</w:t>
            </w:r>
          </w:p>
        </w:tc>
        <w:tc>
          <w:tcPr>
            <w:tcW w:w="6830" w:type="dxa"/>
          </w:tcPr>
          <w:p w14:paraId="6ED27FE0" w14:textId="77777777" w:rsidR="007521B3" w:rsidRPr="00EE03C6" w:rsidRDefault="007521B3" w:rsidP="00A87ECA">
            <w:pPr>
              <w:rPr>
                <w:sz w:val="20"/>
                <w:szCs w:val="20"/>
              </w:rPr>
            </w:pPr>
            <w:r w:rsidRPr="00EE03C6">
              <w:rPr>
                <w:sz w:val="20"/>
                <w:szCs w:val="20"/>
              </w:rPr>
              <w:t>Data lock point</w:t>
            </w:r>
          </w:p>
        </w:tc>
      </w:tr>
      <w:tr w:rsidR="007521B3" w:rsidRPr="00EE03C6" w14:paraId="0D6ACF4A" w14:textId="77777777" w:rsidTr="00A87ECA">
        <w:tc>
          <w:tcPr>
            <w:tcW w:w="1890" w:type="dxa"/>
          </w:tcPr>
          <w:p w14:paraId="0BCB3B12" w14:textId="77777777" w:rsidR="007521B3" w:rsidRPr="00EE03C6" w:rsidRDefault="007521B3" w:rsidP="00A87ECA">
            <w:pPr>
              <w:rPr>
                <w:sz w:val="20"/>
                <w:szCs w:val="20"/>
              </w:rPr>
            </w:pPr>
            <w:r w:rsidRPr="00EE03C6">
              <w:rPr>
                <w:sz w:val="20"/>
                <w:szCs w:val="20"/>
              </w:rPr>
              <w:t>EAIR</w:t>
            </w:r>
          </w:p>
        </w:tc>
        <w:tc>
          <w:tcPr>
            <w:tcW w:w="6830" w:type="dxa"/>
          </w:tcPr>
          <w:p w14:paraId="0EA5E5BA" w14:textId="77777777" w:rsidR="007521B3" w:rsidRPr="00EE03C6" w:rsidRDefault="007521B3" w:rsidP="00A87ECA">
            <w:pPr>
              <w:rPr>
                <w:sz w:val="20"/>
                <w:szCs w:val="20"/>
              </w:rPr>
            </w:pPr>
            <w:r w:rsidRPr="00EE03C6">
              <w:rPr>
                <w:sz w:val="20"/>
                <w:szCs w:val="20"/>
              </w:rPr>
              <w:t>Exposure-adjusted incidence rate</w:t>
            </w:r>
          </w:p>
        </w:tc>
      </w:tr>
      <w:tr w:rsidR="007521B3" w:rsidRPr="00EE03C6" w14:paraId="17076E41" w14:textId="77777777" w:rsidTr="00A87ECA">
        <w:tc>
          <w:tcPr>
            <w:tcW w:w="1890" w:type="dxa"/>
          </w:tcPr>
          <w:p w14:paraId="559EFEA2" w14:textId="77777777" w:rsidR="007521B3" w:rsidRPr="00EE03C6" w:rsidRDefault="007521B3" w:rsidP="00A87ECA">
            <w:pPr>
              <w:rPr>
                <w:sz w:val="20"/>
                <w:szCs w:val="20"/>
              </w:rPr>
            </w:pPr>
            <w:proofErr w:type="spellStart"/>
            <w:r w:rsidRPr="00EE03C6">
              <w:rPr>
                <w:sz w:val="20"/>
                <w:szCs w:val="20"/>
              </w:rPr>
              <w:t>eGFR</w:t>
            </w:r>
            <w:proofErr w:type="spellEnd"/>
          </w:p>
        </w:tc>
        <w:tc>
          <w:tcPr>
            <w:tcW w:w="6830" w:type="dxa"/>
          </w:tcPr>
          <w:p w14:paraId="4F9B61E5" w14:textId="77777777" w:rsidR="007521B3" w:rsidRPr="00EE03C6" w:rsidRDefault="007521B3" w:rsidP="00A87ECA">
            <w:pPr>
              <w:rPr>
                <w:sz w:val="20"/>
                <w:szCs w:val="20"/>
              </w:rPr>
            </w:pPr>
            <w:r w:rsidRPr="00EE03C6">
              <w:rPr>
                <w:sz w:val="20"/>
                <w:szCs w:val="20"/>
              </w:rPr>
              <w:t>Estimated glomerular filtration rate</w:t>
            </w:r>
          </w:p>
        </w:tc>
      </w:tr>
      <w:tr w:rsidR="007521B3" w:rsidRPr="00EE03C6" w14:paraId="42EE8496" w14:textId="77777777" w:rsidTr="00A87ECA">
        <w:tc>
          <w:tcPr>
            <w:tcW w:w="1890" w:type="dxa"/>
          </w:tcPr>
          <w:p w14:paraId="131D61D9" w14:textId="77777777" w:rsidR="007521B3" w:rsidRPr="00EE03C6" w:rsidRDefault="007521B3" w:rsidP="00A87ECA">
            <w:pPr>
              <w:rPr>
                <w:sz w:val="20"/>
                <w:szCs w:val="20"/>
              </w:rPr>
            </w:pPr>
            <w:r w:rsidRPr="00EE03C6">
              <w:rPr>
                <w:sz w:val="20"/>
                <w:szCs w:val="20"/>
              </w:rPr>
              <w:t>EU</w:t>
            </w:r>
          </w:p>
        </w:tc>
        <w:tc>
          <w:tcPr>
            <w:tcW w:w="6830" w:type="dxa"/>
          </w:tcPr>
          <w:p w14:paraId="693F7814" w14:textId="77777777" w:rsidR="007521B3" w:rsidRPr="00EE03C6" w:rsidRDefault="007521B3" w:rsidP="00A87ECA">
            <w:pPr>
              <w:rPr>
                <w:w w:val="105"/>
                <w:sz w:val="20"/>
                <w:szCs w:val="20"/>
                <w:lang w:val="en-CA"/>
              </w:rPr>
            </w:pPr>
            <w:r w:rsidRPr="00EE03C6">
              <w:rPr>
                <w:w w:val="105"/>
                <w:sz w:val="20"/>
                <w:szCs w:val="20"/>
                <w:lang w:val="en-CA"/>
              </w:rPr>
              <w:t>European Union</w:t>
            </w:r>
          </w:p>
        </w:tc>
      </w:tr>
      <w:tr w:rsidR="007521B3" w:rsidRPr="00EE03C6" w14:paraId="43F4FDD9" w14:textId="77777777" w:rsidTr="00A87ECA">
        <w:tc>
          <w:tcPr>
            <w:tcW w:w="1890" w:type="dxa"/>
          </w:tcPr>
          <w:p w14:paraId="536148DB" w14:textId="77777777" w:rsidR="007521B3" w:rsidRPr="00EE03C6" w:rsidRDefault="007521B3" w:rsidP="00FB579D">
            <w:pPr>
              <w:rPr>
                <w:sz w:val="20"/>
                <w:szCs w:val="20"/>
              </w:rPr>
            </w:pPr>
            <w:r w:rsidRPr="00EE03C6">
              <w:rPr>
                <w:sz w:val="20"/>
                <w:szCs w:val="20"/>
              </w:rPr>
              <w:t>FDA</w:t>
            </w:r>
          </w:p>
        </w:tc>
        <w:tc>
          <w:tcPr>
            <w:tcW w:w="6830" w:type="dxa"/>
          </w:tcPr>
          <w:p w14:paraId="5634D5A5" w14:textId="77777777" w:rsidR="007521B3" w:rsidRPr="00EE03C6" w:rsidRDefault="007521B3" w:rsidP="00A87ECA">
            <w:pPr>
              <w:rPr>
                <w:sz w:val="20"/>
                <w:szCs w:val="20"/>
              </w:rPr>
            </w:pPr>
            <w:r w:rsidRPr="00EE03C6">
              <w:rPr>
                <w:sz w:val="20"/>
                <w:szCs w:val="20"/>
              </w:rPr>
              <w:t>Food and Drug Administration (USA)</w:t>
            </w:r>
          </w:p>
        </w:tc>
      </w:tr>
      <w:tr w:rsidR="007521B3" w:rsidRPr="00EE03C6" w14:paraId="391C2C0B" w14:textId="77777777" w:rsidTr="00A87ECA">
        <w:tc>
          <w:tcPr>
            <w:tcW w:w="1890" w:type="dxa"/>
          </w:tcPr>
          <w:p w14:paraId="28BB3EAE" w14:textId="77777777" w:rsidR="007521B3" w:rsidRPr="00EE03C6" w:rsidRDefault="007521B3" w:rsidP="00A87ECA">
            <w:pPr>
              <w:rPr>
                <w:sz w:val="20"/>
                <w:szCs w:val="20"/>
              </w:rPr>
            </w:pPr>
            <w:proofErr w:type="spellStart"/>
            <w:r w:rsidRPr="00EE03C6">
              <w:rPr>
                <w:sz w:val="20"/>
                <w:szCs w:val="20"/>
              </w:rPr>
              <w:t>GnRH</w:t>
            </w:r>
            <w:proofErr w:type="spellEnd"/>
          </w:p>
        </w:tc>
        <w:tc>
          <w:tcPr>
            <w:tcW w:w="6830" w:type="dxa"/>
          </w:tcPr>
          <w:p w14:paraId="326072AD" w14:textId="77777777" w:rsidR="007521B3" w:rsidRPr="00EE03C6" w:rsidRDefault="007521B3" w:rsidP="00A87ECA">
            <w:pPr>
              <w:rPr>
                <w:sz w:val="20"/>
                <w:szCs w:val="20"/>
              </w:rPr>
            </w:pPr>
            <w:r w:rsidRPr="00EE03C6">
              <w:rPr>
                <w:sz w:val="20"/>
                <w:szCs w:val="20"/>
              </w:rPr>
              <w:t>Gonadotropin-releasing hormone</w:t>
            </w:r>
          </w:p>
        </w:tc>
      </w:tr>
      <w:tr w:rsidR="007521B3" w:rsidRPr="00EE03C6" w14:paraId="0E584278" w14:textId="77777777" w:rsidTr="00A87ECA">
        <w:tc>
          <w:tcPr>
            <w:tcW w:w="1890" w:type="dxa"/>
          </w:tcPr>
          <w:p w14:paraId="08D269A2" w14:textId="77777777" w:rsidR="007521B3" w:rsidRPr="00EE03C6" w:rsidRDefault="007521B3" w:rsidP="00A87ECA">
            <w:pPr>
              <w:rPr>
                <w:sz w:val="20"/>
                <w:szCs w:val="20"/>
              </w:rPr>
            </w:pPr>
            <w:r w:rsidRPr="00EE03C6">
              <w:rPr>
                <w:sz w:val="20"/>
                <w:szCs w:val="20"/>
              </w:rPr>
              <w:t>HR</w:t>
            </w:r>
          </w:p>
        </w:tc>
        <w:tc>
          <w:tcPr>
            <w:tcW w:w="6830" w:type="dxa"/>
          </w:tcPr>
          <w:p w14:paraId="0B2B11D8" w14:textId="77777777" w:rsidR="007521B3" w:rsidRPr="00EE03C6" w:rsidRDefault="007521B3" w:rsidP="00A87ECA">
            <w:pPr>
              <w:rPr>
                <w:sz w:val="20"/>
                <w:szCs w:val="20"/>
              </w:rPr>
            </w:pPr>
            <w:r w:rsidRPr="00EE03C6">
              <w:rPr>
                <w:sz w:val="20"/>
                <w:szCs w:val="20"/>
              </w:rPr>
              <w:t>Hazard ratio</w:t>
            </w:r>
          </w:p>
        </w:tc>
      </w:tr>
      <w:tr w:rsidR="007521B3" w:rsidRPr="00EE03C6" w14:paraId="638C3FDB" w14:textId="77777777" w:rsidTr="00A87ECA">
        <w:tc>
          <w:tcPr>
            <w:tcW w:w="1890" w:type="dxa"/>
          </w:tcPr>
          <w:p w14:paraId="6AFAB581" w14:textId="77777777" w:rsidR="007521B3" w:rsidRPr="00EE03C6" w:rsidRDefault="007521B3" w:rsidP="00A87ECA">
            <w:pPr>
              <w:rPr>
                <w:sz w:val="20"/>
                <w:szCs w:val="20"/>
              </w:rPr>
            </w:pPr>
            <w:proofErr w:type="spellStart"/>
            <w:r w:rsidRPr="00EE03C6">
              <w:rPr>
                <w:sz w:val="20"/>
                <w:szCs w:val="20"/>
              </w:rPr>
              <w:t>HRQoL</w:t>
            </w:r>
            <w:proofErr w:type="spellEnd"/>
          </w:p>
        </w:tc>
        <w:tc>
          <w:tcPr>
            <w:tcW w:w="6830" w:type="dxa"/>
          </w:tcPr>
          <w:p w14:paraId="2F1213BF" w14:textId="77777777" w:rsidR="007521B3" w:rsidRPr="00EE03C6" w:rsidRDefault="007521B3" w:rsidP="00A87ECA">
            <w:pPr>
              <w:rPr>
                <w:sz w:val="20"/>
                <w:szCs w:val="20"/>
              </w:rPr>
            </w:pPr>
            <w:r w:rsidRPr="00EE03C6">
              <w:rPr>
                <w:sz w:val="20"/>
                <w:szCs w:val="20"/>
              </w:rPr>
              <w:t>Health-related quality of life</w:t>
            </w:r>
          </w:p>
        </w:tc>
      </w:tr>
      <w:tr w:rsidR="007521B3" w:rsidRPr="00EE03C6" w14:paraId="6A1F1523" w14:textId="77777777" w:rsidTr="00A87ECA">
        <w:tc>
          <w:tcPr>
            <w:tcW w:w="1890" w:type="dxa"/>
          </w:tcPr>
          <w:p w14:paraId="167A9A9D" w14:textId="77777777" w:rsidR="007521B3" w:rsidRPr="00EE03C6" w:rsidRDefault="007521B3" w:rsidP="00A87ECA">
            <w:pPr>
              <w:rPr>
                <w:sz w:val="20"/>
                <w:szCs w:val="20"/>
              </w:rPr>
            </w:pPr>
            <w:r w:rsidRPr="00EE03C6">
              <w:rPr>
                <w:sz w:val="20"/>
                <w:szCs w:val="20"/>
              </w:rPr>
              <w:t>ITT</w:t>
            </w:r>
          </w:p>
        </w:tc>
        <w:tc>
          <w:tcPr>
            <w:tcW w:w="6830" w:type="dxa"/>
          </w:tcPr>
          <w:p w14:paraId="788A3BA5" w14:textId="77777777" w:rsidR="007521B3" w:rsidRPr="00EE03C6" w:rsidRDefault="007521B3" w:rsidP="00A87ECA">
            <w:pPr>
              <w:rPr>
                <w:sz w:val="20"/>
                <w:szCs w:val="20"/>
              </w:rPr>
            </w:pPr>
            <w:r w:rsidRPr="00EE03C6">
              <w:rPr>
                <w:sz w:val="20"/>
                <w:szCs w:val="20"/>
              </w:rPr>
              <w:t>Intention-to-treat</w:t>
            </w:r>
          </w:p>
        </w:tc>
      </w:tr>
      <w:tr w:rsidR="007521B3" w:rsidRPr="00EE03C6" w14:paraId="75D54B2E" w14:textId="77777777" w:rsidTr="00A87ECA">
        <w:tc>
          <w:tcPr>
            <w:tcW w:w="1890" w:type="dxa"/>
          </w:tcPr>
          <w:p w14:paraId="457AC4A5" w14:textId="77777777" w:rsidR="007521B3" w:rsidRPr="00EE03C6" w:rsidRDefault="007521B3" w:rsidP="00A87ECA">
            <w:pPr>
              <w:rPr>
                <w:sz w:val="20"/>
                <w:szCs w:val="20"/>
              </w:rPr>
            </w:pPr>
            <w:proofErr w:type="spellStart"/>
            <w:r w:rsidRPr="00EE03C6">
              <w:rPr>
                <w:sz w:val="20"/>
                <w:szCs w:val="20"/>
              </w:rPr>
              <w:t>mCRPC</w:t>
            </w:r>
            <w:proofErr w:type="spellEnd"/>
          </w:p>
        </w:tc>
        <w:tc>
          <w:tcPr>
            <w:tcW w:w="6830" w:type="dxa"/>
          </w:tcPr>
          <w:p w14:paraId="11D6BB1F" w14:textId="77777777" w:rsidR="007521B3" w:rsidRPr="00EE03C6" w:rsidRDefault="007521B3" w:rsidP="00A87ECA">
            <w:pPr>
              <w:rPr>
                <w:sz w:val="20"/>
                <w:szCs w:val="20"/>
              </w:rPr>
            </w:pPr>
            <w:r w:rsidRPr="00EE03C6">
              <w:rPr>
                <w:sz w:val="20"/>
                <w:szCs w:val="20"/>
              </w:rPr>
              <w:t>Metastatic castration-resistant prostate cancer</w:t>
            </w:r>
          </w:p>
        </w:tc>
      </w:tr>
      <w:tr w:rsidR="007521B3" w:rsidRPr="00EE03C6" w14:paraId="57E0B39E" w14:textId="77777777" w:rsidTr="00A87ECA">
        <w:tc>
          <w:tcPr>
            <w:tcW w:w="1890" w:type="dxa"/>
          </w:tcPr>
          <w:p w14:paraId="12B22963" w14:textId="77777777" w:rsidR="007521B3" w:rsidRPr="00EE03C6" w:rsidRDefault="007521B3" w:rsidP="00A87ECA">
            <w:pPr>
              <w:rPr>
                <w:sz w:val="20"/>
                <w:szCs w:val="20"/>
              </w:rPr>
            </w:pPr>
            <w:r w:rsidRPr="00EE03C6">
              <w:rPr>
                <w:sz w:val="20"/>
                <w:szCs w:val="20"/>
              </w:rPr>
              <w:lastRenderedPageBreak/>
              <w:t>MFS</w:t>
            </w:r>
          </w:p>
        </w:tc>
        <w:tc>
          <w:tcPr>
            <w:tcW w:w="6830" w:type="dxa"/>
          </w:tcPr>
          <w:p w14:paraId="57EA703D" w14:textId="77777777" w:rsidR="007521B3" w:rsidRPr="00EE03C6" w:rsidRDefault="007521B3" w:rsidP="00A87ECA">
            <w:pPr>
              <w:rPr>
                <w:sz w:val="20"/>
                <w:szCs w:val="20"/>
              </w:rPr>
            </w:pPr>
            <w:r w:rsidRPr="00EE03C6">
              <w:rPr>
                <w:sz w:val="20"/>
                <w:szCs w:val="20"/>
              </w:rPr>
              <w:t>Metastasis-free survival</w:t>
            </w:r>
          </w:p>
        </w:tc>
      </w:tr>
      <w:tr w:rsidR="007521B3" w:rsidRPr="00EE03C6" w14:paraId="76DC20CE" w14:textId="77777777" w:rsidTr="00A87ECA">
        <w:tc>
          <w:tcPr>
            <w:tcW w:w="1890" w:type="dxa"/>
          </w:tcPr>
          <w:p w14:paraId="62579DF8" w14:textId="77777777" w:rsidR="007521B3" w:rsidRPr="00EE03C6" w:rsidRDefault="007521B3" w:rsidP="00A87ECA">
            <w:pPr>
              <w:rPr>
                <w:sz w:val="20"/>
                <w:szCs w:val="20"/>
              </w:rPr>
            </w:pPr>
            <w:r w:rsidRPr="00EE03C6">
              <w:rPr>
                <w:sz w:val="20"/>
                <w:szCs w:val="20"/>
              </w:rPr>
              <w:t>MRI</w:t>
            </w:r>
          </w:p>
        </w:tc>
        <w:tc>
          <w:tcPr>
            <w:tcW w:w="6830" w:type="dxa"/>
          </w:tcPr>
          <w:p w14:paraId="565430AC" w14:textId="77777777" w:rsidR="007521B3" w:rsidRPr="00EE03C6" w:rsidRDefault="007521B3" w:rsidP="00A87ECA">
            <w:pPr>
              <w:rPr>
                <w:sz w:val="20"/>
                <w:szCs w:val="20"/>
              </w:rPr>
            </w:pPr>
            <w:r w:rsidRPr="00EE03C6">
              <w:rPr>
                <w:sz w:val="20"/>
                <w:szCs w:val="20"/>
              </w:rPr>
              <w:t>Magnetic resonance imaging</w:t>
            </w:r>
          </w:p>
        </w:tc>
      </w:tr>
      <w:tr w:rsidR="007521B3" w:rsidRPr="00EE03C6" w14:paraId="433E11A5" w14:textId="77777777" w:rsidTr="00A87ECA">
        <w:tc>
          <w:tcPr>
            <w:tcW w:w="1890" w:type="dxa"/>
          </w:tcPr>
          <w:p w14:paraId="75E3755F" w14:textId="77777777" w:rsidR="007521B3" w:rsidRPr="00EE03C6" w:rsidRDefault="007521B3" w:rsidP="00A87ECA">
            <w:pPr>
              <w:rPr>
                <w:sz w:val="20"/>
                <w:szCs w:val="20"/>
              </w:rPr>
            </w:pPr>
            <w:r w:rsidRPr="00EE03C6">
              <w:rPr>
                <w:sz w:val="20"/>
                <w:szCs w:val="20"/>
              </w:rPr>
              <w:t>NE</w:t>
            </w:r>
          </w:p>
        </w:tc>
        <w:tc>
          <w:tcPr>
            <w:tcW w:w="6830" w:type="dxa"/>
          </w:tcPr>
          <w:p w14:paraId="321AA524" w14:textId="77777777" w:rsidR="007521B3" w:rsidRPr="00EE03C6" w:rsidRDefault="007521B3" w:rsidP="00A87ECA">
            <w:pPr>
              <w:rPr>
                <w:sz w:val="20"/>
                <w:szCs w:val="20"/>
              </w:rPr>
            </w:pPr>
            <w:r w:rsidRPr="00EE03C6">
              <w:rPr>
                <w:sz w:val="20"/>
                <w:szCs w:val="20"/>
              </w:rPr>
              <w:t>Non estimable</w:t>
            </w:r>
          </w:p>
        </w:tc>
      </w:tr>
      <w:tr w:rsidR="007521B3" w:rsidRPr="00EE03C6" w14:paraId="0A163147" w14:textId="77777777" w:rsidTr="00A87ECA">
        <w:tc>
          <w:tcPr>
            <w:tcW w:w="1890" w:type="dxa"/>
          </w:tcPr>
          <w:p w14:paraId="3F37D04A" w14:textId="77777777" w:rsidR="007521B3" w:rsidRPr="00EE03C6" w:rsidRDefault="007521B3" w:rsidP="00A87ECA">
            <w:pPr>
              <w:rPr>
                <w:sz w:val="20"/>
                <w:szCs w:val="20"/>
              </w:rPr>
            </w:pPr>
            <w:proofErr w:type="spellStart"/>
            <w:r w:rsidRPr="00EE03C6">
              <w:rPr>
                <w:sz w:val="20"/>
                <w:szCs w:val="20"/>
              </w:rPr>
              <w:t>nmCRPC</w:t>
            </w:r>
            <w:proofErr w:type="spellEnd"/>
          </w:p>
        </w:tc>
        <w:tc>
          <w:tcPr>
            <w:tcW w:w="6830" w:type="dxa"/>
          </w:tcPr>
          <w:p w14:paraId="5B3E8F8E" w14:textId="77777777" w:rsidR="007521B3" w:rsidRPr="00EE03C6" w:rsidRDefault="007521B3" w:rsidP="00A87ECA">
            <w:pPr>
              <w:rPr>
                <w:sz w:val="20"/>
                <w:szCs w:val="20"/>
              </w:rPr>
            </w:pPr>
            <w:r w:rsidRPr="00EE03C6">
              <w:rPr>
                <w:sz w:val="20"/>
                <w:szCs w:val="20"/>
              </w:rPr>
              <w:t>Non-metastatic castration resistant prostate cancer</w:t>
            </w:r>
          </w:p>
        </w:tc>
      </w:tr>
      <w:tr w:rsidR="007521B3" w:rsidRPr="00EE03C6" w14:paraId="302C67CC" w14:textId="77777777" w:rsidTr="00A87ECA">
        <w:tc>
          <w:tcPr>
            <w:tcW w:w="1890" w:type="dxa"/>
          </w:tcPr>
          <w:p w14:paraId="106D197B" w14:textId="77777777" w:rsidR="007521B3" w:rsidRPr="00EE03C6" w:rsidRDefault="007521B3" w:rsidP="00A87ECA">
            <w:pPr>
              <w:rPr>
                <w:sz w:val="20"/>
                <w:szCs w:val="20"/>
              </w:rPr>
            </w:pPr>
            <w:r w:rsidRPr="00EE03C6">
              <w:rPr>
                <w:sz w:val="20"/>
                <w:szCs w:val="20"/>
              </w:rPr>
              <w:t>NYHA</w:t>
            </w:r>
          </w:p>
        </w:tc>
        <w:tc>
          <w:tcPr>
            <w:tcW w:w="6830" w:type="dxa"/>
          </w:tcPr>
          <w:p w14:paraId="44774F5C" w14:textId="77777777" w:rsidR="007521B3" w:rsidRPr="00EE03C6" w:rsidRDefault="007521B3" w:rsidP="00A87ECA">
            <w:pPr>
              <w:rPr>
                <w:sz w:val="20"/>
                <w:szCs w:val="20"/>
              </w:rPr>
            </w:pPr>
            <w:r w:rsidRPr="00EE03C6">
              <w:rPr>
                <w:sz w:val="20"/>
                <w:szCs w:val="20"/>
              </w:rPr>
              <w:t>New York Heart Association</w:t>
            </w:r>
          </w:p>
        </w:tc>
      </w:tr>
      <w:tr w:rsidR="007521B3" w:rsidRPr="00EE03C6" w14:paraId="2B69925C" w14:textId="77777777" w:rsidTr="00A87ECA">
        <w:tc>
          <w:tcPr>
            <w:tcW w:w="1890" w:type="dxa"/>
          </w:tcPr>
          <w:p w14:paraId="3296BBC0" w14:textId="77777777" w:rsidR="007521B3" w:rsidRPr="00EE03C6" w:rsidRDefault="007521B3" w:rsidP="00A87ECA">
            <w:pPr>
              <w:rPr>
                <w:sz w:val="20"/>
                <w:szCs w:val="20"/>
              </w:rPr>
            </w:pPr>
            <w:r w:rsidRPr="00EE03C6">
              <w:rPr>
                <w:sz w:val="20"/>
                <w:szCs w:val="20"/>
              </w:rPr>
              <w:t>OS</w:t>
            </w:r>
          </w:p>
        </w:tc>
        <w:tc>
          <w:tcPr>
            <w:tcW w:w="6830" w:type="dxa"/>
          </w:tcPr>
          <w:p w14:paraId="5BAD88E5" w14:textId="77777777" w:rsidR="007521B3" w:rsidRPr="00EE03C6" w:rsidRDefault="007521B3" w:rsidP="00A87ECA">
            <w:pPr>
              <w:rPr>
                <w:sz w:val="20"/>
                <w:szCs w:val="20"/>
              </w:rPr>
            </w:pPr>
            <w:r w:rsidRPr="00EE03C6">
              <w:rPr>
                <w:sz w:val="20"/>
                <w:szCs w:val="20"/>
              </w:rPr>
              <w:t>Overall survival</w:t>
            </w:r>
          </w:p>
        </w:tc>
      </w:tr>
      <w:tr w:rsidR="007521B3" w:rsidRPr="00EE03C6" w14:paraId="1C0488EF" w14:textId="77777777" w:rsidTr="00A87ECA">
        <w:tc>
          <w:tcPr>
            <w:tcW w:w="1890" w:type="dxa"/>
          </w:tcPr>
          <w:p w14:paraId="0C208CBF" w14:textId="77777777" w:rsidR="007521B3" w:rsidRPr="00EE03C6" w:rsidRDefault="007521B3" w:rsidP="00A87ECA">
            <w:pPr>
              <w:rPr>
                <w:sz w:val="20"/>
                <w:szCs w:val="20"/>
              </w:rPr>
            </w:pPr>
            <w:r w:rsidRPr="00EE03C6">
              <w:rPr>
                <w:sz w:val="20"/>
                <w:szCs w:val="20"/>
              </w:rPr>
              <w:t>PET</w:t>
            </w:r>
          </w:p>
        </w:tc>
        <w:tc>
          <w:tcPr>
            <w:tcW w:w="6830" w:type="dxa"/>
          </w:tcPr>
          <w:p w14:paraId="57C42D23" w14:textId="77777777" w:rsidR="007521B3" w:rsidRPr="00EE03C6" w:rsidRDefault="007521B3" w:rsidP="00A87ECA">
            <w:pPr>
              <w:rPr>
                <w:sz w:val="20"/>
                <w:szCs w:val="20"/>
              </w:rPr>
            </w:pPr>
            <w:r w:rsidRPr="00EE03C6">
              <w:rPr>
                <w:sz w:val="20"/>
                <w:szCs w:val="20"/>
              </w:rPr>
              <w:t>Positron emission tomography</w:t>
            </w:r>
          </w:p>
        </w:tc>
      </w:tr>
      <w:tr w:rsidR="007521B3" w:rsidRPr="00EE03C6" w14:paraId="200622B7" w14:textId="77777777" w:rsidTr="00A87ECA">
        <w:tc>
          <w:tcPr>
            <w:tcW w:w="1890" w:type="dxa"/>
          </w:tcPr>
          <w:p w14:paraId="7505FDE8" w14:textId="77777777" w:rsidR="007521B3" w:rsidRPr="00EE03C6" w:rsidRDefault="007521B3" w:rsidP="00A87ECA">
            <w:pPr>
              <w:rPr>
                <w:sz w:val="20"/>
                <w:szCs w:val="20"/>
              </w:rPr>
            </w:pPr>
            <w:r w:rsidRPr="00EE03C6">
              <w:rPr>
                <w:sz w:val="20"/>
                <w:szCs w:val="20"/>
              </w:rPr>
              <w:t>PFS</w:t>
            </w:r>
          </w:p>
        </w:tc>
        <w:tc>
          <w:tcPr>
            <w:tcW w:w="6830" w:type="dxa"/>
          </w:tcPr>
          <w:p w14:paraId="01EA9942" w14:textId="77777777" w:rsidR="007521B3" w:rsidRPr="00EE03C6" w:rsidRDefault="007521B3" w:rsidP="00A87ECA">
            <w:pPr>
              <w:rPr>
                <w:sz w:val="20"/>
                <w:szCs w:val="20"/>
              </w:rPr>
            </w:pPr>
            <w:r w:rsidRPr="00EE03C6">
              <w:rPr>
                <w:sz w:val="20"/>
                <w:szCs w:val="20"/>
              </w:rPr>
              <w:t>Progression-free survival</w:t>
            </w:r>
          </w:p>
        </w:tc>
      </w:tr>
      <w:tr w:rsidR="007521B3" w:rsidRPr="00EE03C6" w14:paraId="335477CE" w14:textId="77777777" w:rsidTr="00A87ECA">
        <w:tc>
          <w:tcPr>
            <w:tcW w:w="1890" w:type="dxa"/>
          </w:tcPr>
          <w:p w14:paraId="266E80A1" w14:textId="77777777" w:rsidR="007521B3" w:rsidRPr="00EE03C6" w:rsidRDefault="007521B3" w:rsidP="00A87ECA">
            <w:pPr>
              <w:rPr>
                <w:sz w:val="20"/>
                <w:szCs w:val="20"/>
              </w:rPr>
            </w:pPr>
            <w:proofErr w:type="spellStart"/>
            <w:r w:rsidRPr="00EE03C6">
              <w:rPr>
                <w:sz w:val="20"/>
                <w:szCs w:val="20"/>
              </w:rPr>
              <w:t>Pgp</w:t>
            </w:r>
            <w:proofErr w:type="spellEnd"/>
          </w:p>
        </w:tc>
        <w:tc>
          <w:tcPr>
            <w:tcW w:w="6830" w:type="dxa"/>
          </w:tcPr>
          <w:p w14:paraId="7849692A" w14:textId="77777777" w:rsidR="007521B3" w:rsidRPr="00EE03C6" w:rsidRDefault="007521B3" w:rsidP="00A87ECA">
            <w:pPr>
              <w:rPr>
                <w:sz w:val="20"/>
                <w:szCs w:val="20"/>
              </w:rPr>
            </w:pPr>
            <w:r w:rsidRPr="00EE03C6">
              <w:rPr>
                <w:sz w:val="20"/>
                <w:szCs w:val="20"/>
              </w:rPr>
              <w:t>P-glycoprotein</w:t>
            </w:r>
          </w:p>
        </w:tc>
      </w:tr>
      <w:tr w:rsidR="007521B3" w:rsidRPr="00EE03C6" w14:paraId="396EBBAB" w14:textId="77777777" w:rsidTr="00A87ECA">
        <w:tc>
          <w:tcPr>
            <w:tcW w:w="1890" w:type="dxa"/>
          </w:tcPr>
          <w:p w14:paraId="4A84E3F1" w14:textId="77777777" w:rsidR="007521B3" w:rsidRPr="00EE03C6" w:rsidRDefault="007521B3" w:rsidP="00A87ECA">
            <w:pPr>
              <w:rPr>
                <w:sz w:val="20"/>
                <w:szCs w:val="20"/>
              </w:rPr>
            </w:pPr>
            <w:r w:rsidRPr="00EE03C6">
              <w:rPr>
                <w:sz w:val="20"/>
                <w:szCs w:val="20"/>
              </w:rPr>
              <w:t>PI</w:t>
            </w:r>
          </w:p>
        </w:tc>
        <w:tc>
          <w:tcPr>
            <w:tcW w:w="6830" w:type="dxa"/>
          </w:tcPr>
          <w:p w14:paraId="672960AD" w14:textId="77777777" w:rsidR="007521B3" w:rsidRPr="00EE03C6" w:rsidRDefault="007521B3" w:rsidP="00A87ECA">
            <w:pPr>
              <w:rPr>
                <w:sz w:val="20"/>
                <w:szCs w:val="20"/>
              </w:rPr>
            </w:pPr>
            <w:r w:rsidRPr="00EE03C6">
              <w:rPr>
                <w:sz w:val="20"/>
                <w:szCs w:val="20"/>
              </w:rPr>
              <w:t>Product Information</w:t>
            </w:r>
          </w:p>
        </w:tc>
      </w:tr>
      <w:tr w:rsidR="007521B3" w:rsidRPr="00EE03C6" w14:paraId="2617B5D0" w14:textId="77777777" w:rsidTr="00A87ECA">
        <w:tc>
          <w:tcPr>
            <w:tcW w:w="1890" w:type="dxa"/>
          </w:tcPr>
          <w:p w14:paraId="68225B65" w14:textId="77777777" w:rsidR="007521B3" w:rsidRPr="00EE03C6" w:rsidRDefault="007521B3" w:rsidP="00A87ECA">
            <w:pPr>
              <w:rPr>
                <w:sz w:val="20"/>
                <w:szCs w:val="20"/>
              </w:rPr>
            </w:pPr>
            <w:r w:rsidRPr="00EE03C6">
              <w:rPr>
                <w:sz w:val="20"/>
                <w:szCs w:val="20"/>
              </w:rPr>
              <w:t>PK</w:t>
            </w:r>
          </w:p>
        </w:tc>
        <w:tc>
          <w:tcPr>
            <w:tcW w:w="6830" w:type="dxa"/>
          </w:tcPr>
          <w:p w14:paraId="09192E73" w14:textId="77777777" w:rsidR="007521B3" w:rsidRPr="00EE03C6" w:rsidRDefault="007521B3" w:rsidP="00A87ECA">
            <w:pPr>
              <w:rPr>
                <w:sz w:val="20"/>
                <w:szCs w:val="20"/>
              </w:rPr>
            </w:pPr>
            <w:r w:rsidRPr="00EE03C6">
              <w:rPr>
                <w:sz w:val="20"/>
                <w:szCs w:val="20"/>
              </w:rPr>
              <w:t>Pharmacokinetic(s)</w:t>
            </w:r>
          </w:p>
        </w:tc>
      </w:tr>
      <w:tr w:rsidR="007521B3" w:rsidRPr="00EE03C6" w14:paraId="27327AD5" w14:textId="77777777" w:rsidTr="00A87ECA">
        <w:tc>
          <w:tcPr>
            <w:tcW w:w="1890" w:type="dxa"/>
          </w:tcPr>
          <w:p w14:paraId="76A6C3B3" w14:textId="77777777" w:rsidR="007521B3" w:rsidRPr="00EE03C6" w:rsidRDefault="007521B3" w:rsidP="00A87ECA">
            <w:pPr>
              <w:rPr>
                <w:sz w:val="20"/>
                <w:szCs w:val="20"/>
              </w:rPr>
            </w:pPr>
            <w:r w:rsidRPr="00EE03C6">
              <w:rPr>
                <w:sz w:val="20"/>
                <w:szCs w:val="20"/>
              </w:rPr>
              <w:t>PSA</w:t>
            </w:r>
          </w:p>
        </w:tc>
        <w:tc>
          <w:tcPr>
            <w:tcW w:w="6830" w:type="dxa"/>
          </w:tcPr>
          <w:p w14:paraId="76AEB3BE" w14:textId="77777777" w:rsidR="007521B3" w:rsidRPr="00EE03C6" w:rsidRDefault="007521B3" w:rsidP="00A87ECA">
            <w:pPr>
              <w:rPr>
                <w:sz w:val="20"/>
                <w:szCs w:val="20"/>
              </w:rPr>
            </w:pPr>
            <w:r w:rsidRPr="00EE03C6">
              <w:rPr>
                <w:sz w:val="20"/>
                <w:szCs w:val="20"/>
              </w:rPr>
              <w:t>Prostate specific antigen</w:t>
            </w:r>
          </w:p>
        </w:tc>
      </w:tr>
      <w:tr w:rsidR="007521B3" w:rsidRPr="00EE03C6" w14:paraId="76F4E805" w14:textId="77777777" w:rsidTr="00A87ECA">
        <w:tc>
          <w:tcPr>
            <w:tcW w:w="1890" w:type="dxa"/>
          </w:tcPr>
          <w:p w14:paraId="569F0C21" w14:textId="77777777" w:rsidR="007521B3" w:rsidRPr="00EE03C6" w:rsidRDefault="007521B3" w:rsidP="00A87ECA">
            <w:pPr>
              <w:rPr>
                <w:sz w:val="20"/>
                <w:szCs w:val="20"/>
              </w:rPr>
            </w:pPr>
            <w:r w:rsidRPr="00EE03C6">
              <w:rPr>
                <w:sz w:val="20"/>
                <w:szCs w:val="20"/>
              </w:rPr>
              <w:t>PSADT</w:t>
            </w:r>
          </w:p>
        </w:tc>
        <w:tc>
          <w:tcPr>
            <w:tcW w:w="6830" w:type="dxa"/>
          </w:tcPr>
          <w:p w14:paraId="2EA12428" w14:textId="77777777" w:rsidR="007521B3" w:rsidRPr="00EE03C6" w:rsidRDefault="007521B3" w:rsidP="00A87ECA">
            <w:pPr>
              <w:rPr>
                <w:sz w:val="20"/>
                <w:szCs w:val="20"/>
              </w:rPr>
            </w:pPr>
            <w:r w:rsidRPr="00EE03C6">
              <w:rPr>
                <w:sz w:val="20"/>
                <w:szCs w:val="20"/>
              </w:rPr>
              <w:t>Prostate specific antigen  doubling time</w:t>
            </w:r>
          </w:p>
        </w:tc>
      </w:tr>
      <w:tr w:rsidR="007521B3" w:rsidRPr="00EE03C6" w14:paraId="08A2E5B3" w14:textId="77777777" w:rsidTr="00A87ECA">
        <w:tc>
          <w:tcPr>
            <w:tcW w:w="1890" w:type="dxa"/>
          </w:tcPr>
          <w:p w14:paraId="2C7611B0" w14:textId="77777777" w:rsidR="007521B3" w:rsidRPr="00EE03C6" w:rsidRDefault="007521B3" w:rsidP="00A87ECA">
            <w:pPr>
              <w:rPr>
                <w:sz w:val="20"/>
                <w:szCs w:val="20"/>
              </w:rPr>
            </w:pPr>
            <w:r w:rsidRPr="00EE03C6">
              <w:rPr>
                <w:sz w:val="20"/>
                <w:szCs w:val="20"/>
              </w:rPr>
              <w:t>PSMA</w:t>
            </w:r>
          </w:p>
        </w:tc>
        <w:tc>
          <w:tcPr>
            <w:tcW w:w="6830" w:type="dxa"/>
          </w:tcPr>
          <w:p w14:paraId="489148CE" w14:textId="77777777" w:rsidR="007521B3" w:rsidRPr="00EE03C6" w:rsidRDefault="007521B3" w:rsidP="00A87ECA">
            <w:pPr>
              <w:rPr>
                <w:sz w:val="20"/>
                <w:szCs w:val="20"/>
              </w:rPr>
            </w:pPr>
            <w:r w:rsidRPr="00EE03C6">
              <w:rPr>
                <w:sz w:val="20"/>
                <w:szCs w:val="20"/>
              </w:rPr>
              <w:t>Prostate specific membrane antigen</w:t>
            </w:r>
          </w:p>
        </w:tc>
      </w:tr>
      <w:tr w:rsidR="007521B3" w:rsidRPr="00EE03C6" w14:paraId="6872C490" w14:textId="77777777" w:rsidTr="00A87ECA">
        <w:tc>
          <w:tcPr>
            <w:tcW w:w="1890" w:type="dxa"/>
          </w:tcPr>
          <w:p w14:paraId="6C52B5DA" w14:textId="77777777" w:rsidR="007521B3" w:rsidRPr="00EE03C6" w:rsidRDefault="007521B3" w:rsidP="00A87ECA">
            <w:pPr>
              <w:rPr>
                <w:sz w:val="20"/>
                <w:szCs w:val="20"/>
              </w:rPr>
            </w:pPr>
            <w:r w:rsidRPr="00EE03C6">
              <w:rPr>
                <w:sz w:val="20"/>
                <w:szCs w:val="20"/>
              </w:rPr>
              <w:t>PY</w:t>
            </w:r>
          </w:p>
        </w:tc>
        <w:tc>
          <w:tcPr>
            <w:tcW w:w="6830" w:type="dxa"/>
          </w:tcPr>
          <w:p w14:paraId="3C176461" w14:textId="77777777" w:rsidR="007521B3" w:rsidRPr="00EE03C6" w:rsidRDefault="007521B3" w:rsidP="00A87ECA">
            <w:pPr>
              <w:rPr>
                <w:sz w:val="20"/>
                <w:szCs w:val="20"/>
              </w:rPr>
            </w:pPr>
            <w:r w:rsidRPr="00EE03C6">
              <w:rPr>
                <w:sz w:val="20"/>
                <w:szCs w:val="20"/>
              </w:rPr>
              <w:t>Patient year</w:t>
            </w:r>
          </w:p>
        </w:tc>
      </w:tr>
      <w:tr w:rsidR="007521B3" w:rsidRPr="00EE03C6" w14:paraId="2696D37E" w14:textId="77777777" w:rsidTr="00A87ECA">
        <w:tc>
          <w:tcPr>
            <w:tcW w:w="1890" w:type="dxa"/>
          </w:tcPr>
          <w:p w14:paraId="15EBB4A9" w14:textId="77777777" w:rsidR="007521B3" w:rsidRPr="00EE03C6" w:rsidRDefault="007521B3" w:rsidP="00A87ECA">
            <w:pPr>
              <w:rPr>
                <w:sz w:val="20"/>
                <w:szCs w:val="20"/>
              </w:rPr>
            </w:pPr>
            <w:r w:rsidRPr="00EE03C6">
              <w:rPr>
                <w:sz w:val="20"/>
                <w:szCs w:val="20"/>
              </w:rPr>
              <w:t>RMP</w:t>
            </w:r>
          </w:p>
        </w:tc>
        <w:tc>
          <w:tcPr>
            <w:tcW w:w="6830" w:type="dxa"/>
          </w:tcPr>
          <w:p w14:paraId="0E7E83E6" w14:textId="77777777" w:rsidR="007521B3" w:rsidRPr="00EE03C6" w:rsidRDefault="007521B3" w:rsidP="00A87ECA">
            <w:pPr>
              <w:rPr>
                <w:sz w:val="20"/>
                <w:szCs w:val="20"/>
              </w:rPr>
            </w:pPr>
            <w:r w:rsidRPr="00EE03C6">
              <w:rPr>
                <w:sz w:val="20"/>
                <w:szCs w:val="20"/>
              </w:rPr>
              <w:t>Risk management plan</w:t>
            </w:r>
          </w:p>
        </w:tc>
      </w:tr>
      <w:tr w:rsidR="007521B3" w:rsidRPr="00EE03C6" w14:paraId="2BC24501" w14:textId="77777777" w:rsidTr="00A87ECA">
        <w:tc>
          <w:tcPr>
            <w:tcW w:w="1890" w:type="dxa"/>
          </w:tcPr>
          <w:p w14:paraId="033C4073" w14:textId="77777777" w:rsidR="007521B3" w:rsidRPr="00EE03C6" w:rsidRDefault="007521B3" w:rsidP="00A87ECA">
            <w:pPr>
              <w:rPr>
                <w:sz w:val="20"/>
                <w:szCs w:val="20"/>
              </w:rPr>
            </w:pPr>
            <w:r w:rsidRPr="00EE03C6">
              <w:rPr>
                <w:sz w:val="20"/>
                <w:szCs w:val="20"/>
              </w:rPr>
              <w:t>SAE</w:t>
            </w:r>
          </w:p>
        </w:tc>
        <w:tc>
          <w:tcPr>
            <w:tcW w:w="6830" w:type="dxa"/>
          </w:tcPr>
          <w:p w14:paraId="39812DAE" w14:textId="77777777" w:rsidR="007521B3" w:rsidRPr="00EE03C6" w:rsidRDefault="007521B3" w:rsidP="00A87ECA">
            <w:pPr>
              <w:rPr>
                <w:sz w:val="20"/>
                <w:szCs w:val="20"/>
              </w:rPr>
            </w:pPr>
            <w:r w:rsidRPr="00EE03C6">
              <w:rPr>
                <w:w w:val="105"/>
                <w:sz w:val="20"/>
                <w:szCs w:val="20"/>
                <w:lang w:val="en-CA"/>
              </w:rPr>
              <w:t>Serious adverse event(s)</w:t>
            </w:r>
          </w:p>
        </w:tc>
      </w:tr>
      <w:tr w:rsidR="007521B3" w:rsidRPr="00EE03C6" w14:paraId="60AE5B72" w14:textId="77777777" w:rsidTr="00A87ECA">
        <w:tc>
          <w:tcPr>
            <w:tcW w:w="1890" w:type="dxa"/>
          </w:tcPr>
          <w:p w14:paraId="56DE0B35" w14:textId="77777777" w:rsidR="007521B3" w:rsidRPr="00EE03C6" w:rsidRDefault="007521B3" w:rsidP="00A87ECA">
            <w:pPr>
              <w:rPr>
                <w:sz w:val="20"/>
                <w:szCs w:val="20"/>
              </w:rPr>
            </w:pPr>
            <w:r w:rsidRPr="00EE03C6">
              <w:rPr>
                <w:sz w:val="20"/>
                <w:szCs w:val="20"/>
              </w:rPr>
              <w:t>SSE</w:t>
            </w:r>
          </w:p>
        </w:tc>
        <w:tc>
          <w:tcPr>
            <w:tcW w:w="6830" w:type="dxa"/>
          </w:tcPr>
          <w:p w14:paraId="1F60D3E9" w14:textId="77777777" w:rsidR="007521B3" w:rsidRPr="00EE03C6" w:rsidRDefault="007521B3" w:rsidP="00A87ECA">
            <w:pPr>
              <w:rPr>
                <w:sz w:val="20"/>
                <w:szCs w:val="20"/>
              </w:rPr>
            </w:pPr>
            <w:r w:rsidRPr="00EE03C6">
              <w:rPr>
                <w:sz w:val="20"/>
                <w:szCs w:val="20"/>
              </w:rPr>
              <w:t>Symptomatic skeletal event</w:t>
            </w:r>
          </w:p>
        </w:tc>
      </w:tr>
      <w:tr w:rsidR="007521B3" w:rsidRPr="00EE03C6" w14:paraId="22F729A2" w14:textId="77777777" w:rsidTr="00A87ECA">
        <w:tc>
          <w:tcPr>
            <w:tcW w:w="1890" w:type="dxa"/>
          </w:tcPr>
          <w:p w14:paraId="1BF72166" w14:textId="77777777" w:rsidR="007521B3" w:rsidRPr="00EE03C6" w:rsidRDefault="007521B3" w:rsidP="00A87ECA">
            <w:pPr>
              <w:rPr>
                <w:sz w:val="20"/>
                <w:szCs w:val="20"/>
              </w:rPr>
            </w:pPr>
            <w:r w:rsidRPr="00EE03C6">
              <w:rPr>
                <w:sz w:val="20"/>
                <w:szCs w:val="20"/>
              </w:rPr>
              <w:t>TEAE</w:t>
            </w:r>
          </w:p>
        </w:tc>
        <w:tc>
          <w:tcPr>
            <w:tcW w:w="6830" w:type="dxa"/>
          </w:tcPr>
          <w:p w14:paraId="72C8F8A1" w14:textId="77777777" w:rsidR="007521B3" w:rsidRPr="00EE03C6" w:rsidRDefault="007521B3" w:rsidP="00A87ECA">
            <w:pPr>
              <w:rPr>
                <w:sz w:val="20"/>
                <w:szCs w:val="20"/>
              </w:rPr>
            </w:pPr>
            <w:r w:rsidRPr="00EE03C6">
              <w:rPr>
                <w:sz w:val="20"/>
                <w:szCs w:val="20"/>
              </w:rPr>
              <w:t>Treatment emergent adverse event(s)</w:t>
            </w:r>
          </w:p>
        </w:tc>
      </w:tr>
      <w:tr w:rsidR="007521B3" w:rsidRPr="00EE03C6" w14:paraId="74D07A3B" w14:textId="77777777" w:rsidTr="00A87ECA">
        <w:tc>
          <w:tcPr>
            <w:tcW w:w="1890" w:type="dxa"/>
          </w:tcPr>
          <w:p w14:paraId="7F04EA1D" w14:textId="77777777" w:rsidR="007521B3" w:rsidRPr="00EE03C6" w:rsidRDefault="007521B3" w:rsidP="00A87ECA">
            <w:pPr>
              <w:rPr>
                <w:sz w:val="20"/>
                <w:szCs w:val="20"/>
              </w:rPr>
            </w:pPr>
            <w:r w:rsidRPr="00EE03C6">
              <w:rPr>
                <w:sz w:val="20"/>
                <w:szCs w:val="20"/>
              </w:rPr>
              <w:t>TTPP</w:t>
            </w:r>
          </w:p>
        </w:tc>
        <w:tc>
          <w:tcPr>
            <w:tcW w:w="6830" w:type="dxa"/>
          </w:tcPr>
          <w:p w14:paraId="7A965890" w14:textId="77777777" w:rsidR="007521B3" w:rsidRPr="00EE03C6" w:rsidRDefault="007521B3" w:rsidP="00A87ECA">
            <w:pPr>
              <w:rPr>
                <w:sz w:val="20"/>
                <w:szCs w:val="20"/>
              </w:rPr>
            </w:pPr>
            <w:r w:rsidRPr="00EE03C6">
              <w:rPr>
                <w:sz w:val="20"/>
                <w:szCs w:val="20"/>
              </w:rPr>
              <w:t>Time to pain progression</w:t>
            </w:r>
          </w:p>
        </w:tc>
      </w:tr>
      <w:tr w:rsidR="007521B3" w:rsidRPr="00EE03C6" w14:paraId="565FF28A" w14:textId="77777777" w:rsidTr="00A87ECA">
        <w:tc>
          <w:tcPr>
            <w:tcW w:w="1890" w:type="dxa"/>
          </w:tcPr>
          <w:p w14:paraId="7CEE1541" w14:textId="77777777" w:rsidR="007521B3" w:rsidRPr="00EE03C6" w:rsidRDefault="007521B3" w:rsidP="00A87ECA">
            <w:pPr>
              <w:rPr>
                <w:sz w:val="20"/>
                <w:szCs w:val="20"/>
              </w:rPr>
            </w:pPr>
            <w:r w:rsidRPr="00EE03C6">
              <w:rPr>
                <w:sz w:val="20"/>
                <w:szCs w:val="20"/>
              </w:rPr>
              <w:t>UDP</w:t>
            </w:r>
          </w:p>
        </w:tc>
        <w:tc>
          <w:tcPr>
            <w:tcW w:w="6830" w:type="dxa"/>
          </w:tcPr>
          <w:p w14:paraId="54B24723" w14:textId="77777777" w:rsidR="007521B3" w:rsidRPr="00EE03C6" w:rsidRDefault="007521B3" w:rsidP="00A87ECA">
            <w:pPr>
              <w:rPr>
                <w:sz w:val="20"/>
                <w:szCs w:val="20"/>
              </w:rPr>
            </w:pPr>
            <w:r w:rsidRPr="00EE03C6">
              <w:rPr>
                <w:sz w:val="20"/>
                <w:szCs w:val="20"/>
              </w:rPr>
              <w:t>Uridine phosphorylase</w:t>
            </w:r>
          </w:p>
        </w:tc>
      </w:tr>
      <w:tr w:rsidR="007521B3" w:rsidRPr="00EE03C6" w14:paraId="397C45ED" w14:textId="77777777" w:rsidTr="00A87ECA">
        <w:tc>
          <w:tcPr>
            <w:tcW w:w="1890" w:type="dxa"/>
          </w:tcPr>
          <w:p w14:paraId="39E87665" w14:textId="77777777" w:rsidR="007521B3" w:rsidRPr="00EE03C6" w:rsidRDefault="007521B3" w:rsidP="00A87ECA">
            <w:pPr>
              <w:rPr>
                <w:sz w:val="20"/>
                <w:szCs w:val="20"/>
              </w:rPr>
            </w:pPr>
            <w:r w:rsidRPr="00EE03C6">
              <w:rPr>
                <w:sz w:val="20"/>
                <w:szCs w:val="20"/>
              </w:rPr>
              <w:t>UGT1A1</w:t>
            </w:r>
          </w:p>
        </w:tc>
        <w:tc>
          <w:tcPr>
            <w:tcW w:w="6830" w:type="dxa"/>
          </w:tcPr>
          <w:p w14:paraId="2612C780" w14:textId="77777777" w:rsidR="007521B3" w:rsidRPr="00EE03C6" w:rsidRDefault="007521B3" w:rsidP="00A87ECA">
            <w:pPr>
              <w:rPr>
                <w:sz w:val="20"/>
                <w:szCs w:val="20"/>
              </w:rPr>
            </w:pPr>
            <w:r w:rsidRPr="00EE03C6">
              <w:rPr>
                <w:sz w:val="20"/>
                <w:szCs w:val="20"/>
              </w:rPr>
              <w:t>Uridine phosphorylase-glucuronosyltransferase family 1 member A1</w:t>
            </w:r>
          </w:p>
        </w:tc>
      </w:tr>
      <w:tr w:rsidR="007521B3" w:rsidRPr="00EE03C6" w14:paraId="0D0FC028" w14:textId="77777777" w:rsidTr="00A87ECA">
        <w:tc>
          <w:tcPr>
            <w:tcW w:w="1890" w:type="dxa"/>
          </w:tcPr>
          <w:p w14:paraId="6F93796D" w14:textId="77777777" w:rsidR="007521B3" w:rsidRPr="00EE03C6" w:rsidRDefault="007521B3" w:rsidP="00A87ECA">
            <w:pPr>
              <w:rPr>
                <w:sz w:val="20"/>
                <w:szCs w:val="20"/>
              </w:rPr>
            </w:pPr>
            <w:r w:rsidRPr="00EE03C6">
              <w:rPr>
                <w:sz w:val="20"/>
                <w:szCs w:val="20"/>
              </w:rPr>
              <w:t>UGT1A9</w:t>
            </w:r>
          </w:p>
        </w:tc>
        <w:tc>
          <w:tcPr>
            <w:tcW w:w="6830" w:type="dxa"/>
          </w:tcPr>
          <w:p w14:paraId="07A62CC2" w14:textId="77777777" w:rsidR="007521B3" w:rsidRPr="00EE03C6" w:rsidRDefault="007521B3" w:rsidP="00A87ECA">
            <w:pPr>
              <w:rPr>
                <w:sz w:val="20"/>
                <w:szCs w:val="20"/>
              </w:rPr>
            </w:pPr>
            <w:r w:rsidRPr="00EE03C6">
              <w:rPr>
                <w:sz w:val="20"/>
                <w:szCs w:val="20"/>
              </w:rPr>
              <w:t>Uridine phosphorylase-glucuronosyltransferase family 1 member A9</w:t>
            </w:r>
          </w:p>
        </w:tc>
      </w:tr>
      <w:tr w:rsidR="007521B3" w:rsidRPr="00EE03C6" w14:paraId="63F7207F" w14:textId="77777777" w:rsidTr="00A87ECA">
        <w:tc>
          <w:tcPr>
            <w:tcW w:w="1890" w:type="dxa"/>
          </w:tcPr>
          <w:p w14:paraId="304B826B" w14:textId="77777777" w:rsidR="007521B3" w:rsidRPr="00EE03C6" w:rsidRDefault="007521B3" w:rsidP="00A87ECA">
            <w:pPr>
              <w:rPr>
                <w:sz w:val="20"/>
                <w:szCs w:val="20"/>
              </w:rPr>
            </w:pPr>
            <w:r w:rsidRPr="00EE03C6">
              <w:rPr>
                <w:sz w:val="20"/>
                <w:szCs w:val="20"/>
              </w:rPr>
              <w:t>USA</w:t>
            </w:r>
          </w:p>
        </w:tc>
        <w:tc>
          <w:tcPr>
            <w:tcW w:w="6830" w:type="dxa"/>
          </w:tcPr>
          <w:p w14:paraId="5BD70C13" w14:textId="77777777" w:rsidR="007521B3" w:rsidRPr="00EE03C6" w:rsidRDefault="007521B3" w:rsidP="00A87ECA">
            <w:pPr>
              <w:rPr>
                <w:sz w:val="20"/>
                <w:szCs w:val="20"/>
              </w:rPr>
            </w:pPr>
            <w:r w:rsidRPr="00EE03C6">
              <w:rPr>
                <w:sz w:val="20"/>
                <w:szCs w:val="20"/>
              </w:rPr>
              <w:t>United States of America</w:t>
            </w:r>
          </w:p>
        </w:tc>
      </w:tr>
      <w:tr w:rsidR="007521B3" w:rsidRPr="00EE03C6" w14:paraId="69C5355D" w14:textId="77777777" w:rsidTr="00A87ECA">
        <w:tc>
          <w:tcPr>
            <w:tcW w:w="1890" w:type="dxa"/>
          </w:tcPr>
          <w:p w14:paraId="1AA6A20C" w14:textId="77777777" w:rsidR="007521B3" w:rsidRPr="00EE03C6" w:rsidRDefault="007521B3" w:rsidP="00A87ECA">
            <w:pPr>
              <w:rPr>
                <w:sz w:val="20"/>
                <w:szCs w:val="20"/>
              </w:rPr>
            </w:pPr>
            <w:proofErr w:type="spellStart"/>
            <w:r w:rsidRPr="00EE03C6">
              <w:rPr>
                <w:sz w:val="20"/>
                <w:szCs w:val="20"/>
              </w:rPr>
              <w:t>VcaP</w:t>
            </w:r>
            <w:proofErr w:type="spellEnd"/>
          </w:p>
        </w:tc>
        <w:tc>
          <w:tcPr>
            <w:tcW w:w="6830" w:type="dxa"/>
          </w:tcPr>
          <w:p w14:paraId="05A36E25" w14:textId="77777777" w:rsidR="007521B3" w:rsidRPr="00EE03C6" w:rsidRDefault="007521B3" w:rsidP="00A87ECA">
            <w:pPr>
              <w:rPr>
                <w:sz w:val="20"/>
                <w:szCs w:val="20"/>
              </w:rPr>
            </w:pPr>
            <w:r w:rsidRPr="00EE03C6">
              <w:rPr>
                <w:sz w:val="20"/>
                <w:szCs w:val="20"/>
              </w:rPr>
              <w:t>Vertebral-Cancer of the Prostate</w:t>
            </w:r>
          </w:p>
        </w:tc>
      </w:tr>
    </w:tbl>
    <w:p w14:paraId="5E168E66" w14:textId="77777777" w:rsidR="00FD119B" w:rsidRDefault="00FD119B" w:rsidP="00FD119B"/>
    <w:p w14:paraId="2261BFCA" w14:textId="77777777" w:rsidR="00FD119B" w:rsidRPr="00FD119B" w:rsidRDefault="00FD119B" w:rsidP="00FD119B">
      <w:pPr>
        <w:spacing w:before="0" w:after="200" w:line="0" w:lineRule="auto"/>
        <w:rPr>
          <w:b/>
          <w:i/>
          <w:sz w:val="24"/>
          <w:szCs w:val="24"/>
        </w:rPr>
      </w:pPr>
      <w:r w:rsidRPr="00FD119B">
        <w:rPr>
          <w:b/>
          <w:i/>
          <w:sz w:val="24"/>
          <w:szCs w:val="24"/>
        </w:rPr>
        <w:br w:type="page"/>
      </w:r>
    </w:p>
    <w:p w14:paraId="1B076EF8" w14:textId="77777777" w:rsidR="008E7846" w:rsidRDefault="00F53C07" w:rsidP="008E7846">
      <w:pPr>
        <w:pStyle w:val="Heading2"/>
      </w:pPr>
      <w:bookmarkStart w:id="9" w:name="_Toc47341417"/>
      <w:r>
        <w:lastRenderedPageBreak/>
        <w:t>I.</w:t>
      </w:r>
      <w:r w:rsidR="008E7846">
        <w:t xml:space="preserve"> Introduction to product submission</w:t>
      </w:r>
      <w:bookmarkEnd w:id="3"/>
      <w:bookmarkEnd w:id="0"/>
      <w:bookmarkEnd w:id="9"/>
    </w:p>
    <w:p w14:paraId="0738D79F" w14:textId="77777777" w:rsidR="008E7846" w:rsidRDefault="008E7846" w:rsidP="008E7846">
      <w:pPr>
        <w:pStyle w:val="Heading3"/>
        <w:rPr>
          <w:lang w:eastAsia="en-AU"/>
        </w:rPr>
      </w:pPr>
      <w:bookmarkStart w:id="10" w:name="_Toc247691502"/>
      <w:bookmarkStart w:id="11" w:name="_Toc314842483"/>
      <w:bookmarkStart w:id="12" w:name="_Toc47341418"/>
      <w:r>
        <w:rPr>
          <w:lang w:eastAsia="en-AU"/>
        </w:rPr>
        <w:t>Submission details</w:t>
      </w:r>
      <w:bookmarkEnd w:id="10"/>
      <w:bookmarkEnd w:id="11"/>
      <w:bookmarkEnd w:id="12"/>
    </w:p>
    <w:tbl>
      <w:tblPr>
        <w:tblW w:w="9214" w:type="dxa"/>
        <w:tblInd w:w="108" w:type="dxa"/>
        <w:tblLook w:val="01E0" w:firstRow="1" w:lastRow="1" w:firstColumn="1" w:lastColumn="1" w:noHBand="0" w:noVBand="0"/>
      </w:tblPr>
      <w:tblGrid>
        <w:gridCol w:w="2907"/>
        <w:gridCol w:w="6307"/>
      </w:tblGrid>
      <w:tr w:rsidR="008E7846" w:rsidRPr="003D1E62" w14:paraId="4B025867" w14:textId="77777777" w:rsidTr="003735BC">
        <w:tc>
          <w:tcPr>
            <w:tcW w:w="2907" w:type="dxa"/>
          </w:tcPr>
          <w:p w14:paraId="2AB492BB" w14:textId="77777777" w:rsidR="008E7846" w:rsidRPr="003D1E62" w:rsidRDefault="001B5C90" w:rsidP="001B5C90">
            <w:pPr>
              <w:rPr>
                <w:i/>
              </w:rPr>
            </w:pPr>
            <w:r>
              <w:rPr>
                <w:i/>
              </w:rPr>
              <w:t>Type of s</w:t>
            </w:r>
            <w:r w:rsidR="008E7846" w:rsidRPr="003D1E62">
              <w:rPr>
                <w:i/>
              </w:rPr>
              <w:t>ubmission</w:t>
            </w:r>
            <w:r>
              <w:rPr>
                <w:i/>
              </w:rPr>
              <w:t>:</w:t>
            </w:r>
          </w:p>
        </w:tc>
        <w:tc>
          <w:tcPr>
            <w:tcW w:w="6307" w:type="dxa"/>
          </w:tcPr>
          <w:p w14:paraId="6C6DCA9A" w14:textId="77777777" w:rsidR="008E7846" w:rsidRPr="003D1E62" w:rsidRDefault="008E7846" w:rsidP="001B5C90">
            <w:r w:rsidRPr="003D1E62">
              <w:t xml:space="preserve">New </w:t>
            </w:r>
            <w:r w:rsidR="001B5C90">
              <w:t>c</w:t>
            </w:r>
            <w:r w:rsidRPr="003D1E62">
              <w:t xml:space="preserve">hemical </w:t>
            </w:r>
            <w:r w:rsidR="001B5C90">
              <w:t>e</w:t>
            </w:r>
            <w:r w:rsidR="00196159">
              <w:t>ntity</w:t>
            </w:r>
          </w:p>
        </w:tc>
      </w:tr>
      <w:tr w:rsidR="008E7846" w:rsidRPr="003D1E62" w14:paraId="220DADA1" w14:textId="77777777" w:rsidTr="003735BC">
        <w:tc>
          <w:tcPr>
            <w:tcW w:w="2907" w:type="dxa"/>
          </w:tcPr>
          <w:p w14:paraId="340634F8" w14:textId="77777777" w:rsidR="008E7846" w:rsidRPr="003D1E62" w:rsidRDefault="008E7846" w:rsidP="003D1E62">
            <w:r w:rsidRPr="003D1E62">
              <w:rPr>
                <w:i/>
              </w:rPr>
              <w:t>Decision</w:t>
            </w:r>
            <w:r w:rsidRPr="003D1E62">
              <w:t>:</w:t>
            </w:r>
          </w:p>
        </w:tc>
        <w:tc>
          <w:tcPr>
            <w:tcW w:w="6307" w:type="dxa"/>
          </w:tcPr>
          <w:p w14:paraId="6D2AE7DB" w14:textId="77777777" w:rsidR="008E7846" w:rsidRPr="003D1E62" w:rsidRDefault="00196159" w:rsidP="001B5C90">
            <w:r>
              <w:t>Approved</w:t>
            </w:r>
          </w:p>
        </w:tc>
      </w:tr>
      <w:tr w:rsidR="008E7846" w:rsidRPr="003D1E62" w14:paraId="48B26458" w14:textId="77777777" w:rsidTr="003735BC">
        <w:tc>
          <w:tcPr>
            <w:tcW w:w="2907" w:type="dxa"/>
          </w:tcPr>
          <w:p w14:paraId="01CAB0B7"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14:paraId="57EA0AEF" w14:textId="77777777" w:rsidR="008E7846" w:rsidRPr="003D1E62" w:rsidRDefault="00196159" w:rsidP="001B5C90">
            <w:r>
              <w:t>20 February 2020</w:t>
            </w:r>
          </w:p>
        </w:tc>
      </w:tr>
      <w:tr w:rsidR="00ED2922" w:rsidRPr="003D1E62" w14:paraId="064F876F" w14:textId="77777777" w:rsidTr="003735BC">
        <w:tc>
          <w:tcPr>
            <w:tcW w:w="2907" w:type="dxa"/>
          </w:tcPr>
          <w:p w14:paraId="7EC05590" w14:textId="77777777" w:rsidR="00ED2922" w:rsidRPr="00441C3F" w:rsidRDefault="00ED2922" w:rsidP="001B5C90">
            <w:pPr>
              <w:rPr>
                <w:i/>
              </w:rPr>
            </w:pPr>
            <w:r w:rsidRPr="00441C3F">
              <w:rPr>
                <w:i/>
              </w:rPr>
              <w:t>Date of entry onto ARTG</w:t>
            </w:r>
            <w:r w:rsidR="00500337">
              <w:rPr>
                <w:i/>
              </w:rPr>
              <w:t>:</w:t>
            </w:r>
          </w:p>
        </w:tc>
        <w:tc>
          <w:tcPr>
            <w:tcW w:w="6307" w:type="dxa"/>
          </w:tcPr>
          <w:p w14:paraId="339F6E19" w14:textId="77777777" w:rsidR="00ED2922" w:rsidRPr="00441C3F" w:rsidRDefault="00196159" w:rsidP="00D153D8">
            <w:pPr>
              <w:rPr>
                <w:i/>
              </w:rPr>
            </w:pPr>
            <w:r>
              <w:t>26 February 2020</w:t>
            </w:r>
          </w:p>
        </w:tc>
      </w:tr>
      <w:tr w:rsidR="00500337" w:rsidRPr="003D1E62" w14:paraId="301811EF" w14:textId="77777777" w:rsidTr="003735BC">
        <w:tc>
          <w:tcPr>
            <w:tcW w:w="2907" w:type="dxa"/>
          </w:tcPr>
          <w:p w14:paraId="340B5257" w14:textId="77777777" w:rsidR="00500337" w:rsidRPr="00441C3F" w:rsidRDefault="00500337" w:rsidP="00196159">
            <w:pPr>
              <w:rPr>
                <w:i/>
              </w:rPr>
            </w:pPr>
            <w:r>
              <w:rPr>
                <w:i/>
              </w:rPr>
              <w:t>ARTG numbers:</w:t>
            </w:r>
          </w:p>
        </w:tc>
        <w:tc>
          <w:tcPr>
            <w:tcW w:w="6307" w:type="dxa"/>
          </w:tcPr>
          <w:p w14:paraId="3162A31B" w14:textId="77777777" w:rsidR="00500337" w:rsidRPr="00441C3F" w:rsidRDefault="00196159" w:rsidP="00EC463D">
            <w:r w:rsidRPr="0096224F">
              <w:rPr>
                <w:rFonts w:eastAsia="Calibri"/>
              </w:rPr>
              <w:t>316417, 317242</w:t>
            </w:r>
          </w:p>
        </w:tc>
      </w:tr>
      <w:tr w:rsidR="003735BC" w:rsidRPr="003D1E62" w14:paraId="5B722E74" w14:textId="77777777" w:rsidTr="003735BC">
        <w:tc>
          <w:tcPr>
            <w:tcW w:w="2907" w:type="dxa"/>
          </w:tcPr>
          <w:p w14:paraId="2674D079" w14:textId="77777777" w:rsidR="003735BC" w:rsidRDefault="00FA5069" w:rsidP="001B5C90">
            <w:pPr>
              <w:rPr>
                <w:i/>
              </w:rPr>
            </w:pPr>
            <w:r>
              <w:rPr>
                <w:rFonts w:ascii="Wingdings 3" w:hAnsi="Wingdings 3"/>
                <w:sz w:val="34"/>
                <w:szCs w:val="34"/>
                <w:lang w:eastAsia="en-AU"/>
              </w:rPr>
              <w:t></w:t>
            </w:r>
            <w:r w:rsidR="003735BC" w:rsidRPr="003735BC">
              <w:rPr>
                <w:i/>
              </w:rPr>
              <w:t>Black Triangle Scheme</w:t>
            </w:r>
          </w:p>
        </w:tc>
        <w:tc>
          <w:tcPr>
            <w:tcW w:w="6307" w:type="dxa"/>
          </w:tcPr>
          <w:p w14:paraId="6A6E72D8" w14:textId="77777777" w:rsidR="003735BC" w:rsidRDefault="00196159" w:rsidP="003735BC">
            <w:r>
              <w:t>Yes</w:t>
            </w:r>
          </w:p>
          <w:p w14:paraId="2A38ADD9" w14:textId="77777777" w:rsidR="003735BC" w:rsidRPr="00487162" w:rsidRDefault="003735BC" w:rsidP="00196159">
            <w:r>
              <w:t xml:space="preserve">This product will remain in the scheme for 5 years, starting on the date the product is first supplied in </w:t>
            </w:r>
            <w:r w:rsidR="00196159">
              <w:t>Australia.</w:t>
            </w:r>
          </w:p>
        </w:tc>
      </w:tr>
      <w:tr w:rsidR="008E7846" w:rsidRPr="00487162" w14:paraId="38002905" w14:textId="77777777" w:rsidTr="00BF1190">
        <w:tc>
          <w:tcPr>
            <w:tcW w:w="2907" w:type="dxa"/>
          </w:tcPr>
          <w:p w14:paraId="466D0310" w14:textId="77777777" w:rsidR="008E7846" w:rsidRPr="00487162" w:rsidRDefault="001B5C90" w:rsidP="00E45619">
            <w:pPr>
              <w:rPr>
                <w:i/>
              </w:rPr>
            </w:pPr>
            <w:r>
              <w:rPr>
                <w:i/>
              </w:rPr>
              <w:t xml:space="preserve">Active </w:t>
            </w:r>
            <w:r w:rsidR="00196159">
              <w:rPr>
                <w:i/>
              </w:rPr>
              <w:t>ingredient</w:t>
            </w:r>
            <w:r>
              <w:rPr>
                <w:i/>
              </w:rPr>
              <w:t>:</w:t>
            </w:r>
          </w:p>
        </w:tc>
        <w:tc>
          <w:tcPr>
            <w:tcW w:w="6307" w:type="dxa"/>
          </w:tcPr>
          <w:p w14:paraId="5F1B5E5E" w14:textId="77777777" w:rsidR="008E7846" w:rsidRPr="00487162" w:rsidRDefault="00196159" w:rsidP="00E55CB0">
            <w:proofErr w:type="spellStart"/>
            <w:r>
              <w:rPr>
                <w:rFonts w:eastAsia="Calibri"/>
              </w:rPr>
              <w:t>D</w:t>
            </w:r>
            <w:r w:rsidRPr="005E12DA">
              <w:rPr>
                <w:rFonts w:eastAsia="Calibri"/>
              </w:rPr>
              <w:t>arolutamide</w:t>
            </w:r>
            <w:proofErr w:type="spellEnd"/>
          </w:p>
        </w:tc>
      </w:tr>
      <w:tr w:rsidR="008E7846" w:rsidRPr="00487162" w14:paraId="4099E51F" w14:textId="77777777" w:rsidTr="00BF1190">
        <w:tc>
          <w:tcPr>
            <w:tcW w:w="2907" w:type="dxa"/>
          </w:tcPr>
          <w:p w14:paraId="79327BBB" w14:textId="77777777" w:rsidR="008E7846" w:rsidRPr="00487162" w:rsidRDefault="008E7846" w:rsidP="001B5C90">
            <w:pPr>
              <w:rPr>
                <w:i/>
              </w:rPr>
            </w:pPr>
            <w:r w:rsidRPr="00487162">
              <w:rPr>
                <w:i/>
              </w:rPr>
              <w:t>Product</w:t>
            </w:r>
            <w:r w:rsidR="00196159">
              <w:rPr>
                <w:i/>
              </w:rPr>
              <w:t xml:space="preserve"> name</w:t>
            </w:r>
            <w:r w:rsidR="001B5C90">
              <w:rPr>
                <w:i/>
              </w:rPr>
              <w:t>:</w:t>
            </w:r>
          </w:p>
        </w:tc>
        <w:tc>
          <w:tcPr>
            <w:tcW w:w="6307" w:type="dxa"/>
          </w:tcPr>
          <w:p w14:paraId="20C1A9C0" w14:textId="77777777" w:rsidR="008E7846" w:rsidRPr="00487162" w:rsidRDefault="00196159" w:rsidP="00E45619">
            <w:proofErr w:type="spellStart"/>
            <w:r w:rsidRPr="005E12DA">
              <w:rPr>
                <w:rFonts w:eastAsia="Calibri"/>
              </w:rPr>
              <w:t>Nubeqa</w:t>
            </w:r>
            <w:proofErr w:type="spellEnd"/>
          </w:p>
        </w:tc>
      </w:tr>
      <w:tr w:rsidR="008E7846" w:rsidRPr="00487162" w14:paraId="7C6C57DD" w14:textId="77777777" w:rsidTr="00BF1190">
        <w:tc>
          <w:tcPr>
            <w:tcW w:w="2907" w:type="dxa"/>
          </w:tcPr>
          <w:p w14:paraId="6AF79CD8"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3848E85B" w14:textId="77777777" w:rsidR="00196159" w:rsidRPr="00196159" w:rsidRDefault="00196159" w:rsidP="00722C86">
            <w:r w:rsidRPr="00196159">
              <w:t>Bayer Australia Limited</w:t>
            </w:r>
          </w:p>
          <w:p w14:paraId="6006B576" w14:textId="77777777" w:rsidR="008E7846" w:rsidRPr="00196159" w:rsidRDefault="00196159" w:rsidP="00722C86">
            <w:r w:rsidRPr="00196159">
              <w:t>875 Pacific Highway, Pymble NSW 2073</w:t>
            </w:r>
          </w:p>
        </w:tc>
      </w:tr>
      <w:tr w:rsidR="008E7846" w:rsidRPr="00487162" w14:paraId="09692A55" w14:textId="77777777" w:rsidTr="00BF1190">
        <w:tc>
          <w:tcPr>
            <w:tcW w:w="2907" w:type="dxa"/>
          </w:tcPr>
          <w:p w14:paraId="6373BDFB" w14:textId="77777777" w:rsidR="008E7846" w:rsidRPr="00487162" w:rsidRDefault="00722C86" w:rsidP="00E45619">
            <w:pPr>
              <w:rPr>
                <w:i/>
              </w:rPr>
            </w:pPr>
            <w:r>
              <w:rPr>
                <w:i/>
              </w:rPr>
              <w:t>Dose form</w:t>
            </w:r>
            <w:r w:rsidR="001B5C90">
              <w:rPr>
                <w:i/>
              </w:rPr>
              <w:t>:</w:t>
            </w:r>
          </w:p>
        </w:tc>
        <w:tc>
          <w:tcPr>
            <w:tcW w:w="6307" w:type="dxa"/>
          </w:tcPr>
          <w:p w14:paraId="6A4C3A65" w14:textId="77777777" w:rsidR="008E7846" w:rsidRPr="00487162" w:rsidRDefault="00722C86" w:rsidP="00E45619">
            <w:r>
              <w:rPr>
                <w:rFonts w:eastAsia="Calibri"/>
              </w:rPr>
              <w:t>Film coated t</w:t>
            </w:r>
            <w:r w:rsidRPr="0096224F">
              <w:rPr>
                <w:rFonts w:eastAsia="Calibri"/>
              </w:rPr>
              <w:t>ablet</w:t>
            </w:r>
          </w:p>
        </w:tc>
      </w:tr>
      <w:tr w:rsidR="008E7846" w:rsidRPr="00487162" w14:paraId="3A44FF7C" w14:textId="77777777" w:rsidTr="00BF1190">
        <w:tc>
          <w:tcPr>
            <w:tcW w:w="2907" w:type="dxa"/>
          </w:tcPr>
          <w:p w14:paraId="2289B91A" w14:textId="4B9119C8" w:rsidR="008E7846" w:rsidRPr="00487162" w:rsidRDefault="00722C86" w:rsidP="00722C86">
            <w:pPr>
              <w:rPr>
                <w:i/>
              </w:rPr>
            </w:pPr>
            <w:r>
              <w:rPr>
                <w:i/>
              </w:rPr>
              <w:t>Strength</w:t>
            </w:r>
            <w:r w:rsidR="00774BB2">
              <w:rPr>
                <w:i/>
              </w:rPr>
              <w:t>:</w:t>
            </w:r>
          </w:p>
        </w:tc>
        <w:tc>
          <w:tcPr>
            <w:tcW w:w="6307" w:type="dxa"/>
          </w:tcPr>
          <w:p w14:paraId="188ED318" w14:textId="77777777" w:rsidR="008E7846" w:rsidRPr="00487162" w:rsidRDefault="00722C86" w:rsidP="00E45619">
            <w:r>
              <w:t>300 mg</w:t>
            </w:r>
          </w:p>
        </w:tc>
      </w:tr>
      <w:tr w:rsidR="008E7846" w:rsidRPr="00487162" w14:paraId="3E9E6CD5" w14:textId="77777777" w:rsidTr="00BF1190">
        <w:tc>
          <w:tcPr>
            <w:tcW w:w="2907" w:type="dxa"/>
          </w:tcPr>
          <w:p w14:paraId="040A01A1" w14:textId="77777777" w:rsidR="008E7846" w:rsidRPr="00487162" w:rsidRDefault="00722C86" w:rsidP="00722C86">
            <w:pPr>
              <w:rPr>
                <w:i/>
              </w:rPr>
            </w:pPr>
            <w:r>
              <w:rPr>
                <w:i/>
              </w:rPr>
              <w:t>Container</w:t>
            </w:r>
            <w:r w:rsidR="008E7846" w:rsidRPr="00487162">
              <w:rPr>
                <w:i/>
              </w:rPr>
              <w:t>s:</w:t>
            </w:r>
          </w:p>
        </w:tc>
        <w:tc>
          <w:tcPr>
            <w:tcW w:w="6307" w:type="dxa"/>
          </w:tcPr>
          <w:p w14:paraId="0EED3F34" w14:textId="77777777" w:rsidR="008E7846" w:rsidRPr="00487162" w:rsidRDefault="00722C86" w:rsidP="00E45619">
            <w:r w:rsidRPr="0096224F">
              <w:rPr>
                <w:rFonts w:eastAsia="Calibri"/>
              </w:rPr>
              <w:t>Blister pack, bottle</w:t>
            </w:r>
          </w:p>
        </w:tc>
      </w:tr>
      <w:tr w:rsidR="008E7846" w:rsidRPr="00487162" w14:paraId="19AF55E6" w14:textId="77777777" w:rsidTr="00BF1190">
        <w:tc>
          <w:tcPr>
            <w:tcW w:w="2907" w:type="dxa"/>
          </w:tcPr>
          <w:p w14:paraId="5EC1F108" w14:textId="77777777" w:rsidR="008E7846" w:rsidRPr="00487162" w:rsidRDefault="00722C86" w:rsidP="00722C86">
            <w:pPr>
              <w:rPr>
                <w:i/>
              </w:rPr>
            </w:pPr>
            <w:r>
              <w:rPr>
                <w:i/>
              </w:rPr>
              <w:t>Pack size</w:t>
            </w:r>
            <w:r w:rsidR="008E7846" w:rsidRPr="00487162">
              <w:rPr>
                <w:i/>
              </w:rPr>
              <w:t>s:</w:t>
            </w:r>
          </w:p>
        </w:tc>
        <w:tc>
          <w:tcPr>
            <w:tcW w:w="6307" w:type="dxa"/>
          </w:tcPr>
          <w:p w14:paraId="5148AEF3" w14:textId="224DD20B" w:rsidR="00722C86" w:rsidRPr="0096224F" w:rsidRDefault="0059528C" w:rsidP="00722C86">
            <w:r>
              <w:t xml:space="preserve">Blister pack: 112 tablets (7 </w:t>
            </w:r>
            <w:r w:rsidR="00A17F7C">
              <w:t>x</w:t>
            </w:r>
            <w:r w:rsidR="00722C86" w:rsidRPr="0096224F">
              <w:t xml:space="preserve"> 16)</w:t>
            </w:r>
          </w:p>
          <w:p w14:paraId="6C6C8175" w14:textId="77777777" w:rsidR="008E7846" w:rsidRPr="00487162" w:rsidRDefault="00722C86" w:rsidP="00722C86">
            <w:r w:rsidRPr="0096224F">
              <w:t>Bottle: 120 tablets</w:t>
            </w:r>
          </w:p>
        </w:tc>
      </w:tr>
      <w:tr w:rsidR="008E7846" w:rsidRPr="00487162" w14:paraId="76588580" w14:textId="77777777" w:rsidTr="00BF1190">
        <w:tc>
          <w:tcPr>
            <w:tcW w:w="2907" w:type="dxa"/>
          </w:tcPr>
          <w:p w14:paraId="767F1DB6"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05A3C210" w14:textId="77777777" w:rsidR="008E7846" w:rsidRPr="00D905BA" w:rsidRDefault="00D905BA" w:rsidP="0059528C">
            <w:pPr>
              <w:keepNext/>
              <w:rPr>
                <w:i/>
              </w:rPr>
            </w:pPr>
            <w:proofErr w:type="spellStart"/>
            <w:r w:rsidRPr="0096224F">
              <w:rPr>
                <w:i/>
              </w:rPr>
              <w:t>Nubeqa</w:t>
            </w:r>
            <w:proofErr w:type="spellEnd"/>
            <w:r w:rsidRPr="0096224F">
              <w:rPr>
                <w:i/>
              </w:rPr>
              <w:t xml:space="preserve"> is indicated for the treatment of pat</w:t>
            </w:r>
            <w:r w:rsidR="0059528C">
              <w:rPr>
                <w:i/>
              </w:rPr>
              <w:t>ients with non</w:t>
            </w:r>
            <w:r w:rsidR="0059528C">
              <w:rPr>
                <w:i/>
              </w:rPr>
              <w:noBreakHyphen/>
            </w:r>
            <w:r w:rsidRPr="0096224F">
              <w:rPr>
                <w:i/>
              </w:rPr>
              <w:t xml:space="preserve">metastatic castration resistant </w:t>
            </w:r>
            <w:r w:rsidR="0059528C">
              <w:rPr>
                <w:i/>
              </w:rPr>
              <w:t>prostate cancer (</w:t>
            </w:r>
            <w:proofErr w:type="spellStart"/>
            <w:r w:rsidR="0059528C">
              <w:rPr>
                <w:i/>
              </w:rPr>
              <w:t>nmCRPC</w:t>
            </w:r>
            <w:proofErr w:type="spellEnd"/>
            <w:r w:rsidR="0059528C">
              <w:rPr>
                <w:i/>
              </w:rPr>
              <w:t>)</w:t>
            </w:r>
          </w:p>
        </w:tc>
      </w:tr>
      <w:tr w:rsidR="008E7846" w:rsidRPr="00487162" w14:paraId="5824067A" w14:textId="77777777" w:rsidTr="00BF1190">
        <w:tc>
          <w:tcPr>
            <w:tcW w:w="2907" w:type="dxa"/>
          </w:tcPr>
          <w:p w14:paraId="3D06675A" w14:textId="77777777" w:rsidR="008E7846" w:rsidRPr="00487162" w:rsidRDefault="00D905BA" w:rsidP="00E45619">
            <w:pPr>
              <w:rPr>
                <w:i/>
              </w:rPr>
            </w:pPr>
            <w:r>
              <w:rPr>
                <w:i/>
              </w:rPr>
              <w:t>Route</w:t>
            </w:r>
            <w:r w:rsidR="008E7846" w:rsidRPr="00487162">
              <w:rPr>
                <w:i/>
              </w:rPr>
              <w:t xml:space="preserve"> of administration:</w:t>
            </w:r>
          </w:p>
        </w:tc>
        <w:tc>
          <w:tcPr>
            <w:tcW w:w="6307" w:type="dxa"/>
          </w:tcPr>
          <w:p w14:paraId="39B7B83E" w14:textId="77777777" w:rsidR="008E7846" w:rsidRPr="00487162" w:rsidRDefault="00D905BA" w:rsidP="00E45619">
            <w:r>
              <w:t>Oral</w:t>
            </w:r>
          </w:p>
        </w:tc>
      </w:tr>
      <w:tr w:rsidR="008E7846" w:rsidRPr="00487162" w14:paraId="22D9F2D6" w14:textId="77777777" w:rsidTr="00BF1190">
        <w:tc>
          <w:tcPr>
            <w:tcW w:w="2907" w:type="dxa"/>
          </w:tcPr>
          <w:p w14:paraId="79195BFF" w14:textId="77777777" w:rsidR="008E7846" w:rsidRPr="00487162" w:rsidRDefault="008E7846" w:rsidP="00E45619">
            <w:pPr>
              <w:rPr>
                <w:i/>
              </w:rPr>
            </w:pPr>
            <w:r w:rsidRPr="00487162">
              <w:rPr>
                <w:i/>
              </w:rPr>
              <w:t>Dosage:</w:t>
            </w:r>
          </w:p>
        </w:tc>
        <w:tc>
          <w:tcPr>
            <w:tcW w:w="6307" w:type="dxa"/>
          </w:tcPr>
          <w:p w14:paraId="45EF1CCA" w14:textId="1C4B3CB7" w:rsidR="00D905BA" w:rsidRPr="00882A24" w:rsidRDefault="00D905BA" w:rsidP="00DF1FBB">
            <w:r w:rsidRPr="0096224F">
              <w:t xml:space="preserve">The recommended dose is 600 mg (two film-coated tablets of 300 mg) </w:t>
            </w:r>
            <w:proofErr w:type="spellStart"/>
            <w:r w:rsidRPr="0096224F">
              <w:t>darolutamide</w:t>
            </w:r>
            <w:proofErr w:type="spellEnd"/>
            <w:r w:rsidRPr="0096224F">
              <w:t xml:space="preserve"> taken twice daily, equivalent to a total daily dose of 1200 mg.</w:t>
            </w:r>
          </w:p>
          <w:p w14:paraId="13A4EDD6" w14:textId="6FCEC5A9" w:rsidR="00D905BA" w:rsidRPr="00D905BA" w:rsidRDefault="00D905BA" w:rsidP="00DF1FBB">
            <w:r w:rsidRPr="00D905BA">
              <w:t xml:space="preserve">Patients receiving </w:t>
            </w:r>
            <w:proofErr w:type="spellStart"/>
            <w:r w:rsidRPr="00D905BA">
              <w:t>Nubeqa</w:t>
            </w:r>
            <w:proofErr w:type="spellEnd"/>
            <w:r w:rsidRPr="00D905BA">
              <w:t xml:space="preserve"> should also receive a gonadotropin-releasing hormone (</w:t>
            </w:r>
            <w:proofErr w:type="spellStart"/>
            <w:r w:rsidRPr="00D905BA">
              <w:t>GnRH</w:t>
            </w:r>
            <w:proofErr w:type="spellEnd"/>
            <w:r w:rsidRPr="00D905BA">
              <w:t>)</w:t>
            </w:r>
            <w:r>
              <w:t xml:space="preserve"> </w:t>
            </w:r>
            <w:r w:rsidRPr="00D905BA">
              <w:t>analog</w:t>
            </w:r>
            <w:r w:rsidR="00232D68">
              <w:t>ue</w:t>
            </w:r>
            <w:r w:rsidRPr="00D905BA">
              <w:t xml:space="preserve"> concurrently or should </w:t>
            </w:r>
            <w:r w:rsidR="00882A24">
              <w:t>have had bilateral orchiectomy.</w:t>
            </w:r>
          </w:p>
          <w:p w14:paraId="3944E38A" w14:textId="77777777" w:rsidR="008E7846" w:rsidRPr="00487162" w:rsidRDefault="00D905BA" w:rsidP="00DF1FBB">
            <w:r w:rsidRPr="007473D5">
              <w:rPr>
                <w:rFonts w:eastAsia="Calibri"/>
              </w:rPr>
              <w:t>For further information refer to the Product Information</w:t>
            </w:r>
            <w:r w:rsidR="004C1413">
              <w:rPr>
                <w:rFonts w:eastAsia="Calibri"/>
              </w:rPr>
              <w:t xml:space="preserve"> (PI)</w:t>
            </w:r>
            <w:r w:rsidRPr="007473D5">
              <w:rPr>
                <w:rFonts w:eastAsia="Calibri"/>
              </w:rPr>
              <w:t>.</w:t>
            </w:r>
          </w:p>
        </w:tc>
      </w:tr>
    </w:tbl>
    <w:p w14:paraId="1E45BD15" w14:textId="77777777" w:rsidR="008E7846" w:rsidRDefault="008E7846" w:rsidP="008E7846">
      <w:pPr>
        <w:pStyle w:val="Heading3"/>
      </w:pPr>
      <w:bookmarkStart w:id="13" w:name="_Toc247691503"/>
      <w:bookmarkStart w:id="14" w:name="_Toc314842484"/>
      <w:bookmarkStart w:id="15" w:name="_Toc47341419"/>
      <w:r>
        <w:lastRenderedPageBreak/>
        <w:t>Product background</w:t>
      </w:r>
      <w:bookmarkEnd w:id="13"/>
      <w:bookmarkEnd w:id="14"/>
      <w:bookmarkEnd w:id="15"/>
    </w:p>
    <w:p w14:paraId="74739116" w14:textId="00113361" w:rsidR="008E7846" w:rsidRDefault="00940A89" w:rsidP="00940A89">
      <w:r w:rsidRPr="00940A89">
        <w:t xml:space="preserve">This AusPAR describes the application by </w:t>
      </w:r>
      <w:r w:rsidR="002A5871" w:rsidRPr="00196159">
        <w:t>Bayer Australia Limited</w:t>
      </w:r>
      <w:r w:rsidR="002A5871" w:rsidRPr="00940A89">
        <w:t xml:space="preserve"> </w:t>
      </w:r>
      <w:r w:rsidR="002A5871">
        <w:t>(</w:t>
      </w:r>
      <w:r w:rsidRPr="00940A89">
        <w:t>the sponsor</w:t>
      </w:r>
      <w:r w:rsidR="002A5871">
        <w:t>)</w:t>
      </w:r>
      <w:r w:rsidRPr="00940A89">
        <w:t xml:space="preserve"> to </w:t>
      </w:r>
      <w:r w:rsidRPr="002A5871">
        <w:t xml:space="preserve">register </w:t>
      </w:r>
      <w:proofErr w:type="spellStart"/>
      <w:r w:rsidR="002A5871" w:rsidRPr="002A5871">
        <w:t>Nubeqa</w:t>
      </w:r>
      <w:proofErr w:type="spellEnd"/>
      <w:r w:rsidR="002A5871" w:rsidRPr="002A5871">
        <w:t xml:space="preserve"> (</w:t>
      </w:r>
      <w:proofErr w:type="spellStart"/>
      <w:r w:rsidR="002A5871" w:rsidRPr="002A5871">
        <w:t>darolutamide</w:t>
      </w:r>
      <w:proofErr w:type="spellEnd"/>
      <w:r w:rsidR="002A5871" w:rsidRPr="002A5871">
        <w:t>)</w:t>
      </w:r>
      <w:r w:rsidR="002A5871">
        <w:t xml:space="preserve"> 300 mg film coated tablet</w:t>
      </w:r>
      <w:r w:rsidRPr="002A5871">
        <w:t xml:space="preserve"> for</w:t>
      </w:r>
      <w:r w:rsidRPr="00940A89">
        <w:t xml:space="preserve"> the f</w:t>
      </w:r>
      <w:r w:rsidR="002A5871">
        <w:t xml:space="preserve">ollowing </w:t>
      </w:r>
      <w:r w:rsidR="00A17F7C">
        <w:t xml:space="preserve">proposed </w:t>
      </w:r>
      <w:r w:rsidR="002A5871">
        <w:t>indication:</w:t>
      </w:r>
    </w:p>
    <w:p w14:paraId="1091FD9E" w14:textId="77777777" w:rsidR="002A5871" w:rsidRPr="00D905BA" w:rsidRDefault="002A5871" w:rsidP="002A5871">
      <w:pPr>
        <w:ind w:left="720"/>
        <w:rPr>
          <w:i/>
        </w:rPr>
      </w:pPr>
      <w:proofErr w:type="spellStart"/>
      <w:r w:rsidRPr="0096224F">
        <w:rPr>
          <w:i/>
        </w:rPr>
        <w:t>Nubeqa</w:t>
      </w:r>
      <w:proofErr w:type="spellEnd"/>
      <w:r w:rsidRPr="0096224F">
        <w:rPr>
          <w:i/>
        </w:rPr>
        <w:t xml:space="preserve"> is indicated for the treatment of patients with non-metastatic castration resistant </w:t>
      </w:r>
      <w:r>
        <w:rPr>
          <w:i/>
        </w:rPr>
        <w:t>prostate cancer (</w:t>
      </w:r>
      <w:proofErr w:type="spellStart"/>
      <w:r>
        <w:rPr>
          <w:i/>
        </w:rPr>
        <w:t>nmCRPC</w:t>
      </w:r>
      <w:proofErr w:type="spellEnd"/>
      <w:r>
        <w:rPr>
          <w:i/>
        </w:rPr>
        <w:t>).</w:t>
      </w:r>
    </w:p>
    <w:p w14:paraId="4BBB5D5B" w14:textId="1E43069F" w:rsidR="002A5871" w:rsidRDefault="00DD1CFC" w:rsidP="002A5871">
      <w:r w:rsidRPr="00EB6324">
        <w:rPr>
          <w:rFonts w:asciiTheme="minorHAnsi" w:hAnsiTheme="minorHAnsi"/>
        </w:rPr>
        <w:t>Non-metastatic castration-resistant prostate cancer</w:t>
      </w:r>
      <w:r w:rsidR="00360387">
        <w:t xml:space="preserve"> </w:t>
      </w:r>
      <w:r>
        <w:t>(</w:t>
      </w:r>
      <w:proofErr w:type="spellStart"/>
      <w:r w:rsidR="00360387">
        <w:t>nmCRPC</w:t>
      </w:r>
      <w:proofErr w:type="spellEnd"/>
      <w:r>
        <w:t>)</w:t>
      </w:r>
      <w:r w:rsidR="002A5871">
        <w:t xml:space="preserve"> is defined by rising </w:t>
      </w:r>
      <w:r w:rsidR="001B6161">
        <w:t xml:space="preserve">serum </w:t>
      </w:r>
      <w:r w:rsidR="00360387">
        <w:t>prost</w:t>
      </w:r>
      <w:r w:rsidR="008422A0">
        <w:t>ate specific antigen (</w:t>
      </w:r>
      <w:r w:rsidR="002A5871">
        <w:t>PSA</w:t>
      </w:r>
      <w:r w:rsidR="008422A0">
        <w:t>)</w:t>
      </w:r>
      <w:r w:rsidR="002A5871">
        <w:t xml:space="preserve"> in the setting of castrate levels of testosterone and no radiographic evidence </w:t>
      </w:r>
      <w:r w:rsidR="00232D68">
        <w:t xml:space="preserve">of distant metastatic disease. </w:t>
      </w:r>
      <w:r w:rsidR="002A5871">
        <w:t xml:space="preserve">Patients with </w:t>
      </w:r>
      <w:proofErr w:type="spellStart"/>
      <w:r w:rsidR="002A5871">
        <w:t>nmCRPC</w:t>
      </w:r>
      <w:proofErr w:type="spellEnd"/>
      <w:r w:rsidR="002A5871">
        <w:t xml:space="preserve"> are at higher risk of metastatic disease and </w:t>
      </w:r>
      <w:r w:rsidR="001A3D64">
        <w:t>prostate cancer-specific death.</w:t>
      </w:r>
      <w:r w:rsidR="002A5871">
        <w:t xml:space="preserve"> In patients with </w:t>
      </w:r>
      <w:proofErr w:type="spellStart"/>
      <w:r w:rsidR="002A5871">
        <w:t>nmCRPC</w:t>
      </w:r>
      <w:proofErr w:type="spellEnd"/>
      <w:r w:rsidR="002A5871">
        <w:t>, higher baseline PSA and shorter PSA doubling time (PSADT) are associated</w:t>
      </w:r>
      <w:r w:rsidR="00874A5E">
        <w:t xml:space="preserve"> with shorter time to metastasis</w:t>
      </w:r>
      <w:r w:rsidR="002A5871">
        <w:t xml:space="preserve"> and d</w:t>
      </w:r>
      <w:r w:rsidR="001A3D64">
        <w:t>eath</w:t>
      </w:r>
      <w:r w:rsidR="00387710">
        <w:t>;</w:t>
      </w:r>
      <w:r w:rsidR="00874A5E">
        <w:rPr>
          <w:rStyle w:val="FootnoteReference"/>
        </w:rPr>
        <w:footnoteReference w:id="1"/>
      </w:r>
      <w:r w:rsidR="00874A5E" w:rsidRPr="00FC5378">
        <w:rPr>
          <w:vertAlign w:val="superscript"/>
        </w:rPr>
        <w:t>,</w:t>
      </w:r>
      <w:r w:rsidR="00874A5E">
        <w:rPr>
          <w:rStyle w:val="FootnoteReference"/>
        </w:rPr>
        <w:footnoteReference w:id="2"/>
      </w:r>
      <w:r w:rsidR="00874A5E" w:rsidRPr="00FC5378">
        <w:rPr>
          <w:vertAlign w:val="superscript"/>
        </w:rPr>
        <w:t>,</w:t>
      </w:r>
      <w:r w:rsidR="00874A5E">
        <w:rPr>
          <w:rStyle w:val="FootnoteReference"/>
        </w:rPr>
        <w:footnoteReference w:id="3"/>
      </w:r>
      <w:r w:rsidR="001A3D64">
        <w:t xml:space="preserve"> but there is currently no</w:t>
      </w:r>
      <w:r w:rsidR="002A5871">
        <w:t xml:space="preserve"> international consensus on a definition of high</w:t>
      </w:r>
      <w:r w:rsidR="001A3D64">
        <w:t xml:space="preserve"> risk </w:t>
      </w:r>
      <w:proofErr w:type="spellStart"/>
      <w:r w:rsidR="001A3D64">
        <w:t>nmCRPC</w:t>
      </w:r>
      <w:proofErr w:type="spellEnd"/>
      <w:r w:rsidR="001A3D64">
        <w:t xml:space="preserve">. </w:t>
      </w:r>
      <w:r w:rsidR="002A5871">
        <w:t>Progression to metastatic disease is associated with increased morbidity and mortality, so treatments that can prevent or delay the onset of distant meta</w:t>
      </w:r>
      <w:r w:rsidR="001A3D64">
        <w:t>stases are of clinical benefit.</w:t>
      </w:r>
    </w:p>
    <w:p w14:paraId="6DF9466B" w14:textId="4DF6A030" w:rsidR="002A5871" w:rsidRDefault="008422A0" w:rsidP="002A5871">
      <w:r>
        <w:t>Activation of androgen receptor (AR) signalling is an important process for prostate cancer growth.</w:t>
      </w:r>
      <w:r w:rsidR="00E4064C">
        <w:rPr>
          <w:rStyle w:val="FootnoteReference"/>
        </w:rPr>
        <w:footnoteReference w:id="4"/>
      </w:r>
      <w:r w:rsidR="00E4064C" w:rsidRPr="00FC5378">
        <w:rPr>
          <w:vertAlign w:val="superscript"/>
        </w:rPr>
        <w:t>,</w:t>
      </w:r>
      <w:r w:rsidR="00E4064C">
        <w:rPr>
          <w:rStyle w:val="FootnoteReference"/>
        </w:rPr>
        <w:footnoteReference w:id="5"/>
      </w:r>
      <w:r>
        <w:t xml:space="preserve"> Treatment methods for prostate cancer have targeted testosterone production or action. However, despite androgen-deprivation therapies, most prostate cancer patients build up a resistance to the treatments and develop a more aggressive form of the disease called castration-resistant prostate cancer (CRPC).</w:t>
      </w:r>
      <w:r w:rsidR="0051249B">
        <w:rPr>
          <w:rStyle w:val="FootnoteReference"/>
        </w:rPr>
        <w:footnoteReference w:id="6"/>
      </w:r>
      <w:r>
        <w:t xml:space="preserve"> This resistance can develop as a result of over-expression of the AR or mutations in the AR, resulting in AR signalling in the absence of ligand or in response to very low levels of ligand. </w:t>
      </w:r>
      <w:r w:rsidR="00A17F7C">
        <w:t xml:space="preserve">At the time the submission was under consideration, </w:t>
      </w:r>
      <w:r w:rsidR="00666F17">
        <w:t>t</w:t>
      </w:r>
      <w:r w:rsidR="002A5871">
        <w:t xml:space="preserve">wo androgen receptor antagonists </w:t>
      </w:r>
      <w:r w:rsidR="00A17F7C">
        <w:t>were</w:t>
      </w:r>
      <w:r w:rsidR="002A5871">
        <w:t xml:space="preserve"> registered in Australia for the tr</w:t>
      </w:r>
      <w:r w:rsidR="00804783">
        <w:t xml:space="preserve">eatment of </w:t>
      </w:r>
      <w:proofErr w:type="spellStart"/>
      <w:r w:rsidR="00804783">
        <w:t>nmCRPC</w:t>
      </w:r>
      <w:proofErr w:type="spellEnd"/>
      <w:r w:rsidR="002A5871">
        <w:t>:</w:t>
      </w:r>
    </w:p>
    <w:p w14:paraId="0F0F7953" w14:textId="36F45269" w:rsidR="002A5871" w:rsidRDefault="002A5871" w:rsidP="00974718">
      <w:pPr>
        <w:pStyle w:val="ListBullet"/>
      </w:pPr>
      <w:proofErr w:type="spellStart"/>
      <w:r>
        <w:t>E</w:t>
      </w:r>
      <w:r w:rsidR="00974718">
        <w:t>rlyand</w:t>
      </w:r>
      <w:proofErr w:type="spellEnd"/>
      <w:r>
        <w:t xml:space="preserve"> (</w:t>
      </w:r>
      <w:proofErr w:type="spellStart"/>
      <w:r>
        <w:t>apalutamide</w:t>
      </w:r>
      <w:proofErr w:type="spellEnd"/>
      <w:r>
        <w:t>)</w:t>
      </w:r>
      <w:r w:rsidR="00804783">
        <w:t>, registered in 2018,</w:t>
      </w:r>
      <w:r>
        <w:t xml:space="preserve"> is indicated for the treatment of pati</w:t>
      </w:r>
      <w:r w:rsidR="00360387">
        <w:t xml:space="preserve">ents with </w:t>
      </w:r>
      <w:proofErr w:type="spellStart"/>
      <w:r w:rsidR="00360387">
        <w:t>nmCRPC</w:t>
      </w:r>
      <w:proofErr w:type="spellEnd"/>
      <w:r>
        <w:t>.</w:t>
      </w:r>
    </w:p>
    <w:p w14:paraId="5FAE21C5" w14:textId="77777777" w:rsidR="002A5871" w:rsidRDefault="00974718" w:rsidP="00974718">
      <w:pPr>
        <w:pStyle w:val="ListBullet"/>
      </w:pPr>
      <w:proofErr w:type="spellStart"/>
      <w:r w:rsidRPr="00974718">
        <w:t>Xtandi</w:t>
      </w:r>
      <w:proofErr w:type="spellEnd"/>
      <w:r>
        <w:t xml:space="preserve"> </w:t>
      </w:r>
      <w:r w:rsidRPr="00974718">
        <w:t>(enzalutamide)</w:t>
      </w:r>
      <w:r w:rsidR="00804783">
        <w:t>, registered in 2019,</w:t>
      </w:r>
      <w:r>
        <w:t xml:space="preserve"> is indicated for:</w:t>
      </w:r>
    </w:p>
    <w:p w14:paraId="36525A62" w14:textId="15F83F51" w:rsidR="002A5871" w:rsidRDefault="002A5871" w:rsidP="00974718">
      <w:pPr>
        <w:pStyle w:val="ListBullet2"/>
      </w:pPr>
      <w:r>
        <w:t xml:space="preserve">the treatment of patients with </w:t>
      </w:r>
      <w:proofErr w:type="spellStart"/>
      <w:r w:rsidR="00360387">
        <w:t>nmCRPC</w:t>
      </w:r>
      <w:proofErr w:type="spellEnd"/>
      <w:r w:rsidR="00974718">
        <w:t>.</w:t>
      </w:r>
    </w:p>
    <w:p w14:paraId="106236F3" w14:textId="77777777" w:rsidR="002A5871" w:rsidRDefault="002A5871" w:rsidP="00974718">
      <w:pPr>
        <w:pStyle w:val="ListBullet2"/>
      </w:pPr>
      <w:r>
        <w:t>the treatment of patients with metastatic castration resistant prostate cancer following failure of androgen deprivation therapy</w:t>
      </w:r>
      <w:r w:rsidR="006044BC">
        <w:t xml:space="preserve"> (ADT)</w:t>
      </w:r>
      <w:r>
        <w:t xml:space="preserve"> in whom che</w:t>
      </w:r>
      <w:r w:rsidR="00974718">
        <w:t>motherapy is not yet indicated.</w:t>
      </w:r>
    </w:p>
    <w:p w14:paraId="22E2B77C" w14:textId="33713D6D" w:rsidR="002A5871" w:rsidRDefault="002A5871" w:rsidP="00974718">
      <w:pPr>
        <w:pStyle w:val="ListBullet2"/>
      </w:pPr>
      <w:r>
        <w:t>the treatment of patients with metastatic castration-resistant prostate cancer</w:t>
      </w:r>
      <w:r w:rsidR="004F3451">
        <w:t xml:space="preserve"> (</w:t>
      </w:r>
      <w:proofErr w:type="spellStart"/>
      <w:r w:rsidR="004F3451">
        <w:t>mCRPC</w:t>
      </w:r>
      <w:proofErr w:type="spellEnd"/>
      <w:r w:rsidR="004F3451">
        <w:t>)</w:t>
      </w:r>
      <w:r>
        <w:t xml:space="preserve"> who have previously received d</w:t>
      </w:r>
      <w:r w:rsidR="00974718">
        <w:t>ocetaxel.</w:t>
      </w:r>
    </w:p>
    <w:p w14:paraId="6EA5D427" w14:textId="2258F02E" w:rsidR="002A5871" w:rsidRPr="00804783" w:rsidRDefault="002A5871" w:rsidP="00EE03C6">
      <w:pPr>
        <w:pageBreakBefore/>
      </w:pPr>
      <w:r>
        <w:lastRenderedPageBreak/>
        <w:t xml:space="preserve">The approvals of </w:t>
      </w:r>
      <w:proofErr w:type="spellStart"/>
      <w:r>
        <w:t>apalutamide</w:t>
      </w:r>
      <w:proofErr w:type="spellEnd"/>
      <w:r>
        <w:t xml:space="preserve"> and enzalutamide in the </w:t>
      </w:r>
      <w:proofErr w:type="spellStart"/>
      <w:r>
        <w:t>nmCRPC</w:t>
      </w:r>
      <w:proofErr w:type="spellEnd"/>
      <w:r>
        <w:t xml:space="preserve"> setting were based on significant improvements in metastasis-free survi</w:t>
      </w:r>
      <w:r w:rsidR="00C214E5">
        <w:t xml:space="preserve">val (MFS) compared to placebo. </w:t>
      </w:r>
      <w:r>
        <w:t>The median MFS was 3</w:t>
      </w:r>
      <w:r w:rsidR="00974718">
        <w:t>6.6 months with enzalutamide versus</w:t>
      </w:r>
      <w:r>
        <w:t xml:space="preserve"> 14.7 months with placebo in the PROSPER trial</w:t>
      </w:r>
      <w:r w:rsidR="00387710">
        <w:t>;</w:t>
      </w:r>
      <w:r w:rsidR="00804783">
        <w:rPr>
          <w:rStyle w:val="FootnoteReference"/>
        </w:rPr>
        <w:footnoteReference w:id="7"/>
      </w:r>
      <w:r>
        <w:t xml:space="preserve"> and </w:t>
      </w:r>
      <w:r w:rsidR="00974718">
        <w:t xml:space="preserve">40.4 months with </w:t>
      </w:r>
      <w:proofErr w:type="spellStart"/>
      <w:r w:rsidR="00974718">
        <w:t>apalutamide</w:t>
      </w:r>
      <w:proofErr w:type="spellEnd"/>
      <w:r w:rsidR="00974718">
        <w:t xml:space="preserve"> versus</w:t>
      </w:r>
      <w:r>
        <w:t xml:space="preserve"> 16.2 months with</w:t>
      </w:r>
      <w:r w:rsidR="00974718">
        <w:t xml:space="preserve"> placebo in the SPARTAN trial.</w:t>
      </w:r>
      <w:r w:rsidR="00804783">
        <w:rPr>
          <w:rStyle w:val="FootnoteReference"/>
        </w:rPr>
        <w:footnoteReference w:id="8"/>
      </w:r>
      <w:r w:rsidR="00974718">
        <w:t xml:space="preserve"> </w:t>
      </w:r>
      <w:r>
        <w:t xml:space="preserve">Interim </w:t>
      </w:r>
      <w:r w:rsidR="00C214E5">
        <w:t>overall survival (</w:t>
      </w:r>
      <w:r>
        <w:t>OS</w:t>
      </w:r>
      <w:r w:rsidR="00C214E5">
        <w:t>)</w:t>
      </w:r>
      <w:r>
        <w:t xml:space="preserve"> data were immature and OS </w:t>
      </w:r>
      <w:r w:rsidR="00974718">
        <w:t xml:space="preserve">data continue to be collected. </w:t>
      </w:r>
      <w:r>
        <w:t xml:space="preserve">In November 2018, the </w:t>
      </w:r>
      <w:r w:rsidR="00C214E5">
        <w:t>United States F</w:t>
      </w:r>
      <w:r w:rsidR="00FB579D">
        <w:t>ood and Drug Administration (</w:t>
      </w:r>
      <w:r>
        <w:t>FDA</w:t>
      </w:r>
      <w:r w:rsidR="00C214E5">
        <w:t>)</w:t>
      </w:r>
      <w:r>
        <w:t xml:space="preserve"> issued draft guidance for industry regarding the use of MFS as an endp</w:t>
      </w:r>
      <w:r w:rsidR="00974718">
        <w:t xml:space="preserve">oint in </w:t>
      </w:r>
      <w:proofErr w:type="spellStart"/>
      <w:r w:rsidR="00974718">
        <w:t>nmCRPC</w:t>
      </w:r>
      <w:proofErr w:type="spellEnd"/>
      <w:r w:rsidR="00974718">
        <w:t xml:space="preserve"> clinical trials.</w:t>
      </w:r>
      <w:r w:rsidR="00804783">
        <w:rPr>
          <w:rStyle w:val="FootnoteReference"/>
        </w:rPr>
        <w:footnoteReference w:id="9"/>
      </w:r>
    </w:p>
    <w:p w14:paraId="6AC8E0A4" w14:textId="570131DC" w:rsidR="00A11A7C" w:rsidRPr="00CC4DD7" w:rsidRDefault="00A11A7C" w:rsidP="00CC4DD7">
      <w:proofErr w:type="spellStart"/>
      <w:r w:rsidRPr="0096224F">
        <w:t>Darolutamide</w:t>
      </w:r>
      <w:proofErr w:type="spellEnd"/>
      <w:r w:rsidRPr="0096224F">
        <w:t xml:space="preserve"> </w:t>
      </w:r>
      <w:r w:rsidR="00A17F7C" w:rsidRPr="0096224F">
        <w:t xml:space="preserve">is a non-steroidal androgen receptor antagonist </w:t>
      </w:r>
      <w:r w:rsidR="00A17F7C">
        <w:t xml:space="preserve">that </w:t>
      </w:r>
      <w:r w:rsidRPr="0096224F">
        <w:t>competitively inhibits androgen bin</w:t>
      </w:r>
      <w:r>
        <w:t xml:space="preserve">ding, androgen receptor nuclear </w:t>
      </w:r>
      <w:r w:rsidRPr="0096224F">
        <w:t>translocation and AR mediated transcription.</w:t>
      </w:r>
      <w:r w:rsidR="00660DA3">
        <w:rPr>
          <w:rStyle w:val="FootnoteReference"/>
        </w:rPr>
        <w:footnoteReference w:id="10"/>
      </w:r>
      <w:r w:rsidR="005C5434" w:rsidRPr="005C5434">
        <w:rPr>
          <w:vertAlign w:val="superscript"/>
        </w:rPr>
        <w:t xml:space="preserve">, </w:t>
      </w:r>
      <w:r w:rsidR="005C5434">
        <w:rPr>
          <w:rStyle w:val="FootnoteReference"/>
        </w:rPr>
        <w:footnoteReference w:id="11"/>
      </w:r>
      <w:r w:rsidR="00BD09A8">
        <w:t xml:space="preserve"> </w:t>
      </w:r>
      <w:proofErr w:type="spellStart"/>
      <w:r w:rsidRPr="000031DE">
        <w:t>Darolutamide</w:t>
      </w:r>
      <w:proofErr w:type="spellEnd"/>
      <w:r w:rsidRPr="000031DE">
        <w:t xml:space="preserve"> had significant </w:t>
      </w:r>
      <w:r w:rsidRPr="000031DE">
        <w:rPr>
          <w:i/>
        </w:rPr>
        <w:t>in vivo</w:t>
      </w:r>
      <w:r w:rsidRPr="000031DE">
        <w:t xml:space="preserve"> anti-tumour efficacy (decreased tumour cell proliferation) leading to decreased tumour volume in xenograft models</w:t>
      </w:r>
      <w:r>
        <w:t xml:space="preserve"> of prostate cancer </w:t>
      </w:r>
      <w:r w:rsidRPr="0096224F">
        <w:t>implemented in mice, including the castration-resistant</w:t>
      </w:r>
      <w:r w:rsidR="00571CB7">
        <w:t xml:space="preserve"> </w:t>
      </w:r>
      <w:r w:rsidR="00571CB7" w:rsidRPr="00571CB7">
        <w:rPr>
          <w:i/>
        </w:rPr>
        <w:t>in vitro</w:t>
      </w:r>
      <w:r w:rsidRPr="0096224F">
        <w:t xml:space="preserve"> mod</w:t>
      </w:r>
      <w:r>
        <w:t xml:space="preserve">el </w:t>
      </w:r>
      <w:proofErr w:type="spellStart"/>
      <w:r>
        <w:t>VCaP</w:t>
      </w:r>
      <w:proofErr w:type="spellEnd"/>
      <w:r w:rsidR="00C214E5">
        <w:t xml:space="preserve"> </w:t>
      </w:r>
      <w:r w:rsidR="00C214E5" w:rsidRPr="00571CB7">
        <w:t>(Vertebral-Cancer of the Prostate)</w:t>
      </w:r>
      <w:r>
        <w:t xml:space="preserve"> which overexpresses the </w:t>
      </w:r>
      <w:r w:rsidRPr="0096224F">
        <w:t>AR.</w:t>
      </w:r>
      <w:r w:rsidR="005114A7">
        <w:rPr>
          <w:rStyle w:val="FootnoteReference"/>
        </w:rPr>
        <w:footnoteReference w:id="12"/>
      </w:r>
      <w:r w:rsidR="005114A7" w:rsidRPr="00571CB7">
        <w:rPr>
          <w:vertAlign w:val="superscript"/>
        </w:rPr>
        <w:t>,</w:t>
      </w:r>
      <w:r w:rsidR="005114A7">
        <w:rPr>
          <w:rStyle w:val="FootnoteReference"/>
        </w:rPr>
        <w:footnoteReference w:id="13"/>
      </w:r>
    </w:p>
    <w:p w14:paraId="1D69B081" w14:textId="4AFDC7BF" w:rsidR="00E2782A" w:rsidRPr="00650675" w:rsidRDefault="00E2782A" w:rsidP="00E2782A">
      <w:pPr>
        <w:rPr>
          <w:rFonts w:eastAsia="Calibri"/>
        </w:rPr>
      </w:pPr>
      <w:bookmarkStart w:id="16" w:name="_Toc314842485"/>
      <w:bookmarkStart w:id="17" w:name="_Toc247691504"/>
      <w:r>
        <w:rPr>
          <w:rFonts w:eastAsia="Calibri"/>
        </w:rPr>
        <w:t xml:space="preserve">This application was evaluated as part of the </w:t>
      </w:r>
      <w:r w:rsidRPr="0048676C">
        <w:rPr>
          <w:rFonts w:eastAsia="Calibri"/>
        </w:rPr>
        <w:t>Australia-Canada-Singapore-Switzerland (ACSS) Consortium</w:t>
      </w:r>
      <w:r w:rsidR="000C7EAC">
        <w:rPr>
          <w:rFonts w:eastAsia="Calibri"/>
        </w:rPr>
        <w:t>;</w:t>
      </w:r>
      <w:r w:rsidR="000C7EAC">
        <w:rPr>
          <w:rStyle w:val="FootnoteReference"/>
          <w:rFonts w:eastAsia="Calibri"/>
        </w:rPr>
        <w:footnoteReference w:id="14"/>
      </w:r>
      <w:r>
        <w:rPr>
          <w:rFonts w:eastAsia="Calibri"/>
        </w:rPr>
        <w:t xml:space="preserve"> with work-sharing between TGA and Health Canada. E</w:t>
      </w:r>
      <w:r w:rsidRPr="0048676C">
        <w:rPr>
          <w:rFonts w:eastAsia="Calibri"/>
        </w:rPr>
        <w:t>ach regulator made independent decisions regarding approval (market authorisation) of the new medicine.</w:t>
      </w:r>
    </w:p>
    <w:p w14:paraId="4BCA4A4E" w14:textId="77777777" w:rsidR="008E7846" w:rsidRPr="003F31A2" w:rsidRDefault="00386150" w:rsidP="008E7846">
      <w:pPr>
        <w:pStyle w:val="Heading3"/>
      </w:pPr>
      <w:bookmarkStart w:id="18" w:name="_Toc47341420"/>
      <w:r>
        <w:t>Regulatory s</w:t>
      </w:r>
      <w:r w:rsidR="008E7846">
        <w:t>tatus</w:t>
      </w:r>
      <w:bookmarkEnd w:id="16"/>
      <w:bookmarkEnd w:id="17"/>
      <w:bookmarkEnd w:id="18"/>
    </w:p>
    <w:p w14:paraId="2A917CE3" w14:textId="77777777" w:rsidR="00D74083" w:rsidRPr="00D74083" w:rsidRDefault="00D74083" w:rsidP="007A6505">
      <w:pPr>
        <w:pStyle w:val="Instructions"/>
        <w:rPr>
          <w:i w:val="0"/>
          <w:color w:val="auto"/>
        </w:rPr>
      </w:pPr>
      <w:bookmarkStart w:id="19" w:name="_Toc247691505"/>
      <w:bookmarkStart w:id="20" w:name="_Toc314842486"/>
      <w:proofErr w:type="spellStart"/>
      <w:r w:rsidRPr="00D74083">
        <w:rPr>
          <w:i w:val="0"/>
          <w:color w:val="auto"/>
        </w:rPr>
        <w:t>Nubeqa</w:t>
      </w:r>
      <w:proofErr w:type="spellEnd"/>
      <w:r w:rsidRPr="00D74083">
        <w:rPr>
          <w:i w:val="0"/>
          <w:color w:val="auto"/>
        </w:rPr>
        <w:t xml:space="preserve"> (</w:t>
      </w:r>
      <w:proofErr w:type="spellStart"/>
      <w:r w:rsidRPr="00D74083">
        <w:rPr>
          <w:i w:val="0"/>
          <w:color w:val="auto"/>
        </w:rPr>
        <w:t>darolutamide</w:t>
      </w:r>
      <w:proofErr w:type="spellEnd"/>
      <w:r w:rsidRPr="00D74083">
        <w:rPr>
          <w:i w:val="0"/>
          <w:color w:val="auto"/>
        </w:rPr>
        <w:t>) is considered a new chemical entity for Australian regulatory purposes.</w:t>
      </w:r>
    </w:p>
    <w:p w14:paraId="2A70CF2E" w14:textId="6F79FB54" w:rsidR="00940A89" w:rsidRDefault="00940A89" w:rsidP="00940A89">
      <w:r w:rsidRPr="00940A89">
        <w:t>At the time the TGA considered this application, a similar application had bee</w:t>
      </w:r>
      <w:r w:rsidR="00D74083">
        <w:t>n approved</w:t>
      </w:r>
      <w:r w:rsidRPr="00940A89">
        <w:t xml:space="preserve"> in </w:t>
      </w:r>
      <w:r w:rsidR="00D74083">
        <w:t>the United S</w:t>
      </w:r>
      <w:r w:rsidR="00771B93">
        <w:t xml:space="preserve">tates of America (USA) </w:t>
      </w:r>
      <w:r w:rsidR="00D51214">
        <w:t>on</w:t>
      </w:r>
      <w:r w:rsidR="00771B93">
        <w:t xml:space="preserve"> 30 July 2019</w:t>
      </w:r>
      <w:r w:rsidR="00D74083">
        <w:t xml:space="preserve"> for the following indication:</w:t>
      </w:r>
    </w:p>
    <w:p w14:paraId="44C8F2D3" w14:textId="77777777" w:rsidR="00D74083" w:rsidRDefault="004A2AE0" w:rsidP="00D74083">
      <w:pPr>
        <w:ind w:left="284"/>
        <w:rPr>
          <w:color w:val="000000"/>
        </w:rPr>
      </w:pPr>
      <w:proofErr w:type="spellStart"/>
      <w:r>
        <w:rPr>
          <w:i/>
          <w:color w:val="000000"/>
        </w:rPr>
        <w:t>Nubeqa</w:t>
      </w:r>
      <w:proofErr w:type="spellEnd"/>
      <w:r w:rsidR="00D74083" w:rsidRPr="00DA543C">
        <w:rPr>
          <w:i/>
          <w:color w:val="000000"/>
        </w:rPr>
        <w:t xml:space="preserve"> is indicated for the treatment of patients with non-metastatic castration</w:t>
      </w:r>
      <w:r w:rsidR="00D74083">
        <w:rPr>
          <w:i/>
          <w:color w:val="000000"/>
        </w:rPr>
        <w:t>-</w:t>
      </w:r>
      <w:r w:rsidR="00D74083" w:rsidRPr="00DA543C">
        <w:rPr>
          <w:i/>
          <w:color w:val="000000"/>
        </w:rPr>
        <w:t>resistant prostate cancer (</w:t>
      </w:r>
      <w:proofErr w:type="spellStart"/>
      <w:r w:rsidR="00D74083" w:rsidRPr="00DA543C">
        <w:rPr>
          <w:i/>
          <w:color w:val="000000"/>
        </w:rPr>
        <w:t>nmCRPC</w:t>
      </w:r>
      <w:proofErr w:type="spellEnd"/>
      <w:r w:rsidR="00D74083" w:rsidRPr="00DA543C">
        <w:rPr>
          <w:i/>
          <w:color w:val="000000"/>
        </w:rPr>
        <w:t>).</w:t>
      </w:r>
    </w:p>
    <w:p w14:paraId="6C185DB2" w14:textId="08E5AA0E" w:rsidR="00D74083" w:rsidRDefault="00D51214" w:rsidP="00D74083">
      <w:r>
        <w:lastRenderedPageBreak/>
        <w:t>A similar application was under consideration in the European Union</w:t>
      </w:r>
      <w:r w:rsidR="00771B93">
        <w:t xml:space="preserve"> </w:t>
      </w:r>
      <w:r w:rsidR="00A56AA3">
        <w:t>(EU)</w:t>
      </w:r>
      <w:r>
        <w:t xml:space="preserve"> (submitted on 7 March 2019) for the indication:</w:t>
      </w:r>
      <w:r w:rsidR="00B83963">
        <w:rPr>
          <w:rStyle w:val="FootnoteReference"/>
        </w:rPr>
        <w:footnoteReference w:id="15"/>
      </w:r>
    </w:p>
    <w:p w14:paraId="7DCF55B8" w14:textId="77777777" w:rsidR="00D51214" w:rsidRDefault="004A2AE0" w:rsidP="00D51214">
      <w:pPr>
        <w:autoSpaceDE w:val="0"/>
        <w:autoSpaceDN w:val="0"/>
        <w:adjustRightInd w:val="0"/>
        <w:spacing w:line="240" w:lineRule="auto"/>
        <w:ind w:left="284"/>
        <w:rPr>
          <w:rFonts w:asciiTheme="minorHAnsi" w:eastAsiaTheme="minorHAnsi" w:hAnsiTheme="minorHAnsi" w:cs="TimesNewRomanPS-ItalicMT"/>
          <w:i/>
          <w:iCs/>
        </w:rPr>
      </w:pPr>
      <w:proofErr w:type="spellStart"/>
      <w:r>
        <w:rPr>
          <w:rFonts w:asciiTheme="minorHAnsi" w:eastAsiaTheme="minorHAnsi" w:hAnsiTheme="minorHAnsi" w:cs="TimesNewRomanPS-ItalicMT"/>
          <w:i/>
          <w:iCs/>
        </w:rPr>
        <w:t>Nubeqa</w:t>
      </w:r>
      <w:proofErr w:type="spellEnd"/>
      <w:r w:rsidR="00D51214" w:rsidRPr="004436ED">
        <w:rPr>
          <w:rFonts w:asciiTheme="minorHAnsi" w:eastAsiaTheme="minorHAnsi" w:hAnsiTheme="minorHAnsi" w:cs="TimesNewRomanPS-ItalicMT"/>
          <w:i/>
          <w:iCs/>
        </w:rPr>
        <w:t xml:space="preserve"> is indicated for the treatment of adult men with non</w:t>
      </w:r>
      <w:r w:rsidR="00D51214">
        <w:rPr>
          <w:rFonts w:asciiTheme="minorHAnsi" w:eastAsiaTheme="minorHAnsi" w:hAnsiTheme="minorHAnsi" w:cs="TimesNewRomanPS-ItalicMT"/>
          <w:i/>
          <w:iCs/>
        </w:rPr>
        <w:t>-</w:t>
      </w:r>
      <w:r w:rsidR="00D51214" w:rsidRPr="004436ED">
        <w:rPr>
          <w:rFonts w:asciiTheme="minorHAnsi" w:eastAsiaTheme="minorHAnsi" w:hAnsiTheme="minorHAnsi" w:cs="TimesNewRomanPS-ItalicMT"/>
          <w:i/>
          <w:iCs/>
        </w:rPr>
        <w:t>metastatic castration resistant prostate cancer (</w:t>
      </w:r>
      <w:proofErr w:type="spellStart"/>
      <w:r w:rsidR="00D51214" w:rsidRPr="004436ED">
        <w:rPr>
          <w:rFonts w:asciiTheme="minorHAnsi" w:eastAsiaTheme="minorHAnsi" w:hAnsiTheme="minorHAnsi" w:cs="TimesNewRomanPS-ItalicMT"/>
          <w:i/>
          <w:iCs/>
        </w:rPr>
        <w:t>nmCRPC</w:t>
      </w:r>
      <w:proofErr w:type="spellEnd"/>
      <w:r w:rsidR="00D51214" w:rsidRPr="004436ED">
        <w:rPr>
          <w:rFonts w:asciiTheme="minorHAnsi" w:eastAsiaTheme="minorHAnsi" w:hAnsiTheme="minorHAnsi" w:cs="TimesNewRomanPS-ItalicMT"/>
          <w:i/>
          <w:iCs/>
        </w:rPr>
        <w:t>) who are at high risk of developing metastatic disease.</w:t>
      </w:r>
    </w:p>
    <w:p w14:paraId="16186EF4" w14:textId="77777777" w:rsidR="008E7846" w:rsidRDefault="008E7846" w:rsidP="00940A89">
      <w:pPr>
        <w:pStyle w:val="Heading3"/>
      </w:pPr>
      <w:bookmarkStart w:id="21" w:name="_Toc47341421"/>
      <w:r>
        <w:t>Product Information</w:t>
      </w:r>
      <w:bookmarkEnd w:id="19"/>
      <w:bookmarkEnd w:id="20"/>
      <w:bookmarkEnd w:id="21"/>
    </w:p>
    <w:p w14:paraId="42654AE7" w14:textId="77777777" w:rsidR="00940A89" w:rsidRDefault="001E0BBB" w:rsidP="00940A89">
      <w:bookmarkStart w:id="22" w:name="_Toc247691506"/>
      <w:bookmarkStart w:id="23" w:name="_Toc314842487"/>
      <w:r>
        <w:t xml:space="preserve">The </w:t>
      </w:r>
      <w:r w:rsidR="004A2AE0">
        <w:t xml:space="preserve">Product Information (PI) </w:t>
      </w:r>
      <w:r w:rsidR="006136D7">
        <w:t xml:space="preserve">approved with the submission which is described in </w:t>
      </w:r>
      <w:r w:rsidR="006136D7" w:rsidRPr="00940A89">
        <w:t xml:space="preserve">this AusPAR can be found as Attachment 1. For the most recent </w:t>
      </w:r>
      <w:r w:rsidR="006136D7">
        <w:t>PI,</w:t>
      </w:r>
      <w:r w:rsidR="006136D7" w:rsidRPr="00940A89">
        <w:t xml:space="preserve"> ple</w:t>
      </w:r>
      <w:r w:rsidR="006136D7">
        <w:t>ase refer to the TGA website</w:t>
      </w:r>
      <w:r w:rsidR="006136D7" w:rsidRPr="00441C3F">
        <w:t xml:space="preserve"> at </w:t>
      </w:r>
      <w:r w:rsidR="00441C3F" w:rsidRPr="00441C3F">
        <w:t>&lt;</w:t>
      </w:r>
      <w:hyperlink r:id="rId13" w:history="1">
        <w:r w:rsidR="00441C3F" w:rsidRPr="00441C3F">
          <w:rPr>
            <w:rStyle w:val="Hyperlink"/>
          </w:rPr>
          <w:t>https://www.tga.gov.au/product-information-pi</w:t>
        </w:r>
      </w:hyperlink>
      <w:r w:rsidR="00441C3F">
        <w:t>&gt;</w:t>
      </w:r>
      <w:r w:rsidR="00940A89" w:rsidRPr="00940A89">
        <w:t>.</w:t>
      </w:r>
    </w:p>
    <w:p w14:paraId="42F7459A" w14:textId="3CAC953C" w:rsidR="00500337" w:rsidRDefault="00606E7C" w:rsidP="00500337">
      <w:pPr>
        <w:pStyle w:val="Heading2"/>
      </w:pPr>
      <w:bookmarkStart w:id="24" w:name="_Toc504480011"/>
      <w:bookmarkStart w:id="25" w:name="_Toc47341422"/>
      <w:r>
        <w:t>II. Registration time</w:t>
      </w:r>
      <w:r w:rsidR="00500337">
        <w:t>line</w:t>
      </w:r>
      <w:bookmarkEnd w:id="24"/>
      <w:bookmarkEnd w:id="25"/>
    </w:p>
    <w:p w14:paraId="2335FBF0" w14:textId="5CBF686A" w:rsidR="00500337" w:rsidRDefault="00500337" w:rsidP="00500337">
      <w:r>
        <w:t>The following table captures the key steps and dates for this application and which are detailed and discussed in this AusPAR.</w:t>
      </w:r>
    </w:p>
    <w:p w14:paraId="690EFB9B" w14:textId="77777777" w:rsidR="00500337" w:rsidRPr="00377BD4" w:rsidRDefault="009156C2" w:rsidP="009156C2">
      <w:pPr>
        <w:pStyle w:val="TableTitle"/>
      </w:pPr>
      <w:bookmarkStart w:id="26" w:name="_Ref40976841"/>
      <w:r>
        <w:t xml:space="preserve">Table </w:t>
      </w:r>
      <w:fldSimple w:instr=" SEQ Table \* ARABIC ">
        <w:r>
          <w:rPr>
            <w:noProof/>
          </w:rPr>
          <w:t>1</w:t>
        </w:r>
      </w:fldSimple>
      <w:bookmarkEnd w:id="26"/>
      <w:r>
        <w:t>:</w:t>
      </w:r>
      <w:r w:rsidR="006A58A8" w:rsidRPr="006A58A8">
        <w:t xml:space="preserve"> Timeline </w:t>
      </w:r>
      <w:r w:rsidR="00F0783B">
        <w:t>for Submission PM-2019-0142</w:t>
      </w:r>
      <w:r w:rsidR="003B1378">
        <w:t>0-1-4</w:t>
      </w:r>
    </w:p>
    <w:tbl>
      <w:tblPr>
        <w:tblStyle w:val="TableTGAblue"/>
        <w:tblW w:w="0" w:type="auto"/>
        <w:tblLook w:val="04A0" w:firstRow="1" w:lastRow="0" w:firstColumn="1" w:lastColumn="0" w:noHBand="0" w:noVBand="1"/>
      </w:tblPr>
      <w:tblGrid>
        <w:gridCol w:w="6204"/>
        <w:gridCol w:w="2516"/>
      </w:tblGrid>
      <w:tr w:rsidR="00500337" w14:paraId="32AC37ED" w14:textId="77777777" w:rsidTr="00EE03C6">
        <w:trPr>
          <w:cnfStyle w:val="100000000000" w:firstRow="1" w:lastRow="0" w:firstColumn="0" w:lastColumn="0" w:oddVBand="0" w:evenVBand="0" w:oddHBand="0" w:evenHBand="0" w:firstRowFirstColumn="0" w:firstRowLastColumn="0" w:lastRowFirstColumn="0" w:lastRowLastColumn="0"/>
          <w:cantSplit/>
        </w:trPr>
        <w:tc>
          <w:tcPr>
            <w:tcW w:w="6204" w:type="dxa"/>
          </w:tcPr>
          <w:p w14:paraId="7ED745D7" w14:textId="77777777" w:rsidR="00500337" w:rsidRDefault="00500337" w:rsidP="00500337">
            <w:pPr>
              <w:ind w:left="0" w:right="0"/>
            </w:pPr>
            <w:r>
              <w:t>Description</w:t>
            </w:r>
          </w:p>
        </w:tc>
        <w:tc>
          <w:tcPr>
            <w:tcW w:w="2516" w:type="dxa"/>
          </w:tcPr>
          <w:p w14:paraId="239F55D3" w14:textId="77777777" w:rsidR="00500337" w:rsidRDefault="00500337" w:rsidP="00500337">
            <w:pPr>
              <w:ind w:left="0" w:right="0"/>
            </w:pPr>
            <w:r>
              <w:t>Date</w:t>
            </w:r>
          </w:p>
        </w:tc>
      </w:tr>
      <w:tr w:rsidR="00500337" w14:paraId="5EC31038" w14:textId="77777777" w:rsidTr="00EE03C6">
        <w:tc>
          <w:tcPr>
            <w:tcW w:w="6204" w:type="dxa"/>
          </w:tcPr>
          <w:p w14:paraId="13EA4263" w14:textId="77777777" w:rsidR="00500337" w:rsidRDefault="00500337" w:rsidP="00500337">
            <w:pPr>
              <w:ind w:left="0" w:right="0"/>
            </w:pPr>
            <w:r>
              <w:t>Submission dossier accepted and first round evaluation commenced</w:t>
            </w:r>
          </w:p>
        </w:tc>
        <w:tc>
          <w:tcPr>
            <w:tcW w:w="2516" w:type="dxa"/>
          </w:tcPr>
          <w:p w14:paraId="1D0187CA" w14:textId="77777777" w:rsidR="00500337" w:rsidRDefault="00237229" w:rsidP="00500337">
            <w:pPr>
              <w:ind w:left="0" w:right="0"/>
            </w:pPr>
            <w:r w:rsidRPr="00D03CAB">
              <w:rPr>
                <w:color w:val="auto"/>
              </w:rPr>
              <w:t>30 May 2019</w:t>
            </w:r>
          </w:p>
        </w:tc>
      </w:tr>
      <w:tr w:rsidR="00500337" w14:paraId="2983E081" w14:textId="77777777" w:rsidTr="00EE03C6">
        <w:tc>
          <w:tcPr>
            <w:tcW w:w="6204" w:type="dxa"/>
          </w:tcPr>
          <w:p w14:paraId="7C522B40" w14:textId="77777777" w:rsidR="00500337" w:rsidRDefault="00500337" w:rsidP="00500337">
            <w:pPr>
              <w:ind w:left="0" w:right="0"/>
            </w:pPr>
            <w:r>
              <w:t>First round evaluation completed</w:t>
            </w:r>
          </w:p>
        </w:tc>
        <w:tc>
          <w:tcPr>
            <w:tcW w:w="2516" w:type="dxa"/>
          </w:tcPr>
          <w:p w14:paraId="77524091" w14:textId="77777777" w:rsidR="00500337" w:rsidRDefault="00237229" w:rsidP="00500337">
            <w:pPr>
              <w:ind w:left="0" w:right="0"/>
            </w:pPr>
            <w:r w:rsidRPr="00D03CAB">
              <w:rPr>
                <w:color w:val="auto"/>
              </w:rPr>
              <w:t>19 November 2019</w:t>
            </w:r>
          </w:p>
        </w:tc>
      </w:tr>
      <w:tr w:rsidR="00500337" w14:paraId="7A8C0C82" w14:textId="77777777" w:rsidTr="00EE03C6">
        <w:tc>
          <w:tcPr>
            <w:tcW w:w="6204" w:type="dxa"/>
          </w:tcPr>
          <w:p w14:paraId="43488902" w14:textId="77777777" w:rsidR="00500337" w:rsidRDefault="00500337" w:rsidP="00500337">
            <w:pPr>
              <w:ind w:left="0" w:right="0"/>
            </w:pPr>
            <w:r>
              <w:t>Sponsor provides responses on questions raised in first round evaluation</w:t>
            </w:r>
          </w:p>
        </w:tc>
        <w:tc>
          <w:tcPr>
            <w:tcW w:w="2516" w:type="dxa"/>
          </w:tcPr>
          <w:p w14:paraId="50BCEAE4" w14:textId="77777777" w:rsidR="00500337" w:rsidRDefault="00237229" w:rsidP="00500337">
            <w:pPr>
              <w:ind w:left="0" w:right="0"/>
            </w:pPr>
            <w:r w:rsidRPr="00D03CAB">
              <w:rPr>
                <w:color w:val="auto"/>
              </w:rPr>
              <w:t>6 December 2019</w:t>
            </w:r>
          </w:p>
        </w:tc>
      </w:tr>
      <w:tr w:rsidR="00500337" w14:paraId="245064C2" w14:textId="77777777" w:rsidTr="00EE03C6">
        <w:tc>
          <w:tcPr>
            <w:tcW w:w="6204" w:type="dxa"/>
          </w:tcPr>
          <w:p w14:paraId="69C8D5B4" w14:textId="77777777" w:rsidR="00500337" w:rsidRDefault="00500337" w:rsidP="00500337">
            <w:pPr>
              <w:ind w:left="0" w:right="0"/>
            </w:pPr>
            <w:r>
              <w:t>Second round evaluation completed</w:t>
            </w:r>
          </w:p>
        </w:tc>
        <w:tc>
          <w:tcPr>
            <w:tcW w:w="2516" w:type="dxa"/>
          </w:tcPr>
          <w:p w14:paraId="58BB4B9B" w14:textId="77777777" w:rsidR="00500337" w:rsidRDefault="00237229" w:rsidP="00500337">
            <w:pPr>
              <w:ind w:left="0" w:right="0"/>
            </w:pPr>
            <w:r w:rsidRPr="00D03CAB">
              <w:rPr>
                <w:color w:val="auto"/>
              </w:rPr>
              <w:t>29 January 2020</w:t>
            </w:r>
          </w:p>
        </w:tc>
      </w:tr>
      <w:tr w:rsidR="00237229" w14:paraId="24142AFF" w14:textId="77777777" w:rsidTr="00EE03C6">
        <w:tc>
          <w:tcPr>
            <w:tcW w:w="6204" w:type="dxa"/>
          </w:tcPr>
          <w:p w14:paraId="3B362C16" w14:textId="2C706776" w:rsidR="00237229" w:rsidRDefault="00237229" w:rsidP="00057145">
            <w:pPr>
              <w:ind w:left="0" w:right="0"/>
            </w:pPr>
            <w:r>
              <w:t xml:space="preserve">Delegate’s </w:t>
            </w:r>
            <w:r w:rsidR="00606E7C">
              <w:t>Overall benefit-risk assessment</w:t>
            </w:r>
          </w:p>
        </w:tc>
        <w:tc>
          <w:tcPr>
            <w:tcW w:w="2516" w:type="dxa"/>
          </w:tcPr>
          <w:p w14:paraId="28461804" w14:textId="77777777" w:rsidR="00237229" w:rsidRPr="00D03CAB" w:rsidRDefault="00237229" w:rsidP="00237229">
            <w:pPr>
              <w:ind w:left="0" w:right="0"/>
              <w:rPr>
                <w:color w:val="auto"/>
              </w:rPr>
            </w:pPr>
            <w:r w:rsidRPr="00D03CAB">
              <w:rPr>
                <w:color w:val="auto"/>
              </w:rPr>
              <w:t>3 February 2020</w:t>
            </w:r>
          </w:p>
        </w:tc>
      </w:tr>
      <w:tr w:rsidR="00237229" w14:paraId="72046B40" w14:textId="77777777" w:rsidTr="00EE03C6">
        <w:tc>
          <w:tcPr>
            <w:tcW w:w="6204" w:type="dxa"/>
          </w:tcPr>
          <w:p w14:paraId="34C22E70" w14:textId="77777777" w:rsidR="00237229" w:rsidRDefault="00237229" w:rsidP="00237229">
            <w:pPr>
              <w:ind w:left="0" w:right="0"/>
            </w:pPr>
            <w:r>
              <w:t>Sponsor’s pre-Advisory Committee response</w:t>
            </w:r>
          </w:p>
        </w:tc>
        <w:tc>
          <w:tcPr>
            <w:tcW w:w="2516" w:type="dxa"/>
          </w:tcPr>
          <w:p w14:paraId="187C4233" w14:textId="77777777" w:rsidR="00237229" w:rsidRDefault="00237229" w:rsidP="00237229">
            <w:pPr>
              <w:ind w:left="0" w:right="0"/>
            </w:pPr>
            <w:r>
              <w:t>Not applicable</w:t>
            </w:r>
          </w:p>
        </w:tc>
      </w:tr>
      <w:tr w:rsidR="00237229" w14:paraId="6A9F11D2" w14:textId="77777777" w:rsidTr="00EE03C6">
        <w:tc>
          <w:tcPr>
            <w:tcW w:w="6204" w:type="dxa"/>
          </w:tcPr>
          <w:p w14:paraId="2E937674" w14:textId="77777777" w:rsidR="00237229" w:rsidRDefault="00237229" w:rsidP="00237229">
            <w:pPr>
              <w:ind w:left="0" w:right="0"/>
            </w:pPr>
            <w:r>
              <w:t>Advisory Committee meeting</w:t>
            </w:r>
          </w:p>
        </w:tc>
        <w:tc>
          <w:tcPr>
            <w:tcW w:w="2516" w:type="dxa"/>
          </w:tcPr>
          <w:p w14:paraId="6A3411E3" w14:textId="77777777" w:rsidR="00237229" w:rsidRDefault="00237229" w:rsidP="00237229">
            <w:pPr>
              <w:ind w:left="0" w:right="0"/>
            </w:pPr>
            <w:r>
              <w:t>Not applicable</w:t>
            </w:r>
          </w:p>
        </w:tc>
      </w:tr>
      <w:tr w:rsidR="00237229" w14:paraId="4456A5C4" w14:textId="77777777" w:rsidTr="00EE03C6">
        <w:tc>
          <w:tcPr>
            <w:tcW w:w="6204" w:type="dxa"/>
          </w:tcPr>
          <w:p w14:paraId="737B95C1" w14:textId="77777777" w:rsidR="00237229" w:rsidRDefault="00237229" w:rsidP="00237229">
            <w:pPr>
              <w:ind w:left="0" w:right="0"/>
            </w:pPr>
            <w:r>
              <w:t>Registration decision (Outcome)</w:t>
            </w:r>
          </w:p>
        </w:tc>
        <w:tc>
          <w:tcPr>
            <w:tcW w:w="2516" w:type="dxa"/>
          </w:tcPr>
          <w:p w14:paraId="672CFF9A" w14:textId="77777777" w:rsidR="00237229" w:rsidRDefault="00237229" w:rsidP="00237229">
            <w:pPr>
              <w:ind w:left="0" w:right="0"/>
            </w:pPr>
            <w:r>
              <w:t>20 February 2020</w:t>
            </w:r>
          </w:p>
        </w:tc>
      </w:tr>
      <w:tr w:rsidR="00237229" w14:paraId="2A1DD04D" w14:textId="77777777" w:rsidTr="00EE03C6">
        <w:tc>
          <w:tcPr>
            <w:tcW w:w="6204" w:type="dxa"/>
          </w:tcPr>
          <w:p w14:paraId="4B221C7B" w14:textId="1F9C3D6A" w:rsidR="00237229" w:rsidRDefault="00237229" w:rsidP="00237229">
            <w:pPr>
              <w:ind w:left="0" w:right="0"/>
            </w:pPr>
            <w:r>
              <w:t>Completion of administrative activities and registration on</w:t>
            </w:r>
            <w:r w:rsidR="002D79AE">
              <w:t xml:space="preserve"> the</w:t>
            </w:r>
            <w:r>
              <w:t xml:space="preserve"> ARTG</w:t>
            </w:r>
          </w:p>
        </w:tc>
        <w:tc>
          <w:tcPr>
            <w:tcW w:w="2516" w:type="dxa"/>
          </w:tcPr>
          <w:p w14:paraId="76AB7113" w14:textId="77777777" w:rsidR="00237229" w:rsidRDefault="00237229" w:rsidP="00237229">
            <w:pPr>
              <w:ind w:left="0" w:right="0"/>
            </w:pPr>
            <w:r>
              <w:t>26 February 2020</w:t>
            </w:r>
          </w:p>
        </w:tc>
      </w:tr>
      <w:tr w:rsidR="00237229" w14:paraId="3109A720" w14:textId="77777777" w:rsidTr="00EE03C6">
        <w:tc>
          <w:tcPr>
            <w:tcW w:w="6204" w:type="dxa"/>
          </w:tcPr>
          <w:p w14:paraId="54CCF11D" w14:textId="77777777" w:rsidR="00237229" w:rsidRDefault="00237229" w:rsidP="00237229">
            <w:pPr>
              <w:ind w:left="0" w:right="0"/>
            </w:pPr>
            <w:r>
              <w:t>Number of working days from submission dossier acceptance to registration decision*</w:t>
            </w:r>
          </w:p>
        </w:tc>
        <w:tc>
          <w:tcPr>
            <w:tcW w:w="2516" w:type="dxa"/>
          </w:tcPr>
          <w:p w14:paraId="554AC8E4" w14:textId="77777777" w:rsidR="00237229" w:rsidRDefault="00237229" w:rsidP="00237229">
            <w:pPr>
              <w:ind w:left="0" w:right="0"/>
            </w:pPr>
            <w:r>
              <w:t>185</w:t>
            </w:r>
          </w:p>
        </w:tc>
      </w:tr>
    </w:tbl>
    <w:p w14:paraId="5A5D375D" w14:textId="77777777" w:rsidR="00500337" w:rsidRDefault="00500337" w:rsidP="00500337">
      <w:pPr>
        <w:pStyle w:val="TableDescription"/>
      </w:pPr>
      <w:r>
        <w:t>*</w:t>
      </w:r>
      <w:r w:rsidR="00BF3774" w:rsidRPr="00BF3774">
        <w:t xml:space="preserve">Statutory </w:t>
      </w:r>
      <w:r>
        <w:t>timeframe for standard applications is 2</w:t>
      </w:r>
      <w:r w:rsidR="00BF3774">
        <w:t>55</w:t>
      </w:r>
      <w:r>
        <w:t xml:space="preserve"> working days</w:t>
      </w:r>
    </w:p>
    <w:p w14:paraId="37C90C3D" w14:textId="77777777" w:rsidR="008E7846" w:rsidRPr="00792A32" w:rsidRDefault="00456765" w:rsidP="00EE03C6">
      <w:pPr>
        <w:pStyle w:val="Heading2"/>
        <w:pageBreakBefore/>
      </w:pPr>
      <w:bookmarkStart w:id="27" w:name="_Toc196046504"/>
      <w:bookmarkStart w:id="28" w:name="_Toc247691527"/>
      <w:bookmarkStart w:id="29" w:name="_Toc314842510"/>
      <w:bookmarkStart w:id="30" w:name="_Toc163441390"/>
      <w:bookmarkStart w:id="31" w:name="_Toc47341423"/>
      <w:bookmarkEnd w:id="22"/>
      <w:bookmarkEnd w:id="23"/>
      <w:bookmarkEnd w:id="1"/>
      <w:r>
        <w:lastRenderedPageBreak/>
        <w:t>I</w:t>
      </w:r>
      <w:r w:rsidR="00DA64CB">
        <w:t>I</w:t>
      </w:r>
      <w:r w:rsidR="008E7846">
        <w:t xml:space="preserve">I. </w:t>
      </w:r>
      <w:r w:rsidR="00717902">
        <w:t>Submission overview</w:t>
      </w:r>
      <w:r w:rsidR="008E7846" w:rsidRPr="00792A32">
        <w:t xml:space="preserve"> and </w:t>
      </w:r>
      <w:r w:rsidR="008E7846">
        <w:t>r</w:t>
      </w:r>
      <w:r w:rsidR="008E7846" w:rsidRPr="00792A32">
        <w:t>isk/</w:t>
      </w:r>
      <w:r w:rsidR="008E7846">
        <w:t>b</w:t>
      </w:r>
      <w:r w:rsidR="008E7846" w:rsidRPr="00792A32">
        <w:t xml:space="preserve">enefit </w:t>
      </w:r>
      <w:r w:rsidR="008E7846">
        <w:t>a</w:t>
      </w:r>
      <w:r w:rsidR="008E7846" w:rsidRPr="00792A32">
        <w:t>ssessment</w:t>
      </w:r>
      <w:bookmarkEnd w:id="27"/>
      <w:bookmarkEnd w:id="28"/>
      <w:bookmarkEnd w:id="29"/>
      <w:bookmarkEnd w:id="31"/>
    </w:p>
    <w:p w14:paraId="36E74984" w14:textId="148F20D6" w:rsidR="008E7846" w:rsidRDefault="008E7846" w:rsidP="008E7846">
      <w:bookmarkStart w:id="32" w:name="_Toc247691528"/>
      <w:r>
        <w:t xml:space="preserve">The submission was summarised in the following </w:t>
      </w:r>
      <w:r w:rsidRPr="00EF5C48">
        <w:t xml:space="preserve">Delegate’s </w:t>
      </w:r>
      <w:r>
        <w:t>overview</w:t>
      </w:r>
      <w:r w:rsidRPr="00EF5C48">
        <w:t xml:space="preserve"> and recommendation</w:t>
      </w:r>
      <w:r>
        <w:t>s</w:t>
      </w:r>
      <w:r w:rsidR="00057145">
        <w:t>.</w:t>
      </w:r>
    </w:p>
    <w:p w14:paraId="61FC201F" w14:textId="77777777" w:rsidR="008E7846" w:rsidRDefault="008E7846" w:rsidP="008E7846">
      <w:pPr>
        <w:pStyle w:val="Heading3"/>
      </w:pPr>
      <w:bookmarkStart w:id="33" w:name="_Toc314842511"/>
      <w:bookmarkStart w:id="34" w:name="_Toc47341424"/>
      <w:r>
        <w:t>Quality</w:t>
      </w:r>
      <w:bookmarkEnd w:id="32"/>
      <w:bookmarkEnd w:id="33"/>
      <w:bookmarkEnd w:id="34"/>
    </w:p>
    <w:p w14:paraId="6BB40ADE" w14:textId="127160B6" w:rsidR="00B83963" w:rsidRDefault="00B83963" w:rsidP="00717902">
      <w:proofErr w:type="spellStart"/>
      <w:r w:rsidRPr="0096224F">
        <w:t>Darolutamide</w:t>
      </w:r>
      <w:proofErr w:type="spellEnd"/>
      <w:r w:rsidRPr="0096224F">
        <w:t xml:space="preserve"> is a non-steroidal androgen receptor antagonist wi</w:t>
      </w:r>
      <w:r>
        <w:t>th a flexible polar</w:t>
      </w:r>
      <w:r>
        <w:noBreakHyphen/>
        <w:t xml:space="preserve">substituted </w:t>
      </w:r>
      <w:r w:rsidRPr="0096224F">
        <w:t>pyrazole str</w:t>
      </w:r>
      <w:r>
        <w:t xml:space="preserve">ucture that binds with high affinity to the receptor ligand binding </w:t>
      </w:r>
      <w:r w:rsidRPr="0096224F">
        <w:t xml:space="preserve">domain </w:t>
      </w:r>
      <w:r>
        <w:t>of the AR (</w:t>
      </w:r>
      <w:r>
        <w:fldChar w:fldCharType="begin"/>
      </w:r>
      <w:r>
        <w:instrText xml:space="preserve"> REF _Ref41491014 \h </w:instrText>
      </w:r>
      <w:r>
        <w:fldChar w:fldCharType="separate"/>
      </w:r>
      <w:r>
        <w:t xml:space="preserve">Figure </w:t>
      </w:r>
      <w:r>
        <w:rPr>
          <w:noProof/>
        </w:rPr>
        <w:t>1</w:t>
      </w:r>
      <w:r>
        <w:fldChar w:fldCharType="end"/>
      </w:r>
      <w:r>
        <w:t>).</w:t>
      </w:r>
    </w:p>
    <w:p w14:paraId="3610C723" w14:textId="77777777" w:rsidR="00B83963" w:rsidRDefault="00B83963" w:rsidP="00B83963">
      <w:pPr>
        <w:pStyle w:val="FigureTitle"/>
        <w:rPr>
          <w:vertAlign w:val="superscript"/>
        </w:rPr>
      </w:pPr>
      <w:r>
        <w:t xml:space="preserve">Figure </w:t>
      </w:r>
      <w:fldSimple w:instr=" SEQ Figure \* ARABIC ">
        <w:r>
          <w:rPr>
            <w:noProof/>
          </w:rPr>
          <w:t>1</w:t>
        </w:r>
      </w:fldSimple>
      <w:r>
        <w:t>: Structural formula of</w:t>
      </w:r>
      <w:r w:rsidRPr="00CC4DD7">
        <w:t xml:space="preserve"> </w:t>
      </w:r>
      <w:proofErr w:type="spellStart"/>
      <w:r>
        <w:t>d</w:t>
      </w:r>
      <w:r w:rsidRPr="00CC4DD7">
        <w:t>arolutamide</w:t>
      </w:r>
      <w:proofErr w:type="spellEnd"/>
    </w:p>
    <w:p w14:paraId="3CB45997" w14:textId="77777777" w:rsidR="00B83963" w:rsidRPr="0083122A" w:rsidRDefault="00B83963" w:rsidP="00B83963">
      <w:r>
        <w:rPr>
          <w:noProof/>
          <w:lang w:eastAsia="en-AU"/>
        </w:rPr>
        <w:drawing>
          <wp:inline distT="0" distB="0" distL="0" distR="0" wp14:anchorId="6F5389E8" wp14:editId="72DE7267">
            <wp:extent cx="3156119" cy="1332000"/>
            <wp:effectExtent l="0" t="0" r="6350" b="1905"/>
            <wp:docPr id="6" name="Picture 6" descr="Structural formula of darolutam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56119" cy="1332000"/>
                    </a:xfrm>
                    <a:prstGeom prst="rect">
                      <a:avLst/>
                    </a:prstGeom>
                  </pic:spPr>
                </pic:pic>
              </a:graphicData>
            </a:graphic>
          </wp:inline>
        </w:drawing>
      </w:r>
    </w:p>
    <w:p w14:paraId="2297D446" w14:textId="6BC761CB" w:rsidR="00B83963" w:rsidRDefault="00B83963" w:rsidP="008867F7">
      <w:pPr>
        <w:pStyle w:val="FigureDescription"/>
      </w:pPr>
      <w:r w:rsidRPr="00CC4DD7">
        <w:t xml:space="preserve">The </w:t>
      </w:r>
      <w:proofErr w:type="spellStart"/>
      <w:r w:rsidRPr="00CC4DD7">
        <w:t>darolutamide</w:t>
      </w:r>
      <w:proofErr w:type="spellEnd"/>
      <w:r>
        <w:t xml:space="preserve"> </w:t>
      </w:r>
      <w:r w:rsidRPr="00CC4DD7">
        <w:t xml:space="preserve">drug substance is a 1:1 mixture of two </w:t>
      </w:r>
      <w:proofErr w:type="spellStart"/>
      <w:r w:rsidRPr="000031DE">
        <w:t>diastereomers</w:t>
      </w:r>
      <w:proofErr w:type="spellEnd"/>
      <w:r w:rsidRPr="000031DE">
        <w:t xml:space="preserve"> ((S,S)-</w:t>
      </w:r>
      <w:proofErr w:type="spellStart"/>
      <w:r w:rsidRPr="0071491C">
        <w:t>darolutamide</w:t>
      </w:r>
      <w:proofErr w:type="spellEnd"/>
      <w:r w:rsidRPr="000031DE">
        <w:t xml:space="preserve"> and (S,R)-</w:t>
      </w:r>
      <w:proofErr w:type="spellStart"/>
      <w:r w:rsidRPr="000031DE">
        <w:t>darolutamide</w:t>
      </w:r>
      <w:proofErr w:type="spellEnd"/>
      <w:r w:rsidRPr="000031DE">
        <w:t>), which are both similarly pharmacologically active</w:t>
      </w:r>
      <w:r>
        <w:t>.</w:t>
      </w:r>
    </w:p>
    <w:p w14:paraId="206936EE" w14:textId="50085BBC" w:rsidR="00717902" w:rsidRPr="0050765E" w:rsidRDefault="00717902" w:rsidP="00717902">
      <w:r>
        <w:t>All</w:t>
      </w:r>
      <w:r w:rsidR="00C61EAF">
        <w:t xml:space="preserve"> quality</w:t>
      </w:r>
      <w:r>
        <w:t xml:space="preserve"> evaluation issues have</w:t>
      </w:r>
      <w:r w:rsidR="00C61EAF">
        <w:t xml:space="preserve"> been satisfactorily resolved. </w:t>
      </w:r>
      <w:r>
        <w:t xml:space="preserve">The manufacturing, quality, labelling and PI are satisfactory from a pharmaceutical </w:t>
      </w:r>
      <w:r w:rsidR="00C61EAF">
        <w:t>chemistry perspective.</w:t>
      </w:r>
      <w:r>
        <w:t xml:space="preserve"> The quality evaluator has no objection to the registration of </w:t>
      </w:r>
      <w:proofErr w:type="spellStart"/>
      <w:r>
        <w:t>darolutamide</w:t>
      </w:r>
      <w:proofErr w:type="spellEnd"/>
      <w:r w:rsidRPr="000A3C51">
        <w:t>.</w:t>
      </w:r>
    </w:p>
    <w:p w14:paraId="7F6D10FD" w14:textId="77777777" w:rsidR="008E7846" w:rsidRDefault="008E7846" w:rsidP="008E7846">
      <w:pPr>
        <w:pStyle w:val="Heading3"/>
      </w:pPr>
      <w:bookmarkStart w:id="35" w:name="_Toc314842512"/>
      <w:bookmarkStart w:id="36" w:name="_Toc47341425"/>
      <w:r>
        <w:t>Nonclinical</w:t>
      </w:r>
      <w:bookmarkEnd w:id="35"/>
      <w:bookmarkEnd w:id="36"/>
    </w:p>
    <w:p w14:paraId="1631B386" w14:textId="25A5C1B3" w:rsidR="00717902" w:rsidRDefault="00717902" w:rsidP="00717902">
      <w:bookmarkStart w:id="37" w:name="_Toc247691530"/>
      <w:bookmarkStart w:id="38" w:name="_Toc314842513"/>
      <w:r w:rsidRPr="00B94994">
        <w:t>Nonclinical pharmacology studies su</w:t>
      </w:r>
      <w:r w:rsidR="00C61EAF">
        <w:t xml:space="preserve">pport the proposed indication. </w:t>
      </w:r>
      <w:r w:rsidRPr="006E6786">
        <w:rPr>
          <w:i/>
          <w:kern w:val="2"/>
        </w:rPr>
        <w:t>In vitro</w:t>
      </w:r>
      <w:r w:rsidRPr="006E6786">
        <w:rPr>
          <w:kern w:val="2"/>
        </w:rPr>
        <w:t xml:space="preserve"> studies indicate a number of potential pharmacokinetic</w:t>
      </w:r>
      <w:r w:rsidR="002D79AE">
        <w:rPr>
          <w:kern w:val="2"/>
        </w:rPr>
        <w:t xml:space="preserve"> (PK)</w:t>
      </w:r>
      <w:r w:rsidRPr="006E6786">
        <w:rPr>
          <w:kern w:val="2"/>
        </w:rPr>
        <w:t xml:space="preserve"> drug interactions.</w:t>
      </w:r>
      <w:r w:rsidR="00C61EAF">
        <w:rPr>
          <w:kern w:val="2"/>
        </w:rPr>
        <w:t xml:space="preserve"> </w:t>
      </w:r>
      <w:r>
        <w:t xml:space="preserve">Studies in rodents indicate minimal penetration of the </w:t>
      </w:r>
      <w:r w:rsidRPr="00BC3013">
        <w:t>blood</w:t>
      </w:r>
      <w:r w:rsidRPr="00BC3013">
        <w:noBreakHyphen/>
        <w:t>brain barrier.</w:t>
      </w:r>
      <w:r w:rsidR="00C61EAF">
        <w:t xml:space="preserve"> </w:t>
      </w:r>
      <w:r w:rsidRPr="00B94994">
        <w:t>Nonclinical safety studies do not raise a</w:t>
      </w:r>
      <w:r w:rsidR="00C61EAF">
        <w:t>ny unexpected safety concerns.</w:t>
      </w:r>
    </w:p>
    <w:p w14:paraId="0BC0C7AB" w14:textId="4386E5C0" w:rsidR="00717902" w:rsidRPr="00C61EAF" w:rsidRDefault="00717902" w:rsidP="00717902">
      <w:r>
        <w:t>T</w:t>
      </w:r>
      <w:r w:rsidRPr="00B94994">
        <w:t xml:space="preserve">he nonclinical evaluator has no objection to the registration of </w:t>
      </w:r>
      <w:proofErr w:type="spellStart"/>
      <w:r w:rsidRPr="00B94994">
        <w:t>darolutamide</w:t>
      </w:r>
      <w:proofErr w:type="spellEnd"/>
      <w:r>
        <w:t xml:space="preserve">, but the </w:t>
      </w:r>
      <w:r w:rsidR="00057145">
        <w:t>second round</w:t>
      </w:r>
      <w:r w:rsidR="00666F17">
        <w:t xml:space="preserve"> </w:t>
      </w:r>
      <w:r>
        <w:t>evaluation report contains further recommendations regarding the PI.</w:t>
      </w:r>
    </w:p>
    <w:p w14:paraId="7DB89022" w14:textId="7EBCB9B9" w:rsidR="008E7846" w:rsidRDefault="008E7846" w:rsidP="008E7846">
      <w:pPr>
        <w:pStyle w:val="Heading3"/>
      </w:pPr>
      <w:bookmarkStart w:id="39" w:name="_Toc47341426"/>
      <w:r>
        <w:t>Clinical</w:t>
      </w:r>
      <w:bookmarkEnd w:id="37"/>
      <w:bookmarkEnd w:id="38"/>
      <w:bookmarkEnd w:id="39"/>
    </w:p>
    <w:p w14:paraId="40076BA2" w14:textId="74201948" w:rsidR="00B7562D" w:rsidRPr="00666F17" w:rsidRDefault="00674D67" w:rsidP="00666F17">
      <w:r w:rsidRPr="00666F17">
        <w:t>Nine clinical Phase I or II</w:t>
      </w:r>
      <w:r w:rsidR="00B7562D" w:rsidRPr="00666F17">
        <w:t xml:space="preserve"> studies have been conducted to support the clinical pharmacology development of </w:t>
      </w:r>
      <w:proofErr w:type="spellStart"/>
      <w:r w:rsidR="00B7562D" w:rsidRPr="00666F17">
        <w:t>darolutamide</w:t>
      </w:r>
      <w:proofErr w:type="spellEnd"/>
      <w:r w:rsidR="00B7562D" w:rsidRPr="00666F17">
        <w:t>. Four of them are categorized as cancer patient studies (Studies</w:t>
      </w:r>
      <w:r w:rsidR="00C63F0A" w:rsidRPr="00666F17">
        <w:t xml:space="preserve"> </w:t>
      </w:r>
      <w:r w:rsidR="00B7562D" w:rsidRPr="00666F17">
        <w:t xml:space="preserve">17829 </w:t>
      </w:r>
      <w:r w:rsidR="00C63F0A" w:rsidRPr="00666F17">
        <w:t>(</w:t>
      </w:r>
      <w:r w:rsidR="00B7562D" w:rsidRPr="00666F17">
        <w:t>ARADES</w:t>
      </w:r>
      <w:r w:rsidR="00606E7C">
        <w:t xml:space="preserve"> trial</w:t>
      </w:r>
      <w:r w:rsidR="00C63F0A" w:rsidRPr="00666F17">
        <w:t>)</w:t>
      </w:r>
      <w:r w:rsidR="00B7562D" w:rsidRPr="00666F17">
        <w:t xml:space="preserve">, 18035 </w:t>
      </w:r>
      <w:r w:rsidR="00C63F0A" w:rsidRPr="00666F17">
        <w:t>(</w:t>
      </w:r>
      <w:r w:rsidR="00B7562D" w:rsidRPr="00666F17">
        <w:t>ARADES-EXT</w:t>
      </w:r>
      <w:r w:rsidR="00606E7C">
        <w:t xml:space="preserve"> trial</w:t>
      </w:r>
      <w:r w:rsidR="00C63F0A" w:rsidRPr="00666F17">
        <w:t>)</w:t>
      </w:r>
      <w:r w:rsidR="00B7562D" w:rsidRPr="00666F17">
        <w:t xml:space="preserve">, 17830 </w:t>
      </w:r>
      <w:r w:rsidR="00C63F0A" w:rsidRPr="00666F17">
        <w:t>(</w:t>
      </w:r>
      <w:r w:rsidR="00B7562D" w:rsidRPr="00666F17">
        <w:t>ARAFOR</w:t>
      </w:r>
      <w:r w:rsidR="00606E7C">
        <w:t xml:space="preserve"> trial</w:t>
      </w:r>
      <w:r w:rsidR="00C63F0A" w:rsidRPr="00666F17">
        <w:t>)</w:t>
      </w:r>
      <w:r w:rsidR="00B7562D" w:rsidRPr="00666F17">
        <w:t xml:space="preserve"> and 17719) and five as non-cancer subject studies (Studies 17721, 17726, 17831 </w:t>
      </w:r>
      <w:r w:rsidR="00C63F0A" w:rsidRPr="00666F17">
        <w:t>(</w:t>
      </w:r>
      <w:r w:rsidR="00B7562D" w:rsidRPr="00666F17">
        <w:t>ARIADME</w:t>
      </w:r>
      <w:r w:rsidR="00880B2E">
        <w:t xml:space="preserve"> trial</w:t>
      </w:r>
      <w:r w:rsidR="00C63F0A" w:rsidRPr="00666F17">
        <w:t>)</w:t>
      </w:r>
      <w:r w:rsidR="00B7562D" w:rsidRPr="00666F17">
        <w:t>, 17723 and 18860).</w:t>
      </w:r>
    </w:p>
    <w:p w14:paraId="1DBB6488" w14:textId="600C98AF" w:rsidR="0080607A" w:rsidRPr="00666F17" w:rsidRDefault="006B2AD9" w:rsidP="008867F7">
      <w:pPr>
        <w:pageBreakBefore/>
      </w:pPr>
      <w:r w:rsidRPr="00666F17">
        <w:lastRenderedPageBreak/>
        <w:t xml:space="preserve">Clinical efficacy and safety of </w:t>
      </w:r>
      <w:proofErr w:type="spellStart"/>
      <w:r w:rsidRPr="00666F17">
        <w:t>daralutamide</w:t>
      </w:r>
      <w:proofErr w:type="spellEnd"/>
      <w:r w:rsidRPr="00666F17">
        <w:t xml:space="preserve"> plus </w:t>
      </w:r>
      <w:r w:rsidR="002D79AE">
        <w:t>androgen deprivation therapy (</w:t>
      </w:r>
      <w:r w:rsidRPr="00666F17">
        <w:t>ADT</w:t>
      </w:r>
      <w:r w:rsidR="002D79AE">
        <w:t>)</w:t>
      </w:r>
      <w:r w:rsidRPr="00666F17">
        <w:rPr>
          <w:lang w:val="en-CA"/>
        </w:rPr>
        <w:t xml:space="preserve"> in patients with </w:t>
      </w:r>
      <w:proofErr w:type="spellStart"/>
      <w:r w:rsidRPr="00666F17">
        <w:rPr>
          <w:lang w:val="en-CA"/>
        </w:rPr>
        <w:t>nmCRPC</w:t>
      </w:r>
      <w:proofErr w:type="spellEnd"/>
      <w:r w:rsidRPr="00666F17">
        <w:rPr>
          <w:lang w:val="en-CA"/>
        </w:rPr>
        <w:t xml:space="preserve"> was supported by one Phase III pivotal study (</w:t>
      </w:r>
      <w:r w:rsidR="00E07C49" w:rsidRPr="00666F17">
        <w:t>Androgen Receptor Antagonizing Agent for Metastasis-free Survival</w:t>
      </w:r>
      <w:r w:rsidR="00E07C49" w:rsidRPr="00666F17">
        <w:rPr>
          <w:lang w:val="en-CA"/>
        </w:rPr>
        <w:t xml:space="preserve"> (</w:t>
      </w:r>
      <w:r w:rsidRPr="00666F17">
        <w:rPr>
          <w:lang w:val="en-CA"/>
        </w:rPr>
        <w:t>ARAMIS</w:t>
      </w:r>
      <w:r w:rsidR="00E07C49" w:rsidRPr="00666F17">
        <w:rPr>
          <w:lang w:val="en-CA"/>
        </w:rPr>
        <w:t>)</w:t>
      </w:r>
      <w:r w:rsidRPr="00666F17">
        <w:rPr>
          <w:lang w:val="en-CA"/>
        </w:rPr>
        <w:t xml:space="preserve"> trial) which contained a QT sub-study.</w:t>
      </w:r>
      <w:r w:rsidR="002D79AE">
        <w:rPr>
          <w:rStyle w:val="FootnoteReference"/>
          <w:lang w:val="en-CA"/>
        </w:rPr>
        <w:footnoteReference w:id="16"/>
      </w:r>
      <w:r w:rsidRPr="00666F17">
        <w:rPr>
          <w:lang w:val="en-CA"/>
        </w:rPr>
        <w:t xml:space="preserve"> This pivotal study and sub-study were reviewed by the clinical evaluator.</w:t>
      </w:r>
    </w:p>
    <w:p w14:paraId="2C7E5E37" w14:textId="6B309954" w:rsidR="00717902" w:rsidRDefault="00717902" w:rsidP="00717902">
      <w:pPr>
        <w:pStyle w:val="Heading4"/>
        <w:spacing w:before="240"/>
      </w:pPr>
      <w:bookmarkStart w:id="40" w:name="_Toc314842514"/>
      <w:r w:rsidRPr="00AA53F4">
        <w:t>Pharmacology</w:t>
      </w:r>
    </w:p>
    <w:p w14:paraId="06F1332F" w14:textId="51546FAC" w:rsidR="00717902" w:rsidRPr="00713D1C" w:rsidRDefault="002D4EA9" w:rsidP="00D10A7F">
      <w:r>
        <w:rPr>
          <w:color w:val="000000"/>
        </w:rPr>
        <w:t>M</w:t>
      </w:r>
      <w:r w:rsidR="00D260A9">
        <w:rPr>
          <w:color w:val="000000"/>
        </w:rPr>
        <w:t>aximum observed drug concentration (</w:t>
      </w:r>
      <w:proofErr w:type="spellStart"/>
      <w:r w:rsidR="00717902" w:rsidRPr="00713D1C">
        <w:rPr>
          <w:color w:val="000000"/>
        </w:rPr>
        <w:t>C</w:t>
      </w:r>
      <w:r w:rsidR="00717902" w:rsidRPr="00713D1C">
        <w:rPr>
          <w:color w:val="000000"/>
          <w:vertAlign w:val="subscript"/>
        </w:rPr>
        <w:t>max</w:t>
      </w:r>
      <w:proofErr w:type="spellEnd"/>
      <w:r w:rsidR="002A0E07" w:rsidRPr="002A0E07">
        <w:rPr>
          <w:color w:val="000000"/>
        </w:rPr>
        <w:t>)</w:t>
      </w:r>
      <w:r w:rsidR="00717902" w:rsidRPr="00713D1C">
        <w:rPr>
          <w:color w:val="000000"/>
        </w:rPr>
        <w:t xml:space="preserve"> is reached </w:t>
      </w:r>
      <w:r w:rsidR="00C61EAF">
        <w:t xml:space="preserve">approximately </w:t>
      </w:r>
      <w:r w:rsidR="00717902" w:rsidRPr="00713D1C">
        <w:rPr>
          <w:color w:val="000000"/>
        </w:rPr>
        <w:t>4 hours after adminis</w:t>
      </w:r>
      <w:r w:rsidR="00D260A9">
        <w:rPr>
          <w:color w:val="000000"/>
        </w:rPr>
        <w:t xml:space="preserve">tration of a 600 mg oral dose. </w:t>
      </w:r>
      <w:r w:rsidR="00C61EAF">
        <w:t>Steady-state is reached after 2</w:t>
      </w:r>
      <w:r w:rsidR="00D260A9">
        <w:t xml:space="preserve"> </w:t>
      </w:r>
      <w:r w:rsidR="00C61EAF">
        <w:t xml:space="preserve">to </w:t>
      </w:r>
      <w:r w:rsidR="00717902" w:rsidRPr="00713D1C">
        <w:t>5 days of repeated</w:t>
      </w:r>
      <w:r w:rsidR="00C61EAF">
        <w:t xml:space="preserve"> twice-daily dosing with food. </w:t>
      </w:r>
      <w:r w:rsidR="00717902">
        <w:t>E</w:t>
      </w:r>
      <w:r w:rsidR="00717902" w:rsidRPr="00713D1C">
        <w:t>xposure</w:t>
      </w:r>
      <w:r w:rsidR="00717902" w:rsidRPr="00713D1C">
        <w:rPr>
          <w:color w:val="000000"/>
        </w:rPr>
        <w:t xml:space="preserve"> </w:t>
      </w:r>
      <w:r w:rsidR="00717902">
        <w:t>of</w:t>
      </w:r>
      <w:r w:rsidR="00717902" w:rsidRPr="00713D1C">
        <w:t xml:space="preserve"> </w:t>
      </w:r>
      <w:proofErr w:type="spellStart"/>
      <w:r w:rsidR="00717902" w:rsidRPr="00713D1C">
        <w:t>darolutamide</w:t>
      </w:r>
      <w:proofErr w:type="spellEnd"/>
      <w:r w:rsidR="00717902" w:rsidRPr="00713D1C">
        <w:t xml:space="preserve"> and </w:t>
      </w:r>
      <w:r w:rsidR="00717902">
        <w:t>its</w:t>
      </w:r>
      <w:r w:rsidR="00717902" w:rsidRPr="00713D1C">
        <w:t xml:space="preserve"> major metabolite </w:t>
      </w:r>
      <w:proofErr w:type="spellStart"/>
      <w:r w:rsidR="00717902" w:rsidRPr="00713D1C">
        <w:t>keto</w:t>
      </w:r>
      <w:r w:rsidR="00D260A9">
        <w:noBreakHyphen/>
      </w:r>
      <w:r w:rsidR="00717902" w:rsidRPr="00713D1C">
        <w:t>darolutamide</w:t>
      </w:r>
      <w:proofErr w:type="spellEnd"/>
      <w:r w:rsidR="00717902" w:rsidRPr="00713D1C">
        <w:t xml:space="preserve"> increase</w:t>
      </w:r>
      <w:r w:rsidR="00717902">
        <w:t xml:space="preserve"> </w:t>
      </w:r>
      <w:r w:rsidR="00D260A9">
        <w:t>in a nearly dose-</w:t>
      </w:r>
      <w:r w:rsidR="00717902" w:rsidRPr="00713D1C">
        <w:t>proportional manner</w:t>
      </w:r>
      <w:r w:rsidR="00717902">
        <w:t xml:space="preserve"> after single and multiple doses of</w:t>
      </w:r>
      <w:r w:rsidR="00717902" w:rsidRPr="00713D1C">
        <w:t xml:space="preserve"> 100 </w:t>
      </w:r>
      <w:r w:rsidR="00717902">
        <w:t xml:space="preserve">mg </w:t>
      </w:r>
      <w:r w:rsidR="00717902" w:rsidRPr="00713D1C">
        <w:t>to 700 mg</w:t>
      </w:r>
      <w:r w:rsidR="00717902">
        <w:t>.</w:t>
      </w:r>
      <w:r w:rsidR="00C61EAF">
        <w:t xml:space="preserve"> </w:t>
      </w:r>
      <w:proofErr w:type="spellStart"/>
      <w:r w:rsidR="00717902">
        <w:t>Darolutamide</w:t>
      </w:r>
      <w:proofErr w:type="spellEnd"/>
      <w:r w:rsidR="00717902">
        <w:t xml:space="preserve"> exhibits saturated absorption at doses above 700 mg twice daily.</w:t>
      </w:r>
    </w:p>
    <w:p w14:paraId="6E454553" w14:textId="68784B71" w:rsidR="00717902" w:rsidRPr="00713D1C" w:rsidRDefault="00717902" w:rsidP="00717902">
      <w:pPr>
        <w:rPr>
          <w:rFonts w:asciiTheme="minorHAnsi" w:eastAsiaTheme="minorHAnsi" w:hAnsiTheme="minorHAnsi" w:cs="Calibri"/>
          <w:color w:val="000000"/>
        </w:rPr>
      </w:pPr>
      <w:r w:rsidRPr="00713D1C">
        <w:rPr>
          <w:rFonts w:asciiTheme="minorHAnsi" w:hAnsiTheme="minorHAnsi"/>
          <w:color w:val="000000"/>
        </w:rPr>
        <w:t xml:space="preserve">Absolute bioavailability of </w:t>
      </w:r>
      <w:proofErr w:type="spellStart"/>
      <w:r w:rsidRPr="00713D1C">
        <w:rPr>
          <w:rFonts w:asciiTheme="minorHAnsi" w:hAnsiTheme="minorHAnsi"/>
          <w:color w:val="000000"/>
        </w:rPr>
        <w:t>darolutamide</w:t>
      </w:r>
      <w:proofErr w:type="spellEnd"/>
      <w:r w:rsidRPr="00713D1C">
        <w:rPr>
          <w:rFonts w:asciiTheme="minorHAnsi" w:hAnsiTheme="minorHAnsi"/>
          <w:color w:val="000000"/>
        </w:rPr>
        <w:t xml:space="preserve"> </w:t>
      </w:r>
      <w:r>
        <w:rPr>
          <w:rFonts w:asciiTheme="minorHAnsi" w:hAnsiTheme="minorHAnsi"/>
          <w:color w:val="000000"/>
        </w:rPr>
        <w:t xml:space="preserve">tablet </w:t>
      </w:r>
      <w:r w:rsidRPr="00713D1C">
        <w:rPr>
          <w:rFonts w:asciiTheme="minorHAnsi" w:hAnsiTheme="minorHAnsi"/>
          <w:color w:val="000000"/>
        </w:rPr>
        <w:t>under fasted condition is 3</w:t>
      </w:r>
      <w:r w:rsidR="00D260A9">
        <w:rPr>
          <w:rFonts w:asciiTheme="minorHAnsi" w:hAnsiTheme="minorHAnsi"/>
          <w:color w:val="000000"/>
        </w:rPr>
        <w:t>0%. Absorpti</w:t>
      </w:r>
      <w:r w:rsidR="00201176">
        <w:rPr>
          <w:rFonts w:asciiTheme="minorHAnsi" w:hAnsiTheme="minorHAnsi"/>
          <w:color w:val="000000"/>
        </w:rPr>
        <w:t>on is increased from 2.0 to 2.5</w:t>
      </w:r>
      <w:r w:rsidR="00DB3410">
        <w:rPr>
          <w:rFonts w:asciiTheme="minorHAnsi" w:hAnsiTheme="minorHAnsi"/>
          <w:color w:val="000000"/>
        </w:rPr>
        <w:t xml:space="preserve"> </w:t>
      </w:r>
      <w:r w:rsidRPr="00713D1C">
        <w:rPr>
          <w:rFonts w:asciiTheme="minorHAnsi" w:hAnsiTheme="minorHAnsi"/>
          <w:color w:val="000000"/>
        </w:rPr>
        <w:t>fold when given with a high-fat or a lo</w:t>
      </w:r>
      <w:r w:rsidR="00D260A9">
        <w:rPr>
          <w:rFonts w:asciiTheme="minorHAnsi" w:hAnsiTheme="minorHAnsi"/>
          <w:color w:val="000000"/>
        </w:rPr>
        <w:t xml:space="preserve">w-fat meal (corresponding to 60 to </w:t>
      </w:r>
      <w:r w:rsidR="00C61EAF">
        <w:rPr>
          <w:rFonts w:asciiTheme="minorHAnsi" w:hAnsiTheme="minorHAnsi"/>
          <w:color w:val="000000"/>
        </w:rPr>
        <w:t xml:space="preserve">75% absolute bioavailability). </w:t>
      </w:r>
      <w:r w:rsidRPr="002B761C">
        <w:rPr>
          <w:rFonts w:asciiTheme="minorHAnsi" w:eastAsiaTheme="minorHAnsi" w:hAnsiTheme="minorHAnsi" w:cs="Calibri"/>
          <w:color w:val="000000"/>
        </w:rPr>
        <w:t xml:space="preserve">Administration with food is </w:t>
      </w:r>
      <w:r w:rsidRPr="00713D1C">
        <w:rPr>
          <w:rFonts w:asciiTheme="minorHAnsi" w:eastAsiaTheme="minorHAnsi" w:hAnsiTheme="minorHAnsi" w:cs="Calibri"/>
          <w:color w:val="000000"/>
        </w:rPr>
        <w:t>recommended</w:t>
      </w:r>
      <w:r w:rsidR="00D260A9">
        <w:rPr>
          <w:rFonts w:asciiTheme="minorHAnsi" w:eastAsiaTheme="minorHAnsi" w:hAnsiTheme="minorHAnsi" w:cs="Calibri"/>
          <w:color w:val="000000"/>
        </w:rPr>
        <w:t>.</w:t>
      </w:r>
    </w:p>
    <w:p w14:paraId="72816448" w14:textId="77777777" w:rsidR="00717902" w:rsidRPr="00130AA2" w:rsidRDefault="00717902" w:rsidP="00717902">
      <w:pPr>
        <w:rPr>
          <w:rFonts w:asciiTheme="minorHAnsi" w:eastAsiaTheme="minorHAnsi" w:hAnsiTheme="minorHAnsi" w:cs="TimesNewRomanPSMT"/>
        </w:rPr>
      </w:pPr>
      <w:r w:rsidRPr="00130AA2">
        <w:rPr>
          <w:rFonts w:asciiTheme="minorHAnsi" w:eastAsiaTheme="minorHAnsi" w:hAnsiTheme="minorHAnsi" w:cs="TimesNewRomanPSMT"/>
        </w:rPr>
        <w:t xml:space="preserve">The apparent volume of distribution of </w:t>
      </w:r>
      <w:proofErr w:type="spellStart"/>
      <w:r w:rsidRPr="00130AA2">
        <w:rPr>
          <w:rFonts w:asciiTheme="minorHAnsi" w:eastAsiaTheme="minorHAnsi" w:hAnsiTheme="minorHAnsi" w:cs="TimesNewRomanPSMT"/>
        </w:rPr>
        <w:t>darolutamide</w:t>
      </w:r>
      <w:proofErr w:type="spellEnd"/>
      <w:r w:rsidRPr="00130AA2">
        <w:rPr>
          <w:rFonts w:asciiTheme="minorHAnsi" w:eastAsiaTheme="minorHAnsi" w:hAnsiTheme="minorHAnsi" w:cs="TimesNewRomanPSMT"/>
        </w:rPr>
        <w:t xml:space="preserve"> after intra</w:t>
      </w:r>
      <w:r w:rsidR="00C61EAF">
        <w:rPr>
          <w:rFonts w:asciiTheme="minorHAnsi" w:eastAsiaTheme="minorHAnsi" w:hAnsiTheme="minorHAnsi" w:cs="TimesNewRomanPSMT"/>
        </w:rPr>
        <w:t>venous administration is 119 L.</w:t>
      </w:r>
      <w:r w:rsidRPr="00130AA2">
        <w:rPr>
          <w:rFonts w:asciiTheme="minorHAnsi" w:eastAsiaTheme="minorHAnsi" w:hAnsiTheme="minorHAnsi" w:cs="TimesNewRomanPSMT"/>
        </w:rPr>
        <w:t xml:space="preserve"> </w:t>
      </w:r>
      <w:proofErr w:type="spellStart"/>
      <w:r w:rsidRPr="00130AA2">
        <w:rPr>
          <w:rFonts w:asciiTheme="minorHAnsi" w:eastAsiaTheme="minorHAnsi" w:hAnsiTheme="minorHAnsi" w:cs="TimesNewRomanPSMT"/>
        </w:rPr>
        <w:t>Darolutamide</w:t>
      </w:r>
      <w:proofErr w:type="spellEnd"/>
      <w:r w:rsidRPr="00130AA2">
        <w:rPr>
          <w:rFonts w:asciiTheme="minorHAnsi" w:eastAsiaTheme="minorHAnsi" w:hAnsiTheme="minorHAnsi" w:cs="TimesNewRomanPSMT"/>
        </w:rPr>
        <w:t xml:space="preserve"> is moderately (92%) bound to human plasma proteins.</w:t>
      </w:r>
    </w:p>
    <w:p w14:paraId="68F103FB" w14:textId="60ACAAD0" w:rsidR="00717902" w:rsidRPr="00B80996" w:rsidRDefault="00717902" w:rsidP="00717902">
      <w:pPr>
        <w:autoSpaceDE w:val="0"/>
        <w:autoSpaceDN w:val="0"/>
        <w:adjustRightInd w:val="0"/>
        <w:spacing w:line="240" w:lineRule="auto"/>
      </w:pPr>
      <w:r w:rsidRPr="00130AA2">
        <w:rPr>
          <w:rFonts w:asciiTheme="minorHAnsi" w:hAnsiTheme="minorHAnsi"/>
          <w:color w:val="000000"/>
        </w:rPr>
        <w:t xml:space="preserve">The clearance of </w:t>
      </w:r>
      <w:proofErr w:type="spellStart"/>
      <w:r w:rsidRPr="00130AA2">
        <w:rPr>
          <w:rFonts w:asciiTheme="minorHAnsi" w:hAnsiTheme="minorHAnsi"/>
          <w:color w:val="000000"/>
        </w:rPr>
        <w:t>darolutamide</w:t>
      </w:r>
      <w:proofErr w:type="spellEnd"/>
      <w:r w:rsidRPr="00130AA2">
        <w:rPr>
          <w:rFonts w:asciiTheme="minorHAnsi" w:hAnsiTheme="minorHAnsi"/>
          <w:color w:val="000000"/>
        </w:rPr>
        <w:t xml:space="preserve"> following intravenous</w:t>
      </w:r>
      <w:r w:rsidR="00D260A9">
        <w:rPr>
          <w:rFonts w:asciiTheme="minorHAnsi" w:hAnsiTheme="minorHAnsi"/>
          <w:color w:val="000000"/>
        </w:rPr>
        <w:t xml:space="preserve"> administration is 116 mL/min. </w:t>
      </w:r>
      <w:r w:rsidRPr="00130AA2">
        <w:rPr>
          <w:rFonts w:asciiTheme="minorHAnsi" w:eastAsiaTheme="minorHAnsi" w:hAnsiTheme="minorHAnsi" w:cs="TimesNewRomanPSMT"/>
        </w:rPr>
        <w:t>63.4% of drug related material is excreted in the urine (</w:t>
      </w:r>
      <w:r w:rsidR="00C61EAF">
        <w:rPr>
          <w:rFonts w:asciiTheme="minorHAnsi" w:eastAsiaTheme="minorHAnsi" w:hAnsiTheme="minorHAnsi" w:cs="TimesNewRomanPSMT"/>
        </w:rPr>
        <w:t xml:space="preserve">approximately </w:t>
      </w:r>
      <w:r w:rsidRPr="00130AA2">
        <w:rPr>
          <w:rFonts w:asciiTheme="minorHAnsi" w:eastAsiaTheme="minorHAnsi" w:hAnsiTheme="minorHAnsi" w:cs="TimesNewRomanPSMT"/>
        </w:rPr>
        <w:t>7% unchanged) and 32.4% in the faeces</w:t>
      </w:r>
      <w:r w:rsidR="00C61EAF">
        <w:rPr>
          <w:rFonts w:asciiTheme="minorHAnsi" w:eastAsiaTheme="minorHAnsi" w:hAnsiTheme="minorHAnsi" w:cs="TimesNewRomanPSMT"/>
        </w:rPr>
        <w:t xml:space="preserve"> (approximately </w:t>
      </w:r>
      <w:r>
        <w:rPr>
          <w:rFonts w:asciiTheme="minorHAnsi" w:eastAsiaTheme="minorHAnsi" w:hAnsiTheme="minorHAnsi" w:cs="TimesNewRomanPSMT"/>
        </w:rPr>
        <w:t>30% unchanged)</w:t>
      </w:r>
      <w:r w:rsidRPr="00130AA2">
        <w:rPr>
          <w:rFonts w:asciiTheme="minorHAnsi" w:eastAsiaTheme="minorHAnsi" w:hAnsiTheme="minorHAnsi" w:cs="TimesNewRomanPSMT"/>
        </w:rPr>
        <w:t>.</w:t>
      </w:r>
      <w:r w:rsidRPr="00130AA2">
        <w:rPr>
          <w:rFonts w:asciiTheme="minorHAnsi" w:hAnsiTheme="minorHAnsi"/>
          <w:color w:val="000000"/>
        </w:rPr>
        <w:t xml:space="preserve"> </w:t>
      </w:r>
      <w:r w:rsidRPr="00DA7B6C">
        <w:rPr>
          <w:rFonts w:asciiTheme="minorHAnsi" w:hAnsiTheme="minorHAnsi"/>
        </w:rPr>
        <w:t xml:space="preserve">The effective half-life of </w:t>
      </w:r>
      <w:proofErr w:type="spellStart"/>
      <w:r w:rsidRPr="00DA7B6C">
        <w:rPr>
          <w:rFonts w:asciiTheme="minorHAnsi" w:hAnsiTheme="minorHAnsi"/>
        </w:rPr>
        <w:t>darolutamide</w:t>
      </w:r>
      <w:proofErr w:type="spellEnd"/>
      <w:r w:rsidRPr="00DA7B6C">
        <w:rPr>
          <w:rFonts w:asciiTheme="minorHAnsi" w:hAnsiTheme="minorHAnsi"/>
        </w:rPr>
        <w:t xml:space="preserve"> and </w:t>
      </w:r>
      <w:proofErr w:type="spellStart"/>
      <w:r w:rsidRPr="00DA7B6C">
        <w:rPr>
          <w:rFonts w:asciiTheme="minorHAnsi" w:hAnsiTheme="minorHAnsi"/>
        </w:rPr>
        <w:t>keto-darolutamide</w:t>
      </w:r>
      <w:proofErr w:type="spellEnd"/>
      <w:r w:rsidRPr="00DA7B6C">
        <w:rPr>
          <w:rFonts w:asciiTheme="minorHAnsi" w:hAnsiTheme="minorHAnsi"/>
        </w:rPr>
        <w:t xml:space="preserve"> </w:t>
      </w:r>
      <w:r>
        <w:rPr>
          <w:rFonts w:asciiTheme="minorHAnsi" w:hAnsiTheme="minorHAnsi"/>
        </w:rPr>
        <w:t xml:space="preserve">in </w:t>
      </w:r>
      <w:proofErr w:type="spellStart"/>
      <w:r>
        <w:rPr>
          <w:rFonts w:asciiTheme="minorHAnsi" w:hAnsiTheme="minorHAnsi"/>
        </w:rPr>
        <w:t>nmCRPC</w:t>
      </w:r>
      <w:proofErr w:type="spellEnd"/>
      <w:r>
        <w:rPr>
          <w:rFonts w:asciiTheme="minorHAnsi" w:hAnsiTheme="minorHAnsi"/>
        </w:rPr>
        <w:t xml:space="preserve"> patients </w:t>
      </w:r>
      <w:r w:rsidR="00C61EAF">
        <w:rPr>
          <w:rFonts w:asciiTheme="minorHAnsi" w:hAnsiTheme="minorHAnsi"/>
        </w:rPr>
        <w:t xml:space="preserve">is approximately 20 hours. </w:t>
      </w:r>
      <w:proofErr w:type="spellStart"/>
      <w:r w:rsidRPr="00130AA2">
        <w:rPr>
          <w:rFonts w:asciiTheme="minorHAnsi" w:eastAsiaTheme="minorHAnsi" w:hAnsiTheme="minorHAnsi" w:cs="TimesNewRomanPSMT"/>
        </w:rPr>
        <w:t>Darolutamide</w:t>
      </w:r>
      <w:proofErr w:type="spellEnd"/>
      <w:r w:rsidRPr="00130AA2">
        <w:rPr>
          <w:rFonts w:asciiTheme="minorHAnsi" w:eastAsiaTheme="minorHAnsi" w:hAnsiTheme="minorHAnsi" w:cs="TimesNewRomanPSMT"/>
        </w:rPr>
        <w:t xml:space="preserve"> is metaboli</w:t>
      </w:r>
      <w:r w:rsidRPr="008D308E">
        <w:t xml:space="preserve">sed primarily </w:t>
      </w:r>
      <w:r w:rsidRPr="00674D67">
        <w:t>via</w:t>
      </w:r>
      <w:r w:rsidRPr="008D308E">
        <w:t xml:space="preserve"> oxidation by </w:t>
      </w:r>
      <w:r w:rsidR="00C63F0A" w:rsidRPr="008D308E">
        <w:t>cytochrome</w:t>
      </w:r>
      <w:r w:rsidR="008D308E" w:rsidRPr="008D308E">
        <w:t xml:space="preserve"> </w:t>
      </w:r>
      <w:r w:rsidR="00C63F0A" w:rsidRPr="008D308E">
        <w:t>P450 family 3 subfamily</w:t>
      </w:r>
      <w:r w:rsidR="008D308E" w:rsidRPr="008D308E">
        <w:t xml:space="preserve"> A </w:t>
      </w:r>
      <w:r w:rsidR="00C63F0A" w:rsidRPr="008D308E">
        <w:t>membe</w:t>
      </w:r>
      <w:r w:rsidR="008D308E" w:rsidRPr="008D308E">
        <w:t>r 4 (</w:t>
      </w:r>
      <w:r w:rsidRPr="008D308E">
        <w:t>C</w:t>
      </w:r>
      <w:r w:rsidRPr="00130AA2">
        <w:rPr>
          <w:rFonts w:asciiTheme="minorHAnsi" w:eastAsiaTheme="minorHAnsi" w:hAnsiTheme="minorHAnsi" w:cs="TimesNewRomanPSMT"/>
        </w:rPr>
        <w:t>YP3A4</w:t>
      </w:r>
      <w:r w:rsidR="008D308E">
        <w:rPr>
          <w:rFonts w:asciiTheme="minorHAnsi" w:eastAsiaTheme="minorHAnsi" w:hAnsiTheme="minorHAnsi" w:cs="TimesNewRomanPSMT"/>
        </w:rPr>
        <w:t>)</w:t>
      </w:r>
      <w:r w:rsidRPr="00130AA2">
        <w:rPr>
          <w:rFonts w:asciiTheme="minorHAnsi" w:eastAsiaTheme="minorHAnsi" w:hAnsiTheme="minorHAnsi" w:cs="TimesNewRomanPSMT"/>
        </w:rPr>
        <w:t xml:space="preserve">, as well as </w:t>
      </w:r>
      <w:r w:rsidRPr="00674D67">
        <w:rPr>
          <w:rFonts w:asciiTheme="minorHAnsi" w:eastAsiaTheme="minorHAnsi" w:hAnsiTheme="minorHAnsi" w:cs="TimesNewRomanPSMT"/>
        </w:rPr>
        <w:t>via</w:t>
      </w:r>
      <w:r>
        <w:rPr>
          <w:rFonts w:asciiTheme="minorHAnsi" w:eastAsiaTheme="minorHAnsi" w:hAnsiTheme="minorHAnsi" w:cs="TimesNewRomanPSMT"/>
        </w:rPr>
        <w:t xml:space="preserve"> </w:t>
      </w:r>
      <w:proofErr w:type="spellStart"/>
      <w:r>
        <w:rPr>
          <w:rFonts w:asciiTheme="minorHAnsi" w:eastAsiaTheme="minorHAnsi" w:hAnsiTheme="minorHAnsi" w:cs="TimesNewRomanPSMT"/>
        </w:rPr>
        <w:t>glucuronidation</w:t>
      </w:r>
      <w:proofErr w:type="spellEnd"/>
      <w:r>
        <w:rPr>
          <w:rFonts w:asciiTheme="minorHAnsi" w:eastAsiaTheme="minorHAnsi" w:hAnsiTheme="minorHAnsi" w:cs="TimesNewRomanPSMT"/>
        </w:rPr>
        <w:t xml:space="preserve"> </w:t>
      </w:r>
      <w:r w:rsidRPr="00130AA2">
        <w:rPr>
          <w:rFonts w:asciiTheme="minorHAnsi" w:eastAsiaTheme="minorHAnsi" w:hAnsiTheme="minorHAnsi" w:cs="TimesNewRomanPSMT"/>
        </w:rPr>
        <w:t xml:space="preserve">by </w:t>
      </w:r>
      <w:r w:rsidR="00B80996">
        <w:rPr>
          <w:rFonts w:asciiTheme="minorHAnsi" w:eastAsiaTheme="minorHAnsi" w:hAnsiTheme="minorHAnsi" w:cs="TimesNewRomanPSMT"/>
        </w:rPr>
        <w:t xml:space="preserve">uridine phosphorylase </w:t>
      </w:r>
      <w:r w:rsidR="00B80996" w:rsidRPr="00B80996">
        <w:t xml:space="preserve">(UDP)-glucuronosyltransferase </w:t>
      </w:r>
      <w:r w:rsidR="00C63F0A">
        <w:t xml:space="preserve">family 1 member </w:t>
      </w:r>
      <w:r w:rsidR="00263F7F">
        <w:t>A</w:t>
      </w:r>
      <w:r w:rsidR="00B80996" w:rsidRPr="00B80996">
        <w:t xml:space="preserve">9 </w:t>
      </w:r>
      <w:r w:rsidR="00B80996">
        <w:t>(</w:t>
      </w:r>
      <w:r w:rsidRPr="00B80996">
        <w:t>UGT1A9</w:t>
      </w:r>
      <w:r w:rsidR="00B80996">
        <w:t>)</w:t>
      </w:r>
      <w:r w:rsidRPr="00B80996">
        <w:t xml:space="preserve"> and</w:t>
      </w:r>
      <w:r w:rsidR="00B80996">
        <w:t xml:space="preserve"> </w:t>
      </w:r>
      <w:r w:rsidR="00263F7F">
        <w:t>UDP-</w:t>
      </w:r>
      <w:r w:rsidR="00C63F0A">
        <w:t>g</w:t>
      </w:r>
      <w:r w:rsidR="00C63F0A" w:rsidRPr="00B80996">
        <w:t xml:space="preserve">lucuronosyltransferase family 1 member </w:t>
      </w:r>
      <w:r w:rsidR="00B80996" w:rsidRPr="00B80996">
        <w:t>A1</w:t>
      </w:r>
      <w:r w:rsidRPr="00B80996">
        <w:t xml:space="preserve"> </w:t>
      </w:r>
      <w:r w:rsidR="00B80996">
        <w:t>(</w:t>
      </w:r>
      <w:r w:rsidRPr="00B80996">
        <w:t>UGT1A1</w:t>
      </w:r>
      <w:r w:rsidR="00B80996">
        <w:t>)</w:t>
      </w:r>
      <w:r w:rsidRPr="00B80996">
        <w:t>.</w:t>
      </w:r>
    </w:p>
    <w:p w14:paraId="0132AEB2" w14:textId="45F43435" w:rsidR="00717902" w:rsidRDefault="00717902" w:rsidP="00717902">
      <w:pPr>
        <w:autoSpaceDE w:val="0"/>
        <w:autoSpaceDN w:val="0"/>
        <w:adjustRightInd w:val="0"/>
        <w:spacing w:line="240" w:lineRule="auto"/>
        <w:rPr>
          <w:rFonts w:asciiTheme="minorHAnsi" w:eastAsiaTheme="minorHAnsi" w:hAnsiTheme="minorHAnsi" w:cs="Calibri"/>
          <w:color w:val="000000"/>
        </w:rPr>
      </w:pPr>
      <w:r>
        <w:t>The proposed dosage, 600 mg orally twice daily with foo</w:t>
      </w:r>
      <w:r w:rsidR="00C61EAF">
        <w:t>d, is recommended based on the P</w:t>
      </w:r>
      <w:r>
        <w:t>hase</w:t>
      </w:r>
      <w:r w:rsidR="00C61EAF">
        <w:t xml:space="preserve"> III</w:t>
      </w:r>
      <w:r>
        <w:t xml:space="preserve"> study in </w:t>
      </w:r>
      <w:proofErr w:type="spellStart"/>
      <w:r>
        <w:t>nmCRPC</w:t>
      </w:r>
      <w:proofErr w:type="spellEnd"/>
      <w:r>
        <w:t xml:space="preserve">, supported by </w:t>
      </w:r>
      <w:r w:rsidR="00B73EC1">
        <w:t>Phase I/II</w:t>
      </w:r>
      <w:r w:rsidR="004F3451">
        <w:t xml:space="preserve"> studies in </w:t>
      </w:r>
      <w:proofErr w:type="spellStart"/>
      <w:r w:rsidR="008D308E" w:rsidRPr="008D308E">
        <w:t>mCR</w:t>
      </w:r>
      <w:r w:rsidR="004F3451">
        <w:t>PC</w:t>
      </w:r>
      <w:proofErr w:type="spellEnd"/>
      <w:r w:rsidR="008D308E">
        <w:t xml:space="preserve">. </w:t>
      </w:r>
      <w:r>
        <w:rPr>
          <w:rFonts w:asciiTheme="minorHAnsi" w:eastAsiaTheme="minorHAnsi" w:hAnsiTheme="minorHAnsi" w:cs="Calibri"/>
          <w:color w:val="000000"/>
        </w:rPr>
        <w:t xml:space="preserve">No dose adjustment is required </w:t>
      </w:r>
      <w:r w:rsidR="008D308E">
        <w:rPr>
          <w:rFonts w:asciiTheme="minorHAnsi" w:eastAsiaTheme="minorHAnsi" w:hAnsiTheme="minorHAnsi" w:cs="Calibri"/>
          <w:color w:val="000000"/>
        </w:rPr>
        <w:t xml:space="preserve">based on age, weight, or race. </w:t>
      </w:r>
      <w:r>
        <w:t>Dose interruption and/or reduction to 300 mg twice daily can be used to manage toxicities.</w:t>
      </w:r>
      <w:r w:rsidRPr="00D76A1C">
        <w:rPr>
          <w:rFonts w:asciiTheme="minorHAnsi" w:eastAsiaTheme="minorHAnsi" w:hAnsiTheme="minorHAnsi" w:cs="Calibri"/>
          <w:color w:val="000000"/>
        </w:rPr>
        <w:t xml:space="preserve"> </w:t>
      </w:r>
      <w:r w:rsidR="00021BF8">
        <w:rPr>
          <w:rFonts w:asciiTheme="minorHAnsi" w:eastAsiaTheme="minorHAnsi" w:hAnsiTheme="minorHAnsi" w:cs="Calibri"/>
          <w:color w:val="000000"/>
        </w:rPr>
        <w:t>The s</w:t>
      </w:r>
      <w:r>
        <w:rPr>
          <w:rFonts w:asciiTheme="minorHAnsi" w:eastAsiaTheme="minorHAnsi" w:hAnsiTheme="minorHAnsi" w:cs="Calibri"/>
          <w:color w:val="000000"/>
        </w:rPr>
        <w:t>ponsor proposes n</w:t>
      </w:r>
      <w:r w:rsidRPr="002B761C">
        <w:rPr>
          <w:rFonts w:asciiTheme="minorHAnsi" w:eastAsiaTheme="minorHAnsi" w:hAnsiTheme="minorHAnsi" w:cs="Calibri"/>
          <w:color w:val="000000"/>
        </w:rPr>
        <w:t xml:space="preserve">o dose adjustment for patients with mild </w:t>
      </w:r>
      <w:r>
        <w:rPr>
          <w:rFonts w:asciiTheme="minorHAnsi" w:eastAsiaTheme="minorHAnsi" w:hAnsiTheme="minorHAnsi" w:cs="Calibri"/>
          <w:color w:val="000000"/>
        </w:rPr>
        <w:t>or moderate hepatic impairment, or mild, moderate or severe renal impairment.</w:t>
      </w:r>
    </w:p>
    <w:p w14:paraId="10649578" w14:textId="6F0C32B6" w:rsidR="00717902" w:rsidRPr="009C3C8D" w:rsidRDefault="008D308E" w:rsidP="00717902">
      <w:pPr>
        <w:autoSpaceDE w:val="0"/>
        <w:autoSpaceDN w:val="0"/>
        <w:adjustRightInd w:val="0"/>
        <w:spacing w:line="240" w:lineRule="auto"/>
        <w:rPr>
          <w:rFonts w:asciiTheme="minorHAnsi" w:eastAsiaTheme="minorHAnsi" w:hAnsiTheme="minorHAnsi" w:cs="Calibri"/>
        </w:rPr>
      </w:pPr>
      <w:r>
        <w:rPr>
          <w:rFonts w:asciiTheme="minorHAnsi" w:eastAsiaTheme="minorHAnsi" w:hAnsiTheme="minorHAnsi" w:cs="TimesNewRomanPSMT"/>
        </w:rPr>
        <w:t xml:space="preserve">In Study 17721, there was an approximate </w:t>
      </w:r>
      <w:r w:rsidR="00140A6B">
        <w:rPr>
          <w:rFonts w:asciiTheme="minorHAnsi" w:eastAsiaTheme="minorHAnsi" w:hAnsiTheme="minorHAnsi" w:cs="TimesNewRomanPSMT"/>
        </w:rPr>
        <w:t xml:space="preserve">1.9 </w:t>
      </w:r>
      <w:r w:rsidR="00717902">
        <w:rPr>
          <w:rFonts w:asciiTheme="minorHAnsi" w:eastAsiaTheme="minorHAnsi" w:hAnsiTheme="minorHAnsi" w:cs="TimesNewRomanPSMT"/>
        </w:rPr>
        <w:t>fold in</w:t>
      </w:r>
      <w:r w:rsidR="00717902" w:rsidRPr="00021BF8">
        <w:t xml:space="preserve">crease in </w:t>
      </w:r>
      <w:r w:rsidR="00021BF8">
        <w:t>a</w:t>
      </w:r>
      <w:r w:rsidR="00021BF8" w:rsidRPr="00021BF8">
        <w:t>rea under the plasma concentration-time curve (</w:t>
      </w:r>
      <w:r w:rsidR="00717902" w:rsidRPr="00021BF8">
        <w:t>AUC</w:t>
      </w:r>
      <w:r w:rsidR="00021BF8" w:rsidRPr="00021BF8">
        <w:t>)</w:t>
      </w:r>
      <w:r w:rsidR="00717902">
        <w:rPr>
          <w:rFonts w:asciiTheme="minorHAnsi" w:eastAsiaTheme="minorHAnsi" w:hAnsiTheme="minorHAnsi" w:cs="TimesNewRomanPSMT"/>
        </w:rPr>
        <w:t xml:space="preserve"> in non-cancer subjects with moderate hepatic impairment (Child-Pugh </w:t>
      </w:r>
      <w:r w:rsidR="006B398F">
        <w:rPr>
          <w:rFonts w:asciiTheme="minorHAnsi" w:eastAsiaTheme="minorHAnsi" w:hAnsiTheme="minorHAnsi" w:cs="TimesNewRomanPSMT"/>
        </w:rPr>
        <w:t xml:space="preserve">class </w:t>
      </w:r>
      <w:r w:rsidR="00717902">
        <w:rPr>
          <w:rFonts w:asciiTheme="minorHAnsi" w:eastAsiaTheme="minorHAnsi" w:hAnsiTheme="minorHAnsi" w:cs="TimesNewRomanPSMT"/>
        </w:rPr>
        <w:t>B</w:t>
      </w:r>
      <w:r w:rsidR="00021BF8">
        <w:rPr>
          <w:rFonts w:asciiTheme="minorHAnsi" w:eastAsiaTheme="minorHAnsi" w:hAnsiTheme="minorHAnsi" w:cs="TimesNewRomanPSMT"/>
        </w:rPr>
        <w:t>) compared to healthy subjects.</w:t>
      </w:r>
      <w:r w:rsidR="00021BF8">
        <w:rPr>
          <w:rStyle w:val="FootnoteReference"/>
          <w:rFonts w:asciiTheme="minorHAnsi" w:eastAsiaTheme="minorHAnsi" w:hAnsiTheme="minorHAnsi" w:cs="TimesNewRomanPSMT"/>
        </w:rPr>
        <w:footnoteReference w:id="17"/>
      </w:r>
      <w:r w:rsidR="00717902">
        <w:rPr>
          <w:rFonts w:asciiTheme="minorHAnsi" w:eastAsiaTheme="minorHAnsi" w:hAnsiTheme="minorHAnsi" w:cs="TimesNewRomanPSMT"/>
        </w:rPr>
        <w:t xml:space="preserve"> </w:t>
      </w:r>
      <w:r w:rsidR="00717902" w:rsidRPr="002B761C">
        <w:rPr>
          <w:rFonts w:asciiTheme="minorHAnsi" w:eastAsiaTheme="minorHAnsi" w:hAnsiTheme="minorHAnsi" w:cs="Calibri"/>
          <w:color w:val="000000"/>
        </w:rPr>
        <w:t>No data are available in patients with severe hepatic impairment</w:t>
      </w:r>
      <w:r w:rsidR="0010582E">
        <w:rPr>
          <w:rFonts w:asciiTheme="minorHAnsi" w:eastAsiaTheme="minorHAnsi" w:hAnsiTheme="minorHAnsi" w:cs="Calibri"/>
          <w:color w:val="000000"/>
        </w:rPr>
        <w:t xml:space="preserve">. </w:t>
      </w:r>
      <w:r w:rsidR="00717902" w:rsidRPr="009C3C8D">
        <w:rPr>
          <w:rFonts w:asciiTheme="minorHAnsi" w:eastAsiaTheme="minorHAnsi" w:hAnsiTheme="minorHAnsi" w:cs="Calibri"/>
        </w:rPr>
        <w:t xml:space="preserve">The </w:t>
      </w:r>
      <w:r w:rsidR="0010582E">
        <w:rPr>
          <w:rFonts w:asciiTheme="minorHAnsi" w:eastAsiaTheme="minorHAnsi" w:hAnsiTheme="minorHAnsi" w:cs="Calibri"/>
        </w:rPr>
        <w:t>sponsor</w:t>
      </w:r>
      <w:r w:rsidR="00717902" w:rsidRPr="009C3C8D">
        <w:rPr>
          <w:rFonts w:asciiTheme="minorHAnsi" w:eastAsiaTheme="minorHAnsi" w:hAnsiTheme="minorHAnsi" w:cs="Calibri"/>
        </w:rPr>
        <w:t xml:space="preserve">’s rationale for not recommending a dose adjustment in patients with moderate hepatic impairment is that the population PK analysis of </w:t>
      </w:r>
      <w:proofErr w:type="spellStart"/>
      <w:r w:rsidR="00717902" w:rsidRPr="009C3C8D">
        <w:rPr>
          <w:rFonts w:asciiTheme="minorHAnsi" w:eastAsiaTheme="minorHAnsi" w:hAnsiTheme="minorHAnsi" w:cs="Calibri"/>
        </w:rPr>
        <w:t>nmCRPC</w:t>
      </w:r>
      <w:proofErr w:type="spellEnd"/>
      <w:r w:rsidR="00717902" w:rsidRPr="009C3C8D">
        <w:rPr>
          <w:rFonts w:asciiTheme="minorHAnsi" w:eastAsiaTheme="minorHAnsi" w:hAnsiTheme="minorHAnsi" w:cs="Calibri"/>
        </w:rPr>
        <w:t xml:space="preserve"> patients in </w:t>
      </w:r>
      <w:r w:rsidR="00C63F0A">
        <w:t xml:space="preserve">the </w:t>
      </w:r>
      <w:r w:rsidR="00025ACE" w:rsidRPr="00025ACE">
        <w:t>ARAMIS</w:t>
      </w:r>
      <w:r w:rsidR="006044BC">
        <w:t xml:space="preserve"> trial</w:t>
      </w:r>
      <w:r w:rsidR="00717902" w:rsidRPr="009C3C8D">
        <w:rPr>
          <w:rFonts w:asciiTheme="minorHAnsi" w:eastAsiaTheme="minorHAnsi" w:hAnsiTheme="minorHAnsi" w:cs="Calibri"/>
        </w:rPr>
        <w:t xml:space="preserve">, including 32 patients with mild hepatic impairment and no patients with moderate hepatic impairment, did not identify hepatic impairment as a significant covariate for </w:t>
      </w:r>
      <w:proofErr w:type="spellStart"/>
      <w:r w:rsidR="00717902" w:rsidRPr="009C3C8D">
        <w:rPr>
          <w:rFonts w:asciiTheme="minorHAnsi" w:eastAsiaTheme="minorHAnsi" w:hAnsiTheme="minorHAnsi" w:cs="Calibri"/>
        </w:rPr>
        <w:t>darolutamide</w:t>
      </w:r>
      <w:proofErr w:type="spellEnd"/>
      <w:r w:rsidR="00717902" w:rsidRPr="009C3C8D">
        <w:rPr>
          <w:rFonts w:asciiTheme="minorHAnsi" w:eastAsiaTheme="minorHAnsi" w:hAnsiTheme="minorHAnsi" w:cs="Calibri"/>
        </w:rPr>
        <w:t xml:space="preserve"> exposure in the target population</w:t>
      </w:r>
      <w:r w:rsidR="0010582E">
        <w:rPr>
          <w:rFonts w:asciiTheme="minorHAnsi" w:eastAsiaTheme="minorHAnsi" w:hAnsiTheme="minorHAnsi" w:cs="Calibri"/>
        </w:rPr>
        <w:t xml:space="preserve">. </w:t>
      </w:r>
      <w:r w:rsidR="00717902" w:rsidRPr="009C3C8D">
        <w:rPr>
          <w:rFonts w:asciiTheme="minorHAnsi" w:eastAsiaTheme="minorHAnsi" w:hAnsiTheme="minorHAnsi" w:cs="Calibri"/>
        </w:rPr>
        <w:t xml:space="preserve">The </w:t>
      </w:r>
      <w:r w:rsidR="0010582E">
        <w:rPr>
          <w:rFonts w:asciiTheme="minorHAnsi" w:eastAsiaTheme="minorHAnsi" w:hAnsiTheme="minorHAnsi" w:cs="Calibri"/>
        </w:rPr>
        <w:t>sponsor</w:t>
      </w:r>
      <w:r w:rsidR="00717902" w:rsidRPr="009C3C8D">
        <w:rPr>
          <w:rFonts w:asciiTheme="minorHAnsi" w:eastAsiaTheme="minorHAnsi" w:hAnsiTheme="minorHAnsi" w:cs="Calibri"/>
        </w:rPr>
        <w:t xml:space="preserve"> also indicated that safety analyses did not reveal meaningful safety differences in patients with mild hepatic impairment, and</w:t>
      </w:r>
      <w:r w:rsidR="002C5190">
        <w:rPr>
          <w:rFonts w:asciiTheme="minorHAnsi" w:eastAsiaTheme="minorHAnsi" w:hAnsiTheme="minorHAnsi" w:cs="Calibri"/>
        </w:rPr>
        <w:t xml:space="preserve"> did not show an increase in adverse drug reaction</w:t>
      </w:r>
      <w:r w:rsidR="00717902" w:rsidRPr="009C3C8D">
        <w:rPr>
          <w:rFonts w:asciiTheme="minorHAnsi" w:eastAsiaTheme="minorHAnsi" w:hAnsiTheme="minorHAnsi" w:cs="Calibri"/>
        </w:rPr>
        <w:t>s with increasing exposure.</w:t>
      </w:r>
    </w:p>
    <w:p w14:paraId="7DC6D5E9" w14:textId="67CEDE17" w:rsidR="00717902" w:rsidRPr="002B761C" w:rsidRDefault="00201176" w:rsidP="00717902">
      <w:pPr>
        <w:autoSpaceDE w:val="0"/>
        <w:autoSpaceDN w:val="0"/>
        <w:adjustRightInd w:val="0"/>
        <w:spacing w:line="240" w:lineRule="auto"/>
        <w:rPr>
          <w:rFonts w:asciiTheme="minorHAnsi" w:eastAsiaTheme="minorHAnsi" w:hAnsiTheme="minorHAnsi" w:cs="Calibri"/>
          <w:color w:val="000000"/>
        </w:rPr>
      </w:pPr>
      <w:r>
        <w:rPr>
          <w:rFonts w:asciiTheme="minorHAnsi" w:eastAsiaTheme="minorHAnsi" w:hAnsiTheme="minorHAnsi" w:cs="TimesNewRomanPSMT"/>
        </w:rPr>
        <w:lastRenderedPageBreak/>
        <w:t xml:space="preserve">In Study 17721, there was approximately a </w:t>
      </w:r>
      <w:r w:rsidR="00717902">
        <w:rPr>
          <w:rFonts w:asciiTheme="minorHAnsi" w:eastAsiaTheme="minorHAnsi" w:hAnsiTheme="minorHAnsi" w:cs="TimesNewRomanPSMT"/>
        </w:rPr>
        <w:t>2.5</w:t>
      </w:r>
      <w:r w:rsidR="00DB3410">
        <w:rPr>
          <w:rFonts w:asciiTheme="minorHAnsi" w:eastAsiaTheme="minorHAnsi" w:hAnsiTheme="minorHAnsi" w:cs="TimesNewRomanPSMT"/>
        </w:rPr>
        <w:t xml:space="preserve"> </w:t>
      </w:r>
      <w:r w:rsidR="00717902">
        <w:rPr>
          <w:rFonts w:asciiTheme="minorHAnsi" w:eastAsiaTheme="minorHAnsi" w:hAnsiTheme="minorHAnsi" w:cs="TimesNewRomanPSMT"/>
        </w:rPr>
        <w:t>fold</w:t>
      </w:r>
      <w:r w:rsidR="00717902" w:rsidRPr="005E3128">
        <w:rPr>
          <w:rFonts w:asciiTheme="minorHAnsi" w:eastAsiaTheme="minorHAnsi" w:hAnsiTheme="minorHAnsi" w:cs="TimesNewRomanPSMT"/>
        </w:rPr>
        <w:t xml:space="preserve"> </w:t>
      </w:r>
      <w:r w:rsidR="00717902">
        <w:rPr>
          <w:rFonts w:asciiTheme="minorHAnsi" w:eastAsiaTheme="minorHAnsi" w:hAnsiTheme="minorHAnsi" w:cs="TimesNewRomanPSMT"/>
        </w:rPr>
        <w:t>increase in AUC</w:t>
      </w:r>
      <w:r w:rsidR="00717902">
        <w:rPr>
          <w:rFonts w:asciiTheme="minorHAnsi" w:eastAsiaTheme="minorHAnsi" w:hAnsiTheme="minorHAnsi" w:cs="Calibri"/>
          <w:color w:val="000000"/>
        </w:rPr>
        <w:t xml:space="preserve"> in</w:t>
      </w:r>
      <w:r w:rsidR="00717902" w:rsidRPr="00201176">
        <w:t xml:space="preserve"> non-cancer subjects with s</w:t>
      </w:r>
      <w:r w:rsidRPr="00201176">
        <w:t>evere renal impairment (</w:t>
      </w:r>
      <w:r w:rsidR="002C5190">
        <w:t>e</w:t>
      </w:r>
      <w:r w:rsidRPr="00201176">
        <w:t>stimated glomerular filtration rate</w:t>
      </w:r>
      <w:r>
        <w:t xml:space="preserve"> (</w:t>
      </w:r>
      <w:proofErr w:type="spellStart"/>
      <w:r>
        <w:t>eGFR</w:t>
      </w:r>
      <w:proofErr w:type="spellEnd"/>
      <w:r>
        <w:t xml:space="preserve">) </w:t>
      </w:r>
      <w:r>
        <w:rPr>
          <w:rFonts w:asciiTheme="minorHAnsi" w:eastAsiaTheme="minorHAnsi" w:hAnsiTheme="minorHAnsi" w:cs="TimesNewRomanPSMT"/>
        </w:rPr>
        <w:t xml:space="preserve">15 to </w:t>
      </w:r>
      <w:r w:rsidR="00717902">
        <w:rPr>
          <w:rFonts w:asciiTheme="minorHAnsi" w:eastAsiaTheme="minorHAnsi" w:hAnsiTheme="minorHAnsi" w:cs="TimesNewRomanPSMT"/>
        </w:rPr>
        <w:t>29</w:t>
      </w:r>
      <w:r w:rsidR="00C63F0A">
        <w:rPr>
          <w:rFonts w:asciiTheme="minorHAnsi" w:eastAsiaTheme="minorHAnsi" w:hAnsiTheme="minorHAnsi" w:cs="TimesNewRomanPSMT"/>
        </w:rPr>
        <w:t> </w:t>
      </w:r>
      <w:r w:rsidR="00717902">
        <w:rPr>
          <w:rFonts w:asciiTheme="minorHAnsi" w:eastAsiaTheme="minorHAnsi" w:hAnsiTheme="minorHAnsi" w:cs="TimesNewRomanPSMT"/>
        </w:rPr>
        <w:t>mL/min/1.73</w:t>
      </w:r>
      <w:r>
        <w:rPr>
          <w:rFonts w:asciiTheme="minorHAnsi" w:eastAsiaTheme="minorHAnsi" w:hAnsiTheme="minorHAnsi" w:cs="TimesNewRomanPSMT"/>
        </w:rPr>
        <w:t xml:space="preserve"> </w:t>
      </w:r>
      <w:r w:rsidR="00717902">
        <w:rPr>
          <w:rFonts w:asciiTheme="minorHAnsi" w:eastAsiaTheme="minorHAnsi" w:hAnsiTheme="minorHAnsi" w:cs="TimesNewRomanPSMT"/>
        </w:rPr>
        <w:t>m</w:t>
      </w:r>
      <w:r w:rsidR="00717902" w:rsidRPr="007D029E">
        <w:rPr>
          <w:rFonts w:asciiTheme="minorHAnsi" w:eastAsiaTheme="minorHAnsi" w:hAnsiTheme="minorHAnsi" w:cs="TimesNewRomanPSMT"/>
          <w:vertAlign w:val="superscript"/>
        </w:rPr>
        <w:t>2</w:t>
      </w:r>
      <w:r w:rsidR="00717902">
        <w:rPr>
          <w:rFonts w:asciiTheme="minorHAnsi" w:eastAsiaTheme="minorHAnsi" w:hAnsiTheme="minorHAnsi" w:cs="TimesNewRomanPSMT"/>
        </w:rPr>
        <w:t>) compared to healthy subjects</w:t>
      </w:r>
      <w:r w:rsidR="0010582E">
        <w:rPr>
          <w:rFonts w:asciiTheme="minorHAnsi" w:eastAsiaTheme="minorHAnsi" w:hAnsiTheme="minorHAnsi" w:cs="TimesNewRomanPSMT"/>
        </w:rPr>
        <w:t xml:space="preserve">. </w:t>
      </w:r>
      <w:r w:rsidR="00717902" w:rsidRPr="002B761C">
        <w:rPr>
          <w:rFonts w:asciiTheme="minorHAnsi" w:eastAsiaTheme="minorHAnsi" w:hAnsiTheme="minorHAnsi" w:cs="Calibri"/>
          <w:color w:val="000000"/>
        </w:rPr>
        <w:t>No data are available in patients with end-stage renal disease</w:t>
      </w:r>
      <w:r w:rsidR="0010582E">
        <w:rPr>
          <w:rFonts w:asciiTheme="minorHAnsi" w:eastAsiaTheme="minorHAnsi" w:hAnsiTheme="minorHAnsi" w:cs="Calibri"/>
        </w:rPr>
        <w:t>. The s</w:t>
      </w:r>
      <w:r w:rsidR="00717902" w:rsidRPr="00D67528">
        <w:rPr>
          <w:rFonts w:asciiTheme="minorHAnsi" w:eastAsiaTheme="minorHAnsi" w:hAnsiTheme="minorHAnsi" w:cs="Calibri"/>
        </w:rPr>
        <w:t xml:space="preserve">ponsor’s rationale for not recommending a dose adjustment in patients with severe renal impairment is that the population PK analysis of </w:t>
      </w:r>
      <w:proofErr w:type="spellStart"/>
      <w:r w:rsidR="00717902" w:rsidRPr="00D67528">
        <w:rPr>
          <w:rFonts w:asciiTheme="minorHAnsi" w:eastAsiaTheme="minorHAnsi" w:hAnsiTheme="minorHAnsi" w:cs="Calibri"/>
        </w:rPr>
        <w:t>nmCRPC</w:t>
      </w:r>
      <w:proofErr w:type="spellEnd"/>
      <w:r w:rsidR="00717902" w:rsidRPr="00D67528">
        <w:rPr>
          <w:rFonts w:asciiTheme="minorHAnsi" w:eastAsiaTheme="minorHAnsi" w:hAnsiTheme="minorHAnsi" w:cs="Calibri"/>
        </w:rPr>
        <w:t xml:space="preserve"> patients in Study 17</w:t>
      </w:r>
      <w:r w:rsidR="00591005">
        <w:rPr>
          <w:rFonts w:asciiTheme="minorHAnsi" w:eastAsiaTheme="minorHAnsi" w:hAnsiTheme="minorHAnsi" w:cs="Calibri"/>
        </w:rPr>
        <w:t>7</w:t>
      </w:r>
      <w:r w:rsidR="00717902" w:rsidRPr="00D67528">
        <w:rPr>
          <w:rFonts w:asciiTheme="minorHAnsi" w:eastAsiaTheme="minorHAnsi" w:hAnsiTheme="minorHAnsi" w:cs="Calibri"/>
        </w:rPr>
        <w:t>12 showed a 1.1</w:t>
      </w:r>
      <w:r w:rsidR="00DB3410">
        <w:rPr>
          <w:rFonts w:asciiTheme="minorHAnsi" w:eastAsiaTheme="minorHAnsi" w:hAnsiTheme="minorHAnsi" w:cs="Calibri"/>
        </w:rPr>
        <w:t xml:space="preserve"> </w:t>
      </w:r>
      <w:r w:rsidR="00717902" w:rsidRPr="00D67528">
        <w:rPr>
          <w:rFonts w:asciiTheme="minorHAnsi" w:eastAsiaTheme="minorHAnsi" w:hAnsiTheme="minorHAnsi" w:cs="Calibri"/>
        </w:rPr>
        <w:t>fold increase in AUC for patients wit</w:t>
      </w:r>
      <w:r w:rsidR="00754847">
        <w:rPr>
          <w:rFonts w:asciiTheme="minorHAnsi" w:eastAsiaTheme="minorHAnsi" w:hAnsiTheme="minorHAnsi" w:cs="Calibri"/>
        </w:rPr>
        <w:t xml:space="preserve">h mild renal impairment and 1.3 </w:t>
      </w:r>
      <w:r w:rsidR="00717902" w:rsidRPr="00D67528">
        <w:rPr>
          <w:rFonts w:asciiTheme="minorHAnsi" w:eastAsiaTheme="minorHAnsi" w:hAnsiTheme="minorHAnsi" w:cs="Calibri"/>
        </w:rPr>
        <w:t>fold increase in AUC for patients</w:t>
      </w:r>
      <w:r w:rsidR="002C5190">
        <w:rPr>
          <w:rFonts w:asciiTheme="minorHAnsi" w:eastAsiaTheme="minorHAnsi" w:hAnsiTheme="minorHAnsi" w:cs="Calibri"/>
        </w:rPr>
        <w:t xml:space="preserve"> with moderate renal impairment. S</w:t>
      </w:r>
      <w:r w:rsidR="00717902" w:rsidRPr="00D67528">
        <w:rPr>
          <w:rFonts w:asciiTheme="minorHAnsi" w:eastAsiaTheme="minorHAnsi" w:hAnsiTheme="minorHAnsi" w:cs="Calibri"/>
        </w:rPr>
        <w:t>o</w:t>
      </w:r>
      <w:r w:rsidR="002C5190">
        <w:rPr>
          <w:rFonts w:asciiTheme="minorHAnsi" w:eastAsiaTheme="minorHAnsi" w:hAnsiTheme="minorHAnsi" w:cs="Calibri"/>
        </w:rPr>
        <w:t>,</w:t>
      </w:r>
      <w:r w:rsidR="00717902" w:rsidRPr="00D67528">
        <w:rPr>
          <w:rFonts w:asciiTheme="minorHAnsi" w:eastAsiaTheme="minorHAnsi" w:hAnsiTheme="minorHAnsi" w:cs="Calibri"/>
        </w:rPr>
        <w:t xml:space="preserve"> based on the linear relationship between </w:t>
      </w:r>
      <w:proofErr w:type="spellStart"/>
      <w:r w:rsidR="00717902" w:rsidRPr="00D67528">
        <w:rPr>
          <w:rFonts w:asciiTheme="minorHAnsi" w:eastAsiaTheme="minorHAnsi" w:hAnsiTheme="minorHAnsi" w:cs="Calibri"/>
        </w:rPr>
        <w:t>eGFR</w:t>
      </w:r>
      <w:proofErr w:type="spellEnd"/>
      <w:r w:rsidR="00717902" w:rsidRPr="00D67528">
        <w:rPr>
          <w:rFonts w:asciiTheme="minorHAnsi" w:eastAsiaTheme="minorHAnsi" w:hAnsiTheme="minorHAnsi" w:cs="Calibri"/>
        </w:rPr>
        <w:t xml:space="preserve"> and exposure observed in St</w:t>
      </w:r>
      <w:r w:rsidR="00754847">
        <w:rPr>
          <w:rFonts w:asciiTheme="minorHAnsi" w:eastAsiaTheme="minorHAnsi" w:hAnsiTheme="minorHAnsi" w:cs="Calibri"/>
        </w:rPr>
        <w:t xml:space="preserve">udy 17721, an approximately 1.5 </w:t>
      </w:r>
      <w:r w:rsidR="00717902" w:rsidRPr="00D67528">
        <w:rPr>
          <w:rFonts w:asciiTheme="minorHAnsi" w:eastAsiaTheme="minorHAnsi" w:hAnsiTheme="minorHAnsi" w:cs="Calibri"/>
        </w:rPr>
        <w:t xml:space="preserve">fold increase in </w:t>
      </w:r>
      <w:proofErr w:type="spellStart"/>
      <w:r w:rsidR="00717902" w:rsidRPr="00D67528">
        <w:rPr>
          <w:rFonts w:asciiTheme="minorHAnsi" w:eastAsiaTheme="minorHAnsi" w:hAnsiTheme="minorHAnsi" w:cs="Calibri"/>
        </w:rPr>
        <w:t>darolutamide</w:t>
      </w:r>
      <w:proofErr w:type="spellEnd"/>
      <w:r w:rsidR="00717902" w:rsidRPr="00D67528">
        <w:rPr>
          <w:rFonts w:asciiTheme="minorHAnsi" w:eastAsiaTheme="minorHAnsi" w:hAnsiTheme="minorHAnsi" w:cs="Calibri"/>
        </w:rPr>
        <w:t xml:space="preserve"> exposure is estimated for patients with</w:t>
      </w:r>
      <w:r w:rsidR="0010582E">
        <w:rPr>
          <w:rFonts w:asciiTheme="minorHAnsi" w:eastAsiaTheme="minorHAnsi" w:hAnsiTheme="minorHAnsi" w:cs="Calibri"/>
        </w:rPr>
        <w:t xml:space="preserve"> severe renal impairment. The sp</w:t>
      </w:r>
      <w:r w:rsidR="00717902" w:rsidRPr="00D67528">
        <w:rPr>
          <w:rFonts w:asciiTheme="minorHAnsi" w:eastAsiaTheme="minorHAnsi" w:hAnsiTheme="minorHAnsi" w:cs="Calibri"/>
        </w:rPr>
        <w:t>onsor also indicated that safety analyses did not reveal increased safety concerns with increasing renal impairment or increasing exposure.</w:t>
      </w:r>
    </w:p>
    <w:p w14:paraId="500955A0" w14:textId="26A3657E" w:rsidR="0010582E" w:rsidRDefault="00717902" w:rsidP="00717902">
      <w:pPr>
        <w:autoSpaceDE w:val="0"/>
        <w:autoSpaceDN w:val="0"/>
        <w:adjustRightInd w:val="0"/>
        <w:spacing w:line="240" w:lineRule="auto"/>
        <w:rPr>
          <w:rFonts w:asciiTheme="minorHAnsi" w:eastAsiaTheme="minorHAnsi" w:hAnsiTheme="minorHAnsi" w:cs="Calibri"/>
          <w:color w:val="000000"/>
        </w:rPr>
      </w:pPr>
      <w:proofErr w:type="spellStart"/>
      <w:r w:rsidRPr="00130AA2">
        <w:rPr>
          <w:rFonts w:asciiTheme="minorHAnsi" w:hAnsiTheme="minorHAnsi"/>
          <w:color w:val="000000"/>
        </w:rPr>
        <w:t>Darolutamide</w:t>
      </w:r>
      <w:proofErr w:type="spellEnd"/>
      <w:r w:rsidRPr="00130AA2">
        <w:rPr>
          <w:rFonts w:asciiTheme="minorHAnsi" w:hAnsiTheme="minorHAnsi"/>
          <w:color w:val="000000"/>
        </w:rPr>
        <w:t xml:space="preserve"> is </w:t>
      </w:r>
      <w:r w:rsidRPr="002C5190">
        <w:t xml:space="preserve">a </w:t>
      </w:r>
      <w:r w:rsidR="002C5190">
        <w:t>c</w:t>
      </w:r>
      <w:r w:rsidR="002C5190" w:rsidRPr="002C5190">
        <w:t>ytochrome P450 3A4 (</w:t>
      </w:r>
      <w:r w:rsidRPr="002C5190">
        <w:t>CYP3A4</w:t>
      </w:r>
      <w:r w:rsidR="002C5190" w:rsidRPr="002C5190">
        <w:t>), P-glycoprotein (P-</w:t>
      </w:r>
      <w:proofErr w:type="spellStart"/>
      <w:r w:rsidR="002C5190" w:rsidRPr="002C5190">
        <w:t>gp</w:t>
      </w:r>
      <w:proofErr w:type="spellEnd"/>
      <w:r w:rsidR="002C5190" w:rsidRPr="002C5190">
        <w:t>)</w:t>
      </w:r>
      <w:r w:rsidRPr="002C5190">
        <w:t xml:space="preserve"> and </w:t>
      </w:r>
      <w:r w:rsidR="002C5190" w:rsidRPr="002C5190">
        <w:t>breast cancer resistance protein (</w:t>
      </w:r>
      <w:r w:rsidRPr="002C5190">
        <w:t>BCRP</w:t>
      </w:r>
      <w:r w:rsidR="002C5190" w:rsidRPr="002C5190">
        <w:t>)</w:t>
      </w:r>
      <w:r w:rsidRPr="002C5190">
        <w:t xml:space="preserve"> substrate, and an inhibitor of BCRP</w:t>
      </w:r>
      <w:r w:rsidR="0010582E" w:rsidRPr="002C5190">
        <w:t>. The s</w:t>
      </w:r>
      <w:r w:rsidRPr="002C5190">
        <w:t>ponsor recommends con</w:t>
      </w:r>
      <w:r w:rsidRPr="00EB27FA">
        <w:rPr>
          <w:rFonts w:asciiTheme="minorHAnsi" w:eastAsiaTheme="minorHAnsi" w:hAnsiTheme="minorHAnsi" w:cs="Calibri"/>
          <w:color w:val="000000"/>
        </w:rPr>
        <w:t xml:space="preserve">comitant use </w:t>
      </w:r>
      <w:r>
        <w:rPr>
          <w:rFonts w:asciiTheme="minorHAnsi" w:eastAsiaTheme="minorHAnsi" w:hAnsiTheme="minorHAnsi" w:cs="Calibri"/>
          <w:color w:val="000000"/>
        </w:rPr>
        <w:t xml:space="preserve">of </w:t>
      </w:r>
      <w:proofErr w:type="spellStart"/>
      <w:r>
        <w:rPr>
          <w:rFonts w:asciiTheme="minorHAnsi" w:eastAsiaTheme="minorHAnsi" w:hAnsiTheme="minorHAnsi" w:cs="Calibri"/>
          <w:color w:val="000000"/>
        </w:rPr>
        <w:t>darolutamide</w:t>
      </w:r>
      <w:proofErr w:type="spellEnd"/>
      <w:r>
        <w:rPr>
          <w:rFonts w:asciiTheme="minorHAnsi" w:eastAsiaTheme="minorHAnsi" w:hAnsiTheme="minorHAnsi" w:cs="Calibri"/>
          <w:color w:val="000000"/>
        </w:rPr>
        <w:t xml:space="preserve"> with combined P-</w:t>
      </w:r>
      <w:proofErr w:type="spellStart"/>
      <w:r>
        <w:rPr>
          <w:rFonts w:asciiTheme="minorHAnsi" w:eastAsiaTheme="minorHAnsi" w:hAnsiTheme="minorHAnsi" w:cs="Calibri"/>
          <w:color w:val="000000"/>
        </w:rPr>
        <w:t>gp</w:t>
      </w:r>
      <w:proofErr w:type="spellEnd"/>
      <w:r>
        <w:rPr>
          <w:rFonts w:asciiTheme="minorHAnsi" w:eastAsiaTheme="minorHAnsi" w:hAnsiTheme="minorHAnsi" w:cs="Calibri"/>
          <w:color w:val="000000"/>
        </w:rPr>
        <w:t xml:space="preserve"> and strong CYP3A4 inducers should be avoided because </w:t>
      </w:r>
      <w:proofErr w:type="spellStart"/>
      <w:r>
        <w:rPr>
          <w:rFonts w:asciiTheme="minorHAnsi" w:hAnsiTheme="minorHAnsi"/>
          <w:color w:val="000000"/>
        </w:rPr>
        <w:t>d</w:t>
      </w:r>
      <w:r>
        <w:rPr>
          <w:rFonts w:asciiTheme="minorHAnsi" w:eastAsiaTheme="minorHAnsi" w:hAnsiTheme="minorHAnsi" w:cs="Calibri"/>
          <w:color w:val="000000"/>
        </w:rPr>
        <w:t>arolutamide</w:t>
      </w:r>
      <w:proofErr w:type="spellEnd"/>
      <w:r>
        <w:rPr>
          <w:rFonts w:asciiTheme="minorHAnsi" w:eastAsiaTheme="minorHAnsi" w:hAnsiTheme="minorHAnsi" w:cs="Calibri"/>
          <w:color w:val="000000"/>
        </w:rPr>
        <w:t xml:space="preserve"> exposure was reduced by 72% when administered with rifampicin, a combined P-</w:t>
      </w:r>
      <w:proofErr w:type="spellStart"/>
      <w:r>
        <w:rPr>
          <w:rFonts w:asciiTheme="minorHAnsi" w:eastAsiaTheme="minorHAnsi" w:hAnsiTheme="minorHAnsi" w:cs="Calibri"/>
          <w:color w:val="000000"/>
        </w:rPr>
        <w:t>gp</w:t>
      </w:r>
      <w:proofErr w:type="spellEnd"/>
      <w:r>
        <w:rPr>
          <w:rFonts w:asciiTheme="minorHAnsi" w:eastAsiaTheme="minorHAnsi" w:hAnsiTheme="minorHAnsi" w:cs="Calibri"/>
          <w:color w:val="000000"/>
        </w:rPr>
        <w:t xml:space="preserve"> and strong CYP3A4 inducer</w:t>
      </w:r>
      <w:r w:rsidRPr="00DF3B4F">
        <w:rPr>
          <w:rFonts w:asciiTheme="minorHAnsi" w:hAnsiTheme="minorHAnsi"/>
          <w:color w:val="000000"/>
        </w:rPr>
        <w:t xml:space="preserve"> </w:t>
      </w:r>
      <w:r w:rsidR="002C5190">
        <w:rPr>
          <w:rFonts w:asciiTheme="minorHAnsi" w:hAnsiTheme="minorHAnsi"/>
          <w:color w:val="000000"/>
        </w:rPr>
        <w:t>(</w:t>
      </w:r>
      <w:r w:rsidR="006B398F">
        <w:rPr>
          <w:rFonts w:asciiTheme="minorHAnsi" w:hAnsiTheme="minorHAnsi"/>
          <w:color w:val="000000"/>
        </w:rPr>
        <w:t xml:space="preserve">based on </w:t>
      </w:r>
      <w:r w:rsidR="002C5190">
        <w:rPr>
          <w:rFonts w:asciiTheme="minorHAnsi" w:hAnsiTheme="minorHAnsi"/>
          <w:color w:val="000000"/>
        </w:rPr>
        <w:t>clinical drug interaction s</w:t>
      </w:r>
      <w:r>
        <w:rPr>
          <w:rFonts w:asciiTheme="minorHAnsi" w:hAnsiTheme="minorHAnsi"/>
          <w:color w:val="000000"/>
        </w:rPr>
        <w:t xml:space="preserve">tudy </w:t>
      </w:r>
      <w:r w:rsidR="006B398F">
        <w:rPr>
          <w:rFonts w:asciiTheme="minorHAnsi" w:hAnsiTheme="minorHAnsi"/>
          <w:color w:val="000000"/>
        </w:rPr>
        <w:t xml:space="preserve">data </w:t>
      </w:r>
      <w:r w:rsidR="002C5190">
        <w:rPr>
          <w:rFonts w:asciiTheme="minorHAnsi" w:hAnsiTheme="minorHAnsi"/>
          <w:color w:val="000000"/>
        </w:rPr>
        <w:t xml:space="preserve">(Study </w:t>
      </w:r>
      <w:r>
        <w:rPr>
          <w:rFonts w:asciiTheme="minorHAnsi" w:hAnsiTheme="minorHAnsi"/>
          <w:color w:val="000000"/>
        </w:rPr>
        <w:t>17726)</w:t>
      </w:r>
      <w:r w:rsidR="00DB3410">
        <w:rPr>
          <w:rFonts w:asciiTheme="minorHAnsi" w:hAnsiTheme="minorHAnsi"/>
          <w:color w:val="000000"/>
        </w:rPr>
        <w:t>)</w:t>
      </w:r>
      <w:r w:rsidR="0010582E">
        <w:rPr>
          <w:rFonts w:asciiTheme="minorHAnsi" w:eastAsiaTheme="minorHAnsi" w:hAnsiTheme="minorHAnsi" w:cs="Calibri"/>
          <w:color w:val="000000"/>
        </w:rPr>
        <w:t>. The s</w:t>
      </w:r>
      <w:r>
        <w:rPr>
          <w:rFonts w:asciiTheme="minorHAnsi" w:eastAsiaTheme="minorHAnsi" w:hAnsiTheme="minorHAnsi" w:cs="Calibri"/>
          <w:color w:val="000000"/>
        </w:rPr>
        <w:t>ponsor does not propose guidance on avoiding concomitant use with combined P-</w:t>
      </w:r>
      <w:proofErr w:type="spellStart"/>
      <w:r>
        <w:rPr>
          <w:rFonts w:asciiTheme="minorHAnsi" w:eastAsiaTheme="minorHAnsi" w:hAnsiTheme="minorHAnsi" w:cs="Calibri"/>
          <w:color w:val="000000"/>
        </w:rPr>
        <w:t>gp</w:t>
      </w:r>
      <w:proofErr w:type="spellEnd"/>
      <w:r>
        <w:rPr>
          <w:rFonts w:asciiTheme="minorHAnsi" w:eastAsiaTheme="minorHAnsi" w:hAnsiTheme="minorHAnsi" w:cs="Calibri"/>
          <w:color w:val="000000"/>
        </w:rPr>
        <w:t xml:space="preserve"> and mod</w:t>
      </w:r>
      <w:r w:rsidR="0010582E">
        <w:rPr>
          <w:rFonts w:asciiTheme="minorHAnsi" w:eastAsiaTheme="minorHAnsi" w:hAnsiTheme="minorHAnsi" w:cs="Calibri"/>
          <w:color w:val="000000"/>
        </w:rPr>
        <w:t>erate CYP3A4 inducers, but the s</w:t>
      </w:r>
      <w:r>
        <w:rPr>
          <w:rFonts w:asciiTheme="minorHAnsi" w:eastAsiaTheme="minorHAnsi" w:hAnsiTheme="minorHAnsi" w:cs="Calibri"/>
          <w:color w:val="000000"/>
        </w:rPr>
        <w:t>ponsor did accept the FDA’s labelling recommendation to extend the guidance to include moderate CYP3A</w:t>
      </w:r>
      <w:r w:rsidR="0010582E">
        <w:rPr>
          <w:rFonts w:asciiTheme="minorHAnsi" w:eastAsiaTheme="minorHAnsi" w:hAnsiTheme="minorHAnsi" w:cs="Calibri"/>
          <w:color w:val="000000"/>
        </w:rPr>
        <w:t>4 inducers on the basis of the s</w:t>
      </w:r>
      <w:r>
        <w:rPr>
          <w:rFonts w:asciiTheme="minorHAnsi" w:eastAsiaTheme="minorHAnsi" w:hAnsiTheme="minorHAnsi" w:cs="Calibri"/>
          <w:color w:val="000000"/>
        </w:rPr>
        <w:t>po</w:t>
      </w:r>
      <w:r w:rsidR="002C5190">
        <w:rPr>
          <w:rFonts w:asciiTheme="minorHAnsi" w:eastAsiaTheme="minorHAnsi" w:hAnsiTheme="minorHAnsi" w:cs="Calibri"/>
          <w:color w:val="000000"/>
        </w:rPr>
        <w:t>nsor’s analysis predicting 36% to</w:t>
      </w:r>
      <w:r>
        <w:rPr>
          <w:rFonts w:asciiTheme="minorHAnsi" w:eastAsiaTheme="minorHAnsi" w:hAnsiTheme="minorHAnsi" w:cs="Calibri"/>
          <w:color w:val="000000"/>
        </w:rPr>
        <w:t xml:space="preserve"> 58% reduction in </w:t>
      </w:r>
      <w:proofErr w:type="spellStart"/>
      <w:r>
        <w:rPr>
          <w:rFonts w:asciiTheme="minorHAnsi" w:eastAsiaTheme="minorHAnsi" w:hAnsiTheme="minorHAnsi" w:cs="Calibri"/>
          <w:color w:val="000000"/>
        </w:rPr>
        <w:t>darolutamide</w:t>
      </w:r>
      <w:proofErr w:type="spellEnd"/>
      <w:r>
        <w:rPr>
          <w:rFonts w:asciiTheme="minorHAnsi" w:eastAsiaTheme="minorHAnsi" w:hAnsiTheme="minorHAnsi" w:cs="Calibri"/>
          <w:color w:val="000000"/>
        </w:rPr>
        <w:t xml:space="preserve"> exposure when co-administered with a combined P-</w:t>
      </w:r>
      <w:proofErr w:type="spellStart"/>
      <w:r>
        <w:rPr>
          <w:rFonts w:asciiTheme="minorHAnsi" w:eastAsiaTheme="minorHAnsi" w:hAnsiTheme="minorHAnsi" w:cs="Calibri"/>
          <w:color w:val="000000"/>
        </w:rPr>
        <w:t>gp</w:t>
      </w:r>
      <w:proofErr w:type="spellEnd"/>
      <w:r>
        <w:rPr>
          <w:rFonts w:asciiTheme="minorHAnsi" w:eastAsiaTheme="minorHAnsi" w:hAnsiTheme="minorHAnsi" w:cs="Calibri"/>
          <w:color w:val="000000"/>
        </w:rPr>
        <w:t xml:space="preserve"> and moderate CYP3A4 inducer</w:t>
      </w:r>
      <w:r w:rsidR="0010582E">
        <w:rPr>
          <w:rFonts w:asciiTheme="minorHAnsi" w:eastAsiaTheme="minorHAnsi" w:hAnsiTheme="minorHAnsi" w:cs="Calibri"/>
          <w:color w:val="000000"/>
        </w:rPr>
        <w:t>.</w:t>
      </w:r>
    </w:p>
    <w:p w14:paraId="1126B4AB" w14:textId="360DFE13" w:rsidR="00717902" w:rsidRDefault="00717902" w:rsidP="00717902">
      <w:pPr>
        <w:autoSpaceDE w:val="0"/>
        <w:autoSpaceDN w:val="0"/>
        <w:adjustRightInd w:val="0"/>
        <w:spacing w:line="240" w:lineRule="auto"/>
        <w:rPr>
          <w:rFonts w:asciiTheme="minorHAnsi" w:eastAsiaTheme="minorHAnsi" w:hAnsiTheme="minorHAnsi" w:cs="Calibri"/>
          <w:color w:val="000000"/>
        </w:rPr>
      </w:pPr>
      <w:r>
        <w:rPr>
          <w:color w:val="000000"/>
        </w:rPr>
        <w:t>In</w:t>
      </w:r>
      <w:r w:rsidR="002C5190">
        <w:rPr>
          <w:color w:val="000000"/>
        </w:rPr>
        <w:t xml:space="preserve"> the clinical drug interaction study</w:t>
      </w:r>
      <w:r w:rsidR="00DB3410">
        <w:rPr>
          <w:color w:val="000000"/>
        </w:rPr>
        <w:t>,</w:t>
      </w:r>
      <w:r w:rsidR="002C5190">
        <w:rPr>
          <w:color w:val="000000"/>
        </w:rPr>
        <w:t xml:space="preserve"> S</w:t>
      </w:r>
      <w:r>
        <w:rPr>
          <w:color w:val="000000"/>
        </w:rPr>
        <w:t xml:space="preserve">tudy 17726, concomitant use of </w:t>
      </w:r>
      <w:proofErr w:type="spellStart"/>
      <w:r>
        <w:rPr>
          <w:color w:val="000000"/>
        </w:rPr>
        <w:t>darolutamide</w:t>
      </w:r>
      <w:proofErr w:type="spellEnd"/>
      <w:r>
        <w:rPr>
          <w:color w:val="000000"/>
        </w:rPr>
        <w:t xml:space="preserve"> with </w:t>
      </w:r>
      <w:proofErr w:type="spellStart"/>
      <w:r>
        <w:rPr>
          <w:color w:val="000000"/>
        </w:rPr>
        <w:t>itraconazole</w:t>
      </w:r>
      <w:proofErr w:type="spellEnd"/>
      <w:r>
        <w:rPr>
          <w:color w:val="000000"/>
        </w:rPr>
        <w:t>, a combined P-</w:t>
      </w:r>
      <w:proofErr w:type="spellStart"/>
      <w:r>
        <w:rPr>
          <w:color w:val="000000"/>
        </w:rPr>
        <w:t>gp</w:t>
      </w:r>
      <w:proofErr w:type="spellEnd"/>
      <w:r>
        <w:rPr>
          <w:color w:val="000000"/>
        </w:rPr>
        <w:t xml:space="preserve"> and strong CYP3A4 inhibitor, increased </w:t>
      </w:r>
      <w:proofErr w:type="spellStart"/>
      <w:r>
        <w:rPr>
          <w:color w:val="000000"/>
        </w:rPr>
        <w:t>darolutamide</w:t>
      </w:r>
      <w:proofErr w:type="spellEnd"/>
      <w:r>
        <w:rPr>
          <w:color w:val="000000"/>
        </w:rPr>
        <w:t xml:space="preserve"> exposure by 75% and </w:t>
      </w:r>
      <w:proofErr w:type="spellStart"/>
      <w:r>
        <w:rPr>
          <w:color w:val="000000"/>
        </w:rPr>
        <w:t>C</w:t>
      </w:r>
      <w:r w:rsidRPr="00380B3F">
        <w:rPr>
          <w:color w:val="000000"/>
          <w:vertAlign w:val="subscript"/>
        </w:rPr>
        <w:t>max</w:t>
      </w:r>
      <w:proofErr w:type="spellEnd"/>
      <w:r w:rsidR="0010582E">
        <w:rPr>
          <w:color w:val="000000"/>
        </w:rPr>
        <w:t xml:space="preserve"> by 36%. The s</w:t>
      </w:r>
      <w:r>
        <w:rPr>
          <w:color w:val="000000"/>
        </w:rPr>
        <w:t>ponsor proposes</w:t>
      </w:r>
      <w:r w:rsidR="002C5190">
        <w:rPr>
          <w:color w:val="000000"/>
        </w:rPr>
        <w:t xml:space="preserve"> guidance in the PI that </w:t>
      </w:r>
      <w:proofErr w:type="spellStart"/>
      <w:r w:rsidR="002C5190">
        <w:rPr>
          <w:color w:val="000000"/>
        </w:rPr>
        <w:t>Nubeqa</w:t>
      </w:r>
      <w:proofErr w:type="spellEnd"/>
      <w:r w:rsidR="002C5190">
        <w:rPr>
          <w:color w:val="000000"/>
        </w:rPr>
        <w:t xml:space="preserve"> </w:t>
      </w:r>
      <w:r>
        <w:rPr>
          <w:color w:val="000000"/>
        </w:rPr>
        <w:t>may be given concomitantly with CYP3A4, P-</w:t>
      </w:r>
      <w:proofErr w:type="spellStart"/>
      <w:r>
        <w:rPr>
          <w:color w:val="000000"/>
        </w:rPr>
        <w:t>gp</w:t>
      </w:r>
      <w:proofErr w:type="spellEnd"/>
      <w:r>
        <w:rPr>
          <w:color w:val="000000"/>
        </w:rPr>
        <w:t xml:space="preserve"> or BCRP inhibitors without a clinically relevant drug-drug interaction.</w:t>
      </w:r>
    </w:p>
    <w:p w14:paraId="14EDB9EC" w14:textId="50143A1A" w:rsidR="00717902" w:rsidRPr="00281B16" w:rsidRDefault="00717902" w:rsidP="00717902">
      <w:pPr>
        <w:autoSpaceDE w:val="0"/>
        <w:autoSpaceDN w:val="0"/>
        <w:adjustRightInd w:val="0"/>
        <w:spacing w:line="240" w:lineRule="auto"/>
      </w:pPr>
      <w:r>
        <w:rPr>
          <w:rFonts w:asciiTheme="minorHAnsi" w:eastAsiaTheme="minorHAnsi" w:hAnsiTheme="minorHAnsi" w:cs="Calibri"/>
          <w:color w:val="000000"/>
        </w:rPr>
        <w:t>In the clinical drug interaction study</w:t>
      </w:r>
      <w:r w:rsidR="00DB3410">
        <w:rPr>
          <w:rFonts w:asciiTheme="minorHAnsi" w:eastAsiaTheme="minorHAnsi" w:hAnsiTheme="minorHAnsi" w:cs="Calibri"/>
          <w:color w:val="000000"/>
        </w:rPr>
        <w:t>,</w:t>
      </w:r>
      <w:r>
        <w:rPr>
          <w:rFonts w:asciiTheme="minorHAnsi" w:eastAsiaTheme="minorHAnsi" w:hAnsiTheme="minorHAnsi" w:cs="Calibri"/>
          <w:color w:val="000000"/>
        </w:rPr>
        <w:t xml:space="preserve"> </w:t>
      </w:r>
      <w:r w:rsidR="00946AB9">
        <w:rPr>
          <w:rFonts w:asciiTheme="minorHAnsi" w:eastAsiaTheme="minorHAnsi" w:hAnsiTheme="minorHAnsi" w:cs="Calibri"/>
          <w:color w:val="000000"/>
        </w:rPr>
        <w:t xml:space="preserve">Study </w:t>
      </w:r>
      <w:r>
        <w:rPr>
          <w:rFonts w:asciiTheme="minorHAnsi" w:eastAsiaTheme="minorHAnsi" w:hAnsiTheme="minorHAnsi" w:cs="Calibri"/>
          <w:color w:val="000000"/>
        </w:rPr>
        <w:t xml:space="preserve">17723, co-administration of </w:t>
      </w:r>
      <w:proofErr w:type="spellStart"/>
      <w:r>
        <w:rPr>
          <w:rFonts w:asciiTheme="minorHAnsi" w:eastAsiaTheme="minorHAnsi" w:hAnsiTheme="minorHAnsi" w:cs="Calibri"/>
          <w:color w:val="000000"/>
        </w:rPr>
        <w:t>darolutamide</w:t>
      </w:r>
      <w:proofErr w:type="spellEnd"/>
      <w:r>
        <w:rPr>
          <w:rFonts w:asciiTheme="minorHAnsi" w:eastAsiaTheme="minorHAnsi" w:hAnsiTheme="minorHAnsi" w:cs="Calibri"/>
          <w:color w:val="000000"/>
        </w:rPr>
        <w:t xml:space="preserve"> and </w:t>
      </w:r>
      <w:proofErr w:type="spellStart"/>
      <w:r>
        <w:rPr>
          <w:rFonts w:asciiTheme="minorHAnsi" w:eastAsiaTheme="minorHAnsi" w:hAnsiTheme="minorHAnsi" w:cs="Calibri"/>
          <w:color w:val="000000"/>
        </w:rPr>
        <w:t>rosuvastatin</w:t>
      </w:r>
      <w:proofErr w:type="spellEnd"/>
      <w:r>
        <w:rPr>
          <w:rFonts w:asciiTheme="minorHAnsi" w:eastAsiaTheme="minorHAnsi" w:hAnsiTheme="minorHAnsi" w:cs="Calibri"/>
          <w:color w:val="000000"/>
        </w:rPr>
        <w:t xml:space="preserve"> (</w:t>
      </w:r>
      <w:r w:rsidR="00946AB9">
        <w:rPr>
          <w:rFonts w:asciiTheme="minorHAnsi" w:eastAsiaTheme="minorHAnsi" w:hAnsiTheme="minorHAnsi" w:cs="Calibri"/>
          <w:color w:val="000000"/>
        </w:rPr>
        <w:t xml:space="preserve">a BCRP substrate) resulted in approximately a </w:t>
      </w:r>
      <w:r w:rsidR="008C51B1">
        <w:rPr>
          <w:rFonts w:asciiTheme="minorHAnsi" w:eastAsiaTheme="minorHAnsi" w:hAnsiTheme="minorHAnsi" w:cs="Calibri"/>
          <w:color w:val="000000"/>
        </w:rPr>
        <w:t xml:space="preserve">5 </w:t>
      </w:r>
      <w:r>
        <w:rPr>
          <w:rFonts w:asciiTheme="minorHAnsi" w:eastAsiaTheme="minorHAnsi" w:hAnsiTheme="minorHAnsi" w:cs="Calibri"/>
          <w:color w:val="000000"/>
        </w:rPr>
        <w:t xml:space="preserve">fold increase in AUC and </w:t>
      </w:r>
      <w:proofErr w:type="spellStart"/>
      <w:r>
        <w:rPr>
          <w:rFonts w:asciiTheme="minorHAnsi" w:eastAsiaTheme="minorHAnsi" w:hAnsiTheme="minorHAnsi" w:cs="Calibri"/>
          <w:color w:val="000000"/>
        </w:rPr>
        <w:t>C</w:t>
      </w:r>
      <w:r w:rsidRPr="00097672">
        <w:rPr>
          <w:rFonts w:asciiTheme="minorHAnsi" w:eastAsiaTheme="minorHAnsi" w:hAnsiTheme="minorHAnsi" w:cs="Calibri"/>
          <w:color w:val="000000"/>
          <w:vertAlign w:val="subscript"/>
        </w:rPr>
        <w:t>max</w:t>
      </w:r>
      <w:proofErr w:type="spellEnd"/>
      <w:r w:rsidR="0010582E">
        <w:rPr>
          <w:rFonts w:asciiTheme="minorHAnsi" w:eastAsiaTheme="minorHAnsi" w:hAnsiTheme="minorHAnsi" w:cs="Calibri"/>
          <w:color w:val="000000"/>
        </w:rPr>
        <w:t xml:space="preserve"> of </w:t>
      </w:r>
      <w:proofErr w:type="spellStart"/>
      <w:r w:rsidR="0010582E">
        <w:rPr>
          <w:rFonts w:asciiTheme="minorHAnsi" w:eastAsiaTheme="minorHAnsi" w:hAnsiTheme="minorHAnsi" w:cs="Calibri"/>
          <w:color w:val="000000"/>
        </w:rPr>
        <w:t>rosuvastatin</w:t>
      </w:r>
      <w:proofErr w:type="spellEnd"/>
      <w:r w:rsidR="0010582E">
        <w:rPr>
          <w:rFonts w:asciiTheme="minorHAnsi" w:eastAsiaTheme="minorHAnsi" w:hAnsiTheme="minorHAnsi" w:cs="Calibri"/>
          <w:color w:val="000000"/>
        </w:rPr>
        <w:t>. The s</w:t>
      </w:r>
      <w:r>
        <w:rPr>
          <w:rFonts w:asciiTheme="minorHAnsi" w:eastAsiaTheme="minorHAnsi" w:hAnsiTheme="minorHAnsi" w:cs="Calibri"/>
          <w:color w:val="000000"/>
        </w:rPr>
        <w:t xml:space="preserve">ponsor proposes guidance to consult the PI </w:t>
      </w:r>
      <w:r w:rsidR="0075755C">
        <w:rPr>
          <w:rFonts w:asciiTheme="minorHAnsi" w:eastAsiaTheme="minorHAnsi" w:hAnsiTheme="minorHAnsi" w:cs="Calibri"/>
          <w:color w:val="000000"/>
        </w:rPr>
        <w:t>regarding</w:t>
      </w:r>
      <w:r>
        <w:rPr>
          <w:rFonts w:asciiTheme="minorHAnsi" w:eastAsiaTheme="minorHAnsi" w:hAnsiTheme="minorHAnsi" w:cs="Calibri"/>
          <w:color w:val="000000"/>
        </w:rPr>
        <w:t xml:space="preserve"> the BCRP substrate </w:t>
      </w:r>
      <w:r w:rsidR="00585651">
        <w:rPr>
          <w:rFonts w:asciiTheme="minorHAnsi" w:eastAsiaTheme="minorHAnsi" w:hAnsiTheme="minorHAnsi" w:cs="Calibri"/>
          <w:color w:val="000000"/>
        </w:rPr>
        <w:t xml:space="preserve">when co-administered with </w:t>
      </w:r>
      <w:proofErr w:type="spellStart"/>
      <w:r w:rsidR="00585651">
        <w:rPr>
          <w:rFonts w:asciiTheme="minorHAnsi" w:eastAsiaTheme="minorHAnsi" w:hAnsiTheme="minorHAnsi" w:cs="Calibri"/>
          <w:color w:val="000000"/>
        </w:rPr>
        <w:t>Nubeqa</w:t>
      </w:r>
      <w:proofErr w:type="spellEnd"/>
      <w:r>
        <w:rPr>
          <w:rFonts w:asciiTheme="minorHAnsi" w:eastAsiaTheme="minorHAnsi" w:hAnsiTheme="minorHAnsi" w:cs="Calibri"/>
          <w:color w:val="000000"/>
        </w:rPr>
        <w:t>.</w:t>
      </w:r>
    </w:p>
    <w:p w14:paraId="7F02563E" w14:textId="77777777" w:rsidR="00717902" w:rsidRPr="00AA53F4" w:rsidRDefault="00717902" w:rsidP="00717902">
      <w:pPr>
        <w:pStyle w:val="Heading4"/>
        <w:spacing w:before="240"/>
      </w:pPr>
      <w:r w:rsidRPr="00AA53F4">
        <w:t>Efficacy</w:t>
      </w:r>
    </w:p>
    <w:p w14:paraId="17B37B9E" w14:textId="7DA0774F" w:rsidR="00717902" w:rsidRDefault="00717902" w:rsidP="00717902">
      <w:pPr>
        <w:pStyle w:val="Heading5"/>
      </w:pPr>
      <w:r w:rsidRPr="00AA53F4">
        <w:t xml:space="preserve">Study </w:t>
      </w:r>
      <w:r>
        <w:t>17712 (ARAMIS</w:t>
      </w:r>
      <w:r w:rsidR="000E63F5">
        <w:t xml:space="preserve"> trial</w:t>
      </w:r>
      <w:r>
        <w:t>)</w:t>
      </w:r>
    </w:p>
    <w:p w14:paraId="5B9A0FDF" w14:textId="094ACE5B" w:rsidR="00717902" w:rsidRDefault="00717902" w:rsidP="00717902">
      <w:r>
        <w:t xml:space="preserve">The pivotal evidence for efficacy in </w:t>
      </w:r>
      <w:proofErr w:type="spellStart"/>
      <w:r>
        <w:t>nmCRPC</w:t>
      </w:r>
      <w:proofErr w:type="spellEnd"/>
      <w:r>
        <w:t xml:space="preserve"> is provided by </w:t>
      </w:r>
      <w:r w:rsidRPr="00FD2218">
        <w:t>ARAMIS</w:t>
      </w:r>
      <w:r w:rsidR="000E63F5">
        <w:t xml:space="preserve"> trial</w:t>
      </w:r>
      <w:r>
        <w:t xml:space="preserve">, an ongoing, </w:t>
      </w:r>
      <w:r w:rsidR="00C61EAF">
        <w:t>Phase</w:t>
      </w:r>
      <w:r w:rsidR="00B73EC1">
        <w:t xml:space="preserve"> III</w:t>
      </w:r>
      <w:r>
        <w:t>, multi</w:t>
      </w:r>
      <w:r w:rsidR="00DB3410">
        <w:t xml:space="preserve"> </w:t>
      </w:r>
      <w:r>
        <w:t>centre, randomised, double</w:t>
      </w:r>
      <w:r w:rsidR="00DB3410">
        <w:t xml:space="preserve"> </w:t>
      </w:r>
      <w:r>
        <w:t>blind, placebo</w:t>
      </w:r>
      <w:r w:rsidR="00DB3410">
        <w:t xml:space="preserve"> </w:t>
      </w:r>
      <w:r>
        <w:t xml:space="preserve">controlled trial evaluating the efficacy and safety of </w:t>
      </w:r>
      <w:proofErr w:type="spellStart"/>
      <w:r>
        <w:t>darolutamide</w:t>
      </w:r>
      <w:proofErr w:type="spellEnd"/>
      <w:r>
        <w:t xml:space="preserve"> (600 mg twice daily, orally) in patients with </w:t>
      </w:r>
      <w:proofErr w:type="spellStart"/>
      <w:r>
        <w:t>nmCRPC</w:t>
      </w:r>
      <w:proofErr w:type="spellEnd"/>
      <w:r>
        <w:t xml:space="preserve"> receiving</w:t>
      </w:r>
      <w:r w:rsidRPr="00CD5711">
        <w:t xml:space="preserve"> </w:t>
      </w:r>
      <w:r>
        <w:t>concurren</w:t>
      </w:r>
      <w:r w:rsidRPr="006044BC">
        <w:t xml:space="preserve">t </w:t>
      </w:r>
      <w:r>
        <w:t xml:space="preserve">ADT (or having had bilateral </w:t>
      </w:r>
      <w:proofErr w:type="spellStart"/>
      <w:r>
        <w:t>orchidectomy</w:t>
      </w:r>
      <w:proofErr w:type="spellEnd"/>
      <w:r>
        <w:t>)</w:t>
      </w:r>
      <w:r w:rsidR="0010582E">
        <w:t>.</w:t>
      </w:r>
    </w:p>
    <w:p w14:paraId="2EF847DD" w14:textId="77777777" w:rsidR="008867F7" w:rsidRDefault="00717902" w:rsidP="00AC1F22">
      <w:r w:rsidRPr="00D5251C">
        <w:t>The primary objective was to demonstrate superior</w:t>
      </w:r>
      <w:r>
        <w:t xml:space="preserve">ity of </w:t>
      </w:r>
      <w:proofErr w:type="spellStart"/>
      <w:r w:rsidRPr="00D5251C">
        <w:t>darolutamide</w:t>
      </w:r>
      <w:proofErr w:type="spellEnd"/>
      <w:r w:rsidRPr="00D5251C">
        <w:t xml:space="preserve"> </w:t>
      </w:r>
      <w:r>
        <w:t xml:space="preserve">over </w:t>
      </w:r>
      <w:r w:rsidRPr="00D5251C">
        <w:t>pl</w:t>
      </w:r>
      <w:r>
        <w:t xml:space="preserve">acebo in MFS in patients with high-risk </w:t>
      </w:r>
      <w:proofErr w:type="spellStart"/>
      <w:r>
        <w:t>nmCRPC</w:t>
      </w:r>
      <w:proofErr w:type="spellEnd"/>
      <w:r w:rsidR="0010582E">
        <w:t xml:space="preserve">. </w:t>
      </w:r>
      <w:r>
        <w:t>MFS was defined as the time from randomisation to confirmed metastasis or death</w:t>
      </w:r>
      <w:r w:rsidR="0010582E">
        <w:t xml:space="preserve">. </w:t>
      </w:r>
      <w:r w:rsidRPr="001C6463">
        <w:t xml:space="preserve">All patients were required to maintain castrate level of testosterone either by ADT (choice of </w:t>
      </w:r>
      <w:r w:rsidR="0075755C" w:rsidRPr="00D905BA">
        <w:t>gonadotropin-releasing hormone</w:t>
      </w:r>
      <w:r w:rsidR="0075755C" w:rsidRPr="001C6463">
        <w:t xml:space="preserve"> </w:t>
      </w:r>
      <w:r w:rsidR="0075755C">
        <w:t>(</w:t>
      </w:r>
      <w:proofErr w:type="spellStart"/>
      <w:r w:rsidRPr="001C6463">
        <w:t>GnRH</w:t>
      </w:r>
      <w:proofErr w:type="spellEnd"/>
      <w:r w:rsidR="0075755C">
        <w:t>)</w:t>
      </w:r>
      <w:r w:rsidRPr="001C6463">
        <w:t xml:space="preserve"> </w:t>
      </w:r>
      <w:r>
        <w:t>agonist or antagonist</w:t>
      </w:r>
      <w:r w:rsidRPr="001C6463">
        <w:t xml:space="preserve"> at the investigator’s discretion) or surgical </w:t>
      </w:r>
      <w:proofErr w:type="spellStart"/>
      <w:r w:rsidRPr="001C6463">
        <w:t>castration</w:t>
      </w:r>
      <w:r w:rsidR="008867F7">
        <w:t>.</w:t>
      </w:r>
      <w:r w:rsidR="00BC6A3C">
        <w:t>Three</w:t>
      </w:r>
      <w:proofErr w:type="spellEnd"/>
      <w:r w:rsidRPr="001C6463">
        <w:t xml:space="preserve"> ri</w:t>
      </w:r>
      <w:r w:rsidR="00BC6A3C">
        <w:t>sing PSA levels taken at least one</w:t>
      </w:r>
      <w:r w:rsidRPr="001C6463">
        <w:t xml:space="preserve"> week apart during ADT, and no detectable metastases by conventional imaging techniques</w:t>
      </w:r>
      <w:r w:rsidR="00BC6A3C" w:rsidRPr="001C6463">
        <w:t xml:space="preserve"> (</w:t>
      </w:r>
      <w:r w:rsidR="00AC1F22">
        <w:t>computed tomography (CT), magnetic resonance imaging</w:t>
      </w:r>
      <w:r w:rsidR="00AC1F22" w:rsidRPr="001C6463">
        <w:t xml:space="preserve"> </w:t>
      </w:r>
      <w:r w:rsidR="00AC1F22">
        <w:t>(</w:t>
      </w:r>
      <w:r w:rsidR="00BC6A3C" w:rsidRPr="001C6463">
        <w:t>MRI</w:t>
      </w:r>
      <w:r w:rsidR="00AC1F22">
        <w:t>)</w:t>
      </w:r>
      <w:r w:rsidR="00DB3410">
        <w:t xml:space="preserve"> and </w:t>
      </w:r>
      <w:r w:rsidR="00BC6A3C" w:rsidRPr="001C6463">
        <w:t>bone scan)</w:t>
      </w:r>
      <w:r w:rsidR="00BC6A3C">
        <w:t xml:space="preserve"> defines </w:t>
      </w:r>
      <w:proofErr w:type="spellStart"/>
      <w:r w:rsidR="00BC6A3C">
        <w:t>nmCRPC</w:t>
      </w:r>
      <w:proofErr w:type="spellEnd"/>
      <w:r w:rsidR="0010582E">
        <w:t>.</w:t>
      </w:r>
    </w:p>
    <w:p w14:paraId="405FD60C" w14:textId="1F46FCDF" w:rsidR="00717902" w:rsidRPr="004E7547" w:rsidRDefault="00717902" w:rsidP="00AC1F22">
      <w:r>
        <w:t xml:space="preserve">Other eligibility criteria included histologically or </w:t>
      </w:r>
      <w:proofErr w:type="spellStart"/>
      <w:r>
        <w:t>cytologically</w:t>
      </w:r>
      <w:proofErr w:type="spellEnd"/>
      <w:r>
        <w:t xml:space="preserve"> confirmed adenocarcinoma of the prostate, </w:t>
      </w:r>
      <w:r w:rsidRPr="001C6463">
        <w:t xml:space="preserve">PSA </w:t>
      </w:r>
      <w:r w:rsidR="008867F7">
        <w:sym w:font="Symbol" w:char="F0B3"/>
      </w:r>
      <w:r w:rsidR="00BC6A3C">
        <w:t xml:space="preserve"> </w:t>
      </w:r>
      <w:r w:rsidRPr="001C6463">
        <w:t>2 ng/mL at screening</w:t>
      </w:r>
      <w:r>
        <w:t xml:space="preserve"> and </w:t>
      </w:r>
      <w:r w:rsidRPr="001C6463">
        <w:t xml:space="preserve">PSADT </w:t>
      </w:r>
      <w:r w:rsidR="005A385C">
        <w:sym w:font="Symbol" w:char="F0A3"/>
      </w:r>
      <w:r w:rsidR="00BC6A3C">
        <w:t xml:space="preserve"> </w:t>
      </w:r>
      <w:r w:rsidRPr="001C6463">
        <w:t>10 months</w:t>
      </w:r>
      <w:r w:rsidR="0010582E">
        <w:t xml:space="preserve">. </w:t>
      </w:r>
      <w:r>
        <w:t>Exclusion criteria included any prior metastatic disease (other than pelvic lymph nodes &lt;</w:t>
      </w:r>
      <w:r w:rsidR="00BC6A3C">
        <w:t xml:space="preserve"> </w:t>
      </w:r>
      <w:r>
        <w:t>2</w:t>
      </w:r>
      <w:r w:rsidR="00BC6A3C">
        <w:t xml:space="preserve"> </w:t>
      </w:r>
      <w:r>
        <w:t xml:space="preserve">cm), and specified cardiovascular events in the 6 months prior to randomisation </w:t>
      </w:r>
      <w:r w:rsidRPr="004E7547">
        <w:t xml:space="preserve">(uncontrolled hypertension, stroke, myocardial infarction, severe/unstable angina pectoris, </w:t>
      </w:r>
      <w:r w:rsidRPr="004E7547">
        <w:lastRenderedPageBreak/>
        <w:t xml:space="preserve">coronary/peripheral artery bypass graft, </w:t>
      </w:r>
      <w:r w:rsidR="00BC6A3C">
        <w:t>New York Heart Association (NYHA)</w:t>
      </w:r>
      <w:r w:rsidRPr="004E7547">
        <w:t xml:space="preserve"> Class III or IV</w:t>
      </w:r>
      <w:r w:rsidR="007521B3">
        <w:t>;</w:t>
      </w:r>
      <w:bookmarkStart w:id="41" w:name="_Ref44584844"/>
      <w:r w:rsidR="007521B3">
        <w:rPr>
          <w:rStyle w:val="FootnoteReference"/>
          <w:color w:val="000000" w:themeColor="text1"/>
        </w:rPr>
        <w:footnoteReference w:id="18"/>
      </w:r>
      <w:bookmarkEnd w:id="41"/>
      <w:r w:rsidRPr="004E7547">
        <w:t xml:space="preserve"> congestive heart failure)</w:t>
      </w:r>
      <w:r w:rsidR="007521B3">
        <w:t>.</w:t>
      </w:r>
    </w:p>
    <w:p w14:paraId="37A363C0" w14:textId="77777777" w:rsidR="0010582E" w:rsidRDefault="00307AA4" w:rsidP="00717902">
      <w:r>
        <w:t>Tumour m</w:t>
      </w:r>
      <w:r w:rsidR="00AF1D5C">
        <w:t xml:space="preserve">easurements (CT or </w:t>
      </w:r>
      <w:r>
        <w:t xml:space="preserve">MRI) </w:t>
      </w:r>
      <w:r w:rsidR="00717902">
        <w:t>of the chest, abdomen and pelvis, and whole-body radionuclide bone scans) were performed at screening and every 16 weeks until confirmed metastasis</w:t>
      </w:r>
      <w:r w:rsidR="0010582E">
        <w:t xml:space="preserve">. </w:t>
      </w:r>
      <w:r w:rsidR="00717902">
        <w:t xml:space="preserve">All imaging was evaluated locally and by </w:t>
      </w:r>
      <w:r>
        <w:t>blinded independent central review (</w:t>
      </w:r>
      <w:r w:rsidR="00717902">
        <w:t>BICR</w:t>
      </w:r>
      <w:r>
        <w:t>)</w:t>
      </w:r>
      <w:r w:rsidR="0010582E">
        <w:t xml:space="preserve">. </w:t>
      </w:r>
      <w:r w:rsidR="00717902">
        <w:t>Confirmation by anatomic imaging (x-ray, CT, or MRI) was required when bone lesions were found in a single region on the bone scan</w:t>
      </w:r>
      <w:r w:rsidR="0010582E">
        <w:t>.</w:t>
      </w:r>
    </w:p>
    <w:p w14:paraId="12368AFA" w14:textId="5CAA7D9E" w:rsidR="00717902" w:rsidRDefault="00717902" w:rsidP="00AF1D5C">
      <w:r>
        <w:t xml:space="preserve">Treatment with </w:t>
      </w:r>
      <w:proofErr w:type="spellStart"/>
      <w:r>
        <w:t>darolutamide</w:t>
      </w:r>
      <w:proofErr w:type="spellEnd"/>
      <w:r>
        <w:t xml:space="preserve"> or placebo continued until radiographic progression per investigator and BICR, withdrawal of consent, or unacceptable toxicity</w:t>
      </w:r>
      <w:r w:rsidR="0010582E">
        <w:t xml:space="preserve">. </w:t>
      </w:r>
      <w:r>
        <w:t xml:space="preserve">The double-blind treatment period was planned to continue until the primary analysis of MFS, after which patients were to be </w:t>
      </w:r>
      <w:proofErr w:type="spellStart"/>
      <w:r>
        <w:t>unblinded</w:t>
      </w:r>
      <w:proofErr w:type="spellEnd"/>
      <w:r w:rsidR="0010582E">
        <w:t xml:space="preserve">. </w:t>
      </w:r>
      <w:r>
        <w:t xml:space="preserve">If the results supported a positive benefit-risk assessment, patients in the placebo arm would be offered the opportunity to receive </w:t>
      </w:r>
      <w:proofErr w:type="spellStart"/>
      <w:r>
        <w:t>darolutamide</w:t>
      </w:r>
      <w:proofErr w:type="spellEnd"/>
      <w:r>
        <w:t xml:space="preserve"> in an open</w:t>
      </w:r>
      <w:r w:rsidR="00DB3410">
        <w:t xml:space="preserve"> </w:t>
      </w:r>
      <w:r>
        <w:t>label treatment period.</w:t>
      </w:r>
    </w:p>
    <w:p w14:paraId="517E6492" w14:textId="03D3E3C8" w:rsidR="0010582E" w:rsidRDefault="00717902" w:rsidP="00AB1B65">
      <w:r>
        <w:t>The primary endpoint was MFS by BICR</w:t>
      </w:r>
      <w:r w:rsidR="0010582E">
        <w:t xml:space="preserve">. </w:t>
      </w:r>
      <w:r>
        <w:t>Secondary endpoints (in order of testing hierarchy) included OS, time to pain progression, time to initiation of first cytotoxic chemotherapy, and time to first symptomatic skeletal event</w:t>
      </w:r>
      <w:r w:rsidR="0010582E">
        <w:t xml:space="preserve">. </w:t>
      </w:r>
      <w:r>
        <w:t>Exploratory efficacy endpoints included</w:t>
      </w:r>
      <w:r w:rsidR="00AB1B65">
        <w:t xml:space="preserve"> p</w:t>
      </w:r>
      <w:r w:rsidR="00AB1B65" w:rsidRPr="00AB1B65">
        <w:t>rogression-free survival</w:t>
      </w:r>
      <w:r>
        <w:t xml:space="preserve"> </w:t>
      </w:r>
      <w:r w:rsidR="00AB1B65">
        <w:t>(</w:t>
      </w:r>
      <w:r>
        <w:t>PFS</w:t>
      </w:r>
      <w:r w:rsidR="00AB1B65">
        <w:t>)</w:t>
      </w:r>
      <w:r>
        <w:t xml:space="preserve">, time to PSA progression, and </w:t>
      </w:r>
      <w:r w:rsidR="00C22E53" w:rsidRPr="00C22E53">
        <w:t>h</w:t>
      </w:r>
      <w:r w:rsidR="00AF1D5C" w:rsidRPr="00C22E53">
        <w:t>ealth-related quality of life (</w:t>
      </w:r>
      <w:proofErr w:type="spellStart"/>
      <w:r w:rsidRPr="00C22E53">
        <w:t>HRQoL</w:t>
      </w:r>
      <w:proofErr w:type="spellEnd"/>
      <w:r w:rsidR="00AF1D5C" w:rsidRPr="00C22E53">
        <w:t>)</w:t>
      </w:r>
      <w:r w:rsidRPr="00C22E53">
        <w:t xml:space="preserve"> measures</w:t>
      </w:r>
      <w:r w:rsidR="0010582E" w:rsidRPr="00C22E53">
        <w:t>.</w:t>
      </w:r>
    </w:p>
    <w:p w14:paraId="66171C90" w14:textId="731EAEFF" w:rsidR="00BD5C78" w:rsidRDefault="00BD5C78" w:rsidP="00BD5C78">
      <w:pPr>
        <w:pStyle w:val="Heading6"/>
      </w:pPr>
      <w:r>
        <w:t>Results</w:t>
      </w:r>
    </w:p>
    <w:p w14:paraId="1F2FAE52" w14:textId="63CB63B1" w:rsidR="003E406E" w:rsidRDefault="003E406E" w:rsidP="003E406E">
      <w:r>
        <w:t xml:space="preserve">1,509 patients were randomised 2:1 </w:t>
      </w:r>
      <w:r w:rsidRPr="00D5251C">
        <w:t xml:space="preserve">to receive </w:t>
      </w:r>
      <w:proofErr w:type="spellStart"/>
      <w:r w:rsidRPr="00D5251C">
        <w:t>daroluta</w:t>
      </w:r>
      <w:r>
        <w:t>mide</w:t>
      </w:r>
      <w:proofErr w:type="spellEnd"/>
      <w:r>
        <w:t xml:space="preserve"> 600 mg twice daily with food (n = 955) or placebo (n = 554) (</w:t>
      </w:r>
      <w:r>
        <w:fldChar w:fldCharType="begin"/>
      </w:r>
      <w:r>
        <w:instrText xml:space="preserve"> REF _Ref40977063 \h </w:instrText>
      </w:r>
      <w:r>
        <w:fldChar w:fldCharType="separate"/>
      </w:r>
      <w:r w:rsidR="006A1187">
        <w:t xml:space="preserve">Figure </w:t>
      </w:r>
      <w:r w:rsidR="006A1187">
        <w:rPr>
          <w:noProof/>
        </w:rPr>
        <w:t>2</w:t>
      </w:r>
      <w:r>
        <w:fldChar w:fldCharType="end"/>
      </w:r>
      <w:r>
        <w:t>). Randomisati</w:t>
      </w:r>
      <w:r w:rsidR="00311BFE">
        <w:t>on was stratified by PSADT (</w:t>
      </w:r>
      <w:r w:rsidR="00F90FDF">
        <w:sym w:font="Symbol" w:char="F0A3"/>
      </w:r>
      <w:r w:rsidR="00F90FDF">
        <w:t xml:space="preserve"> </w:t>
      </w:r>
      <w:r w:rsidR="00311BFE">
        <w:t>6</w:t>
      </w:r>
      <w:r w:rsidR="00F90FDF">
        <w:t xml:space="preserve"> </w:t>
      </w:r>
      <w:r>
        <w:t>months versus &gt; 6 months) and use of osteoclast targeted therapy (yes versus no).</w:t>
      </w:r>
    </w:p>
    <w:p w14:paraId="0A249520" w14:textId="7A2E6019" w:rsidR="0010582E" w:rsidRDefault="00717902" w:rsidP="00AF1D5C">
      <w:r>
        <w:t xml:space="preserve">All patients were assessed as having no metastases at </w:t>
      </w:r>
      <w:r w:rsidR="00AF1D5C">
        <w:t>B</w:t>
      </w:r>
      <w:r>
        <w:t>aseline by the blinded independent eligibility review of imaging (reader pool 1), but 89 patients</w:t>
      </w:r>
      <w:r w:rsidRPr="00040F96">
        <w:t xml:space="preserve"> </w:t>
      </w:r>
      <w:r>
        <w:t>were retrospectively as</w:t>
      </w:r>
      <w:r w:rsidR="00AF1D5C">
        <w:t>sessed as having metastases at B</w:t>
      </w:r>
      <w:r>
        <w:t>aseline following the blinded central imaging review for efficacy (reader pool 2)</w:t>
      </w:r>
      <w:r w:rsidR="0010582E">
        <w:t xml:space="preserve">. </w:t>
      </w:r>
      <w:r w:rsidR="00311BFE">
        <w:t>Fifty</w:t>
      </w:r>
      <w:r>
        <w:t xml:space="preserve"> (22.6%) of the 221 patients with an MFS event in the </w:t>
      </w:r>
      <w:proofErr w:type="spellStart"/>
      <w:r>
        <w:t>darolutamide</w:t>
      </w:r>
      <w:proofErr w:type="spellEnd"/>
      <w:r>
        <w:t xml:space="preserve"> arm and 39 (18.1%) of the 216 patients with an MFS event in the placebo arm were retrospectively identified a</w:t>
      </w:r>
      <w:r w:rsidR="00C22E53">
        <w:t>s having metastatic disease at B</w:t>
      </w:r>
      <w:r>
        <w:t>aseline</w:t>
      </w:r>
      <w:r w:rsidR="0010582E">
        <w:t>.</w:t>
      </w:r>
    </w:p>
    <w:p w14:paraId="38799ADB" w14:textId="343E859F" w:rsidR="0010582E" w:rsidRDefault="00717902" w:rsidP="00717902">
      <w:r>
        <w:t>The data cut-off date for the primary analysis</w:t>
      </w:r>
      <w:r w:rsidRPr="002E1628">
        <w:t xml:space="preserve"> </w:t>
      </w:r>
      <w:r>
        <w:t xml:space="preserve">of MFS was 3 </w:t>
      </w:r>
      <w:r w:rsidR="00AF1D5C">
        <w:t>September</w:t>
      </w:r>
      <w:r>
        <w:t xml:space="preserve"> 2018</w:t>
      </w:r>
      <w:r w:rsidR="0010582E">
        <w:t xml:space="preserve">. </w:t>
      </w:r>
      <w:r>
        <w:t xml:space="preserve">The </w:t>
      </w:r>
      <w:r w:rsidR="00AF1D5C">
        <w:t>intention-to-treat (</w:t>
      </w:r>
      <w:r>
        <w:t>ITT</w:t>
      </w:r>
      <w:r w:rsidR="00AF1D5C">
        <w:t>)</w:t>
      </w:r>
      <w:r>
        <w:t xml:space="preserve"> population</w:t>
      </w:r>
      <w:r w:rsidR="006F29A9">
        <w:t>;</w:t>
      </w:r>
      <w:r w:rsidR="006F29A9">
        <w:rPr>
          <w:rStyle w:val="FootnoteReference"/>
        </w:rPr>
        <w:footnoteReference w:id="19"/>
      </w:r>
      <w:r>
        <w:t xml:space="preserve"> was the primary analysis population for all efficacy endpoints</w:t>
      </w:r>
      <w:r w:rsidR="0010582E">
        <w:t xml:space="preserve">. </w:t>
      </w:r>
      <w:r>
        <w:t>Interim analyses of secondary endpoints were planned at the time of the primary MFS analysis if significant, with final analyses at the end of the study</w:t>
      </w:r>
      <w:r w:rsidR="0010582E">
        <w:t xml:space="preserve">. </w:t>
      </w:r>
      <w:r w:rsidRPr="00165949">
        <w:t>Based on an assumed 140 OS events at interim and 240 OS events at final analysis, the alpha boundary was set at 0.0005 at interim and 0.0495 at final analysis, respectively</w:t>
      </w:r>
      <w:r w:rsidR="0010582E">
        <w:t>.</w:t>
      </w:r>
    </w:p>
    <w:p w14:paraId="2C36A02C" w14:textId="5090A481" w:rsidR="00717902" w:rsidRPr="002A7BBB" w:rsidRDefault="00717902" w:rsidP="00717902">
      <w:r w:rsidRPr="002A7BBB">
        <w:t>Patient demographic and clinical characteristics were well balanced across the two arms</w:t>
      </w:r>
      <w:r w:rsidR="0010582E">
        <w:t xml:space="preserve">. </w:t>
      </w:r>
      <w:r w:rsidRPr="002A7BBB">
        <w:t xml:space="preserve">The median age of patients was 74.0 years in both treatment arms, and 87% of patients were </w:t>
      </w:r>
      <w:r w:rsidR="008867F7">
        <w:sym w:font="Symbol" w:char="F0B3"/>
      </w:r>
      <w:r w:rsidR="00AF1D5C">
        <w:t xml:space="preserve"> </w:t>
      </w:r>
      <w:r w:rsidRPr="002A7BBB">
        <w:t xml:space="preserve">65 </w:t>
      </w:r>
      <w:r>
        <w:t>years</w:t>
      </w:r>
      <w:r w:rsidR="0010582E">
        <w:t xml:space="preserve">. </w:t>
      </w:r>
      <w:r w:rsidRPr="002A7BBB">
        <w:t xml:space="preserve">Most patients were White (79%) followed by Asian (13%) and Black </w:t>
      </w:r>
      <w:r w:rsidRPr="002A7BBB">
        <w:lastRenderedPageBreak/>
        <w:t>(4%)</w:t>
      </w:r>
      <w:r w:rsidR="0010582E">
        <w:t xml:space="preserve">. </w:t>
      </w:r>
      <w:r w:rsidR="00AF1D5C">
        <w:t>Twelve percent</w:t>
      </w:r>
      <w:r w:rsidRPr="002A7BBB">
        <w:t xml:space="preserve"> of patients were from North America, 12% from Asia Pacific and 76% from the rest of the world</w:t>
      </w:r>
      <w:r w:rsidR="0010582E">
        <w:t xml:space="preserve">. </w:t>
      </w:r>
      <w:r w:rsidRPr="002A7BBB">
        <w:t xml:space="preserve">The median </w:t>
      </w:r>
      <w:r>
        <w:t xml:space="preserve">PSA was 9.0 </w:t>
      </w:r>
      <w:r w:rsidRPr="002A7BBB">
        <w:t xml:space="preserve">in the </w:t>
      </w:r>
      <w:proofErr w:type="spellStart"/>
      <w:r w:rsidRPr="002A7BBB">
        <w:t>darolutamide</w:t>
      </w:r>
      <w:proofErr w:type="spellEnd"/>
      <w:r w:rsidRPr="002A7BBB">
        <w:t xml:space="preserve"> arm </w:t>
      </w:r>
      <w:r>
        <w:t>and 9.7</w:t>
      </w:r>
      <w:r w:rsidR="00976409">
        <w:t> </w:t>
      </w:r>
      <w:r>
        <w:t>in the placebo arm</w:t>
      </w:r>
      <w:r w:rsidR="0010582E">
        <w:t xml:space="preserve">. </w:t>
      </w:r>
      <w:r>
        <w:t xml:space="preserve">Median </w:t>
      </w:r>
      <w:r w:rsidRPr="002A7BBB">
        <w:t xml:space="preserve">PSADT was 4.4 months in the </w:t>
      </w:r>
      <w:proofErr w:type="spellStart"/>
      <w:r w:rsidRPr="002A7BBB">
        <w:t>darolutamide</w:t>
      </w:r>
      <w:proofErr w:type="spellEnd"/>
      <w:r w:rsidRPr="002A7BBB">
        <w:t xml:space="preserve"> arm and 4.7</w:t>
      </w:r>
      <w:r w:rsidR="00976409">
        <w:t> </w:t>
      </w:r>
      <w:r w:rsidRPr="002A7BBB">
        <w:t>months in the placebo arm</w:t>
      </w:r>
      <w:r w:rsidR="0010582E">
        <w:t xml:space="preserve">. </w:t>
      </w:r>
      <w:r>
        <w:t>The use of osteoclast-</w:t>
      </w:r>
      <w:r w:rsidRPr="002A7BBB">
        <w:t xml:space="preserve">targeted therapy was </w:t>
      </w:r>
      <w:r>
        <w:t xml:space="preserve">reported in </w:t>
      </w:r>
      <w:r w:rsidRPr="002A7BBB">
        <w:t>3.8% and 5.1% of patients at randomi</w:t>
      </w:r>
      <w:r>
        <w:t>s</w:t>
      </w:r>
      <w:r w:rsidRPr="002A7BBB">
        <w:t xml:space="preserve">ation in </w:t>
      </w:r>
      <w:r>
        <w:t xml:space="preserve">the </w:t>
      </w:r>
      <w:proofErr w:type="spellStart"/>
      <w:r w:rsidRPr="002A7BBB">
        <w:t>darolutamide</w:t>
      </w:r>
      <w:proofErr w:type="spellEnd"/>
      <w:r w:rsidRPr="002A7BBB">
        <w:t xml:space="preserve"> and placebo arms, respectively.</w:t>
      </w:r>
    </w:p>
    <w:p w14:paraId="46AB7EF1" w14:textId="77777777" w:rsidR="00717902" w:rsidRPr="00B6385E" w:rsidRDefault="00717902" w:rsidP="009F0F57">
      <w:pPr>
        <w:pStyle w:val="Heading7"/>
      </w:pPr>
      <w:r>
        <w:t>Primary endpoint</w:t>
      </w:r>
    </w:p>
    <w:p w14:paraId="16680243" w14:textId="249A64A7" w:rsidR="00CE7735" w:rsidRDefault="00717902" w:rsidP="00CE7735">
      <w:r>
        <w:t>At the 3 Sept</w:t>
      </w:r>
      <w:r w:rsidR="00AF1D5C">
        <w:t>ember</w:t>
      </w:r>
      <w:r>
        <w:t xml:space="preserve"> 2018 cut-off date, 437 MFS eve</w:t>
      </w:r>
      <w:r w:rsidR="00AF1D5C">
        <w:t xml:space="preserve">nts had occurred (221 patients (23.1%) </w:t>
      </w:r>
      <w:r>
        <w:t xml:space="preserve">in the </w:t>
      </w:r>
      <w:proofErr w:type="spellStart"/>
      <w:r>
        <w:t>dar</w:t>
      </w:r>
      <w:r w:rsidR="00AF1D5C">
        <w:t>olutamide</w:t>
      </w:r>
      <w:proofErr w:type="spellEnd"/>
      <w:r w:rsidR="00AF1D5C">
        <w:t xml:space="preserve"> arm and 216 patients (39.0%)</w:t>
      </w:r>
      <w:r>
        <w:t xml:space="preserve"> in the placebo arm)</w:t>
      </w:r>
      <w:r w:rsidR="00CE7735">
        <w:t xml:space="preserve"> (</w:t>
      </w:r>
      <w:r w:rsidR="00976409">
        <w:t xml:space="preserve">see </w:t>
      </w:r>
      <w:r w:rsidR="00CE7735">
        <w:fldChar w:fldCharType="begin"/>
      </w:r>
      <w:r w:rsidR="00CE7735">
        <w:instrText xml:space="preserve"> REF _Ref40976856 \h </w:instrText>
      </w:r>
      <w:r w:rsidR="00CE7735">
        <w:fldChar w:fldCharType="separate"/>
      </w:r>
      <w:r w:rsidR="00C268E7">
        <w:t xml:space="preserve">Table </w:t>
      </w:r>
      <w:r w:rsidR="00C268E7">
        <w:rPr>
          <w:noProof/>
        </w:rPr>
        <w:t>2</w:t>
      </w:r>
      <w:r w:rsidR="00CE7735">
        <w:fldChar w:fldCharType="end"/>
      </w:r>
      <w:r w:rsidR="00976409">
        <w:t>, below</w:t>
      </w:r>
      <w:r w:rsidR="00CE7735">
        <w:t>)</w:t>
      </w:r>
      <w:r w:rsidR="0010582E">
        <w:t xml:space="preserve">. </w:t>
      </w:r>
      <w:r>
        <w:t xml:space="preserve">There was a statistically significant improvement in MFS in the </w:t>
      </w:r>
      <w:proofErr w:type="spellStart"/>
      <w:r>
        <w:t>darolutamide</w:t>
      </w:r>
      <w:proofErr w:type="spellEnd"/>
      <w:r>
        <w:t xml:space="preserve"> arm c</w:t>
      </w:r>
      <w:r w:rsidR="00C22E53">
        <w:t>ompared to placebo (stratified hazard ratio (H</w:t>
      </w:r>
      <w:r>
        <w:t>R</w:t>
      </w:r>
      <w:r w:rsidR="00C22E53">
        <w:t>) 0.413; 95% confidence interval (CI)</w:t>
      </w:r>
      <w:r>
        <w:t xml:space="preserve"> 0.341, 0.500; p</w:t>
      </w:r>
      <w:r w:rsidR="003E406E">
        <w:t> </w:t>
      </w:r>
      <w:r>
        <w:t>&lt;</w:t>
      </w:r>
      <w:r w:rsidR="0015434A">
        <w:t> </w:t>
      </w:r>
      <w:r>
        <w:t>0.000</w:t>
      </w:r>
      <w:r w:rsidR="00835963">
        <w:t>00</w:t>
      </w:r>
      <w:r>
        <w:t>1)</w:t>
      </w:r>
      <w:r w:rsidR="0010582E">
        <w:t xml:space="preserve">. </w:t>
      </w:r>
      <w:r>
        <w:t xml:space="preserve">The estimated median MFS was 40.4 months (95% CI: 34.3, </w:t>
      </w:r>
      <w:r w:rsidR="00C22E53">
        <w:t>not estimable (</w:t>
      </w:r>
      <w:r>
        <w:t>NE</w:t>
      </w:r>
      <w:r w:rsidR="00C22E53">
        <w:t xml:space="preserve">)) for </w:t>
      </w:r>
      <w:proofErr w:type="spellStart"/>
      <w:r w:rsidR="00C22E53">
        <w:t>darolutamide</w:t>
      </w:r>
      <w:proofErr w:type="spellEnd"/>
      <w:r w:rsidR="00C22E53">
        <w:t xml:space="preserve"> versus</w:t>
      </w:r>
      <w:r>
        <w:t xml:space="preserve"> 18.4 months (95% CI: 15.5</w:t>
      </w:r>
      <w:r w:rsidR="00CE7735">
        <w:t>, 22.3) for placebo</w:t>
      </w:r>
      <w:r w:rsidR="00976409">
        <w:t xml:space="preserve"> (see </w:t>
      </w:r>
      <w:r w:rsidR="00C268E7">
        <w:fldChar w:fldCharType="begin"/>
      </w:r>
      <w:r w:rsidR="00C268E7">
        <w:instrText xml:space="preserve"> REF _Ref40977063 \h </w:instrText>
      </w:r>
      <w:r w:rsidR="00C268E7">
        <w:fldChar w:fldCharType="separate"/>
      </w:r>
      <w:r w:rsidR="00C268E7">
        <w:t xml:space="preserve">Figure </w:t>
      </w:r>
      <w:r w:rsidR="00C268E7">
        <w:rPr>
          <w:noProof/>
        </w:rPr>
        <w:t>2</w:t>
      </w:r>
      <w:r w:rsidR="00C268E7">
        <w:fldChar w:fldCharType="end"/>
      </w:r>
      <w:r w:rsidR="00976409">
        <w:t>, below)</w:t>
      </w:r>
      <w:r w:rsidR="00CE7735">
        <w:t>.</w:t>
      </w:r>
    </w:p>
    <w:p w14:paraId="3F9E3FF9" w14:textId="72D1B449" w:rsidR="00717902" w:rsidRDefault="00717902" w:rsidP="009156C2">
      <w:pPr>
        <w:pStyle w:val="FigureTitle"/>
      </w:pPr>
      <w:bookmarkStart w:id="42" w:name="_Ref40977063"/>
      <w:r>
        <w:t xml:space="preserve">Figure </w:t>
      </w:r>
      <w:fldSimple w:instr=" SEQ Figure \* ARABIC ">
        <w:r w:rsidR="00CC4DD7">
          <w:rPr>
            <w:noProof/>
          </w:rPr>
          <w:t>2</w:t>
        </w:r>
      </w:fldSimple>
      <w:bookmarkEnd w:id="42"/>
      <w:r w:rsidR="009156C2">
        <w:rPr>
          <w:noProof/>
        </w:rPr>
        <w:t>:</w:t>
      </w:r>
      <w:r w:rsidR="009156C2">
        <w:t xml:space="preserve"> </w:t>
      </w:r>
      <w:r w:rsidR="00976409">
        <w:t xml:space="preserve">Study 17712 (ARAMIS trial) </w:t>
      </w:r>
      <w:r w:rsidR="009156C2">
        <w:t>Primary analysis of metastasis free survival</w:t>
      </w:r>
      <w:r>
        <w:t xml:space="preserve"> </w:t>
      </w:r>
      <w:r w:rsidR="00976409">
        <w:t>(</w:t>
      </w:r>
      <w:r>
        <w:t>data cut-off 3 Sept</w:t>
      </w:r>
      <w:r w:rsidR="009156C2">
        <w:t>ember</w:t>
      </w:r>
      <w:r>
        <w:t xml:space="preserve"> 2018)</w:t>
      </w:r>
    </w:p>
    <w:p w14:paraId="35090CEC" w14:textId="77777777" w:rsidR="009156C2" w:rsidRDefault="00717902" w:rsidP="00CE7735">
      <w:r>
        <w:rPr>
          <w:noProof/>
          <w:lang w:eastAsia="en-AU"/>
        </w:rPr>
        <w:drawing>
          <wp:inline distT="0" distB="0" distL="0" distR="0" wp14:anchorId="5250A8FD" wp14:editId="7AD86372">
            <wp:extent cx="5057775" cy="3477518"/>
            <wp:effectExtent l="0" t="0" r="0" b="8890"/>
            <wp:docPr id="4" name="Picture 4" descr="Study 17712 (ARAMIS trial) Primary analysis of metastasis free survival (data cut-off 3 September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67170" cy="3483977"/>
                    </a:xfrm>
                    <a:prstGeom prst="rect">
                      <a:avLst/>
                    </a:prstGeom>
                  </pic:spPr>
                </pic:pic>
              </a:graphicData>
            </a:graphic>
          </wp:inline>
        </w:drawing>
      </w:r>
    </w:p>
    <w:p w14:paraId="418ABF93" w14:textId="360BE0D2" w:rsidR="004E546B" w:rsidRPr="00CE7735" w:rsidRDefault="004E546B" w:rsidP="004E546B">
      <w:pPr>
        <w:pStyle w:val="TableTitle"/>
      </w:pPr>
      <w:bookmarkStart w:id="43" w:name="_Ref40976856"/>
      <w:r>
        <w:t xml:space="preserve">Table </w:t>
      </w:r>
      <w:fldSimple w:instr=" SEQ Table \* ARABIC ">
        <w:r>
          <w:rPr>
            <w:noProof/>
          </w:rPr>
          <w:t>2</w:t>
        </w:r>
      </w:fldSimple>
      <w:bookmarkEnd w:id="43"/>
      <w:r>
        <w:rPr>
          <w:noProof/>
        </w:rPr>
        <w:t>:</w:t>
      </w:r>
      <w:r>
        <w:t xml:space="preserve"> </w:t>
      </w:r>
      <w:r w:rsidR="00976409">
        <w:t xml:space="preserve">Study 17712 (Aramis trial) </w:t>
      </w:r>
      <w:r>
        <w:t xml:space="preserve">Primary analysis of metastasis free survival </w:t>
      </w:r>
      <w:r w:rsidR="009F0F57">
        <w:t>(data cut-off 3 September 2018)</w:t>
      </w:r>
    </w:p>
    <w:p w14:paraId="02E4394E" w14:textId="77777777" w:rsidR="004E546B" w:rsidRDefault="004E546B" w:rsidP="008867F7">
      <w:r>
        <w:rPr>
          <w:noProof/>
          <w:lang w:eastAsia="en-AU"/>
        </w:rPr>
        <w:drawing>
          <wp:inline distT="0" distB="0" distL="0" distR="0" wp14:anchorId="5D898384" wp14:editId="1BAEEAA1">
            <wp:extent cx="5400040" cy="1176655"/>
            <wp:effectExtent l="0" t="0" r="0" b="4445"/>
            <wp:docPr id="11" name="Picture 11" descr="Study 17712 (Aramis trial) Primary analysis of metastasis free survival (data cut-off 3 September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40" cy="1176655"/>
                    </a:xfrm>
                    <a:prstGeom prst="rect">
                      <a:avLst/>
                    </a:prstGeom>
                  </pic:spPr>
                </pic:pic>
              </a:graphicData>
            </a:graphic>
          </wp:inline>
        </w:drawing>
      </w:r>
    </w:p>
    <w:p w14:paraId="08772315" w14:textId="06891B86" w:rsidR="004E546B" w:rsidRPr="00592988" w:rsidRDefault="00592988" w:rsidP="00592988">
      <w:pPr>
        <w:pStyle w:val="TableDescription"/>
      </w:pPr>
      <w:r>
        <w:t>A = Value cannot be estimated</w:t>
      </w:r>
      <w:r w:rsidR="00976409">
        <w:t>;</w:t>
      </w:r>
      <w:r>
        <w:t xml:space="preserve"> N = Total number of patients (100%)</w:t>
      </w:r>
      <w:r w:rsidR="00976409">
        <w:t>;</w:t>
      </w:r>
      <w:r w:rsidRPr="006B3907">
        <w:rPr>
          <w:vertAlign w:val="superscript"/>
        </w:rPr>
        <w:t xml:space="preserve"> </w:t>
      </w:r>
      <w:r w:rsidR="004E546B" w:rsidRPr="006B3907">
        <w:rPr>
          <w:vertAlign w:val="superscript"/>
        </w:rPr>
        <w:t xml:space="preserve">b </w:t>
      </w:r>
      <w:r w:rsidR="004E546B" w:rsidRPr="006B3907">
        <w:t>A hazard ratio &lt;</w:t>
      </w:r>
      <w:r w:rsidR="006F29A9" w:rsidRPr="006B3907">
        <w:t xml:space="preserve"> </w:t>
      </w:r>
      <w:r w:rsidR="004E546B" w:rsidRPr="006B3907">
        <w:t xml:space="preserve">1 indicates superiority of </w:t>
      </w:r>
      <w:proofErr w:type="spellStart"/>
      <w:r w:rsidR="004E546B" w:rsidRPr="006B3907">
        <w:t>darolutamide</w:t>
      </w:r>
      <w:proofErr w:type="spellEnd"/>
      <w:r w:rsidR="004E546B" w:rsidRPr="006B3907">
        <w:t xml:space="preserve"> over placebo. Hazard ratio and 95% CI was based on Cox Regression Model, str</w:t>
      </w:r>
      <w:r w:rsidR="006F29A9" w:rsidRPr="006B3907">
        <w:t>atified by PSADT (</w:t>
      </w:r>
      <w:r w:rsidR="005A385C">
        <w:sym w:font="Symbol" w:char="F0A3"/>
      </w:r>
      <w:r w:rsidR="006F29A9" w:rsidRPr="006B3907">
        <w:t xml:space="preserve"> 6 months versus</w:t>
      </w:r>
      <w:r w:rsidR="004E546B" w:rsidRPr="006B3907">
        <w:t xml:space="preserve"> &gt; 6 months) and use of osteoclast-targeted therapy.</w:t>
      </w:r>
    </w:p>
    <w:p w14:paraId="37418EEE" w14:textId="68539E89" w:rsidR="00717902" w:rsidRPr="00E354E2" w:rsidRDefault="00717902" w:rsidP="00CE7735">
      <w:r>
        <w:lastRenderedPageBreak/>
        <w:t>The primary endpoint was supported by consistent findings from sensitivity analyses, including an analysis of MFS w</w:t>
      </w:r>
      <w:r w:rsidR="009156C2">
        <w:t xml:space="preserve">ith censoring of patients with </w:t>
      </w:r>
      <w:r w:rsidR="007B3FB5">
        <w:t>b</w:t>
      </w:r>
      <w:r>
        <w:t>aseline metastases</w:t>
      </w:r>
      <w:r w:rsidR="0010582E">
        <w:t xml:space="preserve">. </w:t>
      </w:r>
      <w:r>
        <w:t xml:space="preserve">Exploratory </w:t>
      </w:r>
      <w:r w:rsidRPr="00E354E2">
        <w:t>subgroup analyses based on demographic factors, disease characteristics and prior treatment were supportive of the primary outcome</w:t>
      </w:r>
      <w:r w:rsidR="0010582E">
        <w:t xml:space="preserve">. </w:t>
      </w:r>
      <w:r>
        <w:t xml:space="preserve">MFS outcomes were similar for patients with baseline PSADT </w:t>
      </w:r>
      <w:r w:rsidR="005A385C">
        <w:sym w:font="Symbol" w:char="F0A3"/>
      </w:r>
      <w:r w:rsidR="007B3FB5">
        <w:t xml:space="preserve"> </w:t>
      </w:r>
      <w:r>
        <w:t>6 months (HR 0.413, 95% CI: 0.330, 0.516) and &gt;</w:t>
      </w:r>
      <w:r w:rsidR="007B3FB5">
        <w:t xml:space="preserve"> </w:t>
      </w:r>
      <w:r>
        <w:t>6 months (HR 0.376, 95% CI: 0.258, 0.547)</w:t>
      </w:r>
      <w:r w:rsidR="0010582E">
        <w:t xml:space="preserve">. </w:t>
      </w:r>
      <w:r>
        <w:t xml:space="preserve">Similar </w:t>
      </w:r>
      <w:r w:rsidRPr="00E354E2">
        <w:t xml:space="preserve">MFS outcomes were </w:t>
      </w:r>
      <w:r>
        <w:t xml:space="preserve">observed </w:t>
      </w:r>
      <w:r w:rsidRPr="00E354E2">
        <w:t>across all four quartiles of PSADT</w:t>
      </w:r>
      <w:r>
        <w:t xml:space="preserve"> and across all baseline PSA subgroups</w:t>
      </w:r>
      <w:r w:rsidRPr="00E354E2">
        <w:t>.</w:t>
      </w:r>
    </w:p>
    <w:p w14:paraId="69150817" w14:textId="77777777" w:rsidR="00717902" w:rsidRPr="00B6385E" w:rsidRDefault="00717902" w:rsidP="009F0F57">
      <w:pPr>
        <w:pStyle w:val="Heading7"/>
      </w:pPr>
      <w:r>
        <w:t>Secondary endpoints</w:t>
      </w:r>
    </w:p>
    <w:p w14:paraId="66E44D12" w14:textId="77777777" w:rsidR="00717902" w:rsidRDefault="00717902" w:rsidP="00717902">
      <w:r>
        <w:t>There were 136 deaths at the interim analysis of OS (57% of the planned number of deaths for the final analysis)</w:t>
      </w:r>
      <w:r w:rsidR="0010582E">
        <w:t xml:space="preserve">. </w:t>
      </w:r>
      <w:r>
        <w:t xml:space="preserve">The interim analysis of OS showed a trend favouring </w:t>
      </w:r>
      <w:proofErr w:type="spellStart"/>
      <w:r>
        <w:t>darolutamide</w:t>
      </w:r>
      <w:proofErr w:type="spellEnd"/>
      <w:r>
        <w:t xml:space="preserve"> (stratified HR 0.706; 95% CI</w:t>
      </w:r>
      <w:r w:rsidR="002A1CC6">
        <w:t>:</w:t>
      </w:r>
      <w:r>
        <w:t xml:space="preserve"> 0.501, 0.994; p = 0.045) but the pre-specified alpha significance level (0.0005) was not met, so this result is not statistically significant</w:t>
      </w:r>
      <w:r w:rsidR="0010582E">
        <w:t xml:space="preserve">. </w:t>
      </w:r>
      <w:r>
        <w:t>Median OS was not reached in either treatment arm.</w:t>
      </w:r>
    </w:p>
    <w:p w14:paraId="5F6D88E6" w14:textId="77777777" w:rsidR="00717902" w:rsidRPr="002A7BBB" w:rsidRDefault="00717902" w:rsidP="00717902">
      <w:r>
        <w:t>Based on the pre-specified testing hierarchy, other secondary endpoints were not formally tested</w:t>
      </w:r>
      <w:r w:rsidR="0010582E">
        <w:t xml:space="preserve">. </w:t>
      </w:r>
      <w:r>
        <w:t>Median time to pain progression</w:t>
      </w:r>
      <w:r w:rsidRPr="00921C26">
        <w:t xml:space="preserve"> </w:t>
      </w:r>
      <w:r>
        <w:t xml:space="preserve">favoured </w:t>
      </w:r>
      <w:proofErr w:type="spellStart"/>
      <w:r>
        <w:t>darolutamide</w:t>
      </w:r>
      <w:proofErr w:type="spellEnd"/>
      <w:r>
        <w:t xml:space="preserve"> (40.3 months) compared to placebo (25.4 months)</w:t>
      </w:r>
      <w:r w:rsidR="0010582E">
        <w:t xml:space="preserve">. </w:t>
      </w:r>
      <w:r>
        <w:t xml:space="preserve">Analyses of time to initiation of first cytotoxic chemotherapy and time to first symptomatic skeletal event also favoured </w:t>
      </w:r>
      <w:proofErr w:type="spellStart"/>
      <w:r>
        <w:t>darolutamide</w:t>
      </w:r>
      <w:proofErr w:type="spellEnd"/>
      <w:r>
        <w:t>, but these results are constrained by low numbers of events.</w:t>
      </w:r>
    </w:p>
    <w:p w14:paraId="0829C5D6" w14:textId="77777777" w:rsidR="00717902" w:rsidRDefault="00717902" w:rsidP="00717902">
      <w:pPr>
        <w:pStyle w:val="Heading4"/>
      </w:pPr>
      <w:r w:rsidRPr="00AA53F4">
        <w:t>Safety</w:t>
      </w:r>
    </w:p>
    <w:p w14:paraId="459753E5" w14:textId="5150B14C" w:rsidR="00717902" w:rsidRDefault="00717902" w:rsidP="008867F7">
      <w:pPr>
        <w:ind w:right="-285"/>
      </w:pPr>
      <w:r>
        <w:t xml:space="preserve">The evaluation of safety is based primarily on the </w:t>
      </w:r>
      <w:r w:rsidR="00C61EAF">
        <w:t>Phase III</w:t>
      </w:r>
      <w:r>
        <w:t xml:space="preserve"> </w:t>
      </w:r>
      <w:r w:rsidR="00976409">
        <w:t>S</w:t>
      </w:r>
      <w:r>
        <w:t>tudy</w:t>
      </w:r>
      <w:r w:rsidR="00976409">
        <w:t xml:space="preserve"> 17712 (the A</w:t>
      </w:r>
      <w:r>
        <w:t>RAMIS</w:t>
      </w:r>
      <w:r w:rsidR="00FD17F6">
        <w:t xml:space="preserve"> trial</w:t>
      </w:r>
      <w:r w:rsidR="00976409">
        <w:t>)</w:t>
      </w:r>
      <w:r>
        <w:t xml:space="preserve">, comprising a safety population of 1,508 patients who </w:t>
      </w:r>
      <w:r w:rsidR="00FD17F6">
        <w:t xml:space="preserve">received </w:t>
      </w:r>
      <w:proofErr w:type="spellStart"/>
      <w:r w:rsidR="00FD17F6">
        <w:t>darolutamide</w:t>
      </w:r>
      <w:proofErr w:type="spellEnd"/>
      <w:r w:rsidR="00FD17F6">
        <w:t xml:space="preserve"> 600 mg </w:t>
      </w:r>
      <w:r w:rsidR="00A66FFA" w:rsidRPr="003E406E">
        <w:t>twice daily</w:t>
      </w:r>
      <w:r w:rsidR="00FD17F6">
        <w:t xml:space="preserve"> </w:t>
      </w:r>
      <w:r>
        <w:t>(N</w:t>
      </w:r>
      <w:r w:rsidR="00592988">
        <w:t> </w:t>
      </w:r>
      <w:r>
        <w:t>=</w:t>
      </w:r>
      <w:r w:rsidR="00592988">
        <w:t> </w:t>
      </w:r>
      <w:r>
        <w:t>954) or placebo (N</w:t>
      </w:r>
      <w:r w:rsidR="00FD17F6">
        <w:t xml:space="preserve"> </w:t>
      </w:r>
      <w:r>
        <w:t>=</w:t>
      </w:r>
      <w:r w:rsidR="00FD17F6">
        <w:t xml:space="preserve"> </w:t>
      </w:r>
      <w:r>
        <w:t xml:space="preserve">554), with concurrent ADT (or bilateral </w:t>
      </w:r>
      <w:proofErr w:type="spellStart"/>
      <w:r>
        <w:t>orchidectomy</w:t>
      </w:r>
      <w:proofErr w:type="spellEnd"/>
      <w:r>
        <w:t>)</w:t>
      </w:r>
      <w:r w:rsidR="00A501AB">
        <w:t xml:space="preserve"> (</w:t>
      </w:r>
      <w:r w:rsidR="00A501AB">
        <w:fldChar w:fldCharType="begin"/>
      </w:r>
      <w:r w:rsidR="00A501AB">
        <w:instrText xml:space="preserve"> REF _Ref19195040 \h </w:instrText>
      </w:r>
      <w:r w:rsidR="00A501AB">
        <w:fldChar w:fldCharType="separate"/>
      </w:r>
      <w:r w:rsidR="00C268E7">
        <w:t xml:space="preserve">Table </w:t>
      </w:r>
      <w:r w:rsidR="00C268E7">
        <w:rPr>
          <w:noProof/>
        </w:rPr>
        <w:t>3</w:t>
      </w:r>
      <w:r w:rsidR="00A501AB">
        <w:fldChar w:fldCharType="end"/>
      </w:r>
      <w:r w:rsidR="00A501AB">
        <w:t>)</w:t>
      </w:r>
      <w:r w:rsidR="0010582E">
        <w:t xml:space="preserve">. </w:t>
      </w:r>
      <w:r>
        <w:t>These data</w:t>
      </w:r>
      <w:r w:rsidRPr="00DB7800">
        <w:t xml:space="preserve"> </w:t>
      </w:r>
      <w:r>
        <w:t>are supported by pooled saf</w:t>
      </w:r>
      <w:r w:rsidRPr="008D308E">
        <w:t>ety data from 173</w:t>
      </w:r>
      <w:r w:rsidR="00976409">
        <w:t> </w:t>
      </w:r>
      <w:r w:rsidRPr="008D308E">
        <w:t xml:space="preserve">patients with </w:t>
      </w:r>
      <w:proofErr w:type="spellStart"/>
      <w:r w:rsidRPr="008D308E">
        <w:t>mCRPC</w:t>
      </w:r>
      <w:proofErr w:type="spellEnd"/>
      <w:r>
        <w:t xml:space="preserve"> in </w:t>
      </w:r>
      <w:r w:rsidR="00C61EAF">
        <w:t xml:space="preserve">Phase I </w:t>
      </w:r>
      <w:r w:rsidR="00592988">
        <w:t>and</w:t>
      </w:r>
      <w:r w:rsidR="00C61EAF">
        <w:t xml:space="preserve"> II</w:t>
      </w:r>
      <w:r>
        <w:t xml:space="preserve"> studies.</w:t>
      </w:r>
    </w:p>
    <w:p w14:paraId="597A5806" w14:textId="2C0CA4D1" w:rsidR="00717902" w:rsidRDefault="00717902" w:rsidP="008867F7">
      <w:pPr>
        <w:ind w:right="-285"/>
      </w:pPr>
      <w:r>
        <w:t xml:space="preserve">In </w:t>
      </w:r>
      <w:r w:rsidR="00592988">
        <w:t xml:space="preserve">the </w:t>
      </w:r>
      <w:r>
        <w:t>ARAMIS</w:t>
      </w:r>
      <w:r w:rsidR="00FD17F6">
        <w:t xml:space="preserve"> trial</w:t>
      </w:r>
      <w:r>
        <w:t xml:space="preserve">, the median duration of treatment was 14.8 months in the </w:t>
      </w:r>
      <w:proofErr w:type="spellStart"/>
      <w:r>
        <w:t>darolutamide</w:t>
      </w:r>
      <w:proofErr w:type="spellEnd"/>
      <w:r>
        <w:t xml:space="preserve"> arm and 11.0 months in the placebo arm</w:t>
      </w:r>
      <w:r w:rsidR="0010582E">
        <w:t xml:space="preserve">. </w:t>
      </w:r>
      <w:r>
        <w:t xml:space="preserve">37.7% in the </w:t>
      </w:r>
      <w:proofErr w:type="spellStart"/>
      <w:r>
        <w:t>darolutamide</w:t>
      </w:r>
      <w:proofErr w:type="spellEnd"/>
      <w:r>
        <w:t xml:space="preserve"> arm and 28.9% in the placebo arm were treated for &gt;</w:t>
      </w:r>
      <w:r w:rsidR="00FD17F6">
        <w:t xml:space="preserve"> </w:t>
      </w:r>
      <w:r>
        <w:t xml:space="preserve">12 to </w:t>
      </w:r>
      <w:r w:rsidR="005A385C">
        <w:sym w:font="Symbol" w:char="F0A3"/>
      </w:r>
      <w:r w:rsidR="00FD17F6">
        <w:t xml:space="preserve"> </w:t>
      </w:r>
      <w:r>
        <w:t xml:space="preserve">24 months, and 23.1% in the </w:t>
      </w:r>
      <w:proofErr w:type="spellStart"/>
      <w:r>
        <w:t>darolutamide</w:t>
      </w:r>
      <w:proofErr w:type="spellEnd"/>
      <w:r>
        <w:t xml:space="preserve"> arm and 11.1% in the placebo arm were treated for &gt;</w:t>
      </w:r>
      <w:r w:rsidR="00FD17F6">
        <w:t xml:space="preserve"> </w:t>
      </w:r>
      <w:r>
        <w:t>24 mo</w:t>
      </w:r>
      <w:r w:rsidRPr="00F24BEB">
        <w:t>nths</w:t>
      </w:r>
      <w:r w:rsidR="0010582E">
        <w:t xml:space="preserve">. </w:t>
      </w:r>
      <w:r w:rsidRPr="00F24BEB">
        <w:t>A</w:t>
      </w:r>
      <w:r>
        <w:t>t</w:t>
      </w:r>
      <w:r w:rsidRPr="00F24BEB">
        <w:t xml:space="preserve"> the cut</w:t>
      </w:r>
      <w:r w:rsidR="00592988">
        <w:noBreakHyphen/>
      </w:r>
      <w:r w:rsidRPr="00F24BEB">
        <w:t xml:space="preserve">off date, 64.4% of patients in the </w:t>
      </w:r>
      <w:proofErr w:type="spellStart"/>
      <w:r w:rsidRPr="00F24BEB">
        <w:t>darolutamide</w:t>
      </w:r>
      <w:proofErr w:type="spellEnd"/>
      <w:r w:rsidRPr="00F24BEB">
        <w:t xml:space="preserve"> arm and 36.1% in the placebo</w:t>
      </w:r>
      <w:r>
        <w:t xml:space="preserve"> </w:t>
      </w:r>
      <w:r w:rsidRPr="00F24BEB">
        <w:t>arm were still receiving study treatment</w:t>
      </w:r>
      <w:r w:rsidR="00FD17F6">
        <w:t>.</w:t>
      </w:r>
    </w:p>
    <w:p w14:paraId="458FC43B" w14:textId="64772C06" w:rsidR="003C5690" w:rsidRPr="0095134E" w:rsidRDefault="00717902" w:rsidP="003C5690">
      <w:pPr>
        <w:pStyle w:val="TableTitle"/>
      </w:pPr>
      <w:bookmarkStart w:id="44" w:name="_Ref19195040"/>
      <w:r>
        <w:t xml:space="preserve">Table </w:t>
      </w:r>
      <w:fldSimple w:instr=" SEQ Table \* ARABIC ">
        <w:r w:rsidR="009156C2">
          <w:rPr>
            <w:noProof/>
          </w:rPr>
          <w:t>3</w:t>
        </w:r>
      </w:fldSimple>
      <w:bookmarkEnd w:id="44"/>
      <w:r w:rsidR="003C5690">
        <w:t>:</w:t>
      </w:r>
      <w:r>
        <w:t xml:space="preserve"> </w:t>
      </w:r>
      <w:r w:rsidR="00976409">
        <w:t xml:space="preserve">Study 17712 (ARAMIS trial) </w:t>
      </w:r>
      <w:r w:rsidRPr="0095134E">
        <w:t xml:space="preserve">Overview of </w:t>
      </w:r>
      <w:r w:rsidR="003C5690" w:rsidRPr="0095134E">
        <w:t>treatment emergent adverse event</w:t>
      </w:r>
      <w:r w:rsidRPr="0095134E">
        <w:t>s</w:t>
      </w:r>
    </w:p>
    <w:p w14:paraId="3767F469" w14:textId="77777777" w:rsidR="00717902" w:rsidRDefault="003C5690" w:rsidP="008867F7">
      <w:r>
        <w:rPr>
          <w:noProof/>
          <w:lang w:eastAsia="en-AU"/>
        </w:rPr>
        <w:drawing>
          <wp:inline distT="0" distB="0" distL="0" distR="0" wp14:anchorId="0BB18D5F" wp14:editId="4175E732">
            <wp:extent cx="5400040" cy="2252980"/>
            <wp:effectExtent l="0" t="0" r="0" b="0"/>
            <wp:docPr id="1" name="Picture 1" descr="Study 17712 (ARAMIS trial) Overview of treatment emergent adverse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040" cy="2252980"/>
                    </a:xfrm>
                    <a:prstGeom prst="rect">
                      <a:avLst/>
                    </a:prstGeom>
                  </pic:spPr>
                </pic:pic>
              </a:graphicData>
            </a:graphic>
          </wp:inline>
        </w:drawing>
      </w:r>
    </w:p>
    <w:p w14:paraId="229C293B" w14:textId="76DEDC39" w:rsidR="00BD5C78" w:rsidRPr="00512ADA" w:rsidRDefault="00144B04" w:rsidP="006B3907">
      <w:pPr>
        <w:pStyle w:val="TableDescription"/>
        <w:rPr>
          <w:rFonts w:ascii="Arial" w:eastAsiaTheme="minorHAnsi" w:hAnsi="Arial" w:cs="Arial"/>
          <w:sz w:val="18"/>
          <w:szCs w:val="18"/>
        </w:rPr>
      </w:pPr>
      <w:r w:rsidRPr="00144B04">
        <w:t xml:space="preserve">N = Total number of patients (100%); n = Number of patients with event; </w:t>
      </w:r>
      <w:proofErr w:type="spellStart"/>
      <w:r w:rsidRPr="00144B04">
        <w:t>nmCRPC</w:t>
      </w:r>
      <w:proofErr w:type="spellEnd"/>
      <w:r w:rsidRPr="00144B04">
        <w:t xml:space="preserve"> = non-metastatic castration-resistant prostate cancer; SAE = Serious adverse event; TEAE = Treatment-emergent adverse event.</w:t>
      </w:r>
      <w:r w:rsidR="008867F7">
        <w:t xml:space="preserve"> </w:t>
      </w:r>
      <w:proofErr w:type="spellStart"/>
      <w:r w:rsidRPr="00144B04">
        <w:rPr>
          <w:vertAlign w:val="superscript"/>
        </w:rPr>
        <w:t>a</w:t>
      </w:r>
      <w:proofErr w:type="spellEnd"/>
      <w:r w:rsidRPr="00144B04">
        <w:rPr>
          <w:vertAlign w:val="superscript"/>
        </w:rPr>
        <w:t xml:space="preserve"> </w:t>
      </w:r>
      <w:r w:rsidR="00BD5C78" w:rsidRPr="00144B04">
        <w:rPr>
          <w:rStyle w:val="FootnoteTextChar"/>
        </w:rPr>
        <w:t xml:space="preserve">Any TEAE also includes patients with grade not available for all </w:t>
      </w:r>
      <w:r w:rsidR="00592988">
        <w:rPr>
          <w:rStyle w:val="FootnoteTextChar"/>
        </w:rPr>
        <w:t>adverse events (</w:t>
      </w:r>
      <w:r w:rsidR="00BD5C78" w:rsidRPr="00144B04">
        <w:rPr>
          <w:rStyle w:val="FootnoteTextChar"/>
        </w:rPr>
        <w:t>AEs</w:t>
      </w:r>
      <w:r w:rsidR="00592988">
        <w:rPr>
          <w:rStyle w:val="FootnoteTextChar"/>
        </w:rPr>
        <w:t>)</w:t>
      </w:r>
      <w:r w:rsidR="00512ADA">
        <w:rPr>
          <w:rStyle w:val="FootnoteTextChar"/>
        </w:rPr>
        <w:t xml:space="preserve">; </w:t>
      </w:r>
      <w:r w:rsidRPr="00144B04">
        <w:rPr>
          <w:vertAlign w:val="superscript"/>
        </w:rPr>
        <w:t xml:space="preserve">b </w:t>
      </w:r>
      <w:r w:rsidR="00BD5C78" w:rsidRPr="00144B04">
        <w:t>Modifications include dos</w:t>
      </w:r>
      <w:r w:rsidR="00512ADA">
        <w:t xml:space="preserve">e interruptions, and reductions; </w:t>
      </w:r>
      <w:r w:rsidRPr="00144B04">
        <w:rPr>
          <w:vertAlign w:val="superscript"/>
        </w:rPr>
        <w:t>c</w:t>
      </w:r>
      <w:r>
        <w:rPr>
          <w:vertAlign w:val="superscript"/>
        </w:rPr>
        <w:t xml:space="preserve"> </w:t>
      </w:r>
      <w:r w:rsidR="00BD5C78" w:rsidRPr="00144B04">
        <w:t>Bas</w:t>
      </w:r>
      <w:r w:rsidR="00512ADA">
        <w:t xml:space="preserve">ed on investigator’s assessment; </w:t>
      </w:r>
      <w:r w:rsidRPr="00144B04">
        <w:rPr>
          <w:vertAlign w:val="superscript"/>
        </w:rPr>
        <w:t xml:space="preserve">d </w:t>
      </w:r>
      <w:r w:rsidR="00BD5C78" w:rsidRPr="00144B04">
        <w:t xml:space="preserve">For some of the patients in the </w:t>
      </w:r>
      <w:proofErr w:type="spellStart"/>
      <w:r w:rsidR="00BD5C78" w:rsidRPr="00144B04">
        <w:t>darolutamide</w:t>
      </w:r>
      <w:proofErr w:type="spellEnd"/>
      <w:r w:rsidR="00BD5C78" w:rsidRPr="00144B04">
        <w:t xml:space="preserve"> arm, the start of </w:t>
      </w:r>
      <w:r w:rsidR="00B73B9F">
        <w:t>G</w:t>
      </w:r>
      <w:r w:rsidR="00BD5C78" w:rsidRPr="00144B04">
        <w:t>rade 5 event wa</w:t>
      </w:r>
      <w:r>
        <w:t xml:space="preserve">s reported within 30 days after </w:t>
      </w:r>
      <w:r w:rsidR="00BD5C78" w:rsidRPr="00144B04">
        <w:t xml:space="preserve">treatment </w:t>
      </w:r>
      <w:r w:rsidR="00BD5C78" w:rsidRPr="00144B04">
        <w:lastRenderedPageBreak/>
        <w:t>discontinuation but the death occurred more than 30 days after tre</w:t>
      </w:r>
      <w:r>
        <w:t xml:space="preserve">atment discontinuation or after </w:t>
      </w:r>
      <w:r w:rsidR="00BD5C78" w:rsidRPr="00144B04">
        <w:t>the report cut-off date.</w:t>
      </w:r>
    </w:p>
    <w:p w14:paraId="2A1825FB" w14:textId="4F0B339D" w:rsidR="00717902" w:rsidRPr="001E4D5E" w:rsidRDefault="00717902" w:rsidP="003C5690">
      <w:r w:rsidRPr="001E4D5E">
        <w:t>The most common</w:t>
      </w:r>
      <w:r w:rsidR="003C5690">
        <w:t xml:space="preserve"> </w:t>
      </w:r>
      <w:r w:rsidR="003C5690" w:rsidRPr="003C5690">
        <w:t>treatment emergent adverse event</w:t>
      </w:r>
      <w:r w:rsidR="00976409">
        <w:t>s</w:t>
      </w:r>
      <w:r w:rsidRPr="003C5690">
        <w:t xml:space="preserve"> </w:t>
      </w:r>
      <w:r w:rsidR="003E406E">
        <w:t>(</w:t>
      </w:r>
      <w:r w:rsidRPr="003C5690">
        <w:t>TEAE</w:t>
      </w:r>
      <w:r w:rsidR="003E406E">
        <w:t>)</w:t>
      </w:r>
      <w:r w:rsidRPr="003C5690">
        <w:t xml:space="preserve"> (incidence </w:t>
      </w:r>
      <w:r w:rsidR="008867F7">
        <w:sym w:font="Symbol" w:char="F0B3"/>
      </w:r>
      <w:r w:rsidR="003C5690">
        <w:t xml:space="preserve"> </w:t>
      </w:r>
      <w:r w:rsidRPr="003C5690">
        <w:t xml:space="preserve">5%, and </w:t>
      </w:r>
      <w:r w:rsidR="008867F7">
        <w:sym w:font="Symbol" w:char="F0B3"/>
      </w:r>
      <w:r w:rsidR="008867F7">
        <w:t xml:space="preserve"> </w:t>
      </w:r>
      <w:r w:rsidRPr="003C5690">
        <w:t xml:space="preserve">1% higher in the </w:t>
      </w:r>
      <w:proofErr w:type="spellStart"/>
      <w:r w:rsidRPr="003C5690">
        <w:t>darol</w:t>
      </w:r>
      <w:r w:rsidRPr="001E4D5E">
        <w:t>utamide</w:t>
      </w:r>
      <w:proofErr w:type="spellEnd"/>
      <w:r w:rsidRPr="001E4D5E">
        <w:t xml:space="preserve"> arm than the placebo arm) were</w:t>
      </w:r>
      <w:r w:rsidRPr="001E4D5E">
        <w:rPr>
          <w:rFonts w:cs="Symbol"/>
        </w:rPr>
        <w:t xml:space="preserve"> </w:t>
      </w:r>
      <w:r w:rsidR="003C5690">
        <w:t>fatigue (15.8% versus</w:t>
      </w:r>
      <w:r w:rsidRPr="001E4D5E">
        <w:t xml:space="preserve"> 11.4%, includin</w:t>
      </w:r>
      <w:r w:rsidR="004E6BC0">
        <w:t>g asthenia), diarrhoea (6.9% versus 5.6%), hypertension (6.6% versus</w:t>
      </w:r>
      <w:r w:rsidRPr="001E4D5E">
        <w:t xml:space="preserve"> 5.</w:t>
      </w:r>
      <w:r w:rsidR="004E6BC0">
        <w:t>2%), pain in extremity (5.8% versus 3.2%), anaemia (5.6% versus 4.5%), and hot flush (5.2% versus</w:t>
      </w:r>
      <w:r w:rsidRPr="001E4D5E">
        <w:t xml:space="preserve"> 4.2%).</w:t>
      </w:r>
    </w:p>
    <w:p w14:paraId="7B75CCBF" w14:textId="65A83732" w:rsidR="00717902" w:rsidRPr="001E4D5E" w:rsidRDefault="00717902" w:rsidP="00717902">
      <w:pPr>
        <w:autoSpaceDE w:val="0"/>
        <w:autoSpaceDN w:val="0"/>
        <w:adjustRightInd w:val="0"/>
        <w:spacing w:line="240" w:lineRule="auto"/>
        <w:rPr>
          <w:rFonts w:asciiTheme="minorHAnsi" w:eastAsia="TimesNewRoman" w:hAnsiTheme="minorHAnsi" w:cs="TimesNewRoman"/>
        </w:rPr>
      </w:pPr>
      <w:r w:rsidRPr="001E4D5E">
        <w:rPr>
          <w:rFonts w:asciiTheme="minorHAnsi" w:eastAsia="TimesNewRoman" w:hAnsiTheme="minorHAnsi" w:cs="TimesNewRoman"/>
        </w:rPr>
        <w:t xml:space="preserve">TEAEs with a </w:t>
      </w:r>
      <w:r w:rsidR="008867F7">
        <w:sym w:font="Symbol" w:char="F0B3"/>
      </w:r>
      <w:r w:rsidR="004E6BC0">
        <w:rPr>
          <w:rFonts w:asciiTheme="minorHAnsi" w:eastAsia="TimesNewRoman" w:hAnsiTheme="minorHAnsi" w:cs="TimesNewRoman"/>
        </w:rPr>
        <w:t xml:space="preserve"> </w:t>
      </w:r>
      <w:r w:rsidRPr="001E4D5E">
        <w:rPr>
          <w:rFonts w:asciiTheme="minorHAnsi" w:eastAsia="TimesNewRoman" w:hAnsiTheme="minorHAnsi" w:cs="TimesNewRoman"/>
        </w:rPr>
        <w:t>2% absolute increase in frequency compared to placebo arm were</w:t>
      </w:r>
      <w:r w:rsidRPr="001E4D5E">
        <w:rPr>
          <w:rFonts w:asciiTheme="minorHAnsi" w:eastAsia="TimesNewRoman" w:hAnsiTheme="minorHAnsi" w:cs="Symbol"/>
        </w:rPr>
        <w:t xml:space="preserve"> </w:t>
      </w:r>
      <w:r w:rsidRPr="001E4D5E">
        <w:rPr>
          <w:rFonts w:asciiTheme="minorHAnsi" w:eastAsia="TimesNewRoman" w:hAnsiTheme="minorHAnsi" w:cs="TimesNewRoman"/>
        </w:rPr>
        <w:t>fatigue</w:t>
      </w:r>
      <w:r w:rsidR="004E6BC0">
        <w:rPr>
          <w:rFonts w:asciiTheme="minorHAnsi" w:eastAsia="TimesNewRoman" w:hAnsiTheme="minorHAnsi" w:cs="TimesNewRoman"/>
        </w:rPr>
        <w:t xml:space="preserve"> (15.8% versus</w:t>
      </w:r>
      <w:r w:rsidRPr="001E4D5E">
        <w:rPr>
          <w:rFonts w:asciiTheme="minorHAnsi" w:eastAsia="TimesNewRoman" w:hAnsiTheme="minorHAnsi" w:cs="TimesNewRoman"/>
        </w:rPr>
        <w:t xml:space="preserve"> 11.4%, including asthenia), pain in extremity (5.</w:t>
      </w:r>
      <w:r w:rsidR="004E6BC0">
        <w:rPr>
          <w:rFonts w:asciiTheme="minorHAnsi" w:eastAsia="TimesNewRoman" w:hAnsiTheme="minorHAnsi" w:cs="TimesNewRoman"/>
        </w:rPr>
        <w:t>8% versus 3.2%), and rash (2.9% versus</w:t>
      </w:r>
      <w:r w:rsidRPr="001E4D5E">
        <w:rPr>
          <w:rFonts w:asciiTheme="minorHAnsi" w:eastAsia="TimesNewRoman" w:hAnsiTheme="minorHAnsi" w:cs="TimesNewRoman"/>
        </w:rPr>
        <w:t xml:space="preserve"> 0.9%)</w:t>
      </w:r>
      <w:r>
        <w:rPr>
          <w:rFonts w:asciiTheme="minorHAnsi" w:eastAsia="TimesNewRoman" w:hAnsiTheme="minorHAnsi" w:cs="TimesNewRoman"/>
        </w:rPr>
        <w:t>.</w:t>
      </w:r>
    </w:p>
    <w:p w14:paraId="713CAEEC" w14:textId="7E56A0E1" w:rsidR="00717902" w:rsidRDefault="00717902" w:rsidP="00717902">
      <w:pPr>
        <w:autoSpaceDE w:val="0"/>
        <w:autoSpaceDN w:val="0"/>
        <w:adjustRightInd w:val="0"/>
        <w:spacing w:line="240" w:lineRule="auto"/>
        <w:rPr>
          <w:rFonts w:asciiTheme="minorHAnsi" w:eastAsia="TimesNewRoman" w:hAnsiTheme="minorHAnsi" w:cs="TimesNewRoman"/>
          <w:color w:val="000000"/>
        </w:rPr>
      </w:pPr>
      <w:r>
        <w:rPr>
          <w:rFonts w:asciiTheme="minorHAnsi" w:eastAsia="TimesNewRoman" w:hAnsiTheme="minorHAnsi" w:cs="TimesNewRoman"/>
          <w:color w:val="000000"/>
        </w:rPr>
        <w:t xml:space="preserve">The incidence of </w:t>
      </w:r>
      <w:r w:rsidR="004E6BC0">
        <w:rPr>
          <w:w w:val="105"/>
          <w:lang w:val="en-CA"/>
        </w:rPr>
        <w:t>serious adverse events (</w:t>
      </w:r>
      <w:r>
        <w:rPr>
          <w:rFonts w:asciiTheme="minorHAnsi" w:eastAsia="TimesNewRoman" w:hAnsiTheme="minorHAnsi" w:cs="TimesNewRoman"/>
          <w:color w:val="000000"/>
        </w:rPr>
        <w:t>SAE</w:t>
      </w:r>
      <w:r w:rsidR="004E6BC0">
        <w:rPr>
          <w:rFonts w:asciiTheme="minorHAnsi" w:eastAsia="TimesNewRoman" w:hAnsiTheme="minorHAnsi" w:cs="TimesNewRoman"/>
          <w:color w:val="000000"/>
        </w:rPr>
        <w:t>)</w:t>
      </w:r>
      <w:r>
        <w:rPr>
          <w:rFonts w:asciiTheme="minorHAnsi" w:eastAsia="TimesNewRoman" w:hAnsiTheme="minorHAnsi" w:cs="TimesNewRoman"/>
          <w:color w:val="000000"/>
        </w:rPr>
        <w:t xml:space="preserve"> was similar across the two arms</w:t>
      </w:r>
      <w:r w:rsidR="0010582E">
        <w:rPr>
          <w:rFonts w:asciiTheme="minorHAnsi" w:eastAsia="TimesNewRoman" w:hAnsiTheme="minorHAnsi" w:cs="TimesNewRoman"/>
          <w:color w:val="000000"/>
        </w:rPr>
        <w:t xml:space="preserve">. </w:t>
      </w:r>
      <w:r>
        <w:rPr>
          <w:rFonts w:asciiTheme="minorHAnsi" w:eastAsia="TimesNewRoman" w:hAnsiTheme="minorHAnsi" w:cs="TimesNewRoman"/>
          <w:color w:val="000000"/>
        </w:rPr>
        <w:t xml:space="preserve">The only </w:t>
      </w:r>
      <w:r w:rsidRPr="00473AA5">
        <w:rPr>
          <w:rFonts w:asciiTheme="minorHAnsi" w:eastAsia="TimesNewRoman" w:hAnsiTheme="minorHAnsi" w:cs="TimesNewRoman"/>
          <w:color w:val="000000"/>
        </w:rPr>
        <w:t xml:space="preserve">SAE occurring in </w:t>
      </w:r>
      <w:r w:rsidR="008867F7">
        <w:sym w:font="Symbol" w:char="F0B3"/>
      </w:r>
      <w:r w:rsidR="006A2799">
        <w:rPr>
          <w:rFonts w:asciiTheme="minorHAnsi" w:eastAsia="TimesNewRoman" w:hAnsiTheme="minorHAnsi" w:cs="TimesNewRoman"/>
          <w:color w:val="000000"/>
        </w:rPr>
        <w:t xml:space="preserve"> </w:t>
      </w:r>
      <w:r w:rsidRPr="00473AA5">
        <w:rPr>
          <w:rFonts w:asciiTheme="minorHAnsi" w:eastAsia="TimesNewRoman" w:hAnsiTheme="minorHAnsi" w:cs="TimesNewRoman"/>
          <w:color w:val="000000"/>
        </w:rPr>
        <w:t xml:space="preserve">1% of patients </w:t>
      </w:r>
      <w:r>
        <w:rPr>
          <w:rFonts w:asciiTheme="minorHAnsi" w:eastAsia="TimesNewRoman" w:hAnsiTheme="minorHAnsi" w:cs="TimesNewRoman"/>
          <w:color w:val="000000"/>
        </w:rPr>
        <w:t>and with a higher incidence in the</w:t>
      </w:r>
      <w:r w:rsidRPr="00473AA5">
        <w:rPr>
          <w:rFonts w:asciiTheme="minorHAnsi" w:eastAsia="TimesNewRoman" w:hAnsiTheme="minorHAnsi" w:cs="TimesNewRoman"/>
          <w:color w:val="000000"/>
        </w:rPr>
        <w:t xml:space="preserve"> </w:t>
      </w:r>
      <w:proofErr w:type="spellStart"/>
      <w:r w:rsidRPr="00473AA5">
        <w:rPr>
          <w:rFonts w:asciiTheme="minorHAnsi" w:eastAsia="TimesNewRoman" w:hAnsiTheme="minorHAnsi" w:cs="TimesNewRoman"/>
          <w:color w:val="000000"/>
        </w:rPr>
        <w:t>darolutamide</w:t>
      </w:r>
      <w:proofErr w:type="spellEnd"/>
      <w:r w:rsidRPr="00473AA5">
        <w:rPr>
          <w:rFonts w:asciiTheme="minorHAnsi" w:eastAsia="TimesNewRoman" w:hAnsiTheme="minorHAnsi" w:cs="TimesNewRoman"/>
          <w:color w:val="000000"/>
        </w:rPr>
        <w:t xml:space="preserve"> </w:t>
      </w:r>
      <w:r>
        <w:rPr>
          <w:rFonts w:asciiTheme="minorHAnsi" w:eastAsia="TimesNewRoman" w:hAnsiTheme="minorHAnsi" w:cs="TimesNewRoman"/>
          <w:color w:val="000000"/>
        </w:rPr>
        <w:t>arm was p</w:t>
      </w:r>
      <w:r w:rsidRPr="00473AA5">
        <w:rPr>
          <w:rFonts w:asciiTheme="minorHAnsi" w:eastAsia="TimesNewRoman" w:hAnsiTheme="minorHAnsi" w:cs="TimesNewRoman"/>
          <w:color w:val="000000"/>
        </w:rPr>
        <w:t xml:space="preserve">neumonia (1.4% </w:t>
      </w:r>
      <w:r w:rsidR="004E6BC0">
        <w:rPr>
          <w:rFonts w:asciiTheme="minorHAnsi" w:eastAsia="TimesNewRoman" w:hAnsiTheme="minorHAnsi" w:cs="TimesNewRoman"/>
          <w:color w:val="000000"/>
        </w:rPr>
        <w:t>versus</w:t>
      </w:r>
      <w:r w:rsidRPr="00473AA5">
        <w:rPr>
          <w:rFonts w:asciiTheme="minorHAnsi" w:eastAsia="TimesNewRoman" w:hAnsiTheme="minorHAnsi" w:cs="TimesNewRoman"/>
          <w:color w:val="000000"/>
        </w:rPr>
        <w:t xml:space="preserve"> 1.1%)</w:t>
      </w:r>
      <w:r>
        <w:rPr>
          <w:rFonts w:asciiTheme="minorHAnsi" w:eastAsia="TimesNewRoman" w:hAnsiTheme="minorHAnsi" w:cs="TimesNewRoman"/>
          <w:color w:val="000000"/>
        </w:rPr>
        <w:t>.</w:t>
      </w:r>
    </w:p>
    <w:p w14:paraId="400F9789" w14:textId="372B8D4F" w:rsidR="00717902" w:rsidRDefault="00717902" w:rsidP="00717902">
      <w:pPr>
        <w:rPr>
          <w:rFonts w:asciiTheme="minorHAnsi" w:eastAsia="TimesNewRoman" w:hAnsiTheme="minorHAnsi" w:cs="TimesNewRoman"/>
          <w:color w:val="000000"/>
        </w:rPr>
      </w:pPr>
      <w:r>
        <w:rPr>
          <w:rFonts w:asciiTheme="minorHAnsi" w:eastAsia="TimesNewRoman" w:hAnsiTheme="minorHAnsi" w:cs="TimesNewRoman"/>
          <w:color w:val="000000"/>
        </w:rPr>
        <w:t xml:space="preserve">The incidence of discontinuations due to </w:t>
      </w:r>
      <w:r w:rsidR="00976409">
        <w:rPr>
          <w:rFonts w:asciiTheme="minorHAnsi" w:eastAsia="TimesNewRoman" w:hAnsiTheme="minorHAnsi" w:cs="TimesNewRoman"/>
          <w:color w:val="000000"/>
        </w:rPr>
        <w:t xml:space="preserve">an </w:t>
      </w:r>
      <w:r w:rsidR="00AA26E9">
        <w:rPr>
          <w:rFonts w:asciiTheme="minorHAnsi" w:eastAsia="TimesNewRoman" w:hAnsiTheme="minorHAnsi" w:cs="TimesNewRoman"/>
          <w:color w:val="000000"/>
        </w:rPr>
        <w:t>adverse event (</w:t>
      </w:r>
      <w:r>
        <w:rPr>
          <w:rFonts w:asciiTheme="minorHAnsi" w:eastAsia="TimesNewRoman" w:hAnsiTheme="minorHAnsi" w:cs="TimesNewRoman"/>
          <w:color w:val="000000"/>
        </w:rPr>
        <w:t>AE</w:t>
      </w:r>
      <w:r w:rsidR="00AA26E9">
        <w:rPr>
          <w:rFonts w:asciiTheme="minorHAnsi" w:eastAsia="TimesNewRoman" w:hAnsiTheme="minorHAnsi" w:cs="TimesNewRoman"/>
          <w:color w:val="000000"/>
        </w:rPr>
        <w:t>)</w:t>
      </w:r>
      <w:r>
        <w:rPr>
          <w:rFonts w:asciiTheme="minorHAnsi" w:eastAsia="TimesNewRoman" w:hAnsiTheme="minorHAnsi" w:cs="TimesNewRoman"/>
          <w:color w:val="000000"/>
        </w:rPr>
        <w:t xml:space="preserve"> was similar across the two arms (8.9% </w:t>
      </w:r>
      <w:r w:rsidR="004E6BC0">
        <w:rPr>
          <w:rFonts w:asciiTheme="minorHAnsi" w:eastAsia="TimesNewRoman" w:hAnsiTheme="minorHAnsi" w:cs="TimesNewRoman"/>
          <w:color w:val="000000"/>
        </w:rPr>
        <w:t>versus</w:t>
      </w:r>
      <w:r>
        <w:rPr>
          <w:rFonts w:asciiTheme="minorHAnsi" w:eastAsia="TimesNewRoman" w:hAnsiTheme="minorHAnsi" w:cs="TimesNewRoman"/>
          <w:color w:val="000000"/>
        </w:rPr>
        <w:t xml:space="preserve"> 8.7%)</w:t>
      </w:r>
      <w:r w:rsidR="0010582E">
        <w:rPr>
          <w:rFonts w:asciiTheme="minorHAnsi" w:eastAsia="TimesNewRoman" w:hAnsiTheme="minorHAnsi" w:cs="TimesNewRoman"/>
          <w:color w:val="000000"/>
        </w:rPr>
        <w:t xml:space="preserve">. </w:t>
      </w:r>
      <w:r>
        <w:rPr>
          <w:rFonts w:asciiTheme="minorHAnsi" w:eastAsia="TimesNewRoman" w:hAnsiTheme="minorHAnsi" w:cs="TimesNewRoman"/>
          <w:color w:val="000000"/>
        </w:rPr>
        <w:t>Dose reductions due to AE</w:t>
      </w:r>
      <w:r w:rsidR="00976409">
        <w:rPr>
          <w:rFonts w:asciiTheme="minorHAnsi" w:eastAsia="TimesNewRoman" w:hAnsiTheme="minorHAnsi" w:cs="TimesNewRoman"/>
          <w:color w:val="000000"/>
        </w:rPr>
        <w:t>s</w:t>
      </w:r>
      <w:r>
        <w:rPr>
          <w:rFonts w:asciiTheme="minorHAnsi" w:eastAsia="TimesNewRoman" w:hAnsiTheme="minorHAnsi" w:cs="TimesNewRoman"/>
          <w:color w:val="000000"/>
        </w:rPr>
        <w:t xml:space="preserve"> occurred in 6% in the </w:t>
      </w:r>
      <w:proofErr w:type="spellStart"/>
      <w:r>
        <w:rPr>
          <w:rFonts w:asciiTheme="minorHAnsi" w:eastAsia="TimesNewRoman" w:hAnsiTheme="minorHAnsi" w:cs="TimesNewRoman"/>
          <w:color w:val="000000"/>
        </w:rPr>
        <w:t>darolutamide</w:t>
      </w:r>
      <w:proofErr w:type="spellEnd"/>
      <w:r>
        <w:rPr>
          <w:rFonts w:asciiTheme="minorHAnsi" w:eastAsia="TimesNewRoman" w:hAnsiTheme="minorHAnsi" w:cs="TimesNewRoman"/>
          <w:color w:val="000000"/>
        </w:rPr>
        <w:t xml:space="preserve"> arm and 1.3% in the placebo arm</w:t>
      </w:r>
      <w:r w:rsidR="0010582E">
        <w:rPr>
          <w:rFonts w:asciiTheme="minorHAnsi" w:eastAsia="TimesNewRoman" w:hAnsiTheme="minorHAnsi" w:cs="TimesNewRoman"/>
          <w:color w:val="000000"/>
        </w:rPr>
        <w:t xml:space="preserve">. </w:t>
      </w:r>
      <w:r>
        <w:rPr>
          <w:rFonts w:asciiTheme="minorHAnsi" w:eastAsia="TimesNewRoman" w:hAnsiTheme="minorHAnsi" w:cs="TimesNewRoman"/>
          <w:color w:val="000000"/>
        </w:rPr>
        <w:t>The most common reason for dose reduction was fatigue (0.7%).</w:t>
      </w:r>
    </w:p>
    <w:p w14:paraId="313529BA" w14:textId="69B9FFA7" w:rsidR="0010582E" w:rsidRDefault="00717902" w:rsidP="00717902">
      <w:r>
        <w:t xml:space="preserve">TEAEs resulting in death were reported in 37 (3.9%) patients in the </w:t>
      </w:r>
      <w:proofErr w:type="spellStart"/>
      <w:r>
        <w:t>darolutamide</w:t>
      </w:r>
      <w:proofErr w:type="spellEnd"/>
      <w:r>
        <w:t xml:space="preserve"> arm and 18 (3.2%) patients in the placebo arm</w:t>
      </w:r>
      <w:r w:rsidR="0010582E">
        <w:t xml:space="preserve">. </w:t>
      </w:r>
      <w:r>
        <w:t xml:space="preserve">One death (intestinal perforation) was attributed </w:t>
      </w:r>
      <w:r w:rsidRPr="0002616C">
        <w:t xml:space="preserve">to </w:t>
      </w:r>
      <w:proofErr w:type="spellStart"/>
      <w:r w:rsidRPr="0002616C">
        <w:t>darolutamide</w:t>
      </w:r>
      <w:proofErr w:type="spellEnd"/>
      <w:r w:rsidRPr="0002616C">
        <w:t xml:space="preserve"> by investigators</w:t>
      </w:r>
      <w:r w:rsidR="0010582E">
        <w:t xml:space="preserve">. </w:t>
      </w:r>
      <w:r w:rsidRPr="0002616C">
        <w:t xml:space="preserve">Nine cardiac deaths (cardiac arrest (1), myocardial infarction (1), cardiac failure (4), cardiac disorder (1), coronary artery disease (1), aortic dissection (1)) and 1 death due to fall were not attributed to </w:t>
      </w:r>
      <w:proofErr w:type="spellStart"/>
      <w:r w:rsidRPr="0002616C">
        <w:t>darolutamide</w:t>
      </w:r>
      <w:proofErr w:type="spellEnd"/>
      <w:r w:rsidRPr="0002616C">
        <w:t xml:space="preserve"> by investigators, but could be viewed as possibly related to treatment with </w:t>
      </w:r>
      <w:proofErr w:type="spellStart"/>
      <w:r w:rsidRPr="0002616C">
        <w:t>darolutamide</w:t>
      </w:r>
      <w:proofErr w:type="spellEnd"/>
      <w:r w:rsidRPr="0002616C">
        <w:t xml:space="preserve"> based on known effects of androgen deprivation</w:t>
      </w:r>
      <w:r w:rsidR="0010582E">
        <w:t xml:space="preserve">. </w:t>
      </w:r>
      <w:r w:rsidRPr="0002616C">
        <w:t xml:space="preserve">Patients with a recent history of cardiac disease were excluded from the ARAMIS </w:t>
      </w:r>
      <w:r w:rsidR="00B73B9F">
        <w:t>trial</w:t>
      </w:r>
      <w:r w:rsidR="0010582E">
        <w:t>.</w:t>
      </w:r>
    </w:p>
    <w:p w14:paraId="5F8E9EEF" w14:textId="2AC15A47" w:rsidR="00717902" w:rsidRPr="00AA26E9" w:rsidRDefault="00717902" w:rsidP="00717902">
      <w:pPr>
        <w:rPr>
          <w:rFonts w:asciiTheme="minorHAnsi" w:hAnsiTheme="minorHAnsi"/>
        </w:rPr>
      </w:pPr>
      <w:r w:rsidRPr="00B81CE3">
        <w:t xml:space="preserve">Special </w:t>
      </w:r>
      <w:r w:rsidR="00B73B9F">
        <w:t>t</w:t>
      </w:r>
      <w:r w:rsidRPr="00B81CE3">
        <w:t>opic</w:t>
      </w:r>
      <w:r>
        <w:t>s TE</w:t>
      </w:r>
      <w:r w:rsidRPr="00B81CE3">
        <w:t>AEs</w:t>
      </w:r>
      <w:r w:rsidR="00A501AB">
        <w:t>;</w:t>
      </w:r>
      <w:r w:rsidR="00A501AB">
        <w:rPr>
          <w:rStyle w:val="FootnoteReference"/>
        </w:rPr>
        <w:footnoteReference w:id="20"/>
      </w:r>
      <w:r w:rsidRPr="00B81CE3">
        <w:t xml:space="preserve"> </w:t>
      </w:r>
      <w:r>
        <w:t>included bone fracture, fall, fatigue/asthenia, weight decreased, cardiac disorders, hypertension, vasodilatation/flushing, diabetes mellitus/ hyperglycaemia, mental impairment disorders, depressed mood disorders, breast disorders/gynaecomastia, seizure and rash (</w:t>
      </w:r>
      <w:r w:rsidR="00AC42B1">
        <w:t xml:space="preserve">see </w:t>
      </w:r>
      <w:r>
        <w:fldChar w:fldCharType="begin"/>
      </w:r>
      <w:r>
        <w:instrText xml:space="preserve"> REF _Ref25055196 \h </w:instrText>
      </w:r>
      <w:r>
        <w:fldChar w:fldCharType="separate"/>
      </w:r>
      <w:r w:rsidR="00AA26E9">
        <w:t xml:space="preserve">Table </w:t>
      </w:r>
      <w:r w:rsidR="00AA26E9">
        <w:rPr>
          <w:noProof/>
        </w:rPr>
        <w:t>4</w:t>
      </w:r>
      <w:r>
        <w:fldChar w:fldCharType="end"/>
      </w:r>
      <w:r>
        <w:t>)</w:t>
      </w:r>
      <w:r w:rsidR="0010582E">
        <w:t xml:space="preserve">. </w:t>
      </w:r>
      <w:r w:rsidRPr="00B81CE3">
        <w:rPr>
          <w:rFonts w:asciiTheme="minorHAnsi" w:hAnsiTheme="minorHAnsi"/>
        </w:rPr>
        <w:t xml:space="preserve">407 (43%) patients </w:t>
      </w:r>
      <w:r>
        <w:rPr>
          <w:rFonts w:asciiTheme="minorHAnsi" w:hAnsiTheme="minorHAnsi"/>
        </w:rPr>
        <w:t>i</w:t>
      </w:r>
      <w:r w:rsidRPr="00B81CE3">
        <w:rPr>
          <w:rFonts w:asciiTheme="minorHAnsi" w:hAnsiTheme="minorHAnsi"/>
        </w:rPr>
        <w:t xml:space="preserve">n the </w:t>
      </w:r>
      <w:proofErr w:type="spellStart"/>
      <w:r w:rsidRPr="00B81CE3">
        <w:rPr>
          <w:rFonts w:asciiTheme="minorHAnsi" w:hAnsiTheme="minorHAnsi"/>
        </w:rPr>
        <w:t>darolutamide</w:t>
      </w:r>
      <w:proofErr w:type="spellEnd"/>
      <w:r w:rsidRPr="00B81CE3">
        <w:rPr>
          <w:rFonts w:asciiTheme="minorHAnsi" w:hAnsiTheme="minorHAnsi"/>
        </w:rPr>
        <w:t xml:space="preserve"> arm and 184 (33%) patients </w:t>
      </w:r>
      <w:r>
        <w:rPr>
          <w:rFonts w:asciiTheme="minorHAnsi" w:hAnsiTheme="minorHAnsi"/>
        </w:rPr>
        <w:t>i</w:t>
      </w:r>
      <w:r w:rsidRPr="00B81CE3">
        <w:rPr>
          <w:rFonts w:asciiTheme="minorHAnsi" w:hAnsiTheme="minorHAnsi"/>
        </w:rPr>
        <w:t xml:space="preserve">n the placebo arm experienced a </w:t>
      </w:r>
      <w:r w:rsidR="00B73B9F">
        <w:rPr>
          <w:rFonts w:asciiTheme="minorHAnsi" w:hAnsiTheme="minorHAnsi"/>
        </w:rPr>
        <w:t xml:space="preserve">special topics </w:t>
      </w:r>
      <w:r>
        <w:rPr>
          <w:rFonts w:asciiTheme="minorHAnsi" w:hAnsiTheme="minorHAnsi"/>
        </w:rPr>
        <w:t>AE</w:t>
      </w:r>
      <w:r w:rsidR="0010582E">
        <w:rPr>
          <w:rFonts w:asciiTheme="minorHAnsi" w:hAnsiTheme="minorHAnsi"/>
        </w:rPr>
        <w:t xml:space="preserve">. </w:t>
      </w:r>
      <w:r w:rsidRPr="00B81CE3">
        <w:rPr>
          <w:rFonts w:asciiTheme="minorHAnsi" w:hAnsiTheme="minorHAnsi"/>
        </w:rPr>
        <w:t xml:space="preserve">Ninety-three (10%) patients </w:t>
      </w:r>
      <w:r>
        <w:rPr>
          <w:rFonts w:asciiTheme="minorHAnsi" w:hAnsiTheme="minorHAnsi"/>
        </w:rPr>
        <w:t>i</w:t>
      </w:r>
      <w:r w:rsidRPr="00B81CE3">
        <w:rPr>
          <w:rFonts w:asciiTheme="minorHAnsi" w:hAnsiTheme="minorHAnsi"/>
        </w:rPr>
        <w:t xml:space="preserve">n the </w:t>
      </w:r>
      <w:proofErr w:type="spellStart"/>
      <w:r w:rsidRPr="00B81CE3">
        <w:rPr>
          <w:rFonts w:asciiTheme="minorHAnsi" w:hAnsiTheme="minorHAnsi"/>
        </w:rPr>
        <w:t>darolutamide</w:t>
      </w:r>
      <w:proofErr w:type="spellEnd"/>
      <w:r w:rsidRPr="00B81CE3">
        <w:rPr>
          <w:rFonts w:asciiTheme="minorHAnsi" w:hAnsiTheme="minorHAnsi"/>
        </w:rPr>
        <w:t xml:space="preserve"> arm and 33 (6%) patients </w:t>
      </w:r>
      <w:r>
        <w:rPr>
          <w:rFonts w:asciiTheme="minorHAnsi" w:hAnsiTheme="minorHAnsi"/>
        </w:rPr>
        <w:t>i</w:t>
      </w:r>
      <w:r w:rsidRPr="00B81CE3">
        <w:rPr>
          <w:rFonts w:asciiTheme="minorHAnsi" w:hAnsiTheme="minorHAnsi"/>
        </w:rPr>
        <w:t>n the placebo arm experienced a Grade 3</w:t>
      </w:r>
      <w:r w:rsidR="00B73B9F">
        <w:rPr>
          <w:rFonts w:asciiTheme="minorHAnsi" w:hAnsiTheme="minorHAnsi"/>
        </w:rPr>
        <w:t xml:space="preserve"> to </w:t>
      </w:r>
      <w:r w:rsidR="006A2799">
        <w:rPr>
          <w:rFonts w:asciiTheme="minorHAnsi" w:hAnsiTheme="minorHAnsi"/>
        </w:rPr>
        <w:t xml:space="preserve">4 </w:t>
      </w:r>
      <w:r w:rsidR="00B73B9F">
        <w:rPr>
          <w:rFonts w:asciiTheme="minorHAnsi" w:hAnsiTheme="minorHAnsi"/>
        </w:rPr>
        <w:t xml:space="preserve">special topics </w:t>
      </w:r>
      <w:r w:rsidR="006A2799">
        <w:rPr>
          <w:rFonts w:asciiTheme="minorHAnsi" w:hAnsiTheme="minorHAnsi"/>
        </w:rPr>
        <w:t>AE.</w:t>
      </w:r>
    </w:p>
    <w:p w14:paraId="7D7412E8" w14:textId="29F4736B" w:rsidR="00717902" w:rsidRPr="0095134E" w:rsidRDefault="00717902" w:rsidP="006A2799">
      <w:pPr>
        <w:pStyle w:val="TableTitle"/>
        <w:rPr>
          <w:rFonts w:asciiTheme="minorHAnsi" w:hAnsiTheme="minorHAnsi"/>
        </w:rPr>
      </w:pPr>
      <w:bookmarkStart w:id="45" w:name="_Ref25055196"/>
      <w:r>
        <w:lastRenderedPageBreak/>
        <w:t xml:space="preserve">Table </w:t>
      </w:r>
      <w:fldSimple w:instr=" SEQ Table \* ARABIC ">
        <w:r w:rsidR="009156C2">
          <w:rPr>
            <w:noProof/>
          </w:rPr>
          <w:t>4</w:t>
        </w:r>
      </w:fldSimple>
      <w:bookmarkEnd w:id="45"/>
      <w:r w:rsidR="006A2799">
        <w:t xml:space="preserve">: </w:t>
      </w:r>
      <w:r w:rsidR="00AC42B1">
        <w:t xml:space="preserve">Study 17712 (ARAMIS trial) </w:t>
      </w:r>
      <w:r w:rsidR="0095134E" w:rsidRPr="0095134E">
        <w:t>Incidence of treatment emergent adverse event</w:t>
      </w:r>
      <w:r w:rsidRPr="0095134E">
        <w:t xml:space="preserve">s and exposure-adjusted </w:t>
      </w:r>
      <w:r w:rsidR="0095134E" w:rsidRPr="0095134E">
        <w:t>treatment emergent adverse events</w:t>
      </w:r>
      <w:r w:rsidRPr="0095134E">
        <w:t xml:space="preserve"> for special topics</w:t>
      </w:r>
    </w:p>
    <w:p w14:paraId="33598D12" w14:textId="29C013F3" w:rsidR="00717902" w:rsidRDefault="00A77001" w:rsidP="0095134E">
      <w:r>
        <w:rPr>
          <w:noProof/>
          <w:lang w:eastAsia="en-AU"/>
        </w:rPr>
        <w:drawing>
          <wp:inline distT="0" distB="0" distL="0" distR="0" wp14:anchorId="2F2BCCAD" wp14:editId="36A2FFAC">
            <wp:extent cx="5400040" cy="4840605"/>
            <wp:effectExtent l="0" t="0" r="0" b="0"/>
            <wp:docPr id="7" name="Picture 7" descr="Study 17712 (ARAMIS trial) Incidence of treatment emergent adverse events and exposure-adjusted treatment emergent adverse events for special to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040" cy="4840605"/>
                    </a:xfrm>
                    <a:prstGeom prst="rect">
                      <a:avLst/>
                    </a:prstGeom>
                  </pic:spPr>
                </pic:pic>
              </a:graphicData>
            </a:graphic>
          </wp:inline>
        </w:drawing>
      </w:r>
      <w:r w:rsidR="00717902" w:rsidRPr="00B81CE3">
        <w:t xml:space="preserve">The most </w:t>
      </w:r>
      <w:r w:rsidR="00B73B9F" w:rsidRPr="00B81CE3">
        <w:t xml:space="preserve">common special topics </w:t>
      </w:r>
      <w:r w:rsidR="00717902">
        <w:t>TE</w:t>
      </w:r>
      <w:r w:rsidR="00717902" w:rsidRPr="00B81CE3">
        <w:t>AE</w:t>
      </w:r>
      <w:r w:rsidR="00717902">
        <w:t xml:space="preserve"> was </w:t>
      </w:r>
      <w:r w:rsidR="00717902" w:rsidRPr="00B81CE3">
        <w:t>fatigue</w:t>
      </w:r>
      <w:r w:rsidR="00717902">
        <w:t>/asthenia</w:t>
      </w:r>
      <w:r w:rsidR="00717902" w:rsidRPr="00B81CE3">
        <w:t>, reported in 1</w:t>
      </w:r>
      <w:r w:rsidR="00717902">
        <w:t>5.8</w:t>
      </w:r>
      <w:r w:rsidR="00717902" w:rsidRPr="00B81CE3">
        <w:t xml:space="preserve">% </w:t>
      </w:r>
      <w:r w:rsidR="00717902">
        <w:t>i</w:t>
      </w:r>
      <w:r w:rsidR="00717902" w:rsidRPr="00B81CE3">
        <w:t xml:space="preserve">n the </w:t>
      </w:r>
      <w:proofErr w:type="spellStart"/>
      <w:r w:rsidR="00717902" w:rsidRPr="00B81CE3">
        <w:t>darolutamide</w:t>
      </w:r>
      <w:proofErr w:type="spellEnd"/>
      <w:r w:rsidR="00717902" w:rsidRPr="00B81CE3">
        <w:t xml:space="preserve"> </w:t>
      </w:r>
      <w:r w:rsidR="00717902" w:rsidRPr="00AA12FA">
        <w:t>arm and 11.4 % patients on the placebo arm (</w:t>
      </w:r>
      <w:r w:rsidR="0095134E" w:rsidRPr="0095134E">
        <w:t>exposure-adjusted incidence rate</w:t>
      </w:r>
      <w:r w:rsidR="0095134E" w:rsidRPr="00AA12FA">
        <w:t xml:space="preserve"> </w:t>
      </w:r>
      <w:r w:rsidR="0095134E">
        <w:t>(</w:t>
      </w:r>
      <w:r w:rsidR="00717902" w:rsidRPr="00AA12FA">
        <w:t>EAIR</w:t>
      </w:r>
      <w:r w:rsidR="0095134E">
        <w:t>)</w:t>
      </w:r>
      <w:r w:rsidR="00717902">
        <w:t xml:space="preserve"> </w:t>
      </w:r>
      <w:r w:rsidR="00717902" w:rsidRPr="00AA12FA">
        <w:t xml:space="preserve">11.3 </w:t>
      </w:r>
      <w:r w:rsidR="004E6BC0">
        <w:t>versus</w:t>
      </w:r>
      <w:r w:rsidR="00717902" w:rsidRPr="00AA12FA">
        <w:t xml:space="preserve"> 11.1 per 100 </w:t>
      </w:r>
      <w:r w:rsidR="0095134E">
        <w:t>patient year (</w:t>
      </w:r>
      <w:r w:rsidR="00717902" w:rsidRPr="00AA12FA">
        <w:t>PY</w:t>
      </w:r>
      <w:r w:rsidR="0095134E">
        <w:t>)</w:t>
      </w:r>
      <w:r w:rsidR="00717902" w:rsidRPr="00AA12FA">
        <w:t>)</w:t>
      </w:r>
      <w:r w:rsidR="00717902">
        <w:t>.</w:t>
      </w:r>
      <w:r w:rsidR="00FD0358">
        <w:rPr>
          <w:rStyle w:val="FootnoteReference"/>
        </w:rPr>
        <w:footnoteReference w:id="21"/>
      </w:r>
    </w:p>
    <w:p w14:paraId="0D85C502" w14:textId="2591F91A" w:rsidR="00717902" w:rsidRDefault="00717902" w:rsidP="0095134E">
      <w:r>
        <w:t>C</w:t>
      </w:r>
      <w:r w:rsidRPr="00AA12FA">
        <w:t>ardiac disorders</w:t>
      </w:r>
      <w:r>
        <w:t xml:space="preserve"> were</w:t>
      </w:r>
      <w:r w:rsidRPr="00AA12FA">
        <w:t xml:space="preserve"> reported in 11.8% of patients in the </w:t>
      </w:r>
      <w:proofErr w:type="spellStart"/>
      <w:r w:rsidRPr="00AA12FA">
        <w:t>darolutamide</w:t>
      </w:r>
      <w:proofErr w:type="spellEnd"/>
      <w:r w:rsidRPr="00AA12FA">
        <w:t xml:space="preserve"> arm and 7.4% in the placebo arm</w:t>
      </w:r>
      <w:r>
        <w:t>, with th</w:t>
      </w:r>
      <w:r w:rsidRPr="00AA12FA">
        <w:t xml:space="preserve">e </w:t>
      </w:r>
      <w:r>
        <w:t xml:space="preserve">major contributors being cardiac arrhythmias (6.7% </w:t>
      </w:r>
      <w:r w:rsidR="004E6BC0">
        <w:t>versus</w:t>
      </w:r>
      <w:r>
        <w:t xml:space="preserve"> 4.0%, EAIR 4.7 </w:t>
      </w:r>
      <w:r w:rsidR="004E6BC0">
        <w:t>versus</w:t>
      </w:r>
      <w:r>
        <w:t xml:space="preserve"> 3.6 per 100 PY),</w:t>
      </w:r>
      <w:r w:rsidRPr="00AA12FA">
        <w:t xml:space="preserve"> coronary artery disorders </w:t>
      </w:r>
      <w:r>
        <w:t>(</w:t>
      </w:r>
      <w:r w:rsidRPr="00AA12FA">
        <w:t>3.</w:t>
      </w:r>
      <w:r>
        <w:t>3</w:t>
      </w:r>
      <w:r w:rsidRPr="00AA12FA">
        <w:t>%</w:t>
      </w:r>
      <w:r>
        <w:t xml:space="preserve"> </w:t>
      </w:r>
      <w:r w:rsidR="004E6BC0">
        <w:t>versus</w:t>
      </w:r>
      <w:r>
        <w:t xml:space="preserve"> 2.5%, EAIR 2.3 </w:t>
      </w:r>
      <w:r w:rsidR="004E6BC0">
        <w:t>versus</w:t>
      </w:r>
      <w:r>
        <w:t xml:space="preserve"> 2.4 per 100 PY), and heart failure </w:t>
      </w:r>
      <w:r w:rsidRPr="00AA12FA">
        <w:t xml:space="preserve">(1.9% </w:t>
      </w:r>
      <w:r w:rsidR="004E6BC0">
        <w:t>versus</w:t>
      </w:r>
      <w:r>
        <w:t xml:space="preserve"> 0.9%,</w:t>
      </w:r>
      <w:r w:rsidRPr="00E758F0">
        <w:t xml:space="preserve"> </w:t>
      </w:r>
      <w:r>
        <w:t xml:space="preserve">EAIR 1.3 </w:t>
      </w:r>
      <w:r w:rsidR="004E6BC0">
        <w:t>versus</w:t>
      </w:r>
      <w:r>
        <w:t xml:space="preserve"> 0.9 per 100 PY</w:t>
      </w:r>
      <w:r w:rsidRPr="00AA12FA">
        <w:t>)</w:t>
      </w:r>
      <w:r w:rsidR="0010582E">
        <w:t xml:space="preserve">. </w:t>
      </w:r>
      <w:r>
        <w:t xml:space="preserve">Coronary artery disorder events of Grade </w:t>
      </w:r>
      <w:r w:rsidR="008867F7">
        <w:sym w:font="Symbol" w:char="F0B3"/>
      </w:r>
      <w:r w:rsidR="00B87775">
        <w:t xml:space="preserve"> </w:t>
      </w:r>
      <w:r>
        <w:t xml:space="preserve">3 were reported more commonly in the </w:t>
      </w:r>
      <w:proofErr w:type="spellStart"/>
      <w:r>
        <w:t>darolutamide</w:t>
      </w:r>
      <w:proofErr w:type="spellEnd"/>
      <w:r>
        <w:t xml:space="preserve"> arm (2.0%) compared to placebo (0.6%)</w:t>
      </w:r>
      <w:r w:rsidR="0010582E">
        <w:t xml:space="preserve">. </w:t>
      </w:r>
      <w:r>
        <w:t xml:space="preserve">Interpretation of cardiac safety outcomes is confounded by an imbalance in cardiac disorders at screening between the </w:t>
      </w:r>
      <w:proofErr w:type="spellStart"/>
      <w:r>
        <w:t>darolutamide</w:t>
      </w:r>
      <w:proofErr w:type="spellEnd"/>
      <w:r>
        <w:t xml:space="preserve"> and placebo arms (46.1% </w:t>
      </w:r>
      <w:r w:rsidR="004E6BC0">
        <w:t>versus</w:t>
      </w:r>
      <w:r>
        <w:t xml:space="preserve"> 40.3%, respectively).</w:t>
      </w:r>
    </w:p>
    <w:p w14:paraId="5FE38C8E" w14:textId="185C66B9" w:rsidR="00717902" w:rsidRPr="00B87775" w:rsidRDefault="00717902" w:rsidP="00B87775">
      <w:r w:rsidRPr="00B87775">
        <w:t>TEAEs</w:t>
      </w:r>
      <w:r w:rsidR="00B87775" w:rsidRPr="00B87775">
        <w:t xml:space="preserve"> </w:t>
      </w:r>
      <w:r w:rsidRPr="00B87775">
        <w:t xml:space="preserve">of rash were reported more commonly with </w:t>
      </w:r>
      <w:proofErr w:type="spellStart"/>
      <w:r w:rsidRPr="00B87775">
        <w:t>darolutamide</w:t>
      </w:r>
      <w:proofErr w:type="spellEnd"/>
      <w:r w:rsidRPr="00B87775">
        <w:t xml:space="preserve"> than placebo (2.9% </w:t>
      </w:r>
      <w:r w:rsidR="004E6BC0" w:rsidRPr="00B87775">
        <w:t>versus</w:t>
      </w:r>
      <w:r w:rsidRPr="00B87775">
        <w:t xml:space="preserve"> 0.9%, EAIR 2.1 </w:t>
      </w:r>
      <w:r w:rsidR="004E6BC0" w:rsidRPr="00B87775">
        <w:t>versus</w:t>
      </w:r>
      <w:r w:rsidRPr="00B87775">
        <w:t xml:space="preserve"> 0.9 per 100 PY)</w:t>
      </w:r>
      <w:r w:rsidR="0010582E" w:rsidRPr="00B87775">
        <w:t xml:space="preserve">. </w:t>
      </w:r>
      <w:r w:rsidRPr="00B87775">
        <w:t xml:space="preserve">Most rash events were Grade 1 or 2 severity, and there were no </w:t>
      </w:r>
      <w:r w:rsidR="004E6BC0" w:rsidRPr="00B87775">
        <w:t>SAEs</w:t>
      </w:r>
      <w:r w:rsidRPr="00B87775">
        <w:t xml:space="preserve"> or permanent discontinuations due to rash.</w:t>
      </w:r>
    </w:p>
    <w:p w14:paraId="37941195" w14:textId="7B22A38D" w:rsidR="0010582E" w:rsidRPr="00B87775" w:rsidRDefault="00717902" w:rsidP="00B87775">
      <w:r w:rsidRPr="00B87775">
        <w:t>Falls (4.2</w:t>
      </w:r>
      <w:r w:rsidR="004E6BC0" w:rsidRPr="00B87775">
        <w:t>% versus</w:t>
      </w:r>
      <w:r w:rsidRPr="00B87775">
        <w:t xml:space="preserve"> 4.7%), fractures (</w:t>
      </w:r>
      <w:r w:rsidR="004E6BC0" w:rsidRPr="00B87775">
        <w:t>4.2% versus</w:t>
      </w:r>
      <w:r w:rsidRPr="00B87775">
        <w:t xml:space="preserve"> 3.6%), hypertension (7.3% </w:t>
      </w:r>
      <w:r w:rsidR="004E6BC0" w:rsidRPr="00B87775">
        <w:t>versus</w:t>
      </w:r>
      <w:r w:rsidRPr="00B87775">
        <w:t xml:space="preserve"> 6.0%), mental disorders (1.7% </w:t>
      </w:r>
      <w:r w:rsidR="004E6BC0" w:rsidRPr="00B87775">
        <w:t>versus</w:t>
      </w:r>
      <w:r w:rsidRPr="00B87775">
        <w:t xml:space="preserve"> 1.8%), depressed mood disorders (1.8% </w:t>
      </w:r>
      <w:r w:rsidR="004E6BC0" w:rsidRPr="00B87775">
        <w:t>versus</w:t>
      </w:r>
      <w:r w:rsidRPr="00B87775">
        <w:t xml:space="preserve"> 1.4%), and seizures (0.2% </w:t>
      </w:r>
      <w:r w:rsidR="004E6BC0" w:rsidRPr="00B87775">
        <w:t>versus</w:t>
      </w:r>
      <w:r w:rsidRPr="00B87775">
        <w:t xml:space="preserve"> 0.2%) were similar in both arms, particularly after adjusting for duration of exposure</w:t>
      </w:r>
      <w:r w:rsidR="0010582E" w:rsidRPr="00B87775">
        <w:t xml:space="preserve">. </w:t>
      </w:r>
      <w:r w:rsidRPr="00B87775">
        <w:t xml:space="preserve">Based on animal studies, </w:t>
      </w:r>
      <w:proofErr w:type="spellStart"/>
      <w:r w:rsidRPr="00B87775">
        <w:t>darolutamide</w:t>
      </w:r>
      <w:proofErr w:type="spellEnd"/>
      <w:r w:rsidRPr="00B87775">
        <w:t xml:space="preserve"> is purported to have low </w:t>
      </w:r>
      <w:r w:rsidRPr="00B87775">
        <w:lastRenderedPageBreak/>
        <w:t>penetration of the blood-brain barrier</w:t>
      </w:r>
      <w:r w:rsidR="0010582E" w:rsidRPr="00B87775">
        <w:t xml:space="preserve">. </w:t>
      </w:r>
      <w:r w:rsidRPr="00B87775">
        <w:t xml:space="preserve">Patients with a history of seizure were permitted in the ARAMIS </w:t>
      </w:r>
      <w:r w:rsidR="00B73B9F">
        <w:t>trial</w:t>
      </w:r>
      <w:r w:rsidR="004C28F8">
        <w:t>.</w:t>
      </w:r>
      <w:r w:rsidR="0010582E" w:rsidRPr="00B87775">
        <w:t xml:space="preserve"> </w:t>
      </w:r>
      <w:r w:rsidRPr="00B87775">
        <w:t xml:space="preserve">None of the 12 patients enrolled in the </w:t>
      </w:r>
      <w:proofErr w:type="spellStart"/>
      <w:r w:rsidRPr="00B87775">
        <w:t>darolutamide</w:t>
      </w:r>
      <w:proofErr w:type="spellEnd"/>
      <w:r w:rsidRPr="00B87775">
        <w:t xml:space="preserve"> arm with a prior history of seizure experienced a seizure while being treated with </w:t>
      </w:r>
      <w:proofErr w:type="spellStart"/>
      <w:r w:rsidRPr="00B87775">
        <w:t>darolutamide</w:t>
      </w:r>
      <w:proofErr w:type="spellEnd"/>
      <w:r w:rsidR="0010582E" w:rsidRPr="00B87775">
        <w:t>.</w:t>
      </w:r>
    </w:p>
    <w:p w14:paraId="46734D7B" w14:textId="0D8B4662" w:rsidR="00717902" w:rsidRPr="00421412" w:rsidRDefault="00717902" w:rsidP="00B87775">
      <w:r w:rsidRPr="00B87775">
        <w:t>Laboratory ab</w:t>
      </w:r>
      <w:r w:rsidR="00B87775">
        <w:t>normalit</w:t>
      </w:r>
      <w:r w:rsidR="00B87775" w:rsidRPr="002A0E07">
        <w:t xml:space="preserve">ies were mostly Grade 1 to </w:t>
      </w:r>
      <w:r w:rsidRPr="002A0E07">
        <w:t xml:space="preserve">2, with low rates of </w:t>
      </w:r>
      <w:r w:rsidR="00B87775" w:rsidRPr="002A0E07">
        <w:t xml:space="preserve">Grade 3 to </w:t>
      </w:r>
      <w:r w:rsidRPr="002A0E07">
        <w:t>4 events</w:t>
      </w:r>
      <w:r w:rsidR="0010582E" w:rsidRPr="002A0E07">
        <w:t xml:space="preserve">. </w:t>
      </w:r>
      <w:r w:rsidRPr="000E10B2">
        <w:t xml:space="preserve">Neutrophil count decreased </w:t>
      </w:r>
      <w:r w:rsidRPr="002A0E07">
        <w:t xml:space="preserve">(19.6% </w:t>
      </w:r>
      <w:r w:rsidR="004E6BC0" w:rsidRPr="002A0E07">
        <w:t>versus</w:t>
      </w:r>
      <w:r w:rsidRPr="002A0E07">
        <w:t xml:space="preserve"> 9.4%, Grade 3</w:t>
      </w:r>
      <w:r w:rsidR="00B73B9F">
        <w:t xml:space="preserve"> to </w:t>
      </w:r>
      <w:r w:rsidRPr="002A0E07">
        <w:t xml:space="preserve">4 3.4% </w:t>
      </w:r>
      <w:r w:rsidR="004E6BC0" w:rsidRPr="002A0E07">
        <w:t>versus</w:t>
      </w:r>
      <w:r w:rsidRPr="002A0E07">
        <w:t xml:space="preserve"> 0.6%), </w:t>
      </w:r>
      <w:r w:rsidR="002A0E07">
        <w:t>a</w:t>
      </w:r>
      <w:r w:rsidR="002A0E07" w:rsidRPr="002A0E07">
        <w:t>spartate aminotransferase (</w:t>
      </w:r>
      <w:r w:rsidRPr="00421412">
        <w:t>AST</w:t>
      </w:r>
      <w:r w:rsidR="002A0E07" w:rsidRPr="00421412">
        <w:t>)</w:t>
      </w:r>
      <w:r w:rsidRPr="00421412">
        <w:t xml:space="preserve"> increased (22.5% </w:t>
      </w:r>
      <w:r w:rsidR="004E6BC0" w:rsidRPr="00421412">
        <w:t>versus</w:t>
      </w:r>
      <w:r w:rsidRPr="00421412">
        <w:t xml:space="preserve"> 13.6% mostly Grade 1) and bilirubin increased (16.4% </w:t>
      </w:r>
      <w:r w:rsidR="004E6BC0" w:rsidRPr="00421412">
        <w:t>versus</w:t>
      </w:r>
      <w:r w:rsidRPr="00421412">
        <w:t xml:space="preserve"> 6.9%) were more common with </w:t>
      </w:r>
      <w:proofErr w:type="spellStart"/>
      <w:r w:rsidRPr="00421412">
        <w:t>darolutamide</w:t>
      </w:r>
      <w:proofErr w:type="spellEnd"/>
      <w:r w:rsidRPr="00421412">
        <w:t xml:space="preserve"> than with placebo</w:t>
      </w:r>
      <w:r w:rsidR="0010582E" w:rsidRPr="00421412">
        <w:t xml:space="preserve">. </w:t>
      </w:r>
      <w:r w:rsidRPr="00421412">
        <w:t xml:space="preserve">There were no cases of </w:t>
      </w:r>
      <w:proofErr w:type="spellStart"/>
      <w:r w:rsidRPr="00421412">
        <w:t>Hy’s</w:t>
      </w:r>
      <w:proofErr w:type="spellEnd"/>
      <w:r w:rsidRPr="00421412">
        <w:t xml:space="preserve"> law.</w:t>
      </w:r>
      <w:r w:rsidR="00A66FFA" w:rsidRPr="00421412">
        <w:rPr>
          <w:rStyle w:val="FootnoteReference"/>
        </w:rPr>
        <w:footnoteReference w:id="22"/>
      </w:r>
    </w:p>
    <w:p w14:paraId="5070450B" w14:textId="6F85C0FB" w:rsidR="00717902" w:rsidRPr="00165949" w:rsidRDefault="00717902" w:rsidP="00717902">
      <w:r w:rsidRPr="00421412">
        <w:rPr>
          <w:rFonts w:asciiTheme="minorHAnsi" w:eastAsiaTheme="minorHAnsi" w:hAnsiTheme="minorHAnsi" w:cs="Calibri"/>
          <w:color w:val="000000"/>
        </w:rPr>
        <w:t>No clinically meaningful effect on cardiac conduction was detected</w:t>
      </w:r>
      <w:r w:rsidR="0010582E" w:rsidRPr="00421412">
        <w:rPr>
          <w:rFonts w:asciiTheme="minorHAnsi" w:eastAsiaTheme="minorHAnsi" w:hAnsiTheme="minorHAnsi" w:cs="Calibri"/>
          <w:color w:val="000000"/>
        </w:rPr>
        <w:t xml:space="preserve">. </w:t>
      </w:r>
      <w:r w:rsidRPr="00421412">
        <w:rPr>
          <w:rFonts w:asciiTheme="minorHAnsi" w:eastAsiaTheme="minorHAnsi" w:hAnsiTheme="minorHAnsi" w:cs="Calibri"/>
          <w:color w:val="000000"/>
        </w:rPr>
        <w:t xml:space="preserve">No dose-dependent increase in </w:t>
      </w:r>
      <w:proofErr w:type="spellStart"/>
      <w:r w:rsidRPr="00421412">
        <w:rPr>
          <w:rFonts w:asciiTheme="minorHAnsi" w:eastAsiaTheme="minorHAnsi" w:hAnsiTheme="minorHAnsi" w:cs="Calibri"/>
          <w:color w:val="000000"/>
        </w:rPr>
        <w:t>QTc</w:t>
      </w:r>
      <w:proofErr w:type="spellEnd"/>
      <w:r w:rsidR="00A66FFA" w:rsidRPr="00421412">
        <w:rPr>
          <w:rFonts w:asciiTheme="minorHAnsi" w:eastAsiaTheme="minorHAnsi" w:hAnsiTheme="minorHAnsi" w:cs="Calibri"/>
          <w:color w:val="000000"/>
        </w:rPr>
        <w:t>;</w:t>
      </w:r>
      <w:r w:rsidR="00A66FFA" w:rsidRPr="00421412">
        <w:rPr>
          <w:rStyle w:val="FootnoteReference"/>
          <w:rFonts w:asciiTheme="minorHAnsi" w:eastAsiaTheme="minorHAnsi" w:hAnsiTheme="minorHAnsi" w:cs="Calibri"/>
          <w:color w:val="000000"/>
        </w:rPr>
        <w:footnoteReference w:id="23"/>
      </w:r>
      <w:r w:rsidRPr="00421412">
        <w:rPr>
          <w:rFonts w:asciiTheme="minorHAnsi" w:eastAsiaTheme="minorHAnsi" w:hAnsiTheme="minorHAnsi" w:cs="Calibri"/>
          <w:color w:val="000000"/>
        </w:rPr>
        <w:t xml:space="preserve"> interval was observed in the clinical </w:t>
      </w:r>
      <w:r w:rsidR="00C61EAF" w:rsidRPr="00421412">
        <w:rPr>
          <w:rFonts w:asciiTheme="minorHAnsi" w:eastAsiaTheme="minorHAnsi" w:hAnsiTheme="minorHAnsi" w:cs="Calibri"/>
          <w:color w:val="000000"/>
        </w:rPr>
        <w:t>Phase I/II</w:t>
      </w:r>
      <w:r w:rsidRPr="00421412">
        <w:rPr>
          <w:rFonts w:asciiTheme="minorHAnsi" w:eastAsiaTheme="minorHAnsi" w:hAnsiTheme="minorHAnsi" w:cs="Calibri"/>
          <w:color w:val="000000"/>
        </w:rPr>
        <w:t xml:space="preserve"> studies</w:t>
      </w:r>
      <w:r w:rsidR="0010582E" w:rsidRPr="00421412">
        <w:rPr>
          <w:rFonts w:asciiTheme="minorHAnsi" w:eastAsiaTheme="minorHAnsi" w:hAnsiTheme="minorHAnsi" w:cs="Calibri"/>
          <w:color w:val="000000"/>
        </w:rPr>
        <w:t xml:space="preserve">. </w:t>
      </w:r>
      <w:r w:rsidRPr="00421412">
        <w:rPr>
          <w:rFonts w:asciiTheme="minorHAnsi" w:eastAsia="TimesNewRoman" w:hAnsiTheme="minorHAnsi" w:cs="TimesNewRoman"/>
          <w:color w:val="000000"/>
        </w:rPr>
        <w:t>N</w:t>
      </w:r>
      <w:r w:rsidRPr="00421412">
        <w:rPr>
          <w:rFonts w:asciiTheme="minorHAnsi" w:eastAsiaTheme="minorHAnsi" w:hAnsiTheme="minorHAnsi" w:cs="Calibri"/>
          <w:color w:val="000000"/>
        </w:rPr>
        <w:t xml:space="preserve">o large </w:t>
      </w:r>
      <w:proofErr w:type="spellStart"/>
      <w:r w:rsidRPr="00421412">
        <w:rPr>
          <w:rFonts w:asciiTheme="minorHAnsi" w:eastAsiaTheme="minorHAnsi" w:hAnsiTheme="minorHAnsi" w:cs="Calibri"/>
          <w:color w:val="000000"/>
        </w:rPr>
        <w:t>QTc</w:t>
      </w:r>
      <w:proofErr w:type="spellEnd"/>
      <w:r w:rsidRPr="00EE1002">
        <w:rPr>
          <w:rFonts w:asciiTheme="minorHAnsi" w:eastAsiaTheme="minorHAnsi" w:hAnsiTheme="minorHAnsi" w:cs="Calibri"/>
          <w:color w:val="000000"/>
        </w:rPr>
        <w:t xml:space="preserve"> prolongation effect </w:t>
      </w:r>
      <w:r w:rsidRPr="00421412">
        <w:rPr>
          <w:rFonts w:asciiTheme="minorHAnsi" w:eastAsiaTheme="minorHAnsi" w:hAnsiTheme="minorHAnsi" w:cs="Calibri"/>
          <w:color w:val="000000"/>
        </w:rPr>
        <w:t>(</w:t>
      </w:r>
      <w:r w:rsidR="00421412" w:rsidRPr="00421412">
        <w:rPr>
          <w:rFonts w:asciiTheme="minorHAnsi" w:eastAsiaTheme="minorHAnsi" w:hAnsiTheme="minorHAnsi" w:cs="Calibri"/>
          <w:color w:val="000000"/>
        </w:rPr>
        <w:t>that is</w:t>
      </w:r>
      <w:r w:rsidRPr="00EE1002">
        <w:rPr>
          <w:rFonts w:asciiTheme="minorHAnsi" w:eastAsiaTheme="minorHAnsi" w:hAnsiTheme="minorHAnsi" w:cs="Calibri"/>
          <w:color w:val="000000"/>
        </w:rPr>
        <w:t xml:space="preserve"> &gt; 20 </w:t>
      </w:r>
      <w:proofErr w:type="spellStart"/>
      <w:r w:rsidRPr="00EE1002">
        <w:rPr>
          <w:rFonts w:asciiTheme="minorHAnsi" w:eastAsiaTheme="minorHAnsi" w:hAnsiTheme="minorHAnsi" w:cs="Calibri"/>
          <w:color w:val="000000"/>
        </w:rPr>
        <w:t>ms</w:t>
      </w:r>
      <w:proofErr w:type="spellEnd"/>
      <w:r w:rsidRPr="00EE1002">
        <w:rPr>
          <w:rFonts w:asciiTheme="minorHAnsi" w:eastAsiaTheme="minorHAnsi" w:hAnsiTheme="minorHAnsi" w:cs="Calibri"/>
          <w:color w:val="000000"/>
        </w:rPr>
        <w:t xml:space="preserve">) </w:t>
      </w:r>
      <w:r>
        <w:rPr>
          <w:rFonts w:asciiTheme="minorHAnsi" w:eastAsiaTheme="minorHAnsi" w:hAnsiTheme="minorHAnsi" w:cs="Calibri"/>
          <w:color w:val="000000"/>
        </w:rPr>
        <w:t>was observed with</w:t>
      </w:r>
      <w:r w:rsidRPr="00EE1002">
        <w:rPr>
          <w:rFonts w:asciiTheme="minorHAnsi" w:eastAsiaTheme="minorHAnsi" w:hAnsiTheme="minorHAnsi" w:cs="Calibri"/>
          <w:color w:val="000000"/>
        </w:rPr>
        <w:t xml:space="preserve"> </w:t>
      </w:r>
      <w:proofErr w:type="spellStart"/>
      <w:r w:rsidRPr="00EE1002">
        <w:rPr>
          <w:rFonts w:asciiTheme="minorHAnsi" w:eastAsiaTheme="minorHAnsi" w:hAnsiTheme="minorHAnsi" w:cs="Calibri"/>
          <w:color w:val="000000"/>
        </w:rPr>
        <w:t>darolutamide</w:t>
      </w:r>
      <w:proofErr w:type="spellEnd"/>
      <w:r>
        <w:rPr>
          <w:rFonts w:asciiTheme="minorHAnsi" w:eastAsiaTheme="minorHAnsi" w:hAnsiTheme="minorHAnsi" w:cs="Calibri"/>
          <w:color w:val="000000"/>
        </w:rPr>
        <w:t xml:space="preserve"> in a dedicated </w:t>
      </w:r>
      <w:proofErr w:type="spellStart"/>
      <w:r>
        <w:rPr>
          <w:rFonts w:asciiTheme="minorHAnsi" w:eastAsiaTheme="minorHAnsi" w:hAnsiTheme="minorHAnsi" w:cs="Calibri"/>
          <w:color w:val="000000"/>
        </w:rPr>
        <w:t>QTc</w:t>
      </w:r>
      <w:proofErr w:type="spellEnd"/>
      <w:r>
        <w:rPr>
          <w:rFonts w:asciiTheme="minorHAnsi" w:eastAsiaTheme="minorHAnsi" w:hAnsiTheme="minorHAnsi" w:cs="Calibri"/>
          <w:color w:val="000000"/>
        </w:rPr>
        <w:t xml:space="preserve"> </w:t>
      </w:r>
      <w:r w:rsidR="000E10B2">
        <w:rPr>
          <w:rFonts w:asciiTheme="minorHAnsi" w:eastAsiaTheme="minorHAnsi" w:hAnsiTheme="minorHAnsi" w:cs="Calibri"/>
          <w:color w:val="000000"/>
        </w:rPr>
        <w:t>sub study</w:t>
      </w:r>
      <w:r>
        <w:rPr>
          <w:rFonts w:asciiTheme="minorHAnsi" w:eastAsiaTheme="minorHAnsi" w:hAnsiTheme="minorHAnsi" w:cs="Calibri"/>
          <w:color w:val="000000"/>
        </w:rPr>
        <w:t xml:space="preserve"> of the </w:t>
      </w:r>
      <w:r w:rsidR="00C61EAF">
        <w:rPr>
          <w:rFonts w:asciiTheme="minorHAnsi" w:eastAsiaTheme="minorHAnsi" w:hAnsiTheme="minorHAnsi" w:cs="Calibri"/>
          <w:color w:val="000000"/>
        </w:rPr>
        <w:t>Phase III</w:t>
      </w:r>
      <w:r>
        <w:rPr>
          <w:rFonts w:asciiTheme="minorHAnsi" w:eastAsiaTheme="minorHAnsi" w:hAnsiTheme="minorHAnsi" w:cs="Calibri"/>
          <w:color w:val="000000"/>
        </w:rPr>
        <w:t xml:space="preserve"> study</w:t>
      </w:r>
      <w:r w:rsidRPr="00EE1002">
        <w:rPr>
          <w:rFonts w:asciiTheme="minorHAnsi" w:eastAsiaTheme="minorHAnsi" w:hAnsiTheme="minorHAnsi" w:cs="Calibri"/>
          <w:color w:val="000000"/>
        </w:rPr>
        <w:t>.</w:t>
      </w:r>
    </w:p>
    <w:p w14:paraId="319E4171" w14:textId="77777777" w:rsidR="008E7846" w:rsidRDefault="00386150" w:rsidP="007B6132">
      <w:pPr>
        <w:pStyle w:val="Heading3"/>
        <w:rPr>
          <w:lang w:eastAsia="en-AU"/>
        </w:rPr>
      </w:pPr>
      <w:bookmarkStart w:id="46" w:name="_Toc47341427"/>
      <w:r>
        <w:rPr>
          <w:lang w:eastAsia="en-AU"/>
        </w:rPr>
        <w:t>Risk m</w:t>
      </w:r>
      <w:r w:rsidR="008E7846">
        <w:rPr>
          <w:lang w:eastAsia="en-AU"/>
        </w:rPr>
        <w:t xml:space="preserve">anagement </w:t>
      </w:r>
      <w:r>
        <w:rPr>
          <w:lang w:eastAsia="en-AU"/>
        </w:rPr>
        <w:t>p</w:t>
      </w:r>
      <w:r w:rsidR="008E7846">
        <w:rPr>
          <w:lang w:eastAsia="en-AU"/>
        </w:rPr>
        <w:t>lan</w:t>
      </w:r>
      <w:bookmarkEnd w:id="40"/>
      <w:bookmarkEnd w:id="46"/>
    </w:p>
    <w:p w14:paraId="104885C5" w14:textId="73F58314" w:rsidR="00FA45AC" w:rsidRDefault="00A56AA3" w:rsidP="0083551B">
      <w:r>
        <w:t>The s</w:t>
      </w:r>
      <w:r w:rsidR="00FA45AC">
        <w:t xml:space="preserve">ponsor </w:t>
      </w:r>
      <w:r w:rsidR="00FA45AC" w:rsidRPr="00C632F7">
        <w:t xml:space="preserve">submitted </w:t>
      </w:r>
      <w:r w:rsidRPr="00D004E3">
        <w:t xml:space="preserve">EU-Risk Management Plan </w:t>
      </w:r>
      <w:r>
        <w:t>(</w:t>
      </w:r>
      <w:r w:rsidR="00FA45AC" w:rsidRPr="00C632F7">
        <w:t>RMP</w:t>
      </w:r>
      <w:r>
        <w:t>)</w:t>
      </w:r>
      <w:r w:rsidR="00FA45AC" w:rsidRPr="00C632F7">
        <w:t xml:space="preserve"> version 0.1 (dated 31 January 2019; </w:t>
      </w:r>
      <w:r w:rsidR="009F0F57">
        <w:t>d</w:t>
      </w:r>
      <w:r w:rsidR="004C28F8">
        <w:t>ata l</w:t>
      </w:r>
      <w:r w:rsidR="009F0F57">
        <w:t>ock point (</w:t>
      </w:r>
      <w:r w:rsidR="00FA45AC" w:rsidRPr="00C632F7">
        <w:t>DLP</w:t>
      </w:r>
      <w:r w:rsidR="009F0F57">
        <w:t xml:space="preserve">) </w:t>
      </w:r>
      <w:r w:rsidR="00FA45AC" w:rsidRPr="00C632F7">
        <w:t xml:space="preserve">3 September 2018) and </w:t>
      </w:r>
      <w:r w:rsidRPr="00D004E3">
        <w:t xml:space="preserve">Australian </w:t>
      </w:r>
      <w:r w:rsidR="00B73B9F">
        <w:t>s</w:t>
      </w:r>
      <w:r w:rsidRPr="00D004E3">
        <w:t>pecific Annex</w:t>
      </w:r>
      <w:r>
        <w:t xml:space="preserve"> (</w:t>
      </w:r>
      <w:r w:rsidR="00FA45AC" w:rsidRPr="00C632F7">
        <w:t>ASA</w:t>
      </w:r>
      <w:r>
        <w:t>)</w:t>
      </w:r>
      <w:r w:rsidR="00FA45AC" w:rsidRPr="00C632F7">
        <w:t xml:space="preserve"> version 1.0 (dated February 2019) in support of this application.</w:t>
      </w:r>
    </w:p>
    <w:p w14:paraId="237710A7" w14:textId="4CB01797" w:rsidR="0083551B" w:rsidRPr="00217982" w:rsidRDefault="0083551B" w:rsidP="0083551B">
      <w:r w:rsidRPr="00217982">
        <w:t xml:space="preserve">The sponsor has proposed no risks in the summary </w:t>
      </w:r>
      <w:r w:rsidR="00353E1A">
        <w:t xml:space="preserve">of safety concerns for </w:t>
      </w:r>
      <w:proofErr w:type="spellStart"/>
      <w:r w:rsidR="00353E1A">
        <w:t>Nubeqa</w:t>
      </w:r>
      <w:proofErr w:type="spellEnd"/>
      <w:r w:rsidR="00353E1A">
        <w:t xml:space="preserve">. </w:t>
      </w:r>
      <w:r w:rsidRPr="00217982">
        <w:t xml:space="preserve">At this stage this is acceptable from an RMP perspective. The RMP evaluator considers that the risks associated with </w:t>
      </w:r>
      <w:proofErr w:type="spellStart"/>
      <w:r w:rsidRPr="00217982">
        <w:t>Nubeqa</w:t>
      </w:r>
      <w:proofErr w:type="spellEnd"/>
      <w:r w:rsidRPr="00217982">
        <w:t xml:space="preserve"> can be adequately addressed with routine monitoring and labelling and, that additional risk management measures are not essential to ensure that t</w:t>
      </w:r>
      <w:r w:rsidR="00353E1A">
        <w:t>he benefits outweigh the risks.</w:t>
      </w:r>
      <w:r w:rsidR="00880B2E">
        <w:rPr>
          <w:rStyle w:val="FootnoteReference"/>
          <w:lang w:eastAsia="en-AU"/>
        </w:rPr>
        <w:footnoteReference w:id="24"/>
      </w:r>
    </w:p>
    <w:p w14:paraId="29C6A81E" w14:textId="77777777" w:rsidR="0083551B" w:rsidRPr="00217982" w:rsidRDefault="0083551B" w:rsidP="0083551B">
      <w:r w:rsidRPr="00217982">
        <w:t xml:space="preserve">However, if the clinical </w:t>
      </w:r>
      <w:r>
        <w:t xml:space="preserve">or nonclinical </w:t>
      </w:r>
      <w:r w:rsidRPr="00217982">
        <w:t xml:space="preserve">evaluators’ recommendations require </w:t>
      </w:r>
      <w:r>
        <w:t xml:space="preserve">the addition of risks to </w:t>
      </w:r>
      <w:r w:rsidRPr="00217982">
        <w:t>the summary of safety concerns, then the sponsor should review and revise the risk management plan as necessary.</w:t>
      </w:r>
    </w:p>
    <w:p w14:paraId="452C4B62" w14:textId="0AEBD86C" w:rsidR="0083551B" w:rsidRPr="00444960" w:rsidRDefault="0083551B" w:rsidP="0083551B">
      <w:r w:rsidRPr="00444960">
        <w:t xml:space="preserve">Furthermore, if new safety information becomes available that changes the benefit-risk profile, the sponsor should review the adequacy of the </w:t>
      </w:r>
      <w:r w:rsidR="00880B2E">
        <w:t>RMP</w:t>
      </w:r>
      <w:r w:rsidRPr="00444960">
        <w:t>.</w:t>
      </w:r>
    </w:p>
    <w:p w14:paraId="49408625" w14:textId="77777777" w:rsidR="00FA45AC" w:rsidRPr="00881C50" w:rsidRDefault="00FA45AC" w:rsidP="00FA45AC">
      <w:pPr>
        <w:pStyle w:val="Heading4"/>
        <w:spacing w:before="240"/>
      </w:pPr>
      <w:r w:rsidRPr="00881C50">
        <w:t>Recommended conditions of registration</w:t>
      </w:r>
    </w:p>
    <w:p w14:paraId="6FA95ADA" w14:textId="597656F1" w:rsidR="00FA45AC" w:rsidRDefault="00A56AA3" w:rsidP="00FA45AC">
      <w:pPr>
        <w:pStyle w:val="ListBullet"/>
      </w:pPr>
      <w:r>
        <w:t>The EU-RMP</w:t>
      </w:r>
      <w:r w:rsidR="00FA45AC" w:rsidRPr="00D004E3">
        <w:t xml:space="preserve"> (version 0.1, date 31 January 2019; DLP 3 September 2018)</w:t>
      </w:r>
      <w:r w:rsidR="00A2729F">
        <w:t>, with ASA</w:t>
      </w:r>
      <w:r w:rsidR="00FA45AC" w:rsidRPr="00D004E3">
        <w:t xml:space="preserve"> (version 1.0, dated date February 2019), included with submission PM-2019-01420-1-4, and any subsequent revisions, as agreed with the TGA will be implemented in Australia.</w:t>
      </w:r>
    </w:p>
    <w:p w14:paraId="44807C37" w14:textId="0999C94E" w:rsidR="00FA45AC" w:rsidRDefault="00FA45AC" w:rsidP="00FA45AC">
      <w:pPr>
        <w:pStyle w:val="ListBullet"/>
      </w:pPr>
      <w:r w:rsidRPr="00D004E3">
        <w:t>An obligatory component of risk management plans is routine pharmacovigilance. Routine pharmacovigilance includes the submission of periodic</w:t>
      </w:r>
      <w:r w:rsidR="00A56AA3">
        <w:t xml:space="preserve"> safety update reports (PSURs).</w:t>
      </w:r>
    </w:p>
    <w:p w14:paraId="34DEAA7F" w14:textId="44FFB753" w:rsidR="00FA45AC" w:rsidRDefault="00FA45AC" w:rsidP="00FA45AC">
      <w:pPr>
        <w:pStyle w:val="ListBullet"/>
        <w:numPr>
          <w:ilvl w:val="0"/>
          <w:numId w:val="0"/>
        </w:numPr>
        <w:ind w:left="360"/>
      </w:pPr>
      <w:r w:rsidRPr="00D004E3">
        <w:lastRenderedPageBreak/>
        <w:t>Unless agreed separately between the supplier who is the recipient of the approval and the TGA, the first report must be submitted to TGA no later than 15 calend</w:t>
      </w:r>
      <w:r w:rsidR="006B3907">
        <w:t>ar months after the date of the</w:t>
      </w:r>
      <w:r w:rsidRPr="00D004E3">
        <w:t xml:space="preserve"> approval letter. The subsequent reports must be submitted no less frequently than annually from the date of the first submitted report until the period covered by such reports is not less than three years </w:t>
      </w:r>
      <w:r w:rsidR="006B3907">
        <w:t>from the date of the</w:t>
      </w:r>
      <w:r w:rsidRPr="00D004E3">
        <w:t xml:space="preserve"> approval letter. The annual submission may be made up of two PSURs each covering six months. If the sponsor wishes, the six monthly reports may be submitted separately as they become available.</w:t>
      </w:r>
    </w:p>
    <w:p w14:paraId="4E528C32" w14:textId="23C874DC" w:rsidR="00FA45AC" w:rsidRDefault="00FA45AC" w:rsidP="00FA45AC">
      <w:pPr>
        <w:pStyle w:val="ListBullet"/>
        <w:numPr>
          <w:ilvl w:val="0"/>
          <w:numId w:val="0"/>
        </w:numPr>
        <w:ind w:left="360"/>
      </w:pPr>
      <w:r w:rsidRPr="00D004E3">
        <w:t>The reports are to at least meet the requirements for PSURs as described in the European M</w:t>
      </w:r>
      <w:r w:rsidR="00ED2FD1">
        <w:t>edicines Agency’s Guideline on Good Pharmacovigilance P</w:t>
      </w:r>
      <w:r w:rsidRPr="00D004E3">
        <w:t>ractices (GVP) Module VII-</w:t>
      </w:r>
      <w:r w:rsidR="00156320" w:rsidRPr="00156320">
        <w:t xml:space="preserve"> </w:t>
      </w:r>
      <w:r w:rsidR="00156320" w:rsidRPr="00D004E3">
        <w:t>periodic safety update report</w:t>
      </w:r>
      <w:r w:rsidRPr="00D004E3">
        <w:t xml:space="preserve"> (Rev 1), Part VII.B Structures and processes. Note that submission of a PSUR does not constitute an application to vary the registration. Each report must have been prepared within ninety calendar days of the data lock point for that report.</w:t>
      </w:r>
    </w:p>
    <w:p w14:paraId="1F414EAA" w14:textId="77A02EB0" w:rsidR="008E7846" w:rsidRDefault="00FA45AC" w:rsidP="008E7846">
      <w:pPr>
        <w:pStyle w:val="ListBullet"/>
      </w:pPr>
      <w:proofErr w:type="spellStart"/>
      <w:r w:rsidRPr="00D004E3">
        <w:t>Nubeqa</w:t>
      </w:r>
      <w:proofErr w:type="spellEnd"/>
      <w:r w:rsidRPr="00D004E3">
        <w:t xml:space="preserve"> (</w:t>
      </w:r>
      <w:proofErr w:type="spellStart"/>
      <w:r w:rsidRPr="00D004E3">
        <w:t>darolutamide</w:t>
      </w:r>
      <w:proofErr w:type="spellEnd"/>
      <w:r w:rsidRPr="00D004E3">
        <w:t xml:space="preserve">) is to be included in the Black Triangle Scheme. The PI and </w:t>
      </w:r>
      <w:r w:rsidR="00ED2FD1">
        <w:t>Consumer Medicines Information (</w:t>
      </w:r>
      <w:r w:rsidRPr="00D004E3">
        <w:t>CMI</w:t>
      </w:r>
      <w:r w:rsidR="00ED2FD1">
        <w:t>)</w:t>
      </w:r>
      <w:r w:rsidRPr="00D004E3">
        <w:t xml:space="preserve"> for </w:t>
      </w:r>
      <w:proofErr w:type="spellStart"/>
      <w:r w:rsidRPr="00D004E3">
        <w:t>Nubeqa</w:t>
      </w:r>
      <w:proofErr w:type="spellEnd"/>
      <w:r w:rsidRPr="00D004E3">
        <w:t xml:space="preserve"> must include the black triangle symbol and mandatory accompanying text for five years, which starts from the date that the sponsor notifies the TGA of supply of the product.</w:t>
      </w:r>
    </w:p>
    <w:p w14:paraId="2773A36B" w14:textId="77777777" w:rsidR="008E7846" w:rsidRDefault="00AA0ED0" w:rsidP="008E7846">
      <w:pPr>
        <w:pStyle w:val="Heading3"/>
      </w:pPr>
      <w:bookmarkStart w:id="47" w:name="_Toc247691531"/>
      <w:bookmarkStart w:id="48" w:name="_Toc314842515"/>
      <w:bookmarkStart w:id="49" w:name="_Toc196046505"/>
      <w:bookmarkStart w:id="50" w:name="_Toc196046949"/>
      <w:bookmarkStart w:id="51" w:name="_Toc47341428"/>
      <w:r>
        <w:t>Risk-benefit a</w:t>
      </w:r>
      <w:r w:rsidR="008E7846">
        <w:t>nalysis</w:t>
      </w:r>
      <w:bookmarkEnd w:id="47"/>
      <w:bookmarkEnd w:id="48"/>
      <w:bookmarkEnd w:id="51"/>
    </w:p>
    <w:p w14:paraId="1A50FEED" w14:textId="526472DA" w:rsidR="00D23139" w:rsidRDefault="00D23139" w:rsidP="00D23139">
      <w:pPr>
        <w:pStyle w:val="Heading4"/>
      </w:pPr>
      <w:r w:rsidRPr="00D23139">
        <w:t>Delegate’s considerations</w:t>
      </w:r>
    </w:p>
    <w:p w14:paraId="30508B06" w14:textId="18542C91" w:rsidR="00717902" w:rsidRDefault="00311BFE" w:rsidP="00FA45AC">
      <w:pPr>
        <w:pStyle w:val="Heading5"/>
      </w:pPr>
      <w:r>
        <w:t>Efficacy</w:t>
      </w:r>
    </w:p>
    <w:p w14:paraId="1CF23ADD" w14:textId="6C39E5A7" w:rsidR="0010582E" w:rsidRPr="009A7352" w:rsidRDefault="00717902" w:rsidP="00CB5BBF">
      <w:r>
        <w:t xml:space="preserve">The pivotal study, </w:t>
      </w:r>
      <w:r w:rsidR="00B73B9F">
        <w:t xml:space="preserve">the </w:t>
      </w:r>
      <w:r w:rsidRPr="00551928">
        <w:t>ARAMIS</w:t>
      </w:r>
      <w:r w:rsidR="00B73B9F">
        <w:t xml:space="preserve"> trial</w:t>
      </w:r>
      <w:r>
        <w:t>, was</w:t>
      </w:r>
      <w:r w:rsidRPr="00551928">
        <w:t xml:space="preserve"> a multinational, </w:t>
      </w:r>
      <w:r w:rsidR="00C61EAF">
        <w:t>Phase</w:t>
      </w:r>
      <w:r w:rsidR="00B73EC1">
        <w:t xml:space="preserve"> III</w:t>
      </w:r>
      <w:r>
        <w:t xml:space="preserve">, </w:t>
      </w:r>
      <w:r w:rsidRPr="00551928">
        <w:t>randomi</w:t>
      </w:r>
      <w:r>
        <w:t>s</w:t>
      </w:r>
      <w:r w:rsidRPr="00551928">
        <w:t>ed, double</w:t>
      </w:r>
      <w:r w:rsidR="00B73B9F">
        <w:t> </w:t>
      </w:r>
      <w:r w:rsidRPr="00551928">
        <w:t xml:space="preserve">blind trial of </w:t>
      </w:r>
      <w:proofErr w:type="spellStart"/>
      <w:r w:rsidRPr="00551928">
        <w:t>darolutamide</w:t>
      </w:r>
      <w:proofErr w:type="spellEnd"/>
      <w:r w:rsidRPr="00551928">
        <w:t xml:space="preserve"> compared with placebo in</w:t>
      </w:r>
      <w:r>
        <w:t xml:space="preserve"> patients with </w:t>
      </w:r>
      <w:proofErr w:type="spellStart"/>
      <w:r>
        <w:t>nmCRPC</w:t>
      </w:r>
      <w:proofErr w:type="spellEnd"/>
      <w:r>
        <w:t xml:space="preserve"> with</w:t>
      </w:r>
      <w:r w:rsidRPr="00551928">
        <w:t xml:space="preserve"> a PSA</w:t>
      </w:r>
      <w:r>
        <w:t>DT</w:t>
      </w:r>
      <w:r w:rsidRPr="00551928">
        <w:t xml:space="preserve"> </w:t>
      </w:r>
      <w:r w:rsidR="005A385C">
        <w:sym w:font="Symbol" w:char="F0A3"/>
      </w:r>
      <w:r w:rsidR="00044404">
        <w:t xml:space="preserve"> </w:t>
      </w:r>
      <w:r>
        <w:t>10 months</w:t>
      </w:r>
      <w:r w:rsidR="0010582E">
        <w:t xml:space="preserve">. </w:t>
      </w:r>
      <w:r w:rsidRPr="00551928">
        <w:t>1</w:t>
      </w:r>
      <w:r>
        <w:t>,</w:t>
      </w:r>
      <w:r w:rsidR="00E07C49">
        <w:t>509 patients were randomis</w:t>
      </w:r>
      <w:r w:rsidR="004E546B">
        <w:t xml:space="preserve">ed 2:1 to </w:t>
      </w:r>
      <w:proofErr w:type="spellStart"/>
      <w:r w:rsidR="004E546B">
        <w:t>darolutamide</w:t>
      </w:r>
      <w:proofErr w:type="spellEnd"/>
      <w:r w:rsidR="004E546B">
        <w:t xml:space="preserve"> 600 mg twice daily</w:t>
      </w:r>
      <w:r w:rsidRPr="00551928">
        <w:t xml:space="preserve"> versus placebo</w:t>
      </w:r>
      <w:r w:rsidR="0010582E">
        <w:t xml:space="preserve">. </w:t>
      </w:r>
      <w:r w:rsidRPr="00551928">
        <w:t>Randomi</w:t>
      </w:r>
      <w:r>
        <w:t>s</w:t>
      </w:r>
      <w:r w:rsidRPr="00551928">
        <w:t>ation was stratified by PSA doubling time (</w:t>
      </w:r>
      <w:r w:rsidR="005A385C">
        <w:sym w:font="Symbol" w:char="F0A3"/>
      </w:r>
      <w:r w:rsidR="00117C35">
        <w:t xml:space="preserve"> </w:t>
      </w:r>
      <w:r w:rsidRPr="00551928">
        <w:t xml:space="preserve">6 months </w:t>
      </w:r>
      <w:r w:rsidR="004E6BC0">
        <w:t>versus</w:t>
      </w:r>
      <w:r w:rsidRPr="00551928">
        <w:t xml:space="preserve"> </w:t>
      </w:r>
      <w:r w:rsidR="00117C35">
        <w:t>&gt;</w:t>
      </w:r>
      <w:r w:rsidR="00B73B9F">
        <w:t> </w:t>
      </w:r>
      <w:r w:rsidRPr="00551928">
        <w:t>6</w:t>
      </w:r>
      <w:r w:rsidR="00B73B9F">
        <w:t> </w:t>
      </w:r>
      <w:r w:rsidRPr="00551928">
        <w:t xml:space="preserve">months) and use of osteoclast-targeted therapy (yes </w:t>
      </w:r>
      <w:r w:rsidR="004E6BC0">
        <w:t>versus</w:t>
      </w:r>
      <w:r w:rsidRPr="00551928">
        <w:t xml:space="preserve"> no)</w:t>
      </w:r>
      <w:r w:rsidR="0010582E">
        <w:t xml:space="preserve">. </w:t>
      </w:r>
      <w:r w:rsidRPr="009A7352">
        <w:t>The primary endpoint was MFS per BICR</w:t>
      </w:r>
      <w:r w:rsidR="0010582E" w:rsidRPr="009A7352">
        <w:t xml:space="preserve">. </w:t>
      </w:r>
      <w:r w:rsidRPr="009A7352">
        <w:t xml:space="preserve">Secondary endpoints (in order of hierarchical testing) were OS, </w:t>
      </w:r>
      <w:r w:rsidR="00044404">
        <w:t>time to pain progression (</w:t>
      </w:r>
      <w:r w:rsidRPr="00044404">
        <w:t>TTPP</w:t>
      </w:r>
      <w:r w:rsidR="00044404" w:rsidRPr="00044404">
        <w:t>)</w:t>
      </w:r>
      <w:r w:rsidRPr="009A7352">
        <w:t>, time to initiation of first cytotoxic chemotherapy for prostate cancer, and time to first</w:t>
      </w:r>
      <w:r w:rsidR="009A7352" w:rsidRPr="009A7352">
        <w:t xml:space="preserve"> </w:t>
      </w:r>
      <w:r w:rsidR="009A7352">
        <w:t>s</w:t>
      </w:r>
      <w:r w:rsidR="009A7352" w:rsidRPr="009A7352">
        <w:t>ymptomatic skeletal event</w:t>
      </w:r>
      <w:r w:rsidRPr="009A7352">
        <w:t xml:space="preserve"> </w:t>
      </w:r>
      <w:r w:rsidR="009A7352">
        <w:t>(</w:t>
      </w:r>
      <w:r w:rsidRPr="009A7352">
        <w:t>SSE</w:t>
      </w:r>
      <w:r w:rsidR="009A7352">
        <w:t>)</w:t>
      </w:r>
      <w:r w:rsidR="0010582E" w:rsidRPr="009A7352">
        <w:t>.</w:t>
      </w:r>
    </w:p>
    <w:p w14:paraId="13C8EBAB" w14:textId="42744E9F" w:rsidR="0010582E" w:rsidRDefault="008466B9" w:rsidP="00CB5BBF">
      <w:pPr>
        <w:rPr>
          <w:rFonts w:eastAsiaTheme="minorHAnsi" w:cs="Calibri"/>
          <w:iCs/>
        </w:rPr>
      </w:pPr>
      <w:r>
        <w:t xml:space="preserve">The </w:t>
      </w:r>
      <w:r w:rsidR="00717902" w:rsidRPr="00C95414">
        <w:t>A</w:t>
      </w:r>
      <w:r w:rsidR="00717902">
        <w:t>RAMIS</w:t>
      </w:r>
      <w:r w:rsidR="009A7352">
        <w:t xml:space="preserve"> trial</w:t>
      </w:r>
      <w:r w:rsidR="00717902" w:rsidRPr="00C95414">
        <w:t xml:space="preserve"> met its primary efficacy endpoint, with median MFS of 40.4 months for </w:t>
      </w:r>
      <w:proofErr w:type="spellStart"/>
      <w:r w:rsidR="00717902" w:rsidRPr="00C95414">
        <w:t>darolutamide</w:t>
      </w:r>
      <w:proofErr w:type="spellEnd"/>
      <w:r w:rsidR="00717902" w:rsidRPr="00C95414">
        <w:t xml:space="preserve"> </w:t>
      </w:r>
      <w:r w:rsidR="004E6BC0">
        <w:t>versus</w:t>
      </w:r>
      <w:r w:rsidR="00717902" w:rsidRPr="00C95414">
        <w:t xml:space="preserve"> 18.4 months for placebo (HR 0.41</w:t>
      </w:r>
      <w:r w:rsidR="00717902">
        <w:t xml:space="preserve">, </w:t>
      </w:r>
      <w:r w:rsidR="00717902" w:rsidRPr="00C95414">
        <w:t>95% CI 0.34, 0.50; p &lt; 0.0001)</w:t>
      </w:r>
      <w:r w:rsidR="0010582E">
        <w:t xml:space="preserve">. </w:t>
      </w:r>
      <w:r w:rsidR="00717902">
        <w:t>The demon</w:t>
      </w:r>
      <w:r w:rsidR="00421412">
        <w:t>strated improvement in MFS (that is</w:t>
      </w:r>
      <w:r w:rsidR="00717902">
        <w:t xml:space="preserve"> delaying the progression to metastatic disease) is clinically meaningful</w:t>
      </w:r>
      <w:r w:rsidR="0010582E">
        <w:t xml:space="preserve">. </w:t>
      </w:r>
      <w:r w:rsidR="00717902">
        <w:t>S</w:t>
      </w:r>
      <w:r w:rsidR="00717902" w:rsidRPr="00C95414">
        <w:t>ensitivity analyses</w:t>
      </w:r>
      <w:r w:rsidR="00717902">
        <w:t xml:space="preserve"> and subgroup analyses were supportive of the primary endpoint, with s</w:t>
      </w:r>
      <w:r w:rsidR="00717902">
        <w:rPr>
          <w:rFonts w:eastAsiaTheme="minorHAnsi" w:cs="Calibri"/>
          <w:iCs/>
        </w:rPr>
        <w:t>imilar</w:t>
      </w:r>
      <w:r w:rsidR="00717902" w:rsidRPr="00940003">
        <w:rPr>
          <w:rFonts w:eastAsiaTheme="minorHAnsi" w:cs="Calibri"/>
          <w:iCs/>
        </w:rPr>
        <w:t xml:space="preserve"> MFS </w:t>
      </w:r>
      <w:r w:rsidR="00717902">
        <w:rPr>
          <w:rFonts w:eastAsiaTheme="minorHAnsi" w:cs="Calibri"/>
          <w:iCs/>
        </w:rPr>
        <w:t>observed</w:t>
      </w:r>
      <w:r w:rsidR="00717902" w:rsidRPr="00940003">
        <w:rPr>
          <w:rFonts w:eastAsiaTheme="minorHAnsi" w:cs="Calibri"/>
          <w:iCs/>
        </w:rPr>
        <w:t xml:space="preserve"> across </w:t>
      </w:r>
      <w:r w:rsidR="00717902">
        <w:rPr>
          <w:rFonts w:eastAsiaTheme="minorHAnsi" w:cs="Calibri"/>
          <w:iCs/>
        </w:rPr>
        <w:t>subgroups based on</w:t>
      </w:r>
      <w:r w:rsidR="00717902" w:rsidRPr="00940003">
        <w:rPr>
          <w:rFonts w:eastAsiaTheme="minorHAnsi" w:cs="Calibri"/>
          <w:iCs/>
        </w:rPr>
        <w:t xml:space="preserve"> PSA</w:t>
      </w:r>
      <w:r w:rsidR="00717902">
        <w:rPr>
          <w:rFonts w:eastAsiaTheme="minorHAnsi" w:cs="Calibri"/>
          <w:iCs/>
        </w:rPr>
        <w:t>DT and baseline PSA level</w:t>
      </w:r>
      <w:r w:rsidR="0010582E">
        <w:rPr>
          <w:rFonts w:eastAsiaTheme="minorHAnsi" w:cs="Calibri"/>
          <w:iCs/>
        </w:rPr>
        <w:t>.</w:t>
      </w:r>
    </w:p>
    <w:p w14:paraId="1E05C3DF" w14:textId="1557AFF3" w:rsidR="00717902" w:rsidRDefault="00717902" w:rsidP="00FA45AC">
      <w:r>
        <w:t>OS data were immature at the interim analysis</w:t>
      </w:r>
      <w:r w:rsidR="0010582E">
        <w:t xml:space="preserve">. </w:t>
      </w:r>
      <w:r>
        <w:t xml:space="preserve">There was a trend favouring </w:t>
      </w:r>
      <w:proofErr w:type="spellStart"/>
      <w:r>
        <w:t>darolutamide</w:t>
      </w:r>
      <w:proofErr w:type="spellEnd"/>
      <w:r>
        <w:t xml:space="preserve"> (HR 0.706; 95% CI 0.501, 0.994; p</w:t>
      </w:r>
      <w:r w:rsidR="00117C35">
        <w:t xml:space="preserve"> = </w:t>
      </w:r>
      <w:r>
        <w:t>0.045) but the pre-specified alpha significance level was not met, so this result is not statistically significant</w:t>
      </w:r>
      <w:r w:rsidR="0010582E">
        <w:t xml:space="preserve">. </w:t>
      </w:r>
      <w:r>
        <w:t xml:space="preserve">Final analysis of OS is planned after approximately 240 events (study report anticipated to be available </w:t>
      </w:r>
      <w:r w:rsidR="002A6088">
        <w:t xml:space="preserve">in </w:t>
      </w:r>
      <w:r w:rsidR="008466B9">
        <w:t>the fourth q</w:t>
      </w:r>
      <w:r w:rsidR="002A6088">
        <w:t xml:space="preserve">uarter </w:t>
      </w:r>
      <w:r w:rsidR="008466B9">
        <w:t>of</w:t>
      </w:r>
      <w:r>
        <w:t xml:space="preserve"> 2020)</w:t>
      </w:r>
      <w:r w:rsidR="0010582E">
        <w:t xml:space="preserve">. </w:t>
      </w:r>
      <w:r>
        <w:t>Other secondary endpoints were not formally tested but the analyses were generally supportive of the primary endpoint, though outcomes for some secondary endpoints, including time to initiation of first cytotoxic chemotherapy and time to first symptomatic skeletal event, were based on small numbers of events.</w:t>
      </w:r>
    </w:p>
    <w:p w14:paraId="5E37FB71" w14:textId="77777777" w:rsidR="00717902" w:rsidRDefault="00717902" w:rsidP="00FA45AC">
      <w:pPr>
        <w:pStyle w:val="Heading5"/>
      </w:pPr>
      <w:r>
        <w:t>Safety</w:t>
      </w:r>
    </w:p>
    <w:p w14:paraId="24B613CD" w14:textId="2475DABE" w:rsidR="0010582E" w:rsidRDefault="00717902" w:rsidP="00FA45AC">
      <w:r w:rsidRPr="005B1E8D">
        <w:t xml:space="preserve">The safety data presented in this submission are sufficient to characterise the safety profile of </w:t>
      </w:r>
      <w:proofErr w:type="spellStart"/>
      <w:r w:rsidRPr="005B1E8D">
        <w:t>darolutamide</w:t>
      </w:r>
      <w:proofErr w:type="spellEnd"/>
      <w:r w:rsidRPr="005B1E8D">
        <w:t xml:space="preserve"> in the proposed indication</w:t>
      </w:r>
      <w:r w:rsidR="0010582E">
        <w:t xml:space="preserve">. </w:t>
      </w:r>
      <w:r>
        <w:t xml:space="preserve">The safety of </w:t>
      </w:r>
      <w:proofErr w:type="spellStart"/>
      <w:r>
        <w:t>darolutamide</w:t>
      </w:r>
      <w:proofErr w:type="spellEnd"/>
      <w:r>
        <w:t xml:space="preserve"> was assessed in the context of patients receiving concurrent ADT (or bilateral </w:t>
      </w:r>
      <w:proofErr w:type="spellStart"/>
      <w:r>
        <w:t>orchidectomy</w:t>
      </w:r>
      <w:proofErr w:type="spellEnd"/>
      <w:r>
        <w:t>)</w:t>
      </w:r>
      <w:r w:rsidR="0010582E">
        <w:t xml:space="preserve">. </w:t>
      </w:r>
      <w:r w:rsidRPr="005B1E8D">
        <w:lastRenderedPageBreak/>
        <w:t xml:space="preserve">Overall, </w:t>
      </w:r>
      <w:proofErr w:type="spellStart"/>
      <w:r w:rsidRPr="005B1E8D">
        <w:t>darolutamide</w:t>
      </w:r>
      <w:proofErr w:type="spellEnd"/>
      <w:r w:rsidRPr="005B1E8D">
        <w:t xml:space="preserve"> was well tolerated</w:t>
      </w:r>
      <w:r w:rsidR="0010582E">
        <w:t xml:space="preserve">. </w:t>
      </w:r>
      <w:r w:rsidRPr="005B1E8D">
        <w:t xml:space="preserve">The rate of discontinuations due to </w:t>
      </w:r>
      <w:r w:rsidR="00220538">
        <w:t>AE</w:t>
      </w:r>
      <w:r w:rsidRPr="005B1E8D">
        <w:t xml:space="preserve">s in the </w:t>
      </w:r>
      <w:proofErr w:type="spellStart"/>
      <w:r w:rsidRPr="005B1E8D">
        <w:t>darolutamide</w:t>
      </w:r>
      <w:proofErr w:type="spellEnd"/>
      <w:r w:rsidRPr="005B1E8D">
        <w:t xml:space="preserve"> arm (8.9%) was similar to placebo (8.7%)</w:t>
      </w:r>
      <w:r w:rsidR="0010582E">
        <w:t xml:space="preserve">. </w:t>
      </w:r>
      <w:r w:rsidRPr="005B1E8D">
        <w:t xml:space="preserve">The most common adverse reactions of </w:t>
      </w:r>
      <w:proofErr w:type="spellStart"/>
      <w:r w:rsidRPr="005B1E8D">
        <w:t>darolutamide</w:t>
      </w:r>
      <w:proofErr w:type="spellEnd"/>
      <w:r w:rsidRPr="005B1E8D">
        <w:t xml:space="preserve"> (</w:t>
      </w:r>
      <w:r w:rsidR="008867F7">
        <w:sym w:font="Symbol" w:char="F0B3"/>
      </w:r>
      <w:r w:rsidR="00117C35">
        <w:t xml:space="preserve"> </w:t>
      </w:r>
      <w:r w:rsidRPr="005B1E8D">
        <w:t>2% difference to placebo) were fatigue, pain in extremities, and rash</w:t>
      </w:r>
      <w:r w:rsidR="0010582E">
        <w:t>.</w:t>
      </w:r>
    </w:p>
    <w:p w14:paraId="78227749" w14:textId="77777777" w:rsidR="0010582E" w:rsidRDefault="00717902" w:rsidP="00FA45AC">
      <w:pPr>
        <w:rPr>
          <w:rFonts w:asciiTheme="minorHAnsi" w:eastAsia="OTNEJMQuadraat" w:hAnsiTheme="minorHAnsi" w:cs="OTNEJMQuadraat"/>
        </w:rPr>
      </w:pPr>
      <w:r w:rsidRPr="005B1E8D">
        <w:t xml:space="preserve">The incidence of </w:t>
      </w:r>
      <w:r w:rsidRPr="005B1E8D">
        <w:rPr>
          <w:rFonts w:asciiTheme="minorHAnsi" w:eastAsia="OTNEJMQuadraat" w:hAnsiTheme="minorHAnsi" w:cs="OTNEJMQuadraat"/>
        </w:rPr>
        <w:t>seizures, falls, fractures, cognitive disorder, and hypertension were similar between the two arms</w:t>
      </w:r>
      <w:r w:rsidR="0010582E">
        <w:rPr>
          <w:rFonts w:asciiTheme="minorHAnsi" w:eastAsia="OTNEJMQuadraat" w:hAnsiTheme="minorHAnsi" w:cs="OTNEJMQuadraat"/>
        </w:rPr>
        <w:t xml:space="preserve">. </w:t>
      </w:r>
      <w:r>
        <w:rPr>
          <w:rFonts w:asciiTheme="minorHAnsi" w:eastAsia="OTNEJMQuadraat" w:hAnsiTheme="minorHAnsi" w:cs="OTNEJMQuadraat"/>
        </w:rPr>
        <w:t>There were no seizures in patients with a prior history of seizure</w:t>
      </w:r>
      <w:r w:rsidR="0010582E">
        <w:rPr>
          <w:rFonts w:asciiTheme="minorHAnsi" w:eastAsia="OTNEJMQuadraat" w:hAnsiTheme="minorHAnsi" w:cs="OTNEJMQuadraat"/>
        </w:rPr>
        <w:t>.</w:t>
      </w:r>
    </w:p>
    <w:p w14:paraId="5D47273A" w14:textId="2946B4D7" w:rsidR="00717902" w:rsidRPr="007B625A" w:rsidRDefault="00717902" w:rsidP="00FA45AC">
      <w:pPr>
        <w:rPr>
          <w:rFonts w:asciiTheme="minorHAnsi" w:eastAsiaTheme="minorHAnsi" w:hAnsiTheme="minorHAnsi" w:cs="Calibri"/>
          <w:color w:val="000000" w:themeColor="text1"/>
        </w:rPr>
      </w:pPr>
      <w:r w:rsidRPr="007017A5">
        <w:rPr>
          <w:rFonts w:asciiTheme="minorHAnsi" w:eastAsia="OTNEJMQuadraat" w:hAnsiTheme="minorHAnsi" w:cs="OTNEJMQuadraat"/>
        </w:rPr>
        <w:t xml:space="preserve">No clear cardiac safety </w:t>
      </w:r>
      <w:r>
        <w:rPr>
          <w:rFonts w:asciiTheme="minorHAnsi" w:eastAsia="OTNEJMQuadraat" w:hAnsiTheme="minorHAnsi" w:cs="OTNEJMQuadraat"/>
        </w:rPr>
        <w:t>signal</w:t>
      </w:r>
      <w:r w:rsidRPr="007017A5">
        <w:rPr>
          <w:rFonts w:asciiTheme="minorHAnsi" w:eastAsia="OTNEJMQuadraat" w:hAnsiTheme="minorHAnsi" w:cs="OTNEJMQuadraat"/>
        </w:rPr>
        <w:t xml:space="preserve"> was evident in ARAMIS</w:t>
      </w:r>
      <w:r w:rsidR="00136B9A">
        <w:rPr>
          <w:rFonts w:asciiTheme="minorHAnsi" w:eastAsia="OTNEJMQuadraat" w:hAnsiTheme="minorHAnsi" w:cs="OTNEJMQuadraat"/>
        </w:rPr>
        <w:t xml:space="preserve"> trial</w:t>
      </w:r>
      <w:r w:rsidR="0010582E">
        <w:rPr>
          <w:rFonts w:asciiTheme="minorHAnsi" w:eastAsia="OTNEJMQuadraat" w:hAnsiTheme="minorHAnsi" w:cs="OTNEJMQuadraat"/>
        </w:rPr>
        <w:t xml:space="preserve">. </w:t>
      </w:r>
      <w:r w:rsidRPr="007017A5">
        <w:rPr>
          <w:rFonts w:asciiTheme="minorHAnsi" w:eastAsia="OTNEJMQuadraat" w:hAnsiTheme="minorHAnsi" w:cs="OTNEJMQuadraat"/>
        </w:rPr>
        <w:t xml:space="preserve">Small differences in TEAEs for </w:t>
      </w:r>
      <w:r>
        <w:rPr>
          <w:rFonts w:asciiTheme="minorHAnsi" w:eastAsia="OTNEJMQuadraat" w:hAnsiTheme="minorHAnsi" w:cs="OTNEJMQuadraat"/>
        </w:rPr>
        <w:t xml:space="preserve">cardiac disorders, including Grade </w:t>
      </w:r>
      <w:r w:rsidR="008867F7">
        <w:sym w:font="Symbol" w:char="F0B3"/>
      </w:r>
      <w:r w:rsidR="00117C35">
        <w:t xml:space="preserve"> </w:t>
      </w:r>
      <w:r>
        <w:t>3 coronary artery disorder events, were observed but may have been influenced by an imbalance in medical history of cardiac disorders at screening</w:t>
      </w:r>
      <w:r w:rsidR="0010582E">
        <w:t xml:space="preserve">. </w:t>
      </w:r>
      <w:r>
        <w:rPr>
          <w:rFonts w:asciiTheme="minorHAnsi" w:eastAsia="OTNEJMQuadraat" w:hAnsiTheme="minorHAnsi" w:cs="OTNEJMQuadraat"/>
        </w:rPr>
        <w:t xml:space="preserve">There is no evidence of a concerning </w:t>
      </w:r>
      <w:proofErr w:type="spellStart"/>
      <w:r w:rsidRPr="00EE1002">
        <w:rPr>
          <w:rFonts w:asciiTheme="minorHAnsi" w:eastAsiaTheme="minorHAnsi" w:hAnsiTheme="minorHAnsi" w:cs="Calibri"/>
          <w:color w:val="000000"/>
        </w:rPr>
        <w:t>QTc</w:t>
      </w:r>
      <w:proofErr w:type="spellEnd"/>
      <w:r w:rsidRPr="00EE1002">
        <w:rPr>
          <w:rFonts w:asciiTheme="minorHAnsi" w:eastAsiaTheme="minorHAnsi" w:hAnsiTheme="minorHAnsi" w:cs="Calibri"/>
          <w:color w:val="000000"/>
        </w:rPr>
        <w:t xml:space="preserve"> prolongation effect</w:t>
      </w:r>
      <w:r w:rsidR="0010582E">
        <w:rPr>
          <w:rFonts w:asciiTheme="minorHAnsi" w:eastAsiaTheme="minorHAnsi" w:hAnsiTheme="minorHAnsi" w:cs="Calibri"/>
          <w:color w:val="000000"/>
        </w:rPr>
        <w:t xml:space="preserve">. </w:t>
      </w:r>
      <w:r w:rsidRPr="007B625A">
        <w:rPr>
          <w:rFonts w:asciiTheme="minorHAnsi" w:eastAsiaTheme="minorHAnsi" w:hAnsiTheme="minorHAnsi" w:cs="Calibri"/>
          <w:color w:val="000000" w:themeColor="text1"/>
        </w:rPr>
        <w:t xml:space="preserve">The absence of a clear cardiac safety signal in </w:t>
      </w:r>
      <w:r w:rsidR="00B73B9F">
        <w:rPr>
          <w:rFonts w:asciiTheme="minorHAnsi" w:eastAsiaTheme="minorHAnsi" w:hAnsiTheme="minorHAnsi" w:cs="Calibri"/>
          <w:color w:val="000000" w:themeColor="text1"/>
        </w:rPr>
        <w:t xml:space="preserve">the </w:t>
      </w:r>
      <w:r w:rsidRPr="007B625A">
        <w:rPr>
          <w:rFonts w:asciiTheme="minorHAnsi" w:eastAsiaTheme="minorHAnsi" w:hAnsiTheme="minorHAnsi" w:cs="Calibri"/>
          <w:color w:val="000000" w:themeColor="text1"/>
        </w:rPr>
        <w:t>ARAMIS</w:t>
      </w:r>
      <w:r w:rsidR="000E63F5">
        <w:rPr>
          <w:rFonts w:asciiTheme="minorHAnsi" w:eastAsiaTheme="minorHAnsi" w:hAnsiTheme="minorHAnsi" w:cs="Calibri"/>
          <w:color w:val="000000" w:themeColor="text1"/>
        </w:rPr>
        <w:t xml:space="preserve"> trial</w:t>
      </w:r>
      <w:r w:rsidRPr="007B625A">
        <w:rPr>
          <w:rFonts w:asciiTheme="minorHAnsi" w:eastAsiaTheme="minorHAnsi" w:hAnsiTheme="minorHAnsi" w:cs="Calibri"/>
          <w:color w:val="000000" w:themeColor="text1"/>
        </w:rPr>
        <w:t xml:space="preserve"> is reassuring, but cardiac safety concerns have been associated with androgen deprivation therapy more broadly, and patients with </w:t>
      </w:r>
      <w:r w:rsidRPr="007B625A">
        <w:rPr>
          <w:rFonts w:asciiTheme="minorHAnsi" w:eastAsia="TimesNewRoman" w:hAnsiTheme="minorHAnsi" w:cs="TimesNewRoman"/>
          <w:color w:val="000000" w:themeColor="text1"/>
        </w:rPr>
        <w:t>specified cardiovascular events in the 6 months prior to randomisation</w:t>
      </w:r>
      <w:r w:rsidRPr="007B625A">
        <w:rPr>
          <w:rFonts w:asciiTheme="minorHAnsi" w:eastAsiaTheme="minorHAnsi" w:hAnsiTheme="minorHAnsi" w:cs="Calibri"/>
          <w:color w:val="000000" w:themeColor="text1"/>
        </w:rPr>
        <w:t xml:space="preserve"> were excluded from ARAMIS</w:t>
      </w:r>
      <w:r w:rsidR="00136B9A">
        <w:rPr>
          <w:rFonts w:asciiTheme="minorHAnsi" w:eastAsiaTheme="minorHAnsi" w:hAnsiTheme="minorHAnsi" w:cs="Calibri"/>
          <w:color w:val="000000" w:themeColor="text1"/>
        </w:rPr>
        <w:t xml:space="preserve"> trial</w:t>
      </w:r>
      <w:r w:rsidR="0010582E">
        <w:rPr>
          <w:rFonts w:asciiTheme="minorHAnsi" w:eastAsiaTheme="minorHAnsi" w:hAnsiTheme="minorHAnsi" w:cs="Calibri"/>
          <w:color w:val="000000" w:themeColor="text1"/>
        </w:rPr>
        <w:t xml:space="preserve">. </w:t>
      </w:r>
      <w:r w:rsidRPr="007B625A">
        <w:rPr>
          <w:rFonts w:asciiTheme="minorHAnsi" w:eastAsiaTheme="minorHAnsi" w:hAnsiTheme="minorHAnsi" w:cs="Calibri"/>
          <w:color w:val="000000" w:themeColor="text1"/>
        </w:rPr>
        <w:t xml:space="preserve">Therefore, it would be prudent to include a precaution in the PI that the safety of </w:t>
      </w:r>
      <w:proofErr w:type="spellStart"/>
      <w:r w:rsidRPr="007B625A">
        <w:rPr>
          <w:rFonts w:asciiTheme="minorHAnsi" w:eastAsiaTheme="minorHAnsi" w:hAnsiTheme="minorHAnsi" w:cs="Calibri"/>
          <w:color w:val="000000" w:themeColor="text1"/>
        </w:rPr>
        <w:t>darolutamide</w:t>
      </w:r>
      <w:proofErr w:type="spellEnd"/>
      <w:r w:rsidRPr="007B625A">
        <w:rPr>
          <w:rFonts w:asciiTheme="minorHAnsi" w:eastAsiaTheme="minorHAnsi" w:hAnsiTheme="minorHAnsi" w:cs="Calibri"/>
          <w:color w:val="000000" w:themeColor="text1"/>
        </w:rPr>
        <w:t xml:space="preserve"> has not been characterised in patients with recent (within 6</w:t>
      </w:r>
      <w:r w:rsidR="00B73B9F">
        <w:rPr>
          <w:rFonts w:asciiTheme="minorHAnsi" w:eastAsiaTheme="minorHAnsi" w:hAnsiTheme="minorHAnsi" w:cs="Calibri"/>
          <w:color w:val="000000" w:themeColor="text1"/>
        </w:rPr>
        <w:t> </w:t>
      </w:r>
      <w:r w:rsidRPr="007B625A">
        <w:rPr>
          <w:rFonts w:asciiTheme="minorHAnsi" w:eastAsiaTheme="minorHAnsi" w:hAnsiTheme="minorHAnsi" w:cs="Calibri"/>
          <w:color w:val="000000" w:themeColor="text1"/>
        </w:rPr>
        <w:t xml:space="preserve">months) </w:t>
      </w:r>
      <w:r w:rsidRPr="007B625A">
        <w:rPr>
          <w:rFonts w:asciiTheme="minorHAnsi" w:eastAsia="TimesNewRoman" w:hAnsiTheme="minorHAnsi" w:cs="TimesNewRoman"/>
          <w:color w:val="000000" w:themeColor="text1"/>
        </w:rPr>
        <w:t xml:space="preserve">cardiovascular events, including </w:t>
      </w:r>
      <w:r w:rsidRPr="007B625A">
        <w:rPr>
          <w:color w:val="000000" w:themeColor="text1"/>
        </w:rPr>
        <w:t>uncontrolled hypertension, stroke, myocardial infarction, severe/unstable angina pectoris, coronary/peripheral artery bypass graft, and NYHA Class III or IV congestive heart failure</w:t>
      </w:r>
      <w:r w:rsidR="00AC42B1">
        <w:rPr>
          <w:color w:val="000000" w:themeColor="text1"/>
        </w:rPr>
        <w:t>;</w:t>
      </w:r>
      <w:r w:rsidR="007521B3" w:rsidRPr="007521B3">
        <w:rPr>
          <w:color w:val="000000" w:themeColor="text1"/>
          <w:vertAlign w:val="superscript"/>
        </w:rPr>
        <w:fldChar w:fldCharType="begin"/>
      </w:r>
      <w:r w:rsidR="007521B3" w:rsidRPr="007521B3">
        <w:rPr>
          <w:color w:val="000000" w:themeColor="text1"/>
          <w:vertAlign w:val="superscript"/>
        </w:rPr>
        <w:instrText xml:space="preserve"> NOTEREF _Ref44584844 \h </w:instrText>
      </w:r>
      <w:r w:rsidR="007521B3">
        <w:rPr>
          <w:color w:val="000000" w:themeColor="text1"/>
          <w:vertAlign w:val="superscript"/>
        </w:rPr>
        <w:instrText xml:space="preserve"> \* MERGEFORMAT </w:instrText>
      </w:r>
      <w:r w:rsidR="007521B3" w:rsidRPr="007521B3">
        <w:rPr>
          <w:color w:val="000000" w:themeColor="text1"/>
          <w:vertAlign w:val="superscript"/>
        </w:rPr>
      </w:r>
      <w:r w:rsidR="007521B3" w:rsidRPr="007521B3">
        <w:rPr>
          <w:color w:val="000000" w:themeColor="text1"/>
          <w:vertAlign w:val="superscript"/>
        </w:rPr>
        <w:fldChar w:fldCharType="separate"/>
      </w:r>
      <w:r w:rsidR="007521B3" w:rsidRPr="007521B3">
        <w:rPr>
          <w:color w:val="000000" w:themeColor="text1"/>
          <w:vertAlign w:val="superscript"/>
        </w:rPr>
        <w:t>18</w:t>
      </w:r>
      <w:r w:rsidR="007521B3" w:rsidRPr="007521B3">
        <w:rPr>
          <w:color w:val="000000" w:themeColor="text1"/>
          <w:vertAlign w:val="superscript"/>
        </w:rPr>
        <w:fldChar w:fldCharType="end"/>
      </w:r>
      <w:r w:rsidRPr="007B625A">
        <w:rPr>
          <w:color w:val="000000" w:themeColor="text1"/>
        </w:rPr>
        <w:t xml:space="preserve"> as these patients were excluded from the pivotal study.</w:t>
      </w:r>
    </w:p>
    <w:p w14:paraId="0DB8B1B7" w14:textId="77777777" w:rsidR="0010582E" w:rsidRDefault="00717902" w:rsidP="00FA45AC">
      <w:r w:rsidRPr="008E6D65">
        <w:t xml:space="preserve">The </w:t>
      </w:r>
      <w:r>
        <w:t xml:space="preserve">overall </w:t>
      </w:r>
      <w:r w:rsidRPr="008E6D65">
        <w:t xml:space="preserve">safety profile of </w:t>
      </w:r>
      <w:proofErr w:type="spellStart"/>
      <w:r>
        <w:t>darolutamide</w:t>
      </w:r>
      <w:proofErr w:type="spellEnd"/>
      <w:r w:rsidRPr="008E6D65">
        <w:t xml:space="preserve"> in patients with </w:t>
      </w:r>
      <w:proofErr w:type="spellStart"/>
      <w:r>
        <w:t>nm</w:t>
      </w:r>
      <w:r w:rsidRPr="008E6D65">
        <w:t>CRPC</w:t>
      </w:r>
      <w:proofErr w:type="spellEnd"/>
      <w:r w:rsidRPr="008E6D65">
        <w:t xml:space="preserve"> is acceptable</w:t>
      </w:r>
      <w:r w:rsidR="0010582E">
        <w:t>.</w:t>
      </w:r>
    </w:p>
    <w:p w14:paraId="01868490" w14:textId="77777777" w:rsidR="00717902" w:rsidRDefault="00717902" w:rsidP="00FA45AC">
      <w:pPr>
        <w:pStyle w:val="Heading5"/>
      </w:pPr>
      <w:r>
        <w:t>Clinical pharmacology</w:t>
      </w:r>
    </w:p>
    <w:p w14:paraId="20983BF1" w14:textId="1EA6B687" w:rsidR="0010582E" w:rsidRDefault="00717902" w:rsidP="00717902">
      <w:pPr>
        <w:rPr>
          <w:rFonts w:asciiTheme="minorHAnsi" w:eastAsiaTheme="minorHAnsi" w:hAnsiTheme="minorHAnsi" w:cs="Calibri"/>
          <w:color w:val="000000"/>
        </w:rPr>
      </w:pPr>
      <w:r>
        <w:rPr>
          <w:rFonts w:asciiTheme="minorHAnsi" w:eastAsiaTheme="minorHAnsi" w:hAnsiTheme="minorHAnsi" w:cs="TimesNewRomanPSMT"/>
        </w:rPr>
        <w:t xml:space="preserve">Based on the </w:t>
      </w:r>
      <w:r w:rsidR="00117C35">
        <w:rPr>
          <w:rFonts w:asciiTheme="minorHAnsi" w:eastAsiaTheme="minorHAnsi" w:hAnsiTheme="minorHAnsi" w:cs="TimesNewRomanPSMT"/>
        </w:rPr>
        <w:t>approximately</w:t>
      </w:r>
      <w:r w:rsidR="00651C56">
        <w:rPr>
          <w:rFonts w:asciiTheme="minorHAnsi" w:eastAsiaTheme="minorHAnsi" w:hAnsiTheme="minorHAnsi" w:cs="TimesNewRomanPSMT"/>
        </w:rPr>
        <w:t xml:space="preserve"> </w:t>
      </w:r>
      <w:r w:rsidR="00754847">
        <w:rPr>
          <w:rFonts w:asciiTheme="minorHAnsi" w:eastAsiaTheme="minorHAnsi" w:hAnsiTheme="minorHAnsi" w:cs="TimesNewRomanPSMT"/>
        </w:rPr>
        <w:t xml:space="preserve">2.5 </w:t>
      </w:r>
      <w:r>
        <w:rPr>
          <w:rFonts w:asciiTheme="minorHAnsi" w:eastAsiaTheme="minorHAnsi" w:hAnsiTheme="minorHAnsi" w:cs="TimesNewRomanPSMT"/>
        </w:rPr>
        <w:t xml:space="preserve">fold increase in AUC in subjects with </w:t>
      </w:r>
      <w:r>
        <w:rPr>
          <w:rFonts w:asciiTheme="minorHAnsi" w:eastAsiaTheme="minorHAnsi" w:hAnsiTheme="minorHAnsi" w:cs="Calibri"/>
          <w:color w:val="000000"/>
        </w:rPr>
        <w:t xml:space="preserve">severe renal </w:t>
      </w:r>
      <w:r w:rsidRPr="002B761C">
        <w:rPr>
          <w:rFonts w:asciiTheme="minorHAnsi" w:eastAsiaTheme="minorHAnsi" w:hAnsiTheme="minorHAnsi" w:cs="Calibri"/>
          <w:color w:val="000000"/>
        </w:rPr>
        <w:t>impairment</w:t>
      </w:r>
      <w:r>
        <w:rPr>
          <w:rFonts w:asciiTheme="minorHAnsi" w:eastAsiaTheme="minorHAnsi" w:hAnsiTheme="minorHAnsi" w:cs="TimesNewRomanPSMT"/>
        </w:rPr>
        <w:t xml:space="preserve"> compared to healthy subjects, t</w:t>
      </w:r>
      <w:r>
        <w:rPr>
          <w:rFonts w:asciiTheme="minorHAnsi" w:eastAsiaTheme="minorHAnsi" w:hAnsiTheme="minorHAnsi" w:cs="Calibri"/>
          <w:color w:val="000000"/>
        </w:rPr>
        <w:t>he</w:t>
      </w:r>
      <w:r w:rsidRPr="002B761C">
        <w:rPr>
          <w:rFonts w:asciiTheme="minorHAnsi" w:eastAsiaTheme="minorHAnsi" w:hAnsiTheme="minorHAnsi" w:cs="Calibri"/>
          <w:color w:val="000000"/>
        </w:rPr>
        <w:t xml:space="preserve"> </w:t>
      </w:r>
      <w:r>
        <w:rPr>
          <w:rFonts w:asciiTheme="minorHAnsi" w:eastAsiaTheme="minorHAnsi" w:hAnsiTheme="minorHAnsi" w:cs="Calibri"/>
          <w:color w:val="000000"/>
        </w:rPr>
        <w:t xml:space="preserve">recommended </w:t>
      </w:r>
      <w:r w:rsidRPr="002B761C">
        <w:rPr>
          <w:rFonts w:asciiTheme="minorHAnsi" w:eastAsiaTheme="minorHAnsi" w:hAnsiTheme="minorHAnsi" w:cs="Calibri"/>
          <w:color w:val="000000"/>
        </w:rPr>
        <w:t>dose</w:t>
      </w:r>
      <w:r>
        <w:rPr>
          <w:rFonts w:asciiTheme="minorHAnsi" w:eastAsiaTheme="minorHAnsi" w:hAnsiTheme="minorHAnsi" w:cs="Calibri"/>
          <w:color w:val="000000"/>
        </w:rPr>
        <w:t xml:space="preserve"> of </w:t>
      </w:r>
      <w:proofErr w:type="spellStart"/>
      <w:r>
        <w:rPr>
          <w:rFonts w:asciiTheme="minorHAnsi" w:eastAsiaTheme="minorHAnsi" w:hAnsiTheme="minorHAnsi" w:cs="Calibri"/>
          <w:color w:val="000000"/>
        </w:rPr>
        <w:t>darolutamide</w:t>
      </w:r>
      <w:proofErr w:type="spellEnd"/>
      <w:r>
        <w:rPr>
          <w:rFonts w:asciiTheme="minorHAnsi" w:eastAsiaTheme="minorHAnsi" w:hAnsiTheme="minorHAnsi" w:cs="Calibri"/>
          <w:color w:val="000000"/>
        </w:rPr>
        <w:t xml:space="preserve"> should be reduced</w:t>
      </w:r>
      <w:r w:rsidRPr="002B761C">
        <w:rPr>
          <w:rFonts w:asciiTheme="minorHAnsi" w:eastAsiaTheme="minorHAnsi" w:hAnsiTheme="minorHAnsi" w:cs="Calibri"/>
          <w:color w:val="000000"/>
        </w:rPr>
        <w:t xml:space="preserve"> to 300 mg twice daily in patients with </w:t>
      </w:r>
      <w:r>
        <w:rPr>
          <w:rFonts w:asciiTheme="minorHAnsi" w:eastAsiaTheme="minorHAnsi" w:hAnsiTheme="minorHAnsi" w:cs="Calibri"/>
          <w:color w:val="000000"/>
        </w:rPr>
        <w:t>severe renal</w:t>
      </w:r>
      <w:r w:rsidRPr="002B761C">
        <w:rPr>
          <w:rFonts w:asciiTheme="minorHAnsi" w:eastAsiaTheme="minorHAnsi" w:hAnsiTheme="minorHAnsi" w:cs="Calibri"/>
          <w:color w:val="000000"/>
        </w:rPr>
        <w:t xml:space="preserve"> impairment</w:t>
      </w:r>
      <w:r w:rsidR="0010582E">
        <w:rPr>
          <w:rFonts w:asciiTheme="minorHAnsi" w:eastAsiaTheme="minorHAnsi" w:hAnsiTheme="minorHAnsi" w:cs="Calibri"/>
          <w:color w:val="000000"/>
        </w:rPr>
        <w:t xml:space="preserve">. </w:t>
      </w:r>
      <w:r>
        <w:rPr>
          <w:rFonts w:asciiTheme="minorHAnsi" w:eastAsiaTheme="minorHAnsi" w:hAnsiTheme="minorHAnsi" w:cs="Calibri"/>
          <w:color w:val="000000"/>
        </w:rPr>
        <w:t>Similarly, b</w:t>
      </w:r>
      <w:r>
        <w:rPr>
          <w:rFonts w:asciiTheme="minorHAnsi" w:eastAsiaTheme="minorHAnsi" w:hAnsiTheme="minorHAnsi" w:cs="TimesNewRomanPSMT"/>
        </w:rPr>
        <w:t xml:space="preserve">ased on the </w:t>
      </w:r>
      <w:r w:rsidR="00117C35">
        <w:rPr>
          <w:rFonts w:asciiTheme="minorHAnsi" w:eastAsiaTheme="minorHAnsi" w:hAnsiTheme="minorHAnsi" w:cs="TimesNewRomanPSMT"/>
        </w:rPr>
        <w:t>approximately</w:t>
      </w:r>
      <w:r w:rsidR="00651C56">
        <w:rPr>
          <w:rFonts w:asciiTheme="minorHAnsi" w:eastAsiaTheme="minorHAnsi" w:hAnsiTheme="minorHAnsi" w:cs="TimesNewRomanPSMT"/>
        </w:rPr>
        <w:t xml:space="preserve"> </w:t>
      </w:r>
      <w:r w:rsidR="00754847">
        <w:rPr>
          <w:rFonts w:asciiTheme="minorHAnsi" w:eastAsiaTheme="minorHAnsi" w:hAnsiTheme="minorHAnsi" w:cs="TimesNewRomanPSMT"/>
        </w:rPr>
        <w:t xml:space="preserve">1.9 </w:t>
      </w:r>
      <w:r>
        <w:rPr>
          <w:rFonts w:asciiTheme="minorHAnsi" w:eastAsiaTheme="minorHAnsi" w:hAnsiTheme="minorHAnsi" w:cs="TimesNewRomanPSMT"/>
        </w:rPr>
        <w:t xml:space="preserve">fold increase in AUC in subjects with </w:t>
      </w:r>
      <w:r w:rsidRPr="002B761C">
        <w:rPr>
          <w:rFonts w:asciiTheme="minorHAnsi" w:eastAsiaTheme="minorHAnsi" w:hAnsiTheme="minorHAnsi" w:cs="Calibri"/>
          <w:color w:val="000000"/>
        </w:rPr>
        <w:t>moderate hepatic impairment</w:t>
      </w:r>
      <w:r>
        <w:rPr>
          <w:rFonts w:asciiTheme="minorHAnsi" w:eastAsiaTheme="minorHAnsi" w:hAnsiTheme="minorHAnsi" w:cs="TimesNewRomanPSMT"/>
        </w:rPr>
        <w:t xml:space="preserve"> compared to healthy subjects, t</w:t>
      </w:r>
      <w:r>
        <w:rPr>
          <w:rFonts w:asciiTheme="minorHAnsi" w:eastAsiaTheme="minorHAnsi" w:hAnsiTheme="minorHAnsi" w:cs="Calibri"/>
          <w:color w:val="000000"/>
        </w:rPr>
        <w:t>he</w:t>
      </w:r>
      <w:r w:rsidRPr="002B761C">
        <w:rPr>
          <w:rFonts w:asciiTheme="minorHAnsi" w:eastAsiaTheme="minorHAnsi" w:hAnsiTheme="minorHAnsi" w:cs="Calibri"/>
          <w:color w:val="000000"/>
        </w:rPr>
        <w:t xml:space="preserve"> </w:t>
      </w:r>
      <w:r>
        <w:rPr>
          <w:rFonts w:asciiTheme="minorHAnsi" w:eastAsiaTheme="minorHAnsi" w:hAnsiTheme="minorHAnsi" w:cs="Calibri"/>
          <w:color w:val="000000"/>
        </w:rPr>
        <w:t xml:space="preserve">recommended </w:t>
      </w:r>
      <w:r w:rsidRPr="002B761C">
        <w:rPr>
          <w:rFonts w:asciiTheme="minorHAnsi" w:eastAsiaTheme="minorHAnsi" w:hAnsiTheme="minorHAnsi" w:cs="Calibri"/>
          <w:color w:val="000000"/>
        </w:rPr>
        <w:t>dose</w:t>
      </w:r>
      <w:r>
        <w:rPr>
          <w:rFonts w:asciiTheme="minorHAnsi" w:eastAsiaTheme="minorHAnsi" w:hAnsiTheme="minorHAnsi" w:cs="Calibri"/>
          <w:color w:val="000000"/>
        </w:rPr>
        <w:t xml:space="preserve"> of </w:t>
      </w:r>
      <w:proofErr w:type="spellStart"/>
      <w:r>
        <w:rPr>
          <w:rFonts w:asciiTheme="minorHAnsi" w:eastAsiaTheme="minorHAnsi" w:hAnsiTheme="minorHAnsi" w:cs="Calibri"/>
          <w:color w:val="000000"/>
        </w:rPr>
        <w:t>darolutamide</w:t>
      </w:r>
      <w:proofErr w:type="spellEnd"/>
      <w:r>
        <w:rPr>
          <w:rFonts w:asciiTheme="minorHAnsi" w:eastAsiaTheme="minorHAnsi" w:hAnsiTheme="minorHAnsi" w:cs="Calibri"/>
          <w:color w:val="000000"/>
        </w:rPr>
        <w:t xml:space="preserve"> should be reduced</w:t>
      </w:r>
      <w:r w:rsidRPr="002B761C">
        <w:rPr>
          <w:rFonts w:asciiTheme="minorHAnsi" w:eastAsiaTheme="minorHAnsi" w:hAnsiTheme="minorHAnsi" w:cs="Calibri"/>
          <w:color w:val="000000"/>
        </w:rPr>
        <w:t xml:space="preserve"> to 300 mg twice daily in patients with moderate hepatic impairment</w:t>
      </w:r>
      <w:r w:rsidR="0010582E">
        <w:rPr>
          <w:rFonts w:asciiTheme="minorHAnsi" w:eastAsiaTheme="minorHAnsi" w:hAnsiTheme="minorHAnsi" w:cs="Calibri"/>
          <w:color w:val="000000"/>
        </w:rPr>
        <w:t xml:space="preserve">. </w:t>
      </w:r>
      <w:r>
        <w:rPr>
          <w:rFonts w:asciiTheme="minorHAnsi" w:eastAsiaTheme="minorHAnsi" w:hAnsiTheme="minorHAnsi" w:cs="Calibri"/>
          <w:color w:val="000000"/>
        </w:rPr>
        <w:t xml:space="preserve">Although the safety profile of </w:t>
      </w:r>
      <w:proofErr w:type="spellStart"/>
      <w:r>
        <w:rPr>
          <w:rFonts w:asciiTheme="minorHAnsi" w:eastAsiaTheme="minorHAnsi" w:hAnsiTheme="minorHAnsi" w:cs="Calibri"/>
          <w:color w:val="000000"/>
        </w:rPr>
        <w:t>darolutamide</w:t>
      </w:r>
      <w:proofErr w:type="spellEnd"/>
      <w:r>
        <w:rPr>
          <w:rFonts w:asciiTheme="minorHAnsi" w:eastAsiaTheme="minorHAnsi" w:hAnsiTheme="minorHAnsi" w:cs="Calibri"/>
          <w:color w:val="000000"/>
        </w:rPr>
        <w:t xml:space="preserve"> is reassuring overall, there is a lack of safety data in patients with moderate hepatic or severe renal impairment, and uncertainty regarding safety at higher exposures than those observed in the clinical studies (</w:t>
      </w:r>
      <w:proofErr w:type="spellStart"/>
      <w:r>
        <w:rPr>
          <w:rFonts w:asciiTheme="minorHAnsi" w:eastAsiaTheme="minorHAnsi" w:hAnsiTheme="minorHAnsi" w:cs="Calibri"/>
          <w:color w:val="000000"/>
        </w:rPr>
        <w:t>darolutamide</w:t>
      </w:r>
      <w:proofErr w:type="spellEnd"/>
      <w:r>
        <w:rPr>
          <w:rFonts w:asciiTheme="minorHAnsi" w:eastAsiaTheme="minorHAnsi" w:hAnsiTheme="minorHAnsi" w:cs="Calibri"/>
          <w:color w:val="000000"/>
        </w:rPr>
        <w:t xml:space="preserve"> demonstrates saturated absorption at doses above 700 mg twice daily)</w:t>
      </w:r>
      <w:r w:rsidR="0010582E">
        <w:rPr>
          <w:rFonts w:asciiTheme="minorHAnsi" w:eastAsiaTheme="minorHAnsi" w:hAnsiTheme="minorHAnsi" w:cs="Calibri"/>
          <w:color w:val="000000"/>
        </w:rPr>
        <w:t>.</w:t>
      </w:r>
    </w:p>
    <w:p w14:paraId="0B4045CD" w14:textId="7C4CC5BF" w:rsidR="0010582E" w:rsidRDefault="00717902" w:rsidP="00717902">
      <w:pPr>
        <w:autoSpaceDE w:val="0"/>
        <w:autoSpaceDN w:val="0"/>
        <w:adjustRightInd w:val="0"/>
        <w:spacing w:line="240" w:lineRule="auto"/>
        <w:rPr>
          <w:rFonts w:asciiTheme="minorHAnsi" w:eastAsiaTheme="minorHAnsi" w:hAnsiTheme="minorHAnsi" w:cs="Calibri"/>
        </w:rPr>
      </w:pPr>
      <w:r w:rsidRPr="00167201">
        <w:rPr>
          <w:rFonts w:asciiTheme="minorHAnsi" w:eastAsiaTheme="minorHAnsi" w:hAnsiTheme="minorHAnsi" w:cs="Calibri"/>
        </w:rPr>
        <w:t>Co-administration</w:t>
      </w:r>
      <w:r w:rsidRPr="00EB27FA">
        <w:rPr>
          <w:rFonts w:asciiTheme="minorHAnsi" w:eastAsiaTheme="minorHAnsi" w:hAnsiTheme="minorHAnsi" w:cs="Calibri"/>
          <w:color w:val="000000"/>
        </w:rPr>
        <w:t xml:space="preserve"> </w:t>
      </w:r>
      <w:r>
        <w:rPr>
          <w:rFonts w:asciiTheme="minorHAnsi" w:eastAsiaTheme="minorHAnsi" w:hAnsiTheme="minorHAnsi" w:cs="Calibri"/>
          <w:color w:val="000000"/>
        </w:rPr>
        <w:t xml:space="preserve">of </w:t>
      </w:r>
      <w:proofErr w:type="spellStart"/>
      <w:r>
        <w:rPr>
          <w:rFonts w:asciiTheme="minorHAnsi" w:eastAsiaTheme="minorHAnsi" w:hAnsiTheme="minorHAnsi" w:cs="Calibri"/>
          <w:color w:val="000000"/>
        </w:rPr>
        <w:t>darolutamide</w:t>
      </w:r>
      <w:proofErr w:type="spellEnd"/>
      <w:r>
        <w:rPr>
          <w:rFonts w:asciiTheme="minorHAnsi" w:eastAsiaTheme="minorHAnsi" w:hAnsiTheme="minorHAnsi" w:cs="Calibri"/>
          <w:color w:val="000000"/>
        </w:rPr>
        <w:t xml:space="preserve"> with rifampicin, a combined P-</w:t>
      </w:r>
      <w:proofErr w:type="spellStart"/>
      <w:r>
        <w:rPr>
          <w:rFonts w:asciiTheme="minorHAnsi" w:eastAsiaTheme="minorHAnsi" w:hAnsiTheme="minorHAnsi" w:cs="Calibri"/>
          <w:color w:val="000000"/>
        </w:rPr>
        <w:t>gp</w:t>
      </w:r>
      <w:proofErr w:type="spellEnd"/>
      <w:r>
        <w:rPr>
          <w:rFonts w:asciiTheme="minorHAnsi" w:eastAsiaTheme="minorHAnsi" w:hAnsiTheme="minorHAnsi" w:cs="Calibri"/>
          <w:color w:val="000000"/>
        </w:rPr>
        <w:t xml:space="preserve"> and strong CYP3A4 inducer, </w:t>
      </w:r>
      <w:r w:rsidRPr="000012F5">
        <w:rPr>
          <w:rFonts w:asciiTheme="minorHAnsi" w:eastAsiaTheme="minorHAnsi" w:hAnsiTheme="minorHAnsi" w:cs="Calibri"/>
        </w:rPr>
        <w:t>reduce</w:t>
      </w:r>
      <w:r>
        <w:rPr>
          <w:rFonts w:asciiTheme="minorHAnsi" w:eastAsiaTheme="minorHAnsi" w:hAnsiTheme="minorHAnsi" w:cs="Calibri"/>
        </w:rPr>
        <w:t>d</w:t>
      </w:r>
      <w:r w:rsidRPr="000012F5">
        <w:rPr>
          <w:rFonts w:asciiTheme="minorHAnsi" w:eastAsiaTheme="minorHAnsi" w:hAnsiTheme="minorHAnsi" w:cs="Calibri"/>
        </w:rPr>
        <w:t xml:space="preserve"> </w:t>
      </w:r>
      <w:proofErr w:type="spellStart"/>
      <w:r w:rsidRPr="000012F5">
        <w:rPr>
          <w:rFonts w:asciiTheme="minorHAnsi" w:hAnsiTheme="minorHAnsi"/>
        </w:rPr>
        <w:t>d</w:t>
      </w:r>
      <w:r w:rsidRPr="000012F5">
        <w:rPr>
          <w:rFonts w:asciiTheme="minorHAnsi" w:eastAsiaTheme="minorHAnsi" w:hAnsiTheme="minorHAnsi" w:cs="Calibri"/>
        </w:rPr>
        <w:t>arolutamide</w:t>
      </w:r>
      <w:proofErr w:type="spellEnd"/>
      <w:r w:rsidRPr="000012F5">
        <w:rPr>
          <w:rFonts w:asciiTheme="minorHAnsi" w:eastAsiaTheme="minorHAnsi" w:hAnsiTheme="minorHAnsi" w:cs="Calibri"/>
        </w:rPr>
        <w:t xml:space="preserve"> exposure</w:t>
      </w:r>
      <w:r>
        <w:rPr>
          <w:rFonts w:asciiTheme="minorHAnsi" w:eastAsiaTheme="minorHAnsi" w:hAnsiTheme="minorHAnsi" w:cs="Calibri"/>
        </w:rPr>
        <w:t xml:space="preserve"> by 72%, which may affect efficacy</w:t>
      </w:r>
      <w:r w:rsidR="0010582E">
        <w:rPr>
          <w:rFonts w:asciiTheme="minorHAnsi" w:eastAsiaTheme="minorHAnsi" w:hAnsiTheme="minorHAnsi" w:cs="Calibri"/>
        </w:rPr>
        <w:t xml:space="preserve">. </w:t>
      </w:r>
      <w:r>
        <w:rPr>
          <w:rFonts w:asciiTheme="minorHAnsi" w:eastAsiaTheme="minorHAnsi" w:hAnsiTheme="minorHAnsi" w:cs="Calibri"/>
        </w:rPr>
        <w:t xml:space="preserve">Concomitant use of </w:t>
      </w:r>
      <w:proofErr w:type="spellStart"/>
      <w:r>
        <w:rPr>
          <w:rFonts w:asciiTheme="minorHAnsi" w:eastAsiaTheme="minorHAnsi" w:hAnsiTheme="minorHAnsi" w:cs="Calibri"/>
        </w:rPr>
        <w:t>darolutamide</w:t>
      </w:r>
      <w:proofErr w:type="spellEnd"/>
      <w:r>
        <w:rPr>
          <w:rFonts w:asciiTheme="minorHAnsi" w:eastAsiaTheme="minorHAnsi" w:hAnsiTheme="minorHAnsi" w:cs="Calibri"/>
        </w:rPr>
        <w:t xml:space="preserve"> with a </w:t>
      </w:r>
      <w:r>
        <w:rPr>
          <w:rFonts w:asciiTheme="minorHAnsi" w:eastAsiaTheme="minorHAnsi" w:hAnsiTheme="minorHAnsi" w:cs="Calibri"/>
          <w:color w:val="000000"/>
        </w:rPr>
        <w:t>combined P-</w:t>
      </w:r>
      <w:proofErr w:type="spellStart"/>
      <w:r>
        <w:rPr>
          <w:rFonts w:asciiTheme="minorHAnsi" w:eastAsiaTheme="minorHAnsi" w:hAnsiTheme="minorHAnsi" w:cs="Calibri"/>
          <w:color w:val="000000"/>
        </w:rPr>
        <w:t>gp</w:t>
      </w:r>
      <w:proofErr w:type="spellEnd"/>
      <w:r>
        <w:rPr>
          <w:rFonts w:asciiTheme="minorHAnsi" w:eastAsiaTheme="minorHAnsi" w:hAnsiTheme="minorHAnsi" w:cs="Calibri"/>
          <w:color w:val="000000"/>
        </w:rPr>
        <w:t xml:space="preserve"> and strong CYP3A4 inducer </w:t>
      </w:r>
      <w:r w:rsidRPr="000012F5">
        <w:rPr>
          <w:rFonts w:asciiTheme="minorHAnsi" w:eastAsiaTheme="minorHAnsi" w:hAnsiTheme="minorHAnsi" w:cs="Calibri"/>
        </w:rPr>
        <w:t>should be avoided</w:t>
      </w:r>
      <w:r w:rsidR="0010582E">
        <w:rPr>
          <w:rFonts w:asciiTheme="minorHAnsi" w:eastAsiaTheme="minorHAnsi" w:hAnsiTheme="minorHAnsi" w:cs="Calibri"/>
        </w:rPr>
        <w:t xml:space="preserve">. </w:t>
      </w:r>
      <w:proofErr w:type="spellStart"/>
      <w:r w:rsidRPr="000012F5">
        <w:rPr>
          <w:rFonts w:asciiTheme="minorHAnsi" w:eastAsiaTheme="minorHAnsi" w:hAnsiTheme="minorHAnsi" w:cs="Calibri"/>
        </w:rPr>
        <w:t>Darolutamide</w:t>
      </w:r>
      <w:proofErr w:type="spellEnd"/>
      <w:r w:rsidRPr="000012F5">
        <w:rPr>
          <w:rFonts w:asciiTheme="minorHAnsi" w:eastAsiaTheme="minorHAnsi" w:hAnsiTheme="minorHAnsi" w:cs="Calibri"/>
        </w:rPr>
        <w:t xml:space="preserve"> exposure is also expected to be reduced when co-administered with </w:t>
      </w:r>
      <w:r>
        <w:rPr>
          <w:rFonts w:asciiTheme="minorHAnsi" w:eastAsiaTheme="minorHAnsi" w:hAnsiTheme="minorHAnsi" w:cs="Calibri"/>
        </w:rPr>
        <w:t xml:space="preserve">a </w:t>
      </w:r>
      <w:r w:rsidRPr="000012F5">
        <w:rPr>
          <w:rFonts w:asciiTheme="minorHAnsi" w:eastAsiaTheme="minorHAnsi" w:hAnsiTheme="minorHAnsi" w:cs="Calibri"/>
        </w:rPr>
        <w:t>combined P-</w:t>
      </w:r>
      <w:proofErr w:type="spellStart"/>
      <w:r w:rsidRPr="000012F5">
        <w:rPr>
          <w:rFonts w:asciiTheme="minorHAnsi" w:eastAsiaTheme="minorHAnsi" w:hAnsiTheme="minorHAnsi" w:cs="Calibri"/>
        </w:rPr>
        <w:t>gp</w:t>
      </w:r>
      <w:proofErr w:type="spellEnd"/>
      <w:r w:rsidRPr="000012F5">
        <w:rPr>
          <w:rFonts w:asciiTheme="minorHAnsi" w:eastAsiaTheme="minorHAnsi" w:hAnsiTheme="minorHAnsi" w:cs="Calibri"/>
        </w:rPr>
        <w:t xml:space="preserve"> and moderate CYP3A4 inducer</w:t>
      </w:r>
      <w:r w:rsidR="0010582E">
        <w:rPr>
          <w:rFonts w:asciiTheme="minorHAnsi" w:eastAsiaTheme="minorHAnsi" w:hAnsiTheme="minorHAnsi" w:cs="Calibri"/>
        </w:rPr>
        <w:t xml:space="preserve">. </w:t>
      </w:r>
      <w:r w:rsidRPr="00520EC0">
        <w:rPr>
          <w:rFonts w:asciiTheme="minorHAnsi" w:eastAsiaTheme="minorHAnsi" w:hAnsiTheme="minorHAnsi" w:cs="Calibri"/>
        </w:rPr>
        <w:t xml:space="preserve">The PI guidance in </w:t>
      </w:r>
      <w:r w:rsidR="00B73B9F">
        <w:rPr>
          <w:rFonts w:asciiTheme="minorHAnsi" w:eastAsiaTheme="minorHAnsi" w:hAnsiTheme="minorHAnsi" w:cs="Calibri"/>
        </w:rPr>
        <w:t>S</w:t>
      </w:r>
      <w:r w:rsidRPr="00520EC0">
        <w:rPr>
          <w:rFonts w:asciiTheme="minorHAnsi" w:eastAsiaTheme="minorHAnsi" w:hAnsiTheme="minorHAnsi" w:cs="Calibri"/>
        </w:rPr>
        <w:t xml:space="preserve">ection 4.5 should be amended to recommend that concomitant use of </w:t>
      </w:r>
      <w:proofErr w:type="spellStart"/>
      <w:r w:rsidRPr="00520EC0">
        <w:rPr>
          <w:rFonts w:asciiTheme="minorHAnsi" w:eastAsiaTheme="minorHAnsi" w:hAnsiTheme="minorHAnsi" w:cs="Calibri"/>
        </w:rPr>
        <w:t>darolutamide</w:t>
      </w:r>
      <w:proofErr w:type="spellEnd"/>
      <w:r w:rsidRPr="00520EC0">
        <w:rPr>
          <w:rFonts w:asciiTheme="minorHAnsi" w:eastAsiaTheme="minorHAnsi" w:hAnsiTheme="minorHAnsi" w:cs="Calibri"/>
        </w:rPr>
        <w:t xml:space="preserve"> with a combined P-</w:t>
      </w:r>
      <w:proofErr w:type="spellStart"/>
      <w:r w:rsidRPr="00520EC0">
        <w:rPr>
          <w:rFonts w:asciiTheme="minorHAnsi" w:eastAsiaTheme="minorHAnsi" w:hAnsiTheme="minorHAnsi" w:cs="Calibri"/>
        </w:rPr>
        <w:t>gp</w:t>
      </w:r>
      <w:proofErr w:type="spellEnd"/>
      <w:r w:rsidRPr="00520EC0">
        <w:rPr>
          <w:rFonts w:asciiTheme="minorHAnsi" w:eastAsiaTheme="minorHAnsi" w:hAnsiTheme="minorHAnsi" w:cs="Calibri"/>
        </w:rPr>
        <w:t xml:space="preserve"> and strong or moderate CYP3A4 inducer should be avoided</w:t>
      </w:r>
      <w:r w:rsidR="0010582E">
        <w:rPr>
          <w:rFonts w:asciiTheme="minorHAnsi" w:eastAsiaTheme="minorHAnsi" w:hAnsiTheme="minorHAnsi" w:cs="Calibri"/>
        </w:rPr>
        <w:t>.</w:t>
      </w:r>
    </w:p>
    <w:p w14:paraId="3BC27FC2" w14:textId="520C3EE0" w:rsidR="00717902" w:rsidRPr="00167201" w:rsidRDefault="00717902" w:rsidP="00717902">
      <w:pPr>
        <w:autoSpaceDE w:val="0"/>
        <w:autoSpaceDN w:val="0"/>
        <w:adjustRightInd w:val="0"/>
        <w:spacing w:line="240" w:lineRule="auto"/>
        <w:rPr>
          <w:rFonts w:asciiTheme="minorHAnsi" w:eastAsiaTheme="minorHAnsi" w:hAnsiTheme="minorHAnsi" w:cs="Calibri"/>
        </w:rPr>
      </w:pPr>
      <w:r w:rsidRPr="00167201">
        <w:rPr>
          <w:rFonts w:asciiTheme="minorHAnsi" w:eastAsiaTheme="minorHAnsi" w:hAnsiTheme="minorHAnsi" w:cs="Calibri"/>
        </w:rPr>
        <w:t xml:space="preserve">Co-administration of </w:t>
      </w:r>
      <w:proofErr w:type="spellStart"/>
      <w:r w:rsidRPr="00167201">
        <w:rPr>
          <w:rFonts w:asciiTheme="minorHAnsi" w:eastAsiaTheme="minorHAnsi" w:hAnsiTheme="minorHAnsi" w:cs="Calibri"/>
        </w:rPr>
        <w:t>darolutamide</w:t>
      </w:r>
      <w:proofErr w:type="spellEnd"/>
      <w:r w:rsidRPr="00167201">
        <w:rPr>
          <w:rFonts w:asciiTheme="minorHAnsi" w:eastAsiaTheme="minorHAnsi" w:hAnsiTheme="minorHAnsi" w:cs="Calibri"/>
        </w:rPr>
        <w:t xml:space="preserve"> with</w:t>
      </w:r>
      <w:r w:rsidRPr="00167201">
        <w:t xml:space="preserve"> </w:t>
      </w:r>
      <w:proofErr w:type="spellStart"/>
      <w:r w:rsidRPr="00167201">
        <w:t>itraconazole</w:t>
      </w:r>
      <w:proofErr w:type="spellEnd"/>
      <w:r w:rsidRPr="00167201">
        <w:t>, a combined P-</w:t>
      </w:r>
      <w:proofErr w:type="spellStart"/>
      <w:r w:rsidRPr="00167201">
        <w:t>gp</w:t>
      </w:r>
      <w:proofErr w:type="spellEnd"/>
      <w:r w:rsidRPr="00167201">
        <w:t xml:space="preserve"> and strong CYP3A4 inhibitor, increased </w:t>
      </w:r>
      <w:proofErr w:type="spellStart"/>
      <w:r w:rsidRPr="00167201">
        <w:t>darolutamide</w:t>
      </w:r>
      <w:proofErr w:type="spellEnd"/>
      <w:r w:rsidRPr="00167201">
        <w:t xml:space="preserve"> exposure by </w:t>
      </w:r>
      <w:r w:rsidR="00117C35">
        <w:t>approximately</w:t>
      </w:r>
      <w:r w:rsidR="00AF7A2E">
        <w:t xml:space="preserve"> </w:t>
      </w:r>
      <w:r w:rsidR="00754847">
        <w:t xml:space="preserve">1.7 </w:t>
      </w:r>
      <w:r w:rsidRPr="00167201">
        <w:t>fold</w:t>
      </w:r>
      <w:r w:rsidR="0010582E">
        <w:t xml:space="preserve">. </w:t>
      </w:r>
      <w:r w:rsidRPr="00167201">
        <w:t xml:space="preserve">The guidance in </w:t>
      </w:r>
      <w:r w:rsidR="00B73B9F">
        <w:t>S</w:t>
      </w:r>
      <w:r w:rsidRPr="00167201">
        <w:t>ection 4.5 of the PI should be amended to describe the risk of toxicity and the management of adverse reactions.</w:t>
      </w:r>
    </w:p>
    <w:p w14:paraId="2FAC131A" w14:textId="4B15C3AB" w:rsidR="00717902" w:rsidRPr="00F515B2" w:rsidRDefault="00717902" w:rsidP="00717902">
      <w:pPr>
        <w:autoSpaceDE w:val="0"/>
        <w:autoSpaceDN w:val="0"/>
        <w:adjustRightInd w:val="0"/>
        <w:spacing w:line="240" w:lineRule="auto"/>
      </w:pPr>
      <w:r w:rsidRPr="00F515B2">
        <w:rPr>
          <w:rFonts w:asciiTheme="minorHAnsi" w:eastAsiaTheme="minorHAnsi" w:hAnsiTheme="minorHAnsi" w:cs="Calibri"/>
        </w:rPr>
        <w:t>Co</w:t>
      </w:r>
      <w:r>
        <w:rPr>
          <w:rFonts w:asciiTheme="minorHAnsi" w:eastAsiaTheme="minorHAnsi" w:hAnsiTheme="minorHAnsi" w:cs="Calibri"/>
        </w:rPr>
        <w:t xml:space="preserve">-administration </w:t>
      </w:r>
      <w:r w:rsidRPr="00F515B2">
        <w:rPr>
          <w:rFonts w:asciiTheme="minorHAnsi" w:eastAsiaTheme="minorHAnsi" w:hAnsiTheme="minorHAnsi" w:cs="Calibri"/>
        </w:rPr>
        <w:t xml:space="preserve">of </w:t>
      </w:r>
      <w:proofErr w:type="spellStart"/>
      <w:r w:rsidRPr="00F515B2">
        <w:rPr>
          <w:rFonts w:asciiTheme="minorHAnsi" w:eastAsiaTheme="minorHAnsi" w:hAnsiTheme="minorHAnsi" w:cs="Calibri"/>
        </w:rPr>
        <w:t>darolutamide</w:t>
      </w:r>
      <w:proofErr w:type="spellEnd"/>
      <w:r w:rsidRPr="00F515B2">
        <w:rPr>
          <w:rFonts w:asciiTheme="minorHAnsi" w:eastAsiaTheme="minorHAnsi" w:hAnsiTheme="minorHAnsi" w:cs="Calibri"/>
        </w:rPr>
        <w:t xml:space="preserve"> with </w:t>
      </w:r>
      <w:proofErr w:type="spellStart"/>
      <w:r>
        <w:rPr>
          <w:rFonts w:asciiTheme="minorHAnsi" w:eastAsiaTheme="minorHAnsi" w:hAnsiTheme="minorHAnsi" w:cs="Calibri"/>
        </w:rPr>
        <w:t>rosuvastatin</w:t>
      </w:r>
      <w:proofErr w:type="spellEnd"/>
      <w:r>
        <w:rPr>
          <w:rFonts w:asciiTheme="minorHAnsi" w:eastAsiaTheme="minorHAnsi" w:hAnsiTheme="minorHAnsi" w:cs="Calibri"/>
        </w:rPr>
        <w:t xml:space="preserve">, a </w:t>
      </w:r>
      <w:r w:rsidRPr="00F515B2">
        <w:rPr>
          <w:rFonts w:asciiTheme="minorHAnsi" w:eastAsiaTheme="minorHAnsi" w:hAnsiTheme="minorHAnsi" w:cs="Calibri"/>
        </w:rPr>
        <w:t>BCRP substrate</w:t>
      </w:r>
      <w:r>
        <w:rPr>
          <w:rFonts w:asciiTheme="minorHAnsi" w:eastAsiaTheme="minorHAnsi" w:hAnsiTheme="minorHAnsi" w:cs="Calibri"/>
        </w:rPr>
        <w:t>,</w:t>
      </w:r>
      <w:r w:rsidRPr="00F515B2">
        <w:rPr>
          <w:rFonts w:asciiTheme="minorHAnsi" w:eastAsiaTheme="minorHAnsi" w:hAnsiTheme="minorHAnsi" w:cs="Calibri"/>
        </w:rPr>
        <w:t xml:space="preserve"> increase</w:t>
      </w:r>
      <w:r>
        <w:rPr>
          <w:rFonts w:asciiTheme="minorHAnsi" w:eastAsiaTheme="minorHAnsi" w:hAnsiTheme="minorHAnsi" w:cs="Calibri"/>
        </w:rPr>
        <w:t>d</w:t>
      </w:r>
      <w:r w:rsidRPr="00F515B2">
        <w:rPr>
          <w:rFonts w:asciiTheme="minorHAnsi" w:eastAsiaTheme="minorHAnsi" w:hAnsiTheme="minorHAnsi" w:cs="Calibri"/>
        </w:rPr>
        <w:t xml:space="preserve"> the </w:t>
      </w:r>
      <w:r>
        <w:rPr>
          <w:rFonts w:asciiTheme="minorHAnsi" w:eastAsiaTheme="minorHAnsi" w:hAnsiTheme="minorHAnsi" w:cs="Calibri"/>
        </w:rPr>
        <w:t xml:space="preserve">AUC and </w:t>
      </w:r>
      <w:proofErr w:type="spellStart"/>
      <w:r>
        <w:rPr>
          <w:rFonts w:asciiTheme="minorHAnsi" w:eastAsiaTheme="minorHAnsi" w:hAnsiTheme="minorHAnsi" w:cs="Calibri"/>
        </w:rPr>
        <w:t>C</w:t>
      </w:r>
      <w:r w:rsidRPr="00F515B2">
        <w:rPr>
          <w:rFonts w:asciiTheme="minorHAnsi" w:eastAsiaTheme="minorHAnsi" w:hAnsiTheme="minorHAnsi" w:cs="Calibri"/>
          <w:vertAlign w:val="subscript"/>
        </w:rPr>
        <w:t>max</w:t>
      </w:r>
      <w:proofErr w:type="spellEnd"/>
      <w:r w:rsidRPr="00F515B2">
        <w:rPr>
          <w:rFonts w:asciiTheme="minorHAnsi" w:eastAsiaTheme="minorHAnsi" w:hAnsiTheme="minorHAnsi" w:cs="Calibri"/>
        </w:rPr>
        <w:t xml:space="preserve"> of </w:t>
      </w:r>
      <w:proofErr w:type="spellStart"/>
      <w:r>
        <w:rPr>
          <w:rFonts w:asciiTheme="minorHAnsi" w:eastAsiaTheme="minorHAnsi" w:hAnsiTheme="minorHAnsi" w:cs="Calibri"/>
        </w:rPr>
        <w:t>rosuvastatin</w:t>
      </w:r>
      <w:proofErr w:type="spellEnd"/>
      <w:r>
        <w:rPr>
          <w:rFonts w:asciiTheme="minorHAnsi" w:eastAsiaTheme="minorHAnsi" w:hAnsiTheme="minorHAnsi" w:cs="Calibri"/>
        </w:rPr>
        <w:t xml:space="preserve"> by </w:t>
      </w:r>
      <w:r w:rsidR="00117C35">
        <w:rPr>
          <w:rFonts w:asciiTheme="minorHAnsi" w:eastAsiaTheme="minorHAnsi" w:hAnsiTheme="minorHAnsi" w:cs="Calibri"/>
        </w:rPr>
        <w:t>approximately</w:t>
      </w:r>
      <w:r w:rsidR="00AF7A2E">
        <w:rPr>
          <w:rFonts w:asciiTheme="minorHAnsi" w:eastAsiaTheme="minorHAnsi" w:hAnsiTheme="minorHAnsi" w:cs="Calibri"/>
        </w:rPr>
        <w:t xml:space="preserve"> </w:t>
      </w:r>
      <w:r w:rsidR="00754847">
        <w:rPr>
          <w:rFonts w:asciiTheme="minorHAnsi" w:eastAsiaTheme="minorHAnsi" w:hAnsiTheme="minorHAnsi" w:cs="Calibri"/>
        </w:rPr>
        <w:t xml:space="preserve">5 </w:t>
      </w:r>
      <w:r>
        <w:rPr>
          <w:rFonts w:asciiTheme="minorHAnsi" w:eastAsiaTheme="minorHAnsi" w:hAnsiTheme="minorHAnsi" w:cs="Calibri"/>
        </w:rPr>
        <w:t>fold</w:t>
      </w:r>
      <w:r w:rsidRPr="00F515B2">
        <w:rPr>
          <w:rFonts w:asciiTheme="minorHAnsi" w:eastAsiaTheme="minorHAnsi" w:hAnsiTheme="minorHAnsi" w:cs="Calibri"/>
        </w:rPr>
        <w:t>, which may increase the risk of toxicity</w:t>
      </w:r>
      <w:r w:rsidR="0010582E">
        <w:rPr>
          <w:rFonts w:asciiTheme="minorHAnsi" w:eastAsiaTheme="minorHAnsi" w:hAnsiTheme="minorHAnsi" w:cs="Calibri"/>
        </w:rPr>
        <w:t xml:space="preserve">. </w:t>
      </w:r>
      <w:r w:rsidRPr="00F515B2">
        <w:rPr>
          <w:rFonts w:asciiTheme="minorHAnsi" w:eastAsiaTheme="minorHAnsi" w:hAnsiTheme="minorHAnsi" w:cs="Calibri"/>
        </w:rPr>
        <w:t xml:space="preserve">The guidance in </w:t>
      </w:r>
      <w:r w:rsidR="00B73B9F">
        <w:rPr>
          <w:rFonts w:asciiTheme="minorHAnsi" w:eastAsiaTheme="minorHAnsi" w:hAnsiTheme="minorHAnsi" w:cs="Calibri"/>
        </w:rPr>
        <w:t>S</w:t>
      </w:r>
      <w:r w:rsidRPr="00F515B2">
        <w:rPr>
          <w:rFonts w:asciiTheme="minorHAnsi" w:eastAsiaTheme="minorHAnsi" w:hAnsiTheme="minorHAnsi" w:cs="Calibri"/>
        </w:rPr>
        <w:t>ection 4.5 of the PI should be amended to advise that concomitant use with BCRP substrates should be avoided where possible</w:t>
      </w:r>
      <w:r w:rsidR="0010582E">
        <w:rPr>
          <w:rFonts w:asciiTheme="minorHAnsi" w:eastAsiaTheme="minorHAnsi" w:hAnsiTheme="minorHAnsi" w:cs="Calibri"/>
        </w:rPr>
        <w:t xml:space="preserve">. </w:t>
      </w:r>
      <w:r w:rsidRPr="00F515B2">
        <w:rPr>
          <w:rFonts w:asciiTheme="minorHAnsi" w:eastAsiaTheme="minorHAnsi" w:hAnsiTheme="minorHAnsi" w:cs="Calibri"/>
        </w:rPr>
        <w:t>If used together, patients should be monitored for adverse reactions more frequently, dose reduction of the BCRP substrate drug should be considered, and the PI of the BCRP substrate should be consulted.</w:t>
      </w:r>
    </w:p>
    <w:p w14:paraId="77659187" w14:textId="77777777" w:rsidR="00717902" w:rsidRDefault="00717902" w:rsidP="00EE56F8">
      <w:pPr>
        <w:pStyle w:val="Heading5"/>
      </w:pPr>
      <w:r>
        <w:lastRenderedPageBreak/>
        <w:t>Proposed indication</w:t>
      </w:r>
    </w:p>
    <w:p w14:paraId="0E8CD405" w14:textId="1BEDBA26" w:rsidR="00717902" w:rsidRPr="002D2278" w:rsidRDefault="00B73B9F" w:rsidP="005A385C">
      <w:pPr>
        <w:ind w:right="140"/>
        <w:rPr>
          <w:rFonts w:asciiTheme="minorHAnsi" w:hAnsiTheme="minorHAnsi"/>
        </w:rPr>
      </w:pPr>
      <w:r>
        <w:t xml:space="preserve">The </w:t>
      </w:r>
      <w:r w:rsidR="00717902">
        <w:t>ARAMIS</w:t>
      </w:r>
      <w:r w:rsidR="00136B9A">
        <w:t xml:space="preserve"> trial</w:t>
      </w:r>
      <w:r w:rsidR="00717902">
        <w:t xml:space="preserve"> recruited patients at higher risk of metastatic disease, based on </w:t>
      </w:r>
      <w:r w:rsidR="00717902" w:rsidRPr="001C6463">
        <w:rPr>
          <w:rFonts w:asciiTheme="minorHAnsi" w:eastAsia="TimesNewRoman" w:hAnsiTheme="minorHAnsi" w:cs="TimesNewRoman"/>
        </w:rPr>
        <w:t>PSADT</w:t>
      </w:r>
      <w:r w:rsidR="005A385C">
        <w:rPr>
          <w:rFonts w:asciiTheme="minorHAnsi" w:eastAsia="TimesNewRoman" w:hAnsiTheme="minorHAnsi" w:cs="TimesNewRoman"/>
        </w:rPr>
        <w:t xml:space="preserve"> </w:t>
      </w:r>
      <w:r w:rsidR="005A385C">
        <w:sym w:font="Symbol" w:char="F0A3"/>
      </w:r>
      <w:r w:rsidR="005A385C">
        <w:t xml:space="preserve"> </w:t>
      </w:r>
      <w:r w:rsidR="00717902" w:rsidRPr="001C6463">
        <w:rPr>
          <w:rFonts w:asciiTheme="minorHAnsi" w:eastAsia="TimesNewRoman" w:hAnsiTheme="minorHAnsi" w:cs="TimesNewRoman"/>
        </w:rPr>
        <w:t xml:space="preserve">10 months </w:t>
      </w:r>
      <w:r w:rsidR="00717902">
        <w:t>at screening</w:t>
      </w:r>
      <w:r w:rsidR="0010582E">
        <w:t xml:space="preserve">. </w:t>
      </w:r>
      <w:r w:rsidR="00717902">
        <w:t xml:space="preserve">The proposed indication </w:t>
      </w:r>
      <w:r w:rsidR="00717902">
        <w:rPr>
          <w:rFonts w:asciiTheme="minorHAnsi" w:eastAsia="OTNEJMQuadraat" w:hAnsiTheme="minorHAnsi" w:cs="OTNEJMQuadraat"/>
        </w:rPr>
        <w:t xml:space="preserve">does not refer to ‘high risk’ </w:t>
      </w:r>
      <w:proofErr w:type="spellStart"/>
      <w:r w:rsidR="00717902">
        <w:rPr>
          <w:rFonts w:asciiTheme="minorHAnsi" w:eastAsia="OTNEJMQuadraat" w:hAnsiTheme="minorHAnsi" w:cs="OTNEJMQuadraat"/>
        </w:rPr>
        <w:t>nmCRPC</w:t>
      </w:r>
      <w:proofErr w:type="spellEnd"/>
      <w:r w:rsidR="00717902">
        <w:rPr>
          <w:rFonts w:asciiTheme="minorHAnsi" w:eastAsia="OTNEJMQuadraat" w:hAnsiTheme="minorHAnsi" w:cs="OTNEJMQuadraat"/>
        </w:rPr>
        <w:t>, so</w:t>
      </w:r>
      <w:r w:rsidR="00717902">
        <w:t xml:space="preserve"> would apply to all patients with </w:t>
      </w:r>
      <w:proofErr w:type="spellStart"/>
      <w:r w:rsidR="00717902">
        <w:t>nmCRPC</w:t>
      </w:r>
      <w:proofErr w:type="spellEnd"/>
      <w:r w:rsidR="0010582E">
        <w:t xml:space="preserve">. </w:t>
      </w:r>
      <w:r w:rsidR="00717902">
        <w:rPr>
          <w:rFonts w:eastAsiaTheme="minorHAnsi" w:cs="Calibri"/>
          <w:iCs/>
        </w:rPr>
        <w:t>Given</w:t>
      </w:r>
      <w:r w:rsidR="00717902">
        <w:t xml:space="preserve"> the magnitude of the MFS benefit in </w:t>
      </w:r>
      <w:r w:rsidR="006D2654">
        <w:t xml:space="preserve">the </w:t>
      </w:r>
      <w:r w:rsidR="00717902">
        <w:t>ARAMIS</w:t>
      </w:r>
      <w:r w:rsidR="00A2729F">
        <w:t xml:space="preserve"> trial</w:t>
      </w:r>
      <w:r w:rsidR="00717902">
        <w:t>, the similar MFS outcomes across all quartiles of PSADT, and the</w:t>
      </w:r>
      <w:r w:rsidR="00717902">
        <w:rPr>
          <w:rFonts w:eastAsiaTheme="minorHAnsi" w:cs="Calibri"/>
          <w:iCs/>
        </w:rPr>
        <w:t xml:space="preserve"> lack of consensus internationally on a definition of ‘high risk’ </w:t>
      </w:r>
      <w:proofErr w:type="spellStart"/>
      <w:r w:rsidR="00717902">
        <w:rPr>
          <w:rFonts w:eastAsiaTheme="minorHAnsi" w:cs="Calibri"/>
          <w:iCs/>
        </w:rPr>
        <w:t>nmCRPC</w:t>
      </w:r>
      <w:proofErr w:type="spellEnd"/>
      <w:r w:rsidR="00717902">
        <w:rPr>
          <w:rFonts w:eastAsiaTheme="minorHAnsi" w:cs="Calibri"/>
          <w:iCs/>
        </w:rPr>
        <w:t xml:space="preserve">, </w:t>
      </w:r>
      <w:r w:rsidR="00717902">
        <w:t>this approach is acceptable</w:t>
      </w:r>
      <w:r w:rsidR="0010582E" w:rsidRPr="00530881">
        <w:t xml:space="preserve">. </w:t>
      </w:r>
      <w:r w:rsidR="00717902" w:rsidRPr="00530881">
        <w:t xml:space="preserve">A similar approach was taken for the registrations of </w:t>
      </w:r>
      <w:proofErr w:type="spellStart"/>
      <w:r w:rsidR="00717902" w:rsidRPr="00530881">
        <w:t>apalutamide</w:t>
      </w:r>
      <w:proofErr w:type="spellEnd"/>
      <w:r w:rsidR="00717902" w:rsidRPr="00530881">
        <w:t xml:space="preserve"> and enzalutamide in </w:t>
      </w:r>
      <w:proofErr w:type="spellStart"/>
      <w:r w:rsidR="00717902" w:rsidRPr="00530881">
        <w:t>nmCRPC</w:t>
      </w:r>
      <w:proofErr w:type="spellEnd"/>
      <w:r w:rsidR="0010582E" w:rsidRPr="00530881">
        <w:t>.</w:t>
      </w:r>
      <w:r w:rsidR="0010582E">
        <w:t xml:space="preserve"> </w:t>
      </w:r>
      <w:r w:rsidR="00717902">
        <w:rPr>
          <w:rFonts w:eastAsiaTheme="minorHAnsi" w:cs="Calibri"/>
          <w:iCs/>
        </w:rPr>
        <w:t xml:space="preserve">It is noted that the </w:t>
      </w:r>
      <w:proofErr w:type="spellStart"/>
      <w:r w:rsidR="00717902">
        <w:rPr>
          <w:rFonts w:eastAsiaTheme="minorHAnsi" w:cs="Calibri"/>
          <w:iCs/>
        </w:rPr>
        <w:t>nmCRPC</w:t>
      </w:r>
      <w:proofErr w:type="spellEnd"/>
      <w:r w:rsidR="00717902">
        <w:rPr>
          <w:rFonts w:eastAsiaTheme="minorHAnsi" w:cs="Calibri"/>
          <w:iCs/>
        </w:rPr>
        <w:t xml:space="preserve"> indications for </w:t>
      </w:r>
      <w:proofErr w:type="spellStart"/>
      <w:r w:rsidR="00717902">
        <w:rPr>
          <w:rFonts w:eastAsiaTheme="minorHAnsi" w:cs="Calibri"/>
          <w:iCs/>
        </w:rPr>
        <w:t>apalutamide</w:t>
      </w:r>
      <w:proofErr w:type="spellEnd"/>
      <w:r w:rsidR="00717902">
        <w:rPr>
          <w:rFonts w:eastAsiaTheme="minorHAnsi" w:cs="Calibri"/>
          <w:iCs/>
        </w:rPr>
        <w:t xml:space="preserve"> and enzalutamide cross-refer to </w:t>
      </w:r>
      <w:r>
        <w:rPr>
          <w:rFonts w:eastAsiaTheme="minorHAnsi" w:cs="Calibri"/>
          <w:iCs/>
        </w:rPr>
        <w:t>S</w:t>
      </w:r>
      <w:r w:rsidR="00717902">
        <w:rPr>
          <w:rFonts w:eastAsiaTheme="minorHAnsi" w:cs="Calibri"/>
          <w:iCs/>
        </w:rPr>
        <w:t xml:space="preserve">ection 5.1 of the </w:t>
      </w:r>
      <w:r w:rsidR="00207F74">
        <w:rPr>
          <w:rFonts w:eastAsiaTheme="minorHAnsi" w:cs="Calibri"/>
          <w:iCs/>
        </w:rPr>
        <w:t xml:space="preserve">proposed </w:t>
      </w:r>
      <w:r w:rsidR="00717902">
        <w:rPr>
          <w:rFonts w:eastAsiaTheme="minorHAnsi" w:cs="Calibri"/>
          <w:iCs/>
        </w:rPr>
        <w:t>P</w:t>
      </w:r>
      <w:r w:rsidR="00D51701">
        <w:rPr>
          <w:rFonts w:eastAsiaTheme="minorHAnsi" w:cs="Calibri"/>
          <w:iCs/>
        </w:rPr>
        <w:t>I, but the Delegate is</w:t>
      </w:r>
      <w:r w:rsidR="00717902" w:rsidRPr="001C237C">
        <w:rPr>
          <w:rFonts w:eastAsiaTheme="minorHAnsi" w:cs="Calibri"/>
          <w:iCs/>
        </w:rPr>
        <w:t xml:space="preserve"> not </w:t>
      </w:r>
      <w:r w:rsidR="00717902">
        <w:rPr>
          <w:rFonts w:eastAsiaTheme="minorHAnsi" w:cs="Calibri"/>
          <w:iCs/>
        </w:rPr>
        <w:t>convinc</w:t>
      </w:r>
      <w:r w:rsidR="00717902" w:rsidRPr="001C237C">
        <w:rPr>
          <w:rFonts w:eastAsiaTheme="minorHAnsi" w:cs="Calibri"/>
          <w:iCs/>
        </w:rPr>
        <w:t>ed that th</w:t>
      </w:r>
      <w:r w:rsidR="00717902">
        <w:rPr>
          <w:rFonts w:eastAsiaTheme="minorHAnsi" w:cs="Calibri"/>
          <w:iCs/>
        </w:rPr>
        <w:t xml:space="preserve">e inclusion of a cross-reference to </w:t>
      </w:r>
      <w:r>
        <w:rPr>
          <w:rFonts w:eastAsiaTheme="minorHAnsi" w:cs="Calibri"/>
          <w:iCs/>
        </w:rPr>
        <w:t>S</w:t>
      </w:r>
      <w:r w:rsidR="00717902">
        <w:rPr>
          <w:rFonts w:eastAsiaTheme="minorHAnsi" w:cs="Calibri"/>
          <w:iCs/>
        </w:rPr>
        <w:t>ection 5.1</w:t>
      </w:r>
      <w:r w:rsidR="00717902" w:rsidRPr="001C237C">
        <w:rPr>
          <w:rFonts w:eastAsiaTheme="minorHAnsi" w:cs="Calibri"/>
          <w:iCs/>
        </w:rPr>
        <w:t xml:space="preserve"> provide</w:t>
      </w:r>
      <w:r w:rsidR="00717902">
        <w:rPr>
          <w:rFonts w:eastAsiaTheme="minorHAnsi" w:cs="Calibri"/>
          <w:iCs/>
        </w:rPr>
        <w:t>s</w:t>
      </w:r>
      <w:r w:rsidR="00717902" w:rsidRPr="001C237C">
        <w:rPr>
          <w:rFonts w:eastAsiaTheme="minorHAnsi" w:cs="Calibri"/>
          <w:iCs/>
        </w:rPr>
        <w:t xml:space="preserve"> greater clarity about the eligible population.</w:t>
      </w:r>
    </w:p>
    <w:p w14:paraId="4BAE6D8D" w14:textId="77777777" w:rsidR="00717902" w:rsidRDefault="00717902" w:rsidP="00EE56F8">
      <w:pPr>
        <w:pStyle w:val="Heading5"/>
      </w:pPr>
      <w:r>
        <w:t>Limitations of the data and other uncertainties</w:t>
      </w:r>
    </w:p>
    <w:p w14:paraId="7DAD9ABA" w14:textId="77777777" w:rsidR="00717902" w:rsidRDefault="00717902" w:rsidP="00717902">
      <w:r w:rsidRPr="00C56E4A">
        <w:t xml:space="preserve">Patients and investigators were not blinded to PSA results and there were more dropouts in patients with rising PSA and no evidence of metastases in the placebo arm (24.5%) compared to </w:t>
      </w:r>
      <w:proofErr w:type="spellStart"/>
      <w:r w:rsidRPr="00C56E4A">
        <w:t>darolutamide</w:t>
      </w:r>
      <w:proofErr w:type="spellEnd"/>
      <w:r w:rsidRPr="00C56E4A">
        <w:t xml:space="preserve"> (9.2%)</w:t>
      </w:r>
      <w:r w:rsidR="0010582E">
        <w:t xml:space="preserve">. </w:t>
      </w:r>
      <w:r>
        <w:t>S</w:t>
      </w:r>
      <w:r w:rsidRPr="00C56E4A">
        <w:t xml:space="preserve">ensitivity analyses adjusting for these dropouts </w:t>
      </w:r>
      <w:r>
        <w:t>did not suggest a meaningful e</w:t>
      </w:r>
      <w:r w:rsidRPr="00C56E4A">
        <w:t>ffect</w:t>
      </w:r>
      <w:r>
        <w:t xml:space="preserve"> on </w:t>
      </w:r>
      <w:r w:rsidRPr="00C56E4A">
        <w:t>the overall results.</w:t>
      </w:r>
    </w:p>
    <w:p w14:paraId="0815CFFA" w14:textId="77777777" w:rsidR="00717902" w:rsidRDefault="00717902" w:rsidP="00717902">
      <w:r>
        <w:t>The secondary endpoints, other than OS, are subject to patient and investigator bias</w:t>
      </w:r>
      <w:r w:rsidR="0010582E">
        <w:t xml:space="preserve">. </w:t>
      </w:r>
      <w:proofErr w:type="spellStart"/>
      <w:r>
        <w:t>Unblinding</w:t>
      </w:r>
      <w:proofErr w:type="spellEnd"/>
      <w:r>
        <w:t xml:space="preserve"> of the study after the primary analysis of MFS may limit the interpretability of these results at the final analysis.</w:t>
      </w:r>
    </w:p>
    <w:p w14:paraId="47D86DC8" w14:textId="18C7EC0A" w:rsidR="00717902" w:rsidRPr="002469AB" w:rsidRDefault="00717902" w:rsidP="002469AB">
      <w:r w:rsidRPr="002469AB">
        <w:t>Non-metastatic status was determined by standard bone scans, CT and MRI</w:t>
      </w:r>
      <w:r w:rsidR="0010582E" w:rsidRPr="002469AB">
        <w:t xml:space="preserve">. </w:t>
      </w:r>
      <w:r w:rsidRPr="002469AB">
        <w:t>With the emergence of more sensit</w:t>
      </w:r>
      <w:r w:rsidR="00D51701" w:rsidRPr="002469AB">
        <w:t xml:space="preserve">ive imaging modalities, such as </w:t>
      </w:r>
      <w:r w:rsidR="00D51701">
        <w:t>p</w:t>
      </w:r>
      <w:r w:rsidR="00D51701" w:rsidRPr="00D51701">
        <w:t xml:space="preserve">rostate-specific membrane antigen </w:t>
      </w:r>
      <w:r w:rsidR="00D51701">
        <w:t xml:space="preserve">(PSMA) </w:t>
      </w:r>
      <w:r w:rsidR="00D51701" w:rsidRPr="00D51701">
        <w:t xml:space="preserve">positron emission tomography </w:t>
      </w:r>
      <w:r w:rsidR="00D51701">
        <w:t>(</w:t>
      </w:r>
      <w:r w:rsidRPr="00D51701">
        <w:t>PET</w:t>
      </w:r>
      <w:r w:rsidR="00D51701">
        <w:t>)</w:t>
      </w:r>
      <w:r w:rsidRPr="00D51701">
        <w:t xml:space="preserve">, it is expected that some patients classified as </w:t>
      </w:r>
      <w:proofErr w:type="spellStart"/>
      <w:r w:rsidRPr="00D51701">
        <w:t>nmCRPC</w:t>
      </w:r>
      <w:proofErr w:type="spellEnd"/>
      <w:r w:rsidRPr="00D51701">
        <w:t xml:space="preserve"> based on bone scan/</w:t>
      </w:r>
      <w:r w:rsidRPr="002469AB">
        <w:t xml:space="preserve">CT/MRI would be reclassified as </w:t>
      </w:r>
      <w:proofErr w:type="spellStart"/>
      <w:r w:rsidRPr="002469AB">
        <w:t>mCRPC</w:t>
      </w:r>
      <w:proofErr w:type="spellEnd"/>
      <w:r w:rsidRPr="002469AB">
        <w:t xml:space="preserve"> based in PSMA-PET, but this does not compromise the key findings from ARAMIS</w:t>
      </w:r>
      <w:r w:rsidR="00D51701" w:rsidRPr="002469AB">
        <w:t xml:space="preserve"> trial</w:t>
      </w:r>
      <w:r w:rsidRPr="002469AB">
        <w:t>.</w:t>
      </w:r>
    </w:p>
    <w:p w14:paraId="54F861D4" w14:textId="159F9B18" w:rsidR="0010582E" w:rsidRDefault="00717902" w:rsidP="00717902">
      <w:pPr>
        <w:rPr>
          <w:rFonts w:asciiTheme="minorHAnsi" w:eastAsia="OTNEJMQuadraat" w:hAnsiTheme="minorHAnsi" w:cs="OTNEJMQuadraat"/>
        </w:rPr>
      </w:pPr>
      <w:r>
        <w:rPr>
          <w:rFonts w:asciiTheme="minorHAnsi" w:eastAsia="OTNEJMQuadraat" w:hAnsiTheme="minorHAnsi" w:cs="OTNEJMQuadraat"/>
        </w:rPr>
        <w:t xml:space="preserve">Patients with a history of a cardiovascular event within 6 months prior to randomisation were excluded from </w:t>
      </w:r>
      <w:r w:rsidR="008466B9">
        <w:rPr>
          <w:rFonts w:asciiTheme="minorHAnsi" w:eastAsia="OTNEJMQuadraat" w:hAnsiTheme="minorHAnsi" w:cs="OTNEJMQuadraat"/>
        </w:rPr>
        <w:t xml:space="preserve">the </w:t>
      </w:r>
      <w:r>
        <w:rPr>
          <w:rFonts w:asciiTheme="minorHAnsi" w:eastAsia="OTNEJMQuadraat" w:hAnsiTheme="minorHAnsi" w:cs="OTNEJMQuadraat"/>
        </w:rPr>
        <w:t>ARAMIS</w:t>
      </w:r>
      <w:r w:rsidR="00D51701">
        <w:rPr>
          <w:rFonts w:asciiTheme="minorHAnsi" w:eastAsia="OTNEJMQuadraat" w:hAnsiTheme="minorHAnsi" w:cs="OTNEJMQuadraat"/>
        </w:rPr>
        <w:t xml:space="preserve"> trial</w:t>
      </w:r>
      <w:r>
        <w:rPr>
          <w:rFonts w:asciiTheme="minorHAnsi" w:eastAsia="OTNEJMQuadraat" w:hAnsiTheme="minorHAnsi" w:cs="OTNEJMQuadraat"/>
        </w:rPr>
        <w:t xml:space="preserve">, </w:t>
      </w:r>
      <w:r w:rsidRPr="008321C7">
        <w:rPr>
          <w:rFonts w:asciiTheme="minorHAnsi" w:eastAsia="OTNEJMQuadraat" w:hAnsiTheme="minorHAnsi" w:cs="OTNEJMQuadraat"/>
        </w:rPr>
        <w:t>so the cardiovascular risk in this setting remains uncertain</w:t>
      </w:r>
      <w:r w:rsidR="0010582E">
        <w:rPr>
          <w:rFonts w:asciiTheme="minorHAnsi" w:eastAsia="OTNEJMQuadraat" w:hAnsiTheme="minorHAnsi" w:cs="OTNEJMQuadraat"/>
        </w:rPr>
        <w:t>.</w:t>
      </w:r>
    </w:p>
    <w:p w14:paraId="57CDE97E" w14:textId="77777777" w:rsidR="00717902" w:rsidRDefault="00717902" w:rsidP="00717902">
      <w:pPr>
        <w:rPr>
          <w:rFonts w:asciiTheme="minorHAnsi" w:eastAsia="OTNEJMQuadraat" w:hAnsiTheme="minorHAnsi" w:cs="OTNEJMQuadraat"/>
        </w:rPr>
      </w:pPr>
      <w:r>
        <w:rPr>
          <w:rFonts w:asciiTheme="minorHAnsi" w:eastAsia="OTNEJMQuadraat" w:hAnsiTheme="minorHAnsi" w:cs="OTNEJMQuadraat"/>
        </w:rPr>
        <w:t xml:space="preserve">There are no data directly comparing </w:t>
      </w:r>
      <w:proofErr w:type="spellStart"/>
      <w:r>
        <w:rPr>
          <w:rFonts w:asciiTheme="minorHAnsi" w:eastAsia="OTNEJMQuadraat" w:hAnsiTheme="minorHAnsi" w:cs="OTNEJMQuadraat"/>
        </w:rPr>
        <w:t>darolutamide</w:t>
      </w:r>
      <w:proofErr w:type="spellEnd"/>
      <w:r>
        <w:rPr>
          <w:rFonts w:asciiTheme="minorHAnsi" w:eastAsia="OTNEJMQuadraat" w:hAnsiTheme="minorHAnsi" w:cs="OTNEJMQuadraat"/>
        </w:rPr>
        <w:t xml:space="preserve"> to </w:t>
      </w:r>
      <w:proofErr w:type="spellStart"/>
      <w:r>
        <w:rPr>
          <w:rFonts w:asciiTheme="minorHAnsi" w:eastAsia="OTNEJMQuadraat" w:hAnsiTheme="minorHAnsi" w:cs="OTNEJMQuadraat"/>
        </w:rPr>
        <w:t>apalutamide</w:t>
      </w:r>
      <w:proofErr w:type="spellEnd"/>
      <w:r>
        <w:rPr>
          <w:rFonts w:asciiTheme="minorHAnsi" w:eastAsia="OTNEJMQuadraat" w:hAnsiTheme="minorHAnsi" w:cs="OTNEJMQuadraat"/>
        </w:rPr>
        <w:t xml:space="preserve"> or enzalutamide, so conclusions on the relative efficacy and safety of these treatments in </w:t>
      </w:r>
      <w:proofErr w:type="spellStart"/>
      <w:r>
        <w:rPr>
          <w:rFonts w:asciiTheme="minorHAnsi" w:eastAsia="OTNEJMQuadraat" w:hAnsiTheme="minorHAnsi" w:cs="OTNEJMQuadraat"/>
        </w:rPr>
        <w:t>nmCRPC</w:t>
      </w:r>
      <w:proofErr w:type="spellEnd"/>
      <w:r>
        <w:rPr>
          <w:rFonts w:asciiTheme="minorHAnsi" w:eastAsia="OTNEJMQuadraat" w:hAnsiTheme="minorHAnsi" w:cs="OTNEJMQuadraat"/>
        </w:rPr>
        <w:t xml:space="preserve"> are limited to indirect cross-trial comparisons.</w:t>
      </w:r>
    </w:p>
    <w:p w14:paraId="11835AB2" w14:textId="77777777" w:rsidR="00717902" w:rsidRDefault="00717902" w:rsidP="00EE56F8">
      <w:pPr>
        <w:pStyle w:val="Heading5"/>
      </w:pPr>
      <w:r w:rsidRPr="005529C3">
        <w:t>Conclusion</w:t>
      </w:r>
    </w:p>
    <w:p w14:paraId="773B22EC" w14:textId="77777777" w:rsidR="0010582E" w:rsidRDefault="00717902" w:rsidP="00717902">
      <w:r>
        <w:t xml:space="preserve">The overall benefit-risk of </w:t>
      </w:r>
      <w:proofErr w:type="spellStart"/>
      <w:r>
        <w:t>darolutamide</w:t>
      </w:r>
      <w:proofErr w:type="spellEnd"/>
      <w:r>
        <w:t xml:space="preserve"> in the proposed indication is favourable</w:t>
      </w:r>
      <w:r w:rsidR="0010582E">
        <w:t xml:space="preserve">. </w:t>
      </w:r>
      <w:r>
        <w:t>There are no outstanding clinical questions, so independent expert clinical advice has not been sought</w:t>
      </w:r>
      <w:r w:rsidR="0010582E">
        <w:t xml:space="preserve">. </w:t>
      </w:r>
      <w:r>
        <w:t xml:space="preserve">The proposed use of </w:t>
      </w:r>
      <w:proofErr w:type="spellStart"/>
      <w:r>
        <w:t>darolutamide</w:t>
      </w:r>
      <w:proofErr w:type="spellEnd"/>
      <w:r>
        <w:t xml:space="preserve"> in </w:t>
      </w:r>
      <w:proofErr w:type="spellStart"/>
      <w:r>
        <w:t>nmCRPC</w:t>
      </w:r>
      <w:proofErr w:type="spellEnd"/>
      <w:r>
        <w:t xml:space="preserve"> is similar to recently approved indications for </w:t>
      </w:r>
      <w:proofErr w:type="spellStart"/>
      <w:r>
        <w:t>apalutamide</w:t>
      </w:r>
      <w:proofErr w:type="spellEnd"/>
      <w:r>
        <w:t xml:space="preserve"> and enzalutamide</w:t>
      </w:r>
      <w:r w:rsidR="0010582E">
        <w:t>.</w:t>
      </w:r>
    </w:p>
    <w:p w14:paraId="32B7A3C8" w14:textId="77777777" w:rsidR="00717902" w:rsidRPr="007A63D9" w:rsidRDefault="00717902" w:rsidP="00717902">
      <w:pPr>
        <w:pStyle w:val="Heading4"/>
      </w:pPr>
      <w:r>
        <w:t>Proposed conditions of registration</w:t>
      </w:r>
    </w:p>
    <w:p w14:paraId="70E59B05" w14:textId="4CA74B42" w:rsidR="00717902" w:rsidRDefault="00717902" w:rsidP="000E35CB">
      <w:pPr>
        <w:pStyle w:val="ListBullet"/>
      </w:pPr>
      <w:r w:rsidRPr="00881C50">
        <w:t>Submit the final clinical study report for the ARAMIS study when available.</w:t>
      </w:r>
    </w:p>
    <w:p w14:paraId="48FEFC4A" w14:textId="38011D06" w:rsidR="00530881" w:rsidRDefault="00530881" w:rsidP="00117E4F">
      <w:r>
        <w:t>The above condition is in addition to those provided by the RMP evaluator, as outlined in the Section ‘</w:t>
      </w:r>
      <w:r w:rsidRPr="00311BFE">
        <w:rPr>
          <w:i/>
        </w:rPr>
        <w:t>Recommended conditions of registration</w:t>
      </w:r>
      <w:r>
        <w:t>’, above.</w:t>
      </w:r>
    </w:p>
    <w:p w14:paraId="505ABC44" w14:textId="77777777" w:rsidR="00AB415F" w:rsidRPr="00AB415F" w:rsidRDefault="00AB415F" w:rsidP="00117E4F">
      <w:pPr>
        <w:keepNext/>
      </w:pPr>
      <w:r w:rsidRPr="00117E4F">
        <w:rPr>
          <w:rStyle w:val="Heading4Char"/>
        </w:rPr>
        <w:lastRenderedPageBreak/>
        <w:t>Advisory Committee considerations</w:t>
      </w:r>
      <w:r w:rsidRPr="00AB415F">
        <w:rPr>
          <w:vertAlign w:val="superscript"/>
        </w:rPr>
        <w:footnoteReference w:id="25"/>
      </w:r>
    </w:p>
    <w:p w14:paraId="1DC331A5" w14:textId="33E4D53E" w:rsidR="00AB415F" w:rsidRPr="00F14705" w:rsidRDefault="00F14705" w:rsidP="00F14705">
      <w:pPr>
        <w:rPr>
          <w:bCs/>
        </w:rPr>
      </w:pPr>
      <w:r>
        <w:rPr>
          <w:bCs/>
        </w:rPr>
        <w:t>The Delegate did not refer this application to the Advisory Committee on Medicines (ACM) for advice.</w:t>
      </w:r>
    </w:p>
    <w:p w14:paraId="3AC55B0D" w14:textId="77777777" w:rsidR="008E7846" w:rsidRPr="002E238E" w:rsidRDefault="008E7846" w:rsidP="008E7846">
      <w:pPr>
        <w:pStyle w:val="Heading3"/>
      </w:pPr>
      <w:bookmarkStart w:id="52" w:name="_Toc247691532"/>
      <w:bookmarkStart w:id="53" w:name="_Toc314842516"/>
      <w:bookmarkStart w:id="54" w:name="_Toc47341429"/>
      <w:bookmarkEnd w:id="30"/>
      <w:bookmarkEnd w:id="49"/>
      <w:bookmarkEnd w:id="50"/>
      <w:r>
        <w:t>Outcome</w:t>
      </w:r>
      <w:bookmarkEnd w:id="52"/>
      <w:bookmarkEnd w:id="53"/>
      <w:bookmarkEnd w:id="54"/>
    </w:p>
    <w:p w14:paraId="4042E228" w14:textId="79659C77" w:rsidR="00D23139" w:rsidRPr="00D23139" w:rsidRDefault="00D23139" w:rsidP="00D23139">
      <w:bookmarkStart w:id="55" w:name="_Toc247691533"/>
      <w:bookmarkStart w:id="56" w:name="_Toc314842517"/>
      <w:r w:rsidRPr="00D23139">
        <w:t xml:space="preserve">Based on a review of quality, safety and efficacy, </w:t>
      </w:r>
      <w:r w:rsidR="008466B9">
        <w:t xml:space="preserve">the </w:t>
      </w:r>
      <w:r w:rsidRPr="00D23139">
        <w:t xml:space="preserve">TGA approved the registration of </w:t>
      </w:r>
      <w:proofErr w:type="spellStart"/>
      <w:r w:rsidR="00F116B0" w:rsidRPr="002A5871">
        <w:t>Nubeqa</w:t>
      </w:r>
      <w:proofErr w:type="spellEnd"/>
      <w:r w:rsidR="00F116B0" w:rsidRPr="002A5871">
        <w:t xml:space="preserve"> (</w:t>
      </w:r>
      <w:proofErr w:type="spellStart"/>
      <w:r w:rsidR="00F116B0" w:rsidRPr="002A5871">
        <w:t>darolutamide</w:t>
      </w:r>
      <w:proofErr w:type="spellEnd"/>
      <w:r w:rsidR="00F116B0" w:rsidRPr="002A5871">
        <w:t>)</w:t>
      </w:r>
      <w:r w:rsidR="00F116B0">
        <w:t xml:space="preserve"> 300 mg film coated tablet</w:t>
      </w:r>
      <w:r w:rsidR="00B94E82">
        <w:t xml:space="preserve"> for oral administration</w:t>
      </w:r>
      <w:r w:rsidRPr="00D23139">
        <w:t>, indicated for:</w:t>
      </w:r>
    </w:p>
    <w:p w14:paraId="60EAE99A" w14:textId="005681AC" w:rsidR="00D23139" w:rsidRPr="00C616B8" w:rsidRDefault="00B94E82" w:rsidP="00C616B8">
      <w:pPr>
        <w:ind w:left="720"/>
        <w:rPr>
          <w:i/>
        </w:rPr>
      </w:pPr>
      <w:proofErr w:type="spellStart"/>
      <w:r w:rsidRPr="00C616B8">
        <w:rPr>
          <w:i/>
        </w:rPr>
        <w:t>Nubeqa</w:t>
      </w:r>
      <w:proofErr w:type="spellEnd"/>
      <w:r w:rsidRPr="00C616B8">
        <w:rPr>
          <w:i/>
        </w:rPr>
        <w:t xml:space="preserve"> is indicated for the treatment of patients with non-metastatic castration</w:t>
      </w:r>
      <w:r w:rsidR="00C616B8" w:rsidRPr="00C616B8">
        <w:rPr>
          <w:i/>
        </w:rPr>
        <w:t xml:space="preserve"> </w:t>
      </w:r>
      <w:r w:rsidRPr="00C616B8">
        <w:rPr>
          <w:i/>
        </w:rPr>
        <w:t>resistant prostate cancer (</w:t>
      </w:r>
      <w:proofErr w:type="spellStart"/>
      <w:r w:rsidRPr="00C616B8">
        <w:rPr>
          <w:i/>
        </w:rPr>
        <w:t>nmCRPC</w:t>
      </w:r>
      <w:proofErr w:type="spellEnd"/>
      <w:r w:rsidRPr="00C616B8">
        <w:rPr>
          <w:i/>
        </w:rPr>
        <w:t>).</w:t>
      </w:r>
    </w:p>
    <w:p w14:paraId="2CEF9742" w14:textId="77777777" w:rsidR="00D23139" w:rsidRPr="00D23139" w:rsidRDefault="00D23139" w:rsidP="00D23139">
      <w:pPr>
        <w:pStyle w:val="Heading4"/>
      </w:pPr>
      <w:r w:rsidRPr="00D23139">
        <w:t>Specific conditions of registration applying to these goods</w:t>
      </w:r>
    </w:p>
    <w:p w14:paraId="3BAED442" w14:textId="77777777" w:rsidR="00C616B8" w:rsidRDefault="00C616B8" w:rsidP="00C616B8">
      <w:pPr>
        <w:pStyle w:val="ListBullet"/>
      </w:pPr>
      <w:r>
        <w:t>Submit the final clinical study report for the ARAMIS study when available.</w:t>
      </w:r>
    </w:p>
    <w:p w14:paraId="1812A00F" w14:textId="60AA305B" w:rsidR="00C616B8" w:rsidRPr="00C616B8" w:rsidRDefault="00C616B8" w:rsidP="00C616B8">
      <w:pPr>
        <w:pStyle w:val="ListBullet"/>
      </w:pPr>
      <w:proofErr w:type="spellStart"/>
      <w:r>
        <w:t>Nubeqa</w:t>
      </w:r>
      <w:proofErr w:type="spellEnd"/>
      <w:r>
        <w:t xml:space="preserve"> (</w:t>
      </w:r>
      <w:proofErr w:type="spellStart"/>
      <w:r>
        <w:t>darolutamide</w:t>
      </w:r>
      <w:proofErr w:type="spellEnd"/>
      <w:r>
        <w:t xml:space="preserve">) is to be included in the Black Triangle Scheme. The PI and CMI for </w:t>
      </w:r>
      <w:proofErr w:type="spellStart"/>
      <w:r>
        <w:t>Nubeqa</w:t>
      </w:r>
      <w:proofErr w:type="spellEnd"/>
      <w:r>
        <w:t xml:space="preserve"> must include the black triangle symbol and mandatory accompanying text for five years, which starts from the date that the sponsor notifies the TGA of supply of the product.</w:t>
      </w:r>
    </w:p>
    <w:p w14:paraId="0D659A8C" w14:textId="7D1FAC3B" w:rsidR="00C616B8" w:rsidRDefault="00EF6EDE" w:rsidP="00C616B8">
      <w:pPr>
        <w:pStyle w:val="ListBullet"/>
      </w:pPr>
      <w:r>
        <w:t>The EU-RMP</w:t>
      </w:r>
      <w:r w:rsidR="00C616B8">
        <w:t xml:space="preserve"> (version 0.1, date 31 January 2019; DLP 3 September 2018), with </w:t>
      </w:r>
      <w:r w:rsidR="00CB5BBF">
        <w:t>ASA</w:t>
      </w:r>
      <w:r w:rsidR="00C616B8">
        <w:t xml:space="preserve"> (version 1.0, dated February 2019), included with submission PM-2019-01420-1-4, and any subsequent revisions, as agreed with the TGA will be implemented in Australia.</w:t>
      </w:r>
    </w:p>
    <w:p w14:paraId="0548B790" w14:textId="6962DF54" w:rsidR="00C616B8" w:rsidRDefault="00C616B8" w:rsidP="00117E4F">
      <w:pPr>
        <w:pStyle w:val="ListBullet"/>
        <w:numPr>
          <w:ilvl w:val="0"/>
          <w:numId w:val="0"/>
        </w:numPr>
        <w:ind w:left="360"/>
      </w:pPr>
      <w:r>
        <w:t>An obligatory component of risk management plans is routine pharmacovigilance. Routine pharmacovigilance includes the submission of</w:t>
      </w:r>
      <w:r w:rsidR="00EF6EDE">
        <w:t xml:space="preserve"> PSURs</w:t>
      </w:r>
      <w:r>
        <w:t>. Unless agreed separately between the supplier who is the recipient of the approval and the TGA, the first report must be submitted to TGA no later than 15 calend</w:t>
      </w:r>
      <w:r w:rsidR="006B3907">
        <w:t>ar months after the date of the</w:t>
      </w:r>
      <w:r>
        <w:t xml:space="preserve"> approval letter. The subsequent reports must be submitted no less frequently than annually from the date of the first submitted report until the period covered by such reports is not less than t</w:t>
      </w:r>
      <w:r w:rsidR="006B3907">
        <w:t>hree years from the date of the</w:t>
      </w:r>
      <w:r>
        <w:t xml:space="preserve"> approval letter. The annual submission may be made up of two PSURs each covering six months. If the sponsor wishes, the six monthly reports may be submitted separately as they become available.</w:t>
      </w:r>
    </w:p>
    <w:p w14:paraId="2DDC050E" w14:textId="7005E2EE" w:rsidR="00C616B8" w:rsidRDefault="00C616B8" w:rsidP="00117E4F">
      <w:pPr>
        <w:pStyle w:val="ListBullet"/>
        <w:numPr>
          <w:ilvl w:val="0"/>
          <w:numId w:val="0"/>
        </w:numPr>
        <w:ind w:left="360"/>
      </w:pPr>
      <w:r>
        <w:t>The reports are to at least meet the requirements for PSURs as described in the</w:t>
      </w:r>
      <w:r w:rsidR="00A56AA3">
        <w:t xml:space="preserve"> </w:t>
      </w:r>
      <w:r>
        <w:t>European M</w:t>
      </w:r>
      <w:r w:rsidR="005134EF">
        <w:t>edicines Agency’s Guide</w:t>
      </w:r>
      <w:r w:rsidR="00EF6EDE">
        <w:t>line on GVP</w:t>
      </w:r>
      <w:r>
        <w:t xml:space="preserve"> Module VII-periodic safety update report (Rev 1), Part VII.B Structures and processes. Note that submission of a PSUR does not constitute an application to vary the registration. Each report must have been prepared within ninety calendar days of the </w:t>
      </w:r>
      <w:r>
        <w:rPr>
          <w:rFonts w:eastAsiaTheme="minorHAnsi" w:cs="Cambria"/>
        </w:rPr>
        <w:t>data lock point for that report.</w:t>
      </w:r>
    </w:p>
    <w:p w14:paraId="56FFA779" w14:textId="2600A5FB" w:rsidR="008E7846" w:rsidRDefault="00A80B5B" w:rsidP="00D23139">
      <w:pPr>
        <w:pStyle w:val="Heading2"/>
      </w:pPr>
      <w:bookmarkStart w:id="57" w:name="_Toc47341430"/>
      <w:r>
        <w:lastRenderedPageBreak/>
        <w:t xml:space="preserve">Attachment 1. </w:t>
      </w:r>
      <w:r w:rsidR="008E7846">
        <w:t xml:space="preserve">Product </w:t>
      </w:r>
      <w:r w:rsidR="00AA0ED0">
        <w:t>I</w:t>
      </w:r>
      <w:r w:rsidR="008E7846">
        <w:t>nformation</w:t>
      </w:r>
      <w:bookmarkEnd w:id="55"/>
      <w:bookmarkEnd w:id="56"/>
      <w:bookmarkEnd w:id="57"/>
    </w:p>
    <w:p w14:paraId="3F34CA6B" w14:textId="52B3D209" w:rsidR="00770CAC" w:rsidRPr="002A6088" w:rsidRDefault="006136D7" w:rsidP="002A6088">
      <w:pPr>
        <w:rPr>
          <w:color w:val="000000"/>
          <w:lang w:eastAsia="en-AU"/>
        </w:rPr>
      </w:pPr>
      <w:r w:rsidRPr="002B3624">
        <w:t xml:space="preserve">The </w:t>
      </w:r>
      <w:r>
        <w:t>PI</w:t>
      </w:r>
      <w:r w:rsidRPr="002B3624">
        <w:t xml:space="preserve"> for </w:t>
      </w:r>
      <w:proofErr w:type="spellStart"/>
      <w:r w:rsidR="00154C1F">
        <w:t>Nubeqa</w:t>
      </w:r>
      <w:proofErr w:type="spellEnd"/>
      <w:r w:rsidRPr="002B3624">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7C6B9B" w:rsidRPr="007C6B9B">
        <w:t>&lt;</w:t>
      </w:r>
      <w:hyperlink r:id="rId19" w:history="1">
        <w:r w:rsidR="007C6B9B" w:rsidRPr="007C6B9B">
          <w:rPr>
            <w:rStyle w:val="Hyperlink"/>
          </w:rPr>
          <w:t>https://www.tga.gov.au/product-information-pi</w:t>
        </w:r>
      </w:hyperlink>
      <w:r w:rsidR="003B2F6A">
        <w:t>&gt;.</w:t>
      </w:r>
    </w:p>
    <w:p w14:paraId="67463845" w14:textId="77777777" w:rsidR="00291957" w:rsidRDefault="00291957" w:rsidP="00291957">
      <w:pPr>
        <w:rPr>
          <w:lang w:eastAsia="ja-JP"/>
        </w:rPr>
      </w:pPr>
    </w:p>
    <w:p w14:paraId="0BE9A143" w14:textId="77777777" w:rsidR="00C80137" w:rsidRPr="001D043B" w:rsidRDefault="00C80137" w:rsidP="003A7F6C">
      <w:pPr>
        <w:pStyle w:val="TableTitle"/>
        <w:sectPr w:rsidR="00C80137" w:rsidRPr="001D043B" w:rsidSect="00B452CE">
          <w:headerReference w:type="even" r:id="rId20"/>
          <w:headerReference w:type="default" r:id="rId21"/>
          <w:headerReference w:type="first" r:id="rId22"/>
          <w:footerReference w:type="first" r:id="rId23"/>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46C0C17F" w14:textId="77777777" w:rsidTr="00A05FA4">
        <w:trPr>
          <w:trHeight w:hRule="exact" w:val="704"/>
        </w:trPr>
        <w:tc>
          <w:tcPr>
            <w:tcW w:w="9175" w:type="dxa"/>
          </w:tcPr>
          <w:p w14:paraId="1CDC33ED" w14:textId="77777777" w:rsidR="001C32CD" w:rsidRPr="00487162" w:rsidRDefault="001C32CD" w:rsidP="00A05FA4">
            <w:pPr>
              <w:pStyle w:val="TGASignoff"/>
            </w:pPr>
            <w:r w:rsidRPr="00487162">
              <w:lastRenderedPageBreak/>
              <w:t>Therapeutic Goods Administration</w:t>
            </w:r>
          </w:p>
        </w:tc>
      </w:tr>
      <w:tr w:rsidR="001C32CD" w:rsidRPr="004C239D" w14:paraId="56BDD919" w14:textId="77777777" w:rsidTr="00A05FA4">
        <w:trPr>
          <w:trHeight w:val="1221"/>
        </w:trPr>
        <w:tc>
          <w:tcPr>
            <w:tcW w:w="9175" w:type="dxa"/>
            <w:tcMar>
              <w:top w:w="28" w:type="dxa"/>
            </w:tcMar>
          </w:tcPr>
          <w:p w14:paraId="6BCBFA07" w14:textId="77777777" w:rsidR="001C32CD" w:rsidRPr="00487162" w:rsidRDefault="001C32CD" w:rsidP="00A05FA4">
            <w:pPr>
              <w:pStyle w:val="Address"/>
            </w:pPr>
            <w:r w:rsidRPr="00487162">
              <w:t>PO Box 100 Woden ACT 2606 Australia</w:t>
            </w:r>
          </w:p>
          <w:p w14:paraId="0B43D708" w14:textId="77777777" w:rsidR="001C32CD" w:rsidRPr="00487162" w:rsidRDefault="001C32CD" w:rsidP="00A05FA4">
            <w:pPr>
              <w:pStyle w:val="Address"/>
            </w:pPr>
            <w:r w:rsidRPr="00487162">
              <w:t xml:space="preserve">Email: </w:t>
            </w:r>
            <w:hyperlink r:id="rId24" w:history="1">
              <w:r w:rsidRPr="004C239D">
                <w:rPr>
                  <w:rStyle w:val="Hyperlink"/>
                </w:rPr>
                <w:t>info@tga.gov.au</w:t>
              </w:r>
            </w:hyperlink>
            <w:r w:rsidRPr="00487162">
              <w:t xml:space="preserve">  Phone: 1800 020 653  Fax: 02 6232 8605</w:t>
            </w:r>
          </w:p>
          <w:p w14:paraId="449D0461" w14:textId="77777777" w:rsidR="001C32CD" w:rsidRPr="004C239D" w:rsidRDefault="008867F7" w:rsidP="00A05FA4">
            <w:pPr>
              <w:pStyle w:val="Address"/>
              <w:spacing w:line="260" w:lineRule="atLeast"/>
              <w:rPr>
                <w:b/>
                <w:color w:val="0000FF"/>
                <w:u w:val="single"/>
              </w:rPr>
            </w:pPr>
            <w:hyperlink r:id="rId25" w:history="1">
              <w:r w:rsidR="007C6B9B" w:rsidRPr="007C6B9B">
                <w:rPr>
                  <w:rStyle w:val="Hyperlink"/>
                  <w:b/>
                </w:rPr>
                <w:t>https://www.tga.gov.au</w:t>
              </w:r>
            </w:hyperlink>
          </w:p>
        </w:tc>
      </w:tr>
    </w:tbl>
    <w:p w14:paraId="4C3E8872" w14:textId="77777777" w:rsidR="00774E1D" w:rsidRPr="008A5E0B" w:rsidRDefault="00774E1D" w:rsidP="004C239D"/>
    <w:sectPr w:rsidR="00774E1D" w:rsidRPr="008A5E0B" w:rsidSect="001C32CD">
      <w:headerReference w:type="even" r:id="rId26"/>
      <w:headerReference w:type="default" r:id="rId27"/>
      <w:footerReference w:type="default" r:id="rId28"/>
      <w:headerReference w:type="first" r:id="rId29"/>
      <w:footerReference w:type="first" r:id="rId30"/>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769B61" w14:textId="77777777" w:rsidR="008867F7" w:rsidRDefault="008867F7" w:rsidP="00C40A36">
      <w:pPr>
        <w:spacing w:after="0"/>
      </w:pPr>
      <w:r>
        <w:separator/>
      </w:r>
    </w:p>
    <w:p w14:paraId="02E9E0C7" w14:textId="77777777" w:rsidR="008867F7" w:rsidRDefault="008867F7"/>
  </w:endnote>
  <w:endnote w:type="continuationSeparator" w:id="0">
    <w:p w14:paraId="100C5ADE" w14:textId="77777777" w:rsidR="008867F7" w:rsidRDefault="008867F7" w:rsidP="00C40A36">
      <w:pPr>
        <w:spacing w:after="0"/>
      </w:pPr>
      <w:r>
        <w:continuationSeparator/>
      </w:r>
    </w:p>
    <w:p w14:paraId="19E05749" w14:textId="77777777" w:rsidR="008867F7" w:rsidRDefault="008867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PMingLiU">
    <w:altName w:val="新細明體"/>
    <w:panose1 w:val="02020500000000000000"/>
    <w:charset w:val="88"/>
    <w:family w:val="roman"/>
    <w:pitch w:val="variable"/>
    <w:sig w:usb0="A00002FF" w:usb1="2A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Wingdings 3">
    <w:panose1 w:val="05040102010807070707"/>
    <w:charset w:val="02"/>
    <w:family w:val="roman"/>
    <w:pitch w:val="variable"/>
    <w:sig w:usb0="00000000" w:usb1="10000000" w:usb2="00000000" w:usb3="00000000" w:csb0="80000000" w:csb1="00000000"/>
  </w:font>
  <w:font w:name="TimesNewRomanPS-ItalicMT">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TimesNewRoman">
    <w:altName w:val="MS Mincho"/>
    <w:panose1 w:val="00000000000000000000"/>
    <w:charset w:val="80"/>
    <w:family w:val="auto"/>
    <w:notTrueType/>
    <w:pitch w:val="default"/>
    <w:sig w:usb0="00000000" w:usb1="08070000" w:usb2="00000010" w:usb3="00000000" w:csb0="00020000" w:csb1="00000000"/>
  </w:font>
  <w:font w:name="OTNEJMQuadraat">
    <w:altName w:val="MS Gothic"/>
    <w:panose1 w:val="00000000000000000000"/>
    <w:charset w:val="80"/>
    <w:family w:val="roman"/>
    <w:notTrueType/>
    <w:pitch w:val="default"/>
    <w:sig w:usb0="00000001" w:usb1="08070000" w:usb2="00000010" w:usb3="00000000" w:csb0="00020000" w:csb1="00000000"/>
  </w:font>
  <w:font w:name="MingLiU">
    <w:altName w:val="細明體"/>
    <w:panose1 w:val="02020509000000000000"/>
    <w:charset w:val="88"/>
    <w:family w:val="modern"/>
    <w:pitch w:val="fixed"/>
    <w:sig w:usb0="A00002FF" w:usb1="2A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8867F7" w:rsidRPr="00487162" w14:paraId="425179FA" w14:textId="77777777" w:rsidTr="00DB750B">
      <w:trPr>
        <w:trHeight w:val="269"/>
      </w:trPr>
      <w:tc>
        <w:tcPr>
          <w:tcW w:w="7371" w:type="dxa"/>
          <w:tcMar>
            <w:top w:w="142" w:type="dxa"/>
            <w:bottom w:w="0" w:type="dxa"/>
          </w:tcMar>
        </w:tcPr>
        <w:p w14:paraId="67A75251" w14:textId="2DF98320" w:rsidR="008867F7" w:rsidRPr="00487162" w:rsidRDefault="008867F7" w:rsidP="00DB750B">
          <w:pPr>
            <w:pStyle w:val="Footer"/>
          </w:pPr>
          <w:r w:rsidRPr="00752FD2">
            <w:t xml:space="preserve">AusPAR - NUBEQA - </w:t>
          </w:r>
          <w:proofErr w:type="spellStart"/>
          <w:r w:rsidRPr="00752FD2">
            <w:t>darolutamide</w:t>
          </w:r>
          <w:proofErr w:type="spellEnd"/>
          <w:r w:rsidRPr="00752FD2">
            <w:t xml:space="preserve"> - Bayer Australia Limite</w:t>
          </w:r>
          <w:r>
            <w:t>d - PM-2019-01420-1-4</w:t>
          </w:r>
          <w:r>
            <w:br/>
            <w:t>FINAL 2 July</w:t>
          </w:r>
          <w:r w:rsidRPr="00092849">
            <w:t xml:space="preserve"> 2020</w:t>
          </w:r>
        </w:p>
      </w:tc>
      <w:tc>
        <w:tcPr>
          <w:tcW w:w="1490" w:type="dxa"/>
          <w:tcMar>
            <w:top w:w="142" w:type="dxa"/>
            <w:bottom w:w="0" w:type="dxa"/>
          </w:tcMar>
        </w:tcPr>
        <w:p w14:paraId="190DD282" w14:textId="21C32747" w:rsidR="008867F7" w:rsidRPr="00487162" w:rsidRDefault="008867F7" w:rsidP="00DB750B">
          <w:pPr>
            <w:pStyle w:val="Footer"/>
            <w:jc w:val="right"/>
          </w:pPr>
          <w:r w:rsidRPr="00487162">
            <w:t xml:space="preserve">Page </w:t>
          </w:r>
          <w:r>
            <w:fldChar w:fldCharType="begin"/>
          </w:r>
          <w:r>
            <w:instrText xml:space="preserve"> PAGE  \* Arabic </w:instrText>
          </w:r>
          <w:r>
            <w:fldChar w:fldCharType="separate"/>
          </w:r>
          <w:r w:rsidR="005A385C">
            <w:rPr>
              <w:noProof/>
            </w:rPr>
            <w:t>2</w:t>
          </w:r>
          <w:r>
            <w:fldChar w:fldCharType="end"/>
          </w:r>
          <w:r w:rsidRPr="00487162">
            <w:t xml:space="preserve"> of </w:t>
          </w:r>
          <w:fldSimple w:instr=" NUMPAGES  \* Arabic ">
            <w:r w:rsidR="005A385C">
              <w:rPr>
                <w:noProof/>
              </w:rPr>
              <w:t>24</w:t>
            </w:r>
          </w:fldSimple>
        </w:p>
      </w:tc>
    </w:tr>
  </w:tbl>
  <w:p w14:paraId="4AC140DD" w14:textId="77777777" w:rsidR="008867F7" w:rsidRDefault="008867F7" w:rsidP="003D1E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8867F7" w:rsidRPr="00487162" w14:paraId="2F23200E" w14:textId="77777777" w:rsidTr="00E45619">
      <w:trPr>
        <w:trHeight w:val="269"/>
      </w:trPr>
      <w:tc>
        <w:tcPr>
          <w:tcW w:w="4519" w:type="dxa"/>
          <w:tcBorders>
            <w:top w:val="single" w:sz="4" w:space="0" w:color="auto"/>
          </w:tcBorders>
          <w:tcMar>
            <w:top w:w="142" w:type="dxa"/>
            <w:bottom w:w="0" w:type="dxa"/>
          </w:tcMar>
        </w:tcPr>
        <w:p w14:paraId="02C51E32" w14:textId="77777777" w:rsidR="008867F7" w:rsidRPr="00487162" w:rsidRDefault="008867F7" w:rsidP="00FE1DEE">
          <w:pPr>
            <w:pStyle w:val="Footer"/>
          </w:pPr>
          <w:r w:rsidRPr="00487162">
            <w:t>Document title, Part #, Section # - Section title</w:t>
          </w:r>
        </w:p>
        <w:p w14:paraId="5F241F95" w14:textId="77777777" w:rsidR="008867F7" w:rsidRPr="00487162" w:rsidRDefault="008867F7" w:rsidP="00FE1DEE">
          <w:pPr>
            <w:pStyle w:val="Footer"/>
          </w:pPr>
          <w:r w:rsidRPr="00487162">
            <w:t>V1.0 October 2010</w:t>
          </w:r>
        </w:p>
      </w:tc>
      <w:tc>
        <w:tcPr>
          <w:tcW w:w="4342" w:type="dxa"/>
          <w:tcBorders>
            <w:top w:val="single" w:sz="4" w:space="0" w:color="auto"/>
          </w:tcBorders>
          <w:tcMar>
            <w:top w:w="142" w:type="dxa"/>
            <w:bottom w:w="0" w:type="dxa"/>
          </w:tcMar>
        </w:tcPr>
        <w:p w14:paraId="07DC728C" w14:textId="77777777" w:rsidR="008867F7" w:rsidRPr="00487162" w:rsidRDefault="008867F7"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2</w:t>
            </w:r>
          </w:fldSimple>
        </w:p>
      </w:tc>
    </w:tr>
  </w:tbl>
  <w:p w14:paraId="71917F97" w14:textId="77777777" w:rsidR="008867F7" w:rsidRDefault="008867F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EE99BE" w14:textId="77777777" w:rsidR="008867F7" w:rsidRPr="001C32CD" w:rsidRDefault="008867F7" w:rsidP="001C32CD">
    <w:pPr>
      <w:pStyle w:val="Footer"/>
    </w:pPr>
  </w:p>
  <w:p w14:paraId="169EA363" w14:textId="77777777" w:rsidR="008867F7" w:rsidRDefault="008867F7"/>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8867F7" w14:paraId="46FD22CB" w14:textId="77777777" w:rsidTr="0010601F">
      <w:trPr>
        <w:trHeight w:val="108"/>
      </w:trPr>
      <w:tc>
        <w:tcPr>
          <w:tcW w:w="8875" w:type="dxa"/>
          <w:gridSpan w:val="2"/>
          <w:tcBorders>
            <w:bottom w:val="single" w:sz="4" w:space="0" w:color="auto"/>
          </w:tcBorders>
          <w:tcMar>
            <w:right w:w="284" w:type="dxa"/>
          </w:tcMar>
        </w:tcPr>
        <w:p w14:paraId="3618488C" w14:textId="77777777" w:rsidR="008867F7" w:rsidRDefault="008867F7" w:rsidP="006E08B3">
          <w:pPr>
            <w:pStyle w:val="Heading3"/>
          </w:pPr>
          <w:r>
            <w:t>Copyright</w:t>
          </w:r>
        </w:p>
        <w:p w14:paraId="5CA3FF9F" w14:textId="77777777" w:rsidR="008867F7" w:rsidRDefault="008867F7" w:rsidP="006E08B3">
          <w:r>
            <w:rPr>
              <w:rFonts w:cs="Arial"/>
            </w:rPr>
            <w:t>©</w:t>
          </w:r>
          <w:r>
            <w:t xml:space="preserve"> Commonwealth of Australia [add year]</w:t>
          </w:r>
        </w:p>
        <w:p w14:paraId="1A924BA8" w14:textId="77777777" w:rsidR="008867F7" w:rsidRDefault="008867F7" w:rsidP="006E08B3"/>
        <w:p w14:paraId="796D3E26" w14:textId="77777777" w:rsidR="008867F7" w:rsidRDefault="008867F7"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6EF63B00" w14:textId="77777777" w:rsidR="008867F7" w:rsidRDefault="008867F7" w:rsidP="006E08B3"/>
        <w:p w14:paraId="7742714C" w14:textId="77777777" w:rsidR="008867F7" w:rsidRDefault="008867F7" w:rsidP="006E08B3">
          <w:pPr>
            <w:pStyle w:val="Heading3"/>
          </w:pPr>
          <w:r>
            <w:t>Confidentiality</w:t>
          </w:r>
        </w:p>
        <w:p w14:paraId="4B016C04" w14:textId="77777777" w:rsidR="008867F7" w:rsidRDefault="008867F7"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1099B597" w14:textId="77777777" w:rsidR="008867F7" w:rsidRDefault="008867F7" w:rsidP="006E08B3"/>
        <w:p w14:paraId="73D8170D" w14:textId="77777777" w:rsidR="008867F7" w:rsidRDefault="008867F7" w:rsidP="006E08B3">
          <w:r>
            <w:t>For submission made by individuals, all personal details, other than your name, will be removed from your submission before it is published on the TGA’s Internet site.</w:t>
          </w:r>
        </w:p>
        <w:p w14:paraId="43F94C94" w14:textId="77777777" w:rsidR="008867F7" w:rsidRDefault="008867F7" w:rsidP="006E08B3"/>
        <w:p w14:paraId="4DFB912C" w14:textId="77777777" w:rsidR="008867F7" w:rsidRDefault="008867F7"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8867F7" w14:paraId="5793B442" w14:textId="77777777" w:rsidTr="0010601F">
      <w:trPr>
        <w:trHeight w:val="417"/>
      </w:trPr>
      <w:tc>
        <w:tcPr>
          <w:tcW w:w="4519" w:type="dxa"/>
          <w:tcBorders>
            <w:top w:val="single" w:sz="4" w:space="0" w:color="auto"/>
          </w:tcBorders>
          <w:tcMar>
            <w:top w:w="142" w:type="dxa"/>
            <w:bottom w:w="0" w:type="dxa"/>
          </w:tcMar>
        </w:tcPr>
        <w:p w14:paraId="782CAF78" w14:textId="77777777" w:rsidR="008867F7" w:rsidRDefault="008867F7" w:rsidP="006E08B3">
          <w:r>
            <w:t>Document title, Part #, Section # - Section title</w:t>
          </w:r>
        </w:p>
        <w:p w14:paraId="655473BF" w14:textId="77777777" w:rsidR="008867F7" w:rsidRDefault="008867F7" w:rsidP="006E08B3">
          <w:r>
            <w:t>V1.0 October 2010</w:t>
          </w:r>
        </w:p>
      </w:tc>
      <w:tc>
        <w:tcPr>
          <w:tcW w:w="4356" w:type="dxa"/>
          <w:tcBorders>
            <w:top w:val="single" w:sz="4" w:space="0" w:color="auto"/>
          </w:tcBorders>
          <w:tcMar>
            <w:top w:w="142" w:type="dxa"/>
            <w:bottom w:w="0" w:type="dxa"/>
          </w:tcMar>
        </w:tcPr>
        <w:p w14:paraId="73E9489D" w14:textId="77777777" w:rsidR="008867F7" w:rsidRDefault="008867F7"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2</w:t>
            </w:r>
          </w:fldSimple>
          <w:r>
            <w:t xml:space="preserve">  </w:t>
          </w:r>
        </w:p>
      </w:tc>
    </w:tr>
  </w:tbl>
  <w:p w14:paraId="58772051" w14:textId="77777777" w:rsidR="008867F7" w:rsidRDefault="008867F7"/>
  <w:p w14:paraId="314152ED" w14:textId="77777777" w:rsidR="008867F7" w:rsidRDefault="008867F7"/>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DBA9BE" w14:textId="0C3BEC8C" w:rsidR="008867F7" w:rsidRDefault="008867F7" w:rsidP="00A87ECA">
      <w:pPr>
        <w:spacing w:after="0"/>
      </w:pPr>
      <w:r>
        <w:separator/>
      </w:r>
    </w:p>
  </w:footnote>
  <w:footnote w:type="continuationSeparator" w:id="0">
    <w:p w14:paraId="16025D2E" w14:textId="77777777" w:rsidR="008867F7" w:rsidRDefault="008867F7" w:rsidP="00C40A36">
      <w:pPr>
        <w:spacing w:after="0"/>
      </w:pPr>
      <w:r>
        <w:continuationSeparator/>
      </w:r>
    </w:p>
    <w:p w14:paraId="5E9F0CDC" w14:textId="77777777" w:rsidR="008867F7" w:rsidRDefault="008867F7"/>
  </w:footnote>
  <w:footnote w:id="1">
    <w:p w14:paraId="6D5917A8" w14:textId="77777777" w:rsidR="008867F7" w:rsidRDefault="008867F7" w:rsidP="00025ACE">
      <w:pPr>
        <w:pStyle w:val="FootnoteText"/>
      </w:pPr>
      <w:r>
        <w:rPr>
          <w:rStyle w:val="FootnoteReference"/>
        </w:rPr>
        <w:footnoteRef/>
      </w:r>
      <w:r>
        <w:t xml:space="preserve"> Smith MR et al. (2005). Natural history of rising serum prostate-specific antigen in men with castrate </w:t>
      </w:r>
      <w:proofErr w:type="spellStart"/>
      <w:r>
        <w:t>nonmetastatic</w:t>
      </w:r>
      <w:proofErr w:type="spellEnd"/>
      <w:r>
        <w:t xml:space="preserve"> prostate cancer. </w:t>
      </w:r>
      <w:r>
        <w:rPr>
          <w:i/>
        </w:rPr>
        <w:t xml:space="preserve">J </w:t>
      </w:r>
      <w:proofErr w:type="spellStart"/>
      <w:r>
        <w:rPr>
          <w:i/>
        </w:rPr>
        <w:t>Clin</w:t>
      </w:r>
      <w:proofErr w:type="spellEnd"/>
      <w:r>
        <w:rPr>
          <w:i/>
        </w:rPr>
        <w:t xml:space="preserve"> </w:t>
      </w:r>
      <w:proofErr w:type="spellStart"/>
      <w:r>
        <w:rPr>
          <w:i/>
        </w:rPr>
        <w:t>Oncol</w:t>
      </w:r>
      <w:proofErr w:type="spellEnd"/>
      <w:r>
        <w:t>, (13):2918-25.</w:t>
      </w:r>
    </w:p>
  </w:footnote>
  <w:footnote w:id="2">
    <w:p w14:paraId="0DED8730" w14:textId="77777777" w:rsidR="008867F7" w:rsidRDefault="008867F7" w:rsidP="00025ACE">
      <w:pPr>
        <w:pStyle w:val="FootnoteText"/>
      </w:pPr>
      <w:r>
        <w:rPr>
          <w:rStyle w:val="FootnoteReference"/>
        </w:rPr>
        <w:footnoteRef/>
      </w:r>
      <w:r>
        <w:t xml:space="preserve"> Smith MR et al. (2013). </w:t>
      </w:r>
      <w:proofErr w:type="spellStart"/>
      <w:r>
        <w:t>Denosumab</w:t>
      </w:r>
      <w:proofErr w:type="spellEnd"/>
      <w:r>
        <w:t xml:space="preserve"> and bone metastasis-free survival in men with </w:t>
      </w:r>
      <w:proofErr w:type="spellStart"/>
      <w:r>
        <w:t>nonmetastatic</w:t>
      </w:r>
      <w:proofErr w:type="spellEnd"/>
      <w:r>
        <w:t xml:space="preserve"> castration-resistant prostate cancer: exploratory analyses by baseline prostate-specific antigen doubling time. </w:t>
      </w:r>
      <w:r w:rsidRPr="00874A5E">
        <w:rPr>
          <w:i/>
        </w:rPr>
        <w:t xml:space="preserve">J </w:t>
      </w:r>
      <w:proofErr w:type="spellStart"/>
      <w:r w:rsidRPr="00874A5E">
        <w:rPr>
          <w:i/>
        </w:rPr>
        <w:t>Clin</w:t>
      </w:r>
      <w:proofErr w:type="spellEnd"/>
      <w:r w:rsidRPr="00874A5E">
        <w:rPr>
          <w:i/>
        </w:rPr>
        <w:t xml:space="preserve"> </w:t>
      </w:r>
      <w:proofErr w:type="spellStart"/>
      <w:r w:rsidRPr="00874A5E">
        <w:rPr>
          <w:i/>
        </w:rPr>
        <w:t>Oncol</w:t>
      </w:r>
      <w:proofErr w:type="spellEnd"/>
      <w:r w:rsidRPr="00874A5E">
        <w:rPr>
          <w:i/>
        </w:rPr>
        <w:t>,</w:t>
      </w:r>
      <w:r>
        <w:t xml:space="preserve"> 31(30):3800-6.</w:t>
      </w:r>
    </w:p>
  </w:footnote>
  <w:footnote w:id="3">
    <w:p w14:paraId="6C67F95A" w14:textId="77777777" w:rsidR="008867F7" w:rsidRDefault="008867F7" w:rsidP="00025ACE">
      <w:pPr>
        <w:pStyle w:val="FootnoteText"/>
      </w:pPr>
      <w:r>
        <w:rPr>
          <w:rStyle w:val="FootnoteReference"/>
        </w:rPr>
        <w:footnoteRef/>
      </w:r>
      <w:r>
        <w:t xml:space="preserve"> Smith MR et al. (2011). Disease and host characteristics as predictors of time to first bone metastasis and death in men with progressive castration-resistant </w:t>
      </w:r>
      <w:proofErr w:type="spellStart"/>
      <w:r>
        <w:t>nonmetastatic</w:t>
      </w:r>
      <w:proofErr w:type="spellEnd"/>
      <w:r>
        <w:t xml:space="preserve"> prostate cancer. </w:t>
      </w:r>
      <w:r w:rsidRPr="00874A5E">
        <w:rPr>
          <w:i/>
        </w:rPr>
        <w:t>Cancer,</w:t>
      </w:r>
      <w:r>
        <w:t xml:space="preserve"> 117(10):2077-85.</w:t>
      </w:r>
    </w:p>
  </w:footnote>
  <w:footnote w:id="4">
    <w:p w14:paraId="6BD5E562" w14:textId="77777777" w:rsidR="008867F7" w:rsidRPr="00FC5378" w:rsidRDefault="008867F7" w:rsidP="00025ACE">
      <w:pPr>
        <w:pStyle w:val="FootnoteText"/>
      </w:pPr>
      <w:r>
        <w:rPr>
          <w:rStyle w:val="FootnoteReference"/>
        </w:rPr>
        <w:footnoteRef/>
      </w:r>
      <w:r>
        <w:t xml:space="preserve"> </w:t>
      </w:r>
      <w:proofErr w:type="spellStart"/>
      <w:r>
        <w:t>Linja</w:t>
      </w:r>
      <w:proofErr w:type="spellEnd"/>
      <w:r>
        <w:t xml:space="preserve"> MJ et al. (2001). </w:t>
      </w:r>
      <w:r w:rsidRPr="00FC5378">
        <w:t>Amplification and overexpression of androgen receptor gene in hormone-refractory</w:t>
      </w:r>
    </w:p>
    <w:p w14:paraId="07CDCBD4" w14:textId="77777777" w:rsidR="008867F7" w:rsidRDefault="008867F7" w:rsidP="00025ACE">
      <w:pPr>
        <w:pStyle w:val="FootnoteText"/>
      </w:pPr>
      <w:r w:rsidRPr="00FC5378">
        <w:t>pro</w:t>
      </w:r>
      <w:r>
        <w:t xml:space="preserve">state cancer. </w:t>
      </w:r>
      <w:r w:rsidRPr="00FC5378">
        <w:rPr>
          <w:i/>
        </w:rPr>
        <w:t>Cancer Res</w:t>
      </w:r>
      <w:r>
        <w:t>, 61(9):3550-5.</w:t>
      </w:r>
    </w:p>
  </w:footnote>
  <w:footnote w:id="5">
    <w:p w14:paraId="7D1134CA" w14:textId="77777777" w:rsidR="008867F7" w:rsidRDefault="008867F7" w:rsidP="00025ACE">
      <w:pPr>
        <w:pStyle w:val="FootnoteText"/>
      </w:pPr>
      <w:r>
        <w:rPr>
          <w:rStyle w:val="FootnoteReference"/>
        </w:rPr>
        <w:footnoteRef/>
      </w:r>
      <w:r>
        <w:t xml:space="preserve"> Robinson D et al. (2015). </w:t>
      </w:r>
      <w:r w:rsidRPr="00FC5378">
        <w:t xml:space="preserve">Integrative clinical genomics of advanced prostate cancer. </w:t>
      </w:r>
      <w:r w:rsidRPr="00FC5378">
        <w:rPr>
          <w:i/>
        </w:rPr>
        <w:t>Cell</w:t>
      </w:r>
      <w:r>
        <w:rPr>
          <w:i/>
        </w:rPr>
        <w:t>,</w:t>
      </w:r>
      <w:r>
        <w:t xml:space="preserve"> </w:t>
      </w:r>
      <w:r w:rsidRPr="00FC5378">
        <w:t>161(5):1215-28.</w:t>
      </w:r>
    </w:p>
  </w:footnote>
  <w:footnote w:id="6">
    <w:p w14:paraId="1823331B" w14:textId="77777777" w:rsidR="008867F7" w:rsidRDefault="008867F7" w:rsidP="00025ACE">
      <w:pPr>
        <w:pStyle w:val="FootnoteText"/>
      </w:pPr>
      <w:r>
        <w:rPr>
          <w:rStyle w:val="FootnoteReference"/>
        </w:rPr>
        <w:footnoteRef/>
      </w:r>
      <w:r>
        <w:t xml:space="preserve"> Dai C et al. (2017). </w:t>
      </w:r>
      <w:r w:rsidRPr="0051249B">
        <w:t xml:space="preserve">Androgen </w:t>
      </w:r>
      <w:proofErr w:type="spellStart"/>
      <w:r w:rsidRPr="0051249B">
        <w:t>Signaling</w:t>
      </w:r>
      <w:proofErr w:type="spellEnd"/>
      <w:r w:rsidRPr="0051249B">
        <w:t xml:space="preserve"> in Prostate Cancer. </w:t>
      </w:r>
      <w:r w:rsidRPr="0051249B">
        <w:rPr>
          <w:i/>
        </w:rPr>
        <w:t xml:space="preserve">Cold Spring </w:t>
      </w:r>
      <w:proofErr w:type="spellStart"/>
      <w:r>
        <w:rPr>
          <w:i/>
        </w:rPr>
        <w:t>Harb</w:t>
      </w:r>
      <w:proofErr w:type="spellEnd"/>
      <w:r>
        <w:rPr>
          <w:i/>
        </w:rPr>
        <w:t xml:space="preserve"> </w:t>
      </w:r>
      <w:proofErr w:type="spellStart"/>
      <w:r>
        <w:rPr>
          <w:i/>
        </w:rPr>
        <w:t>Perspect</w:t>
      </w:r>
      <w:proofErr w:type="spellEnd"/>
      <w:r>
        <w:rPr>
          <w:i/>
        </w:rPr>
        <w:t xml:space="preserve"> Med,</w:t>
      </w:r>
      <w:r>
        <w:t xml:space="preserve"> </w:t>
      </w:r>
      <w:r w:rsidRPr="0051249B">
        <w:t>7(9).</w:t>
      </w:r>
    </w:p>
  </w:footnote>
  <w:footnote w:id="7">
    <w:p w14:paraId="196C40E4" w14:textId="77777777" w:rsidR="008867F7" w:rsidRDefault="008867F7" w:rsidP="00AB1B65">
      <w:pPr>
        <w:pStyle w:val="FootnoteText"/>
      </w:pPr>
      <w:r>
        <w:rPr>
          <w:rStyle w:val="FootnoteReference"/>
        </w:rPr>
        <w:footnoteRef/>
      </w:r>
      <w:r>
        <w:t xml:space="preserve"> Hussain M</w:t>
      </w:r>
      <w:r w:rsidRPr="00804783">
        <w:t xml:space="preserve"> et al. </w:t>
      </w:r>
      <w:r>
        <w:t xml:space="preserve">(2018). </w:t>
      </w:r>
      <w:r w:rsidRPr="00804783">
        <w:t>Enzalutamide</w:t>
      </w:r>
      <w:r>
        <w:t xml:space="preserve"> </w:t>
      </w:r>
      <w:r w:rsidRPr="00804783">
        <w:t xml:space="preserve">in Men with </w:t>
      </w:r>
      <w:proofErr w:type="spellStart"/>
      <w:r w:rsidRPr="00804783">
        <w:t>Nonmetastatic</w:t>
      </w:r>
      <w:proofErr w:type="spellEnd"/>
      <w:r w:rsidRPr="00804783">
        <w:t>, Castration-Resistant</w:t>
      </w:r>
      <w:r>
        <w:t xml:space="preserve"> Prostate Cancer. </w:t>
      </w:r>
      <w:r w:rsidRPr="00804783">
        <w:rPr>
          <w:i/>
        </w:rPr>
        <w:t xml:space="preserve">N </w:t>
      </w:r>
      <w:proofErr w:type="spellStart"/>
      <w:r w:rsidRPr="00804783">
        <w:rPr>
          <w:i/>
        </w:rPr>
        <w:t>Engl</w:t>
      </w:r>
      <w:proofErr w:type="spellEnd"/>
      <w:r w:rsidRPr="00804783">
        <w:rPr>
          <w:i/>
        </w:rPr>
        <w:t xml:space="preserve"> J Med.</w:t>
      </w:r>
      <w:r>
        <w:t xml:space="preserve">, </w:t>
      </w:r>
      <w:r w:rsidRPr="00804783">
        <w:t>378(26):2465-74.</w:t>
      </w:r>
    </w:p>
  </w:footnote>
  <w:footnote w:id="8">
    <w:p w14:paraId="69023980" w14:textId="77777777" w:rsidR="008867F7" w:rsidRDefault="008867F7" w:rsidP="00025ACE">
      <w:pPr>
        <w:pStyle w:val="FootnoteText"/>
      </w:pPr>
      <w:r>
        <w:rPr>
          <w:rStyle w:val="FootnoteReference"/>
        </w:rPr>
        <w:footnoteRef/>
      </w:r>
      <w:r>
        <w:t xml:space="preserve"> </w:t>
      </w:r>
      <w:r w:rsidRPr="00804783">
        <w:t>S</w:t>
      </w:r>
      <w:r>
        <w:t xml:space="preserve">mith MR </w:t>
      </w:r>
      <w:r w:rsidRPr="00804783">
        <w:t>et al.</w:t>
      </w:r>
      <w:r>
        <w:t xml:space="preserve"> (2018). </w:t>
      </w:r>
      <w:proofErr w:type="spellStart"/>
      <w:r>
        <w:t>Apalutamide</w:t>
      </w:r>
      <w:proofErr w:type="spellEnd"/>
      <w:r>
        <w:t xml:space="preserve"> Treatment and </w:t>
      </w:r>
      <w:r w:rsidRPr="00804783">
        <w:t>Metastasis-free Surviv</w:t>
      </w:r>
      <w:r>
        <w:t>al in Prostate Cancer.</w:t>
      </w:r>
      <w:r w:rsidRPr="00804783">
        <w:rPr>
          <w:i/>
        </w:rPr>
        <w:t xml:space="preserve"> N </w:t>
      </w:r>
      <w:proofErr w:type="spellStart"/>
      <w:r w:rsidRPr="00804783">
        <w:rPr>
          <w:i/>
        </w:rPr>
        <w:t>Engl</w:t>
      </w:r>
      <w:proofErr w:type="spellEnd"/>
      <w:r w:rsidRPr="00804783">
        <w:rPr>
          <w:i/>
        </w:rPr>
        <w:t xml:space="preserve"> J Med</w:t>
      </w:r>
      <w:r>
        <w:rPr>
          <w:i/>
        </w:rPr>
        <w:t>,</w:t>
      </w:r>
      <w:r w:rsidRPr="00804783">
        <w:t xml:space="preserve"> 378(15):1408-18.</w:t>
      </w:r>
    </w:p>
  </w:footnote>
  <w:footnote w:id="9">
    <w:p w14:paraId="1564D911" w14:textId="77777777" w:rsidR="008867F7" w:rsidRPr="004E19B9" w:rsidRDefault="008867F7" w:rsidP="00025ACE">
      <w:pPr>
        <w:pStyle w:val="FootnoteText"/>
      </w:pPr>
      <w:r w:rsidRPr="00804783">
        <w:rPr>
          <w:rStyle w:val="FootnoteReference"/>
        </w:rPr>
        <w:footnoteRef/>
      </w:r>
      <w:r w:rsidRPr="00804783">
        <w:rPr>
          <w:rStyle w:val="FootnoteReference"/>
        </w:rPr>
        <w:t xml:space="preserve"> </w:t>
      </w:r>
      <w:proofErr w:type="spellStart"/>
      <w:r w:rsidRPr="00804783">
        <w:t>Nonmetastatic</w:t>
      </w:r>
      <w:proofErr w:type="spellEnd"/>
      <w:r w:rsidRPr="00804783">
        <w:t>, Castration-Resistant Prostate Cancer: Considerations for Metastasis-Free Survival Endpoint in Clinical Trials</w:t>
      </w:r>
      <w:r>
        <w:t xml:space="preserve">; Draft Guidance for Industry. Food and Drug Administration (USA), Docket number: </w:t>
      </w:r>
      <w:r w:rsidRPr="004E19B9">
        <w:t>FDA-2018-D-3931</w:t>
      </w:r>
      <w:r>
        <w:t>.</w:t>
      </w:r>
    </w:p>
  </w:footnote>
  <w:footnote w:id="10">
    <w:p w14:paraId="58E8146D" w14:textId="77777777" w:rsidR="008867F7" w:rsidRDefault="008867F7" w:rsidP="00025ACE">
      <w:pPr>
        <w:pStyle w:val="FootnoteText"/>
      </w:pPr>
      <w:r>
        <w:rPr>
          <w:rStyle w:val="FootnoteReference"/>
        </w:rPr>
        <w:footnoteRef/>
      </w:r>
      <w:r w:rsidRPr="00660DA3">
        <w:t xml:space="preserve"> </w:t>
      </w:r>
      <w:proofErr w:type="spellStart"/>
      <w:r w:rsidRPr="00660DA3">
        <w:t>M</w:t>
      </w:r>
      <w:r>
        <w:t>oilanen</w:t>
      </w:r>
      <w:proofErr w:type="spellEnd"/>
      <w:r>
        <w:t xml:space="preserve"> AM</w:t>
      </w:r>
      <w:r w:rsidRPr="00660DA3">
        <w:t xml:space="preserve"> et al.</w:t>
      </w:r>
      <w:r>
        <w:t xml:space="preserve"> (2015). </w:t>
      </w:r>
      <w:r w:rsidRPr="00660DA3">
        <w:t>Discovery of ODM-201, a new-generation androg</w:t>
      </w:r>
      <w:r>
        <w:t xml:space="preserve">en receptor inhibitor targeting </w:t>
      </w:r>
      <w:r w:rsidRPr="00660DA3">
        <w:t xml:space="preserve">resistance mechanisms to androgen </w:t>
      </w:r>
      <w:proofErr w:type="spellStart"/>
      <w:r w:rsidRPr="00660DA3">
        <w:t>signaling</w:t>
      </w:r>
      <w:proofErr w:type="spellEnd"/>
      <w:r w:rsidRPr="00660DA3">
        <w:t>-directed</w:t>
      </w:r>
      <w:r>
        <w:t xml:space="preserve"> prostate cancer therapies. </w:t>
      </w:r>
      <w:proofErr w:type="spellStart"/>
      <w:r w:rsidRPr="005C5434">
        <w:rPr>
          <w:i/>
        </w:rPr>
        <w:t>Sci</w:t>
      </w:r>
      <w:proofErr w:type="spellEnd"/>
      <w:r w:rsidRPr="005C5434">
        <w:rPr>
          <w:i/>
        </w:rPr>
        <w:t xml:space="preserve"> Rep</w:t>
      </w:r>
      <w:r>
        <w:rPr>
          <w:i/>
        </w:rPr>
        <w:t>,</w:t>
      </w:r>
      <w:r>
        <w:t xml:space="preserve"> </w:t>
      </w:r>
      <w:r w:rsidRPr="00660DA3">
        <w:t>5:12007.</w:t>
      </w:r>
    </w:p>
  </w:footnote>
  <w:footnote w:id="11">
    <w:p w14:paraId="5A647CBA" w14:textId="77777777" w:rsidR="008867F7" w:rsidRDefault="008867F7" w:rsidP="00025ACE">
      <w:pPr>
        <w:pStyle w:val="FootnoteText"/>
      </w:pPr>
      <w:r>
        <w:rPr>
          <w:rStyle w:val="FootnoteReference"/>
        </w:rPr>
        <w:footnoteRef/>
      </w:r>
      <w:r>
        <w:t xml:space="preserve"> </w:t>
      </w:r>
      <w:proofErr w:type="spellStart"/>
      <w:r>
        <w:t>Baumgart</w:t>
      </w:r>
      <w:proofErr w:type="spellEnd"/>
      <w:r>
        <w:t xml:space="preserve"> SJ et al</w:t>
      </w:r>
      <w:r w:rsidRPr="00660DA3">
        <w:t>.</w:t>
      </w:r>
      <w:r>
        <w:t xml:space="preserve"> (2018).</w:t>
      </w:r>
      <w:r w:rsidRPr="00660DA3">
        <w:t xml:space="preserve"> Abstract </w:t>
      </w:r>
      <w:r>
        <w:t>(</w:t>
      </w:r>
      <w:r w:rsidRPr="00660DA3">
        <w:t>1798</w:t>
      </w:r>
      <w:r>
        <w:t>):</w:t>
      </w:r>
      <w:r w:rsidRPr="00660DA3">
        <w:t xml:space="preserve"> A</w:t>
      </w:r>
      <w:r>
        <w:t xml:space="preserve"> </w:t>
      </w:r>
      <w:r w:rsidRPr="00660DA3">
        <w:t>detailed comparison between second-generation AR ant</w:t>
      </w:r>
      <w:r>
        <w:t xml:space="preserve">agonists reveals differences in </w:t>
      </w:r>
      <w:r w:rsidRPr="00660DA3">
        <w:t>the overall impact on gene regulation patterns in pro</w:t>
      </w:r>
      <w:r>
        <w:t xml:space="preserve">state cancer cells. </w:t>
      </w:r>
      <w:r>
        <w:rPr>
          <w:i/>
        </w:rPr>
        <w:t xml:space="preserve">Cancer Res, </w:t>
      </w:r>
      <w:r w:rsidRPr="00660DA3">
        <w:t>78(13 Supplement):1798.</w:t>
      </w:r>
    </w:p>
  </w:footnote>
  <w:footnote w:id="12">
    <w:p w14:paraId="5C11D152" w14:textId="77777777" w:rsidR="008867F7" w:rsidRDefault="008867F7" w:rsidP="00025ACE">
      <w:pPr>
        <w:pStyle w:val="FootnoteText"/>
      </w:pPr>
      <w:r>
        <w:rPr>
          <w:rStyle w:val="FootnoteReference"/>
        </w:rPr>
        <w:footnoteRef/>
      </w:r>
      <w:r>
        <w:t xml:space="preserve"> </w:t>
      </w:r>
      <w:proofErr w:type="spellStart"/>
      <w:r w:rsidRPr="00571CB7">
        <w:t>VCap</w:t>
      </w:r>
      <w:proofErr w:type="spellEnd"/>
      <w:r w:rsidRPr="00571CB7">
        <w:t xml:space="preserve"> cell line was established from a vertebral bone metastasis from a patient with hormone refractory prostate cancer. It was passaged as xenografts in mice then cultured </w:t>
      </w:r>
      <w:r w:rsidRPr="00571CB7">
        <w:rPr>
          <w:i/>
        </w:rPr>
        <w:t>in vitro</w:t>
      </w:r>
      <w:r w:rsidRPr="00571CB7">
        <w:t>. It is androgen sensitive</w:t>
      </w:r>
      <w:r w:rsidRPr="00571CB7">
        <w:rPr>
          <w:i/>
        </w:rPr>
        <w:t xml:space="preserve"> in vitro</w:t>
      </w:r>
      <w:r w:rsidRPr="00571CB7">
        <w:t xml:space="preserve"> and </w:t>
      </w:r>
      <w:r w:rsidRPr="00571CB7">
        <w:rPr>
          <w:i/>
        </w:rPr>
        <w:t>in vivo</w:t>
      </w:r>
      <w:r>
        <w:rPr>
          <w:i/>
        </w:rPr>
        <w:t>.</w:t>
      </w:r>
    </w:p>
  </w:footnote>
  <w:footnote w:id="13">
    <w:p w14:paraId="32982A41" w14:textId="77777777" w:rsidR="008867F7" w:rsidRPr="00571CB7" w:rsidRDefault="008867F7" w:rsidP="00025ACE">
      <w:pPr>
        <w:pStyle w:val="FootnoteText"/>
      </w:pPr>
      <w:r>
        <w:rPr>
          <w:rStyle w:val="FootnoteReference"/>
        </w:rPr>
        <w:footnoteRef/>
      </w:r>
      <w:r>
        <w:t xml:space="preserve"> </w:t>
      </w:r>
      <w:proofErr w:type="spellStart"/>
      <w:r w:rsidRPr="002469AB">
        <w:t>Korenchuk</w:t>
      </w:r>
      <w:proofErr w:type="spellEnd"/>
      <w:r w:rsidRPr="002469AB">
        <w:t xml:space="preserve"> S, et al. (2001). </w:t>
      </w:r>
      <w:proofErr w:type="spellStart"/>
      <w:r w:rsidRPr="002469AB">
        <w:t>VCaP</w:t>
      </w:r>
      <w:proofErr w:type="spellEnd"/>
      <w:r w:rsidRPr="002469AB">
        <w:t xml:space="preserve">, a cell-based model system of human prostate cancer. </w:t>
      </w:r>
      <w:r w:rsidRPr="002469AB">
        <w:rPr>
          <w:i/>
        </w:rPr>
        <w:t>In Vivo</w:t>
      </w:r>
      <w:r w:rsidRPr="002469AB">
        <w:t>, 15: 163-168.</w:t>
      </w:r>
    </w:p>
  </w:footnote>
  <w:footnote w:id="14">
    <w:p w14:paraId="61ADE329" w14:textId="77777777" w:rsidR="008867F7" w:rsidRPr="00774BB2" w:rsidRDefault="008867F7" w:rsidP="00774BB2">
      <w:pPr>
        <w:pStyle w:val="FootnoteText"/>
      </w:pPr>
      <w:r>
        <w:rPr>
          <w:rStyle w:val="FootnoteReference"/>
        </w:rPr>
        <w:footnoteRef/>
      </w:r>
      <w:r>
        <w:t xml:space="preserve"> </w:t>
      </w:r>
      <w:r w:rsidRPr="00774BB2">
        <w:t>The ACSS Consortium is a collaborative initiative of like-minded, medium-sized regulatory authorities between Australia's Therapeutic Goods Administration (TGA), Health Canada (HC), Singapore's Health Sciences Authority (HSA) and the Swiss Agency for Therapeutic Products (Swissmedic). Regulatory authorities face very similar challenges, such as increasing workload and increasing complexities in the medicinal applications that are being regulated, thus contributing to increasing pressure on available resources. The purpose of the consortium is to build synergies and share knowledge amongst the regulatory authorities thereby enhancing efficiency of regulatory systems.</w:t>
      </w:r>
    </w:p>
    <w:p w14:paraId="5AA8D0A2" w14:textId="62030673" w:rsidR="008867F7" w:rsidRPr="00AE5C57" w:rsidRDefault="008867F7" w:rsidP="00774BB2">
      <w:pPr>
        <w:pStyle w:val="FootnoteText"/>
        <w:rPr>
          <w:lang w:val="en-US"/>
        </w:rPr>
      </w:pPr>
      <w:r w:rsidRPr="00774BB2">
        <w:t>The ACSS Consortium consists of various projects that aim to help meet the challenges faced by regulatory authorities, including timely access to safe therapeutic products within a limited resource capacity. The ACSS uses a network of bilateral confidentiality agreements and Memoranda of Understanding to conduct their work.</w:t>
      </w:r>
    </w:p>
  </w:footnote>
  <w:footnote w:id="15">
    <w:p w14:paraId="6DB98CFC" w14:textId="6E81143F" w:rsidR="008867F7" w:rsidRDefault="008867F7">
      <w:pPr>
        <w:pStyle w:val="FootnoteText"/>
      </w:pPr>
      <w:r>
        <w:rPr>
          <w:rStyle w:val="FootnoteReference"/>
        </w:rPr>
        <w:footnoteRef/>
      </w:r>
      <w:r>
        <w:t xml:space="preserve"> This indication was subsequently approved on 30 January 2020.</w:t>
      </w:r>
    </w:p>
  </w:footnote>
  <w:footnote w:id="16">
    <w:p w14:paraId="5E4A535B" w14:textId="54387115" w:rsidR="008867F7" w:rsidRPr="00AE5C57" w:rsidRDefault="008867F7">
      <w:pPr>
        <w:pStyle w:val="FootnoteText"/>
        <w:rPr>
          <w:lang w:val="en-US"/>
        </w:rPr>
      </w:pPr>
      <w:r>
        <w:rPr>
          <w:rStyle w:val="FootnoteReference"/>
        </w:rPr>
        <w:footnoteRef/>
      </w:r>
      <w:r>
        <w:t xml:space="preserve"> The QT interval is the time taken from the start of the Q-wave to the end of the corresponding T-wave of the cardiac cycle, roughly corresponding to the onset of cardiac ventricular contraction to the end of subsequent ventricular contraction. A QT study is designed to evaluate the effect of a drug on the QT interval and the potential arrhythmia liability of a drug.</w:t>
      </w:r>
    </w:p>
  </w:footnote>
  <w:footnote w:id="17">
    <w:p w14:paraId="1299D5EF" w14:textId="041E8962" w:rsidR="008867F7" w:rsidRDefault="008867F7" w:rsidP="00025ACE">
      <w:pPr>
        <w:pStyle w:val="FootnoteText"/>
      </w:pPr>
      <w:r>
        <w:rPr>
          <w:rStyle w:val="FootnoteReference"/>
        </w:rPr>
        <w:footnoteRef/>
      </w:r>
      <w:r>
        <w:t xml:space="preserve"> The Child-Pugh score is a system for assessing the prognosis for chronic liver disease and is based on 5 clinical measures. Class A: 5 to 6 points, least severe liver disease, one to five year survival rate of 95%. Class B: 7 to 9 points, moderately severe liver disease, one to five year survival of 75%. Class C: 10 to 15 points, most severe liver disease, 1 to 5 year survival rate 50%.</w:t>
      </w:r>
    </w:p>
  </w:footnote>
  <w:footnote w:id="18">
    <w:p w14:paraId="02499DBA" w14:textId="77777777" w:rsidR="008867F7" w:rsidRDefault="008867F7" w:rsidP="007521B3">
      <w:pPr>
        <w:pStyle w:val="FootnoteText"/>
      </w:pPr>
      <w:r>
        <w:rPr>
          <w:rStyle w:val="FootnoteReference"/>
        </w:rPr>
        <w:footnoteRef/>
      </w:r>
      <w:r>
        <w:t xml:space="preserve"> </w:t>
      </w:r>
      <w:r w:rsidRPr="00AC42B1">
        <w:t>The New York Heart Association (NYHA) Classification provides a simple way of classifying the extent of heart failure. It classifies patients in one of four categories based on their limitations during physical activity; the limitations/symptoms are in regards to normal breathing and varying degrees in shortness of breath and or angina pain.</w:t>
      </w:r>
    </w:p>
    <w:p w14:paraId="5D349D65" w14:textId="45418818" w:rsidR="008867F7" w:rsidRDefault="008867F7" w:rsidP="007521B3">
      <w:pPr>
        <w:pStyle w:val="FootnoteText"/>
      </w:pPr>
      <w:r>
        <w:t>Class I: No symptoms and no limitation in ordinary physical activity, for example, shortness of breath when walking, climbing stairs etc.</w:t>
      </w:r>
    </w:p>
    <w:p w14:paraId="468707B5" w14:textId="77777777" w:rsidR="008867F7" w:rsidRDefault="008867F7" w:rsidP="007521B3">
      <w:pPr>
        <w:pStyle w:val="FootnoteText"/>
      </w:pPr>
      <w:r>
        <w:t xml:space="preserve">Class II: Mild symptoms (mild shortness of breath and/or angina) and slight limitation during ordinary activity. </w:t>
      </w:r>
    </w:p>
    <w:p w14:paraId="453F7755" w14:textId="3E8281B8" w:rsidR="008867F7" w:rsidRDefault="008867F7" w:rsidP="007521B3">
      <w:pPr>
        <w:pStyle w:val="FootnoteText"/>
      </w:pPr>
      <w:r>
        <w:t>Class III: Marked limitation in activity due to symptoms, even during less-than-ordinary activity, for example, walking short distances (20 to 100 m). Comfortable only at rest.</w:t>
      </w:r>
    </w:p>
    <w:p w14:paraId="2ED1C3C8" w14:textId="77777777" w:rsidR="008867F7" w:rsidRPr="00AE5C57" w:rsidRDefault="008867F7" w:rsidP="007521B3">
      <w:pPr>
        <w:pStyle w:val="FootnoteText"/>
        <w:rPr>
          <w:lang w:val="en-US"/>
        </w:rPr>
      </w:pPr>
      <w:r>
        <w:t>Class IV: Severe limitations. Experiences symptoms even while at rest. Mostly bedbound patients.</w:t>
      </w:r>
    </w:p>
  </w:footnote>
  <w:footnote w:id="19">
    <w:p w14:paraId="6CA5ADBC" w14:textId="4DCD270A" w:rsidR="008867F7" w:rsidRDefault="008867F7" w:rsidP="006F29A9">
      <w:pPr>
        <w:pStyle w:val="FootnoteText"/>
      </w:pPr>
      <w:r>
        <w:rPr>
          <w:rStyle w:val="FootnoteReference"/>
        </w:rPr>
        <w:footnoteRef/>
      </w:r>
      <w:r>
        <w:t xml:space="preserve"> </w:t>
      </w:r>
      <w:r>
        <w:rPr>
          <w:lang w:eastAsia="ja-JP"/>
        </w:rPr>
        <w:t>The randomised clinical trials analysed by the intention-to-treat (ITT) approach provide the unbiased comparisons among the treatment groups. In the ITT population, none of the patients is excluded and the patients are analysed according to the randomisation scheme.</w:t>
      </w:r>
    </w:p>
  </w:footnote>
  <w:footnote w:id="20">
    <w:p w14:paraId="36F19A9C" w14:textId="77777777" w:rsidR="008867F7" w:rsidRDefault="008867F7" w:rsidP="00A501AB">
      <w:pPr>
        <w:pStyle w:val="FootnoteText"/>
      </w:pPr>
      <w:r>
        <w:rPr>
          <w:rStyle w:val="FootnoteReference"/>
        </w:rPr>
        <w:footnoteRef/>
      </w:r>
      <w:r>
        <w:t xml:space="preserve"> Special topics were defined as events/disorders representing potential or known risks associated with ADT or with novel anti-androgens.</w:t>
      </w:r>
    </w:p>
  </w:footnote>
  <w:footnote w:id="21">
    <w:p w14:paraId="3B67E719" w14:textId="7E6D4551" w:rsidR="008867F7" w:rsidRDefault="008867F7">
      <w:pPr>
        <w:pStyle w:val="FootnoteText"/>
      </w:pPr>
      <w:r>
        <w:rPr>
          <w:rStyle w:val="FootnoteReference"/>
        </w:rPr>
        <w:footnoteRef/>
      </w:r>
      <w:r>
        <w:t xml:space="preserve"> </w:t>
      </w:r>
      <w:r w:rsidRPr="002469AB">
        <w:t>Exposure-adjusted incidence rate is defined as the number of subjects exposed to the drug and experiencing a certain event divided by the total exposure time of all subjects who are at risk for the event.</w:t>
      </w:r>
    </w:p>
  </w:footnote>
  <w:footnote w:id="22">
    <w:p w14:paraId="72448B6C" w14:textId="22A7F1B7" w:rsidR="008867F7" w:rsidRDefault="008867F7">
      <w:pPr>
        <w:pStyle w:val="FootnoteText"/>
      </w:pPr>
      <w:r>
        <w:rPr>
          <w:rStyle w:val="FootnoteReference"/>
        </w:rPr>
        <w:footnoteRef/>
      </w:r>
      <w:r>
        <w:t xml:space="preserve"> </w:t>
      </w:r>
      <w:proofErr w:type="spellStart"/>
      <w:r>
        <w:t>Hy’s</w:t>
      </w:r>
      <w:proofErr w:type="spellEnd"/>
      <w:r>
        <w:t xml:space="preserve"> Law: Evidence of hepatocellular injury with ALT and/or AST &gt; 3 x ULN and total bilirubin &gt; 2 x ULN, and no other reason to explain rise in aminotransferases and total bilirubin.</w:t>
      </w:r>
    </w:p>
  </w:footnote>
  <w:footnote w:id="23">
    <w:p w14:paraId="435A0345" w14:textId="58FC9855" w:rsidR="008867F7" w:rsidRDefault="008867F7">
      <w:pPr>
        <w:pStyle w:val="FootnoteText"/>
      </w:pPr>
      <w:r>
        <w:rPr>
          <w:rStyle w:val="FootnoteReference"/>
        </w:rPr>
        <w:footnoteRef/>
      </w:r>
      <w:r>
        <w:t xml:space="preserve"> </w:t>
      </w:r>
      <w:proofErr w:type="spellStart"/>
      <w:r>
        <w:t>QTc</w:t>
      </w:r>
      <w:proofErr w:type="spellEnd"/>
      <w:r>
        <w:t>: The QT interval corrected for heart rate.</w:t>
      </w:r>
    </w:p>
  </w:footnote>
  <w:footnote w:id="24">
    <w:p w14:paraId="2CB14BCA" w14:textId="77777777" w:rsidR="008867F7" w:rsidRDefault="008867F7" w:rsidP="00880B2E">
      <w:pPr>
        <w:pStyle w:val="FootnoteText"/>
      </w:pPr>
      <w:r>
        <w:rPr>
          <w:rStyle w:val="FootnoteReference"/>
        </w:rPr>
        <w:footnoteRef/>
      </w:r>
      <w:r>
        <w:t xml:space="preserve"> </w:t>
      </w:r>
      <w:r w:rsidRPr="00F12492">
        <w:rPr>
          <w:i/>
        </w:rPr>
        <w:t>Routine risk minimisation</w:t>
      </w:r>
      <w:r>
        <w:t xml:space="preserve"> activities may be limited to ensuring that suitable warnings are included in the product information or by careful use of labelling and packaging.</w:t>
      </w:r>
    </w:p>
    <w:p w14:paraId="28B55AB4" w14:textId="77777777" w:rsidR="008867F7" w:rsidRDefault="008867F7" w:rsidP="00880B2E">
      <w:pPr>
        <w:pStyle w:val="FootnoteText"/>
      </w:pPr>
      <w:r w:rsidRPr="00F12492">
        <w:rPr>
          <w:i/>
        </w:rPr>
        <w:t>Routine pharmacovigilance</w:t>
      </w:r>
      <w:r>
        <w:t xml:space="preserve"> practices involve the following activities:</w:t>
      </w:r>
    </w:p>
    <w:p w14:paraId="50656875" w14:textId="77777777" w:rsidR="008867F7" w:rsidRDefault="008867F7" w:rsidP="00880B2E">
      <w:pPr>
        <w:pStyle w:val="FootnoteText"/>
        <w:numPr>
          <w:ilvl w:val="0"/>
          <w:numId w:val="28"/>
        </w:numPr>
      </w:pPr>
      <w:r>
        <w:t>All suspected adverse reactions that are reported to the personnel of the company are collected and collated in an accessible manner;</w:t>
      </w:r>
    </w:p>
    <w:p w14:paraId="5D652BC4" w14:textId="77777777" w:rsidR="008867F7" w:rsidRDefault="008867F7" w:rsidP="00880B2E">
      <w:pPr>
        <w:pStyle w:val="FootnoteText"/>
        <w:numPr>
          <w:ilvl w:val="0"/>
          <w:numId w:val="28"/>
        </w:numPr>
      </w:pPr>
      <w:r>
        <w:t>Reporting to regulatory authorities;</w:t>
      </w:r>
    </w:p>
    <w:p w14:paraId="0D4CE130" w14:textId="5552E606" w:rsidR="008867F7" w:rsidRDefault="008867F7" w:rsidP="00880B2E">
      <w:pPr>
        <w:pStyle w:val="FootnoteText"/>
        <w:numPr>
          <w:ilvl w:val="0"/>
          <w:numId w:val="28"/>
        </w:numPr>
      </w:pPr>
      <w:r>
        <w:t>Continuous monitoring of the safety profiles of approved products including signal detection and updating of labelling;</w:t>
      </w:r>
    </w:p>
    <w:p w14:paraId="59679FE4" w14:textId="77777777" w:rsidR="008867F7" w:rsidRDefault="008867F7" w:rsidP="00880B2E">
      <w:pPr>
        <w:pStyle w:val="FootnoteText"/>
        <w:numPr>
          <w:ilvl w:val="0"/>
          <w:numId w:val="28"/>
        </w:numPr>
      </w:pPr>
      <w:r>
        <w:t>Submission of PSURs;</w:t>
      </w:r>
    </w:p>
    <w:p w14:paraId="776DC32B" w14:textId="77777777" w:rsidR="008867F7" w:rsidRPr="00F12492" w:rsidRDefault="008867F7" w:rsidP="00880B2E">
      <w:pPr>
        <w:pStyle w:val="FootnoteText"/>
        <w:numPr>
          <w:ilvl w:val="0"/>
          <w:numId w:val="28"/>
        </w:numPr>
        <w:rPr>
          <w:lang w:val="en-US"/>
        </w:rPr>
      </w:pPr>
      <w:r>
        <w:t>Meeting other local regulatory agency requirements.</w:t>
      </w:r>
    </w:p>
  </w:footnote>
  <w:footnote w:id="25">
    <w:p w14:paraId="43F5683A" w14:textId="77777777" w:rsidR="008867F7" w:rsidRDefault="008867F7" w:rsidP="00AB415F">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14:paraId="38AC45A6" w14:textId="77777777" w:rsidR="008867F7" w:rsidRPr="00456765" w:rsidRDefault="008867F7" w:rsidP="00AB415F">
      <w:pPr>
        <w:pStyle w:val="FootnoteText"/>
        <w:rPr>
          <w:lang w:val="en-US"/>
        </w:rPr>
      </w:pPr>
      <w:r>
        <w:t xml:space="preserve">The Committee is established under Regulation 35 of the Therapeutic Goods Regulations 1990. Members are appointed by the Minister. The ACM was established in January 2017 replacing </w:t>
      </w:r>
      <w:r w:rsidRPr="009E0C19">
        <w:t xml:space="preserve">Advisory Committee on Prescription Medicines (ACPM) </w:t>
      </w:r>
      <w:r>
        <w:t xml:space="preserve">which </w:t>
      </w:r>
      <w:r w:rsidRPr="009E0C19">
        <w:t>was formed in January 2010</w:t>
      </w:r>
      <w:r>
        <w:t>.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B90847" w14:textId="77777777" w:rsidR="008867F7" w:rsidRDefault="008867F7" w:rsidP="00E45619">
    <w:pPr>
      <w:pStyle w:val="Header"/>
    </w:pPr>
    <w:r>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E8A8F" w14:textId="77777777" w:rsidR="008867F7" w:rsidRDefault="008867F7">
    <w:pPr>
      <w:rPr>
        <w:noProof/>
        <w:lang w:eastAsia="en-AU"/>
      </w:rPr>
    </w:pPr>
    <w:r w:rsidRPr="00347824">
      <w:rPr>
        <w:noProof/>
        <w:lang w:eastAsia="en-AU"/>
      </w:rPr>
      <w:drawing>
        <wp:anchor distT="0" distB="0" distL="114300" distR="114300" simplePos="0" relativeHeight="251659264" behindDoc="1" locked="0" layoutInCell="1" allowOverlap="1" wp14:anchorId="0C38E8B5" wp14:editId="7E440DE4">
          <wp:simplePos x="0" y="0"/>
          <wp:positionH relativeFrom="column">
            <wp:posOffset>-1089660</wp:posOffset>
          </wp:positionH>
          <wp:positionV relativeFrom="paragraph">
            <wp:posOffset>-585470</wp:posOffset>
          </wp:positionV>
          <wp:extent cx="7572375" cy="10706100"/>
          <wp:effectExtent l="19050" t="0" r="0" b="0"/>
          <wp:wrapNone/>
          <wp:docPr id="1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4D969300" w14:textId="77777777" w:rsidR="008867F7" w:rsidRDefault="008867F7" w:rsidP="00593AD1">
    <w:pPr>
      <w:pStyle w:val="HeaderNoLine"/>
    </w:pPr>
    <w:r>
      <w:rPr>
        <w:noProof/>
        <w:lang w:eastAsia="en-AU"/>
      </w:rPr>
      <w:drawing>
        <wp:inline distT="0" distB="0" distL="0" distR="0" wp14:anchorId="13D5CF21" wp14:editId="0C77DCAA">
          <wp:extent cx="5400675" cy="7639050"/>
          <wp:effectExtent l="0" t="0" r="9525" b="0"/>
          <wp:docPr id="13" name="Picture 13"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081E37" w14:textId="77777777" w:rsidR="008867F7" w:rsidRDefault="008867F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CBF7C3" w14:textId="77777777" w:rsidR="008867F7" w:rsidRDefault="008867F7">
    <w:pPr>
      <w:pStyle w:val="Header"/>
    </w:pPr>
    <w:r>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6494D5" w14:textId="77777777" w:rsidR="008867F7" w:rsidRDefault="008867F7">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762A2B" w14:textId="77777777" w:rsidR="008867F7" w:rsidRDefault="008867F7">
    <w:pPr>
      <w:pStyle w:val="Header"/>
    </w:pPr>
  </w:p>
  <w:p w14:paraId="39224E0D" w14:textId="77777777" w:rsidR="008867F7" w:rsidRDefault="008867F7"/>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546FDB" w14:textId="77777777" w:rsidR="008867F7" w:rsidRDefault="008867F7" w:rsidP="004C239D">
    <w:pPr>
      <w:pStyle w:val="HeaderNoLine"/>
    </w:pPr>
  </w:p>
  <w:p w14:paraId="39855171" w14:textId="77777777" w:rsidR="008867F7" w:rsidRDefault="008867F7"/>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BBCE8B" w14:textId="77777777" w:rsidR="008867F7" w:rsidRDefault="008867F7" w:rsidP="006E08B3">
    <w:r>
      <w:t>Therapeutic Goods Administration</w:t>
    </w:r>
  </w:p>
  <w:p w14:paraId="2FEF77E6" w14:textId="77777777" w:rsidR="008867F7" w:rsidRDefault="008867F7" w:rsidP="006D03E5"/>
  <w:p w14:paraId="58BE0A6C" w14:textId="77777777" w:rsidR="008867F7" w:rsidRDefault="008867F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15:restartNumberingAfterBreak="0">
    <w:nsid w:val="168F13E9"/>
    <w:multiLevelType w:val="multilevel"/>
    <w:tmpl w:val="6BC4A490"/>
    <w:styleLink w:val="ListBullets"/>
    <w:lvl w:ilvl="0">
      <w:start w:val="1"/>
      <w:numFmt w:val="bullet"/>
      <w:pStyle w:val="ListBullet"/>
      <w:lvlText w:val="•"/>
      <w:lvlJc w:val="left"/>
      <w:pPr>
        <w:ind w:left="360" w:hanging="360"/>
      </w:pPr>
      <w:rPr>
        <w:rFonts w:ascii="Arial" w:hAnsi="Aria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15:restartNumberingAfterBreak="0">
    <w:nsid w:val="1A8B09B2"/>
    <w:multiLevelType w:val="hybridMultilevel"/>
    <w:tmpl w:val="2172975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EAB67B4"/>
    <w:multiLevelType w:val="hybridMultilevel"/>
    <w:tmpl w:val="F4168C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F8F70D5"/>
    <w:multiLevelType w:val="hybridMultilevel"/>
    <w:tmpl w:val="D21622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32A0CC7"/>
    <w:multiLevelType w:val="hybridMultilevel"/>
    <w:tmpl w:val="CE8EAB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5"/>
  </w:num>
  <w:num w:numId="4">
    <w:abstractNumId w:val="5"/>
  </w:num>
  <w:num w:numId="5">
    <w:abstractNumId w:val="0"/>
  </w:num>
  <w:num w:numId="6">
    <w:abstractNumId w:val="5"/>
  </w:num>
  <w:num w:numId="7">
    <w:abstractNumId w:val="5"/>
  </w:num>
  <w:num w:numId="8">
    <w:abstractNumId w:val="4"/>
  </w:num>
  <w:num w:numId="9">
    <w:abstractNumId w:val="4"/>
  </w:num>
  <w:num w:numId="10">
    <w:abstractNumId w:val="4"/>
  </w:num>
  <w:num w:numId="11">
    <w:abstractNumId w:val="4"/>
  </w:num>
  <w:num w:numId="12">
    <w:abstractNumId w:val="3"/>
    <w:lvlOverride w:ilvl="0">
      <w:lvl w:ilvl="0">
        <w:numFmt w:val="bullet"/>
        <w:lvlText w:val="•"/>
        <w:legacy w:legacy="1" w:legacySpace="0" w:legacyIndent="0"/>
        <w:lvlJc w:val="left"/>
        <w:rPr>
          <w:rFonts w:ascii="Helv" w:hAnsi="Helv" w:hint="default"/>
        </w:rPr>
      </w:lvl>
    </w:lvlOverride>
  </w:num>
  <w:num w:numId="13">
    <w:abstractNumId w:val="5"/>
  </w:num>
  <w:num w:numId="14">
    <w:abstractNumId w:val="5"/>
  </w:num>
  <w:num w:numId="15">
    <w:abstractNumId w:val="5"/>
  </w:num>
  <w:num w:numId="16">
    <w:abstractNumId w:val="4"/>
  </w:num>
  <w:num w:numId="17">
    <w:abstractNumId w:val="4"/>
  </w:num>
  <w:num w:numId="18">
    <w:abstractNumId w:val="4"/>
  </w:num>
  <w:num w:numId="19">
    <w:abstractNumId w:val="5"/>
  </w:num>
  <w:num w:numId="20">
    <w:abstractNumId w:val="5"/>
  </w:num>
  <w:num w:numId="21">
    <w:abstractNumId w:val="5"/>
  </w:num>
  <w:num w:numId="22">
    <w:abstractNumId w:val="4"/>
  </w:num>
  <w:num w:numId="23">
    <w:abstractNumId w:val="4"/>
  </w:num>
  <w:num w:numId="24">
    <w:abstractNumId w:val="4"/>
  </w:num>
  <w:num w:numId="25">
    <w:abstractNumId w:val="4"/>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8"/>
  </w:num>
  <w:num w:numId="28">
    <w:abstractNumId w:val="11"/>
  </w:num>
  <w:num w:numId="29">
    <w:abstractNumId w:val="7"/>
  </w:num>
  <w:num w:numId="30">
    <w:abstractNumId w:val="9"/>
  </w:num>
  <w:num w:numId="31">
    <w:abstractNumId w:val="10"/>
  </w:num>
  <w:num w:numId="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es-ES" w:vendorID="64" w:dllVersion="131078" w:nlCheck="1" w:checkStyle="0"/>
  <w:activeWritingStyle w:appName="MSWord" w:lang="en-AU" w:vendorID="64" w:dllVersion="131078" w:nlCheck="1" w:checkStyle="0"/>
  <w:activeWritingStyle w:appName="MSWord" w:lang="en-US" w:vendorID="64" w:dllVersion="131078" w:nlCheck="1" w:checkStyle="1"/>
  <w:activeWritingStyle w:appName="MSWord" w:lang="en-GB" w:vendorID="64" w:dllVersion="131078" w:nlCheck="1" w:checkStyle="0"/>
  <w:activeWritingStyle w:appName="MSWord" w:lang="en-CA" w:vendorID="64" w:dllVersion="131078" w:nlCheck="1" w:checkStyle="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20F4"/>
    <w:rsid w:val="00002031"/>
    <w:rsid w:val="000020F6"/>
    <w:rsid w:val="000031DE"/>
    <w:rsid w:val="00004734"/>
    <w:rsid w:val="00006B22"/>
    <w:rsid w:val="000126C0"/>
    <w:rsid w:val="0001276A"/>
    <w:rsid w:val="00021BF8"/>
    <w:rsid w:val="000246AE"/>
    <w:rsid w:val="00025ACE"/>
    <w:rsid w:val="00025C67"/>
    <w:rsid w:val="00044404"/>
    <w:rsid w:val="00044772"/>
    <w:rsid w:val="0004541C"/>
    <w:rsid w:val="0005559E"/>
    <w:rsid w:val="0005702F"/>
    <w:rsid w:val="00057145"/>
    <w:rsid w:val="000604D6"/>
    <w:rsid w:val="00063E7D"/>
    <w:rsid w:val="000734D8"/>
    <w:rsid w:val="00077775"/>
    <w:rsid w:val="00090471"/>
    <w:rsid w:val="00092849"/>
    <w:rsid w:val="00096AA7"/>
    <w:rsid w:val="000A3AED"/>
    <w:rsid w:val="000A68C3"/>
    <w:rsid w:val="000B3532"/>
    <w:rsid w:val="000B3A75"/>
    <w:rsid w:val="000C00C2"/>
    <w:rsid w:val="000C690F"/>
    <w:rsid w:val="000C7EAC"/>
    <w:rsid w:val="000D1295"/>
    <w:rsid w:val="000D391B"/>
    <w:rsid w:val="000D3D6D"/>
    <w:rsid w:val="000D4FC7"/>
    <w:rsid w:val="000E10B2"/>
    <w:rsid w:val="000E35CB"/>
    <w:rsid w:val="000E6196"/>
    <w:rsid w:val="000E63F5"/>
    <w:rsid w:val="000F4869"/>
    <w:rsid w:val="000F5B42"/>
    <w:rsid w:val="000F6E6F"/>
    <w:rsid w:val="0010582E"/>
    <w:rsid w:val="0010601F"/>
    <w:rsid w:val="0010788A"/>
    <w:rsid w:val="00107A31"/>
    <w:rsid w:val="00110EA5"/>
    <w:rsid w:val="00112F56"/>
    <w:rsid w:val="00117C35"/>
    <w:rsid w:val="00117E4F"/>
    <w:rsid w:val="00124ACD"/>
    <w:rsid w:val="00125318"/>
    <w:rsid w:val="001305A2"/>
    <w:rsid w:val="00133238"/>
    <w:rsid w:val="00133A1B"/>
    <w:rsid w:val="00136B9A"/>
    <w:rsid w:val="00140A6B"/>
    <w:rsid w:val="0014197B"/>
    <w:rsid w:val="001447CD"/>
    <w:rsid w:val="00144B04"/>
    <w:rsid w:val="001516B1"/>
    <w:rsid w:val="0015434A"/>
    <w:rsid w:val="00154C1F"/>
    <w:rsid w:val="00154EBB"/>
    <w:rsid w:val="00155E61"/>
    <w:rsid w:val="00156316"/>
    <w:rsid w:val="00156320"/>
    <w:rsid w:val="00157A29"/>
    <w:rsid w:val="00161181"/>
    <w:rsid w:val="00162D14"/>
    <w:rsid w:val="00163780"/>
    <w:rsid w:val="00165389"/>
    <w:rsid w:val="00165C9B"/>
    <w:rsid w:val="0017693F"/>
    <w:rsid w:val="0018110E"/>
    <w:rsid w:val="00181684"/>
    <w:rsid w:val="001831C2"/>
    <w:rsid w:val="001843C6"/>
    <w:rsid w:val="001850E0"/>
    <w:rsid w:val="00191848"/>
    <w:rsid w:val="00196159"/>
    <w:rsid w:val="001A03AF"/>
    <w:rsid w:val="001A2158"/>
    <w:rsid w:val="001A3D64"/>
    <w:rsid w:val="001A525F"/>
    <w:rsid w:val="001B09F9"/>
    <w:rsid w:val="001B5C90"/>
    <w:rsid w:val="001B6161"/>
    <w:rsid w:val="001B6448"/>
    <w:rsid w:val="001C32CD"/>
    <w:rsid w:val="001D2984"/>
    <w:rsid w:val="001E07CF"/>
    <w:rsid w:val="001E0BBB"/>
    <w:rsid w:val="001E59F1"/>
    <w:rsid w:val="001F2CEE"/>
    <w:rsid w:val="001F49EB"/>
    <w:rsid w:val="001F6CBA"/>
    <w:rsid w:val="00201176"/>
    <w:rsid w:val="00201D4E"/>
    <w:rsid w:val="002076C9"/>
    <w:rsid w:val="00207F74"/>
    <w:rsid w:val="00220538"/>
    <w:rsid w:val="00220B8A"/>
    <w:rsid w:val="0022185B"/>
    <w:rsid w:val="00223C2F"/>
    <w:rsid w:val="002257F3"/>
    <w:rsid w:val="00226CB8"/>
    <w:rsid w:val="00232D68"/>
    <w:rsid w:val="00233456"/>
    <w:rsid w:val="002339A5"/>
    <w:rsid w:val="00237229"/>
    <w:rsid w:val="002469AB"/>
    <w:rsid w:val="00257848"/>
    <w:rsid w:val="002578E8"/>
    <w:rsid w:val="00263F7F"/>
    <w:rsid w:val="00264FCB"/>
    <w:rsid w:val="0027084A"/>
    <w:rsid w:val="00274176"/>
    <w:rsid w:val="00274C48"/>
    <w:rsid w:val="00280052"/>
    <w:rsid w:val="00280265"/>
    <w:rsid w:val="00286434"/>
    <w:rsid w:val="00286C59"/>
    <w:rsid w:val="00291957"/>
    <w:rsid w:val="002942D1"/>
    <w:rsid w:val="0029501A"/>
    <w:rsid w:val="002A0E07"/>
    <w:rsid w:val="002A1CC6"/>
    <w:rsid w:val="002A3721"/>
    <w:rsid w:val="002A5871"/>
    <w:rsid w:val="002A6088"/>
    <w:rsid w:val="002B1638"/>
    <w:rsid w:val="002B3624"/>
    <w:rsid w:val="002B4341"/>
    <w:rsid w:val="002C04D6"/>
    <w:rsid w:val="002C0CE4"/>
    <w:rsid w:val="002C5190"/>
    <w:rsid w:val="002D0952"/>
    <w:rsid w:val="002D4EA9"/>
    <w:rsid w:val="002D79AE"/>
    <w:rsid w:val="002E40B3"/>
    <w:rsid w:val="002E4C9A"/>
    <w:rsid w:val="002E7F15"/>
    <w:rsid w:val="002F11F8"/>
    <w:rsid w:val="002F3F56"/>
    <w:rsid w:val="002F44B5"/>
    <w:rsid w:val="002F5122"/>
    <w:rsid w:val="00307AA4"/>
    <w:rsid w:val="00311AC0"/>
    <w:rsid w:val="00311BFE"/>
    <w:rsid w:val="003176FC"/>
    <w:rsid w:val="0032583B"/>
    <w:rsid w:val="00327883"/>
    <w:rsid w:val="00335504"/>
    <w:rsid w:val="00340C18"/>
    <w:rsid w:val="003442FD"/>
    <w:rsid w:val="0034579C"/>
    <w:rsid w:val="00347824"/>
    <w:rsid w:val="00350567"/>
    <w:rsid w:val="003521E8"/>
    <w:rsid w:val="00353E1A"/>
    <w:rsid w:val="00360387"/>
    <w:rsid w:val="00370CE3"/>
    <w:rsid w:val="003728F3"/>
    <w:rsid w:val="003735BC"/>
    <w:rsid w:val="0037496E"/>
    <w:rsid w:val="00383221"/>
    <w:rsid w:val="00386150"/>
    <w:rsid w:val="003874CE"/>
    <w:rsid w:val="00387710"/>
    <w:rsid w:val="00390900"/>
    <w:rsid w:val="003A7F6C"/>
    <w:rsid w:val="003B1378"/>
    <w:rsid w:val="003B2F6A"/>
    <w:rsid w:val="003B4D60"/>
    <w:rsid w:val="003B7E39"/>
    <w:rsid w:val="003C5690"/>
    <w:rsid w:val="003C58DC"/>
    <w:rsid w:val="003D1E62"/>
    <w:rsid w:val="003E0B99"/>
    <w:rsid w:val="003E2486"/>
    <w:rsid w:val="003E3208"/>
    <w:rsid w:val="003E406E"/>
    <w:rsid w:val="003F0B04"/>
    <w:rsid w:val="0040134E"/>
    <w:rsid w:val="00421412"/>
    <w:rsid w:val="004334C7"/>
    <w:rsid w:val="00440A2D"/>
    <w:rsid w:val="00441C3F"/>
    <w:rsid w:val="00444D1A"/>
    <w:rsid w:val="0045186A"/>
    <w:rsid w:val="004564A7"/>
    <w:rsid w:val="00456765"/>
    <w:rsid w:val="004617BF"/>
    <w:rsid w:val="00463658"/>
    <w:rsid w:val="004637A0"/>
    <w:rsid w:val="00470298"/>
    <w:rsid w:val="004722CC"/>
    <w:rsid w:val="00490483"/>
    <w:rsid w:val="004936E4"/>
    <w:rsid w:val="00494E60"/>
    <w:rsid w:val="00497487"/>
    <w:rsid w:val="004A2771"/>
    <w:rsid w:val="004A2AE0"/>
    <w:rsid w:val="004A6189"/>
    <w:rsid w:val="004A7390"/>
    <w:rsid w:val="004B7B76"/>
    <w:rsid w:val="004C1413"/>
    <w:rsid w:val="004C239D"/>
    <w:rsid w:val="004C28F8"/>
    <w:rsid w:val="004C2DCA"/>
    <w:rsid w:val="004C58D2"/>
    <w:rsid w:val="004C61D2"/>
    <w:rsid w:val="004E19B9"/>
    <w:rsid w:val="004E546B"/>
    <w:rsid w:val="004E6BC0"/>
    <w:rsid w:val="004F0C4A"/>
    <w:rsid w:val="004F0F38"/>
    <w:rsid w:val="004F3451"/>
    <w:rsid w:val="004F47D6"/>
    <w:rsid w:val="00500337"/>
    <w:rsid w:val="00501921"/>
    <w:rsid w:val="005114A7"/>
    <w:rsid w:val="0051249B"/>
    <w:rsid w:val="00512ADA"/>
    <w:rsid w:val="005134EF"/>
    <w:rsid w:val="00527DD4"/>
    <w:rsid w:val="00530354"/>
    <w:rsid w:val="00530881"/>
    <w:rsid w:val="0053625B"/>
    <w:rsid w:val="005434C6"/>
    <w:rsid w:val="00543B39"/>
    <w:rsid w:val="00546154"/>
    <w:rsid w:val="00550096"/>
    <w:rsid w:val="00555280"/>
    <w:rsid w:val="00557FF9"/>
    <w:rsid w:val="00562327"/>
    <w:rsid w:val="005706EB"/>
    <w:rsid w:val="005711D5"/>
    <w:rsid w:val="00571CB7"/>
    <w:rsid w:val="00576378"/>
    <w:rsid w:val="00577130"/>
    <w:rsid w:val="00577945"/>
    <w:rsid w:val="00577E38"/>
    <w:rsid w:val="00585322"/>
    <w:rsid w:val="00585651"/>
    <w:rsid w:val="005857C6"/>
    <w:rsid w:val="00591005"/>
    <w:rsid w:val="00592988"/>
    <w:rsid w:val="00592F6E"/>
    <w:rsid w:val="00593AD1"/>
    <w:rsid w:val="005945E6"/>
    <w:rsid w:val="0059528C"/>
    <w:rsid w:val="005A385C"/>
    <w:rsid w:val="005A68B6"/>
    <w:rsid w:val="005C5434"/>
    <w:rsid w:val="005C5570"/>
    <w:rsid w:val="005C7171"/>
    <w:rsid w:val="005C79A4"/>
    <w:rsid w:val="005D5442"/>
    <w:rsid w:val="00603F32"/>
    <w:rsid w:val="006044BC"/>
    <w:rsid w:val="00605AD4"/>
    <w:rsid w:val="00606E7C"/>
    <w:rsid w:val="006136D7"/>
    <w:rsid w:val="00625A6E"/>
    <w:rsid w:val="00632398"/>
    <w:rsid w:val="00640A4F"/>
    <w:rsid w:val="00640FC3"/>
    <w:rsid w:val="00642020"/>
    <w:rsid w:val="006430EE"/>
    <w:rsid w:val="00651C56"/>
    <w:rsid w:val="0065337B"/>
    <w:rsid w:val="0065419D"/>
    <w:rsid w:val="006603BC"/>
    <w:rsid w:val="006604D8"/>
    <w:rsid w:val="00660DA3"/>
    <w:rsid w:val="00664A5B"/>
    <w:rsid w:val="00666F17"/>
    <w:rsid w:val="0066735C"/>
    <w:rsid w:val="00674D67"/>
    <w:rsid w:val="006763D2"/>
    <w:rsid w:val="00680C08"/>
    <w:rsid w:val="006916A0"/>
    <w:rsid w:val="006931B1"/>
    <w:rsid w:val="006A1187"/>
    <w:rsid w:val="006A15C0"/>
    <w:rsid w:val="006A2799"/>
    <w:rsid w:val="006A58A8"/>
    <w:rsid w:val="006B2AD9"/>
    <w:rsid w:val="006B3907"/>
    <w:rsid w:val="006B398F"/>
    <w:rsid w:val="006B5DD9"/>
    <w:rsid w:val="006B6C63"/>
    <w:rsid w:val="006C3E2A"/>
    <w:rsid w:val="006C60C2"/>
    <w:rsid w:val="006C642F"/>
    <w:rsid w:val="006C6F9C"/>
    <w:rsid w:val="006D03E5"/>
    <w:rsid w:val="006D2654"/>
    <w:rsid w:val="006D3C04"/>
    <w:rsid w:val="006D5D3E"/>
    <w:rsid w:val="006E08B3"/>
    <w:rsid w:val="006F17AC"/>
    <w:rsid w:val="006F25B8"/>
    <w:rsid w:val="006F29A9"/>
    <w:rsid w:val="006F572E"/>
    <w:rsid w:val="007046D6"/>
    <w:rsid w:val="00705DB0"/>
    <w:rsid w:val="007126AF"/>
    <w:rsid w:val="0071491C"/>
    <w:rsid w:val="00717902"/>
    <w:rsid w:val="00722B57"/>
    <w:rsid w:val="00722C86"/>
    <w:rsid w:val="00730F8A"/>
    <w:rsid w:val="00735A8C"/>
    <w:rsid w:val="0074253D"/>
    <w:rsid w:val="0074429B"/>
    <w:rsid w:val="007521B3"/>
    <w:rsid w:val="00752FD2"/>
    <w:rsid w:val="00754847"/>
    <w:rsid w:val="0075755C"/>
    <w:rsid w:val="007615BC"/>
    <w:rsid w:val="00762F05"/>
    <w:rsid w:val="007652FF"/>
    <w:rsid w:val="00770CAC"/>
    <w:rsid w:val="00770EF1"/>
    <w:rsid w:val="00771B93"/>
    <w:rsid w:val="00773EF7"/>
    <w:rsid w:val="00774BB2"/>
    <w:rsid w:val="00774E1D"/>
    <w:rsid w:val="007765D8"/>
    <w:rsid w:val="0077675A"/>
    <w:rsid w:val="00780355"/>
    <w:rsid w:val="007819FD"/>
    <w:rsid w:val="00785717"/>
    <w:rsid w:val="00785721"/>
    <w:rsid w:val="0079048C"/>
    <w:rsid w:val="00791D81"/>
    <w:rsid w:val="00793A59"/>
    <w:rsid w:val="007A46F5"/>
    <w:rsid w:val="007A6505"/>
    <w:rsid w:val="007B1DA4"/>
    <w:rsid w:val="007B3FB5"/>
    <w:rsid w:val="007B6132"/>
    <w:rsid w:val="007B6E9F"/>
    <w:rsid w:val="007C1216"/>
    <w:rsid w:val="007C1AF7"/>
    <w:rsid w:val="007C6B9B"/>
    <w:rsid w:val="00804783"/>
    <w:rsid w:val="00805D27"/>
    <w:rsid w:val="0080607A"/>
    <w:rsid w:val="00806DCB"/>
    <w:rsid w:val="00821776"/>
    <w:rsid w:val="0083122A"/>
    <w:rsid w:val="008321F5"/>
    <w:rsid w:val="00832369"/>
    <w:rsid w:val="00834660"/>
    <w:rsid w:val="0083551B"/>
    <w:rsid w:val="00835963"/>
    <w:rsid w:val="00836BC2"/>
    <w:rsid w:val="008422A0"/>
    <w:rsid w:val="008466B9"/>
    <w:rsid w:val="0085156D"/>
    <w:rsid w:val="00852B28"/>
    <w:rsid w:val="0085641B"/>
    <w:rsid w:val="00857136"/>
    <w:rsid w:val="008578BE"/>
    <w:rsid w:val="00874A5E"/>
    <w:rsid w:val="00875A6B"/>
    <w:rsid w:val="00880B2E"/>
    <w:rsid w:val="00882A24"/>
    <w:rsid w:val="00885B11"/>
    <w:rsid w:val="008867F7"/>
    <w:rsid w:val="00886D15"/>
    <w:rsid w:val="00887DD8"/>
    <w:rsid w:val="00891BA9"/>
    <w:rsid w:val="00896018"/>
    <w:rsid w:val="008960DD"/>
    <w:rsid w:val="0089635C"/>
    <w:rsid w:val="008A1BF0"/>
    <w:rsid w:val="008A2B9D"/>
    <w:rsid w:val="008A3D9F"/>
    <w:rsid w:val="008A5E0B"/>
    <w:rsid w:val="008A6D59"/>
    <w:rsid w:val="008B4B03"/>
    <w:rsid w:val="008B596F"/>
    <w:rsid w:val="008C159F"/>
    <w:rsid w:val="008C1623"/>
    <w:rsid w:val="008C1850"/>
    <w:rsid w:val="008C51A9"/>
    <w:rsid w:val="008C51B1"/>
    <w:rsid w:val="008D308E"/>
    <w:rsid w:val="008E1D58"/>
    <w:rsid w:val="008E7846"/>
    <w:rsid w:val="008F02E5"/>
    <w:rsid w:val="008F1CCC"/>
    <w:rsid w:val="008F2967"/>
    <w:rsid w:val="008F6943"/>
    <w:rsid w:val="00901328"/>
    <w:rsid w:val="00902A21"/>
    <w:rsid w:val="0091523F"/>
    <w:rsid w:val="009156C2"/>
    <w:rsid w:val="00920330"/>
    <w:rsid w:val="009219D7"/>
    <w:rsid w:val="00922D53"/>
    <w:rsid w:val="00923B70"/>
    <w:rsid w:val="00924482"/>
    <w:rsid w:val="00930237"/>
    <w:rsid w:val="00937C17"/>
    <w:rsid w:val="00940A89"/>
    <w:rsid w:val="00941F77"/>
    <w:rsid w:val="00946AB9"/>
    <w:rsid w:val="00946EA5"/>
    <w:rsid w:val="0095134E"/>
    <w:rsid w:val="00957776"/>
    <w:rsid w:val="00960520"/>
    <w:rsid w:val="00963C08"/>
    <w:rsid w:val="00966729"/>
    <w:rsid w:val="00974718"/>
    <w:rsid w:val="009752A5"/>
    <w:rsid w:val="00976409"/>
    <w:rsid w:val="009814B8"/>
    <w:rsid w:val="0098585A"/>
    <w:rsid w:val="009A4CED"/>
    <w:rsid w:val="009A690D"/>
    <w:rsid w:val="009A7352"/>
    <w:rsid w:val="009B1D12"/>
    <w:rsid w:val="009B416B"/>
    <w:rsid w:val="009C4BD5"/>
    <w:rsid w:val="009D7B77"/>
    <w:rsid w:val="009E0BB0"/>
    <w:rsid w:val="009E3FBB"/>
    <w:rsid w:val="009F0F57"/>
    <w:rsid w:val="009F7353"/>
    <w:rsid w:val="00A04F85"/>
    <w:rsid w:val="00A05FA4"/>
    <w:rsid w:val="00A102E4"/>
    <w:rsid w:val="00A11A7C"/>
    <w:rsid w:val="00A1219C"/>
    <w:rsid w:val="00A12C42"/>
    <w:rsid w:val="00A14DF7"/>
    <w:rsid w:val="00A17F7C"/>
    <w:rsid w:val="00A22D57"/>
    <w:rsid w:val="00A2729F"/>
    <w:rsid w:val="00A3246D"/>
    <w:rsid w:val="00A36FA7"/>
    <w:rsid w:val="00A44DDB"/>
    <w:rsid w:val="00A475B7"/>
    <w:rsid w:val="00A47AF7"/>
    <w:rsid w:val="00A47C3E"/>
    <w:rsid w:val="00A501AB"/>
    <w:rsid w:val="00A50226"/>
    <w:rsid w:val="00A56AA3"/>
    <w:rsid w:val="00A60BAD"/>
    <w:rsid w:val="00A66FFA"/>
    <w:rsid w:val="00A77001"/>
    <w:rsid w:val="00A77F87"/>
    <w:rsid w:val="00A80B5B"/>
    <w:rsid w:val="00A84E36"/>
    <w:rsid w:val="00A87ECA"/>
    <w:rsid w:val="00A964D1"/>
    <w:rsid w:val="00AA0ED0"/>
    <w:rsid w:val="00AA26E9"/>
    <w:rsid w:val="00AA4268"/>
    <w:rsid w:val="00AA5403"/>
    <w:rsid w:val="00AA5976"/>
    <w:rsid w:val="00AB1B65"/>
    <w:rsid w:val="00AB415F"/>
    <w:rsid w:val="00AC1F22"/>
    <w:rsid w:val="00AC2B40"/>
    <w:rsid w:val="00AC2BB2"/>
    <w:rsid w:val="00AC2C3C"/>
    <w:rsid w:val="00AC42B1"/>
    <w:rsid w:val="00AC512D"/>
    <w:rsid w:val="00AD0083"/>
    <w:rsid w:val="00AD3935"/>
    <w:rsid w:val="00AD626D"/>
    <w:rsid w:val="00AE5C57"/>
    <w:rsid w:val="00AE65EB"/>
    <w:rsid w:val="00AE67A7"/>
    <w:rsid w:val="00AF1D5C"/>
    <w:rsid w:val="00AF1D94"/>
    <w:rsid w:val="00AF60C5"/>
    <w:rsid w:val="00AF7A2E"/>
    <w:rsid w:val="00B009C6"/>
    <w:rsid w:val="00B01548"/>
    <w:rsid w:val="00B10C94"/>
    <w:rsid w:val="00B130C5"/>
    <w:rsid w:val="00B13EBD"/>
    <w:rsid w:val="00B21D29"/>
    <w:rsid w:val="00B25034"/>
    <w:rsid w:val="00B33588"/>
    <w:rsid w:val="00B33863"/>
    <w:rsid w:val="00B37D17"/>
    <w:rsid w:val="00B4175E"/>
    <w:rsid w:val="00B41C85"/>
    <w:rsid w:val="00B42F30"/>
    <w:rsid w:val="00B452CE"/>
    <w:rsid w:val="00B54C25"/>
    <w:rsid w:val="00B57673"/>
    <w:rsid w:val="00B73B9F"/>
    <w:rsid w:val="00B73EC1"/>
    <w:rsid w:val="00B7562D"/>
    <w:rsid w:val="00B76B91"/>
    <w:rsid w:val="00B77EB1"/>
    <w:rsid w:val="00B80996"/>
    <w:rsid w:val="00B811C6"/>
    <w:rsid w:val="00B83963"/>
    <w:rsid w:val="00B855B0"/>
    <w:rsid w:val="00B87775"/>
    <w:rsid w:val="00B92E08"/>
    <w:rsid w:val="00B94E82"/>
    <w:rsid w:val="00BC622A"/>
    <w:rsid w:val="00BC6A3C"/>
    <w:rsid w:val="00BD09A8"/>
    <w:rsid w:val="00BD5116"/>
    <w:rsid w:val="00BD5C78"/>
    <w:rsid w:val="00BE0A78"/>
    <w:rsid w:val="00BE79F0"/>
    <w:rsid w:val="00BF046D"/>
    <w:rsid w:val="00BF1190"/>
    <w:rsid w:val="00BF3774"/>
    <w:rsid w:val="00BF4D0E"/>
    <w:rsid w:val="00BF5D04"/>
    <w:rsid w:val="00C009AA"/>
    <w:rsid w:val="00C1164D"/>
    <w:rsid w:val="00C16861"/>
    <w:rsid w:val="00C214E5"/>
    <w:rsid w:val="00C22E53"/>
    <w:rsid w:val="00C25179"/>
    <w:rsid w:val="00C268E7"/>
    <w:rsid w:val="00C346AB"/>
    <w:rsid w:val="00C404A6"/>
    <w:rsid w:val="00C40A36"/>
    <w:rsid w:val="00C44419"/>
    <w:rsid w:val="00C45E7B"/>
    <w:rsid w:val="00C46A9D"/>
    <w:rsid w:val="00C471B1"/>
    <w:rsid w:val="00C52E24"/>
    <w:rsid w:val="00C555B7"/>
    <w:rsid w:val="00C616B8"/>
    <w:rsid w:val="00C61EAF"/>
    <w:rsid w:val="00C6316B"/>
    <w:rsid w:val="00C634A9"/>
    <w:rsid w:val="00C63F0A"/>
    <w:rsid w:val="00C64586"/>
    <w:rsid w:val="00C70D53"/>
    <w:rsid w:val="00C73D0B"/>
    <w:rsid w:val="00C74F5C"/>
    <w:rsid w:val="00C772FF"/>
    <w:rsid w:val="00C80137"/>
    <w:rsid w:val="00C801AF"/>
    <w:rsid w:val="00C80256"/>
    <w:rsid w:val="00C94CD4"/>
    <w:rsid w:val="00C9747E"/>
    <w:rsid w:val="00CA241A"/>
    <w:rsid w:val="00CB5BBF"/>
    <w:rsid w:val="00CB6BC0"/>
    <w:rsid w:val="00CC1B7C"/>
    <w:rsid w:val="00CC4DD7"/>
    <w:rsid w:val="00CC727F"/>
    <w:rsid w:val="00CE7735"/>
    <w:rsid w:val="00CF0FED"/>
    <w:rsid w:val="00CF15C3"/>
    <w:rsid w:val="00CF2B6F"/>
    <w:rsid w:val="00CF2F3E"/>
    <w:rsid w:val="00CF58B6"/>
    <w:rsid w:val="00D0062D"/>
    <w:rsid w:val="00D017ED"/>
    <w:rsid w:val="00D040D3"/>
    <w:rsid w:val="00D04C65"/>
    <w:rsid w:val="00D10A7F"/>
    <w:rsid w:val="00D153D8"/>
    <w:rsid w:val="00D201D2"/>
    <w:rsid w:val="00D224FE"/>
    <w:rsid w:val="00D23139"/>
    <w:rsid w:val="00D260A9"/>
    <w:rsid w:val="00D425BB"/>
    <w:rsid w:val="00D453FA"/>
    <w:rsid w:val="00D51214"/>
    <w:rsid w:val="00D51701"/>
    <w:rsid w:val="00D6493E"/>
    <w:rsid w:val="00D7195D"/>
    <w:rsid w:val="00D7301E"/>
    <w:rsid w:val="00D74083"/>
    <w:rsid w:val="00D8001A"/>
    <w:rsid w:val="00D83AE1"/>
    <w:rsid w:val="00D855D4"/>
    <w:rsid w:val="00D902C9"/>
    <w:rsid w:val="00D905BA"/>
    <w:rsid w:val="00D93466"/>
    <w:rsid w:val="00DA1124"/>
    <w:rsid w:val="00DA64CB"/>
    <w:rsid w:val="00DB06B8"/>
    <w:rsid w:val="00DB3410"/>
    <w:rsid w:val="00DB6124"/>
    <w:rsid w:val="00DB750B"/>
    <w:rsid w:val="00DB75B7"/>
    <w:rsid w:val="00DC0A2F"/>
    <w:rsid w:val="00DC1948"/>
    <w:rsid w:val="00DC6E02"/>
    <w:rsid w:val="00DD1CFC"/>
    <w:rsid w:val="00DD28CD"/>
    <w:rsid w:val="00DE02AE"/>
    <w:rsid w:val="00DE0F75"/>
    <w:rsid w:val="00DE39D1"/>
    <w:rsid w:val="00DF1D7F"/>
    <w:rsid w:val="00DF1FBB"/>
    <w:rsid w:val="00DF3E8E"/>
    <w:rsid w:val="00DF4BE4"/>
    <w:rsid w:val="00E02382"/>
    <w:rsid w:val="00E02FB4"/>
    <w:rsid w:val="00E07C49"/>
    <w:rsid w:val="00E13FC7"/>
    <w:rsid w:val="00E20571"/>
    <w:rsid w:val="00E235F7"/>
    <w:rsid w:val="00E23659"/>
    <w:rsid w:val="00E239D4"/>
    <w:rsid w:val="00E26130"/>
    <w:rsid w:val="00E2782A"/>
    <w:rsid w:val="00E4064C"/>
    <w:rsid w:val="00E40B22"/>
    <w:rsid w:val="00E44ED1"/>
    <w:rsid w:val="00E45619"/>
    <w:rsid w:val="00E4588F"/>
    <w:rsid w:val="00E46DA3"/>
    <w:rsid w:val="00E51BB1"/>
    <w:rsid w:val="00E55CB0"/>
    <w:rsid w:val="00E57BBD"/>
    <w:rsid w:val="00E624A5"/>
    <w:rsid w:val="00E64BA4"/>
    <w:rsid w:val="00E65E3A"/>
    <w:rsid w:val="00E7344E"/>
    <w:rsid w:val="00E82665"/>
    <w:rsid w:val="00E9334E"/>
    <w:rsid w:val="00E9402B"/>
    <w:rsid w:val="00EB0798"/>
    <w:rsid w:val="00EB40AD"/>
    <w:rsid w:val="00EB586E"/>
    <w:rsid w:val="00EB5FC8"/>
    <w:rsid w:val="00EC463D"/>
    <w:rsid w:val="00EC50F7"/>
    <w:rsid w:val="00EC7A85"/>
    <w:rsid w:val="00ED2922"/>
    <w:rsid w:val="00ED2FD1"/>
    <w:rsid w:val="00ED3CAD"/>
    <w:rsid w:val="00ED5A41"/>
    <w:rsid w:val="00EE03C6"/>
    <w:rsid w:val="00EE1DE8"/>
    <w:rsid w:val="00EE27C2"/>
    <w:rsid w:val="00EE56F8"/>
    <w:rsid w:val="00EF4BAD"/>
    <w:rsid w:val="00EF59DC"/>
    <w:rsid w:val="00EF6EDE"/>
    <w:rsid w:val="00F033EC"/>
    <w:rsid w:val="00F04F68"/>
    <w:rsid w:val="00F0783B"/>
    <w:rsid w:val="00F116B0"/>
    <w:rsid w:val="00F12670"/>
    <w:rsid w:val="00F14705"/>
    <w:rsid w:val="00F14B27"/>
    <w:rsid w:val="00F3148D"/>
    <w:rsid w:val="00F320F4"/>
    <w:rsid w:val="00F325C5"/>
    <w:rsid w:val="00F32FE0"/>
    <w:rsid w:val="00F35298"/>
    <w:rsid w:val="00F47333"/>
    <w:rsid w:val="00F47E37"/>
    <w:rsid w:val="00F53C07"/>
    <w:rsid w:val="00F54B65"/>
    <w:rsid w:val="00F565C8"/>
    <w:rsid w:val="00F640B6"/>
    <w:rsid w:val="00F66DF2"/>
    <w:rsid w:val="00F80E40"/>
    <w:rsid w:val="00F848D9"/>
    <w:rsid w:val="00F90FDF"/>
    <w:rsid w:val="00FA45AC"/>
    <w:rsid w:val="00FA5069"/>
    <w:rsid w:val="00FA5B82"/>
    <w:rsid w:val="00FA639E"/>
    <w:rsid w:val="00FB579D"/>
    <w:rsid w:val="00FC1FCA"/>
    <w:rsid w:val="00FC25E4"/>
    <w:rsid w:val="00FC4EF7"/>
    <w:rsid w:val="00FC5378"/>
    <w:rsid w:val="00FD0358"/>
    <w:rsid w:val="00FD0824"/>
    <w:rsid w:val="00FD119B"/>
    <w:rsid w:val="00FD17F6"/>
    <w:rsid w:val="00FD1EDC"/>
    <w:rsid w:val="00FD21F4"/>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23F1EDF2"/>
  <w15:docId w15:val="{B13784DB-BCFA-4199-BAC0-6BC99DC68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1">
    <w:lsdException w:name="Normal" w:uiPriority="1"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D308E"/>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EE03C6"/>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C74F5C"/>
    <w:pPr>
      <w:spacing w:after="480" w:line="240" w:lineRule="auto"/>
      <w:contextualSpacing/>
      <w:outlineLvl w:val="0"/>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C74F5C"/>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025ACE"/>
    <w:pPr>
      <w:spacing w:before="0" w:after="0" w:line="240" w:lineRule="auto"/>
    </w:pPr>
    <w:rPr>
      <w:sz w:val="18"/>
      <w:szCs w:val="20"/>
    </w:rPr>
  </w:style>
  <w:style w:type="character" w:customStyle="1" w:styleId="FootnoteTextChar">
    <w:name w:val="Footnote Text Char"/>
    <w:basedOn w:val="DefaultParagraphFont"/>
    <w:link w:val="FootnoteText"/>
    <w:rsid w:val="00025ACE"/>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Figuredescription0">
    <w:name w:val="Figure description"/>
    <w:basedOn w:val="Normal"/>
    <w:next w:val="Normal"/>
    <w:rsid w:val="00A11A7C"/>
    <w:pPr>
      <w:spacing w:after="240" w:line="180" w:lineRule="atLeast"/>
    </w:pPr>
    <w:rPr>
      <w:sz w:val="18"/>
      <w:szCs w:val="20"/>
    </w:rPr>
  </w:style>
  <w:style w:type="paragraph" w:styleId="ListParagraph">
    <w:name w:val="List Paragraph"/>
    <w:basedOn w:val="Normal"/>
    <w:uiPriority w:val="34"/>
    <w:rsid w:val="00717902"/>
    <w:pPr>
      <w:adjustRightInd w:val="0"/>
      <w:snapToGrid w:val="0"/>
      <w:spacing w:before="180" w:after="180"/>
      <w:ind w:left="720"/>
      <w:contextualSpacing/>
    </w:pPr>
    <w:rPr>
      <w:rFonts w:eastAsia="MS Mincho"/>
      <w:szCs w:val="20"/>
      <w:lang w:eastAsia="ja-JP"/>
    </w:rPr>
  </w:style>
  <w:style w:type="character" w:styleId="Emphasis">
    <w:name w:val="Emphasis"/>
    <w:basedOn w:val="DefaultParagraphFont"/>
    <w:uiPriority w:val="20"/>
    <w:qFormat/>
    <w:rsid w:val="00974718"/>
    <w:rPr>
      <w:i/>
      <w:iCs/>
    </w:rPr>
  </w:style>
  <w:style w:type="character" w:customStyle="1" w:styleId="ref-journal">
    <w:name w:val="ref-journal"/>
    <w:basedOn w:val="DefaultParagraphFont"/>
    <w:rsid w:val="001831C2"/>
  </w:style>
  <w:style w:type="paragraph" w:customStyle="1" w:styleId="Standard">
    <w:name w:val="Standard"/>
    <w:basedOn w:val="Normal"/>
    <w:link w:val="StandardChar"/>
    <w:qFormat/>
    <w:rsid w:val="006C60C2"/>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6C60C2"/>
    <w:rPr>
      <w:rFonts w:ascii="Cambria" w:eastAsia="Times New Roman" w:hAnsi="Cambria" w:cs="Times New Roman"/>
      <w:snapToGrid w:val="0"/>
      <w:kern w:val="16"/>
      <w:sz w:val="23"/>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223805">
      <w:bodyDiv w:val="1"/>
      <w:marLeft w:val="0"/>
      <w:marRight w:val="0"/>
      <w:marTop w:val="0"/>
      <w:marBottom w:val="0"/>
      <w:divBdr>
        <w:top w:val="none" w:sz="0" w:space="0" w:color="auto"/>
        <w:left w:val="none" w:sz="0" w:space="0" w:color="auto"/>
        <w:bottom w:val="none" w:sz="0" w:space="0" w:color="auto"/>
        <w:right w:val="none" w:sz="0" w:space="0" w:color="auto"/>
      </w:divBdr>
    </w:div>
    <w:div w:id="1201473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tga.gov.au" TargetMode="External"/><Relationship Id="rId13" Type="http://schemas.openxmlformats.org/officeDocument/2006/relationships/hyperlink" Target="https://www.tga.gov.au/product-information-pi" TargetMode="External"/><Relationship Id="rId18" Type="http://schemas.openxmlformats.org/officeDocument/2006/relationships/image" Target="media/image7.pn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hyperlink" Target="https://www.tga.gov.au"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3.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info@tga.gov.au"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2.xml"/><Relationship Id="rId28" Type="http://schemas.openxmlformats.org/officeDocument/2006/relationships/footer" Target="footer3.xml"/><Relationship Id="rId10" Type="http://schemas.openxmlformats.org/officeDocument/2006/relationships/header" Target="header1.xml"/><Relationship Id="rId19" Type="http://schemas.openxmlformats.org/officeDocument/2006/relationships/hyperlink" Target="https://www.tga.gov.au/product-information-pi"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image" Target="media/image3.png"/><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footer" Target="footer4.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776640-1897-42F2-8083-A3DEB1F8E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24</Pages>
  <Words>7261</Words>
  <Characters>41391</Characters>
  <Application>Microsoft Office Word</Application>
  <DocSecurity>0</DocSecurity>
  <Lines>344</Lines>
  <Paragraphs>97</Paragraphs>
  <ScaleCrop>false</ScaleCrop>
  <HeadingPairs>
    <vt:vector size="2" baseType="variant">
      <vt:variant>
        <vt:lpstr>Title</vt:lpstr>
      </vt:variant>
      <vt:variant>
        <vt:i4>1</vt:i4>
      </vt:variant>
    </vt:vector>
  </HeadingPairs>
  <TitlesOfParts>
    <vt:vector size="1" baseType="lpstr">
      <vt:lpstr>Australian public assessment report for Darolutamide</vt:lpstr>
    </vt:vector>
  </TitlesOfParts>
  <Company>Department of Health Therapeutic Goods Administration</Company>
  <LinksUpToDate>false</LinksUpToDate>
  <CharactersWithSpaces>48555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Darolutamide</dc:title>
  <dc:subject>prescription medicines</dc:subject>
  <dc:creator>Therapeutic Goods Administration</dc:creator>
  <cp:keywords/>
  <cp:lastModifiedBy>LACK, Janet</cp:lastModifiedBy>
  <cp:revision>4</cp:revision>
  <cp:lastPrinted>2019-08-14T04:30:00Z</cp:lastPrinted>
  <dcterms:created xsi:type="dcterms:W3CDTF">2020-07-30T05:24:00Z</dcterms:created>
  <dcterms:modified xsi:type="dcterms:W3CDTF">2020-08-03T00:04:00Z</dcterms:modified>
  <cp:category/>
</cp:coreProperties>
</file>