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2F05ED" w:rsidP="00096AA7">
            <w:pPr>
              <w:rPr>
                <w:rFonts w:ascii="Arial" w:hAnsi="Arial" w:cs="Arial"/>
                <w:b/>
                <w:color w:val="002C47"/>
                <w:sz w:val="36"/>
                <w:szCs w:val="36"/>
              </w:rPr>
            </w:pPr>
            <w:r>
              <w:rPr>
                <w:rFonts w:ascii="Arial" w:hAnsi="Arial" w:cs="Arial"/>
                <w:b/>
                <w:color w:val="002C47"/>
                <w:sz w:val="36"/>
                <w:szCs w:val="36"/>
              </w:rPr>
              <w:t>June</w:t>
            </w:r>
            <w:r w:rsidR="004A08D8">
              <w:rPr>
                <w:rFonts w:ascii="Arial" w:hAnsi="Arial" w:cs="Arial"/>
                <w:b/>
                <w:color w:val="002C47"/>
                <w:sz w:val="36"/>
                <w:szCs w:val="36"/>
              </w:rPr>
              <w:t xml:space="preserve"> </w:t>
            </w:r>
            <w:r w:rsidR="00273F0B">
              <w:rPr>
                <w:rFonts w:ascii="Arial" w:hAnsi="Arial" w:cs="Arial"/>
                <w:b/>
                <w:color w:val="002C47"/>
                <w:sz w:val="36"/>
                <w:szCs w:val="36"/>
              </w:rPr>
              <w:t>2014</w:t>
            </w:r>
          </w:p>
        </w:tc>
      </w:tr>
    </w:tbl>
    <w:p w:rsidR="001129B4" w:rsidRPr="001129B4" w:rsidRDefault="001129B4" w:rsidP="001129B4">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4C5267">
            <w:pPr>
              <w:pStyle w:val="Title"/>
              <w:rPr>
                <w:color w:val="FFFFFF"/>
              </w:rPr>
            </w:pPr>
            <w:r w:rsidRPr="00A964D1">
              <w:rPr>
                <w:color w:val="FFFFFF"/>
              </w:rPr>
              <w:t>Australian Pu</w:t>
            </w:r>
            <w:r w:rsidR="00E653C9">
              <w:rPr>
                <w:color w:val="FFFFFF"/>
              </w:rPr>
              <w:t xml:space="preserve">blic Assessment Report for </w:t>
            </w:r>
            <w:proofErr w:type="spellStart"/>
            <w:r w:rsidR="004C5267">
              <w:rPr>
                <w:color w:val="FFFFFF"/>
              </w:rPr>
              <w:t>E</w:t>
            </w:r>
            <w:r w:rsidR="00E653C9" w:rsidRPr="00E653C9">
              <w:rPr>
                <w:color w:val="FFFFFF"/>
              </w:rPr>
              <w:t>mtricitabine</w:t>
            </w:r>
            <w:proofErr w:type="spellEnd"/>
          </w:p>
        </w:tc>
      </w:tr>
      <w:tr w:rsidR="0032583B" w:rsidRPr="00B64760" w:rsidTr="0032583B">
        <w:tc>
          <w:tcPr>
            <w:tcW w:w="9079" w:type="dxa"/>
          </w:tcPr>
          <w:p w:rsidR="0032583B" w:rsidRPr="008E7846" w:rsidRDefault="005F1505" w:rsidP="0032583B">
            <w:pPr>
              <w:pStyle w:val="Subtitle"/>
              <w:rPr>
                <w:color w:val="FFFFFF"/>
              </w:rPr>
            </w:pPr>
            <w:r>
              <w:rPr>
                <w:color w:val="FFFFFF"/>
              </w:rPr>
              <w:t xml:space="preserve">Proprietary Product Name: </w:t>
            </w:r>
            <w:proofErr w:type="spellStart"/>
            <w:r>
              <w:rPr>
                <w:color w:val="FFFFFF"/>
              </w:rPr>
              <w:t>Emtriva</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rPr>
            </w:pPr>
            <w:r w:rsidRPr="008E7846">
              <w:rPr>
                <w:color w:val="FFFFFF"/>
              </w:rPr>
              <w:t xml:space="preserve">Sponsor: </w:t>
            </w:r>
            <w:r w:rsidR="00411F5C" w:rsidRPr="00411F5C">
              <w:rPr>
                <w:color w:val="FFFFFF"/>
              </w:rPr>
              <w:t>Gilead Sciences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55114">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bookmarkStart w:id="2" w:name="_GoBack"/>
    <w:bookmarkEnd w:id="2"/>
    <w:p w:rsidR="003E45F3" w:rsidRDefault="00621C2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1985801" w:history="1">
        <w:r w:rsidR="003E45F3" w:rsidRPr="00F457CE">
          <w:rPr>
            <w:rStyle w:val="Hyperlink"/>
            <w:noProof/>
          </w:rPr>
          <w:t>I. Introduction to product submission</w:t>
        </w:r>
        <w:r w:rsidR="003E45F3">
          <w:rPr>
            <w:noProof/>
            <w:webHidden/>
          </w:rPr>
          <w:tab/>
        </w:r>
        <w:r w:rsidR="003E45F3">
          <w:rPr>
            <w:noProof/>
            <w:webHidden/>
          </w:rPr>
          <w:fldChar w:fldCharType="begin"/>
        </w:r>
        <w:r w:rsidR="003E45F3">
          <w:rPr>
            <w:noProof/>
            <w:webHidden/>
          </w:rPr>
          <w:instrText xml:space="preserve"> PAGEREF _Toc391985801 \h </w:instrText>
        </w:r>
        <w:r w:rsidR="003E45F3">
          <w:rPr>
            <w:noProof/>
            <w:webHidden/>
          </w:rPr>
        </w:r>
        <w:r w:rsidR="003E45F3">
          <w:rPr>
            <w:noProof/>
            <w:webHidden/>
          </w:rPr>
          <w:fldChar w:fldCharType="separate"/>
        </w:r>
        <w:r w:rsidR="003E45F3">
          <w:rPr>
            <w:noProof/>
            <w:webHidden/>
          </w:rPr>
          <w:t>4</w:t>
        </w:r>
        <w:r w:rsidR="003E45F3">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02" w:history="1">
        <w:r w:rsidRPr="00F457CE">
          <w:rPr>
            <w:rStyle w:val="Hyperlink"/>
            <w:noProof/>
            <w:lang w:eastAsia="en-AU"/>
          </w:rPr>
          <w:t>Submission details</w:t>
        </w:r>
        <w:r>
          <w:rPr>
            <w:noProof/>
            <w:webHidden/>
          </w:rPr>
          <w:tab/>
        </w:r>
        <w:r>
          <w:rPr>
            <w:noProof/>
            <w:webHidden/>
          </w:rPr>
          <w:fldChar w:fldCharType="begin"/>
        </w:r>
        <w:r>
          <w:rPr>
            <w:noProof/>
            <w:webHidden/>
          </w:rPr>
          <w:instrText xml:space="preserve"> PAGEREF _Toc391985802 \h </w:instrText>
        </w:r>
        <w:r>
          <w:rPr>
            <w:noProof/>
            <w:webHidden/>
          </w:rPr>
        </w:r>
        <w:r>
          <w:rPr>
            <w:noProof/>
            <w:webHidden/>
          </w:rPr>
          <w:fldChar w:fldCharType="separate"/>
        </w:r>
        <w:r>
          <w:rPr>
            <w:noProof/>
            <w:webHidden/>
          </w:rPr>
          <w:t>4</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03" w:history="1">
        <w:r w:rsidRPr="00F457CE">
          <w:rPr>
            <w:rStyle w:val="Hyperlink"/>
            <w:noProof/>
          </w:rPr>
          <w:t>Product background</w:t>
        </w:r>
        <w:r>
          <w:rPr>
            <w:noProof/>
            <w:webHidden/>
          </w:rPr>
          <w:tab/>
        </w:r>
        <w:r>
          <w:rPr>
            <w:noProof/>
            <w:webHidden/>
          </w:rPr>
          <w:fldChar w:fldCharType="begin"/>
        </w:r>
        <w:r>
          <w:rPr>
            <w:noProof/>
            <w:webHidden/>
          </w:rPr>
          <w:instrText xml:space="preserve"> PAGEREF _Toc391985803 \h </w:instrText>
        </w:r>
        <w:r>
          <w:rPr>
            <w:noProof/>
            <w:webHidden/>
          </w:rPr>
        </w:r>
        <w:r>
          <w:rPr>
            <w:noProof/>
            <w:webHidden/>
          </w:rPr>
          <w:fldChar w:fldCharType="separate"/>
        </w:r>
        <w:r>
          <w:rPr>
            <w:noProof/>
            <w:webHidden/>
          </w:rPr>
          <w:t>4</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04" w:history="1">
        <w:r w:rsidRPr="00F457CE">
          <w:rPr>
            <w:rStyle w:val="Hyperlink"/>
            <w:noProof/>
          </w:rPr>
          <w:t>Regulatory status</w:t>
        </w:r>
        <w:r>
          <w:rPr>
            <w:noProof/>
            <w:webHidden/>
          </w:rPr>
          <w:tab/>
        </w:r>
        <w:r>
          <w:rPr>
            <w:noProof/>
            <w:webHidden/>
          </w:rPr>
          <w:fldChar w:fldCharType="begin"/>
        </w:r>
        <w:r>
          <w:rPr>
            <w:noProof/>
            <w:webHidden/>
          </w:rPr>
          <w:instrText xml:space="preserve"> PAGEREF _Toc391985804 \h </w:instrText>
        </w:r>
        <w:r>
          <w:rPr>
            <w:noProof/>
            <w:webHidden/>
          </w:rPr>
        </w:r>
        <w:r>
          <w:rPr>
            <w:noProof/>
            <w:webHidden/>
          </w:rPr>
          <w:fldChar w:fldCharType="separate"/>
        </w:r>
        <w:r>
          <w:rPr>
            <w:noProof/>
            <w:webHidden/>
          </w:rPr>
          <w:t>5</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05" w:history="1">
        <w:r w:rsidRPr="00F457CE">
          <w:rPr>
            <w:rStyle w:val="Hyperlink"/>
            <w:noProof/>
          </w:rPr>
          <w:t>Product Information</w:t>
        </w:r>
        <w:r>
          <w:rPr>
            <w:noProof/>
            <w:webHidden/>
          </w:rPr>
          <w:tab/>
        </w:r>
        <w:r>
          <w:rPr>
            <w:noProof/>
            <w:webHidden/>
          </w:rPr>
          <w:fldChar w:fldCharType="begin"/>
        </w:r>
        <w:r>
          <w:rPr>
            <w:noProof/>
            <w:webHidden/>
          </w:rPr>
          <w:instrText xml:space="preserve"> PAGEREF _Toc391985805 \h </w:instrText>
        </w:r>
        <w:r>
          <w:rPr>
            <w:noProof/>
            <w:webHidden/>
          </w:rPr>
        </w:r>
        <w:r>
          <w:rPr>
            <w:noProof/>
            <w:webHidden/>
          </w:rPr>
          <w:fldChar w:fldCharType="separate"/>
        </w:r>
        <w:r>
          <w:rPr>
            <w:noProof/>
            <w:webHidden/>
          </w:rPr>
          <w:t>6</w:t>
        </w:r>
        <w:r>
          <w:rPr>
            <w:noProof/>
            <w:webHidden/>
          </w:rPr>
          <w:fldChar w:fldCharType="end"/>
        </w:r>
      </w:hyperlink>
    </w:p>
    <w:p w:rsidR="003E45F3" w:rsidRDefault="003E45F3">
      <w:pPr>
        <w:pStyle w:val="TOC2"/>
        <w:rPr>
          <w:rFonts w:asciiTheme="minorHAnsi" w:eastAsiaTheme="minorEastAsia" w:hAnsiTheme="minorHAnsi" w:cstheme="minorBidi"/>
          <w:b w:val="0"/>
          <w:noProof/>
          <w:sz w:val="22"/>
          <w:lang w:eastAsia="en-AU"/>
        </w:rPr>
      </w:pPr>
      <w:hyperlink w:anchor="_Toc391985806" w:history="1">
        <w:r w:rsidRPr="00F457CE">
          <w:rPr>
            <w:rStyle w:val="Hyperlink"/>
            <w:noProof/>
          </w:rPr>
          <w:t>II. Quality findings</w:t>
        </w:r>
        <w:r>
          <w:rPr>
            <w:noProof/>
            <w:webHidden/>
          </w:rPr>
          <w:tab/>
        </w:r>
        <w:r>
          <w:rPr>
            <w:noProof/>
            <w:webHidden/>
          </w:rPr>
          <w:fldChar w:fldCharType="begin"/>
        </w:r>
        <w:r>
          <w:rPr>
            <w:noProof/>
            <w:webHidden/>
          </w:rPr>
          <w:instrText xml:space="preserve"> PAGEREF _Toc391985806 \h </w:instrText>
        </w:r>
        <w:r>
          <w:rPr>
            <w:noProof/>
            <w:webHidden/>
          </w:rPr>
        </w:r>
        <w:r>
          <w:rPr>
            <w:noProof/>
            <w:webHidden/>
          </w:rPr>
          <w:fldChar w:fldCharType="separate"/>
        </w:r>
        <w:r>
          <w:rPr>
            <w:noProof/>
            <w:webHidden/>
          </w:rPr>
          <w:t>6</w:t>
        </w:r>
        <w:r>
          <w:rPr>
            <w:noProof/>
            <w:webHidden/>
          </w:rPr>
          <w:fldChar w:fldCharType="end"/>
        </w:r>
      </w:hyperlink>
    </w:p>
    <w:p w:rsidR="003E45F3" w:rsidRDefault="003E45F3">
      <w:pPr>
        <w:pStyle w:val="TOC2"/>
        <w:rPr>
          <w:rFonts w:asciiTheme="minorHAnsi" w:eastAsiaTheme="minorEastAsia" w:hAnsiTheme="minorHAnsi" w:cstheme="minorBidi"/>
          <w:b w:val="0"/>
          <w:noProof/>
          <w:sz w:val="22"/>
          <w:lang w:eastAsia="en-AU"/>
        </w:rPr>
      </w:pPr>
      <w:hyperlink w:anchor="_Toc391985807" w:history="1">
        <w:r w:rsidRPr="00F457CE">
          <w:rPr>
            <w:rStyle w:val="Hyperlink"/>
            <w:noProof/>
          </w:rPr>
          <w:t>III. Nonclinical findings</w:t>
        </w:r>
        <w:r>
          <w:rPr>
            <w:noProof/>
            <w:webHidden/>
          </w:rPr>
          <w:tab/>
        </w:r>
        <w:r>
          <w:rPr>
            <w:noProof/>
            <w:webHidden/>
          </w:rPr>
          <w:fldChar w:fldCharType="begin"/>
        </w:r>
        <w:r>
          <w:rPr>
            <w:noProof/>
            <w:webHidden/>
          </w:rPr>
          <w:instrText xml:space="preserve"> PAGEREF _Toc391985807 \h </w:instrText>
        </w:r>
        <w:r>
          <w:rPr>
            <w:noProof/>
            <w:webHidden/>
          </w:rPr>
        </w:r>
        <w:r>
          <w:rPr>
            <w:noProof/>
            <w:webHidden/>
          </w:rPr>
          <w:fldChar w:fldCharType="separate"/>
        </w:r>
        <w:r>
          <w:rPr>
            <w:noProof/>
            <w:webHidden/>
          </w:rPr>
          <w:t>6</w:t>
        </w:r>
        <w:r>
          <w:rPr>
            <w:noProof/>
            <w:webHidden/>
          </w:rPr>
          <w:fldChar w:fldCharType="end"/>
        </w:r>
      </w:hyperlink>
    </w:p>
    <w:p w:rsidR="003E45F3" w:rsidRDefault="003E45F3">
      <w:pPr>
        <w:pStyle w:val="TOC2"/>
        <w:rPr>
          <w:rFonts w:asciiTheme="minorHAnsi" w:eastAsiaTheme="minorEastAsia" w:hAnsiTheme="minorHAnsi" w:cstheme="minorBidi"/>
          <w:b w:val="0"/>
          <w:noProof/>
          <w:sz w:val="22"/>
          <w:lang w:eastAsia="en-AU"/>
        </w:rPr>
      </w:pPr>
      <w:hyperlink w:anchor="_Toc391985808" w:history="1">
        <w:r w:rsidRPr="00F457CE">
          <w:rPr>
            <w:rStyle w:val="Hyperlink"/>
            <w:noProof/>
          </w:rPr>
          <w:t>IV. Clinical findings</w:t>
        </w:r>
        <w:r>
          <w:rPr>
            <w:noProof/>
            <w:webHidden/>
          </w:rPr>
          <w:tab/>
        </w:r>
        <w:r>
          <w:rPr>
            <w:noProof/>
            <w:webHidden/>
          </w:rPr>
          <w:fldChar w:fldCharType="begin"/>
        </w:r>
        <w:r>
          <w:rPr>
            <w:noProof/>
            <w:webHidden/>
          </w:rPr>
          <w:instrText xml:space="preserve"> PAGEREF _Toc391985808 \h </w:instrText>
        </w:r>
        <w:r>
          <w:rPr>
            <w:noProof/>
            <w:webHidden/>
          </w:rPr>
        </w:r>
        <w:r>
          <w:rPr>
            <w:noProof/>
            <w:webHidden/>
          </w:rPr>
          <w:fldChar w:fldCharType="separate"/>
        </w:r>
        <w:r>
          <w:rPr>
            <w:noProof/>
            <w:webHidden/>
          </w:rPr>
          <w:t>7</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09" w:history="1">
        <w:r w:rsidRPr="00F457CE">
          <w:rPr>
            <w:rStyle w:val="Hyperlink"/>
            <w:noProof/>
          </w:rPr>
          <w:t>Introduction</w:t>
        </w:r>
        <w:r>
          <w:rPr>
            <w:noProof/>
            <w:webHidden/>
          </w:rPr>
          <w:tab/>
        </w:r>
        <w:r>
          <w:rPr>
            <w:noProof/>
            <w:webHidden/>
          </w:rPr>
          <w:fldChar w:fldCharType="begin"/>
        </w:r>
        <w:r>
          <w:rPr>
            <w:noProof/>
            <w:webHidden/>
          </w:rPr>
          <w:instrText xml:space="preserve"> PAGEREF _Toc391985809 \h </w:instrText>
        </w:r>
        <w:r>
          <w:rPr>
            <w:noProof/>
            <w:webHidden/>
          </w:rPr>
        </w:r>
        <w:r>
          <w:rPr>
            <w:noProof/>
            <w:webHidden/>
          </w:rPr>
          <w:fldChar w:fldCharType="separate"/>
        </w:r>
        <w:r>
          <w:rPr>
            <w:noProof/>
            <w:webHidden/>
          </w:rPr>
          <w:t>7</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10" w:history="1">
        <w:r w:rsidRPr="00F457CE">
          <w:rPr>
            <w:rStyle w:val="Hyperlink"/>
            <w:noProof/>
          </w:rPr>
          <w:t>Pharmacokinetics</w:t>
        </w:r>
        <w:r>
          <w:rPr>
            <w:noProof/>
            <w:webHidden/>
          </w:rPr>
          <w:tab/>
        </w:r>
        <w:r>
          <w:rPr>
            <w:noProof/>
            <w:webHidden/>
          </w:rPr>
          <w:fldChar w:fldCharType="begin"/>
        </w:r>
        <w:r>
          <w:rPr>
            <w:noProof/>
            <w:webHidden/>
          </w:rPr>
          <w:instrText xml:space="preserve"> PAGEREF _Toc391985810 \h </w:instrText>
        </w:r>
        <w:r>
          <w:rPr>
            <w:noProof/>
            <w:webHidden/>
          </w:rPr>
        </w:r>
        <w:r>
          <w:rPr>
            <w:noProof/>
            <w:webHidden/>
          </w:rPr>
          <w:fldChar w:fldCharType="separate"/>
        </w:r>
        <w:r>
          <w:rPr>
            <w:noProof/>
            <w:webHidden/>
          </w:rPr>
          <w:t>7</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11" w:history="1">
        <w:r w:rsidRPr="00F457CE">
          <w:rPr>
            <w:rStyle w:val="Hyperlink"/>
            <w:noProof/>
          </w:rPr>
          <w:t>Pharmacodynamics</w:t>
        </w:r>
        <w:r>
          <w:rPr>
            <w:noProof/>
            <w:webHidden/>
          </w:rPr>
          <w:tab/>
        </w:r>
        <w:r>
          <w:rPr>
            <w:noProof/>
            <w:webHidden/>
          </w:rPr>
          <w:fldChar w:fldCharType="begin"/>
        </w:r>
        <w:r>
          <w:rPr>
            <w:noProof/>
            <w:webHidden/>
          </w:rPr>
          <w:instrText xml:space="preserve"> PAGEREF _Toc391985811 \h </w:instrText>
        </w:r>
        <w:r>
          <w:rPr>
            <w:noProof/>
            <w:webHidden/>
          </w:rPr>
        </w:r>
        <w:r>
          <w:rPr>
            <w:noProof/>
            <w:webHidden/>
          </w:rPr>
          <w:fldChar w:fldCharType="separate"/>
        </w:r>
        <w:r>
          <w:rPr>
            <w:noProof/>
            <w:webHidden/>
          </w:rPr>
          <w:t>7</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12" w:history="1">
        <w:r w:rsidRPr="00F457CE">
          <w:rPr>
            <w:rStyle w:val="Hyperlink"/>
            <w:noProof/>
          </w:rPr>
          <w:t>Efficacy</w:t>
        </w:r>
        <w:r>
          <w:rPr>
            <w:noProof/>
            <w:webHidden/>
          </w:rPr>
          <w:tab/>
        </w:r>
        <w:r>
          <w:rPr>
            <w:noProof/>
            <w:webHidden/>
          </w:rPr>
          <w:fldChar w:fldCharType="begin"/>
        </w:r>
        <w:r>
          <w:rPr>
            <w:noProof/>
            <w:webHidden/>
          </w:rPr>
          <w:instrText xml:space="preserve"> PAGEREF _Toc391985812 \h </w:instrText>
        </w:r>
        <w:r>
          <w:rPr>
            <w:noProof/>
            <w:webHidden/>
          </w:rPr>
        </w:r>
        <w:r>
          <w:rPr>
            <w:noProof/>
            <w:webHidden/>
          </w:rPr>
          <w:fldChar w:fldCharType="separate"/>
        </w:r>
        <w:r>
          <w:rPr>
            <w:noProof/>
            <w:webHidden/>
          </w:rPr>
          <w:t>7</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13" w:history="1">
        <w:r w:rsidRPr="00F457CE">
          <w:rPr>
            <w:rStyle w:val="Hyperlink"/>
            <w:noProof/>
          </w:rPr>
          <w:t>Safety</w:t>
        </w:r>
        <w:r>
          <w:rPr>
            <w:noProof/>
            <w:webHidden/>
          </w:rPr>
          <w:tab/>
        </w:r>
        <w:r>
          <w:rPr>
            <w:noProof/>
            <w:webHidden/>
          </w:rPr>
          <w:fldChar w:fldCharType="begin"/>
        </w:r>
        <w:r>
          <w:rPr>
            <w:noProof/>
            <w:webHidden/>
          </w:rPr>
          <w:instrText xml:space="preserve"> PAGEREF _Toc391985813 \h </w:instrText>
        </w:r>
        <w:r>
          <w:rPr>
            <w:noProof/>
            <w:webHidden/>
          </w:rPr>
        </w:r>
        <w:r>
          <w:rPr>
            <w:noProof/>
            <w:webHidden/>
          </w:rPr>
          <w:fldChar w:fldCharType="separate"/>
        </w:r>
        <w:r>
          <w:rPr>
            <w:noProof/>
            <w:webHidden/>
          </w:rPr>
          <w:t>8</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14" w:history="1">
        <w:r w:rsidRPr="00F457CE">
          <w:rPr>
            <w:rStyle w:val="Hyperlink"/>
            <w:noProof/>
          </w:rPr>
          <w:t>Clinical summary and conclusions</w:t>
        </w:r>
        <w:r>
          <w:rPr>
            <w:noProof/>
            <w:webHidden/>
          </w:rPr>
          <w:tab/>
        </w:r>
        <w:r>
          <w:rPr>
            <w:noProof/>
            <w:webHidden/>
          </w:rPr>
          <w:fldChar w:fldCharType="begin"/>
        </w:r>
        <w:r>
          <w:rPr>
            <w:noProof/>
            <w:webHidden/>
          </w:rPr>
          <w:instrText xml:space="preserve"> PAGEREF _Toc391985814 \h </w:instrText>
        </w:r>
        <w:r>
          <w:rPr>
            <w:noProof/>
            <w:webHidden/>
          </w:rPr>
        </w:r>
        <w:r>
          <w:rPr>
            <w:noProof/>
            <w:webHidden/>
          </w:rPr>
          <w:fldChar w:fldCharType="separate"/>
        </w:r>
        <w:r>
          <w:rPr>
            <w:noProof/>
            <w:webHidden/>
          </w:rPr>
          <w:t>8</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15" w:history="1">
        <w:r w:rsidRPr="00F457CE">
          <w:rPr>
            <w:rStyle w:val="Hyperlink"/>
            <w:noProof/>
          </w:rPr>
          <w:t>List of questions</w:t>
        </w:r>
        <w:r>
          <w:rPr>
            <w:noProof/>
            <w:webHidden/>
          </w:rPr>
          <w:tab/>
        </w:r>
        <w:r>
          <w:rPr>
            <w:noProof/>
            <w:webHidden/>
          </w:rPr>
          <w:fldChar w:fldCharType="begin"/>
        </w:r>
        <w:r>
          <w:rPr>
            <w:noProof/>
            <w:webHidden/>
          </w:rPr>
          <w:instrText xml:space="preserve"> PAGEREF _Toc391985815 \h </w:instrText>
        </w:r>
        <w:r>
          <w:rPr>
            <w:noProof/>
            <w:webHidden/>
          </w:rPr>
        </w:r>
        <w:r>
          <w:rPr>
            <w:noProof/>
            <w:webHidden/>
          </w:rPr>
          <w:fldChar w:fldCharType="separate"/>
        </w:r>
        <w:r>
          <w:rPr>
            <w:noProof/>
            <w:webHidden/>
          </w:rPr>
          <w:t>9</w:t>
        </w:r>
        <w:r>
          <w:rPr>
            <w:noProof/>
            <w:webHidden/>
          </w:rPr>
          <w:fldChar w:fldCharType="end"/>
        </w:r>
      </w:hyperlink>
    </w:p>
    <w:p w:rsidR="003E45F3" w:rsidRDefault="003E45F3">
      <w:pPr>
        <w:pStyle w:val="TOC2"/>
        <w:rPr>
          <w:rFonts w:asciiTheme="minorHAnsi" w:eastAsiaTheme="minorEastAsia" w:hAnsiTheme="minorHAnsi" w:cstheme="minorBidi"/>
          <w:b w:val="0"/>
          <w:noProof/>
          <w:sz w:val="22"/>
          <w:lang w:eastAsia="en-AU"/>
        </w:rPr>
      </w:pPr>
      <w:hyperlink w:anchor="_Toc391985816" w:history="1">
        <w:r w:rsidRPr="00F457CE">
          <w:rPr>
            <w:rStyle w:val="Hyperlink"/>
            <w:noProof/>
          </w:rPr>
          <w:t>V. Pharmacovigilance findings</w:t>
        </w:r>
        <w:r>
          <w:rPr>
            <w:noProof/>
            <w:webHidden/>
          </w:rPr>
          <w:tab/>
        </w:r>
        <w:r>
          <w:rPr>
            <w:noProof/>
            <w:webHidden/>
          </w:rPr>
          <w:fldChar w:fldCharType="begin"/>
        </w:r>
        <w:r>
          <w:rPr>
            <w:noProof/>
            <w:webHidden/>
          </w:rPr>
          <w:instrText xml:space="preserve"> PAGEREF _Toc391985816 \h </w:instrText>
        </w:r>
        <w:r>
          <w:rPr>
            <w:noProof/>
            <w:webHidden/>
          </w:rPr>
        </w:r>
        <w:r>
          <w:rPr>
            <w:noProof/>
            <w:webHidden/>
          </w:rPr>
          <w:fldChar w:fldCharType="separate"/>
        </w:r>
        <w:r>
          <w:rPr>
            <w:noProof/>
            <w:webHidden/>
          </w:rPr>
          <w:t>9</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17" w:history="1">
        <w:r w:rsidRPr="00F457CE">
          <w:rPr>
            <w:rStyle w:val="Hyperlink"/>
            <w:noProof/>
            <w:lang w:eastAsia="en-AU"/>
          </w:rPr>
          <w:t>Risk management plan</w:t>
        </w:r>
        <w:r>
          <w:rPr>
            <w:noProof/>
            <w:webHidden/>
          </w:rPr>
          <w:tab/>
        </w:r>
        <w:r>
          <w:rPr>
            <w:noProof/>
            <w:webHidden/>
          </w:rPr>
          <w:fldChar w:fldCharType="begin"/>
        </w:r>
        <w:r>
          <w:rPr>
            <w:noProof/>
            <w:webHidden/>
          </w:rPr>
          <w:instrText xml:space="preserve"> PAGEREF _Toc391985817 \h </w:instrText>
        </w:r>
        <w:r>
          <w:rPr>
            <w:noProof/>
            <w:webHidden/>
          </w:rPr>
        </w:r>
        <w:r>
          <w:rPr>
            <w:noProof/>
            <w:webHidden/>
          </w:rPr>
          <w:fldChar w:fldCharType="separate"/>
        </w:r>
        <w:r>
          <w:rPr>
            <w:noProof/>
            <w:webHidden/>
          </w:rPr>
          <w:t>9</w:t>
        </w:r>
        <w:r>
          <w:rPr>
            <w:noProof/>
            <w:webHidden/>
          </w:rPr>
          <w:fldChar w:fldCharType="end"/>
        </w:r>
      </w:hyperlink>
    </w:p>
    <w:p w:rsidR="003E45F3" w:rsidRDefault="003E45F3">
      <w:pPr>
        <w:pStyle w:val="TOC2"/>
        <w:rPr>
          <w:rFonts w:asciiTheme="minorHAnsi" w:eastAsiaTheme="minorEastAsia" w:hAnsiTheme="minorHAnsi" w:cstheme="minorBidi"/>
          <w:b w:val="0"/>
          <w:noProof/>
          <w:sz w:val="22"/>
          <w:lang w:eastAsia="en-AU"/>
        </w:rPr>
      </w:pPr>
      <w:hyperlink w:anchor="_Toc391985818" w:history="1">
        <w:r w:rsidRPr="00F457CE">
          <w:rPr>
            <w:rStyle w:val="Hyperlink"/>
            <w:noProof/>
          </w:rPr>
          <w:t>VI. Overall conclusion and risk/benefit assessment</w:t>
        </w:r>
        <w:r>
          <w:rPr>
            <w:noProof/>
            <w:webHidden/>
          </w:rPr>
          <w:tab/>
        </w:r>
        <w:r>
          <w:rPr>
            <w:noProof/>
            <w:webHidden/>
          </w:rPr>
          <w:fldChar w:fldCharType="begin"/>
        </w:r>
        <w:r>
          <w:rPr>
            <w:noProof/>
            <w:webHidden/>
          </w:rPr>
          <w:instrText xml:space="preserve"> PAGEREF _Toc391985818 \h </w:instrText>
        </w:r>
        <w:r>
          <w:rPr>
            <w:noProof/>
            <w:webHidden/>
          </w:rPr>
        </w:r>
        <w:r>
          <w:rPr>
            <w:noProof/>
            <w:webHidden/>
          </w:rPr>
          <w:fldChar w:fldCharType="separate"/>
        </w:r>
        <w:r>
          <w:rPr>
            <w:noProof/>
            <w:webHidden/>
          </w:rPr>
          <w:t>12</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19" w:history="1">
        <w:r w:rsidRPr="00F457CE">
          <w:rPr>
            <w:rStyle w:val="Hyperlink"/>
            <w:noProof/>
          </w:rPr>
          <w:t>Quality</w:t>
        </w:r>
        <w:r>
          <w:rPr>
            <w:noProof/>
            <w:webHidden/>
          </w:rPr>
          <w:tab/>
        </w:r>
        <w:r>
          <w:rPr>
            <w:noProof/>
            <w:webHidden/>
          </w:rPr>
          <w:fldChar w:fldCharType="begin"/>
        </w:r>
        <w:r>
          <w:rPr>
            <w:noProof/>
            <w:webHidden/>
          </w:rPr>
          <w:instrText xml:space="preserve"> PAGEREF _Toc391985819 \h </w:instrText>
        </w:r>
        <w:r>
          <w:rPr>
            <w:noProof/>
            <w:webHidden/>
          </w:rPr>
        </w:r>
        <w:r>
          <w:rPr>
            <w:noProof/>
            <w:webHidden/>
          </w:rPr>
          <w:fldChar w:fldCharType="separate"/>
        </w:r>
        <w:r>
          <w:rPr>
            <w:noProof/>
            <w:webHidden/>
          </w:rPr>
          <w:t>12</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20" w:history="1">
        <w:r w:rsidRPr="00F457CE">
          <w:rPr>
            <w:rStyle w:val="Hyperlink"/>
            <w:noProof/>
          </w:rPr>
          <w:t>Nonclinical</w:t>
        </w:r>
        <w:r>
          <w:rPr>
            <w:noProof/>
            <w:webHidden/>
          </w:rPr>
          <w:tab/>
        </w:r>
        <w:r>
          <w:rPr>
            <w:noProof/>
            <w:webHidden/>
          </w:rPr>
          <w:fldChar w:fldCharType="begin"/>
        </w:r>
        <w:r>
          <w:rPr>
            <w:noProof/>
            <w:webHidden/>
          </w:rPr>
          <w:instrText xml:space="preserve"> PAGEREF _Toc391985820 \h </w:instrText>
        </w:r>
        <w:r>
          <w:rPr>
            <w:noProof/>
            <w:webHidden/>
          </w:rPr>
        </w:r>
        <w:r>
          <w:rPr>
            <w:noProof/>
            <w:webHidden/>
          </w:rPr>
          <w:fldChar w:fldCharType="separate"/>
        </w:r>
        <w:r>
          <w:rPr>
            <w:noProof/>
            <w:webHidden/>
          </w:rPr>
          <w:t>12</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21" w:history="1">
        <w:r w:rsidRPr="00F457CE">
          <w:rPr>
            <w:rStyle w:val="Hyperlink"/>
            <w:noProof/>
          </w:rPr>
          <w:t>Clinical</w:t>
        </w:r>
        <w:r>
          <w:rPr>
            <w:noProof/>
            <w:webHidden/>
          </w:rPr>
          <w:tab/>
        </w:r>
        <w:r>
          <w:rPr>
            <w:noProof/>
            <w:webHidden/>
          </w:rPr>
          <w:fldChar w:fldCharType="begin"/>
        </w:r>
        <w:r>
          <w:rPr>
            <w:noProof/>
            <w:webHidden/>
          </w:rPr>
          <w:instrText xml:space="preserve"> PAGEREF _Toc391985821 \h </w:instrText>
        </w:r>
        <w:r>
          <w:rPr>
            <w:noProof/>
            <w:webHidden/>
          </w:rPr>
        </w:r>
        <w:r>
          <w:rPr>
            <w:noProof/>
            <w:webHidden/>
          </w:rPr>
          <w:fldChar w:fldCharType="separate"/>
        </w:r>
        <w:r>
          <w:rPr>
            <w:noProof/>
            <w:webHidden/>
          </w:rPr>
          <w:t>13</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22" w:history="1">
        <w:r w:rsidRPr="00F457CE">
          <w:rPr>
            <w:rStyle w:val="Hyperlink"/>
            <w:noProof/>
            <w:lang w:eastAsia="en-AU"/>
          </w:rPr>
          <w:t>Risk management plan</w:t>
        </w:r>
        <w:r>
          <w:rPr>
            <w:noProof/>
            <w:webHidden/>
          </w:rPr>
          <w:tab/>
        </w:r>
        <w:r>
          <w:rPr>
            <w:noProof/>
            <w:webHidden/>
          </w:rPr>
          <w:fldChar w:fldCharType="begin"/>
        </w:r>
        <w:r>
          <w:rPr>
            <w:noProof/>
            <w:webHidden/>
          </w:rPr>
          <w:instrText xml:space="preserve"> PAGEREF _Toc391985822 \h </w:instrText>
        </w:r>
        <w:r>
          <w:rPr>
            <w:noProof/>
            <w:webHidden/>
          </w:rPr>
        </w:r>
        <w:r>
          <w:rPr>
            <w:noProof/>
            <w:webHidden/>
          </w:rPr>
          <w:fldChar w:fldCharType="separate"/>
        </w:r>
        <w:r>
          <w:rPr>
            <w:noProof/>
            <w:webHidden/>
          </w:rPr>
          <w:t>18</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23" w:history="1">
        <w:r w:rsidRPr="00F457CE">
          <w:rPr>
            <w:rStyle w:val="Hyperlink"/>
            <w:noProof/>
          </w:rPr>
          <w:t>Discussion</w:t>
        </w:r>
        <w:r>
          <w:rPr>
            <w:noProof/>
            <w:webHidden/>
          </w:rPr>
          <w:tab/>
        </w:r>
        <w:r>
          <w:rPr>
            <w:noProof/>
            <w:webHidden/>
          </w:rPr>
          <w:fldChar w:fldCharType="begin"/>
        </w:r>
        <w:r>
          <w:rPr>
            <w:noProof/>
            <w:webHidden/>
          </w:rPr>
          <w:instrText xml:space="preserve"> PAGEREF _Toc391985823 \h </w:instrText>
        </w:r>
        <w:r>
          <w:rPr>
            <w:noProof/>
            <w:webHidden/>
          </w:rPr>
        </w:r>
        <w:r>
          <w:rPr>
            <w:noProof/>
            <w:webHidden/>
          </w:rPr>
          <w:fldChar w:fldCharType="separate"/>
        </w:r>
        <w:r>
          <w:rPr>
            <w:noProof/>
            <w:webHidden/>
          </w:rPr>
          <w:t>18</w:t>
        </w:r>
        <w:r>
          <w:rPr>
            <w:noProof/>
            <w:webHidden/>
          </w:rPr>
          <w:fldChar w:fldCharType="end"/>
        </w:r>
      </w:hyperlink>
    </w:p>
    <w:p w:rsidR="003E45F3" w:rsidRDefault="003E45F3">
      <w:pPr>
        <w:pStyle w:val="TOC3"/>
        <w:rPr>
          <w:rFonts w:asciiTheme="minorHAnsi" w:eastAsiaTheme="minorEastAsia" w:hAnsiTheme="minorHAnsi" w:cstheme="minorBidi"/>
          <w:noProof/>
          <w:lang w:eastAsia="en-AU"/>
        </w:rPr>
      </w:pPr>
      <w:hyperlink w:anchor="_Toc391985824" w:history="1">
        <w:r w:rsidRPr="00F457CE">
          <w:rPr>
            <w:rStyle w:val="Hyperlink"/>
            <w:noProof/>
          </w:rPr>
          <w:t>Outcome</w:t>
        </w:r>
        <w:r>
          <w:rPr>
            <w:noProof/>
            <w:webHidden/>
          </w:rPr>
          <w:tab/>
        </w:r>
        <w:r>
          <w:rPr>
            <w:noProof/>
            <w:webHidden/>
          </w:rPr>
          <w:fldChar w:fldCharType="begin"/>
        </w:r>
        <w:r>
          <w:rPr>
            <w:noProof/>
            <w:webHidden/>
          </w:rPr>
          <w:instrText xml:space="preserve"> PAGEREF _Toc391985824 \h </w:instrText>
        </w:r>
        <w:r>
          <w:rPr>
            <w:noProof/>
            <w:webHidden/>
          </w:rPr>
        </w:r>
        <w:r>
          <w:rPr>
            <w:noProof/>
            <w:webHidden/>
          </w:rPr>
          <w:fldChar w:fldCharType="separate"/>
        </w:r>
        <w:r>
          <w:rPr>
            <w:noProof/>
            <w:webHidden/>
          </w:rPr>
          <w:t>25</w:t>
        </w:r>
        <w:r>
          <w:rPr>
            <w:noProof/>
            <w:webHidden/>
          </w:rPr>
          <w:fldChar w:fldCharType="end"/>
        </w:r>
      </w:hyperlink>
    </w:p>
    <w:p w:rsidR="003E45F3" w:rsidRDefault="003E45F3">
      <w:pPr>
        <w:pStyle w:val="TOC2"/>
        <w:rPr>
          <w:rFonts w:asciiTheme="minorHAnsi" w:eastAsiaTheme="minorEastAsia" w:hAnsiTheme="minorHAnsi" w:cstheme="minorBidi"/>
          <w:b w:val="0"/>
          <w:noProof/>
          <w:sz w:val="22"/>
          <w:lang w:eastAsia="en-AU"/>
        </w:rPr>
      </w:pPr>
      <w:hyperlink w:anchor="_Toc391985825" w:history="1">
        <w:r w:rsidRPr="00F457CE">
          <w:rPr>
            <w:rStyle w:val="Hyperlink"/>
            <w:noProof/>
          </w:rPr>
          <w:t>Attachment 1. Product Information</w:t>
        </w:r>
        <w:r>
          <w:rPr>
            <w:noProof/>
            <w:webHidden/>
          </w:rPr>
          <w:tab/>
        </w:r>
        <w:r>
          <w:rPr>
            <w:noProof/>
            <w:webHidden/>
          </w:rPr>
          <w:fldChar w:fldCharType="begin"/>
        </w:r>
        <w:r>
          <w:rPr>
            <w:noProof/>
            <w:webHidden/>
          </w:rPr>
          <w:instrText xml:space="preserve"> PAGEREF _Toc391985825 \h </w:instrText>
        </w:r>
        <w:r>
          <w:rPr>
            <w:noProof/>
            <w:webHidden/>
          </w:rPr>
        </w:r>
        <w:r>
          <w:rPr>
            <w:noProof/>
            <w:webHidden/>
          </w:rPr>
          <w:fldChar w:fldCharType="separate"/>
        </w:r>
        <w:r>
          <w:rPr>
            <w:noProof/>
            <w:webHidden/>
          </w:rPr>
          <w:t>25</w:t>
        </w:r>
        <w:r>
          <w:rPr>
            <w:noProof/>
            <w:webHidden/>
          </w:rPr>
          <w:fldChar w:fldCharType="end"/>
        </w:r>
      </w:hyperlink>
    </w:p>
    <w:p w:rsidR="003E45F3" w:rsidRDefault="003E45F3">
      <w:pPr>
        <w:pStyle w:val="TOC2"/>
        <w:rPr>
          <w:rFonts w:asciiTheme="minorHAnsi" w:eastAsiaTheme="minorEastAsia" w:hAnsiTheme="minorHAnsi" w:cstheme="minorBidi"/>
          <w:b w:val="0"/>
          <w:noProof/>
          <w:sz w:val="22"/>
          <w:lang w:eastAsia="en-AU"/>
        </w:rPr>
      </w:pPr>
      <w:hyperlink w:anchor="_Toc391985826" w:history="1">
        <w:r w:rsidRPr="00F457CE">
          <w:rPr>
            <w:rStyle w:val="Hyperlink"/>
            <w:noProof/>
            <w:lang w:eastAsia="en-AU"/>
          </w:rPr>
          <w:t xml:space="preserve">Attachment 2. Extract from the Clinical Evaluation </w:t>
        </w:r>
        <w:r w:rsidRPr="00F457CE">
          <w:rPr>
            <w:rStyle w:val="Hyperlink"/>
            <w:noProof/>
          </w:rPr>
          <w:t>Report</w:t>
        </w:r>
        <w:r>
          <w:rPr>
            <w:noProof/>
            <w:webHidden/>
          </w:rPr>
          <w:tab/>
        </w:r>
        <w:r>
          <w:rPr>
            <w:noProof/>
            <w:webHidden/>
          </w:rPr>
          <w:fldChar w:fldCharType="begin"/>
        </w:r>
        <w:r>
          <w:rPr>
            <w:noProof/>
            <w:webHidden/>
          </w:rPr>
          <w:instrText xml:space="preserve"> PAGEREF _Toc391985826 \h </w:instrText>
        </w:r>
        <w:r>
          <w:rPr>
            <w:noProof/>
            <w:webHidden/>
          </w:rPr>
        </w:r>
        <w:r>
          <w:rPr>
            <w:noProof/>
            <w:webHidden/>
          </w:rPr>
          <w:fldChar w:fldCharType="separate"/>
        </w:r>
        <w:r>
          <w:rPr>
            <w:noProof/>
            <w:webHidden/>
          </w:rPr>
          <w:t>25</w:t>
        </w:r>
        <w:r>
          <w:rPr>
            <w:noProof/>
            <w:webHidden/>
          </w:rPr>
          <w:fldChar w:fldCharType="end"/>
        </w:r>
      </w:hyperlink>
    </w:p>
    <w:p w:rsidR="003A7F6C" w:rsidRPr="00B811C6" w:rsidRDefault="00621C2E" w:rsidP="00B811C6">
      <w:pPr>
        <w:pStyle w:val="TOC2"/>
      </w:pPr>
      <w:r>
        <w:fldChar w:fldCharType="end"/>
      </w:r>
      <w:bookmarkStart w:id="3" w:name="_Toc314842482"/>
    </w:p>
    <w:p w:rsidR="008E7846" w:rsidRDefault="00BA65ED" w:rsidP="008E7846">
      <w:pPr>
        <w:pStyle w:val="Heading2"/>
      </w:pPr>
      <w:r>
        <w:br w:type="page"/>
      </w:r>
      <w:bookmarkStart w:id="4" w:name="_Toc391985801"/>
      <w:r w:rsidR="00F53C07">
        <w:lastRenderedPageBreak/>
        <w:t>I.</w:t>
      </w:r>
      <w:r w:rsidR="008E7846">
        <w:t xml:space="preserve"> Introduction to product submission</w:t>
      </w:r>
      <w:bookmarkEnd w:id="0"/>
      <w:bookmarkEnd w:id="3"/>
      <w:bookmarkEnd w:id="4"/>
    </w:p>
    <w:p w:rsidR="008E7846" w:rsidRDefault="008E7846" w:rsidP="008E7846">
      <w:pPr>
        <w:pStyle w:val="Heading3"/>
        <w:rPr>
          <w:lang w:eastAsia="en-AU"/>
        </w:rPr>
      </w:pPr>
      <w:bookmarkStart w:id="5" w:name="_Toc247691502"/>
      <w:bookmarkStart w:id="6" w:name="_Toc314842483"/>
      <w:bookmarkStart w:id="7" w:name="_Toc391985802"/>
      <w:r>
        <w:rPr>
          <w:lang w:eastAsia="en-AU"/>
        </w:rPr>
        <w:t>Submission details</w:t>
      </w:r>
      <w:bookmarkEnd w:id="5"/>
      <w:bookmarkEnd w:id="6"/>
      <w:bookmarkEnd w:id="7"/>
    </w:p>
    <w:tbl>
      <w:tblPr>
        <w:tblW w:w="9497" w:type="dxa"/>
        <w:tblInd w:w="108" w:type="dxa"/>
        <w:tblLook w:val="01E0" w:firstRow="1" w:lastRow="1" w:firstColumn="1" w:lastColumn="1" w:noHBand="0" w:noVBand="0"/>
      </w:tblPr>
      <w:tblGrid>
        <w:gridCol w:w="2907"/>
        <w:gridCol w:w="6307"/>
        <w:gridCol w:w="283"/>
      </w:tblGrid>
      <w:tr w:rsidR="008E7846" w:rsidRPr="003D1E62" w:rsidTr="004C5267">
        <w:trPr>
          <w:trHeight w:hRule="exact" w:val="454"/>
        </w:trPr>
        <w:tc>
          <w:tcPr>
            <w:tcW w:w="2907" w:type="dxa"/>
          </w:tcPr>
          <w:p w:rsidR="008E7846" w:rsidRPr="003D1E62" w:rsidRDefault="008E7846" w:rsidP="00B24D7B">
            <w:pPr>
              <w:rPr>
                <w:i/>
              </w:rPr>
            </w:pPr>
            <w:r w:rsidRPr="003D1E62">
              <w:rPr>
                <w:i/>
              </w:rPr>
              <w:t xml:space="preserve">Type of </w:t>
            </w:r>
            <w:r w:rsidR="00B24D7B">
              <w:rPr>
                <w:i/>
              </w:rPr>
              <w:t>s</w:t>
            </w:r>
            <w:r w:rsidRPr="003D1E62">
              <w:rPr>
                <w:i/>
              </w:rPr>
              <w:t>ubmission</w:t>
            </w:r>
            <w:r w:rsidR="00B24D7B">
              <w:rPr>
                <w:i/>
              </w:rPr>
              <w:t>:</w:t>
            </w:r>
          </w:p>
        </w:tc>
        <w:tc>
          <w:tcPr>
            <w:tcW w:w="6590" w:type="dxa"/>
            <w:gridSpan w:val="2"/>
          </w:tcPr>
          <w:p w:rsidR="008E7846" w:rsidRPr="003D1E62" w:rsidRDefault="008E7846" w:rsidP="004C5267">
            <w:r w:rsidRPr="003D1E62">
              <w:t>Major Variation (</w:t>
            </w:r>
            <w:r w:rsidR="00A61569">
              <w:t>Extension of indications</w:t>
            </w:r>
            <w:r w:rsidRPr="003D1E62">
              <w:t>)</w:t>
            </w:r>
          </w:p>
        </w:tc>
      </w:tr>
      <w:tr w:rsidR="008E7846" w:rsidRPr="003D1E62" w:rsidTr="004C5267">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4C5267">
            <w:r w:rsidRPr="003D1E62">
              <w:t>Approved</w:t>
            </w:r>
          </w:p>
        </w:tc>
      </w:tr>
      <w:tr w:rsidR="008E7846" w:rsidRPr="003D1E62" w:rsidTr="004C5267">
        <w:trPr>
          <w:trHeight w:hRule="exact" w:val="454"/>
        </w:trPr>
        <w:tc>
          <w:tcPr>
            <w:tcW w:w="2907" w:type="dxa"/>
          </w:tcPr>
          <w:p w:rsidR="008E7846" w:rsidRPr="003D1E62" w:rsidRDefault="008E7846" w:rsidP="00B24D7B">
            <w:pPr>
              <w:rPr>
                <w:i/>
              </w:rPr>
            </w:pPr>
            <w:r w:rsidRPr="003D1E62">
              <w:rPr>
                <w:i/>
              </w:rPr>
              <w:t xml:space="preserve">Date of </w:t>
            </w:r>
            <w:r w:rsidR="00B24D7B">
              <w:rPr>
                <w:i/>
              </w:rPr>
              <w:t>d</w:t>
            </w:r>
            <w:r w:rsidRPr="003D1E62">
              <w:rPr>
                <w:i/>
              </w:rPr>
              <w:t>ecision:</w:t>
            </w:r>
          </w:p>
        </w:tc>
        <w:tc>
          <w:tcPr>
            <w:tcW w:w="6590" w:type="dxa"/>
            <w:gridSpan w:val="2"/>
          </w:tcPr>
          <w:p w:rsidR="008E7846" w:rsidRPr="003D1E62" w:rsidRDefault="00C7387A" w:rsidP="004C5267">
            <w:r>
              <w:t>9 April 2014</w:t>
            </w:r>
          </w:p>
        </w:tc>
      </w:tr>
      <w:tr w:rsidR="008E7846" w:rsidRPr="00487162" w:rsidTr="004C5267">
        <w:trPr>
          <w:gridAfter w:val="1"/>
          <w:wAfter w:w="283" w:type="dxa"/>
        </w:trPr>
        <w:tc>
          <w:tcPr>
            <w:tcW w:w="2907" w:type="dxa"/>
          </w:tcPr>
          <w:p w:rsidR="008E7846" w:rsidRPr="00487162" w:rsidRDefault="00526AD5" w:rsidP="00E45619">
            <w:pPr>
              <w:rPr>
                <w:i/>
              </w:rPr>
            </w:pPr>
            <w:r>
              <w:rPr>
                <w:i/>
              </w:rPr>
              <w:t>Active ingredient</w:t>
            </w:r>
            <w:r w:rsidR="004C5267">
              <w:rPr>
                <w:i/>
              </w:rPr>
              <w:t>:</w:t>
            </w:r>
          </w:p>
        </w:tc>
        <w:tc>
          <w:tcPr>
            <w:tcW w:w="6307" w:type="dxa"/>
          </w:tcPr>
          <w:p w:rsidR="008E7846" w:rsidRPr="00487162" w:rsidRDefault="00423465" w:rsidP="004C5267">
            <w:proofErr w:type="spellStart"/>
            <w:r>
              <w:t>E</w:t>
            </w:r>
            <w:r w:rsidRPr="00423465">
              <w:t>mtricitabine</w:t>
            </w:r>
            <w:proofErr w:type="spellEnd"/>
          </w:p>
        </w:tc>
      </w:tr>
      <w:tr w:rsidR="008E7846" w:rsidRPr="00487162" w:rsidTr="004C5267">
        <w:trPr>
          <w:gridAfter w:val="1"/>
          <w:wAfter w:w="283" w:type="dxa"/>
        </w:trPr>
        <w:tc>
          <w:tcPr>
            <w:tcW w:w="2907" w:type="dxa"/>
          </w:tcPr>
          <w:p w:rsidR="008E7846" w:rsidRPr="00487162" w:rsidRDefault="00526AD5" w:rsidP="00B24D7B">
            <w:pPr>
              <w:rPr>
                <w:i/>
              </w:rPr>
            </w:pPr>
            <w:r>
              <w:rPr>
                <w:i/>
              </w:rPr>
              <w:t xml:space="preserve">Product </w:t>
            </w:r>
            <w:r w:rsidR="00B24D7B">
              <w:rPr>
                <w:i/>
              </w:rPr>
              <w:t>n</w:t>
            </w:r>
            <w:r>
              <w:rPr>
                <w:i/>
              </w:rPr>
              <w:t>ame</w:t>
            </w:r>
            <w:r w:rsidR="004C5267">
              <w:rPr>
                <w:i/>
              </w:rPr>
              <w:t>:</w:t>
            </w:r>
          </w:p>
        </w:tc>
        <w:tc>
          <w:tcPr>
            <w:tcW w:w="6307" w:type="dxa"/>
          </w:tcPr>
          <w:p w:rsidR="008E7846" w:rsidRPr="00487162" w:rsidRDefault="00423465" w:rsidP="004C5267">
            <w:proofErr w:type="spellStart"/>
            <w:r>
              <w:t>Emtriva</w:t>
            </w:r>
            <w:proofErr w:type="spellEnd"/>
          </w:p>
        </w:tc>
      </w:tr>
      <w:tr w:rsidR="008E7846" w:rsidRPr="00487162" w:rsidTr="004C5267">
        <w:trPr>
          <w:gridAfter w:val="1"/>
          <w:wAfter w:w="283" w:type="dxa"/>
        </w:trPr>
        <w:tc>
          <w:tcPr>
            <w:tcW w:w="2907" w:type="dxa"/>
          </w:tcPr>
          <w:p w:rsidR="008E7846" w:rsidRPr="00487162" w:rsidRDefault="008E7846" w:rsidP="00B24D7B">
            <w:pPr>
              <w:rPr>
                <w:i/>
              </w:rPr>
            </w:pPr>
            <w:r w:rsidRPr="00487162">
              <w:rPr>
                <w:i/>
              </w:rPr>
              <w:t xml:space="preserve">Sponsor’s </w:t>
            </w:r>
            <w:r w:rsidR="00B24D7B">
              <w:rPr>
                <w:i/>
              </w:rPr>
              <w:t>n</w:t>
            </w:r>
            <w:r w:rsidRPr="00487162">
              <w:rPr>
                <w:i/>
              </w:rPr>
              <w:t xml:space="preserve">ame and </w:t>
            </w:r>
            <w:r w:rsidR="00B24D7B">
              <w:rPr>
                <w:i/>
              </w:rPr>
              <w:t>a</w:t>
            </w:r>
            <w:r w:rsidRPr="00487162">
              <w:rPr>
                <w:i/>
              </w:rPr>
              <w:t>ddress:</w:t>
            </w:r>
          </w:p>
        </w:tc>
        <w:tc>
          <w:tcPr>
            <w:tcW w:w="6307" w:type="dxa"/>
          </w:tcPr>
          <w:p w:rsidR="008E7846" w:rsidRPr="00487162" w:rsidRDefault="003C2630" w:rsidP="004C5267">
            <w:r>
              <w:t>Gilead Sciences Pty Ltd</w:t>
            </w:r>
            <w:r w:rsidR="004C5267">
              <w:br/>
            </w:r>
            <w:r>
              <w:t>Level 6, 417 St Kilda Road</w:t>
            </w:r>
            <w:r w:rsidR="004C5267">
              <w:br/>
            </w:r>
            <w:r>
              <w:t>Melbourne VIC</w:t>
            </w:r>
            <w:r w:rsidRPr="003C2630">
              <w:t xml:space="preserve"> 3004</w:t>
            </w:r>
          </w:p>
        </w:tc>
      </w:tr>
      <w:tr w:rsidR="008E7846" w:rsidRPr="00487162" w:rsidTr="004C5267">
        <w:trPr>
          <w:gridAfter w:val="1"/>
          <w:wAfter w:w="283" w:type="dxa"/>
        </w:trPr>
        <w:tc>
          <w:tcPr>
            <w:tcW w:w="2907" w:type="dxa"/>
          </w:tcPr>
          <w:p w:rsidR="008E7846" w:rsidRPr="00487162" w:rsidRDefault="00526AD5" w:rsidP="00E45619">
            <w:pPr>
              <w:rPr>
                <w:i/>
              </w:rPr>
            </w:pPr>
            <w:r>
              <w:rPr>
                <w:i/>
              </w:rPr>
              <w:t>Dose form</w:t>
            </w:r>
            <w:r w:rsidR="004C5267">
              <w:rPr>
                <w:i/>
              </w:rPr>
              <w:t>:</w:t>
            </w:r>
          </w:p>
        </w:tc>
        <w:tc>
          <w:tcPr>
            <w:tcW w:w="6307" w:type="dxa"/>
          </w:tcPr>
          <w:p w:rsidR="008E7846" w:rsidRPr="00487162" w:rsidRDefault="00D62293" w:rsidP="004C5267">
            <w:r>
              <w:t>Capsules</w:t>
            </w:r>
          </w:p>
        </w:tc>
      </w:tr>
      <w:tr w:rsidR="008E7846" w:rsidRPr="00487162" w:rsidTr="004C5267">
        <w:trPr>
          <w:gridAfter w:val="1"/>
          <w:wAfter w:w="283" w:type="dxa"/>
        </w:trPr>
        <w:tc>
          <w:tcPr>
            <w:tcW w:w="2907" w:type="dxa"/>
          </w:tcPr>
          <w:p w:rsidR="008E7846" w:rsidRPr="00487162" w:rsidRDefault="00526AD5" w:rsidP="00E45619">
            <w:pPr>
              <w:rPr>
                <w:i/>
              </w:rPr>
            </w:pPr>
            <w:r>
              <w:rPr>
                <w:i/>
              </w:rPr>
              <w:t>Strength</w:t>
            </w:r>
            <w:r w:rsidR="004C5267">
              <w:rPr>
                <w:i/>
              </w:rPr>
              <w:t>:</w:t>
            </w:r>
          </w:p>
        </w:tc>
        <w:tc>
          <w:tcPr>
            <w:tcW w:w="6307" w:type="dxa"/>
          </w:tcPr>
          <w:p w:rsidR="008E7846" w:rsidRPr="00487162" w:rsidRDefault="00D62293" w:rsidP="004C5267">
            <w:r>
              <w:t>200 mg</w:t>
            </w:r>
          </w:p>
        </w:tc>
      </w:tr>
      <w:tr w:rsidR="008E7846" w:rsidRPr="00487162" w:rsidTr="004C5267">
        <w:trPr>
          <w:gridAfter w:val="1"/>
          <w:wAfter w:w="283" w:type="dxa"/>
        </w:trPr>
        <w:tc>
          <w:tcPr>
            <w:tcW w:w="2907" w:type="dxa"/>
          </w:tcPr>
          <w:p w:rsidR="008E7846" w:rsidRPr="00487162" w:rsidRDefault="00526AD5" w:rsidP="00E45619">
            <w:pPr>
              <w:rPr>
                <w:i/>
              </w:rPr>
            </w:pPr>
            <w:r>
              <w:rPr>
                <w:i/>
              </w:rPr>
              <w:t>Containers</w:t>
            </w:r>
            <w:r w:rsidR="008E7846" w:rsidRPr="00487162">
              <w:rPr>
                <w:i/>
              </w:rPr>
              <w:t>:</w:t>
            </w:r>
          </w:p>
        </w:tc>
        <w:tc>
          <w:tcPr>
            <w:tcW w:w="6307" w:type="dxa"/>
          </w:tcPr>
          <w:p w:rsidR="008E7846" w:rsidRPr="00487162" w:rsidRDefault="00D62293" w:rsidP="004C5267">
            <w:r>
              <w:t>B</w:t>
            </w:r>
            <w:r w:rsidR="00FE2147">
              <w:t>ottle or b</w:t>
            </w:r>
            <w:r>
              <w:t>lister pack</w:t>
            </w:r>
          </w:p>
        </w:tc>
      </w:tr>
      <w:tr w:rsidR="008E7846" w:rsidRPr="00487162" w:rsidTr="004C5267">
        <w:trPr>
          <w:gridAfter w:val="1"/>
          <w:wAfter w:w="283" w:type="dxa"/>
        </w:trPr>
        <w:tc>
          <w:tcPr>
            <w:tcW w:w="2907" w:type="dxa"/>
          </w:tcPr>
          <w:p w:rsidR="008E7846" w:rsidRPr="00487162" w:rsidRDefault="008E7846" w:rsidP="00526AD5">
            <w:pPr>
              <w:rPr>
                <w:i/>
              </w:rPr>
            </w:pPr>
            <w:r w:rsidRPr="00487162">
              <w:rPr>
                <w:i/>
              </w:rPr>
              <w:t>Pac</w:t>
            </w:r>
            <w:r w:rsidR="00526AD5">
              <w:rPr>
                <w:i/>
              </w:rPr>
              <w:t>k size</w:t>
            </w:r>
            <w:r w:rsidRPr="00487162">
              <w:rPr>
                <w:i/>
              </w:rPr>
              <w:t>:</w:t>
            </w:r>
          </w:p>
        </w:tc>
        <w:tc>
          <w:tcPr>
            <w:tcW w:w="6307" w:type="dxa"/>
          </w:tcPr>
          <w:p w:rsidR="008E7846" w:rsidRPr="00487162" w:rsidRDefault="00D62293" w:rsidP="004C5267">
            <w:r>
              <w:t>30 capsules</w:t>
            </w:r>
          </w:p>
        </w:tc>
      </w:tr>
      <w:tr w:rsidR="008E7846" w:rsidRPr="00487162" w:rsidTr="004C5267">
        <w:trPr>
          <w:gridAfter w:val="1"/>
          <w:wAfter w:w="283" w:type="dxa"/>
        </w:trPr>
        <w:tc>
          <w:tcPr>
            <w:tcW w:w="2907" w:type="dxa"/>
          </w:tcPr>
          <w:p w:rsidR="008E7846" w:rsidRPr="00487162" w:rsidRDefault="008E7846" w:rsidP="00020F9E">
            <w:pPr>
              <w:rPr>
                <w:i/>
              </w:rPr>
            </w:pPr>
            <w:r w:rsidRPr="00487162">
              <w:rPr>
                <w:i/>
              </w:rPr>
              <w:t xml:space="preserve">Approved </w:t>
            </w:r>
            <w:r w:rsidR="00020F9E">
              <w:rPr>
                <w:i/>
              </w:rPr>
              <w:t>t</w:t>
            </w:r>
            <w:r w:rsidRPr="00487162">
              <w:rPr>
                <w:i/>
              </w:rPr>
              <w:t>herapeutic use:</w:t>
            </w:r>
          </w:p>
        </w:tc>
        <w:tc>
          <w:tcPr>
            <w:tcW w:w="6307" w:type="dxa"/>
          </w:tcPr>
          <w:p w:rsidR="00B56801" w:rsidRPr="00227F10" w:rsidRDefault="00B56801" w:rsidP="004C5267">
            <w:proofErr w:type="spellStart"/>
            <w:r w:rsidRPr="00B56801">
              <w:t>Emtriva</w:t>
            </w:r>
            <w:proofErr w:type="spellEnd"/>
            <w:r w:rsidRPr="00B56801">
              <w:t xml:space="preserve"> is indicated for the treatment of HIV in combination with other antiretroviral agents in infected adults and paediatric patients 12 years of age and older, weighing more than 33 kg</w:t>
            </w:r>
            <w:r>
              <w:t>.</w:t>
            </w:r>
          </w:p>
          <w:p w:rsidR="00227F10" w:rsidRPr="00487162" w:rsidRDefault="00227F10" w:rsidP="004C5267">
            <w:pPr>
              <w:rPr>
                <w:rFonts w:eastAsia="MS Mincho"/>
                <w:lang w:eastAsia="ja-JP"/>
              </w:rPr>
            </w:pPr>
            <w:r w:rsidRPr="00227F10">
              <w:t xml:space="preserve">Evidence to support this claim is based on surrogate markers (plasma HIV RNA and CD4 count) in </w:t>
            </w:r>
            <w:r w:rsidR="00E92E49">
              <w:t xml:space="preserve">antiretroviral </w:t>
            </w:r>
            <w:r w:rsidRPr="00227F10">
              <w:t>naïve individuals and in antiretroviral experienced individuals with virological suppression (see Clinical Trials).</w:t>
            </w:r>
          </w:p>
        </w:tc>
      </w:tr>
      <w:tr w:rsidR="008E7846" w:rsidRPr="00487162" w:rsidTr="004C5267">
        <w:trPr>
          <w:gridAfter w:val="1"/>
          <w:wAfter w:w="283" w:type="dxa"/>
        </w:trPr>
        <w:tc>
          <w:tcPr>
            <w:tcW w:w="2907" w:type="dxa"/>
          </w:tcPr>
          <w:p w:rsidR="008E7846" w:rsidRPr="00487162" w:rsidRDefault="00526AD5" w:rsidP="00526AD5">
            <w:pPr>
              <w:rPr>
                <w:i/>
              </w:rPr>
            </w:pPr>
            <w:r>
              <w:rPr>
                <w:i/>
              </w:rPr>
              <w:t>Route</w:t>
            </w:r>
            <w:r w:rsidR="008E7846" w:rsidRPr="00487162">
              <w:rPr>
                <w:i/>
              </w:rPr>
              <w:t xml:space="preserve"> of administration:</w:t>
            </w:r>
          </w:p>
        </w:tc>
        <w:tc>
          <w:tcPr>
            <w:tcW w:w="6307" w:type="dxa"/>
          </w:tcPr>
          <w:p w:rsidR="008E7846" w:rsidRPr="00487162" w:rsidRDefault="00D72B47" w:rsidP="004C5267">
            <w:r>
              <w:t>Oral</w:t>
            </w:r>
          </w:p>
        </w:tc>
      </w:tr>
      <w:tr w:rsidR="008E7846" w:rsidRPr="00487162" w:rsidTr="004C5267">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997FE3" w:rsidRPr="00930F62" w:rsidRDefault="00997FE3" w:rsidP="004C5267">
            <w:r>
              <w:rPr>
                <w:i/>
              </w:rPr>
              <w:t xml:space="preserve">Adults: </w:t>
            </w:r>
            <w:r>
              <w:t xml:space="preserve">The recommended dose of </w:t>
            </w:r>
            <w:proofErr w:type="spellStart"/>
            <w:r>
              <w:t>Emtriva</w:t>
            </w:r>
            <w:proofErr w:type="spellEnd"/>
            <w:r>
              <w:t xml:space="preserve"> is one 200 mg hard capsule, taken once daily.</w:t>
            </w:r>
          </w:p>
          <w:p w:rsidR="008E7846" w:rsidRPr="00487162" w:rsidRDefault="00997FE3" w:rsidP="004C5267">
            <w:r>
              <w:rPr>
                <w:i/>
              </w:rPr>
              <w:t xml:space="preserve">Paediatric patients (12 to 17 years inclusive): </w:t>
            </w:r>
            <w:r>
              <w:t xml:space="preserve">The recommended dose of </w:t>
            </w:r>
            <w:proofErr w:type="spellStart"/>
            <w:r>
              <w:t>Emtriva</w:t>
            </w:r>
            <w:proofErr w:type="spellEnd"/>
            <w:r>
              <w:t xml:space="preserve"> for paediatrics weighing more than 33 kg is one 200</w:t>
            </w:r>
            <w:r w:rsidR="001A6D51">
              <w:t xml:space="preserve"> </w:t>
            </w:r>
            <w:r>
              <w:t>mg hard capsule, taken once daily.</w:t>
            </w:r>
          </w:p>
        </w:tc>
      </w:tr>
      <w:tr w:rsidR="008E7846" w:rsidRPr="00487162" w:rsidTr="004C5267">
        <w:trPr>
          <w:gridAfter w:val="1"/>
          <w:wAfter w:w="283" w:type="dxa"/>
        </w:trPr>
        <w:tc>
          <w:tcPr>
            <w:tcW w:w="2907" w:type="dxa"/>
          </w:tcPr>
          <w:p w:rsidR="008E7846" w:rsidRPr="00487162" w:rsidRDefault="00526AD5" w:rsidP="00020F9E">
            <w:pPr>
              <w:rPr>
                <w:i/>
              </w:rPr>
            </w:pPr>
            <w:r>
              <w:rPr>
                <w:i/>
              </w:rPr>
              <w:t xml:space="preserve">ARTG </w:t>
            </w:r>
            <w:r w:rsidR="00020F9E">
              <w:rPr>
                <w:i/>
              </w:rPr>
              <w:t>n</w:t>
            </w:r>
            <w:r>
              <w:rPr>
                <w:i/>
              </w:rPr>
              <w:t>umbers:</w:t>
            </w:r>
          </w:p>
        </w:tc>
        <w:tc>
          <w:tcPr>
            <w:tcW w:w="6307" w:type="dxa"/>
          </w:tcPr>
          <w:p w:rsidR="008E7846" w:rsidRPr="00487162" w:rsidRDefault="00FE2147" w:rsidP="004C5267">
            <w:r w:rsidRPr="00FE2147">
              <w:t>96426</w:t>
            </w:r>
            <w:r>
              <w:t xml:space="preserve"> (</w:t>
            </w:r>
            <w:r w:rsidRPr="00FE2147">
              <w:t>capsule bottle</w:t>
            </w:r>
            <w:r>
              <w:t xml:space="preserve">), </w:t>
            </w:r>
            <w:r w:rsidRPr="00FE2147">
              <w:t xml:space="preserve">96427 </w:t>
            </w:r>
            <w:r>
              <w:t>(</w:t>
            </w:r>
            <w:r w:rsidRPr="00FE2147">
              <w:t>capsule blister pack</w:t>
            </w:r>
            <w:r>
              <w:t>)</w:t>
            </w:r>
          </w:p>
        </w:tc>
      </w:tr>
    </w:tbl>
    <w:p w:rsidR="008E7846" w:rsidRPr="004C5267" w:rsidRDefault="008E7846" w:rsidP="004C5267">
      <w:pPr>
        <w:pStyle w:val="Heading3"/>
      </w:pPr>
      <w:bookmarkStart w:id="8" w:name="_Toc247691503"/>
      <w:bookmarkStart w:id="9" w:name="_Toc314842484"/>
      <w:bookmarkStart w:id="10" w:name="_Toc391985803"/>
      <w:r>
        <w:t>Product background</w:t>
      </w:r>
      <w:bookmarkEnd w:id="8"/>
      <w:bookmarkEnd w:id="9"/>
      <w:bookmarkEnd w:id="10"/>
    </w:p>
    <w:p w:rsidR="00ED5BFF" w:rsidRPr="001D4265" w:rsidRDefault="009D3933" w:rsidP="004C5267">
      <w:pPr>
        <w:rPr>
          <w:color w:val="000000"/>
        </w:rPr>
      </w:pPr>
      <w:r w:rsidRPr="00D0403E">
        <w:t xml:space="preserve">This </w:t>
      </w:r>
      <w:proofErr w:type="spellStart"/>
      <w:r w:rsidRPr="00D0403E">
        <w:t>AusPAR</w:t>
      </w:r>
      <w:proofErr w:type="spellEnd"/>
      <w:r w:rsidRPr="00D0403E">
        <w:t xml:space="preserve"> describes a submission by the sponsor, </w:t>
      </w:r>
      <w:r>
        <w:t xml:space="preserve">Gilead Sciences </w:t>
      </w:r>
      <w:r w:rsidRPr="0038516A">
        <w:t>Pty Ltd</w:t>
      </w:r>
      <w:r w:rsidRPr="00D0403E">
        <w:t xml:space="preserve">, to </w:t>
      </w:r>
      <w:r>
        <w:t xml:space="preserve">extend the indications for </w:t>
      </w:r>
      <w:proofErr w:type="spellStart"/>
      <w:r>
        <w:t>Emtriva</w:t>
      </w:r>
      <w:proofErr w:type="spellEnd"/>
      <w:r>
        <w:t xml:space="preserve"> capsules containing </w:t>
      </w:r>
      <w:proofErr w:type="spellStart"/>
      <w:r>
        <w:t>e</w:t>
      </w:r>
      <w:r w:rsidRPr="009D3933">
        <w:t>mtricitabine</w:t>
      </w:r>
      <w:proofErr w:type="spellEnd"/>
      <w:r>
        <w:rPr>
          <w:rFonts w:cs="Arial"/>
          <w:color w:val="000000"/>
        </w:rPr>
        <w:t>.</w:t>
      </w:r>
      <w:r w:rsidR="001D4265">
        <w:rPr>
          <w:rFonts w:cs="ArialMT"/>
          <w:color w:val="000000"/>
        </w:rPr>
        <w:t xml:space="preserve"> </w:t>
      </w:r>
      <w:proofErr w:type="spellStart"/>
      <w:r w:rsidR="00ED5BFF">
        <w:t>Emtricitabine</w:t>
      </w:r>
      <w:proofErr w:type="spellEnd"/>
      <w:r w:rsidR="00ED5BFF">
        <w:t xml:space="preserve"> is a s</w:t>
      </w:r>
      <w:r w:rsidR="009F794D">
        <w:t>ynthetic n</w:t>
      </w:r>
      <w:r w:rsidR="009F794D" w:rsidRPr="009F794D">
        <w:t>ucleoside analog</w:t>
      </w:r>
      <w:r w:rsidR="009F794D">
        <w:t>ue</w:t>
      </w:r>
      <w:r w:rsidR="009F794D" w:rsidRPr="009F794D">
        <w:t xml:space="preserve"> </w:t>
      </w:r>
      <w:r w:rsidR="009F794D">
        <w:t>reverse transcriptase inhibitor</w:t>
      </w:r>
      <w:r w:rsidR="00CC04FF">
        <w:t xml:space="preserve"> (NRTI)</w:t>
      </w:r>
      <w:r w:rsidR="00ED5BFF">
        <w:t>.</w:t>
      </w:r>
      <w:r w:rsidR="001D4265" w:rsidRPr="001D4265">
        <w:t xml:space="preserve"> </w:t>
      </w:r>
      <w:r w:rsidR="001D4265">
        <w:t>It is administered once daily in combination with other antiretroviral agents for the treatment of human immunodeficiency virus type 1 (HIV-1) infection.</w:t>
      </w:r>
    </w:p>
    <w:p w:rsidR="00ED5BFF" w:rsidRDefault="00ED5BFF" w:rsidP="004C5267">
      <w:r w:rsidRPr="00357123">
        <w:lastRenderedPageBreak/>
        <w:t xml:space="preserve">The </w:t>
      </w:r>
      <w:r>
        <w:t>current approved</w:t>
      </w:r>
      <w:r w:rsidRPr="00357123">
        <w:t xml:space="preserve"> indication is</w:t>
      </w:r>
      <w:r>
        <w:t>:</w:t>
      </w:r>
    </w:p>
    <w:p w:rsidR="00ED5BFF" w:rsidRPr="004C5267" w:rsidRDefault="00ED5BFF" w:rsidP="004C5267">
      <w:pPr>
        <w:ind w:left="720"/>
        <w:rPr>
          <w:i/>
        </w:rPr>
      </w:pPr>
      <w:proofErr w:type="spellStart"/>
      <w:r w:rsidRPr="004C5267">
        <w:rPr>
          <w:i/>
        </w:rPr>
        <w:t>E</w:t>
      </w:r>
      <w:r w:rsidR="009B132F" w:rsidRPr="004C5267">
        <w:rPr>
          <w:i/>
        </w:rPr>
        <w:t>mtriva</w:t>
      </w:r>
      <w:proofErr w:type="spellEnd"/>
      <w:r w:rsidRPr="004C5267">
        <w:rPr>
          <w:i/>
        </w:rPr>
        <w:t xml:space="preserve"> is indicated for the treatment of HIV infected adults in combination with other antiretroviral agents.</w:t>
      </w:r>
    </w:p>
    <w:p w:rsidR="00ED5BFF" w:rsidRPr="00C31D1A" w:rsidRDefault="00ED5BFF" w:rsidP="004C5267">
      <w:r>
        <w:t>The proposed additional indication is to include paediatric patients 12 years of age and older</w:t>
      </w:r>
      <w:r w:rsidR="00A56237">
        <w:t>:</w:t>
      </w:r>
    </w:p>
    <w:p w:rsidR="00ED5BFF" w:rsidRPr="004C5267" w:rsidRDefault="009B132F" w:rsidP="004C5267">
      <w:pPr>
        <w:ind w:left="720"/>
        <w:rPr>
          <w:i/>
        </w:rPr>
      </w:pPr>
      <w:proofErr w:type="spellStart"/>
      <w:r w:rsidRPr="004C5267">
        <w:rPr>
          <w:i/>
        </w:rPr>
        <w:t>Emtriva</w:t>
      </w:r>
      <w:proofErr w:type="spellEnd"/>
      <w:r w:rsidR="00ED5BFF" w:rsidRPr="004C5267">
        <w:rPr>
          <w:i/>
        </w:rPr>
        <w:t xml:space="preserve"> is indicated for the treatment of HIV infected adults and paediatric patients 12 years of age and older in combination with other antiretroviral agents</w:t>
      </w:r>
      <w:r w:rsidR="00FB6A8F" w:rsidRPr="004C5267">
        <w:rPr>
          <w:i/>
        </w:rPr>
        <w:t>.</w:t>
      </w:r>
    </w:p>
    <w:p w:rsidR="00CC0037" w:rsidRPr="004C5267" w:rsidRDefault="00CC0037" w:rsidP="004C5267">
      <w:pPr>
        <w:ind w:left="720"/>
        <w:rPr>
          <w:i/>
          <w:iCs/>
        </w:rPr>
      </w:pPr>
      <w:r w:rsidRPr="004C5267">
        <w:rPr>
          <w:i/>
          <w:iCs/>
        </w:rPr>
        <w:t>Evidence to support this claim is based on surrogate endpoints (plasma HIV RNA and CD4 count) in naïve populations and in antiretroviral experienced individuals with virological suppression (see Clinical Trials).</w:t>
      </w:r>
    </w:p>
    <w:p w:rsidR="00CE4C86" w:rsidRPr="00CE4C86" w:rsidRDefault="00CE4C86" w:rsidP="004C5267">
      <w:r w:rsidRPr="00CE4C86">
        <w:t>The proposed dose regimen is 200</w:t>
      </w:r>
      <w:r w:rsidR="00A2493C">
        <w:t xml:space="preserve"> </w:t>
      </w:r>
      <w:r w:rsidRPr="00CE4C86">
        <w:t>mg daily for paediatric patients 12 to 17 years inclusive and weighing more than 33</w:t>
      </w:r>
      <w:r w:rsidR="00A22521">
        <w:t xml:space="preserve"> </w:t>
      </w:r>
      <w:r w:rsidRPr="00CE4C86">
        <w:t>kg.</w:t>
      </w:r>
    </w:p>
    <w:p w:rsidR="008E7846" w:rsidRPr="004C5267" w:rsidRDefault="00386150" w:rsidP="004C5267">
      <w:pPr>
        <w:pStyle w:val="Heading3"/>
      </w:pPr>
      <w:bookmarkStart w:id="11" w:name="_Toc314842485"/>
      <w:bookmarkStart w:id="12" w:name="_Toc247691504"/>
      <w:bookmarkStart w:id="13" w:name="_Toc391985804"/>
      <w:r>
        <w:t>Regulatory s</w:t>
      </w:r>
      <w:r w:rsidR="008E7846">
        <w:t>tatus</w:t>
      </w:r>
      <w:bookmarkEnd w:id="11"/>
      <w:bookmarkEnd w:id="12"/>
      <w:bookmarkEnd w:id="13"/>
    </w:p>
    <w:p w:rsidR="00852255" w:rsidRDefault="00DC3D3E" w:rsidP="004C5267">
      <w:bookmarkStart w:id="14" w:name="_Toc247691505"/>
      <w:bookmarkStart w:id="15" w:name="_Toc314842486"/>
      <w:r w:rsidRPr="00CE4C86">
        <w:t>In Australia</w:t>
      </w:r>
      <w:r>
        <w:t>,</w:t>
      </w:r>
      <w:r w:rsidRPr="00CE4C86">
        <w:t xml:space="preserve"> </w:t>
      </w:r>
      <w:proofErr w:type="spellStart"/>
      <w:r>
        <w:t>Emtriva</w:t>
      </w:r>
      <w:proofErr w:type="spellEnd"/>
      <w:r w:rsidRPr="00CE4C86">
        <w:t xml:space="preserve"> was designated as an orphan drug for the treatment of HIV-1 infection in paediatric patients aged 12 to 1</w:t>
      </w:r>
      <w:r w:rsidR="00852255">
        <w:t>7 years inclusive in March 2012.</w:t>
      </w:r>
    </w:p>
    <w:p w:rsidR="00DC3D3E" w:rsidRDefault="00DC3D3E" w:rsidP="004C5267">
      <w:proofErr w:type="spellStart"/>
      <w:r w:rsidRPr="00CE4C86">
        <w:t>Emtricitabine</w:t>
      </w:r>
      <w:proofErr w:type="spellEnd"/>
      <w:r w:rsidRPr="00CE4C86">
        <w:t xml:space="preserve"> has been approved by a number of other regulatory agencies for both adult and paediatric use including the </w:t>
      </w:r>
      <w:r>
        <w:t>US</w:t>
      </w:r>
      <w:r w:rsidRPr="00CE4C86">
        <w:t xml:space="preserve"> Food and Drug Administration</w:t>
      </w:r>
      <w:r>
        <w:t xml:space="preserve"> (FDA)</w:t>
      </w:r>
      <w:r w:rsidRPr="00CE4C86">
        <w:t xml:space="preserve">, European Medicines Agency </w:t>
      </w:r>
      <w:r>
        <w:t xml:space="preserve">(EMA), </w:t>
      </w:r>
      <w:r w:rsidRPr="00CE4C86">
        <w:t>and Swiss Medic since 2003 (ca</w:t>
      </w:r>
      <w:r>
        <w:t>psule) and 2005 (oral solution) (Tables 1-2).</w:t>
      </w:r>
    </w:p>
    <w:p w:rsidR="00AF2CEF" w:rsidRDefault="00AF2CEF" w:rsidP="004C5267">
      <w:pPr>
        <w:pStyle w:val="TableTitle"/>
      </w:pPr>
      <w:r>
        <w:t>Table 1:</w:t>
      </w:r>
      <w:r w:rsidRPr="004C5C28">
        <w:t xml:space="preserve"> </w:t>
      </w:r>
      <w:r w:rsidR="006C6277" w:rsidRPr="006C6277">
        <w:t xml:space="preserve">International </w:t>
      </w:r>
      <w:r w:rsidR="00394814">
        <w:t>r</w:t>
      </w:r>
      <w:r w:rsidR="006C6277" w:rsidRPr="006C6277">
        <w:t xml:space="preserve">egulatory </w:t>
      </w:r>
      <w:r w:rsidR="00394814">
        <w:t>s</w:t>
      </w:r>
      <w:r w:rsidR="006C6277" w:rsidRPr="006C6277">
        <w:t xml:space="preserve">tatus: </w:t>
      </w:r>
      <w:proofErr w:type="spellStart"/>
      <w:r w:rsidR="006C6277" w:rsidRPr="006C6277">
        <w:t>E</w:t>
      </w:r>
      <w:r w:rsidR="006C6277">
        <w:t>mtriva</w:t>
      </w:r>
      <w:proofErr w:type="spellEnd"/>
      <w:r w:rsidR="006C6277" w:rsidRPr="006C6277">
        <w:t xml:space="preserve"> </w:t>
      </w:r>
      <w:r w:rsidR="006C6277">
        <w:t>c</w:t>
      </w:r>
      <w:r w:rsidR="006C6277" w:rsidRPr="006C6277">
        <w:t>apsules</w:t>
      </w:r>
      <w:r>
        <w:t>.</w:t>
      </w:r>
    </w:p>
    <w:p w:rsidR="00DC3D3E" w:rsidRDefault="00D0420B" w:rsidP="004C5267">
      <w:r>
        <w:rPr>
          <w:noProof/>
          <w:lang w:eastAsia="en-AU"/>
        </w:rPr>
        <w:drawing>
          <wp:inline distT="0" distB="0" distL="0" distR="0">
            <wp:extent cx="4665345" cy="1353820"/>
            <wp:effectExtent l="0" t="0" r="1905" b="0"/>
            <wp:docPr id="12" name="Picture 1" descr="Table 1: International regulatory status: Emtriva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International regulatory status: Emtriva capsu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5345" cy="1353820"/>
                    </a:xfrm>
                    <a:prstGeom prst="rect">
                      <a:avLst/>
                    </a:prstGeom>
                    <a:noFill/>
                    <a:ln>
                      <a:noFill/>
                    </a:ln>
                  </pic:spPr>
                </pic:pic>
              </a:graphicData>
            </a:graphic>
          </wp:inline>
        </w:drawing>
      </w:r>
    </w:p>
    <w:p w:rsidR="00AF2CEF" w:rsidRDefault="00AF2CEF" w:rsidP="004C5267">
      <w:pPr>
        <w:pStyle w:val="TableTitle"/>
      </w:pPr>
      <w:r>
        <w:lastRenderedPageBreak/>
        <w:t>Table 2:</w:t>
      </w:r>
      <w:r w:rsidRPr="004C5C28">
        <w:t xml:space="preserve"> </w:t>
      </w:r>
      <w:r w:rsidR="00AC4EFD" w:rsidRPr="00AC4EFD">
        <w:t>Approved indications for</w:t>
      </w:r>
      <w:r w:rsidR="00AC4EFD">
        <w:t xml:space="preserve"> </w:t>
      </w:r>
      <w:proofErr w:type="spellStart"/>
      <w:r w:rsidR="00AC4EFD" w:rsidRPr="006C6277">
        <w:t>E</w:t>
      </w:r>
      <w:r w:rsidR="00AC4EFD">
        <w:t>mtriva</w:t>
      </w:r>
      <w:proofErr w:type="spellEnd"/>
      <w:r w:rsidR="00AC4EFD" w:rsidRPr="006C6277">
        <w:t xml:space="preserve"> </w:t>
      </w:r>
      <w:r w:rsidR="00AC4EFD">
        <w:t>c</w:t>
      </w:r>
      <w:r w:rsidR="00AC4EFD" w:rsidRPr="006C6277">
        <w:t>apsules</w:t>
      </w:r>
      <w:r>
        <w:t>.</w:t>
      </w:r>
    </w:p>
    <w:p w:rsidR="00873DAE" w:rsidRPr="00CE4C86" w:rsidRDefault="00D0420B" w:rsidP="004C5267">
      <w:r>
        <w:rPr>
          <w:noProof/>
          <w:lang w:eastAsia="en-AU"/>
        </w:rPr>
        <w:drawing>
          <wp:inline distT="0" distB="0" distL="0" distR="0">
            <wp:extent cx="4341495" cy="4910455"/>
            <wp:effectExtent l="0" t="0" r="1905" b="4445"/>
            <wp:docPr id="1" name="Picture 2" descr="Table 2: Approved indications for Emtriva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Approved indications for Emtriva capsu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1495" cy="4910455"/>
                    </a:xfrm>
                    <a:prstGeom prst="rect">
                      <a:avLst/>
                    </a:prstGeom>
                    <a:noFill/>
                    <a:ln>
                      <a:noFill/>
                    </a:ln>
                  </pic:spPr>
                </pic:pic>
              </a:graphicData>
            </a:graphic>
          </wp:inline>
        </w:drawing>
      </w:r>
      <w:r>
        <w:rPr>
          <w:noProof/>
          <w:lang w:eastAsia="en-AU"/>
        </w:rPr>
        <w:drawing>
          <wp:inline distT="0" distB="0" distL="0" distR="0">
            <wp:extent cx="4312920" cy="1209675"/>
            <wp:effectExtent l="0" t="0" r="0" b="9525"/>
            <wp:docPr id="3" name="Picture 3" descr="Table 2: Approved indications for Emtriva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Approved indications for Emtriva capsu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2920" cy="1209675"/>
                    </a:xfrm>
                    <a:prstGeom prst="rect">
                      <a:avLst/>
                    </a:prstGeom>
                    <a:noFill/>
                    <a:ln>
                      <a:noFill/>
                    </a:ln>
                  </pic:spPr>
                </pic:pic>
              </a:graphicData>
            </a:graphic>
          </wp:inline>
        </w:drawing>
      </w:r>
    </w:p>
    <w:p w:rsidR="008E7846" w:rsidRDefault="008E7846" w:rsidP="004F1294">
      <w:pPr>
        <w:pStyle w:val="Heading3"/>
      </w:pPr>
      <w:bookmarkStart w:id="16" w:name="_Toc391985805"/>
      <w:r>
        <w:t>Product Information</w:t>
      </w:r>
      <w:bookmarkEnd w:id="14"/>
      <w:bookmarkEnd w:id="15"/>
      <w:bookmarkEnd w:id="16"/>
    </w:p>
    <w:p w:rsidR="008E7846" w:rsidRDefault="008E7846" w:rsidP="004F1294">
      <w:r>
        <w:t xml:space="preserve">The approved Product Information (PI) current at the time this </w:t>
      </w:r>
      <w:proofErr w:type="spellStart"/>
      <w:r>
        <w:t>AusPAR</w:t>
      </w:r>
      <w:proofErr w:type="spellEnd"/>
      <w:r>
        <w:t xml:space="preserve"> was prepared can be found as Attachment 1.</w:t>
      </w:r>
      <w:bookmarkStart w:id="17" w:name="_Toc247691506"/>
      <w:bookmarkStart w:id="18" w:name="_Toc314842487"/>
    </w:p>
    <w:p w:rsidR="008E7846" w:rsidRPr="003602A9" w:rsidRDefault="008E7846" w:rsidP="004F1294">
      <w:pPr>
        <w:pStyle w:val="Heading2"/>
      </w:pPr>
      <w:bookmarkStart w:id="19" w:name="_Toc391985806"/>
      <w:r>
        <w:t>II. Quality</w:t>
      </w:r>
      <w:bookmarkEnd w:id="1"/>
      <w:r>
        <w:t xml:space="preserve"> </w:t>
      </w:r>
      <w:r w:rsidRPr="004F1294">
        <w:t>findings</w:t>
      </w:r>
      <w:bookmarkEnd w:id="17"/>
      <w:bookmarkEnd w:id="18"/>
      <w:bookmarkEnd w:id="19"/>
    </w:p>
    <w:p w:rsidR="008E7846" w:rsidRDefault="008E7846" w:rsidP="004F1294">
      <w:r>
        <w:t>There was no requirement for a quality evaluation in a submission of this type.</w:t>
      </w:r>
    </w:p>
    <w:p w:rsidR="008E7846" w:rsidRDefault="008E7846" w:rsidP="004F1294">
      <w:pPr>
        <w:pStyle w:val="Heading2"/>
      </w:pPr>
      <w:bookmarkStart w:id="20" w:name="_Toc196046439"/>
      <w:bookmarkStart w:id="21" w:name="_Toc247691510"/>
      <w:bookmarkStart w:id="22" w:name="_Toc314842494"/>
      <w:bookmarkStart w:id="23" w:name="_Toc391985807"/>
      <w:r>
        <w:t>III. Nonclinical</w:t>
      </w:r>
      <w:bookmarkEnd w:id="20"/>
      <w:r>
        <w:t xml:space="preserve"> </w:t>
      </w:r>
      <w:r w:rsidRPr="004F1294">
        <w:t>findings</w:t>
      </w:r>
      <w:bookmarkEnd w:id="21"/>
      <w:bookmarkEnd w:id="22"/>
      <w:bookmarkEnd w:id="23"/>
    </w:p>
    <w:p w:rsidR="008E7846" w:rsidRDefault="008E7846" w:rsidP="004F1294">
      <w:r>
        <w:t>There was no requirement for a nonclinical evaluation in a submission of this type.</w:t>
      </w:r>
    </w:p>
    <w:p w:rsidR="008E7846" w:rsidRPr="00254787" w:rsidRDefault="008E7846" w:rsidP="004F1294">
      <w:pPr>
        <w:pStyle w:val="Heading2"/>
      </w:pPr>
      <w:bookmarkStart w:id="24" w:name="_Toc196046462"/>
      <w:bookmarkStart w:id="25" w:name="_Toc247691516"/>
      <w:bookmarkStart w:id="26" w:name="_Toc314842500"/>
      <w:bookmarkStart w:id="27" w:name="_Toc163441353"/>
      <w:bookmarkStart w:id="28" w:name="_Toc163441348"/>
      <w:bookmarkStart w:id="29" w:name="_Toc391985808"/>
      <w:r>
        <w:lastRenderedPageBreak/>
        <w:t xml:space="preserve">IV. </w:t>
      </w:r>
      <w:r w:rsidRPr="00254787">
        <w:t>Clinical</w:t>
      </w:r>
      <w:bookmarkEnd w:id="24"/>
      <w:r>
        <w:t xml:space="preserve"> </w:t>
      </w:r>
      <w:r w:rsidR="003A7F6C" w:rsidRPr="004F1294">
        <w:t>f</w:t>
      </w:r>
      <w:r w:rsidRPr="004F1294">
        <w:t>indings</w:t>
      </w:r>
      <w:bookmarkEnd w:id="25"/>
      <w:bookmarkEnd w:id="26"/>
      <w:bookmarkEnd w:id="29"/>
    </w:p>
    <w:p w:rsidR="00C80137" w:rsidRPr="00CF3FA4" w:rsidRDefault="00C80137" w:rsidP="004F1294">
      <w:bookmarkStart w:id="30" w:name="_Toc196046463"/>
      <w:r w:rsidRPr="00CF3FA4">
        <w:t>A summary of the clinical findings is presented in this section. Further details of these clinical findings can be found in Attachment 2.</w:t>
      </w:r>
    </w:p>
    <w:p w:rsidR="008E7846" w:rsidRPr="004F1294" w:rsidRDefault="008E7846" w:rsidP="004F1294">
      <w:pPr>
        <w:pStyle w:val="Heading3"/>
      </w:pPr>
      <w:bookmarkStart w:id="31" w:name="_Toc247691517"/>
      <w:bookmarkStart w:id="32" w:name="_Toc314842501"/>
      <w:bookmarkStart w:id="33" w:name="_Toc391985809"/>
      <w:r w:rsidRPr="00254787">
        <w:t>Introduction</w:t>
      </w:r>
      <w:bookmarkEnd w:id="30"/>
      <w:bookmarkEnd w:id="31"/>
      <w:bookmarkEnd w:id="32"/>
      <w:bookmarkEnd w:id="33"/>
    </w:p>
    <w:p w:rsidR="000E1755" w:rsidRDefault="000E1755" w:rsidP="004F1294">
      <w:r>
        <w:t>The submission contained the following clinical information:</w:t>
      </w:r>
    </w:p>
    <w:p w:rsidR="000E1755" w:rsidRPr="004F1294" w:rsidRDefault="000E1755" w:rsidP="004F1294">
      <w:pPr>
        <w:pStyle w:val="ListBullet"/>
      </w:pPr>
      <w:r w:rsidRPr="004F1294">
        <w:t>3 p</w:t>
      </w:r>
      <w:r w:rsidR="00B42787" w:rsidRPr="004F1294">
        <w:t>ivotal efficacy/safety studies;</w:t>
      </w:r>
    </w:p>
    <w:p w:rsidR="000E1755" w:rsidRPr="004F1294" w:rsidRDefault="000E1755" w:rsidP="004F1294">
      <w:pPr>
        <w:pStyle w:val="ListBullet"/>
      </w:pPr>
      <w:r w:rsidRPr="004F1294">
        <w:t xml:space="preserve">Most recent </w:t>
      </w:r>
      <w:r w:rsidR="007818F0" w:rsidRPr="004F1294">
        <w:t>P</w:t>
      </w:r>
      <w:r w:rsidRPr="004F1294">
        <w:t xml:space="preserve">eriodic </w:t>
      </w:r>
      <w:r w:rsidR="007818F0" w:rsidRPr="004F1294">
        <w:t>S</w:t>
      </w:r>
      <w:r w:rsidRPr="004F1294">
        <w:t xml:space="preserve">afety </w:t>
      </w:r>
      <w:r w:rsidR="007818F0" w:rsidRPr="004F1294">
        <w:t>U</w:t>
      </w:r>
      <w:r w:rsidRPr="004F1294">
        <w:t xml:space="preserve">pdate </w:t>
      </w:r>
      <w:r w:rsidR="007818F0" w:rsidRPr="004F1294">
        <w:t>R</w:t>
      </w:r>
      <w:r w:rsidRPr="004F1294">
        <w:t xml:space="preserve">eport </w:t>
      </w:r>
      <w:r w:rsidR="003A4FAB" w:rsidRPr="004F1294">
        <w:t xml:space="preserve">(PSUR) </w:t>
      </w:r>
      <w:r w:rsidRPr="004F1294">
        <w:t xml:space="preserve">for </w:t>
      </w:r>
      <w:proofErr w:type="spellStart"/>
      <w:r w:rsidRPr="004F1294">
        <w:t>E</w:t>
      </w:r>
      <w:r w:rsidR="00D24180" w:rsidRPr="004F1294">
        <w:t>mtriva</w:t>
      </w:r>
      <w:proofErr w:type="spellEnd"/>
      <w:r w:rsidR="00B42787" w:rsidRPr="004F1294">
        <w:t xml:space="preserve">, covering the period 3 April 2011 through to </w:t>
      </w:r>
      <w:r w:rsidRPr="004F1294">
        <w:t>2 April 2012</w:t>
      </w:r>
      <w:r w:rsidR="00B42787" w:rsidRPr="004F1294">
        <w:t>.</w:t>
      </w:r>
    </w:p>
    <w:p w:rsidR="008E7846" w:rsidRPr="004F1294" w:rsidRDefault="008E7846" w:rsidP="004F1294">
      <w:pPr>
        <w:pStyle w:val="Heading3"/>
      </w:pPr>
      <w:bookmarkStart w:id="34" w:name="_Toc196046464"/>
      <w:bookmarkStart w:id="35" w:name="_Toc247691518"/>
      <w:bookmarkStart w:id="36" w:name="_Toc314842502"/>
      <w:bookmarkStart w:id="37" w:name="_Toc391985810"/>
      <w:r w:rsidRPr="00254787">
        <w:t>Pharmacokinetics</w:t>
      </w:r>
      <w:bookmarkEnd w:id="27"/>
      <w:bookmarkEnd w:id="34"/>
      <w:bookmarkEnd w:id="35"/>
      <w:bookmarkEnd w:id="36"/>
      <w:bookmarkEnd w:id="37"/>
    </w:p>
    <w:p w:rsidR="000E1755" w:rsidRPr="00F95526" w:rsidRDefault="00D62AD6" w:rsidP="004F1294">
      <w:r>
        <w:t xml:space="preserve">Studies </w:t>
      </w:r>
      <w:r w:rsidR="000E1755" w:rsidRPr="00F95526">
        <w:t xml:space="preserve">FTC-202, FTC-203 and FTC-211 provide pharmacokinetic data to support the application. All studies assessed the </w:t>
      </w:r>
      <w:proofErr w:type="spellStart"/>
      <w:r w:rsidR="000E1755" w:rsidRPr="00F95526">
        <w:t>pharmacokinectics</w:t>
      </w:r>
      <w:proofErr w:type="spellEnd"/>
      <w:r w:rsidR="000E1755" w:rsidRPr="00F95526">
        <w:t xml:space="preserve"> of </w:t>
      </w:r>
      <w:proofErr w:type="spellStart"/>
      <w:r w:rsidR="000E1755" w:rsidRPr="00F95526">
        <w:t>emtricitabine</w:t>
      </w:r>
      <w:proofErr w:type="spellEnd"/>
      <w:r w:rsidR="000E1755" w:rsidRPr="00F95526">
        <w:t xml:space="preserve"> in paediatric populations, with FTC-211 having the greatest proportion of subject</w:t>
      </w:r>
      <w:r w:rsidR="005D33B9">
        <w:t>s in the target age range (&gt;12-</w:t>
      </w:r>
      <w:r w:rsidR="000E1755" w:rsidRPr="00F95526">
        <w:t xml:space="preserve">18 years of age). The </w:t>
      </w:r>
      <w:r w:rsidR="00535482">
        <w:t>a</w:t>
      </w:r>
      <w:r w:rsidR="00535482" w:rsidRPr="00535482">
        <w:t xml:space="preserve">rea under the plasma concentration-time curve </w:t>
      </w:r>
      <w:r w:rsidR="00535482">
        <w:t>(</w:t>
      </w:r>
      <w:r w:rsidR="000E1755" w:rsidRPr="00F95526">
        <w:t>AUC</w:t>
      </w:r>
      <w:r w:rsidR="00535482">
        <w:t>)</w:t>
      </w:r>
      <w:r w:rsidR="000E1755" w:rsidRPr="00F95526">
        <w:t xml:space="preserve"> data was consistent across studies, with all studies achieving the minimum target exposure level of &gt; 6.0 h*µg/mL).</w:t>
      </w:r>
      <w:r w:rsidR="00955E6A">
        <w:t xml:space="preserve"> </w:t>
      </w:r>
      <w:r w:rsidR="000E1755" w:rsidRPr="00F95526">
        <w:t>This level is considered to be the minimum acceptable level when compared against adult pharmacokineti</w:t>
      </w:r>
      <w:r w:rsidR="004F1294">
        <w:t>c data.</w:t>
      </w:r>
    </w:p>
    <w:p w:rsidR="000E1755" w:rsidRPr="00F95526" w:rsidRDefault="000E1755" w:rsidP="004F1294">
      <w:r w:rsidRPr="00F95526">
        <w:t xml:space="preserve">The data did suggest some increased variability in the AUC data in FTC-202 and FTC-203, particularly in the younger age groups. It was suggested by the </w:t>
      </w:r>
      <w:r w:rsidR="001B0927">
        <w:t>s</w:t>
      </w:r>
      <w:r w:rsidRPr="00F95526">
        <w:t>ponsor that this may have been due to differences in administration of a liquid formulation to a young population and/or altered pharmacokinetics in young children.</w:t>
      </w:r>
      <w:r w:rsidR="00955E6A">
        <w:t xml:space="preserve"> </w:t>
      </w:r>
      <w:r w:rsidRPr="00F95526">
        <w:t>This variability did not seem to be present amongst children &gt; 12 years, taking the capsule formulation.</w:t>
      </w:r>
    </w:p>
    <w:p w:rsidR="008E7846" w:rsidRDefault="008E7846" w:rsidP="008E7846">
      <w:pPr>
        <w:pStyle w:val="Heading3"/>
      </w:pPr>
      <w:bookmarkStart w:id="38" w:name="_Toc196046481"/>
      <w:bookmarkStart w:id="39" w:name="_Toc247691520"/>
      <w:bookmarkStart w:id="40" w:name="_Toc314842503"/>
      <w:bookmarkStart w:id="41" w:name="_Toc391985811"/>
      <w:r w:rsidRPr="00254787">
        <w:t>Pharmacodynamics</w:t>
      </w:r>
      <w:bookmarkEnd w:id="28"/>
      <w:bookmarkEnd w:id="38"/>
      <w:bookmarkEnd w:id="39"/>
      <w:bookmarkEnd w:id="40"/>
      <w:bookmarkEnd w:id="41"/>
    </w:p>
    <w:p w:rsidR="00ED1FE9" w:rsidRPr="00ED1FE9" w:rsidRDefault="00ED1FE9" w:rsidP="004F1294">
      <w:r w:rsidRPr="00ED1FE9">
        <w:t>Not applicable.</w:t>
      </w:r>
    </w:p>
    <w:p w:rsidR="008E7846" w:rsidRPr="004F1294" w:rsidRDefault="008E7846" w:rsidP="004F1294">
      <w:pPr>
        <w:pStyle w:val="Heading3"/>
      </w:pPr>
      <w:bookmarkStart w:id="42" w:name="_Toc163441372"/>
      <w:bookmarkStart w:id="43" w:name="_Toc196046485"/>
      <w:bookmarkStart w:id="44" w:name="_Toc247691521"/>
      <w:bookmarkStart w:id="45" w:name="_Toc314842504"/>
      <w:bookmarkStart w:id="46" w:name="_Toc391985812"/>
      <w:r w:rsidRPr="00254787">
        <w:t>Efficacy</w:t>
      </w:r>
      <w:bookmarkEnd w:id="42"/>
      <w:bookmarkEnd w:id="43"/>
      <w:bookmarkEnd w:id="44"/>
      <w:bookmarkEnd w:id="45"/>
      <w:bookmarkEnd w:id="46"/>
    </w:p>
    <w:p w:rsidR="00ED1FE9" w:rsidRPr="00ED1FE9" w:rsidRDefault="00ED1FE9" w:rsidP="004F1294">
      <w:bookmarkStart w:id="47" w:name="_Toc184439992"/>
      <w:bookmarkStart w:id="48" w:name="_Toc184440279"/>
      <w:bookmarkStart w:id="49" w:name="_Toc184444657"/>
      <w:bookmarkStart w:id="50" w:name="_Toc196046487"/>
      <w:r w:rsidRPr="00ED1FE9">
        <w:t xml:space="preserve">The three studies present efficacy data on the use of </w:t>
      </w:r>
      <w:proofErr w:type="spellStart"/>
      <w:r w:rsidRPr="00ED1FE9">
        <w:t>emtricitabine</w:t>
      </w:r>
      <w:proofErr w:type="spellEnd"/>
      <w:r w:rsidRPr="00ED1FE9">
        <w:t xml:space="preserve"> for the treatment of HIV-1 infection in paediatric populations. All studies present data to 48 weeks, with the proportion of subjects with HIV-1 viral loads &lt; 400 copies/mL above 80 and &lt; 50 copies/mL above 70.</w:t>
      </w:r>
      <w:r w:rsidR="00955E6A">
        <w:t xml:space="preserve"> </w:t>
      </w:r>
      <w:r w:rsidRPr="00ED1FE9">
        <w:t xml:space="preserve">All studies used a conservative missing equals failure </w:t>
      </w:r>
      <w:r w:rsidR="0029377D">
        <w:t xml:space="preserve">(M = </w:t>
      </w:r>
      <w:r w:rsidRPr="00ED1FE9">
        <w:t>F), intention to treat analysis and the true suppression rate may be higher.</w:t>
      </w:r>
      <w:r w:rsidR="00955E6A">
        <w:t xml:space="preserve"> </w:t>
      </w:r>
      <w:r w:rsidRPr="00ED1FE9">
        <w:t xml:space="preserve">Consistent with other </w:t>
      </w:r>
      <w:proofErr w:type="spellStart"/>
      <w:r w:rsidRPr="00ED1FE9">
        <w:t>anti</w:t>
      </w:r>
      <w:r w:rsidR="001405F6">
        <w:t xml:space="preserve"> </w:t>
      </w:r>
      <w:r w:rsidRPr="00ED1FE9">
        <w:t>viral</w:t>
      </w:r>
      <w:proofErr w:type="spellEnd"/>
      <w:r w:rsidRPr="00ED1FE9">
        <w:t xml:space="preserve"> medications</w:t>
      </w:r>
      <w:r w:rsidR="00B7365E">
        <w:t>,</w:t>
      </w:r>
      <w:r w:rsidRPr="00ED1FE9">
        <w:t xml:space="preserve"> there appears to be a small percentage of children who did not respond to </w:t>
      </w:r>
      <w:proofErr w:type="spellStart"/>
      <w:r w:rsidRPr="00ED1FE9">
        <w:t>emtricitabine</w:t>
      </w:r>
      <w:proofErr w:type="spellEnd"/>
      <w:r w:rsidRPr="00ED1FE9">
        <w:t xml:space="preserve"> and required their </w:t>
      </w:r>
      <w:proofErr w:type="spellStart"/>
      <w:r w:rsidRPr="00ED1FE9">
        <w:t>anti</w:t>
      </w:r>
      <w:r w:rsidR="00764088">
        <w:t xml:space="preserve"> </w:t>
      </w:r>
      <w:r w:rsidRPr="00ED1FE9">
        <w:t>retroviral</w:t>
      </w:r>
      <w:proofErr w:type="spellEnd"/>
      <w:r w:rsidRPr="00ED1FE9">
        <w:t xml:space="preserve"> medication to be changed (</w:t>
      </w:r>
      <w:proofErr w:type="spellStart"/>
      <w:r w:rsidRPr="00ED1FE9">
        <w:t>emtricitabine</w:t>
      </w:r>
      <w:proofErr w:type="spellEnd"/>
      <w:r w:rsidRPr="00ED1FE9">
        <w:t xml:space="preserve"> stopped) within the first two months of commencing treatment; there did not appear to be any difference in the number of responders between the </w:t>
      </w:r>
      <w:proofErr w:type="spellStart"/>
      <w:r w:rsidR="00B7365E">
        <w:t>a</w:t>
      </w:r>
      <w:r w:rsidR="00B7365E" w:rsidRPr="00B7365E">
        <w:t>nti</w:t>
      </w:r>
      <w:r w:rsidR="00B7365E">
        <w:t xml:space="preserve"> </w:t>
      </w:r>
      <w:r w:rsidR="00B7365E" w:rsidRPr="00B7365E">
        <w:t>retroviral</w:t>
      </w:r>
      <w:proofErr w:type="spellEnd"/>
      <w:r w:rsidR="00B7365E" w:rsidRPr="00B7365E">
        <w:t xml:space="preserve"> </w:t>
      </w:r>
      <w:r w:rsidR="00B7365E">
        <w:t>t</w:t>
      </w:r>
      <w:r w:rsidR="00B7365E" w:rsidRPr="00B7365E">
        <w:t xml:space="preserve">herapy </w:t>
      </w:r>
      <w:r w:rsidR="00B7365E">
        <w:t>(</w:t>
      </w:r>
      <w:r w:rsidRPr="00ED1FE9">
        <w:t>ART</w:t>
      </w:r>
      <w:r w:rsidR="00B7365E">
        <w:t>)</w:t>
      </w:r>
      <w:r w:rsidR="001B163C">
        <w:t xml:space="preserve"> </w:t>
      </w:r>
      <w:r w:rsidRPr="00ED1FE9">
        <w:t>naive and ART</w:t>
      </w:r>
      <w:r w:rsidR="001B163C">
        <w:t xml:space="preserve"> </w:t>
      </w:r>
      <w:r w:rsidRPr="00ED1FE9">
        <w:t xml:space="preserve">experienced groups. In addition to the </w:t>
      </w:r>
      <w:proofErr w:type="spellStart"/>
      <w:r w:rsidRPr="00ED1FE9">
        <w:t>non</w:t>
      </w:r>
      <w:r w:rsidR="00764088">
        <w:t xml:space="preserve"> </w:t>
      </w:r>
      <w:r w:rsidRPr="00ED1FE9">
        <w:t>responders</w:t>
      </w:r>
      <w:proofErr w:type="spellEnd"/>
      <w:r w:rsidRPr="00ED1FE9">
        <w:t xml:space="preserve">, a small percentage of children withdrew from the trial prior to Week 48 due to </w:t>
      </w:r>
      <w:proofErr w:type="spellStart"/>
      <w:r w:rsidRPr="00ED1FE9">
        <w:t>non</w:t>
      </w:r>
      <w:r w:rsidR="00764088">
        <w:t xml:space="preserve"> </w:t>
      </w:r>
      <w:r w:rsidRPr="00ED1FE9">
        <w:t>compliance</w:t>
      </w:r>
      <w:proofErr w:type="spellEnd"/>
      <w:r w:rsidRPr="00ED1FE9">
        <w:t xml:space="preserve"> with the medication.</w:t>
      </w:r>
      <w:r w:rsidR="00955E6A">
        <w:t xml:space="preserve"> </w:t>
      </w:r>
      <w:r w:rsidRPr="00ED1FE9">
        <w:t>For the majority of cases this appears to have been due to an overall lack of motivation/interest in treatment rather than being secondary to adverse effects/symptoms.</w:t>
      </w:r>
      <w:r w:rsidR="00955E6A">
        <w:t xml:space="preserve"> </w:t>
      </w:r>
      <w:r w:rsidRPr="00ED1FE9">
        <w:t xml:space="preserve">Poor treatment compliance is a common problem in the management of adolescent chronic disease and the rates of </w:t>
      </w:r>
      <w:proofErr w:type="spellStart"/>
      <w:r w:rsidRPr="00ED1FE9">
        <w:t>non</w:t>
      </w:r>
      <w:r w:rsidR="00764088">
        <w:t xml:space="preserve"> </w:t>
      </w:r>
      <w:r w:rsidRPr="00ED1FE9">
        <w:t>compliance</w:t>
      </w:r>
      <w:proofErr w:type="spellEnd"/>
      <w:r w:rsidRPr="00ED1FE9">
        <w:t xml:space="preserve"> may reflect this challenge.</w:t>
      </w:r>
    </w:p>
    <w:p w:rsidR="00ED1FE9" w:rsidRPr="00ED1FE9" w:rsidRDefault="00ED1FE9" w:rsidP="004F1294">
      <w:r w:rsidRPr="00ED1FE9">
        <w:t>From the data presented</w:t>
      </w:r>
      <w:r w:rsidR="00EB0F1B">
        <w:t>,</w:t>
      </w:r>
      <w:r w:rsidRPr="00ED1FE9">
        <w:t xml:space="preserve"> no efficacy issue has been identified preventing an extension of age indication to children aged &gt; 12 years and weighing &gt; 33</w:t>
      </w:r>
      <w:r w:rsidR="00991CB7">
        <w:t xml:space="preserve"> </w:t>
      </w:r>
      <w:r w:rsidRPr="00ED1FE9">
        <w:t>kg. The small study numbers prevent a more rigorous and robus</w:t>
      </w:r>
      <w:r w:rsidR="009B674D">
        <w:t xml:space="preserve">t analysis of efficacy results; </w:t>
      </w:r>
      <w:r w:rsidRPr="00ED1FE9">
        <w:t xml:space="preserve">however, the results of </w:t>
      </w:r>
      <w:r w:rsidR="003F6772">
        <w:lastRenderedPageBreak/>
        <w:t>S</w:t>
      </w:r>
      <w:r w:rsidRPr="00ED1FE9">
        <w:t xml:space="preserve">tudies FTC-202, FTC-203 and FTC-211 broadly align with those seen in the </w:t>
      </w:r>
      <w:proofErr w:type="spellStart"/>
      <w:r w:rsidRPr="00ED1FE9">
        <w:t>pre</w:t>
      </w:r>
      <w:r w:rsidR="00943FBC">
        <w:t xml:space="preserve"> </w:t>
      </w:r>
      <w:r w:rsidRPr="00ED1FE9">
        <w:t>market</w:t>
      </w:r>
      <w:proofErr w:type="spellEnd"/>
      <w:r w:rsidRPr="00ED1FE9">
        <w:t xml:space="preserve"> clinical studies undertaken for </w:t>
      </w:r>
      <w:proofErr w:type="spellStart"/>
      <w:r w:rsidRPr="00ED1FE9">
        <w:t>emtricitabine</w:t>
      </w:r>
      <w:proofErr w:type="spellEnd"/>
      <w:r w:rsidRPr="00ED1FE9">
        <w:t xml:space="preserve"> in adult populations.</w:t>
      </w:r>
    </w:p>
    <w:p w:rsidR="008E7846" w:rsidRPr="004F1294" w:rsidRDefault="008E7846" w:rsidP="004F1294">
      <w:pPr>
        <w:pStyle w:val="Heading3"/>
      </w:pPr>
      <w:bookmarkStart w:id="51" w:name="_Toc163441378"/>
      <w:bookmarkStart w:id="52" w:name="_Toc196046495"/>
      <w:bookmarkStart w:id="53" w:name="_Toc247691522"/>
      <w:bookmarkStart w:id="54" w:name="_Toc314842505"/>
      <w:bookmarkStart w:id="55" w:name="_Toc391985813"/>
      <w:bookmarkEnd w:id="47"/>
      <w:bookmarkEnd w:id="48"/>
      <w:bookmarkEnd w:id="49"/>
      <w:bookmarkEnd w:id="50"/>
      <w:r w:rsidRPr="002E238E">
        <w:t>Safety</w:t>
      </w:r>
      <w:bookmarkEnd w:id="51"/>
      <w:bookmarkEnd w:id="52"/>
      <w:bookmarkEnd w:id="53"/>
      <w:bookmarkEnd w:id="54"/>
      <w:bookmarkEnd w:id="55"/>
    </w:p>
    <w:p w:rsidR="00125BB1" w:rsidRPr="00125BB1" w:rsidRDefault="00125BB1" w:rsidP="004F1294">
      <w:bookmarkStart w:id="56" w:name="_Toc163441387"/>
      <w:r w:rsidRPr="00125BB1">
        <w:t xml:space="preserve">All three studies presented data on the clinical safety of </w:t>
      </w:r>
      <w:proofErr w:type="spellStart"/>
      <w:r w:rsidRPr="00125BB1">
        <w:t>emtricitabine</w:t>
      </w:r>
      <w:proofErr w:type="spellEnd"/>
      <w:r w:rsidRPr="00125BB1">
        <w:t xml:space="preserve"> when use in paediatric patients. Over the 48 week study period</w:t>
      </w:r>
      <w:r w:rsidR="00C164BA">
        <w:t>,</w:t>
      </w:r>
      <w:r w:rsidRPr="00125BB1">
        <w:t xml:space="preserve"> the majority of patients experienced at least one adverse event</w:t>
      </w:r>
      <w:r w:rsidR="00C164BA">
        <w:t xml:space="preserve"> (AE)</w:t>
      </w:r>
      <w:r w:rsidRPr="00125BB1">
        <w:t xml:space="preserve">. Most </w:t>
      </w:r>
      <w:r w:rsidR="00C164BA">
        <w:t>AE</w:t>
      </w:r>
      <w:r w:rsidRPr="00125BB1">
        <w:t xml:space="preserve">s were classified as Class 1 or 2 events; the majority of </w:t>
      </w:r>
      <w:r w:rsidR="00CD2FB5">
        <w:t>AEs</w:t>
      </w:r>
      <w:r w:rsidRPr="00125BB1">
        <w:t xml:space="preserve"> were also consistent with the burden of disease in paediatric populations (respiratory illness, skin complaints, </w:t>
      </w:r>
      <w:proofErr w:type="gramStart"/>
      <w:r w:rsidRPr="00125BB1">
        <w:t>gastrointestinal</w:t>
      </w:r>
      <w:proofErr w:type="gramEnd"/>
      <w:r w:rsidRPr="00125BB1">
        <w:t xml:space="preserve"> illness) and were classified by the study investigators as being probably not related to the study medication. Approximately 10% of subjects experienced an </w:t>
      </w:r>
      <w:r w:rsidR="003C4352">
        <w:t>AE</w:t>
      </w:r>
      <w:r w:rsidRPr="00125BB1">
        <w:t xml:space="preserve"> that was deemed to be probably or possibly related to the study medication. Again, the vast majority of these were Class 1 or 2 events </w:t>
      </w:r>
      <w:r w:rsidR="000B2944">
        <w:t xml:space="preserve">that </w:t>
      </w:r>
      <w:r w:rsidRPr="00125BB1">
        <w:t xml:space="preserve">resolved without a </w:t>
      </w:r>
      <w:r w:rsidR="004F1294">
        <w:t>change in the study medication.</w:t>
      </w:r>
    </w:p>
    <w:p w:rsidR="00125BB1" w:rsidRPr="00125BB1" w:rsidRDefault="00125BB1" w:rsidP="004F1294">
      <w:r w:rsidRPr="00125BB1">
        <w:t xml:space="preserve">There were several Class 3 and 4 </w:t>
      </w:r>
      <w:r w:rsidR="00CB2AA7">
        <w:t>AEs</w:t>
      </w:r>
      <w:r w:rsidRPr="00125BB1">
        <w:t xml:space="preserve"> that were considered to be possibly or probably related to the study medication. In one case, the subject required permanent discontinuation from the study drug in order for the laboratory findings (elevated </w:t>
      </w:r>
      <w:r w:rsidR="008C295F" w:rsidRPr="008C295F">
        <w:t xml:space="preserve">Gamma </w:t>
      </w:r>
      <w:proofErr w:type="spellStart"/>
      <w:r w:rsidR="008C295F" w:rsidRPr="008C295F">
        <w:t>Glutamyl</w:t>
      </w:r>
      <w:proofErr w:type="spellEnd"/>
      <w:r w:rsidR="008C295F" w:rsidRPr="008C295F">
        <w:t xml:space="preserve"> </w:t>
      </w:r>
      <w:proofErr w:type="spellStart"/>
      <w:r w:rsidR="008C295F" w:rsidRPr="008C295F">
        <w:t>Transpeptidase</w:t>
      </w:r>
      <w:proofErr w:type="spellEnd"/>
      <w:r w:rsidR="008C295F" w:rsidRPr="008C295F">
        <w:t xml:space="preserve"> </w:t>
      </w:r>
      <w:r w:rsidR="008C295F">
        <w:t>[</w:t>
      </w:r>
      <w:r w:rsidRPr="00125BB1">
        <w:t>GGT</w:t>
      </w:r>
      <w:r w:rsidR="008C295F">
        <w:t>]</w:t>
      </w:r>
      <w:r w:rsidRPr="00125BB1">
        <w:t>) reverted to normal levels.</w:t>
      </w:r>
      <w:r w:rsidR="00955E6A">
        <w:t xml:space="preserve"> </w:t>
      </w:r>
      <w:r w:rsidRPr="00125BB1">
        <w:t>Skin hyperpigmentation was seen in several dark</w:t>
      </w:r>
      <w:r w:rsidR="004851F2">
        <w:t xml:space="preserve"> </w:t>
      </w:r>
      <w:r w:rsidRPr="00125BB1">
        <w:t xml:space="preserve">skinned patients receiving </w:t>
      </w:r>
      <w:proofErr w:type="spellStart"/>
      <w:r w:rsidRPr="00125BB1">
        <w:t>emtricitabine</w:t>
      </w:r>
      <w:proofErr w:type="spellEnd"/>
      <w:r w:rsidRPr="00125BB1">
        <w:t xml:space="preserve">. In approximately half the cases, the skin condition resolved without change to </w:t>
      </w:r>
      <w:r w:rsidR="00EB07CF">
        <w:t>the study medication;</w:t>
      </w:r>
      <w:r w:rsidRPr="00125BB1">
        <w:t xml:space="preserve"> in the other cases</w:t>
      </w:r>
      <w:r w:rsidR="00EB07CF">
        <w:t>,</w:t>
      </w:r>
      <w:r w:rsidRPr="00125BB1">
        <w:t xml:space="preserve"> the hyperpigmentation resolved following cessation of the drug at study end.</w:t>
      </w:r>
    </w:p>
    <w:p w:rsidR="00125BB1" w:rsidRPr="00125BB1" w:rsidRDefault="00125BB1" w:rsidP="004F1294">
      <w:r w:rsidRPr="00125BB1">
        <w:t>There was one study death (acute myeloid leukaemia) this case was not thought to be related to the study medication.</w:t>
      </w:r>
    </w:p>
    <w:p w:rsidR="00125BB1" w:rsidRPr="00125BB1" w:rsidRDefault="00125BB1" w:rsidP="004F1294">
      <w:r w:rsidRPr="00125BB1">
        <w:t>Overall, the safety profile of the drug was consistent with the know side-effect profile in adult populations. Adverse events with antiretroviral medications include elevated liver toxicity, hypoglycaemia and skin hyperpigmentation. These conditions require careful monitoring by the prescribing physician.</w:t>
      </w:r>
    </w:p>
    <w:p w:rsidR="00125BB1" w:rsidRPr="00125BB1" w:rsidRDefault="00125BB1" w:rsidP="004F1294">
      <w:r w:rsidRPr="00125BB1">
        <w:t>Given the small number of paediatric patients studied</w:t>
      </w:r>
      <w:r w:rsidR="001D6CAF">
        <w:t>,</w:t>
      </w:r>
      <w:r w:rsidRPr="00125BB1">
        <w:t xml:space="preserve"> it is possible that safety issues with </w:t>
      </w:r>
      <w:proofErr w:type="spellStart"/>
      <w:r w:rsidRPr="00125BB1">
        <w:t>emtricitabine</w:t>
      </w:r>
      <w:proofErr w:type="spellEnd"/>
      <w:r w:rsidRPr="00125BB1">
        <w:t xml:space="preserve"> when used in paediatric populations were</w:t>
      </w:r>
      <w:r w:rsidR="001D6CAF">
        <w:t xml:space="preserve"> not been identified in the </w:t>
      </w:r>
      <w:proofErr w:type="spellStart"/>
      <w:r w:rsidR="001D6CAF">
        <w:t xml:space="preserve">pre </w:t>
      </w:r>
      <w:r w:rsidRPr="00125BB1">
        <w:t>market</w:t>
      </w:r>
      <w:proofErr w:type="spellEnd"/>
      <w:r w:rsidRPr="00125BB1">
        <w:t xml:space="preserve"> assess</w:t>
      </w:r>
      <w:r w:rsidR="001D6CAF">
        <w:t xml:space="preserve">ment undertaken by the sponsor; </w:t>
      </w:r>
      <w:r w:rsidRPr="00125BB1">
        <w:t xml:space="preserve">however, the safety requirements for an extension of </w:t>
      </w:r>
      <w:r w:rsidR="00115AC2">
        <w:t xml:space="preserve">indication of this nature (that is, </w:t>
      </w:r>
      <w:r w:rsidRPr="00125BB1">
        <w:t>extension of age indication from a drug found to be safe and efficacious in an adult population) have been met.</w:t>
      </w:r>
    </w:p>
    <w:p w:rsidR="008E7846" w:rsidRPr="006E137C" w:rsidRDefault="008E7846" w:rsidP="004F1294">
      <w:pPr>
        <w:pStyle w:val="Heading3"/>
      </w:pPr>
      <w:bookmarkStart w:id="57" w:name="_Toc247691523"/>
      <w:bookmarkStart w:id="58" w:name="_Toc314842507"/>
      <w:bookmarkStart w:id="59" w:name="_Toc184440295"/>
      <w:bookmarkStart w:id="60" w:name="_Toc184444673"/>
      <w:bookmarkStart w:id="61" w:name="_Toc196046503"/>
      <w:bookmarkStart w:id="62" w:name="_Toc391985814"/>
      <w:bookmarkEnd w:id="56"/>
      <w:r>
        <w:t xml:space="preserve">Clinical summary and </w:t>
      </w:r>
      <w:r w:rsidRPr="004F1294">
        <w:t>conclusions</w:t>
      </w:r>
      <w:bookmarkEnd w:id="57"/>
      <w:bookmarkEnd w:id="58"/>
      <w:bookmarkEnd w:id="62"/>
    </w:p>
    <w:p w:rsidR="008E7846" w:rsidRDefault="00832946" w:rsidP="004F1294">
      <w:pPr>
        <w:pStyle w:val="Heading4"/>
      </w:pPr>
      <w:bookmarkStart w:id="63" w:name="_Toc196046504"/>
      <w:bookmarkStart w:id="64" w:name="_Toc163441390"/>
      <w:bookmarkEnd w:id="59"/>
      <w:bookmarkEnd w:id="60"/>
      <w:bookmarkEnd w:id="61"/>
      <w:r>
        <w:t>First round benefit-risk assessment</w:t>
      </w:r>
    </w:p>
    <w:p w:rsidR="00832946" w:rsidRDefault="00832946" w:rsidP="004F1294">
      <w:pPr>
        <w:pStyle w:val="Heading5"/>
      </w:pPr>
      <w:bookmarkStart w:id="65" w:name="_Toc236802592"/>
      <w:bookmarkStart w:id="66" w:name="_Toc241374331"/>
      <w:bookmarkStart w:id="67" w:name="_Ref272160836"/>
      <w:bookmarkStart w:id="68" w:name="_Toc272414693"/>
      <w:bookmarkStart w:id="69" w:name="_Toc290846331"/>
      <w:bookmarkStart w:id="70" w:name="_Toc342047648"/>
      <w:r>
        <w:t xml:space="preserve">First round assessment </w:t>
      </w:r>
      <w:r w:rsidRPr="004F1294">
        <w:t>of</w:t>
      </w:r>
      <w:r>
        <w:t xml:space="preserve"> benefits</w:t>
      </w:r>
      <w:bookmarkEnd w:id="65"/>
      <w:bookmarkEnd w:id="66"/>
      <w:bookmarkEnd w:id="67"/>
      <w:bookmarkEnd w:id="68"/>
      <w:bookmarkEnd w:id="69"/>
      <w:bookmarkEnd w:id="70"/>
    </w:p>
    <w:p w:rsidR="00832946" w:rsidRPr="00832946" w:rsidRDefault="00832946" w:rsidP="004F1294">
      <w:r w:rsidRPr="00832946">
        <w:t xml:space="preserve">The benefits of </w:t>
      </w:r>
      <w:proofErr w:type="spellStart"/>
      <w:r w:rsidRPr="00832946">
        <w:t>emtricitabine</w:t>
      </w:r>
      <w:proofErr w:type="spellEnd"/>
      <w:r w:rsidRPr="00832946">
        <w:t xml:space="preserve"> in the proposed usage are:</w:t>
      </w:r>
    </w:p>
    <w:p w:rsidR="00832946" w:rsidRPr="004F1294" w:rsidRDefault="00832946" w:rsidP="004F1294">
      <w:pPr>
        <w:pStyle w:val="ListBullet"/>
      </w:pPr>
      <w:r w:rsidRPr="004F1294">
        <w:t>Provide additional choice of antiretroviral medications for use in the adolescent population</w:t>
      </w:r>
      <w:r w:rsidR="00A840BF" w:rsidRPr="004F1294">
        <w:t>;</w:t>
      </w:r>
    </w:p>
    <w:p w:rsidR="00832946" w:rsidRPr="004F1294" w:rsidRDefault="00A840BF" w:rsidP="004F1294">
      <w:pPr>
        <w:pStyle w:val="ListBullet"/>
      </w:pPr>
      <w:r w:rsidRPr="004F1294">
        <w:t>Daily dosing regimen;</w:t>
      </w:r>
    </w:p>
    <w:p w:rsidR="00832946" w:rsidRPr="004F1294" w:rsidRDefault="00832946" w:rsidP="004F1294">
      <w:pPr>
        <w:pStyle w:val="ListBullet"/>
      </w:pPr>
      <w:r w:rsidRPr="004F1294">
        <w:t>Pharmacokinetics reflect adult dosing and pharmacokinetic parameters</w:t>
      </w:r>
      <w:r w:rsidR="00A840BF" w:rsidRPr="004F1294">
        <w:t>; and</w:t>
      </w:r>
    </w:p>
    <w:p w:rsidR="00832946" w:rsidRPr="004F1294" w:rsidRDefault="00832946" w:rsidP="004F1294">
      <w:pPr>
        <w:pStyle w:val="ListBullet"/>
      </w:pPr>
      <w:r w:rsidRPr="004F1294">
        <w:t xml:space="preserve">Efficacious in majority of paediatric patients to </w:t>
      </w:r>
      <w:r w:rsidR="001D6CAF" w:rsidRPr="004F1294">
        <w:t>W</w:t>
      </w:r>
      <w:r w:rsidRPr="004F1294">
        <w:t xml:space="preserve">eek 48 (relatively low numbers of </w:t>
      </w:r>
      <w:proofErr w:type="spellStart"/>
      <w:r w:rsidRPr="004F1294">
        <w:t>non</w:t>
      </w:r>
      <w:r w:rsidR="00EB1EC4" w:rsidRPr="004F1294">
        <w:t xml:space="preserve"> </w:t>
      </w:r>
      <w:r w:rsidRPr="004F1294">
        <w:t>responders</w:t>
      </w:r>
      <w:proofErr w:type="spellEnd"/>
      <w:r w:rsidRPr="004F1294">
        <w:t>)</w:t>
      </w:r>
      <w:r w:rsidR="00A840BF" w:rsidRPr="004F1294">
        <w:t>.</w:t>
      </w:r>
    </w:p>
    <w:p w:rsidR="00832946" w:rsidRDefault="00832946" w:rsidP="004F1294">
      <w:pPr>
        <w:pStyle w:val="Heading5"/>
      </w:pPr>
      <w:bookmarkStart w:id="71" w:name="_Toc236802596"/>
      <w:bookmarkStart w:id="72" w:name="_Toc241374334"/>
      <w:bookmarkStart w:id="73" w:name="_Ref272160964"/>
      <w:bookmarkStart w:id="74" w:name="_Toc272414694"/>
      <w:bookmarkStart w:id="75" w:name="_Toc290846332"/>
      <w:bookmarkStart w:id="76" w:name="_Toc342047649"/>
      <w:r>
        <w:t xml:space="preserve">First round </w:t>
      </w:r>
      <w:r w:rsidRPr="004F1294">
        <w:t>assessment</w:t>
      </w:r>
      <w:r>
        <w:t xml:space="preserve"> of risks</w:t>
      </w:r>
      <w:bookmarkEnd w:id="71"/>
      <w:bookmarkEnd w:id="72"/>
      <w:bookmarkEnd w:id="73"/>
      <w:bookmarkEnd w:id="74"/>
      <w:bookmarkEnd w:id="75"/>
      <w:bookmarkEnd w:id="76"/>
    </w:p>
    <w:p w:rsidR="00832946" w:rsidRPr="00832946" w:rsidRDefault="00832946" w:rsidP="004F1294">
      <w:r w:rsidRPr="00832946">
        <w:t xml:space="preserve">The risks of </w:t>
      </w:r>
      <w:proofErr w:type="spellStart"/>
      <w:r w:rsidRPr="00832946">
        <w:t>emtricitabine</w:t>
      </w:r>
      <w:proofErr w:type="spellEnd"/>
      <w:r w:rsidRPr="00832946">
        <w:t xml:space="preserve"> in the proposed usage are:</w:t>
      </w:r>
    </w:p>
    <w:p w:rsidR="00832946" w:rsidRPr="004F1294" w:rsidRDefault="00832946" w:rsidP="004F1294">
      <w:pPr>
        <w:pStyle w:val="ListBullet"/>
      </w:pPr>
      <w:r w:rsidRPr="004F1294">
        <w:lastRenderedPageBreak/>
        <w:t>Dosing window is narrow; virological failure can occur with inconsistent pill</w:t>
      </w:r>
      <w:r w:rsidR="00134B14" w:rsidRPr="004F1294">
        <w:t xml:space="preserve"> </w:t>
      </w:r>
      <w:r w:rsidRPr="004F1294">
        <w:t xml:space="preserve">taking or treatment </w:t>
      </w:r>
      <w:proofErr w:type="spellStart"/>
      <w:r w:rsidRPr="004F1294">
        <w:t>non</w:t>
      </w:r>
      <w:r w:rsidR="00521A74" w:rsidRPr="004F1294">
        <w:t xml:space="preserve"> </w:t>
      </w:r>
      <w:r w:rsidRPr="004F1294">
        <w:t>compliance</w:t>
      </w:r>
      <w:proofErr w:type="spellEnd"/>
      <w:r w:rsidR="00A840BF" w:rsidRPr="004F1294">
        <w:t>;</w:t>
      </w:r>
    </w:p>
    <w:p w:rsidR="00832946" w:rsidRPr="004F1294" w:rsidRDefault="00832946" w:rsidP="004F1294">
      <w:pPr>
        <w:pStyle w:val="ListBullet"/>
      </w:pPr>
      <w:r w:rsidRPr="004F1294">
        <w:t xml:space="preserve">Skin hyperpigmentation a </w:t>
      </w:r>
      <w:proofErr w:type="spellStart"/>
      <w:r w:rsidRPr="004F1294">
        <w:t>well recognised</w:t>
      </w:r>
      <w:proofErr w:type="spellEnd"/>
      <w:r w:rsidRPr="004F1294">
        <w:t xml:space="preserve"> adverse event, particularly in dark</w:t>
      </w:r>
      <w:r w:rsidR="00134B14" w:rsidRPr="004F1294">
        <w:t xml:space="preserve"> </w:t>
      </w:r>
      <w:r w:rsidRPr="004F1294">
        <w:t>skinned subjects</w:t>
      </w:r>
      <w:r w:rsidR="00A840BF" w:rsidRPr="004F1294">
        <w:t>;</w:t>
      </w:r>
    </w:p>
    <w:p w:rsidR="00832946" w:rsidRPr="004F1294" w:rsidRDefault="00832946" w:rsidP="004F1294">
      <w:pPr>
        <w:pStyle w:val="ListBullet"/>
      </w:pPr>
      <w:r w:rsidRPr="004F1294">
        <w:t>Elevated LFTs a common side</w:t>
      </w:r>
      <w:r w:rsidR="00134B14" w:rsidRPr="004F1294">
        <w:t xml:space="preserve"> </w:t>
      </w:r>
      <w:r w:rsidRPr="004F1294">
        <w:t>effect</w:t>
      </w:r>
      <w:r w:rsidR="00A840BF" w:rsidRPr="004F1294">
        <w:t>; and</w:t>
      </w:r>
    </w:p>
    <w:p w:rsidR="00832946" w:rsidRPr="004F1294" w:rsidRDefault="00832946" w:rsidP="004F1294">
      <w:pPr>
        <w:pStyle w:val="ListBullet"/>
      </w:pPr>
      <w:r w:rsidRPr="004F1294">
        <w:t xml:space="preserve">Renal impairment increases </w:t>
      </w:r>
      <w:proofErr w:type="spellStart"/>
      <w:r w:rsidRPr="004F1294">
        <w:t>half</w:t>
      </w:r>
      <w:r w:rsidR="00134B14" w:rsidRPr="004F1294">
        <w:t xml:space="preserve"> </w:t>
      </w:r>
      <w:r w:rsidRPr="004F1294">
        <w:t>life</w:t>
      </w:r>
      <w:proofErr w:type="spellEnd"/>
      <w:r w:rsidRPr="004F1294">
        <w:t>, requires modified dosing regimen</w:t>
      </w:r>
      <w:r w:rsidR="00A840BF" w:rsidRPr="004F1294">
        <w:t>.</w:t>
      </w:r>
    </w:p>
    <w:p w:rsidR="00832946" w:rsidRDefault="00832946" w:rsidP="004F1294">
      <w:pPr>
        <w:pStyle w:val="Heading5"/>
      </w:pPr>
      <w:bookmarkStart w:id="77" w:name="_Toc236802597"/>
      <w:bookmarkStart w:id="78" w:name="_Toc241374335"/>
      <w:bookmarkStart w:id="79" w:name="_Toc272414695"/>
      <w:bookmarkStart w:id="80" w:name="_Toc290846333"/>
      <w:bookmarkStart w:id="81" w:name="_Toc342047650"/>
      <w:r>
        <w:t>First round assessment of benefit-</w:t>
      </w:r>
      <w:r w:rsidRPr="004F1294">
        <w:t>risk</w:t>
      </w:r>
      <w:r>
        <w:t xml:space="preserve"> balance</w:t>
      </w:r>
      <w:bookmarkEnd w:id="77"/>
      <w:bookmarkEnd w:id="78"/>
      <w:bookmarkEnd w:id="79"/>
      <w:bookmarkEnd w:id="80"/>
      <w:bookmarkEnd w:id="81"/>
    </w:p>
    <w:p w:rsidR="00832946" w:rsidRPr="00832946" w:rsidRDefault="00832946" w:rsidP="004F1294">
      <w:r w:rsidRPr="00832946">
        <w:t xml:space="preserve">The benefit-risk balance of </w:t>
      </w:r>
      <w:proofErr w:type="spellStart"/>
      <w:r w:rsidRPr="00832946">
        <w:t>emtricitabine</w:t>
      </w:r>
      <w:proofErr w:type="spellEnd"/>
      <w:r w:rsidRPr="00832946">
        <w:t>, given the proposed usage, is favourable.</w:t>
      </w:r>
    </w:p>
    <w:p w:rsidR="00832946" w:rsidRDefault="00832946" w:rsidP="004F1294">
      <w:pPr>
        <w:pStyle w:val="Heading4"/>
      </w:pPr>
      <w:r>
        <w:t xml:space="preserve">First round recommendation </w:t>
      </w:r>
      <w:r w:rsidRPr="004F1294">
        <w:t>regarding</w:t>
      </w:r>
      <w:r>
        <w:t xml:space="preserve"> authorisation</w:t>
      </w:r>
    </w:p>
    <w:p w:rsidR="00832946" w:rsidRPr="00832946" w:rsidRDefault="00832946" w:rsidP="004F1294">
      <w:r w:rsidRPr="00832946">
        <w:t xml:space="preserve">The studies presented in this application provide evidence of the safety, tolerability and efficacy of </w:t>
      </w:r>
      <w:proofErr w:type="spellStart"/>
      <w:r w:rsidRPr="00832946">
        <w:t>emtricitabine</w:t>
      </w:r>
      <w:proofErr w:type="spellEnd"/>
      <w:r w:rsidRPr="00832946">
        <w:t xml:space="preserve"> when used for the treatment of HIV-1 infection in paediatric patients. Although the paediatric dataset is small</w:t>
      </w:r>
      <w:r w:rsidR="00A840BF">
        <w:t>,</w:t>
      </w:r>
      <w:r w:rsidRPr="00832946">
        <w:t xml:space="preserve"> it has not identified any new </w:t>
      </w:r>
      <w:r w:rsidR="00A840BF">
        <w:t>AE</w:t>
      </w:r>
      <w:r w:rsidRPr="00832946">
        <w:t xml:space="preserve">s to those detected in the </w:t>
      </w:r>
      <w:proofErr w:type="spellStart"/>
      <w:r w:rsidRPr="00832946">
        <w:t>pre</w:t>
      </w:r>
      <w:r w:rsidR="00FD2E39">
        <w:t xml:space="preserve"> </w:t>
      </w:r>
      <w:r w:rsidRPr="00832946">
        <w:t>market</w:t>
      </w:r>
      <w:proofErr w:type="spellEnd"/>
      <w:r w:rsidRPr="00832946">
        <w:t xml:space="preserve"> clinical trials undertaken in adult subjects.</w:t>
      </w:r>
      <w:r w:rsidR="00955E6A">
        <w:t xml:space="preserve"> </w:t>
      </w:r>
      <w:r w:rsidRPr="00832946">
        <w:t>However, given the low paediatric study numbers</w:t>
      </w:r>
      <w:r w:rsidR="00E93F8A">
        <w:t>,</w:t>
      </w:r>
      <w:r w:rsidRPr="00832946">
        <w:t xml:space="preserve"> it is possible that </w:t>
      </w:r>
      <w:r w:rsidR="008F45B7">
        <w:t>S</w:t>
      </w:r>
      <w:r w:rsidRPr="00832946">
        <w:t xml:space="preserve">tudies FTC-202, FTC-203 and FTC-211 failed to detect </w:t>
      </w:r>
      <w:r w:rsidR="00E93F8A">
        <w:t>AEs</w:t>
      </w:r>
      <w:r w:rsidRPr="00832946">
        <w:t xml:space="preserve"> and efficacy issues due to inadequate power.</w:t>
      </w:r>
    </w:p>
    <w:p w:rsidR="00832946" w:rsidRPr="00832946" w:rsidRDefault="00832946" w:rsidP="004F1294">
      <w:proofErr w:type="spellStart"/>
      <w:r w:rsidRPr="00832946">
        <w:t>Emtricitabine</w:t>
      </w:r>
      <w:proofErr w:type="spellEnd"/>
      <w:r w:rsidRPr="00832946">
        <w:t xml:space="preserve"> has been available on the European and US markets since 2003 for paediatric use. Since 2003</w:t>
      </w:r>
      <w:r w:rsidR="00672F9F">
        <w:t>,</w:t>
      </w:r>
      <w:r w:rsidRPr="00832946">
        <w:t xml:space="preserve"> there has been no major safety alert requiring regulatory action.</w:t>
      </w:r>
    </w:p>
    <w:p w:rsidR="00832946" w:rsidRPr="00607D19" w:rsidRDefault="00832946" w:rsidP="004F1294">
      <w:r w:rsidRPr="00607D19">
        <w:t xml:space="preserve">The </w:t>
      </w:r>
      <w:r w:rsidR="00672F9F" w:rsidRPr="00607D19">
        <w:t>e</w:t>
      </w:r>
      <w:r w:rsidRPr="00607D19">
        <w:t xml:space="preserve">valuator recommends that </w:t>
      </w:r>
      <w:proofErr w:type="spellStart"/>
      <w:r w:rsidRPr="00607D19">
        <w:t>emtricitabine</w:t>
      </w:r>
      <w:proofErr w:type="spellEnd"/>
      <w:r w:rsidRPr="00607D19">
        <w:t xml:space="preserve"> be approved for use in children aged &gt; 12 years and weighing more than 33</w:t>
      </w:r>
      <w:r w:rsidR="009D11E1" w:rsidRPr="00607D19">
        <w:t xml:space="preserve"> </w:t>
      </w:r>
      <w:r w:rsidRPr="00607D19">
        <w:t xml:space="preserve">kg for use in HIV-1 infection in combination with other antiretroviral agents provided that the grammatical error in the </w:t>
      </w:r>
      <w:r w:rsidR="00607D19" w:rsidRPr="00607D19">
        <w:t>Consumer Medicine Information (</w:t>
      </w:r>
      <w:r w:rsidRPr="00607D19">
        <w:t>CMI</w:t>
      </w:r>
      <w:r w:rsidR="00607D19" w:rsidRPr="00607D19">
        <w:t>)</w:t>
      </w:r>
      <w:r w:rsidRPr="00607D19">
        <w:t xml:space="preserve"> is corrected.</w:t>
      </w:r>
    </w:p>
    <w:p w:rsidR="00855CEC" w:rsidRPr="004F1294" w:rsidRDefault="00855CEC" w:rsidP="004F1294">
      <w:pPr>
        <w:pStyle w:val="Heading3"/>
      </w:pPr>
      <w:bookmarkStart w:id="82" w:name="_Toc255919423"/>
      <w:bookmarkStart w:id="83" w:name="_Toc241374329"/>
      <w:bookmarkStart w:id="84" w:name="_Toc270320087"/>
      <w:bookmarkStart w:id="85" w:name="_Toc314842506"/>
      <w:bookmarkStart w:id="86" w:name="_Toc247691524"/>
      <w:bookmarkStart w:id="87" w:name="_Toc314842508"/>
      <w:bookmarkStart w:id="88" w:name="_Toc391985815"/>
      <w:r>
        <w:t>List of questions</w:t>
      </w:r>
      <w:bookmarkEnd w:id="82"/>
      <w:bookmarkEnd w:id="83"/>
      <w:bookmarkEnd w:id="84"/>
      <w:bookmarkEnd w:id="85"/>
      <w:bookmarkEnd w:id="88"/>
    </w:p>
    <w:p w:rsidR="00855CEC" w:rsidRPr="00125BB1" w:rsidRDefault="00855CEC" w:rsidP="004F1294">
      <w:r>
        <w:t>The e</w:t>
      </w:r>
      <w:r w:rsidRPr="00125BB1">
        <w:t>valuator has no clinical questions.</w:t>
      </w:r>
    </w:p>
    <w:p w:rsidR="008E7846" w:rsidRPr="004F1294" w:rsidRDefault="008E7846" w:rsidP="004F1294">
      <w:pPr>
        <w:pStyle w:val="Heading2"/>
      </w:pPr>
      <w:bookmarkStart w:id="89" w:name="_Toc391985816"/>
      <w:r w:rsidRPr="00E41208">
        <w:t xml:space="preserve">V. </w:t>
      </w:r>
      <w:proofErr w:type="spellStart"/>
      <w:r w:rsidRPr="00E41208">
        <w:t>Pharmacovigilance</w:t>
      </w:r>
      <w:proofErr w:type="spellEnd"/>
      <w:r w:rsidRPr="00E41208">
        <w:t xml:space="preserve"> </w:t>
      </w:r>
      <w:r>
        <w:t>f</w:t>
      </w:r>
      <w:r w:rsidRPr="00E41208">
        <w:t>indings</w:t>
      </w:r>
      <w:bookmarkEnd w:id="86"/>
      <w:bookmarkEnd w:id="87"/>
      <w:bookmarkEnd w:id="89"/>
    </w:p>
    <w:p w:rsidR="008E7846" w:rsidRPr="004F1294" w:rsidRDefault="00386150" w:rsidP="004F1294">
      <w:pPr>
        <w:pStyle w:val="Heading3"/>
      </w:pPr>
      <w:bookmarkStart w:id="90" w:name="_Toc247691526"/>
      <w:bookmarkStart w:id="91" w:name="_Toc314842509"/>
      <w:bookmarkStart w:id="92" w:name="_Toc391985817"/>
      <w:r>
        <w:rPr>
          <w:lang w:eastAsia="en-AU"/>
        </w:rPr>
        <w:t>Risk m</w:t>
      </w:r>
      <w:r w:rsidR="008E7846">
        <w:rPr>
          <w:lang w:eastAsia="en-AU"/>
        </w:rPr>
        <w:t xml:space="preserve">anagement </w:t>
      </w:r>
      <w:r>
        <w:rPr>
          <w:lang w:eastAsia="en-AU"/>
        </w:rPr>
        <w:t>p</w:t>
      </w:r>
      <w:r w:rsidR="008E7846">
        <w:rPr>
          <w:lang w:eastAsia="en-AU"/>
        </w:rPr>
        <w:t>lan</w:t>
      </w:r>
      <w:bookmarkEnd w:id="90"/>
      <w:bookmarkEnd w:id="91"/>
      <w:bookmarkEnd w:id="92"/>
    </w:p>
    <w:p w:rsidR="008E7846" w:rsidRDefault="008E7846" w:rsidP="004F1294">
      <w:pPr>
        <w:rPr>
          <w:lang w:eastAsia="en-AU"/>
        </w:rPr>
      </w:pPr>
      <w:r>
        <w:rPr>
          <w:lang w:eastAsia="en-AU"/>
        </w:rPr>
        <w:t>The sponsor submitted a Risk Management Plan which was reviewed by the TGA’s Office of Product Review (OPR).</w:t>
      </w:r>
    </w:p>
    <w:p w:rsidR="008E7846" w:rsidRPr="004F1294" w:rsidRDefault="003A7F6C" w:rsidP="004F1294">
      <w:pPr>
        <w:pStyle w:val="Heading4"/>
      </w:pPr>
      <w:r>
        <w:rPr>
          <w:lang w:eastAsia="en-AU"/>
        </w:rPr>
        <w:t>Safety s</w:t>
      </w:r>
      <w:r w:rsidR="008E7846">
        <w:rPr>
          <w:lang w:eastAsia="en-AU"/>
        </w:rPr>
        <w:t>pecification</w:t>
      </w:r>
    </w:p>
    <w:p w:rsidR="008E7846" w:rsidRDefault="008E7846" w:rsidP="004F1294">
      <w:pPr>
        <w:rPr>
          <w:lang w:eastAsia="en-AU"/>
        </w:rPr>
      </w:pPr>
      <w:r>
        <w:rPr>
          <w:lang w:eastAsia="en-AU"/>
        </w:rPr>
        <w:t xml:space="preserve">The sponsor provided a summary of </w:t>
      </w:r>
      <w:r w:rsidR="00837A45">
        <w:rPr>
          <w:lang w:eastAsia="en-AU"/>
        </w:rPr>
        <w:t>o</w:t>
      </w:r>
      <w:r>
        <w:rPr>
          <w:lang w:eastAsia="en-AU"/>
        </w:rPr>
        <w:t xml:space="preserve">ngoing </w:t>
      </w:r>
      <w:r w:rsidR="00837A45">
        <w:rPr>
          <w:lang w:eastAsia="en-AU"/>
        </w:rPr>
        <w:t>s</w:t>
      </w:r>
      <w:r>
        <w:rPr>
          <w:lang w:eastAsia="en-AU"/>
        </w:rPr>
        <w:t xml:space="preserve">afety </w:t>
      </w:r>
      <w:r w:rsidR="00837A45">
        <w:rPr>
          <w:lang w:eastAsia="en-AU"/>
        </w:rPr>
        <w:t>c</w:t>
      </w:r>
      <w:r>
        <w:rPr>
          <w:lang w:eastAsia="en-AU"/>
        </w:rPr>
        <w:t xml:space="preserve">oncerns which are shown at Table </w:t>
      </w:r>
      <w:r w:rsidR="00837A45">
        <w:rPr>
          <w:lang w:eastAsia="en-AU"/>
        </w:rPr>
        <w:t>3</w:t>
      </w:r>
      <w:r>
        <w:rPr>
          <w:lang w:eastAsia="en-AU"/>
        </w:rPr>
        <w:t>.</w:t>
      </w:r>
    </w:p>
    <w:p w:rsidR="00896C3B" w:rsidRPr="004F1294" w:rsidRDefault="00896C3B" w:rsidP="004F1294">
      <w:pPr>
        <w:pStyle w:val="TableTitle"/>
      </w:pPr>
      <w:proofErr w:type="gramStart"/>
      <w:r>
        <w:t xml:space="preserve">Table </w:t>
      </w:r>
      <w:r w:rsidR="001148C6">
        <w:t>3</w:t>
      </w:r>
      <w:r>
        <w:t>:</w:t>
      </w:r>
      <w:r w:rsidRPr="004C5C28">
        <w:t xml:space="preserve"> </w:t>
      </w:r>
      <w:r w:rsidR="00837A45">
        <w:t xml:space="preserve">Ongoing safety concerns for </w:t>
      </w:r>
      <w:proofErr w:type="spellStart"/>
      <w:r w:rsidRPr="006C6277">
        <w:t>E</w:t>
      </w:r>
      <w:r>
        <w:t>mtriva</w:t>
      </w:r>
      <w:proofErr w:type="spellEnd"/>
      <w:r>
        <w:t>.</w:t>
      </w:r>
      <w:proofErr w:type="gramEnd"/>
    </w:p>
    <w:p w:rsidR="00F66DC3" w:rsidRDefault="00D0420B" w:rsidP="004F1294">
      <w:pPr>
        <w:rPr>
          <w:lang w:eastAsia="en-AU"/>
        </w:rPr>
      </w:pPr>
      <w:r>
        <w:rPr>
          <w:noProof/>
          <w:lang w:eastAsia="en-AU"/>
        </w:rPr>
        <w:drawing>
          <wp:inline distT="0" distB="0" distL="0" distR="0">
            <wp:extent cx="5400040" cy="907415"/>
            <wp:effectExtent l="0" t="0" r="0" b="6985"/>
            <wp:docPr id="4" name="Picture 4" descr="Table 3: Ongoing safety concerns for Emtr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Ongoing safety concerns for Emtriv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907415"/>
                    </a:xfrm>
                    <a:prstGeom prst="rect">
                      <a:avLst/>
                    </a:prstGeom>
                    <a:noFill/>
                    <a:ln>
                      <a:noFill/>
                    </a:ln>
                  </pic:spPr>
                </pic:pic>
              </a:graphicData>
            </a:graphic>
          </wp:inline>
        </w:drawing>
      </w:r>
    </w:p>
    <w:p w:rsidR="008E6990" w:rsidRDefault="008E6990" w:rsidP="004F1294">
      <w:pPr>
        <w:pStyle w:val="Heading5"/>
      </w:pPr>
      <w:r>
        <w:lastRenderedPageBreak/>
        <w:t>OPR</w:t>
      </w:r>
      <w:r w:rsidR="000831B8">
        <w:t xml:space="preserve"> reviewer comment</w:t>
      </w:r>
    </w:p>
    <w:p w:rsidR="008E6990" w:rsidRPr="000831B8" w:rsidRDefault="008E6990" w:rsidP="004F1294">
      <w:r w:rsidRPr="000831B8">
        <w:t>Notwithstanding the evaluation of the nonclinical and clinical aspects of the Safety Specification, it is recommended that the above summary of ongoing safety concerns is acceptable.</w:t>
      </w:r>
    </w:p>
    <w:p w:rsidR="008E7846" w:rsidRDefault="008E7846" w:rsidP="004F1294">
      <w:pPr>
        <w:pStyle w:val="Heading4"/>
        <w:rPr>
          <w:lang w:eastAsia="en-AU"/>
        </w:rPr>
      </w:pPr>
      <w:proofErr w:type="spellStart"/>
      <w:r w:rsidRPr="004F1294">
        <w:t>Pharmacovigilance</w:t>
      </w:r>
      <w:proofErr w:type="spellEnd"/>
      <w:r>
        <w:rPr>
          <w:lang w:eastAsia="en-AU"/>
        </w:rPr>
        <w:t xml:space="preserve"> </w:t>
      </w:r>
      <w:r w:rsidR="003A7F6C">
        <w:rPr>
          <w:lang w:eastAsia="en-AU"/>
        </w:rPr>
        <w:t>p</w:t>
      </w:r>
      <w:r>
        <w:rPr>
          <w:lang w:eastAsia="en-AU"/>
        </w:rPr>
        <w:t>lan</w:t>
      </w:r>
    </w:p>
    <w:p w:rsidR="00DB02B4" w:rsidRDefault="00DB02B4" w:rsidP="004F1294">
      <w:pPr>
        <w:pStyle w:val="Heading5"/>
      </w:pPr>
      <w:bookmarkStart w:id="93" w:name="_Toc336331574"/>
      <w:bookmarkStart w:id="94" w:name="_Toc349557925"/>
      <w:r>
        <w:t xml:space="preserve">Proposed </w:t>
      </w:r>
      <w:proofErr w:type="spellStart"/>
      <w:r w:rsidRPr="004F1294">
        <w:t>pharmacovigilance</w:t>
      </w:r>
      <w:proofErr w:type="spellEnd"/>
      <w:r>
        <w:t xml:space="preserve"> activities</w:t>
      </w:r>
      <w:bookmarkEnd w:id="93"/>
      <w:bookmarkEnd w:id="94"/>
    </w:p>
    <w:p w:rsidR="00DB02B4" w:rsidRPr="00DB02B4" w:rsidRDefault="00DB02B4" w:rsidP="004F1294">
      <w:r w:rsidRPr="00DB02B4">
        <w:t xml:space="preserve">Routine </w:t>
      </w:r>
      <w:proofErr w:type="spellStart"/>
      <w:r w:rsidRPr="00DB02B4">
        <w:t>pharmacovigilance</w:t>
      </w:r>
      <w:proofErr w:type="spellEnd"/>
      <w:r w:rsidRPr="00DB02B4">
        <w:t xml:space="preserve"> activities are proposed for all ongoing safety concerns, which the sponsor states includes targeted follow</w:t>
      </w:r>
      <w:r w:rsidR="007B40B8">
        <w:t xml:space="preserve"> </w:t>
      </w:r>
      <w:r w:rsidRPr="00DB02B4">
        <w:t>up questionnaires where applicable. For the area of important missing information ‘Safety in Pregnancy’</w:t>
      </w:r>
      <w:r w:rsidR="00495EE7">
        <w:t>,</w:t>
      </w:r>
      <w:r w:rsidRPr="00DB02B4">
        <w:t xml:space="preserve"> the sponsor proposes two ongoing additional </w:t>
      </w:r>
      <w:proofErr w:type="spellStart"/>
      <w:r w:rsidRPr="00DB02B4">
        <w:t>pharmacovigilance</w:t>
      </w:r>
      <w:proofErr w:type="spellEnd"/>
      <w:r w:rsidRPr="00DB02B4">
        <w:t xml:space="preserve"> activities:</w:t>
      </w:r>
    </w:p>
    <w:p w:rsidR="00DB02B4" w:rsidRPr="004F1294" w:rsidRDefault="00DB02B4" w:rsidP="004F1294">
      <w:pPr>
        <w:pStyle w:val="ListBullet"/>
      </w:pPr>
      <w:r w:rsidRPr="004F1294">
        <w:t xml:space="preserve">Antiretroviral Pregnancy Registry (information on the risk of birth defects in patients exposed to </w:t>
      </w:r>
      <w:proofErr w:type="spellStart"/>
      <w:r w:rsidRPr="004F1294">
        <w:t>emtricitabine</w:t>
      </w:r>
      <w:proofErr w:type="spellEnd"/>
      <w:r w:rsidRPr="004F1294">
        <w:t xml:space="preserve"> during pregnancy)</w:t>
      </w:r>
    </w:p>
    <w:p w:rsidR="00DB02B4" w:rsidRPr="004F1294" w:rsidRDefault="00DB02B4" w:rsidP="004F1294">
      <w:pPr>
        <w:pStyle w:val="ListBullet"/>
      </w:pPr>
      <w:r w:rsidRPr="004F1294">
        <w:t>Cross</w:t>
      </w:r>
      <w:r w:rsidR="004C78F2" w:rsidRPr="004F1294">
        <w:t xml:space="preserve"> </w:t>
      </w:r>
      <w:r w:rsidRPr="004F1294">
        <w:t>sectional study ‘MITOC’ (information on the risk of mitochondrial disease in children exposed to NRTIs in utero)</w:t>
      </w:r>
    </w:p>
    <w:p w:rsidR="00DB02B4" w:rsidRDefault="00DB02B4" w:rsidP="004F1294">
      <w:pPr>
        <w:pStyle w:val="Heading5"/>
      </w:pPr>
      <w:bookmarkStart w:id="95" w:name="_Toc336331575"/>
      <w:bookmarkStart w:id="96" w:name="_Toc349557926"/>
      <w:r>
        <w:t xml:space="preserve">OPR reviewer’s </w:t>
      </w:r>
      <w:r w:rsidRPr="004F1294">
        <w:t>comments</w:t>
      </w:r>
      <w:r w:rsidRPr="003F60E1">
        <w:t xml:space="preserve"> in regard to </w:t>
      </w:r>
      <w:r>
        <w:t xml:space="preserve">the </w:t>
      </w:r>
      <w:proofErr w:type="spellStart"/>
      <w:r w:rsidRPr="003F60E1">
        <w:t>pharmacovigilance</w:t>
      </w:r>
      <w:proofErr w:type="spellEnd"/>
      <w:r w:rsidRPr="003F60E1">
        <w:t xml:space="preserve"> plan </w:t>
      </w:r>
      <w:r>
        <w:t xml:space="preserve">(PP) </w:t>
      </w:r>
      <w:r w:rsidRPr="003F60E1">
        <w:t xml:space="preserve">and </w:t>
      </w:r>
      <w:r>
        <w:t xml:space="preserve">the </w:t>
      </w:r>
      <w:r w:rsidRPr="003F60E1">
        <w:t>appropriateness of milestones</w:t>
      </w:r>
      <w:bookmarkEnd w:id="95"/>
      <w:bookmarkEnd w:id="96"/>
    </w:p>
    <w:p w:rsidR="00DB02B4" w:rsidRPr="00DB02B4" w:rsidRDefault="00DB02B4" w:rsidP="004F1294">
      <w:r w:rsidRPr="00DB02B4">
        <w:t xml:space="preserve">All additional </w:t>
      </w:r>
      <w:proofErr w:type="spellStart"/>
      <w:r w:rsidRPr="00DB02B4">
        <w:t>pharmacovigilance</w:t>
      </w:r>
      <w:proofErr w:type="spellEnd"/>
      <w:r w:rsidRPr="00DB02B4">
        <w:t xml:space="preserve"> activities are ongoing for </w:t>
      </w:r>
      <w:proofErr w:type="spellStart"/>
      <w:r w:rsidRPr="00DB02B4">
        <w:t>Emtriva</w:t>
      </w:r>
      <w:proofErr w:type="spellEnd"/>
      <w:r w:rsidRPr="00DB02B4">
        <w:t>. It is expected that results of these studies will be communicated to the TGA via PSURs and updates to the RMP at the same time as other regulatory agencies.</w:t>
      </w:r>
    </w:p>
    <w:p w:rsidR="00DB02B4" w:rsidRPr="00DB02B4" w:rsidRDefault="00DB02B4" w:rsidP="004F1294">
      <w:r w:rsidRPr="00DB02B4">
        <w:t xml:space="preserve">The sponsor does not provide any study milestones for reporting. It is recommended the sponsor provide milestones for the planned submission of interim or final reports for the ongoing studies Antiretroviral Pregnancy Registry and </w:t>
      </w:r>
      <w:r w:rsidR="002F744A">
        <w:t>c</w:t>
      </w:r>
      <w:r w:rsidRPr="00DB02B4">
        <w:t>ross</w:t>
      </w:r>
      <w:r w:rsidR="004C78F2">
        <w:t xml:space="preserve"> </w:t>
      </w:r>
      <w:r w:rsidRPr="00DB02B4">
        <w:t>sectional study ‘MITOC’ to the TGA.</w:t>
      </w:r>
    </w:p>
    <w:p w:rsidR="008E7846" w:rsidRDefault="008E7846" w:rsidP="004F1294">
      <w:pPr>
        <w:pStyle w:val="Heading4"/>
        <w:rPr>
          <w:lang w:eastAsia="en-AU"/>
        </w:rPr>
      </w:pPr>
      <w:r>
        <w:rPr>
          <w:lang w:eastAsia="en-AU"/>
        </w:rPr>
        <w:t xml:space="preserve">Risk </w:t>
      </w:r>
      <w:r w:rsidR="003A7F6C">
        <w:rPr>
          <w:lang w:eastAsia="en-AU"/>
        </w:rPr>
        <w:t>m</w:t>
      </w:r>
      <w:r>
        <w:rPr>
          <w:lang w:eastAsia="en-AU"/>
        </w:rPr>
        <w:t xml:space="preserve">inimisation </w:t>
      </w:r>
      <w:r w:rsidR="003A7F6C" w:rsidRPr="004F1294">
        <w:t>a</w:t>
      </w:r>
      <w:r w:rsidRPr="004F1294">
        <w:t>ctivities</w:t>
      </w:r>
    </w:p>
    <w:p w:rsidR="00AA5F0B" w:rsidRDefault="00AA5F0B" w:rsidP="004F1294">
      <w:pPr>
        <w:pStyle w:val="Heading5"/>
      </w:pPr>
      <w:bookmarkStart w:id="97" w:name="_Toc336331577"/>
      <w:bookmarkStart w:id="98" w:name="_Toc349557928"/>
      <w:bookmarkStart w:id="99" w:name="_Toc247691527"/>
      <w:r>
        <w:t>Sponsor’s conclusion in regard to the need for risk minimisation activities</w:t>
      </w:r>
      <w:bookmarkEnd w:id="97"/>
      <w:bookmarkEnd w:id="98"/>
    </w:p>
    <w:p w:rsidR="00AA5F0B" w:rsidRPr="00AA5F0B" w:rsidRDefault="00AA5F0B" w:rsidP="004F1294">
      <w:r w:rsidRPr="00AA5F0B">
        <w:t>The sponsor concludes the following in regard to the need for risk minimisat</w:t>
      </w:r>
      <w:r w:rsidR="004C78F2">
        <w:t>ion activities</w:t>
      </w:r>
      <w:r w:rsidRPr="00AA5F0B">
        <w:t>:</w:t>
      </w:r>
    </w:p>
    <w:p w:rsidR="00AA5F0B" w:rsidRPr="00622C85" w:rsidRDefault="00AA5F0B" w:rsidP="004F1294">
      <w:pPr>
        <w:ind w:left="720"/>
      </w:pPr>
      <w:r w:rsidRPr="00622C85">
        <w:t xml:space="preserve">Information regarding the safety concerns associated with </w:t>
      </w:r>
      <w:proofErr w:type="spellStart"/>
      <w:r w:rsidRPr="00622C85">
        <w:t>emtricitabine</w:t>
      </w:r>
      <w:proofErr w:type="spellEnd"/>
      <w:r w:rsidRPr="00622C85">
        <w:t xml:space="preserve"> is communicated to prescribers and patients in the PIs </w:t>
      </w:r>
      <w:r w:rsidR="004C78F2" w:rsidRPr="00622C85">
        <w:t>and CMIs</w:t>
      </w:r>
      <w:r w:rsidRPr="00622C85">
        <w:t xml:space="preserve"> for </w:t>
      </w:r>
      <w:proofErr w:type="spellStart"/>
      <w:r w:rsidRPr="00622C85">
        <w:t>emtricitabine</w:t>
      </w:r>
      <w:proofErr w:type="spellEnd"/>
      <w:r w:rsidR="004C78F2" w:rsidRPr="00622C85">
        <w:t xml:space="preserve"> </w:t>
      </w:r>
      <w:r w:rsidRPr="00622C85">
        <w:t>containing products.</w:t>
      </w:r>
    </w:p>
    <w:p w:rsidR="00AA5F0B" w:rsidRPr="00AA5F0B" w:rsidRDefault="00AA5F0B" w:rsidP="004F1294">
      <w:r w:rsidRPr="00AA5F0B">
        <w:t xml:space="preserve">Guidance in the PIs on safety concerns associated with </w:t>
      </w:r>
      <w:proofErr w:type="spellStart"/>
      <w:r w:rsidRPr="00AA5F0B">
        <w:t>emtricitabine</w:t>
      </w:r>
      <w:proofErr w:type="spellEnd"/>
      <w:r w:rsidRPr="00AA5F0B">
        <w:t xml:space="preserve"> includes the following:</w:t>
      </w:r>
    </w:p>
    <w:p w:rsidR="00AA5F0B" w:rsidRPr="004F1294" w:rsidRDefault="00AA5F0B" w:rsidP="004F1294">
      <w:pPr>
        <w:pStyle w:val="ListBullet"/>
      </w:pPr>
      <w:r w:rsidRPr="004F1294">
        <w:t xml:space="preserve">Warning on the risk of exacerbation of hepatitis in HIV/HBV </w:t>
      </w:r>
      <w:r w:rsidR="008A7637" w:rsidRPr="004F1294">
        <w:t xml:space="preserve">(hepatitis B virus) </w:t>
      </w:r>
      <w:r w:rsidRPr="004F1294">
        <w:t>co</w:t>
      </w:r>
      <w:r w:rsidR="004C78F2" w:rsidRPr="004F1294">
        <w:t>-</w:t>
      </w:r>
      <w:r w:rsidRPr="004F1294">
        <w:t>infected patients following discontinuation of treatment and guidance that these patients should be closely monitored with both clinical and laboratory follow up for at least several months after stopping treatment.</w:t>
      </w:r>
    </w:p>
    <w:p w:rsidR="00AA5F0B" w:rsidRPr="004F1294" w:rsidRDefault="00AA5F0B" w:rsidP="004F1294">
      <w:pPr>
        <w:pStyle w:val="ListBullet"/>
      </w:pPr>
      <w:r w:rsidRPr="004F1294">
        <w:t xml:space="preserve">Warning that lactic acidosis, usually associated with hepatic </w:t>
      </w:r>
      <w:proofErr w:type="spellStart"/>
      <w:r w:rsidRPr="004F1294">
        <w:t>steatosis</w:t>
      </w:r>
      <w:proofErr w:type="spellEnd"/>
      <w:r w:rsidRPr="004F1294">
        <w:t>, has been reported with the use of nucleoside analogues and guidance that patients at risk should be followed closely.</w:t>
      </w:r>
    </w:p>
    <w:p w:rsidR="00AA5F0B" w:rsidRPr="004F1294" w:rsidRDefault="00AA5F0B" w:rsidP="004F1294">
      <w:pPr>
        <w:pStyle w:val="ListBullet"/>
      </w:pPr>
      <w:r w:rsidRPr="004F1294">
        <w:t xml:space="preserve">Warning that </w:t>
      </w:r>
      <w:proofErr w:type="spellStart"/>
      <w:r w:rsidRPr="004F1294">
        <w:t>lipodystrophy</w:t>
      </w:r>
      <w:proofErr w:type="spellEnd"/>
      <w:r w:rsidRPr="004F1294">
        <w:t xml:space="preserve"> has been associated with combination antiretroviral therapy in HIV patients and guidance on clinical examination and measurement of fasting serum lipids and blood glucose.</w:t>
      </w:r>
    </w:p>
    <w:p w:rsidR="00AA5F0B" w:rsidRPr="00AA5F0B" w:rsidRDefault="00AA5F0B" w:rsidP="004F1294">
      <w:r w:rsidRPr="00AA5F0B">
        <w:t xml:space="preserve">The PI and CMIs for </w:t>
      </w:r>
      <w:proofErr w:type="spellStart"/>
      <w:r w:rsidRPr="00AA5F0B">
        <w:t>emtricitabine</w:t>
      </w:r>
      <w:proofErr w:type="spellEnd"/>
      <w:r w:rsidR="003B1AFF">
        <w:t xml:space="preserve"> </w:t>
      </w:r>
      <w:r w:rsidRPr="00AA5F0B">
        <w:t xml:space="preserve">containing products will be updated as new safety information concerning </w:t>
      </w:r>
      <w:proofErr w:type="spellStart"/>
      <w:r w:rsidRPr="00AA5F0B">
        <w:t>emtricitabine</w:t>
      </w:r>
      <w:proofErr w:type="spellEnd"/>
      <w:r w:rsidRPr="00AA5F0B">
        <w:t xml:space="preserve"> becomes available.</w:t>
      </w:r>
    </w:p>
    <w:p w:rsidR="00AA5F0B" w:rsidRPr="000E569B" w:rsidRDefault="00AA5F0B" w:rsidP="004F1294">
      <w:pPr>
        <w:pStyle w:val="Heading5"/>
      </w:pPr>
      <w:r>
        <w:lastRenderedPageBreak/>
        <w:t xml:space="preserve">OPR reviewer </w:t>
      </w:r>
      <w:r w:rsidRPr="004F1294">
        <w:t>comment</w:t>
      </w:r>
    </w:p>
    <w:p w:rsidR="00AA5F0B" w:rsidRPr="00AA5F0B" w:rsidRDefault="00AA5F0B" w:rsidP="004F1294">
      <w:r w:rsidRPr="00AA5F0B">
        <w:t xml:space="preserve">Routine risk </w:t>
      </w:r>
      <w:r w:rsidR="005578F9">
        <w:t xml:space="preserve">minimisation activities (that is, </w:t>
      </w:r>
      <w:r w:rsidRPr="00AA5F0B">
        <w:t xml:space="preserve">PI and CMI labelling) are considered acceptable to mitigate the ongoing safety concerns associated with </w:t>
      </w:r>
      <w:proofErr w:type="spellStart"/>
      <w:r w:rsidRPr="00AA5F0B">
        <w:t>Emtriva</w:t>
      </w:r>
      <w:proofErr w:type="spellEnd"/>
      <w:r w:rsidRPr="00AA5F0B">
        <w:t>.</w:t>
      </w:r>
    </w:p>
    <w:p w:rsidR="008E7846" w:rsidRDefault="008E7846" w:rsidP="004F1294">
      <w:pPr>
        <w:pStyle w:val="Heading4"/>
        <w:rPr>
          <w:lang w:eastAsia="en-AU"/>
        </w:rPr>
      </w:pPr>
      <w:r>
        <w:rPr>
          <w:lang w:eastAsia="en-AU"/>
        </w:rPr>
        <w:t xml:space="preserve">Summary of </w:t>
      </w:r>
      <w:r w:rsidR="003A7F6C" w:rsidRPr="004F1294">
        <w:t>r</w:t>
      </w:r>
      <w:r w:rsidRPr="004F1294">
        <w:t>ecommendations</w:t>
      </w:r>
    </w:p>
    <w:p w:rsidR="00BF04FD" w:rsidRPr="00BF04FD" w:rsidRDefault="00BF04FD" w:rsidP="004F1294">
      <w:r w:rsidRPr="00BF04FD">
        <w:t xml:space="preserve">The OPR provides these recommendations in the context that the submitted RMP is supportive to the application; the implementation of a RMP satisfactory to the TGA is imposed as a condition of registration; the submitted EU-RMP is applicable without modification in Australia unless so qualified; and the draft </w:t>
      </w:r>
      <w:r w:rsidR="00237562">
        <w:t>PI</w:t>
      </w:r>
      <w:r w:rsidRPr="00BF04FD">
        <w:t xml:space="preserve"> and </w:t>
      </w:r>
      <w:r w:rsidR="00237562">
        <w:t>CMI</w:t>
      </w:r>
      <w:r w:rsidRPr="00BF04FD">
        <w:t xml:space="preserve"> should </w:t>
      </w:r>
      <w:r w:rsidR="00237562">
        <w:rPr>
          <w:i/>
        </w:rPr>
        <w:t>not</w:t>
      </w:r>
      <w:r w:rsidRPr="00BF04FD">
        <w:t xml:space="preserve"> be revised until the Delegate</w:t>
      </w:r>
      <w:r w:rsidR="003840A8">
        <w:t>’</w:t>
      </w:r>
      <w:r w:rsidRPr="00BF04FD">
        <w:t>s Overview has been received:</w:t>
      </w:r>
    </w:p>
    <w:p w:rsidR="00BF04FD" w:rsidRPr="00622C85" w:rsidRDefault="00BF04FD" w:rsidP="004F1294">
      <w:r w:rsidRPr="00622C85">
        <w:t>Safety considerations may be raised by the nonclinical and clinical evaluators through the consolidated section 31 request and/or the Nonclinical and Clinical Ev</w:t>
      </w:r>
      <w:r w:rsidR="00370BA8" w:rsidRPr="00622C85">
        <w:t xml:space="preserve">aluation Reports respectively. </w:t>
      </w:r>
      <w:r w:rsidRPr="00622C85">
        <w:t xml:space="preserve">It is important to ensure that the information provided in response to these </w:t>
      </w:r>
      <w:r w:rsidR="001A50A5">
        <w:t xml:space="preserve">will </w:t>
      </w:r>
      <w:r w:rsidRPr="00622C85">
        <w:t xml:space="preserve">include a consideration of the relevance for the </w:t>
      </w:r>
      <w:r w:rsidR="00910602" w:rsidRPr="00622C85">
        <w:t>RMP</w:t>
      </w:r>
      <w:r w:rsidRPr="00622C85">
        <w:t>, and any specific information needed to address this issue in the RMP.</w:t>
      </w:r>
      <w:r w:rsidR="00B7630C" w:rsidRPr="00622C85">
        <w:t xml:space="preserve"> </w:t>
      </w:r>
      <w:r w:rsidRPr="00622C85">
        <w:t>For any safety considerations so raised, the sponsor should provide information that is relevant and necessary to address the issue in the RMP.</w:t>
      </w:r>
    </w:p>
    <w:p w:rsidR="00BF04FD" w:rsidRPr="004F1294" w:rsidRDefault="00BF04FD" w:rsidP="004F1294">
      <w:pPr>
        <w:pStyle w:val="Numberbullet0"/>
      </w:pPr>
      <w:r w:rsidRPr="004F1294">
        <w:t>It is recommended that the Delegate implement AU RMP</w:t>
      </w:r>
      <w:r w:rsidR="00A94FB7" w:rsidRPr="004F1294">
        <w:t xml:space="preserve"> Version 0.1</w:t>
      </w:r>
      <w:r w:rsidR="009E0CC5" w:rsidRPr="004F1294">
        <w:t xml:space="preserve"> dated August 2012 (</w:t>
      </w:r>
      <w:r w:rsidR="00CF36AB" w:rsidRPr="004F1294">
        <w:t>D</w:t>
      </w:r>
      <w:r w:rsidRPr="004F1294">
        <w:t xml:space="preserve">ata </w:t>
      </w:r>
      <w:r w:rsidR="00CF36AB" w:rsidRPr="004F1294">
        <w:t>L</w:t>
      </w:r>
      <w:r w:rsidRPr="004F1294">
        <w:t xml:space="preserve">ock </w:t>
      </w:r>
      <w:r w:rsidR="00CF36AB" w:rsidRPr="004F1294">
        <w:t>P</w:t>
      </w:r>
      <w:r w:rsidRPr="004F1294">
        <w:t xml:space="preserve">oint </w:t>
      </w:r>
      <w:r w:rsidR="009E0CC5" w:rsidRPr="004F1294">
        <w:t>2 April 2012)</w:t>
      </w:r>
      <w:r w:rsidRPr="004F1294">
        <w:t xml:space="preserve"> and any future updates as a condition of registration.</w:t>
      </w:r>
    </w:p>
    <w:p w:rsidR="00BF04FD" w:rsidRPr="004F1294" w:rsidRDefault="00BF04FD" w:rsidP="004F1294">
      <w:pPr>
        <w:pStyle w:val="Numberbullet0"/>
      </w:pPr>
      <w:r w:rsidRPr="004F1294">
        <w:t xml:space="preserve">The sponsor does not provide any study milestones for reporting of ongoing </w:t>
      </w:r>
      <w:proofErr w:type="spellStart"/>
      <w:r w:rsidRPr="004F1294">
        <w:t>pharmacovigilance</w:t>
      </w:r>
      <w:proofErr w:type="spellEnd"/>
      <w:r w:rsidRPr="004F1294">
        <w:t xml:space="preserve"> studies. It is recommended the sponsor provide milestones for the planned submission of interim or final reports for the ongoing studies Antiretroviral Pregnancy Registry and </w:t>
      </w:r>
      <w:r w:rsidR="002F744A" w:rsidRPr="004F1294">
        <w:t>c</w:t>
      </w:r>
      <w:r w:rsidRPr="004F1294">
        <w:t>ross</w:t>
      </w:r>
      <w:r w:rsidR="00697FC6" w:rsidRPr="004F1294">
        <w:t xml:space="preserve"> </w:t>
      </w:r>
      <w:r w:rsidRPr="004F1294">
        <w:t>sectional study ‘MITOC’ to the TGA.</w:t>
      </w:r>
    </w:p>
    <w:p w:rsidR="00BF04FD" w:rsidRPr="004F1294" w:rsidRDefault="00BF04FD" w:rsidP="004F1294">
      <w:pPr>
        <w:pStyle w:val="Numberbullet0"/>
      </w:pPr>
      <w:r w:rsidRPr="004F1294">
        <w:t>In regards to routine risk minimisation activities, it is recommended to the Delegate that additions are made to the proposed Australian PI to inform Healthcare professionals of important precautions and also recommendations for dosage and administration.</w:t>
      </w:r>
    </w:p>
    <w:p w:rsidR="001B51D7" w:rsidRDefault="001B51D7" w:rsidP="004F1294">
      <w:pPr>
        <w:pStyle w:val="Heading4"/>
      </w:pPr>
      <w:r w:rsidRPr="00ED63DE">
        <w:t xml:space="preserve">Second round evaluation of the </w:t>
      </w:r>
      <w:r w:rsidRPr="004F1294">
        <w:t>sponsor’s</w:t>
      </w:r>
      <w:r w:rsidRPr="00ED63DE">
        <w:t xml:space="preserve"> response to the RMP evaluation</w:t>
      </w:r>
    </w:p>
    <w:p w:rsidR="001B51D7" w:rsidRDefault="001B51D7" w:rsidP="004F1294">
      <w:r w:rsidRPr="005D63DD">
        <w:t>Reconciliation of issues outlined in the RMP report</w:t>
      </w:r>
      <w:r>
        <w:t xml:space="preserve"> is </w:t>
      </w:r>
      <w:r w:rsidR="00300BCE">
        <w:t>outlined below</w:t>
      </w:r>
      <w:r>
        <w:t>.</w:t>
      </w:r>
    </w:p>
    <w:p w:rsidR="00300BCE" w:rsidRDefault="007F652F" w:rsidP="004F1294">
      <w:pPr>
        <w:pStyle w:val="Heading5"/>
      </w:pPr>
      <w:r w:rsidRPr="007F652F">
        <w:t>Recommendation in RMP evaluation report</w:t>
      </w:r>
    </w:p>
    <w:p w:rsidR="007F652F" w:rsidRDefault="00F44C83" w:rsidP="004F1294">
      <w:r w:rsidRPr="00F44C83">
        <w:t xml:space="preserve">Safety considerations may be raised by the nonclinical and clinical evaluators through the consolidated section 31 request and/or the </w:t>
      </w:r>
      <w:r>
        <w:t>n</w:t>
      </w:r>
      <w:r w:rsidRPr="00F44C83">
        <w:t xml:space="preserve">onclinical and </w:t>
      </w:r>
      <w:r>
        <w:t>c</w:t>
      </w:r>
      <w:r w:rsidRPr="00F44C83">
        <w:t xml:space="preserve">linical </w:t>
      </w:r>
      <w:r>
        <w:t>e</w:t>
      </w:r>
      <w:r w:rsidRPr="00F44C83">
        <w:t xml:space="preserve">valuation </w:t>
      </w:r>
      <w:r>
        <w:t xml:space="preserve">reports, respectively. </w:t>
      </w:r>
      <w:r w:rsidRPr="00F44C83">
        <w:t>It is important to ensure that the information provided in response to these include</w:t>
      </w:r>
      <w:r>
        <w:t>s</w:t>
      </w:r>
      <w:r w:rsidRPr="00F44C83">
        <w:t xml:space="preserve"> a consideration of the relevance for the </w:t>
      </w:r>
      <w:r>
        <w:t>RMP</w:t>
      </w:r>
      <w:r w:rsidRPr="00F44C83">
        <w:t>, and any specific information needed to address this issue in the RMP.  For any safety considerations so raised, please provide information that is relevant and necessary to address the issue in the RMP.</w:t>
      </w:r>
    </w:p>
    <w:p w:rsidR="00F44C83" w:rsidRPr="00F44C83" w:rsidRDefault="00F44C83" w:rsidP="004F1294">
      <w:r w:rsidRPr="00F44C83">
        <w:t xml:space="preserve">The sponsor does not provide any study milestones for reporting of ongoing </w:t>
      </w:r>
      <w:proofErr w:type="spellStart"/>
      <w:r w:rsidRPr="00F44C83">
        <w:t>pharmacovigilance</w:t>
      </w:r>
      <w:proofErr w:type="spellEnd"/>
      <w:r w:rsidRPr="00F44C83">
        <w:t xml:space="preserve"> studies. It is recommended the sponsor provide milestones for the planned submission of interim or final reports for the ongoing studies Antiretrovir</w:t>
      </w:r>
      <w:r w:rsidR="002F744A">
        <w:t xml:space="preserve">al Pregnancy Registry and cross </w:t>
      </w:r>
      <w:r w:rsidRPr="00F44C83">
        <w:t>sectional study ‘MITOC’ to the TGA</w:t>
      </w:r>
      <w:r>
        <w:t>.</w:t>
      </w:r>
    </w:p>
    <w:p w:rsidR="007F652F" w:rsidRDefault="007F652F" w:rsidP="004F1294">
      <w:pPr>
        <w:pStyle w:val="Heading5"/>
      </w:pPr>
      <w:r w:rsidRPr="004F1294">
        <w:t>Sponsor’s</w:t>
      </w:r>
      <w:r w:rsidRPr="007F652F">
        <w:t xml:space="preserve"> response</w:t>
      </w:r>
    </w:p>
    <w:p w:rsidR="00F44C83" w:rsidRPr="00F44C83" w:rsidRDefault="00F44C83" w:rsidP="004F1294">
      <w:r w:rsidRPr="00F44C83">
        <w:t>Given the nature of the MITOC investigation, it is inherently difficult to provide definitive milestones for submission of interim or final reports, however it is anticipated that the final study report will be available by the end of 2014.</w:t>
      </w:r>
    </w:p>
    <w:p w:rsidR="007F652F" w:rsidRPr="00F44C83" w:rsidRDefault="00F44C83" w:rsidP="004F1294">
      <w:r w:rsidRPr="00F44C83">
        <w:lastRenderedPageBreak/>
        <w:t>Currently</w:t>
      </w:r>
      <w:r w:rsidR="002F744A">
        <w:t>,</w:t>
      </w:r>
      <w:r w:rsidRPr="00F44C83">
        <w:t xml:space="preserve"> Gilead reports updates to the status of the APR and MITOC to regulators in PSURs and will continue to do so via evolving RMP/PSUR reporting processes.</w:t>
      </w:r>
    </w:p>
    <w:p w:rsidR="007F652F" w:rsidRDefault="007F652F" w:rsidP="004F1294">
      <w:pPr>
        <w:pStyle w:val="Heading5"/>
      </w:pPr>
      <w:r w:rsidRPr="004F1294">
        <w:t>OPR</w:t>
      </w:r>
      <w:r w:rsidRPr="007F652F">
        <w:t xml:space="preserve"> evaluator’s comment</w:t>
      </w:r>
    </w:p>
    <w:p w:rsidR="007F652F" w:rsidRDefault="00F44C83" w:rsidP="004F1294">
      <w:r w:rsidRPr="00F44C83">
        <w:t>This is considered acceptable</w:t>
      </w:r>
      <w:r>
        <w:t>.</w:t>
      </w:r>
    </w:p>
    <w:p w:rsidR="009C4D4E" w:rsidRPr="003F64D6" w:rsidRDefault="009C4D4E" w:rsidP="004F1294">
      <w:pPr>
        <w:pStyle w:val="Heading5"/>
      </w:pPr>
      <w:r w:rsidRPr="004F1294">
        <w:t>Outstanding</w:t>
      </w:r>
      <w:r w:rsidRPr="003F64D6">
        <w:t xml:space="preserve"> issues</w:t>
      </w:r>
    </w:p>
    <w:p w:rsidR="009C4D4E" w:rsidRPr="00FF4785" w:rsidRDefault="009C4D4E" w:rsidP="004F1294">
      <w:pPr>
        <w:pStyle w:val="Heading6"/>
      </w:pPr>
      <w:r w:rsidRPr="004F1294">
        <w:t>Issues</w:t>
      </w:r>
      <w:r w:rsidR="004F1294">
        <w:t xml:space="preserve"> in relation to the RMP</w:t>
      </w:r>
    </w:p>
    <w:p w:rsidR="009C4D4E" w:rsidRPr="009C4EE9" w:rsidRDefault="009C4D4E" w:rsidP="00B24D7B">
      <w:pPr>
        <w:pStyle w:val="Heading7"/>
        <w:rPr>
          <w:lang w:eastAsia="en-AU"/>
        </w:rPr>
      </w:pPr>
      <w:r w:rsidRPr="009C4EE9">
        <w:rPr>
          <w:lang w:eastAsia="en-AU"/>
        </w:rPr>
        <w:t xml:space="preserve">Statement in the </w:t>
      </w:r>
      <w:r w:rsidR="00F44C83">
        <w:rPr>
          <w:lang w:eastAsia="en-AU"/>
        </w:rPr>
        <w:t>PI</w:t>
      </w:r>
      <w:r w:rsidRPr="009C4EE9">
        <w:rPr>
          <w:lang w:eastAsia="en-AU"/>
        </w:rPr>
        <w:t xml:space="preserve"> with </w:t>
      </w:r>
      <w:r w:rsidRPr="004F1294">
        <w:t>regard</w:t>
      </w:r>
      <w:r w:rsidRPr="009C4EE9">
        <w:rPr>
          <w:lang w:eastAsia="en-AU"/>
        </w:rPr>
        <w:t xml:space="preserve"> to mitochondrial </w:t>
      </w:r>
      <w:proofErr w:type="spellStart"/>
      <w:r w:rsidRPr="009C4EE9">
        <w:rPr>
          <w:lang w:eastAsia="en-AU"/>
        </w:rPr>
        <w:t>toxicty</w:t>
      </w:r>
      <w:proofErr w:type="spellEnd"/>
    </w:p>
    <w:p w:rsidR="009C4D4E" w:rsidRPr="009C4D4E" w:rsidRDefault="009C4D4E" w:rsidP="004F1294">
      <w:r w:rsidRPr="009C4D4E">
        <w:t xml:space="preserve">In the ‘Precautions’ section, the following statement should be added: Mitochondrial toxicity is associated with exposure to HIV nucleoside reverse transcriptase inhibitors </w:t>
      </w:r>
      <w:r w:rsidRPr="00054901">
        <w:rPr>
          <w:i/>
        </w:rPr>
        <w:t>in utero</w:t>
      </w:r>
      <w:r w:rsidRPr="009C4D4E">
        <w:t xml:space="preserve">, but there is insufficient data to provide a causal link between </w:t>
      </w:r>
      <w:proofErr w:type="spellStart"/>
      <w:r w:rsidRPr="009C4D4E">
        <w:t>emtricitabine</w:t>
      </w:r>
      <w:proofErr w:type="spellEnd"/>
      <w:r w:rsidRPr="009C4D4E">
        <w:t xml:space="preserve"> and mitochondrial disease (or a statement to that effect).</w:t>
      </w:r>
    </w:p>
    <w:p w:rsidR="009C4D4E" w:rsidRPr="00FF4785" w:rsidRDefault="009C4D4E" w:rsidP="004F1294">
      <w:pPr>
        <w:pStyle w:val="Heading6"/>
      </w:pPr>
      <w:r w:rsidRPr="00FF4785">
        <w:t xml:space="preserve">Advice from the Advisory </w:t>
      </w:r>
      <w:r w:rsidRPr="004F1294">
        <w:t>Committee</w:t>
      </w:r>
      <w:r w:rsidRPr="00FF4785">
        <w:t xml:space="preserve"> on the Safety of Medicines (ACSOM)</w:t>
      </w:r>
    </w:p>
    <w:p w:rsidR="000D0B75" w:rsidRDefault="000D0B75" w:rsidP="004F1294">
      <w:r w:rsidRPr="00A54BEE">
        <w:t>ACSOM advice was not sought for this submission.</w:t>
      </w:r>
    </w:p>
    <w:p w:rsidR="009C4D4E" w:rsidRPr="00107999" w:rsidRDefault="009C4D4E" w:rsidP="004F1294">
      <w:pPr>
        <w:pStyle w:val="Heading5"/>
      </w:pPr>
      <w:r w:rsidRPr="00107999">
        <w:t xml:space="preserve">Comments on the safety </w:t>
      </w:r>
      <w:r w:rsidRPr="004F1294">
        <w:t>specification</w:t>
      </w:r>
      <w:r w:rsidRPr="00107999">
        <w:t xml:space="preserve"> of the RMP</w:t>
      </w:r>
    </w:p>
    <w:p w:rsidR="009C4D4E" w:rsidRPr="004F1294" w:rsidRDefault="004F1294" w:rsidP="004F1294">
      <w:pPr>
        <w:pStyle w:val="Heading6"/>
      </w:pPr>
      <w:r>
        <w:t xml:space="preserve">OMA </w:t>
      </w:r>
      <w:r w:rsidR="00B24D7B">
        <w:t>c</w:t>
      </w:r>
      <w:r>
        <w:t xml:space="preserve">linical </w:t>
      </w:r>
      <w:r w:rsidR="00B24D7B">
        <w:t>e</w:t>
      </w:r>
      <w:r>
        <w:t xml:space="preserve">valuation </w:t>
      </w:r>
      <w:r w:rsidR="00B24D7B">
        <w:t>r</w:t>
      </w:r>
      <w:r>
        <w:t>eport</w:t>
      </w:r>
    </w:p>
    <w:p w:rsidR="00E40919" w:rsidRPr="00E40919" w:rsidRDefault="00E40919" w:rsidP="004F1294">
      <w:r w:rsidRPr="00E40919">
        <w:t>Note: The first round clinical report is the final report.</w:t>
      </w:r>
    </w:p>
    <w:p w:rsidR="00E40919" w:rsidRPr="00E40919" w:rsidRDefault="00E40919" w:rsidP="004F1294">
      <w:r w:rsidRPr="00E40919">
        <w:t>The clinical evaluator made the following summary first round comment in regard to safety s</w:t>
      </w:r>
      <w:r w:rsidR="004F1294">
        <w:t>pecifications in the draft RMP:</w:t>
      </w:r>
    </w:p>
    <w:p w:rsidR="00E40919" w:rsidRPr="004F1294" w:rsidRDefault="00E40919" w:rsidP="004F1294">
      <w:pPr>
        <w:ind w:left="720"/>
        <w:rPr>
          <w:i/>
        </w:rPr>
      </w:pPr>
      <w:r w:rsidRPr="004F1294">
        <w:rPr>
          <w:i/>
        </w:rPr>
        <w:t>The Safety Specification in the draft Risk Management P</w:t>
      </w:r>
      <w:r w:rsidR="001D3226" w:rsidRPr="004F1294">
        <w:rPr>
          <w:i/>
        </w:rPr>
        <w:t>lan is satisfactory.</w:t>
      </w:r>
    </w:p>
    <w:p w:rsidR="009C4D4E" w:rsidRPr="00C15D33" w:rsidRDefault="009C4D4E" w:rsidP="004F1294">
      <w:pPr>
        <w:pStyle w:val="Heading6"/>
      </w:pPr>
      <w:r w:rsidRPr="00C15D33">
        <w:t>OSE</w:t>
      </w:r>
      <w:r>
        <w:t xml:space="preserve"> </w:t>
      </w:r>
      <w:r w:rsidR="00B24D7B">
        <w:t>n</w:t>
      </w:r>
      <w:r w:rsidRPr="004F1294">
        <w:t>onclinical</w:t>
      </w:r>
      <w:r w:rsidRPr="00C15D33">
        <w:t xml:space="preserve"> evaluation</w:t>
      </w:r>
      <w:r w:rsidR="004F1294">
        <w:t xml:space="preserve"> </w:t>
      </w:r>
      <w:r w:rsidR="00B24D7B">
        <w:t>r</w:t>
      </w:r>
      <w:r w:rsidR="004F1294">
        <w:t>eport</w:t>
      </w:r>
    </w:p>
    <w:p w:rsidR="00E40919" w:rsidRPr="00E40919" w:rsidRDefault="00E40919" w:rsidP="004F1294">
      <w:r w:rsidRPr="00E40919">
        <w:t>Not applicable.</w:t>
      </w:r>
    </w:p>
    <w:p w:rsidR="009C4D4E" w:rsidRPr="00C15D33" w:rsidRDefault="009C4D4E" w:rsidP="004F1294">
      <w:pPr>
        <w:pStyle w:val="Heading5"/>
      </w:pPr>
      <w:r w:rsidRPr="00C15D33">
        <w:t xml:space="preserve">Key changes to the updated </w:t>
      </w:r>
      <w:r w:rsidRPr="004F1294">
        <w:t>RMP</w:t>
      </w:r>
    </w:p>
    <w:p w:rsidR="00E40919" w:rsidRPr="00E40919" w:rsidRDefault="00E40919" w:rsidP="004F1294">
      <w:r w:rsidRPr="00E40919">
        <w:t>Not applicable.</w:t>
      </w:r>
    </w:p>
    <w:p w:rsidR="009C4D4E" w:rsidRPr="00C15D33" w:rsidRDefault="009C4D4E" w:rsidP="004F1294">
      <w:pPr>
        <w:pStyle w:val="Heading5"/>
      </w:pPr>
      <w:r w:rsidRPr="00C15D33">
        <w:t xml:space="preserve">Suggested wording for </w:t>
      </w:r>
      <w:r w:rsidRPr="004F1294">
        <w:t>conditions</w:t>
      </w:r>
      <w:r w:rsidR="004F1294">
        <w:t xml:space="preserve"> of registration</w:t>
      </w:r>
    </w:p>
    <w:p w:rsidR="009C4D4E" w:rsidRPr="004F1294" w:rsidRDefault="009C4D4E" w:rsidP="004F1294">
      <w:pPr>
        <w:pStyle w:val="Heading6"/>
      </w:pPr>
      <w:r w:rsidRPr="00C15D33">
        <w:t>RMP</w:t>
      </w:r>
    </w:p>
    <w:p w:rsidR="00E40919" w:rsidRPr="00E40919" w:rsidRDefault="00E40919" w:rsidP="004F1294">
      <w:r w:rsidRPr="00E40919">
        <w:t xml:space="preserve">Implement Risk Management Plan (AU-RMP Version 0.1 </w:t>
      </w:r>
      <w:r w:rsidR="00D33811">
        <w:t>[</w:t>
      </w:r>
      <w:r w:rsidRPr="00E40919">
        <w:t xml:space="preserve">dated August 2012, </w:t>
      </w:r>
      <w:r w:rsidR="002458A9">
        <w:t>D</w:t>
      </w:r>
      <w:r w:rsidR="002458A9" w:rsidRPr="00BF04FD">
        <w:t xml:space="preserve">ata </w:t>
      </w:r>
      <w:r w:rsidR="002458A9">
        <w:t>L</w:t>
      </w:r>
      <w:r w:rsidR="002458A9" w:rsidRPr="00BF04FD">
        <w:t xml:space="preserve">ock </w:t>
      </w:r>
      <w:r w:rsidR="002458A9">
        <w:t>P</w:t>
      </w:r>
      <w:r w:rsidR="002458A9" w:rsidRPr="00BF04FD">
        <w:t>oint</w:t>
      </w:r>
      <w:r w:rsidR="008B6199">
        <w:t xml:space="preserve"> 2 April </w:t>
      </w:r>
      <w:r w:rsidRPr="00E40919">
        <w:t>2012</w:t>
      </w:r>
      <w:r w:rsidR="00D33811">
        <w:t>]</w:t>
      </w:r>
      <w:r w:rsidRPr="00E40919">
        <w:t>), and any future updates as a condition of registration.</w:t>
      </w:r>
    </w:p>
    <w:p w:rsidR="009C4D4E" w:rsidRPr="004F1294" w:rsidRDefault="009C4D4E" w:rsidP="004F1294">
      <w:pPr>
        <w:pStyle w:val="Heading6"/>
      </w:pPr>
      <w:r w:rsidRPr="00C15D33">
        <w:t>PSUR</w:t>
      </w:r>
    </w:p>
    <w:p w:rsidR="009C4D4E" w:rsidRPr="00C15D33" w:rsidRDefault="00F44C83" w:rsidP="004F1294">
      <w:r>
        <w:t>The Offices of Medicines Authorisation (</w:t>
      </w:r>
      <w:r w:rsidR="009C4D4E" w:rsidRPr="006A0F01">
        <w:t>OMA</w:t>
      </w:r>
      <w:r>
        <w:t>) is</w:t>
      </w:r>
      <w:r w:rsidR="009C4D4E" w:rsidRPr="006A0F01">
        <w:t xml:space="preserve"> to provide new wording when finalised</w:t>
      </w:r>
      <w:r w:rsidR="009C4D4E">
        <w:t>.</w:t>
      </w:r>
    </w:p>
    <w:p w:rsidR="008E7846" w:rsidRPr="00792A32" w:rsidRDefault="008E7846" w:rsidP="00DC4981">
      <w:pPr>
        <w:pStyle w:val="Heading2"/>
      </w:pPr>
      <w:bookmarkStart w:id="100" w:name="_Toc314842510"/>
      <w:bookmarkStart w:id="101" w:name="_Toc39198581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63"/>
      <w:bookmarkEnd w:id="99"/>
      <w:bookmarkEnd w:id="100"/>
      <w:bookmarkEnd w:id="101"/>
    </w:p>
    <w:p w:rsidR="008E7846" w:rsidRDefault="008E7846" w:rsidP="00DC4981">
      <w:bookmarkStart w:id="102" w:name="_Toc247691528"/>
      <w:r>
        <w:t xml:space="preserve">The submission was summarised in the following </w:t>
      </w:r>
      <w:r w:rsidRPr="00EF5C48">
        <w:t xml:space="preserve">Delegate’s </w:t>
      </w:r>
      <w:r>
        <w:t>overview</w:t>
      </w:r>
      <w:r w:rsidRPr="00EF5C48">
        <w:t xml:space="preserve"> and recommendation</w:t>
      </w:r>
      <w:r w:rsidR="00632790">
        <w:t>s.</w:t>
      </w:r>
    </w:p>
    <w:p w:rsidR="008E7846" w:rsidRPr="00DC4981" w:rsidRDefault="008E7846" w:rsidP="00DC4981">
      <w:pPr>
        <w:pStyle w:val="Heading3"/>
      </w:pPr>
      <w:bookmarkStart w:id="103" w:name="_Toc314842511"/>
      <w:bookmarkStart w:id="104" w:name="_Toc391985819"/>
      <w:r>
        <w:t>Quality</w:t>
      </w:r>
      <w:bookmarkEnd w:id="102"/>
      <w:bookmarkEnd w:id="103"/>
      <w:bookmarkEnd w:id="104"/>
    </w:p>
    <w:p w:rsidR="00E45619" w:rsidRDefault="00805E5B" w:rsidP="00DC4981">
      <w:r>
        <w:t>There was no require</w:t>
      </w:r>
      <w:r w:rsidR="00A449D7">
        <w:t>ment for a qua</w:t>
      </w:r>
      <w:r w:rsidR="008E7846">
        <w:t>lity evaluation in a submission of this type.</w:t>
      </w:r>
    </w:p>
    <w:p w:rsidR="008E7846" w:rsidRDefault="008E7846" w:rsidP="00DC4981">
      <w:pPr>
        <w:pStyle w:val="Heading3"/>
      </w:pPr>
      <w:bookmarkStart w:id="105" w:name="_Toc314842512"/>
      <w:bookmarkStart w:id="106" w:name="_Toc391985820"/>
      <w:r w:rsidRPr="00DC4981">
        <w:t>Nonclinical</w:t>
      </w:r>
      <w:bookmarkEnd w:id="105"/>
      <w:bookmarkEnd w:id="106"/>
    </w:p>
    <w:p w:rsidR="008E7846" w:rsidRDefault="008E7846" w:rsidP="00DC4981">
      <w:r>
        <w:t>There was no requirement for a nonclinical evaluation in a submission of this type.</w:t>
      </w:r>
    </w:p>
    <w:p w:rsidR="008E7846" w:rsidRDefault="008E7846" w:rsidP="00DC4981">
      <w:pPr>
        <w:pStyle w:val="Heading3"/>
      </w:pPr>
      <w:bookmarkStart w:id="107" w:name="_Toc247691530"/>
      <w:bookmarkStart w:id="108" w:name="_Toc314842513"/>
      <w:bookmarkStart w:id="109" w:name="_Toc391985821"/>
      <w:r w:rsidRPr="00DC4981">
        <w:lastRenderedPageBreak/>
        <w:t>Clinical</w:t>
      </w:r>
      <w:bookmarkEnd w:id="107"/>
      <w:bookmarkEnd w:id="108"/>
      <w:bookmarkEnd w:id="109"/>
    </w:p>
    <w:p w:rsidR="006D727F" w:rsidRPr="00DC4981" w:rsidRDefault="006D727F" w:rsidP="00DC4981">
      <w:pPr>
        <w:pStyle w:val="Heading4"/>
      </w:pPr>
      <w:r>
        <w:t>Efficacy</w:t>
      </w:r>
    </w:p>
    <w:p w:rsidR="00161372" w:rsidRDefault="00161372" w:rsidP="00DC4981">
      <w:r w:rsidRPr="00161372">
        <w:t xml:space="preserve">The </w:t>
      </w:r>
      <w:r w:rsidR="004D43BB">
        <w:t>clinical</w:t>
      </w:r>
      <w:r w:rsidR="0070573A">
        <w:t xml:space="preserve"> data is comprised of thre</w:t>
      </w:r>
      <w:r w:rsidR="00FF317B">
        <w:t>e</w:t>
      </w:r>
      <w:r w:rsidRPr="00161372">
        <w:t xml:space="preserve"> pivotal studies (FTC-202, FTC-203, and FTC-211) and the most recent </w:t>
      </w:r>
      <w:r w:rsidR="00675202">
        <w:t>PSUR</w:t>
      </w:r>
      <w:r w:rsidRPr="00161372">
        <w:t xml:space="preserve"> for </w:t>
      </w:r>
      <w:proofErr w:type="spellStart"/>
      <w:r w:rsidRPr="00161372">
        <w:t>E</w:t>
      </w:r>
      <w:r>
        <w:t>mtriva</w:t>
      </w:r>
      <w:proofErr w:type="spellEnd"/>
      <w:r w:rsidRPr="00161372">
        <w:t xml:space="preserve"> </w:t>
      </w:r>
      <w:r>
        <w:t xml:space="preserve">covering the period </w:t>
      </w:r>
      <w:r w:rsidRPr="00161372">
        <w:t>3 April 2011 through</w:t>
      </w:r>
      <w:r>
        <w:t xml:space="preserve"> to </w:t>
      </w:r>
      <w:r w:rsidRPr="00161372">
        <w:t>2 April 2012.</w:t>
      </w:r>
    </w:p>
    <w:p w:rsidR="006D727F" w:rsidRDefault="006D727F" w:rsidP="00DC4981">
      <w:pPr>
        <w:pStyle w:val="Heading5"/>
      </w:pPr>
      <w:r w:rsidRPr="00F06A9C">
        <w:t xml:space="preserve">Study </w:t>
      </w:r>
      <w:r w:rsidRPr="00DC4981">
        <w:t>FTC</w:t>
      </w:r>
      <w:r w:rsidRPr="00F06A9C">
        <w:t xml:space="preserve"> 202</w:t>
      </w:r>
    </w:p>
    <w:p w:rsidR="006D727F" w:rsidRPr="006D727F" w:rsidRDefault="006D727F" w:rsidP="00DC4981">
      <w:r w:rsidRPr="006D727F">
        <w:t>This was an ongoing, multi</w:t>
      </w:r>
      <w:r w:rsidR="00CB75D7">
        <w:t xml:space="preserve"> </w:t>
      </w:r>
      <w:r w:rsidRPr="006D727F">
        <w:t>centre, open</w:t>
      </w:r>
      <w:r w:rsidR="00CB75D7">
        <w:t xml:space="preserve"> </w:t>
      </w:r>
      <w:r w:rsidRPr="006D727F">
        <w:t xml:space="preserve">label, </w:t>
      </w:r>
      <w:proofErr w:type="spellStart"/>
      <w:r w:rsidRPr="006D727F">
        <w:t>non</w:t>
      </w:r>
      <w:r w:rsidR="004C238F">
        <w:t xml:space="preserve"> </w:t>
      </w:r>
      <w:r w:rsidRPr="006D727F">
        <w:t>randomised</w:t>
      </w:r>
      <w:proofErr w:type="spellEnd"/>
      <w:r w:rsidRPr="006D727F">
        <w:t xml:space="preserve"> designed to eval</w:t>
      </w:r>
      <w:r w:rsidR="00EC6E17">
        <w:t>uate the efficacy, safety and the pharmacokinetics</w:t>
      </w:r>
      <w:r w:rsidRPr="006D727F">
        <w:t xml:space="preserve"> of </w:t>
      </w:r>
      <w:proofErr w:type="spellStart"/>
      <w:r w:rsidRPr="006D727F">
        <w:t>emtricitabine</w:t>
      </w:r>
      <w:proofErr w:type="spellEnd"/>
      <w:r w:rsidRPr="006D727F">
        <w:t xml:space="preserve"> in male and female patients</w:t>
      </w:r>
      <w:r w:rsidR="00132702">
        <w:t xml:space="preserve"> in the following age groups: 3 to &lt;36 months, 3 to 12 years, and 13 to </w:t>
      </w:r>
      <w:r w:rsidRPr="006D727F">
        <w:t>21 years. Patients received a triple</w:t>
      </w:r>
      <w:r w:rsidR="00A9059D">
        <w:t xml:space="preserve"> </w:t>
      </w:r>
      <w:r w:rsidRPr="006D727F">
        <w:t xml:space="preserve">drug regimen comprising </w:t>
      </w:r>
      <w:proofErr w:type="spellStart"/>
      <w:r w:rsidRPr="006D727F">
        <w:t>emtricitabine</w:t>
      </w:r>
      <w:proofErr w:type="spellEnd"/>
      <w:r w:rsidRPr="006D727F">
        <w:t xml:space="preserve"> (oral solution or capsule formulati</w:t>
      </w:r>
      <w:r w:rsidR="00A9059D">
        <w:t xml:space="preserve">on), </w:t>
      </w:r>
      <w:proofErr w:type="spellStart"/>
      <w:r w:rsidR="00A9059D">
        <w:t>didanosine</w:t>
      </w:r>
      <w:proofErr w:type="spellEnd"/>
      <w:r w:rsidR="00A9059D">
        <w:t xml:space="preserve"> and </w:t>
      </w:r>
      <w:proofErr w:type="spellStart"/>
      <w:r w:rsidR="00A9059D">
        <w:t>efavirenz</w:t>
      </w:r>
      <w:proofErr w:type="spellEnd"/>
      <w:r w:rsidR="00A9059D">
        <w:t xml:space="preserve">. </w:t>
      </w:r>
      <w:r w:rsidRPr="006D727F">
        <w:t xml:space="preserve">All but 3 of the subjects who weighed &lt; 33 kg received the </w:t>
      </w:r>
      <w:proofErr w:type="spellStart"/>
      <w:r w:rsidRPr="006D727F">
        <w:t>emtriciabine</w:t>
      </w:r>
      <w:proofErr w:type="spellEnd"/>
      <w:r w:rsidRPr="006D727F">
        <w:t xml:space="preserve"> oral</w:t>
      </w:r>
      <w:r w:rsidR="00535F83">
        <w:t xml:space="preserve"> </w:t>
      </w:r>
      <w:r w:rsidRPr="006D727F">
        <w:t xml:space="preserve">solution formation with all others receiving the capsule formulation. </w:t>
      </w:r>
      <w:r w:rsidR="00535F83">
        <w:t xml:space="preserve">A total of </w:t>
      </w:r>
      <w:r w:rsidRPr="006D727F">
        <w:t>37 subjects we</w:t>
      </w:r>
      <w:r w:rsidR="00535F83">
        <w:t xml:space="preserve">re enrolled into groups 2 and 3, </w:t>
      </w:r>
      <w:r w:rsidRPr="006D727F">
        <w:t xml:space="preserve">with 21 in group 2 and 16 in group 3. The primary efficacy endpoint was the proportion of patients at </w:t>
      </w:r>
      <w:r w:rsidR="005A7BF8">
        <w:t>W</w:t>
      </w:r>
      <w:r w:rsidRPr="006D727F">
        <w:t xml:space="preserve">eek 48 and all other time points with plasma HIV-1 RNA levels &lt;400 copies/mL and &lt;50 copies/mL, evaluated using </w:t>
      </w:r>
      <w:r w:rsidR="0029377D" w:rsidRPr="00ED1FE9">
        <w:t xml:space="preserve">missing equals failure </w:t>
      </w:r>
      <w:r w:rsidRPr="006D727F">
        <w:t>(M</w:t>
      </w:r>
      <w:r w:rsidR="0029377D">
        <w:t xml:space="preserve"> </w:t>
      </w:r>
      <w:r w:rsidRPr="006D727F">
        <w:t>=</w:t>
      </w:r>
      <w:r w:rsidR="0029377D">
        <w:t xml:space="preserve"> </w:t>
      </w:r>
      <w:r w:rsidR="00DC4981">
        <w:t>F) analysis.</w:t>
      </w:r>
    </w:p>
    <w:p w:rsidR="006D727F" w:rsidRPr="006D727F" w:rsidRDefault="006D727F" w:rsidP="00DC4981">
      <w:r w:rsidRPr="006D727F">
        <w:t xml:space="preserve">At Week 48, of the 37 subjects enrolled in groups </w:t>
      </w:r>
      <w:r w:rsidR="002474D0">
        <w:t>2 and 3, 31 (81%, 95%CI</w:t>
      </w:r>
      <w:r w:rsidR="0051145C">
        <w:t xml:space="preserve"> [Confidence Interval]</w:t>
      </w:r>
      <w:r w:rsidR="002474D0">
        <w:t>: 0.68-</w:t>
      </w:r>
      <w:r w:rsidRPr="006D727F">
        <w:t>0.94) had viral load suppressed below 40</w:t>
      </w:r>
      <w:r w:rsidR="002474D0">
        <w:t>0 copies/mL (73%, 95%CI: 0.56-</w:t>
      </w:r>
      <w:r w:rsidRPr="006D727F">
        <w:t>0.86) and 27 had viral load suppressed below 50 copies/mL at the same time. For Group 3, 1</w:t>
      </w:r>
      <w:r w:rsidR="002474D0">
        <w:t>3 out of 16 (81%, 95%CI: 0.54-</w:t>
      </w:r>
      <w:r w:rsidRPr="006D727F">
        <w:t xml:space="preserve">0.96) had viral load suppressed below 400 copies/mL at </w:t>
      </w:r>
      <w:r w:rsidR="002474D0">
        <w:t>W</w:t>
      </w:r>
      <w:r w:rsidRPr="006D727F">
        <w:t>eek 48, and all 13 subjects had viral loads suppressed below 50 copies/</w:t>
      </w:r>
      <w:proofErr w:type="spellStart"/>
      <w:r w:rsidRPr="006D727F">
        <w:t>mL.</w:t>
      </w:r>
      <w:proofErr w:type="spellEnd"/>
    </w:p>
    <w:p w:rsidR="006D727F" w:rsidRDefault="006D727F" w:rsidP="00DC4981">
      <w:pPr>
        <w:pStyle w:val="Heading5"/>
      </w:pPr>
      <w:r w:rsidRPr="00DC4981">
        <w:t>Study</w:t>
      </w:r>
      <w:r w:rsidRPr="00F06A9C">
        <w:t xml:space="preserve"> FTC 203</w:t>
      </w:r>
    </w:p>
    <w:p w:rsidR="006D727F" w:rsidRPr="006D727F" w:rsidRDefault="006D727F" w:rsidP="00DC4981">
      <w:r w:rsidRPr="006D727F">
        <w:t>This was an ongoing, multicentre, open</w:t>
      </w:r>
      <w:r w:rsidR="00610789">
        <w:t xml:space="preserve"> </w:t>
      </w:r>
      <w:r w:rsidRPr="006D727F">
        <w:t xml:space="preserve">label, </w:t>
      </w:r>
      <w:proofErr w:type="spellStart"/>
      <w:r w:rsidRPr="006D727F">
        <w:t>non</w:t>
      </w:r>
      <w:r w:rsidR="00610789">
        <w:t xml:space="preserve"> </w:t>
      </w:r>
      <w:r w:rsidRPr="006D727F">
        <w:t>randomised</w:t>
      </w:r>
      <w:proofErr w:type="spellEnd"/>
      <w:r w:rsidRPr="006D727F">
        <w:t xml:space="preserve"> Phase II study, and the study evalua</w:t>
      </w:r>
      <w:r w:rsidR="00467F45">
        <w:t>ted the efficacy, safety, and pharmacokinetics</w:t>
      </w:r>
      <w:r w:rsidRPr="006D727F">
        <w:t xml:space="preserve"> of</w:t>
      </w:r>
      <w:r w:rsidR="001D2254">
        <w:t xml:space="preserve"> </w:t>
      </w:r>
      <w:proofErr w:type="spellStart"/>
      <w:r w:rsidRPr="006D727F">
        <w:t>emt</w:t>
      </w:r>
      <w:r w:rsidR="00610789">
        <w:t>ricitabine</w:t>
      </w:r>
      <w:proofErr w:type="spellEnd"/>
      <w:r w:rsidR="00610789">
        <w:t xml:space="preserve"> in ART naive and ART </w:t>
      </w:r>
      <w:r w:rsidRPr="006D727F">
        <w:t>exper</w:t>
      </w:r>
      <w:r w:rsidR="009F0176">
        <w:t>ie</w:t>
      </w:r>
      <w:r w:rsidR="001A7019">
        <w:t>nced patients aged 3 months to</w:t>
      </w:r>
      <w:r w:rsidR="009F0176">
        <w:t xml:space="preserve"> </w:t>
      </w:r>
      <w:r w:rsidRPr="006D727F">
        <w:t>17 years. Participants were assessed in 4 groups. Groups 1-3 were children aged 3 months</w:t>
      </w:r>
      <w:r w:rsidR="009F0176">
        <w:t xml:space="preserve"> </w:t>
      </w:r>
      <w:r w:rsidR="00430F81">
        <w:t>to</w:t>
      </w:r>
      <w:r w:rsidR="009F0176">
        <w:t xml:space="preserve"> </w:t>
      </w:r>
      <w:r w:rsidRPr="006D727F">
        <w:t>12 years and were not relevant for this application. Gr</w:t>
      </w:r>
      <w:r w:rsidR="00430F81">
        <w:t xml:space="preserve">oup 4 included children aged 13 to </w:t>
      </w:r>
      <w:r w:rsidRPr="006D727F">
        <w:t>17 years. ART</w:t>
      </w:r>
      <w:r w:rsidR="001D2254">
        <w:t xml:space="preserve"> </w:t>
      </w:r>
      <w:r w:rsidRPr="006D727F">
        <w:t xml:space="preserve">naive patients received </w:t>
      </w:r>
      <w:proofErr w:type="spellStart"/>
      <w:r w:rsidRPr="006D727F">
        <w:t>emtricitabine</w:t>
      </w:r>
      <w:proofErr w:type="spellEnd"/>
      <w:r w:rsidRPr="006D727F">
        <w:t xml:space="preserve"> (oral solution or capsule formulation), </w:t>
      </w:r>
      <w:proofErr w:type="spellStart"/>
      <w:r w:rsidRPr="006D727F">
        <w:t>stavudine</w:t>
      </w:r>
      <w:proofErr w:type="spellEnd"/>
      <w:r w:rsidRPr="006D727F">
        <w:t xml:space="preserve"> and </w:t>
      </w:r>
      <w:proofErr w:type="spellStart"/>
      <w:r w:rsidRPr="006D727F">
        <w:t>lopinavir</w:t>
      </w:r>
      <w:proofErr w:type="spellEnd"/>
      <w:r w:rsidRPr="006D727F">
        <w:t>/ritonavir.</w:t>
      </w:r>
      <w:r w:rsidR="00A9059D">
        <w:t xml:space="preserve"> </w:t>
      </w:r>
      <w:r w:rsidRPr="006D727F">
        <w:t>ART</w:t>
      </w:r>
      <w:r w:rsidR="001D2254">
        <w:t xml:space="preserve"> </w:t>
      </w:r>
      <w:r w:rsidRPr="006D727F">
        <w:t xml:space="preserve">experienced patients had the lamivudine in their existing ART regimen replaced with </w:t>
      </w:r>
      <w:proofErr w:type="spellStart"/>
      <w:r w:rsidRPr="006D727F">
        <w:t>emtricitabine</w:t>
      </w:r>
      <w:proofErr w:type="spellEnd"/>
      <w:r w:rsidRPr="006D727F">
        <w:t xml:space="preserve">. For the older age groups, </w:t>
      </w:r>
      <w:proofErr w:type="spellStart"/>
      <w:r w:rsidRPr="006D727F">
        <w:t>emtricitabine</w:t>
      </w:r>
      <w:proofErr w:type="spellEnd"/>
      <w:r w:rsidRPr="006D727F">
        <w:t xml:space="preserve"> was supplied as a 200</w:t>
      </w:r>
      <w:r w:rsidR="00946CEA">
        <w:t xml:space="preserve"> </w:t>
      </w:r>
      <w:r w:rsidRPr="006D727F">
        <w:t xml:space="preserve">mg capsule administered once daily. All subjects were treated for an initial period of 48 weeks, provided they did not meet the study drug discontinuation criteria. The primary efficacy outcome was the proportion of patients with plasma HIV-1 RNA below the </w:t>
      </w:r>
      <w:r w:rsidR="00D07ADC" w:rsidRPr="00D07ADC">
        <w:t xml:space="preserve">Lower Limit of Quantification </w:t>
      </w:r>
      <w:r w:rsidR="00D07ADC">
        <w:t>(</w:t>
      </w:r>
      <w:r w:rsidRPr="006D727F">
        <w:t>LLOQ</w:t>
      </w:r>
      <w:r w:rsidR="00D07ADC">
        <w:t>)</w:t>
      </w:r>
      <w:r w:rsidRPr="006D727F">
        <w:t xml:space="preserve"> for th</w:t>
      </w:r>
      <w:r w:rsidR="002F7FF4">
        <w:t>e assay, that is,</w:t>
      </w:r>
      <w:r w:rsidRPr="006D727F">
        <w:t xml:space="preserve"> ≤ 400 and ≤ 50 copies/mL for the standard and ultrasensitive tests, respectively, at Week 48, evaluated using non</w:t>
      </w:r>
      <w:r w:rsidR="001F7A93">
        <w:t xml:space="preserve"> </w:t>
      </w:r>
      <w:r w:rsidR="00CA2A55">
        <w:t xml:space="preserve">completer equals </w:t>
      </w:r>
      <w:r w:rsidRPr="006D727F">
        <w:t>failure (NC</w:t>
      </w:r>
      <w:r w:rsidR="00AF4A06">
        <w:t xml:space="preserve"> </w:t>
      </w:r>
      <w:r w:rsidRPr="006D727F">
        <w:t>=</w:t>
      </w:r>
      <w:r w:rsidR="00AF4A06">
        <w:t xml:space="preserve"> </w:t>
      </w:r>
      <w:r w:rsidRPr="006D727F">
        <w:t>F) analysis.</w:t>
      </w:r>
    </w:p>
    <w:p w:rsidR="006D727F" w:rsidRPr="006D727F" w:rsidRDefault="006D727F" w:rsidP="00DC4981">
      <w:r w:rsidRPr="006D727F">
        <w:t xml:space="preserve">The </w:t>
      </w:r>
      <w:r w:rsidR="00491E25">
        <w:t xml:space="preserve">Intention </w:t>
      </w:r>
      <w:proofErr w:type="gramStart"/>
      <w:r w:rsidR="00491E25">
        <w:t>To</w:t>
      </w:r>
      <w:proofErr w:type="gramEnd"/>
      <w:r w:rsidR="00491E25">
        <w:t xml:space="preserve"> Treat (</w:t>
      </w:r>
      <w:r w:rsidRPr="006D727F">
        <w:t>ITT</w:t>
      </w:r>
      <w:r w:rsidR="00491E25">
        <w:t>)</w:t>
      </w:r>
      <w:r w:rsidRPr="006D727F">
        <w:t xml:space="preserve"> </w:t>
      </w:r>
      <w:r w:rsidR="000F5676">
        <w:t>p</w:t>
      </w:r>
      <w:r w:rsidRPr="006D727F">
        <w:t>opulation comprised data fro</w:t>
      </w:r>
      <w:r w:rsidR="00BE4272">
        <w:t xml:space="preserve">m 116 subjects: 71 ART naive and 45 ART </w:t>
      </w:r>
      <w:r w:rsidRPr="006D727F">
        <w:t>experienced. Of note, there were onl</w:t>
      </w:r>
      <w:r w:rsidR="00233F95">
        <w:t xml:space="preserve">y 3 patients in group 4 aged 13 to </w:t>
      </w:r>
      <w:r w:rsidRPr="006D727F">
        <w:t>17 years as shown</w:t>
      </w:r>
      <w:r w:rsidR="009D5622">
        <w:t xml:space="preserve"> in Table </w:t>
      </w:r>
      <w:r w:rsidR="00F44C83">
        <w:t>4</w:t>
      </w:r>
      <w:r w:rsidRPr="006D727F">
        <w:t>.</w:t>
      </w:r>
    </w:p>
    <w:p w:rsidR="009D5622" w:rsidRDefault="009D5622" w:rsidP="00DC4981">
      <w:pPr>
        <w:pStyle w:val="TableTitle"/>
      </w:pPr>
      <w:proofErr w:type="gramStart"/>
      <w:r>
        <w:lastRenderedPageBreak/>
        <w:t xml:space="preserve">Table </w:t>
      </w:r>
      <w:r w:rsidR="00F44C83">
        <w:t>4</w:t>
      </w:r>
      <w:r>
        <w:t>:</w:t>
      </w:r>
      <w:r w:rsidRPr="004C5C28">
        <w:t xml:space="preserve"> </w:t>
      </w:r>
      <w:r w:rsidR="000F5676">
        <w:t>Subjects in ITT population (</w:t>
      </w:r>
      <w:r w:rsidR="000F5676" w:rsidRPr="000F5676">
        <w:t>Study FTC 203</w:t>
      </w:r>
      <w:r w:rsidR="000F5676">
        <w:t>)</w:t>
      </w:r>
      <w:r>
        <w:t>.</w:t>
      </w:r>
      <w:proofErr w:type="gramEnd"/>
    </w:p>
    <w:p w:rsidR="006D727F" w:rsidRPr="00031EFE" w:rsidRDefault="00D0420B" w:rsidP="00DC4981">
      <w:r>
        <w:rPr>
          <w:noProof/>
          <w:lang w:eastAsia="en-AU"/>
        </w:rPr>
        <w:drawing>
          <wp:inline distT="0" distB="0" distL="0" distR="0">
            <wp:extent cx="4110990" cy="2346960"/>
            <wp:effectExtent l="0" t="0" r="3810" b="0"/>
            <wp:docPr id="5" name="Picture 5" descr="Table 4: Subjects in ITT population (Study FTC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Subjects in ITT population (Study FTC 2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0990" cy="2346960"/>
                    </a:xfrm>
                    <a:prstGeom prst="rect">
                      <a:avLst/>
                    </a:prstGeom>
                    <a:noFill/>
                    <a:ln>
                      <a:noFill/>
                    </a:ln>
                  </pic:spPr>
                </pic:pic>
              </a:graphicData>
            </a:graphic>
          </wp:inline>
        </w:drawing>
      </w:r>
    </w:p>
    <w:p w:rsidR="006D727F" w:rsidRPr="006D727F" w:rsidRDefault="006D727F" w:rsidP="00BF09D0">
      <w:r w:rsidRPr="006D727F">
        <w:t xml:space="preserve">Using the ITT analysis, at </w:t>
      </w:r>
      <w:r w:rsidR="00F85C2D">
        <w:t>W</w:t>
      </w:r>
      <w:r w:rsidRPr="006D727F">
        <w:t>eek 48, overall 90.3% (92.6% naive, 86.7% experienced) of patients achieved and/or maintained suppression of plasma HIV-1 RNA to ≤400 copies/</w:t>
      </w:r>
      <w:proofErr w:type="spellStart"/>
      <w:r w:rsidRPr="006D727F">
        <w:t>mL.</w:t>
      </w:r>
      <w:proofErr w:type="spellEnd"/>
      <w:r w:rsidRPr="006D727F">
        <w:t xml:space="preserve"> Based on the time to loss of </w:t>
      </w:r>
      <w:proofErr w:type="spellStart"/>
      <w:r w:rsidRPr="006D727F">
        <w:t>virologic</w:t>
      </w:r>
      <w:proofErr w:type="spellEnd"/>
      <w:r w:rsidRPr="006D727F">
        <w:t xml:space="preserve"> response (TLOVR) algorithm, overall 89.7% (104/116) subjects achieved and/or maintained suppression of plasma HIV-1 RNA </w:t>
      </w:r>
      <w:proofErr w:type="gramStart"/>
      <w:r w:rsidRPr="006D727F">
        <w:t xml:space="preserve">to ≤ 400 copies/mL at </w:t>
      </w:r>
      <w:r w:rsidR="00E1368D">
        <w:t>W</w:t>
      </w:r>
      <w:r w:rsidRPr="006D727F">
        <w:t>eek 48</w:t>
      </w:r>
      <w:proofErr w:type="gramEnd"/>
      <w:r w:rsidRPr="006D727F">
        <w:t xml:space="preserve">. The proportion of patients achieving and maintaining suppression of plasma HIV-1 RNA to ≤ 50 copies/mL at </w:t>
      </w:r>
      <w:r w:rsidR="00E1368D">
        <w:t>W</w:t>
      </w:r>
      <w:r w:rsidRPr="006D727F">
        <w:t>eek</w:t>
      </w:r>
      <w:r w:rsidR="00BF09D0">
        <w:t xml:space="preserve"> 48 was 75.9% (88/116) overall.</w:t>
      </w:r>
    </w:p>
    <w:p w:rsidR="006D727F" w:rsidRDefault="006D727F" w:rsidP="00BF09D0">
      <w:pPr>
        <w:pStyle w:val="Heading5"/>
      </w:pPr>
      <w:r w:rsidRPr="00F06A9C">
        <w:t>Study FTC 211</w:t>
      </w:r>
    </w:p>
    <w:p w:rsidR="006D727F" w:rsidRPr="006D727F" w:rsidRDefault="006D727F" w:rsidP="00BF09D0">
      <w:r w:rsidRPr="006D727F">
        <w:t>This was a multicentre, open</w:t>
      </w:r>
      <w:r w:rsidR="00DC06C1">
        <w:t xml:space="preserve"> </w:t>
      </w:r>
      <w:r w:rsidRPr="006D727F">
        <w:t xml:space="preserve">label, </w:t>
      </w:r>
      <w:proofErr w:type="spellStart"/>
      <w:r w:rsidRPr="006D727F">
        <w:t>non</w:t>
      </w:r>
      <w:r w:rsidR="00DC06C1">
        <w:t xml:space="preserve"> </w:t>
      </w:r>
      <w:r w:rsidRPr="006D727F">
        <w:t>randomised</w:t>
      </w:r>
      <w:proofErr w:type="spellEnd"/>
      <w:r w:rsidRPr="006D727F">
        <w:t xml:space="preserve"> </w:t>
      </w:r>
      <w:r w:rsidR="00446FA6">
        <w:t>study to evaluate the safety, pharmacokinetics</w:t>
      </w:r>
      <w:r w:rsidRPr="006D727F">
        <w:t xml:space="preserve"> and efficacy of </w:t>
      </w:r>
      <w:proofErr w:type="spellStart"/>
      <w:r w:rsidRPr="006D727F">
        <w:t>emtricitabine</w:t>
      </w:r>
      <w:proofErr w:type="spellEnd"/>
      <w:r w:rsidRPr="006D727F">
        <w:t xml:space="preserve"> in ART</w:t>
      </w:r>
      <w:r w:rsidR="00446FA6">
        <w:t xml:space="preserve"> </w:t>
      </w:r>
      <w:r w:rsidRPr="006D727F">
        <w:t>naive and ART</w:t>
      </w:r>
      <w:r w:rsidR="00446FA6">
        <w:t xml:space="preserve"> </w:t>
      </w:r>
      <w:r w:rsidRPr="006D727F">
        <w:t>experienced HIV</w:t>
      </w:r>
      <w:r w:rsidR="00DC06C1">
        <w:t xml:space="preserve"> </w:t>
      </w:r>
      <w:r w:rsidRPr="006D727F">
        <w:t xml:space="preserve">infected patients from 3 months to 17 years in 3 age groups: Group 1: 3-24 months; Group 2: 7-12 years; Group 3: 13-17 years. Subjects received a combination of </w:t>
      </w:r>
      <w:proofErr w:type="spellStart"/>
      <w:r w:rsidRPr="006D727F">
        <w:t>emtricitabine</w:t>
      </w:r>
      <w:proofErr w:type="spellEnd"/>
      <w:r w:rsidRPr="006D727F">
        <w:t xml:space="preserve"> (oral solution or capsule), </w:t>
      </w:r>
      <w:proofErr w:type="spellStart"/>
      <w:r w:rsidRPr="006D727F">
        <w:t>didanosine</w:t>
      </w:r>
      <w:proofErr w:type="spellEnd"/>
      <w:r w:rsidRPr="006D727F">
        <w:t xml:space="preserve"> and </w:t>
      </w:r>
      <w:proofErr w:type="spellStart"/>
      <w:r w:rsidRPr="006D727F">
        <w:t>efavirenz</w:t>
      </w:r>
      <w:proofErr w:type="spellEnd"/>
      <w:r w:rsidRPr="006D727F">
        <w:t>. A sample size of 30-50 patients was planned. Only 16 (group 1: 1; group 3: 15) were enrolled and 15 (93.8%) subjects completed the study through Week 48. The mean age was 14.1 years (range: 12.8 to 15.2). All but one subject was ART</w:t>
      </w:r>
      <w:r w:rsidR="006F095D">
        <w:t xml:space="preserve"> </w:t>
      </w:r>
      <w:r w:rsidRPr="006D727F">
        <w:t>naïve.</w:t>
      </w:r>
    </w:p>
    <w:p w:rsidR="006D727F" w:rsidRPr="006D727F" w:rsidRDefault="006D727F" w:rsidP="00BF09D0">
      <w:r w:rsidRPr="006D727F">
        <w:t>The primary efficacy outcome was the proportion of patients with suppression of plasma HIV-1 RNA to b</w:t>
      </w:r>
      <w:r w:rsidR="00C842DA">
        <w:t>elow the LLOQ for the assay, that is,</w:t>
      </w:r>
      <w:r w:rsidRPr="006D727F">
        <w:t xml:space="preserve"> ≤ 400 and ≤ 50 copies/mL for the standard and ultrasensitive tests, respectively, at Week 48, evaluated using NC</w:t>
      </w:r>
      <w:r w:rsidR="004A3799">
        <w:t xml:space="preserve"> </w:t>
      </w:r>
      <w:r w:rsidRPr="006D727F">
        <w:t>=</w:t>
      </w:r>
      <w:r w:rsidR="004A3799">
        <w:t xml:space="preserve"> F </w:t>
      </w:r>
      <w:r w:rsidRPr="006D727F">
        <w:t>analysis. At Week 48, 75% of patients (12/16) had plasma HIV-1 RNA levels ≤ 50 copies/mL (ITT, NC</w:t>
      </w:r>
      <w:r w:rsidR="0056082F">
        <w:t xml:space="preserve"> </w:t>
      </w:r>
      <w:r w:rsidRPr="006D727F">
        <w:t>=</w:t>
      </w:r>
      <w:r w:rsidR="0056082F">
        <w:t xml:space="preserve"> </w:t>
      </w:r>
      <w:r w:rsidRPr="006D727F">
        <w:t xml:space="preserve">F analysis). All but </w:t>
      </w:r>
      <w:r w:rsidR="00BA5CA3">
        <w:t>1 patient</w:t>
      </w:r>
      <w:r w:rsidRPr="006D727F">
        <w:t xml:space="preserve"> achieved suppression of plasma HIV-1 RNA to ≤ 400 copies/mL, approximately 94% overall. Based on the TLOVR algorithm, 69% (11/16) and 56% (9/16) of the patients achieved suppression of plasma HIV-1 RNA to ≤ </w:t>
      </w:r>
      <w:proofErr w:type="gramStart"/>
      <w:r w:rsidRPr="006D727F">
        <w:t>400 copies/mL</w:t>
      </w:r>
      <w:proofErr w:type="gramEnd"/>
      <w:r w:rsidRPr="006D727F">
        <w:t xml:space="preserve"> and ≤ 50 copies/mL, respectively.</w:t>
      </w:r>
    </w:p>
    <w:p w:rsidR="006D727F" w:rsidRDefault="006D727F" w:rsidP="00BF09D0">
      <w:pPr>
        <w:pStyle w:val="Heading5"/>
      </w:pPr>
      <w:r w:rsidRPr="00F06A9C">
        <w:t xml:space="preserve">Pooled </w:t>
      </w:r>
      <w:r w:rsidRPr="00BF09D0">
        <w:t>analysis</w:t>
      </w:r>
      <w:r w:rsidRPr="00F06A9C">
        <w:t xml:space="preserve"> performed across the trials</w:t>
      </w:r>
    </w:p>
    <w:p w:rsidR="006D727F" w:rsidRPr="00031EFE" w:rsidRDefault="006D727F" w:rsidP="00BF09D0">
      <w:r>
        <w:t xml:space="preserve">A comparison </w:t>
      </w:r>
      <w:r w:rsidR="00E42B35">
        <w:t>of the results across the three</w:t>
      </w:r>
      <w:r w:rsidRPr="00031EFE">
        <w:t xml:space="preserve"> trials was provided in </w:t>
      </w:r>
      <w:r w:rsidR="00224BFB">
        <w:t xml:space="preserve">‘Clinical Summary’ (Table </w:t>
      </w:r>
      <w:r w:rsidR="00F44C83">
        <w:t>5</w:t>
      </w:r>
      <w:r w:rsidR="00224BFB">
        <w:t>)</w:t>
      </w:r>
      <w:r w:rsidR="00453835">
        <w:t>.</w:t>
      </w:r>
    </w:p>
    <w:p w:rsidR="00224BFB" w:rsidRDefault="00224BFB" w:rsidP="00BF09D0">
      <w:pPr>
        <w:pStyle w:val="TableTitle"/>
      </w:pPr>
      <w:r>
        <w:lastRenderedPageBreak/>
        <w:t xml:space="preserve">Table </w:t>
      </w:r>
      <w:r w:rsidR="00F44C83">
        <w:t>5</w:t>
      </w:r>
      <w:r>
        <w:t>:</w:t>
      </w:r>
      <w:r w:rsidRPr="004C5C28">
        <w:t xml:space="preserve"> </w:t>
      </w:r>
      <w:r w:rsidR="00656AA3" w:rsidRPr="00656AA3">
        <w:t>Summary of Patient Disposition by Study at Week 48</w:t>
      </w:r>
      <w:r>
        <w:t>.</w:t>
      </w:r>
    </w:p>
    <w:p w:rsidR="006D727F" w:rsidRDefault="00D0420B" w:rsidP="00161372">
      <w:r>
        <w:rPr>
          <w:noProof/>
          <w:lang w:eastAsia="en-AU"/>
        </w:rPr>
        <w:drawing>
          <wp:inline distT="0" distB="0" distL="0" distR="0">
            <wp:extent cx="4305300" cy="1986915"/>
            <wp:effectExtent l="0" t="0" r="0" b="0"/>
            <wp:docPr id="6" name="Picture 6" descr="Table 5: Summary of Patient Disposition by Study at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Summary of Patient Disposition by Study at Week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1986915"/>
                    </a:xfrm>
                    <a:prstGeom prst="rect">
                      <a:avLst/>
                    </a:prstGeom>
                    <a:noFill/>
                    <a:ln>
                      <a:noFill/>
                    </a:ln>
                  </pic:spPr>
                </pic:pic>
              </a:graphicData>
            </a:graphic>
          </wp:inline>
        </w:drawing>
      </w:r>
    </w:p>
    <w:p w:rsidR="00600609" w:rsidRPr="00600609" w:rsidRDefault="00600609" w:rsidP="00BF09D0">
      <w:r w:rsidRPr="00600609">
        <w:t xml:space="preserve">The patient age ranged from 3 months to 21.1 years. In </w:t>
      </w:r>
      <w:r w:rsidR="002471A1">
        <w:t>S</w:t>
      </w:r>
      <w:r w:rsidRPr="00600609">
        <w:t>tudy FTC-203, 61.2% of patients were ART</w:t>
      </w:r>
      <w:r w:rsidR="002F3B9C">
        <w:t xml:space="preserve"> </w:t>
      </w:r>
      <w:r w:rsidRPr="00600609">
        <w:t>naive. In FTC-202, all patients were ART</w:t>
      </w:r>
      <w:r w:rsidR="002F3B9C">
        <w:t xml:space="preserve"> </w:t>
      </w:r>
      <w:r w:rsidRPr="00600609">
        <w:t>naive (36/37 had had no previous ART exposure at all)</w:t>
      </w:r>
      <w:r w:rsidR="0003320D">
        <w:t>,</w:t>
      </w:r>
      <w:r w:rsidRPr="00600609">
        <w:t xml:space="preserve"> and in FT</w:t>
      </w:r>
      <w:r w:rsidR="00E4570D">
        <w:t>C-211 all but one was ART</w:t>
      </w:r>
      <w:r w:rsidR="002F3B9C">
        <w:t xml:space="preserve"> </w:t>
      </w:r>
      <w:r w:rsidR="002F3B9C" w:rsidRPr="00600609">
        <w:t>naive</w:t>
      </w:r>
      <w:r w:rsidR="00E4570D">
        <w:t xml:space="preserve"> (Table </w:t>
      </w:r>
      <w:r w:rsidR="00F44C83">
        <w:t>6</w:t>
      </w:r>
      <w:r w:rsidR="00E4570D">
        <w:t>).</w:t>
      </w:r>
    </w:p>
    <w:p w:rsidR="002F3B9C" w:rsidRDefault="002F3B9C" w:rsidP="00BF09D0">
      <w:pPr>
        <w:pStyle w:val="TableTitle"/>
      </w:pPr>
      <w:r>
        <w:t xml:space="preserve">Table </w:t>
      </w:r>
      <w:r w:rsidR="00F44C83">
        <w:t>6</w:t>
      </w:r>
      <w:r>
        <w:t>:</w:t>
      </w:r>
      <w:r w:rsidRPr="004C5C28">
        <w:t xml:space="preserve"> </w:t>
      </w:r>
      <w:r w:rsidR="00AE7C53" w:rsidRPr="00AE7C53">
        <w:t xml:space="preserve">Results for the Primary </w:t>
      </w:r>
      <w:r w:rsidR="00AE7C53" w:rsidRPr="00BF09D0">
        <w:t>Efficacy</w:t>
      </w:r>
      <w:r w:rsidR="00AE7C53" w:rsidRPr="00AE7C53">
        <w:t xml:space="preserve"> Outcome</w:t>
      </w:r>
      <w:r>
        <w:t>.</w:t>
      </w:r>
    </w:p>
    <w:p w:rsidR="00600609" w:rsidRPr="00161372" w:rsidRDefault="00D0420B" w:rsidP="00161372">
      <w:r>
        <w:rPr>
          <w:noProof/>
          <w:lang w:eastAsia="en-AU"/>
        </w:rPr>
        <w:drawing>
          <wp:inline distT="0" distB="0" distL="0" distR="0">
            <wp:extent cx="4370705" cy="1289050"/>
            <wp:effectExtent l="0" t="0" r="0" b="6350"/>
            <wp:docPr id="7" name="Picture 7" descr="Table 6: Results for the Primary Efficac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6: Results for the Primary Efficacy Outco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0705" cy="1289050"/>
                    </a:xfrm>
                    <a:prstGeom prst="rect">
                      <a:avLst/>
                    </a:prstGeom>
                    <a:noFill/>
                    <a:ln>
                      <a:noFill/>
                    </a:ln>
                  </pic:spPr>
                </pic:pic>
              </a:graphicData>
            </a:graphic>
          </wp:inline>
        </w:drawing>
      </w:r>
    </w:p>
    <w:p w:rsidR="00161372" w:rsidRPr="0028597F" w:rsidRDefault="00600609" w:rsidP="00BF09D0">
      <w:pPr>
        <w:pStyle w:val="Heading4"/>
      </w:pPr>
      <w:r w:rsidRPr="00BF09D0">
        <w:t>Pharmacokinetics</w:t>
      </w:r>
    </w:p>
    <w:p w:rsidR="007016F3" w:rsidRPr="007016F3" w:rsidRDefault="0003320D" w:rsidP="00BF09D0">
      <w:r>
        <w:t>The pharmacokinetics</w:t>
      </w:r>
      <w:r w:rsidR="007016F3" w:rsidRPr="007016F3">
        <w:t xml:space="preserve"> data was also obtained from </w:t>
      </w:r>
      <w:r w:rsidR="00514409">
        <w:t>S</w:t>
      </w:r>
      <w:r w:rsidR="007016F3" w:rsidRPr="007016F3">
        <w:t>tudies FTC-203, FTC-202 and FTC-211. The study subjects u</w:t>
      </w:r>
      <w:r w:rsidR="006F7B83">
        <w:t>nderwent an intensive (0-24 h</w:t>
      </w:r>
      <w:r w:rsidR="00D235BA">
        <w:t>) pharmacokinetic</w:t>
      </w:r>
      <w:r w:rsidR="007016F3" w:rsidRPr="007016F3">
        <w:t xml:space="preserve"> study after 2 weeks on the recommended dose regimen. In total, data from 77 HIV infection children contributed to the integrated </w:t>
      </w:r>
      <w:r w:rsidR="00604F1B">
        <w:t>pharmacokinetic</w:t>
      </w:r>
      <w:r w:rsidR="007016F3" w:rsidRPr="007016F3">
        <w:t xml:space="preserve"> analysis representing an adequate number of patients to characterise </w:t>
      </w:r>
      <w:proofErr w:type="spellStart"/>
      <w:r w:rsidR="007016F3" w:rsidRPr="007016F3">
        <w:t>emtricitabine</w:t>
      </w:r>
      <w:proofErr w:type="spellEnd"/>
      <w:r w:rsidR="007016F3" w:rsidRPr="007016F3">
        <w:t xml:space="preserve"> </w:t>
      </w:r>
      <w:r w:rsidR="00604F1B">
        <w:t>pharmacokinetics</w:t>
      </w:r>
      <w:r w:rsidR="007016F3" w:rsidRPr="007016F3">
        <w:t xml:space="preserve">. The key </w:t>
      </w:r>
      <w:r w:rsidR="00604F1B">
        <w:t>pharmacokinetic</w:t>
      </w:r>
      <w:r w:rsidR="007016F3" w:rsidRPr="007016F3">
        <w:t xml:space="preserve"> endp</w:t>
      </w:r>
      <w:r w:rsidR="006F7B83">
        <w:t>oint was steady</w:t>
      </w:r>
      <w:r w:rsidR="00DB42BB">
        <w:t xml:space="preserve"> </w:t>
      </w:r>
      <w:r w:rsidR="006F7B83">
        <w:t>state (0-24 h</w:t>
      </w:r>
      <w:r w:rsidR="007016F3" w:rsidRPr="007016F3">
        <w:t xml:space="preserve">) plasma </w:t>
      </w:r>
      <w:r w:rsidR="00283E81">
        <w:t>AUC</w:t>
      </w:r>
      <w:r w:rsidR="007016F3" w:rsidRPr="007016F3">
        <w:t xml:space="preserve"> of </w:t>
      </w:r>
      <w:proofErr w:type="spellStart"/>
      <w:r w:rsidR="007016F3" w:rsidRPr="007016F3">
        <w:t>emtricitabine</w:t>
      </w:r>
      <w:proofErr w:type="spellEnd"/>
      <w:r w:rsidR="007016F3" w:rsidRPr="007016F3">
        <w:t xml:space="preserve"> performed at </w:t>
      </w:r>
      <w:r w:rsidR="006F7B83">
        <w:t>W</w:t>
      </w:r>
      <w:r w:rsidR="007016F3" w:rsidRPr="007016F3">
        <w:t xml:space="preserve">eek 2, and between </w:t>
      </w:r>
      <w:r w:rsidR="006F7B83">
        <w:t>W</w:t>
      </w:r>
      <w:r w:rsidR="007016F3" w:rsidRPr="007016F3">
        <w:t xml:space="preserve">eeks 8 to 24 if </w:t>
      </w:r>
      <w:r w:rsidR="00BF09D0">
        <w:t>dose adjustments were required.</w:t>
      </w:r>
    </w:p>
    <w:p w:rsidR="007016F3" w:rsidRPr="007016F3" w:rsidRDefault="007016F3" w:rsidP="00BF09D0">
      <w:r w:rsidRPr="007016F3">
        <w:t xml:space="preserve">In paediatric subjects, the </w:t>
      </w:r>
      <w:proofErr w:type="spellStart"/>
      <w:r w:rsidRPr="007016F3">
        <w:t>emtricitabine</w:t>
      </w:r>
      <w:proofErr w:type="spellEnd"/>
      <w:r w:rsidRPr="007016F3">
        <w:t xml:space="preserve"> dosage regimen of 6</w:t>
      </w:r>
      <w:r w:rsidR="00273C10">
        <w:t xml:space="preserve"> </w:t>
      </w:r>
      <w:r w:rsidRPr="007016F3">
        <w:t>mg/kg once daily, with a maximum of 200</w:t>
      </w:r>
      <w:r w:rsidR="00273C10">
        <w:t xml:space="preserve"> </w:t>
      </w:r>
      <w:r w:rsidRPr="007016F3">
        <w:t xml:space="preserve">mg once daily was expected to achieve a </w:t>
      </w:r>
      <w:r w:rsidR="00CF3E9C">
        <w:t>target daily AUC of at least 6</w:t>
      </w:r>
      <w:r w:rsidR="00283E81">
        <w:t xml:space="preserve"> </w:t>
      </w:r>
      <w:r w:rsidR="00CF3E9C">
        <w:t>h</w:t>
      </w:r>
      <w:r w:rsidRPr="007016F3">
        <w:t>*µg/mL (the 10th percentile of the adult AUC given 200</w:t>
      </w:r>
      <w:r w:rsidR="00273C10">
        <w:t xml:space="preserve"> </w:t>
      </w:r>
      <w:r w:rsidRPr="007016F3">
        <w:t>mg once daily).</w:t>
      </w:r>
    </w:p>
    <w:p w:rsidR="000761DB" w:rsidRPr="00BF09D0" w:rsidRDefault="00046122" w:rsidP="00BF09D0">
      <w:pPr>
        <w:pStyle w:val="Heading5"/>
      </w:pPr>
      <w:r>
        <w:t>Pharmacokinetic</w:t>
      </w:r>
      <w:r w:rsidR="000761DB">
        <w:t xml:space="preserve"> data from Study </w:t>
      </w:r>
      <w:r w:rsidR="000761DB" w:rsidRPr="00082E5E">
        <w:t>FTC-202</w:t>
      </w:r>
    </w:p>
    <w:p w:rsidR="000761DB" w:rsidRPr="000761DB" w:rsidRDefault="00046122" w:rsidP="00BF09D0">
      <w:r>
        <w:t>Pharmacokinetic</w:t>
      </w:r>
      <w:r w:rsidR="000761DB" w:rsidRPr="000761DB">
        <w:t xml:space="preserve"> evaluations were available for 31 children (17/21 subjects in group 2 [3-12 years] and 14/16 in group 3 [13-21 years]). In group 2, 13/17 received the </w:t>
      </w:r>
      <w:proofErr w:type="spellStart"/>
      <w:r w:rsidR="000761DB" w:rsidRPr="000761DB">
        <w:t>emtricitabine</w:t>
      </w:r>
      <w:proofErr w:type="spellEnd"/>
      <w:r w:rsidR="000761DB" w:rsidRPr="000761DB">
        <w:t xml:space="preserve"> solution. All subjects in group 3 received the 200 mg </w:t>
      </w:r>
      <w:proofErr w:type="spellStart"/>
      <w:r w:rsidR="000761DB" w:rsidRPr="000761DB">
        <w:t>emtricitabine</w:t>
      </w:r>
      <w:proofErr w:type="spellEnd"/>
      <w:r w:rsidR="000761DB" w:rsidRPr="000761DB">
        <w:t xml:space="preserve"> capsule. All subjects &gt; 33 kg received capsules and all but 2 weighing ≤ 33 kg (27 and 30 kg) received solution. All children &gt; 10.5 years received capsules, and all subjects ≤ 10.5 years old received the solution except two who were 8.7 and 9.9 years old. </w:t>
      </w:r>
      <w:r w:rsidR="00D85332">
        <w:t xml:space="preserve">Mean values for </w:t>
      </w:r>
      <w:proofErr w:type="spellStart"/>
      <w:r w:rsidR="00D85332">
        <w:t>emtricitabine</w:t>
      </w:r>
      <w:proofErr w:type="spellEnd"/>
      <w:r w:rsidR="00D85332">
        <w:t xml:space="preserve"> pharmacokinetic</w:t>
      </w:r>
      <w:r w:rsidR="000761DB" w:rsidRPr="000761DB">
        <w:t xml:space="preserve"> parameters at steady</w:t>
      </w:r>
      <w:r w:rsidR="00D85332">
        <w:t xml:space="preserve"> </w:t>
      </w:r>
      <w:r w:rsidR="000761DB" w:rsidRPr="000761DB">
        <w:t>state by age group are provided</w:t>
      </w:r>
      <w:r w:rsidR="000761DB">
        <w:t xml:space="preserve"> in Table </w:t>
      </w:r>
      <w:r w:rsidR="00F44C83">
        <w:t>7</w:t>
      </w:r>
      <w:r w:rsidR="000761DB" w:rsidRPr="000761DB">
        <w:t>.</w:t>
      </w:r>
    </w:p>
    <w:p w:rsidR="000761DB" w:rsidRDefault="000761DB" w:rsidP="00BF09D0">
      <w:pPr>
        <w:pStyle w:val="TableTitle"/>
      </w:pPr>
      <w:r>
        <w:lastRenderedPageBreak/>
        <w:t xml:space="preserve">Table </w:t>
      </w:r>
      <w:r w:rsidR="00F44C83">
        <w:t>7</w:t>
      </w:r>
      <w:r>
        <w:t>:</w:t>
      </w:r>
      <w:r w:rsidRPr="004C5C28">
        <w:t xml:space="preserve"> </w:t>
      </w:r>
      <w:r w:rsidR="007E68FE" w:rsidRPr="007E68FE">
        <w:t>Mean (</w:t>
      </w:r>
      <w:proofErr w:type="gramStart"/>
      <w:r w:rsidR="007E68FE" w:rsidRPr="007E68FE">
        <w:t>CV%</w:t>
      </w:r>
      <w:proofErr w:type="gramEnd"/>
      <w:r w:rsidR="007E68FE" w:rsidRPr="007E68FE">
        <w:t xml:space="preserve">) </w:t>
      </w:r>
      <w:proofErr w:type="gramStart"/>
      <w:r w:rsidR="007E68FE" w:rsidRPr="007E68FE">
        <w:t xml:space="preserve">Values for </w:t>
      </w:r>
      <w:proofErr w:type="spellStart"/>
      <w:r w:rsidR="007E68FE" w:rsidRPr="007E68FE">
        <w:t>Emtricitabine</w:t>
      </w:r>
      <w:proofErr w:type="spellEnd"/>
      <w:r w:rsidR="007E68FE" w:rsidRPr="007E68FE">
        <w:t xml:space="preserve"> PK Parameters at Steady-State by Age Group</w:t>
      </w:r>
      <w:r w:rsidR="00C9134C">
        <w:t xml:space="preserve"> (Study FTC-202)</w:t>
      </w:r>
      <w:r>
        <w:t>.</w:t>
      </w:r>
      <w:proofErr w:type="gramEnd"/>
    </w:p>
    <w:p w:rsidR="000761DB" w:rsidRPr="006A7CC8" w:rsidRDefault="00D0420B" w:rsidP="00BF09D0">
      <w:r>
        <w:rPr>
          <w:noProof/>
          <w:lang w:eastAsia="en-AU"/>
        </w:rPr>
        <w:drawing>
          <wp:inline distT="0" distB="0" distL="0" distR="0">
            <wp:extent cx="4643755" cy="979170"/>
            <wp:effectExtent l="0" t="0" r="4445" b="0"/>
            <wp:docPr id="8" name="Picture 8" descr="Table 7: Mean (CV%) Values for Emtricitabine PK Parameters at Steady-State by Age Group (Study FTC-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7: Mean (CV%) Values for Emtricitabine PK Parameters at Steady-State by Age Group (Study FTC-2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3755" cy="979170"/>
                    </a:xfrm>
                    <a:prstGeom prst="rect">
                      <a:avLst/>
                    </a:prstGeom>
                    <a:noFill/>
                    <a:ln>
                      <a:noFill/>
                    </a:ln>
                  </pic:spPr>
                </pic:pic>
              </a:graphicData>
            </a:graphic>
          </wp:inline>
        </w:drawing>
      </w:r>
    </w:p>
    <w:p w:rsidR="006A7CC8" w:rsidRPr="006A7CC8" w:rsidRDefault="006A7CC8" w:rsidP="00BF09D0">
      <w:r w:rsidRPr="006A7CC8">
        <w:t>Subjects in both groups achieved the minimum targe</w:t>
      </w:r>
      <w:r w:rsidR="002E6B3F">
        <w:t>t exposure level of at least 6</w:t>
      </w:r>
      <w:r w:rsidR="009E7B8E">
        <w:t xml:space="preserve"> </w:t>
      </w:r>
      <w:r w:rsidR="002E6B3F">
        <w:t>h</w:t>
      </w:r>
      <w:r w:rsidRPr="006A7CC8">
        <w:t>*µg/</w:t>
      </w:r>
      <w:proofErr w:type="spellStart"/>
      <w:r w:rsidRPr="006A7CC8">
        <w:t>mL.</w:t>
      </w:r>
      <w:proofErr w:type="spellEnd"/>
    </w:p>
    <w:p w:rsidR="006A7CC8" w:rsidRPr="006A7CC8" w:rsidRDefault="006A7CC8" w:rsidP="00BF09D0">
      <w:r w:rsidRPr="006A7CC8">
        <w:t xml:space="preserve">The variability of </w:t>
      </w:r>
      <w:r w:rsidR="0083302C" w:rsidRPr="0083302C">
        <w:t xml:space="preserve">AUC between doses at steady state </w:t>
      </w:r>
      <w:r w:rsidR="0083302C">
        <w:t>(</w:t>
      </w:r>
      <w:proofErr w:type="spellStart"/>
      <w:r w:rsidRPr="006A7CC8">
        <w:t>AUC</w:t>
      </w:r>
      <w:r w:rsidRPr="00534354">
        <w:rPr>
          <w:vertAlign w:val="subscript"/>
        </w:rPr>
        <w:t>tau</w:t>
      </w:r>
      <w:proofErr w:type="spellEnd"/>
      <w:r w:rsidR="0083302C">
        <w:t xml:space="preserve">) </w:t>
      </w:r>
      <w:r w:rsidRPr="006A7CC8">
        <w:t xml:space="preserve">in the younger children (group 2) is </w:t>
      </w:r>
      <w:r w:rsidR="00E0428B">
        <w:t>~</w:t>
      </w:r>
      <w:r w:rsidRPr="006A7CC8">
        <w:t>2</w:t>
      </w:r>
      <w:r w:rsidR="009A3AFF">
        <w:t xml:space="preserve"> </w:t>
      </w:r>
      <w:r w:rsidRPr="006A7CC8">
        <w:t xml:space="preserve">fold higher than in the older children, as reflected in the CV% for this parameter estimate. Some variability may be due to dosing of a liquid formulation, and part may be due to greater variability in </w:t>
      </w:r>
      <w:proofErr w:type="spellStart"/>
      <w:r w:rsidRPr="006A7CC8">
        <w:t>emtricitabine</w:t>
      </w:r>
      <w:proofErr w:type="spellEnd"/>
      <w:r w:rsidRPr="006A7CC8">
        <w:t xml:space="preserve"> clearance in younger children dosed on </w:t>
      </w:r>
      <w:proofErr w:type="gramStart"/>
      <w:r w:rsidRPr="006A7CC8">
        <w:t>a</w:t>
      </w:r>
      <w:proofErr w:type="gramEnd"/>
      <w:r w:rsidRPr="006A7CC8">
        <w:t xml:space="preserve"> mg/kg basis, rather than body surface area.</w:t>
      </w:r>
      <w:r w:rsidR="00C123BE">
        <w:t xml:space="preserve"> </w:t>
      </w:r>
      <w:r w:rsidRPr="006A7CC8">
        <w:t xml:space="preserve">Variability in dosing for the younger age group does not affect the proposed extension of age indication. The </w:t>
      </w:r>
      <w:proofErr w:type="spellStart"/>
      <w:r w:rsidRPr="006A7CC8">
        <w:t>AUC</w:t>
      </w:r>
      <w:r w:rsidRPr="00541C56">
        <w:rPr>
          <w:vertAlign w:val="subscript"/>
        </w:rPr>
        <w:t>tau</w:t>
      </w:r>
      <w:proofErr w:type="spellEnd"/>
      <w:r w:rsidRPr="006A7CC8">
        <w:t xml:space="preserve"> for the older age group was 12.37 </w:t>
      </w:r>
      <w:r>
        <w:t>h</w:t>
      </w:r>
      <w:r w:rsidRPr="006A7CC8">
        <w:t xml:space="preserve">*µg/mL which is higher than the </w:t>
      </w:r>
      <w:r w:rsidR="0007205E">
        <w:t>minimum acceptable level of 6</w:t>
      </w:r>
      <w:r w:rsidRPr="006A7CC8">
        <w:t xml:space="preserve"> </w:t>
      </w:r>
      <w:r w:rsidR="00A0079B">
        <w:t>h</w:t>
      </w:r>
      <w:r w:rsidRPr="006A7CC8">
        <w:t>*µg/</w:t>
      </w:r>
      <w:proofErr w:type="spellStart"/>
      <w:r w:rsidRPr="006A7CC8">
        <w:t>mL.</w:t>
      </w:r>
      <w:proofErr w:type="spellEnd"/>
    </w:p>
    <w:p w:rsidR="00E11100" w:rsidRDefault="00E11100" w:rsidP="00BF09D0">
      <w:pPr>
        <w:pStyle w:val="Heading5"/>
      </w:pPr>
      <w:r w:rsidRPr="00F17943">
        <w:t xml:space="preserve">PK data from </w:t>
      </w:r>
      <w:r w:rsidR="00B24D7B">
        <w:t>s</w:t>
      </w:r>
      <w:r w:rsidRPr="00F17943">
        <w:t>tudy F</w:t>
      </w:r>
      <w:r w:rsidRPr="00BF09D0">
        <w:t>T</w:t>
      </w:r>
      <w:r w:rsidRPr="00F17943">
        <w:t>C-203</w:t>
      </w:r>
    </w:p>
    <w:p w:rsidR="00E11100" w:rsidRPr="00263350" w:rsidRDefault="00E11100" w:rsidP="00BF09D0">
      <w:r w:rsidRPr="00263350">
        <w:t xml:space="preserve">Participants were grouped into 4 groups. Groups </w:t>
      </w:r>
      <w:r w:rsidR="00D301B4">
        <w:t xml:space="preserve">1-3 were children aged 3 months to </w:t>
      </w:r>
      <w:r w:rsidRPr="00263350">
        <w:t>12 years. Gr</w:t>
      </w:r>
      <w:r w:rsidR="00F20C97">
        <w:t xml:space="preserve">oup 4 included children aged 13 to </w:t>
      </w:r>
      <w:r w:rsidRPr="00263350">
        <w:t xml:space="preserve">17 </w:t>
      </w:r>
      <w:r w:rsidR="00DA24E9">
        <w:t xml:space="preserve">years. </w:t>
      </w:r>
      <w:r w:rsidR="00F20C97">
        <w:t>Pharmacokinetic</w:t>
      </w:r>
      <w:r w:rsidRPr="00263350">
        <w:t xml:space="preserve"> data was evaluable in 34/36 subjects who provided 24</w:t>
      </w:r>
      <w:r w:rsidR="003231C1">
        <w:t xml:space="preserve"> </w:t>
      </w:r>
      <w:r w:rsidRPr="00263350">
        <w:t xml:space="preserve">h profiles: 13/16 subjects in group 1, 9/68 in group 2, 9/29 in group 3 and 3/3 in group 4. All subjects in groups 1 and 2 and 4 subjects in group 3 received </w:t>
      </w:r>
      <w:proofErr w:type="spellStart"/>
      <w:r w:rsidRPr="00263350">
        <w:t>emtricitabine</w:t>
      </w:r>
      <w:proofErr w:type="spellEnd"/>
      <w:r w:rsidRPr="00263350">
        <w:t xml:space="preserve"> solution. Five subjects in group 3 and 3 in group 4 r</w:t>
      </w:r>
      <w:r w:rsidR="00BF09D0">
        <w:t xml:space="preserve">eceived </w:t>
      </w:r>
      <w:proofErr w:type="spellStart"/>
      <w:r w:rsidR="00BF09D0">
        <w:t>emtricitabine</w:t>
      </w:r>
      <w:proofErr w:type="spellEnd"/>
      <w:r w:rsidR="00BF09D0">
        <w:t xml:space="preserve"> capsules.</w:t>
      </w:r>
    </w:p>
    <w:p w:rsidR="00E11100" w:rsidRPr="00263350" w:rsidRDefault="00D5029F" w:rsidP="00BF09D0">
      <w:r>
        <w:t>The principal pharmacokinetic</w:t>
      </w:r>
      <w:r w:rsidR="00E11100" w:rsidRPr="00263350">
        <w:t xml:space="preserve"> parameters by age group for subjects receiving oral solution and capsules combined are presented </w:t>
      </w:r>
      <w:r w:rsidR="007C7174">
        <w:t xml:space="preserve">in Table </w:t>
      </w:r>
      <w:r w:rsidR="00F44C83">
        <w:t>8</w:t>
      </w:r>
      <w:r w:rsidR="00BF09D0">
        <w:t>.</w:t>
      </w:r>
    </w:p>
    <w:p w:rsidR="001C0A82" w:rsidRDefault="001C0A82" w:rsidP="00BF09D0">
      <w:pPr>
        <w:pStyle w:val="TableTitle"/>
      </w:pPr>
      <w:r>
        <w:t xml:space="preserve">Table </w:t>
      </w:r>
      <w:r w:rsidR="00F44C83">
        <w:t>8</w:t>
      </w:r>
      <w:r>
        <w:t>:</w:t>
      </w:r>
      <w:r w:rsidRPr="004C5C28">
        <w:t xml:space="preserve"> </w:t>
      </w:r>
      <w:r w:rsidRPr="001C0A82">
        <w:t>Mean (</w:t>
      </w:r>
      <w:proofErr w:type="gramStart"/>
      <w:r w:rsidRPr="001C0A82">
        <w:t>CV%</w:t>
      </w:r>
      <w:proofErr w:type="gramEnd"/>
      <w:r w:rsidRPr="001C0A82">
        <w:t xml:space="preserve">) </w:t>
      </w:r>
      <w:proofErr w:type="gramStart"/>
      <w:r w:rsidRPr="001C0A82">
        <w:t xml:space="preserve">Values for </w:t>
      </w:r>
      <w:proofErr w:type="spellStart"/>
      <w:r w:rsidRPr="001C0A82">
        <w:t>Emtricitabine</w:t>
      </w:r>
      <w:proofErr w:type="spellEnd"/>
      <w:r w:rsidRPr="001C0A82">
        <w:t xml:space="preserve"> PK </w:t>
      </w:r>
      <w:r w:rsidRPr="00BF09D0">
        <w:t>Parameters</w:t>
      </w:r>
      <w:r w:rsidRPr="001C0A82">
        <w:t xml:space="preserve"> at Steady-State by Age Group</w:t>
      </w:r>
      <w:r w:rsidR="00260073">
        <w:t xml:space="preserve"> (Study FTC-20</w:t>
      </w:r>
      <w:r w:rsidR="00411D72">
        <w:t>3</w:t>
      </w:r>
      <w:r w:rsidR="00260073">
        <w:t>)</w:t>
      </w:r>
      <w:r>
        <w:t>.</w:t>
      </w:r>
      <w:proofErr w:type="gramEnd"/>
    </w:p>
    <w:p w:rsidR="006A7CC8" w:rsidRDefault="00D0420B" w:rsidP="00BF09D0">
      <w:r>
        <w:rPr>
          <w:noProof/>
          <w:lang w:eastAsia="en-AU"/>
        </w:rPr>
        <w:drawing>
          <wp:inline distT="0" distB="0" distL="0" distR="0">
            <wp:extent cx="4651375" cy="1151890"/>
            <wp:effectExtent l="0" t="0" r="0" b="0"/>
            <wp:docPr id="9" name="Picture 9" descr="Table 8: Mean (CV%) Values for Emtricitabine PK Parameters at Steady-State by Age Group (Study FTC-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8: Mean (CV%) Values for Emtricitabine PK Parameters at Steady-State by Age Group (Study FTC-2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375" cy="1151890"/>
                    </a:xfrm>
                    <a:prstGeom prst="rect">
                      <a:avLst/>
                    </a:prstGeom>
                    <a:noFill/>
                    <a:ln>
                      <a:noFill/>
                    </a:ln>
                  </pic:spPr>
                </pic:pic>
              </a:graphicData>
            </a:graphic>
          </wp:inline>
        </w:drawing>
      </w:r>
    </w:p>
    <w:p w:rsidR="002B1D6F" w:rsidRPr="00082E5E" w:rsidRDefault="002B1D6F" w:rsidP="00BF09D0">
      <w:r>
        <w:t>The results showed that s</w:t>
      </w:r>
      <w:r w:rsidRPr="00082E5E">
        <w:t>ubjects in both groups achieved the minimum targe</w:t>
      </w:r>
      <w:r w:rsidR="00AD2760">
        <w:t>t exposure level of at least 6</w:t>
      </w:r>
      <w:r w:rsidR="007E4951">
        <w:t xml:space="preserve"> </w:t>
      </w:r>
      <w:r w:rsidR="00AD2760">
        <w:t>h</w:t>
      </w:r>
      <w:r w:rsidRPr="00082E5E">
        <w:t>*µg/</w:t>
      </w:r>
      <w:proofErr w:type="spellStart"/>
      <w:r w:rsidRPr="00082E5E">
        <w:t>mL.</w:t>
      </w:r>
      <w:proofErr w:type="spellEnd"/>
    </w:p>
    <w:p w:rsidR="002B1D6F" w:rsidRPr="00BF09D0" w:rsidRDefault="00847C1B" w:rsidP="00BF09D0">
      <w:pPr>
        <w:pStyle w:val="Heading5"/>
      </w:pPr>
      <w:r>
        <w:t>Pharmacokinetic</w:t>
      </w:r>
      <w:r w:rsidR="002B1D6F" w:rsidRPr="00F17943">
        <w:t xml:space="preserve"> data from </w:t>
      </w:r>
      <w:r w:rsidR="00B24D7B">
        <w:t>s</w:t>
      </w:r>
      <w:r w:rsidR="002B1D6F" w:rsidRPr="00F17943">
        <w:t>tudy FTC-211</w:t>
      </w:r>
    </w:p>
    <w:p w:rsidR="002B1D6F" w:rsidRDefault="00847C1B" w:rsidP="00BF09D0">
      <w:r>
        <w:t>Pharmacokinetic</w:t>
      </w:r>
      <w:r w:rsidR="002B1D6F" w:rsidRPr="00AD2760">
        <w:t xml:space="preserve"> evaluations were available for 15 of the 16 children in the study (1/1 subjects in group 2 [7-12 years], and 14/15 in group 3 [13-17 years]). The subject in age Group 2 was 12.8 years at study entry, just below the 13 year age limit for age Group 3. All subjects received the 200</w:t>
      </w:r>
      <w:r w:rsidR="00AD2760" w:rsidRPr="00AD2760">
        <w:t xml:space="preserve"> </w:t>
      </w:r>
      <w:r w:rsidR="002B1D6F" w:rsidRPr="00AD2760">
        <w:t xml:space="preserve">mg capsule formulation with the exception of 1 subject in Age Group 3. The principal PK parameters for the subjects receiving the capsule formation (n=14) are summarised </w:t>
      </w:r>
      <w:r w:rsidR="00F44C83">
        <w:t>in Table 9</w:t>
      </w:r>
      <w:r w:rsidR="00AD2760">
        <w:t>.</w:t>
      </w:r>
    </w:p>
    <w:p w:rsidR="00AD2760" w:rsidRDefault="00AD2760" w:rsidP="00BF09D0">
      <w:pPr>
        <w:pStyle w:val="TableTitle"/>
      </w:pPr>
      <w:r>
        <w:lastRenderedPageBreak/>
        <w:t xml:space="preserve">Table </w:t>
      </w:r>
      <w:r w:rsidR="00F44C83">
        <w:t>9</w:t>
      </w:r>
      <w:r>
        <w:t>:</w:t>
      </w:r>
      <w:r w:rsidRPr="004C5C28">
        <w:t xml:space="preserve"> </w:t>
      </w:r>
      <w:r w:rsidR="000F081E" w:rsidRPr="000F081E">
        <w:t>Pharmacokinetic Parameters at Steady-State by Age Group</w:t>
      </w:r>
      <w:r>
        <w:t>.</w:t>
      </w:r>
    </w:p>
    <w:p w:rsidR="00AD2760" w:rsidRPr="00AD2760" w:rsidRDefault="00D0420B" w:rsidP="00BF09D0">
      <w:r>
        <w:rPr>
          <w:noProof/>
          <w:lang w:eastAsia="en-AU"/>
        </w:rPr>
        <w:drawing>
          <wp:inline distT="0" distB="0" distL="0" distR="0">
            <wp:extent cx="4716145" cy="1281430"/>
            <wp:effectExtent l="0" t="0" r="8255" b="0"/>
            <wp:docPr id="10" name="Picture 10" descr="Table 9: Pharmacokinetic Parameters at Steady-State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9: Pharmacokinetic Parameters at Steady-State by Age Grou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6145" cy="1281430"/>
                    </a:xfrm>
                    <a:prstGeom prst="rect">
                      <a:avLst/>
                    </a:prstGeom>
                    <a:noFill/>
                    <a:ln>
                      <a:noFill/>
                    </a:ln>
                  </pic:spPr>
                </pic:pic>
              </a:graphicData>
            </a:graphic>
          </wp:inline>
        </w:drawing>
      </w:r>
    </w:p>
    <w:p w:rsidR="001A4B8A" w:rsidRPr="00082E5E" w:rsidRDefault="001A4B8A" w:rsidP="00BF09D0">
      <w:r w:rsidRPr="00082E5E">
        <w:t>Subjects in both groups achieved the minimum target exposure level of at least 6</w:t>
      </w:r>
      <w:r w:rsidR="00847C1B">
        <w:t xml:space="preserve"> h</w:t>
      </w:r>
      <w:r w:rsidRPr="00082E5E">
        <w:t>*µg/</w:t>
      </w:r>
      <w:proofErr w:type="spellStart"/>
      <w:r w:rsidRPr="00082E5E">
        <w:t>mL.</w:t>
      </w:r>
      <w:proofErr w:type="spellEnd"/>
    </w:p>
    <w:p w:rsidR="001A4B8A" w:rsidRPr="00080F11" w:rsidRDefault="001A4B8A" w:rsidP="00BF09D0">
      <w:r>
        <w:t xml:space="preserve">Despite the smaller numbers in </w:t>
      </w:r>
      <w:r w:rsidR="00BB3E20">
        <w:t>S</w:t>
      </w:r>
      <w:r>
        <w:t xml:space="preserve">tudy FTC-211, its </w:t>
      </w:r>
      <w:r w:rsidRPr="00082E5E">
        <w:t xml:space="preserve">population was closest to that applicable for the </w:t>
      </w:r>
      <w:r>
        <w:t xml:space="preserve">proposed extension of </w:t>
      </w:r>
      <w:r w:rsidRPr="00082E5E">
        <w:t>indication. All subjects were ≥ 12 years and except for 1 subject, all took the 200</w:t>
      </w:r>
      <w:r w:rsidR="008261FD">
        <w:t xml:space="preserve"> </w:t>
      </w:r>
      <w:r w:rsidRPr="00082E5E">
        <w:t>mg</w:t>
      </w:r>
      <w:r w:rsidR="008261FD">
        <w:t xml:space="preserve"> capsule as a daily dose. The pharmacokinetic</w:t>
      </w:r>
      <w:r w:rsidRPr="00082E5E">
        <w:t xml:space="preserve"> data reflects the data seen in FTC-202, FTC-203 and adult populations.</w:t>
      </w:r>
    </w:p>
    <w:p w:rsidR="001A4B8A" w:rsidRPr="00BF09D0" w:rsidRDefault="00B27C2B" w:rsidP="00BF09D0">
      <w:pPr>
        <w:pStyle w:val="Heading5"/>
      </w:pPr>
      <w:r>
        <w:t>Pharmacokinetics</w:t>
      </w:r>
      <w:r w:rsidR="001A4B8A" w:rsidRPr="00F17943">
        <w:t xml:space="preserve"> in subjects with impaired renal functio</w:t>
      </w:r>
      <w:r w:rsidR="001A4B8A">
        <w:t>n</w:t>
      </w:r>
    </w:p>
    <w:p w:rsidR="001A4B8A" w:rsidRPr="001A4B8A" w:rsidRDefault="001A4B8A" w:rsidP="00BF09D0">
      <w:r w:rsidRPr="001A4B8A">
        <w:t>There has been no forma</w:t>
      </w:r>
      <w:r w:rsidR="001C3E54">
        <w:t>l pharmacokinetic</w:t>
      </w:r>
      <w:r w:rsidRPr="001A4B8A">
        <w:t xml:space="preserve"> study in subjects</w:t>
      </w:r>
      <w:r w:rsidR="006C6019">
        <w:t xml:space="preserve"> with impaired renal function. </w:t>
      </w:r>
      <w:r w:rsidRPr="001A4B8A">
        <w:t xml:space="preserve">In </w:t>
      </w:r>
      <w:r w:rsidR="006324B3">
        <w:t>S</w:t>
      </w:r>
      <w:r w:rsidRPr="001A4B8A">
        <w:t>tudy FTC-202, 1 subject in group 3 (age = 14.6 years) who received 200</w:t>
      </w:r>
      <w:r w:rsidR="00940EB3">
        <w:t xml:space="preserve"> </w:t>
      </w:r>
      <w:r w:rsidRPr="001A4B8A">
        <w:t>mg capsules had the highest AUC in the study at 36.30</w:t>
      </w:r>
      <w:r w:rsidR="00562AA3">
        <w:t xml:space="preserve"> h</w:t>
      </w:r>
      <w:r w:rsidRPr="001A4B8A">
        <w:t>*µg/</w:t>
      </w:r>
      <w:proofErr w:type="spellStart"/>
      <w:r w:rsidRPr="001A4B8A">
        <w:t>mL.</w:t>
      </w:r>
      <w:proofErr w:type="spellEnd"/>
      <w:r w:rsidRPr="001A4B8A">
        <w:t xml:space="preserve"> At baseline, nephropathy was noted for this subject with a grade 1 serum creatinine (1.3</w:t>
      </w:r>
      <w:r w:rsidR="00562AA3">
        <w:t xml:space="preserve"> </w:t>
      </w:r>
      <w:r w:rsidRPr="001A4B8A">
        <w:t>mg/</w:t>
      </w:r>
      <w:proofErr w:type="spellStart"/>
      <w:r w:rsidRPr="001A4B8A">
        <w:t>dL</w:t>
      </w:r>
      <w:proofErr w:type="spellEnd"/>
      <w:r w:rsidRPr="001A4B8A">
        <w:t>) and a grade 1 uric acid (8.6 mg/</w:t>
      </w:r>
      <w:proofErr w:type="spellStart"/>
      <w:r w:rsidRPr="001A4B8A">
        <w:t>dL</w:t>
      </w:r>
      <w:proofErr w:type="spellEnd"/>
      <w:r w:rsidRPr="001A4B8A">
        <w:t xml:space="preserve">). The subject reached </w:t>
      </w:r>
      <w:r w:rsidR="00A9694A">
        <w:t>W</w:t>
      </w:r>
      <w:r w:rsidRPr="001A4B8A">
        <w:t>eek 48 on study with a grade 1 serum creatinine (1.0</w:t>
      </w:r>
      <w:r w:rsidR="006C6019">
        <w:t xml:space="preserve"> </w:t>
      </w:r>
      <w:r w:rsidRPr="001A4B8A">
        <w:t>mg/</w:t>
      </w:r>
      <w:proofErr w:type="spellStart"/>
      <w:r w:rsidRPr="001A4B8A">
        <w:t>dL</w:t>
      </w:r>
      <w:proofErr w:type="spellEnd"/>
      <w:r w:rsidRPr="001A4B8A">
        <w:t>) and grade 1 triglycerides (314</w:t>
      </w:r>
      <w:r w:rsidR="00A9694A">
        <w:t xml:space="preserve"> </w:t>
      </w:r>
      <w:r w:rsidRPr="001A4B8A">
        <w:t>mg/</w:t>
      </w:r>
      <w:proofErr w:type="spellStart"/>
      <w:r w:rsidRPr="001A4B8A">
        <w:t>dL</w:t>
      </w:r>
      <w:proofErr w:type="spellEnd"/>
      <w:r w:rsidRPr="001A4B8A">
        <w:t xml:space="preserve">). At </w:t>
      </w:r>
      <w:r w:rsidR="00B97882">
        <w:t>W</w:t>
      </w:r>
      <w:r w:rsidRPr="001A4B8A">
        <w:t>eek 48, their HIV-RNA viral load was &lt;50 copies/</w:t>
      </w:r>
      <w:proofErr w:type="spellStart"/>
      <w:r w:rsidRPr="001A4B8A">
        <w:t>mL.</w:t>
      </w:r>
      <w:proofErr w:type="spellEnd"/>
      <w:r w:rsidRPr="001A4B8A">
        <w:t xml:space="preserve"> It was considered that the high </w:t>
      </w:r>
      <w:proofErr w:type="spellStart"/>
      <w:r w:rsidRPr="001A4B8A">
        <w:t>emtricitabine</w:t>
      </w:r>
      <w:proofErr w:type="spellEnd"/>
      <w:r w:rsidRPr="001A4B8A">
        <w:t xml:space="preserve"> concentrations were likely to be attributable to decreased renal function caused by nephropathy.</w:t>
      </w:r>
    </w:p>
    <w:p w:rsidR="001A4B8A" w:rsidRPr="00BF09D0" w:rsidRDefault="001A4B8A" w:rsidP="00BF09D0">
      <w:pPr>
        <w:pStyle w:val="Heading5"/>
      </w:pPr>
      <w:r w:rsidRPr="00F716DA">
        <w:t>Evaluator’s overall conclusion on pharmacokinetics</w:t>
      </w:r>
    </w:p>
    <w:p w:rsidR="001A4B8A" w:rsidRPr="001A4B8A" w:rsidRDefault="001A4B8A" w:rsidP="00BF09D0">
      <w:r w:rsidRPr="001A4B8A">
        <w:t xml:space="preserve">FTC-202, FTC-203 and FTC-211 assessed the </w:t>
      </w:r>
      <w:r w:rsidR="009C151A">
        <w:t>pharmacokinetics</w:t>
      </w:r>
      <w:r w:rsidRPr="001A4B8A">
        <w:t xml:space="preserve"> of </w:t>
      </w:r>
      <w:proofErr w:type="spellStart"/>
      <w:r w:rsidRPr="001A4B8A">
        <w:t>emtricitabine</w:t>
      </w:r>
      <w:proofErr w:type="spellEnd"/>
      <w:r w:rsidRPr="001A4B8A">
        <w:t xml:space="preserve"> in paediatric populations, with FTC-211 having the greatest proportion of subject</w:t>
      </w:r>
      <w:r w:rsidR="00C650C7">
        <w:t>s in the target age range (&gt;12 to</w:t>
      </w:r>
      <w:r w:rsidRPr="001A4B8A">
        <w:t xml:space="preserve"> 18 years of age). The AUC data was consistent across studies. In all studies the minimum target expo</w:t>
      </w:r>
      <w:r>
        <w:t>sure level of &gt;6.0 h</w:t>
      </w:r>
      <w:r w:rsidRPr="001A4B8A">
        <w:t xml:space="preserve">*µg/mL was achieved. This level is considered to be the minimum acceptable level when compared against adult </w:t>
      </w:r>
      <w:r w:rsidR="00F41323">
        <w:t>pharmacokinetic</w:t>
      </w:r>
      <w:r w:rsidR="00BF09D0">
        <w:t xml:space="preserve"> data.</w:t>
      </w:r>
    </w:p>
    <w:p w:rsidR="002B1D6F" w:rsidRPr="00BF09D0" w:rsidRDefault="00ED6436" w:rsidP="00BF09D0">
      <w:pPr>
        <w:pStyle w:val="Heading4"/>
      </w:pPr>
      <w:r>
        <w:t>Safety</w:t>
      </w:r>
    </w:p>
    <w:p w:rsidR="007C5C5B" w:rsidRPr="007C5C5B" w:rsidRDefault="007C5C5B" w:rsidP="00BF09D0">
      <w:r w:rsidRPr="007C5C5B">
        <w:t>The safety evaluation compri</w:t>
      </w:r>
      <w:r w:rsidR="00EC19F9">
        <w:t>sed analysis of AEs</w:t>
      </w:r>
      <w:r w:rsidRPr="007C5C5B">
        <w:t>, tolerability failure</w:t>
      </w:r>
      <w:r w:rsidR="00EC19F9">
        <w:t>,</w:t>
      </w:r>
      <w:r w:rsidRPr="007C5C5B">
        <w:t xml:space="preserve"> and clinical laboratory results. Key points noted by the evaluator are presented below.</w:t>
      </w:r>
    </w:p>
    <w:p w:rsidR="007C5C5B" w:rsidRPr="007C5C5B" w:rsidRDefault="007C5C5B" w:rsidP="00BF09D0">
      <w:r w:rsidRPr="007C5C5B">
        <w:t xml:space="preserve">The 3 studies presented data on the clinical safety of </w:t>
      </w:r>
      <w:proofErr w:type="spellStart"/>
      <w:r w:rsidRPr="007C5C5B">
        <w:t>emtricitabine</w:t>
      </w:r>
      <w:proofErr w:type="spellEnd"/>
      <w:r w:rsidRPr="007C5C5B">
        <w:t xml:space="preserve"> when use in paediatric patients. Over the 48 week study period the majority of patients experienced at least 1 AE. Most were classified as Class 1 or 2 events, were consistent with the burden of disease in paediatric populations (respiratory illness, skin complaints, </w:t>
      </w:r>
      <w:proofErr w:type="gramStart"/>
      <w:r w:rsidRPr="007C5C5B">
        <w:t>gastrointestinal</w:t>
      </w:r>
      <w:proofErr w:type="gramEnd"/>
      <w:r w:rsidRPr="007C5C5B">
        <w:t xml:space="preserve"> illness) and were assessed by the study investigators as probably not related to the study medication. Approximately 10% of subjects experienced an AE assessed as probably or possibly related to the study medication. The majority were Class 1 or 2 events which resolved without a change in the study medication.</w:t>
      </w:r>
    </w:p>
    <w:p w:rsidR="007C5C5B" w:rsidRPr="007C5C5B" w:rsidRDefault="007C5C5B" w:rsidP="00BF09D0">
      <w:pPr>
        <w:ind w:right="-427"/>
      </w:pPr>
      <w:r w:rsidRPr="007C5C5B">
        <w:t>There were several Class 3 and 4 AEs assessed as possibly or probably related to the study medication. In 1 case, the subject required permanent discontinuation from the study drug for the laboratory finding (elevated GGT) to revert to normal levels.</w:t>
      </w:r>
      <w:r w:rsidR="00A9059D">
        <w:t xml:space="preserve"> </w:t>
      </w:r>
      <w:r w:rsidRPr="007C5C5B">
        <w:t>Skin hyperpigmentation was seen in several dark</w:t>
      </w:r>
      <w:r w:rsidR="00EC19F9">
        <w:t xml:space="preserve"> </w:t>
      </w:r>
      <w:r w:rsidRPr="007C5C5B">
        <w:t xml:space="preserve">skinned patients receiving </w:t>
      </w:r>
      <w:proofErr w:type="spellStart"/>
      <w:r w:rsidRPr="007C5C5B">
        <w:t>emtricitabine</w:t>
      </w:r>
      <w:proofErr w:type="spellEnd"/>
      <w:r w:rsidRPr="007C5C5B">
        <w:t>. In approximately half the cases, the skin condition resolved without change to the study medication, in the other cases the hyperpigmentation resolved following cessation of the drug at study end.</w:t>
      </w:r>
    </w:p>
    <w:p w:rsidR="007C5C5B" w:rsidRPr="007C5C5B" w:rsidRDefault="007C5C5B" w:rsidP="00BF09D0">
      <w:r w:rsidRPr="007C5C5B">
        <w:lastRenderedPageBreak/>
        <w:t>There was one death in a patient with acute myeloid leukaemia. This was not considered to be related to the study medication.</w:t>
      </w:r>
    </w:p>
    <w:p w:rsidR="007C5C5B" w:rsidRPr="007C5C5B" w:rsidRDefault="00313709" w:rsidP="00BF09D0">
      <w:r>
        <w:t xml:space="preserve">Ongoing post </w:t>
      </w:r>
      <w:r w:rsidR="007C5C5B" w:rsidRPr="007C5C5B">
        <w:t xml:space="preserve">market research on </w:t>
      </w:r>
      <w:proofErr w:type="spellStart"/>
      <w:r w:rsidR="007C5C5B" w:rsidRPr="007C5C5B">
        <w:t>emtricitabine</w:t>
      </w:r>
      <w:proofErr w:type="spellEnd"/>
      <w:r w:rsidR="007C5C5B" w:rsidRPr="007C5C5B">
        <w:t xml:space="preserve"> use in paediatric</w:t>
      </w:r>
      <w:r w:rsidR="00FC5544">
        <w:t xml:space="preserve"> patients in the US</w:t>
      </w:r>
      <w:r w:rsidR="007C5C5B" w:rsidRPr="007C5C5B">
        <w:t xml:space="preserve"> and </w:t>
      </w:r>
      <w:r w:rsidR="00FC5544">
        <w:t>EU</w:t>
      </w:r>
      <w:r w:rsidR="007C5C5B" w:rsidRPr="007C5C5B">
        <w:t xml:space="preserve"> provided additional safety related data. There is no new information f</w:t>
      </w:r>
      <w:r w:rsidR="00FC5544">
        <w:t xml:space="preserve">rom the post </w:t>
      </w:r>
      <w:r w:rsidR="007C5C5B" w:rsidRPr="007C5C5B">
        <w:t>market studies providing a safety signal for the drug.</w:t>
      </w:r>
    </w:p>
    <w:p w:rsidR="007C5C5B" w:rsidRPr="0081044B" w:rsidRDefault="007C5C5B" w:rsidP="00BF09D0">
      <w:pPr>
        <w:pStyle w:val="Heading4"/>
      </w:pPr>
      <w:r>
        <w:t xml:space="preserve">Clinical </w:t>
      </w:r>
      <w:r w:rsidR="00B24D7B">
        <w:t>e</w:t>
      </w:r>
      <w:r>
        <w:t xml:space="preserve">valuator’s </w:t>
      </w:r>
      <w:r w:rsidRPr="00BF09D0">
        <w:t>recommendation</w:t>
      </w:r>
    </w:p>
    <w:p w:rsidR="007C5C5B" w:rsidRPr="007C5C5B" w:rsidRDefault="007C5C5B" w:rsidP="00BF09D0">
      <w:r w:rsidRPr="007C5C5B">
        <w:t xml:space="preserve">The clinical evaluator recommends that </w:t>
      </w:r>
      <w:proofErr w:type="spellStart"/>
      <w:r w:rsidRPr="007C5C5B">
        <w:t>Emtriva</w:t>
      </w:r>
      <w:proofErr w:type="spellEnd"/>
      <w:r w:rsidRPr="007C5C5B">
        <w:t xml:space="preserve"> (</w:t>
      </w:r>
      <w:proofErr w:type="spellStart"/>
      <w:r w:rsidRPr="007C5C5B">
        <w:t>emtricitabine</w:t>
      </w:r>
      <w:proofErr w:type="spellEnd"/>
      <w:r w:rsidRPr="007C5C5B">
        <w:t>) be appr</w:t>
      </w:r>
      <w:r w:rsidR="003644CF">
        <w:t>oved for use in children aged &gt;</w:t>
      </w:r>
      <w:r w:rsidRPr="007C5C5B">
        <w:t>12 years and weighing more than 33</w:t>
      </w:r>
      <w:r w:rsidR="003644CF">
        <w:t xml:space="preserve"> </w:t>
      </w:r>
      <w:r w:rsidRPr="007C5C5B">
        <w:t>kg for use in HIV-1 infection in combination with other antiretroviral agents provided that the grammatical error in the CMI is corrected.</w:t>
      </w:r>
    </w:p>
    <w:p w:rsidR="008E7846" w:rsidRPr="00BF09D0" w:rsidRDefault="00386150" w:rsidP="00BF09D0">
      <w:pPr>
        <w:pStyle w:val="Heading3"/>
      </w:pPr>
      <w:bookmarkStart w:id="110" w:name="_Toc314842514"/>
      <w:bookmarkStart w:id="111" w:name="_Toc391985822"/>
      <w:r>
        <w:rPr>
          <w:lang w:eastAsia="en-AU"/>
        </w:rPr>
        <w:t>Risk m</w:t>
      </w:r>
      <w:r w:rsidR="008E7846">
        <w:rPr>
          <w:lang w:eastAsia="en-AU"/>
        </w:rPr>
        <w:t xml:space="preserve">anagement </w:t>
      </w:r>
      <w:r>
        <w:rPr>
          <w:lang w:eastAsia="en-AU"/>
        </w:rPr>
        <w:t>p</w:t>
      </w:r>
      <w:r w:rsidR="008E7846">
        <w:rPr>
          <w:lang w:eastAsia="en-AU"/>
        </w:rPr>
        <w:t>lan</w:t>
      </w:r>
      <w:bookmarkEnd w:id="110"/>
      <w:bookmarkEnd w:id="111"/>
    </w:p>
    <w:p w:rsidR="003F12E4" w:rsidRDefault="003F12E4" w:rsidP="00BF09D0">
      <w:r w:rsidRPr="00313709">
        <w:t xml:space="preserve">The submitted RMP has been evaluated by the OPR evaluator and the evaluation report is provided for </w:t>
      </w:r>
      <w:r w:rsidR="00FA517B">
        <w:t xml:space="preserve">the </w:t>
      </w:r>
      <w:r w:rsidR="00FA517B" w:rsidRPr="00FA517B">
        <w:t xml:space="preserve">Advisory Committee on Prescription Medicines </w:t>
      </w:r>
      <w:r w:rsidR="00FA517B">
        <w:t>(</w:t>
      </w:r>
      <w:r w:rsidRPr="00313709">
        <w:t>ACPM</w:t>
      </w:r>
      <w:r w:rsidR="00FA517B">
        <w:t>)</w:t>
      </w:r>
      <w:r w:rsidRPr="00313709">
        <w:t xml:space="preserve"> meeting. At the first round evaluation, the evaluator recommends the sponsor providing milestones for the planned submission of interim or final reports for the ongoing studies Antiretroviral Pregnancy Registry and Cross</w:t>
      </w:r>
      <w:r w:rsidR="00A93075">
        <w:t xml:space="preserve"> </w:t>
      </w:r>
      <w:r w:rsidRPr="00313709">
        <w:t>sectional study ‘MITOC’ (</w:t>
      </w:r>
      <w:r w:rsidRPr="00313709">
        <w:rPr>
          <w:i/>
        </w:rPr>
        <w:t>information on the risk of mitochondrial disease in children exposed to NRTIs in utero</w:t>
      </w:r>
      <w:r w:rsidRPr="00313709">
        <w:t xml:space="preserve">) to the TGA, and also recommends a number of changes to the PI, including a request to include in </w:t>
      </w:r>
      <w:r w:rsidR="008A0933">
        <w:t>‘Precautions’</w:t>
      </w:r>
      <w:r w:rsidRPr="00313709">
        <w:t xml:space="preserve"> section the statements relating to mitochondrial toxicity (see the </w:t>
      </w:r>
      <w:r w:rsidR="006761FC">
        <w:t>first round</w:t>
      </w:r>
      <w:r w:rsidRPr="00313709">
        <w:t xml:space="preserve"> RMP evaluation report). The </w:t>
      </w:r>
      <w:r>
        <w:t>seco</w:t>
      </w:r>
      <w:r w:rsidRPr="00313709">
        <w:t xml:space="preserve">nd round RMP evaluation further explained that the statement requested refers to the fact that HIV </w:t>
      </w:r>
      <w:r w:rsidR="00B969A6">
        <w:t xml:space="preserve">NRTIs </w:t>
      </w:r>
      <w:r w:rsidRPr="00313709">
        <w:t xml:space="preserve">are associated with mitochondrial toxicity, not </w:t>
      </w:r>
      <w:proofErr w:type="spellStart"/>
      <w:r w:rsidRPr="00313709">
        <w:t>emtricitabine</w:t>
      </w:r>
      <w:proofErr w:type="spellEnd"/>
      <w:r w:rsidRPr="00313709">
        <w:t xml:space="preserve"> </w:t>
      </w:r>
      <w:proofErr w:type="gramStart"/>
      <w:r w:rsidRPr="00313709">
        <w:t>specifically,</w:t>
      </w:r>
      <w:proofErr w:type="gramEnd"/>
      <w:r w:rsidRPr="00313709">
        <w:t xml:space="preserve"> and making this statement available to clinicians would allow them to look for signs and symptoms of mitochondrial toxicity. The stateme</w:t>
      </w:r>
      <w:r>
        <w:t>nt proposed by RMP evaluator is:</w:t>
      </w:r>
    </w:p>
    <w:p w:rsidR="003F12E4" w:rsidRPr="00BF09D0" w:rsidRDefault="003F12E4" w:rsidP="00BF09D0">
      <w:pPr>
        <w:ind w:left="720"/>
        <w:rPr>
          <w:i/>
        </w:rPr>
      </w:pPr>
      <w:r w:rsidRPr="00BF09D0">
        <w:rPr>
          <w:i/>
        </w:rPr>
        <w:t xml:space="preserve">Mitochondrial toxicity is associated with exposure to HIV nucleoside reverse transcriptase inhibitors in utero, but there is insufficient data to provide a causal link between </w:t>
      </w:r>
      <w:proofErr w:type="spellStart"/>
      <w:r w:rsidRPr="00BF09D0">
        <w:rPr>
          <w:i/>
        </w:rPr>
        <w:t>emtricitabine</w:t>
      </w:r>
      <w:proofErr w:type="spellEnd"/>
      <w:r w:rsidRPr="00BF09D0">
        <w:rPr>
          <w:i/>
        </w:rPr>
        <w:t xml:space="preserve"> and mitochondrial disease (</w:t>
      </w:r>
      <w:r w:rsidR="00AB6F09" w:rsidRPr="00BF09D0">
        <w:rPr>
          <w:i/>
        </w:rPr>
        <w:t>or a statement to that effect).</w:t>
      </w:r>
    </w:p>
    <w:p w:rsidR="008E7846" w:rsidRPr="00A736C7" w:rsidRDefault="003F12E4" w:rsidP="00A736C7">
      <w:pPr>
        <w:pStyle w:val="Heading3"/>
      </w:pPr>
      <w:bookmarkStart w:id="112" w:name="_Toc196046505"/>
      <w:bookmarkStart w:id="113" w:name="_Toc196046949"/>
      <w:bookmarkStart w:id="114" w:name="_Toc391985823"/>
      <w:r>
        <w:t>Discussion</w:t>
      </w:r>
      <w:bookmarkEnd w:id="114"/>
    </w:p>
    <w:p w:rsidR="003F12E4" w:rsidRPr="003F12E4" w:rsidRDefault="003F12E4" w:rsidP="00A736C7">
      <w:r w:rsidRPr="003F12E4">
        <w:t xml:space="preserve">Three small studies were provided to support the use of </w:t>
      </w:r>
      <w:proofErr w:type="spellStart"/>
      <w:r w:rsidRPr="003F12E4">
        <w:t>emtricitabine</w:t>
      </w:r>
      <w:proofErr w:type="spellEnd"/>
      <w:r w:rsidRPr="003F12E4">
        <w:t xml:space="preserve"> for the treatment of HIV-1 infection in paediatric populations. All 3 studies the present data to 48 weeks, and the results showed that the proportion of subjects with HIV-1 viral loads &lt; 400 copies/mL were above 80% and the proportion of subjects with HIV-1 viral loads &lt; 50 copies/mL were above 70%. All studies used a conservative missing equals failure (M = F), intention to treat analysis and the true suppression rate may be higher. In addition, the </w:t>
      </w:r>
      <w:r w:rsidR="00BA4CDD">
        <w:t>pharmacokinetics</w:t>
      </w:r>
      <w:r w:rsidRPr="003F12E4">
        <w:t xml:space="preserve"> analysis demonstrated that the minimum target expo</w:t>
      </w:r>
      <w:r w:rsidR="009E69A6">
        <w:t>sure level of &gt; 6 h</w:t>
      </w:r>
      <w:r w:rsidRPr="003F12E4">
        <w:t xml:space="preserve">*µg/mL was achieved in all studies. This level is considered to be the minimum acceptable level when </w:t>
      </w:r>
      <w:r w:rsidR="00A736C7">
        <w:t>compared against adult PK data.</w:t>
      </w:r>
    </w:p>
    <w:p w:rsidR="003F12E4" w:rsidRPr="003F12E4" w:rsidRDefault="003F12E4" w:rsidP="00A736C7">
      <w:r w:rsidRPr="003F12E4">
        <w:t xml:space="preserve">The small numbers </w:t>
      </w:r>
      <w:r w:rsidR="003041EB">
        <w:t>of subjects (</w:t>
      </w:r>
      <w:r w:rsidRPr="003F12E4">
        <w:t xml:space="preserve">only 34 patients in the target age) prevent a more rigorous and robust analysis of efficacy, however, taking into account the </w:t>
      </w:r>
      <w:r w:rsidR="003041EB">
        <w:t>pharmacokinetics</w:t>
      </w:r>
      <w:r w:rsidRPr="003F12E4">
        <w:t xml:space="preserve"> results, and the previous efficacy experience in HIV</w:t>
      </w:r>
      <w:r w:rsidR="00334327">
        <w:t xml:space="preserve"> </w:t>
      </w:r>
      <w:r w:rsidRPr="003F12E4">
        <w:t xml:space="preserve">infected adults patients, the results of these 3 studies support the use of </w:t>
      </w:r>
      <w:proofErr w:type="spellStart"/>
      <w:r w:rsidRPr="003F12E4">
        <w:t>emtricitabine</w:t>
      </w:r>
      <w:proofErr w:type="spellEnd"/>
      <w:r w:rsidRPr="003F12E4">
        <w:t xml:space="preserve"> in HIV</w:t>
      </w:r>
      <w:r w:rsidR="00334327">
        <w:t xml:space="preserve"> </w:t>
      </w:r>
      <w:r w:rsidRPr="003F12E4">
        <w:t>infected children aged &gt; 12 years and weighing &gt; 33</w:t>
      </w:r>
      <w:r w:rsidR="00D67B24">
        <w:t xml:space="preserve"> </w:t>
      </w:r>
      <w:r w:rsidR="00A736C7">
        <w:t>kg.</w:t>
      </w:r>
    </w:p>
    <w:p w:rsidR="003F12E4" w:rsidRPr="003F12E4" w:rsidRDefault="003F12E4" w:rsidP="003F12E4">
      <w:r w:rsidRPr="003F12E4">
        <w:t>The safety profile of the drug was consistent with known side</w:t>
      </w:r>
      <w:r w:rsidR="00C22999">
        <w:t xml:space="preserve"> </w:t>
      </w:r>
      <w:r w:rsidRPr="003F12E4">
        <w:t>effects in adult populations. AEs with antiretroviral medications include elevated liver toxicity, hypoglycaemia and skin hyperpigmentation. These conditions require careful monitorin</w:t>
      </w:r>
      <w:r w:rsidR="00A736C7">
        <w:t>g by the prescribing physician.</w:t>
      </w:r>
    </w:p>
    <w:p w:rsidR="003F12E4" w:rsidRPr="003F12E4" w:rsidRDefault="003F12E4" w:rsidP="00A736C7">
      <w:r w:rsidRPr="003F12E4">
        <w:lastRenderedPageBreak/>
        <w:t xml:space="preserve">Given the small number of paediatric patients studied, it is possible that safety issues with </w:t>
      </w:r>
      <w:proofErr w:type="spellStart"/>
      <w:r w:rsidRPr="003F12E4">
        <w:t>emtricitabine</w:t>
      </w:r>
      <w:proofErr w:type="spellEnd"/>
      <w:r w:rsidRPr="003F12E4">
        <w:t xml:space="preserve"> when used in paediatric populations were</w:t>
      </w:r>
      <w:r w:rsidR="00454535">
        <w:t xml:space="preserve"> not been identified in the </w:t>
      </w:r>
      <w:proofErr w:type="spellStart"/>
      <w:r w:rsidR="00454535">
        <w:t xml:space="preserve">pre </w:t>
      </w:r>
      <w:r w:rsidRPr="003F12E4">
        <w:t>market</w:t>
      </w:r>
      <w:proofErr w:type="spellEnd"/>
      <w:r w:rsidRPr="003F12E4">
        <w:t xml:space="preserve"> assessment undertaken by the sponsor. However, the safety requirements for an extension of ind</w:t>
      </w:r>
      <w:r w:rsidR="00454535">
        <w:t xml:space="preserve">ication of this nature (that is, </w:t>
      </w:r>
      <w:r w:rsidRPr="003F12E4">
        <w:t>extension of age indication from a drug found to be safe and efficacious in an adult population) have been met.</w:t>
      </w:r>
    </w:p>
    <w:p w:rsidR="003F12E4" w:rsidRPr="003F12E4" w:rsidRDefault="003F12E4" w:rsidP="00A736C7">
      <w:r w:rsidRPr="003F12E4">
        <w:t xml:space="preserve">In the submitted RMP, there is information relating to the evidence of mitochondrial disease in children exposed to </w:t>
      </w:r>
      <w:proofErr w:type="spellStart"/>
      <w:r w:rsidRPr="003F12E4">
        <w:t>emtricitabine</w:t>
      </w:r>
      <w:proofErr w:type="spellEnd"/>
      <w:r w:rsidRPr="003F12E4">
        <w:t xml:space="preserve"> </w:t>
      </w:r>
      <w:r w:rsidRPr="00B22FFD">
        <w:rPr>
          <w:i/>
        </w:rPr>
        <w:t>in utero</w:t>
      </w:r>
      <w:r w:rsidRPr="003F12E4">
        <w:t xml:space="preserve">. Mitochondrial toxicity in children associated with in utero/perinatal exposure to NRTIs was first raised as a specific concern in 1999 following the identification of 8 cases of mitochondrial dysfunction in HIV-1 negative children from a French clinical study and paediatric cohort. Gilead states that it has regularly reviewed all data relevant to this safety concern and there is currently no specific evidence of a causal link between </w:t>
      </w:r>
      <w:proofErr w:type="spellStart"/>
      <w:r w:rsidRPr="003F12E4">
        <w:t>emtricitabine</w:t>
      </w:r>
      <w:proofErr w:type="spellEnd"/>
      <w:r w:rsidRPr="003F12E4">
        <w:t xml:space="preserve"> and mitochondrial disease in children who have been exposed </w:t>
      </w:r>
      <w:r w:rsidRPr="006E70B1">
        <w:rPr>
          <w:i/>
        </w:rPr>
        <w:t>in utero</w:t>
      </w:r>
      <w:r w:rsidRPr="003F12E4">
        <w:t xml:space="preserve">. The ongoing MITOC study will provide information on the risk of mitochondrial disease in children exposed to NRTIs </w:t>
      </w:r>
      <w:r w:rsidRPr="0086112E">
        <w:rPr>
          <w:i/>
        </w:rPr>
        <w:t>in utero</w:t>
      </w:r>
      <w:r w:rsidR="00A736C7">
        <w:t>.</w:t>
      </w:r>
    </w:p>
    <w:p w:rsidR="003F12E4" w:rsidRPr="003F12E4" w:rsidRDefault="003F12E4" w:rsidP="00A736C7">
      <w:r w:rsidRPr="003F12E4">
        <w:t xml:space="preserve">The RMP evaluator recommends that the sponsor should include a precautionary statement to inform </w:t>
      </w:r>
      <w:r w:rsidR="00F44C83">
        <w:t>h</w:t>
      </w:r>
      <w:r w:rsidRPr="003F12E4">
        <w:t xml:space="preserve">ealthcare professionals that mitochondrial damage has been reported with nucleoside and nucleotide analogue use, and these who have been exposed </w:t>
      </w:r>
      <w:r w:rsidRPr="0086112E">
        <w:rPr>
          <w:i/>
        </w:rPr>
        <w:t>in</w:t>
      </w:r>
      <w:r w:rsidR="0086112E" w:rsidRPr="0086112E">
        <w:rPr>
          <w:i/>
        </w:rPr>
        <w:t xml:space="preserve"> </w:t>
      </w:r>
      <w:r w:rsidRPr="0086112E">
        <w:rPr>
          <w:i/>
        </w:rPr>
        <w:t>utero</w:t>
      </w:r>
      <w:r w:rsidRPr="003F12E4">
        <w:t xml:space="preserve"> or post</w:t>
      </w:r>
      <w:r w:rsidR="0086112E">
        <w:t xml:space="preserve"> </w:t>
      </w:r>
      <w:proofErr w:type="spellStart"/>
      <w:r w:rsidRPr="003F12E4">
        <w:t>natally</w:t>
      </w:r>
      <w:proofErr w:type="spellEnd"/>
      <w:r w:rsidRPr="003F12E4">
        <w:t>, including those who are HIV negative, should have clinical and laboratory follow</w:t>
      </w:r>
      <w:r w:rsidR="0086112E">
        <w:t xml:space="preserve"> </w:t>
      </w:r>
      <w:r w:rsidRPr="003F12E4">
        <w:t xml:space="preserve">up. Gilead considers the addition of a </w:t>
      </w:r>
      <w:r w:rsidR="0086112E" w:rsidRPr="0086112E">
        <w:rPr>
          <w:i/>
        </w:rPr>
        <w:t>Precaution</w:t>
      </w:r>
      <w:r w:rsidRPr="003F12E4">
        <w:t xml:space="preserve"> regarding mitochondrial damage to be excessive given the current approved PI text “There was no evidence of toxicity to mitochondria </w:t>
      </w:r>
      <w:r w:rsidRPr="007B51BC">
        <w:rPr>
          <w:i/>
        </w:rPr>
        <w:t>in vitro</w:t>
      </w:r>
      <w:r w:rsidR="00A736C7">
        <w:t>.”</w:t>
      </w:r>
    </w:p>
    <w:p w:rsidR="003F12E4" w:rsidRPr="003F12E4" w:rsidRDefault="003F12E4" w:rsidP="00A736C7">
      <w:r w:rsidRPr="003F12E4">
        <w:t>It is noted that the following comprehensive statements have been included in the EU Sum</w:t>
      </w:r>
      <w:r>
        <w:t xml:space="preserve">mary of Product Characteristics </w:t>
      </w:r>
      <w:r w:rsidRPr="003F12E4">
        <w:t>under the heading mitochondrial dysfunction:</w:t>
      </w:r>
    </w:p>
    <w:p w:rsidR="003F12E4" w:rsidRPr="00A736C7" w:rsidRDefault="003F12E4" w:rsidP="00A736C7">
      <w:pPr>
        <w:ind w:left="720"/>
        <w:rPr>
          <w:i/>
        </w:rPr>
      </w:pPr>
      <w:r w:rsidRPr="00A736C7">
        <w:rPr>
          <w:i/>
        </w:rPr>
        <w:t xml:space="preserve">Nucleoside and nucleotide analogues have been demonstrated in vitro and in vivo to cause a variable degree of mitochondrial damage. There have been reports of mitochondrial dysfunction in HIV negative infants exposed in utero and/or </w:t>
      </w:r>
      <w:proofErr w:type="spellStart"/>
      <w:r w:rsidRPr="00A736C7">
        <w:rPr>
          <w:i/>
        </w:rPr>
        <w:t>postnatally</w:t>
      </w:r>
      <w:proofErr w:type="spellEnd"/>
      <w:r w:rsidRPr="00A736C7">
        <w:rPr>
          <w:i/>
        </w:rPr>
        <w:t xml:space="preserve"> to nucleoside analogues. The main adverse events reported are haematological disorders (anaemia, neutropenia), metabolic disorders (</w:t>
      </w:r>
      <w:proofErr w:type="spellStart"/>
      <w:r w:rsidRPr="00A736C7">
        <w:rPr>
          <w:i/>
        </w:rPr>
        <w:t>hyperlactataemia</w:t>
      </w:r>
      <w:proofErr w:type="spellEnd"/>
      <w:r w:rsidRPr="00A736C7">
        <w:rPr>
          <w:i/>
        </w:rPr>
        <w:t xml:space="preserve">, </w:t>
      </w:r>
      <w:proofErr w:type="spellStart"/>
      <w:r w:rsidRPr="00A736C7">
        <w:rPr>
          <w:i/>
        </w:rPr>
        <w:t>hyperlipasaemia</w:t>
      </w:r>
      <w:proofErr w:type="spellEnd"/>
      <w:r w:rsidRPr="00A736C7">
        <w:rPr>
          <w:i/>
        </w:rPr>
        <w:t xml:space="preserve">). These events </w:t>
      </w:r>
      <w:r w:rsidR="00F44C83" w:rsidRPr="00A736C7">
        <w:rPr>
          <w:i/>
        </w:rPr>
        <w:t xml:space="preserve">are often transitory. Some late </w:t>
      </w:r>
      <w:r w:rsidRPr="00A736C7">
        <w:rPr>
          <w:i/>
        </w:rPr>
        <w:t xml:space="preserve">onset neurological disorders have been reported (hypertonia, convulsion, </w:t>
      </w:r>
      <w:r w:rsidR="00A61368" w:rsidRPr="00A736C7">
        <w:rPr>
          <w:i/>
        </w:rPr>
        <w:t xml:space="preserve">and </w:t>
      </w:r>
      <w:r w:rsidRPr="00A736C7">
        <w:rPr>
          <w:i/>
        </w:rPr>
        <w:t>abnorm</w:t>
      </w:r>
      <w:r w:rsidR="00A61368" w:rsidRPr="00A736C7">
        <w:rPr>
          <w:i/>
        </w:rPr>
        <w:t>al-</w:t>
      </w:r>
      <w:r w:rsidRPr="00A736C7">
        <w:rPr>
          <w:i/>
        </w:rPr>
        <w:t>behaviour). Whether the neurological disorders are transient or permanent is currently unknown. Any child exposed in utero to nucleoside and nucleotide analogues, even HIV negative children, should have clinical and laboratory follow-up and should be fully investigated for possible mitochondrial dysfunction in case of relevant signs or symptoms. These findings do not affect current national recommendations to use antiretroviral therapy in pregnant women to preven</w:t>
      </w:r>
      <w:r w:rsidR="00E96196" w:rsidRPr="00A736C7">
        <w:rPr>
          <w:i/>
        </w:rPr>
        <w:t>t vertical transmission of HIV.</w:t>
      </w:r>
    </w:p>
    <w:p w:rsidR="003F12E4" w:rsidRDefault="003F12E4" w:rsidP="00A736C7">
      <w:r w:rsidRPr="00CE2740">
        <w:t xml:space="preserve">The sponsor should </w:t>
      </w:r>
      <w:r>
        <w:t xml:space="preserve">consider </w:t>
      </w:r>
      <w:r w:rsidRPr="00CE2740">
        <w:t>strengthening the statements in the PI regarding mitochondrial dysfunction</w:t>
      </w:r>
      <w:r>
        <w:t>.</w:t>
      </w:r>
    </w:p>
    <w:p w:rsidR="0036136B" w:rsidRDefault="0036136B" w:rsidP="00A736C7">
      <w:pPr>
        <w:pStyle w:val="Heading4"/>
      </w:pPr>
      <w:r>
        <w:t xml:space="preserve">Summary of </w:t>
      </w:r>
      <w:r w:rsidRPr="00A736C7">
        <w:t>issues</w:t>
      </w:r>
    </w:p>
    <w:p w:rsidR="0036136B" w:rsidRPr="0036136B" w:rsidRDefault="0036136B" w:rsidP="00A736C7">
      <w:r w:rsidRPr="0036136B">
        <w:t xml:space="preserve">Three small open label, </w:t>
      </w:r>
      <w:proofErr w:type="spellStart"/>
      <w:r w:rsidRPr="0036136B">
        <w:t>non</w:t>
      </w:r>
      <w:r w:rsidR="00D14D58">
        <w:t xml:space="preserve"> </w:t>
      </w:r>
      <w:r w:rsidRPr="0036136B">
        <w:t>randomised</w:t>
      </w:r>
      <w:proofErr w:type="spellEnd"/>
      <w:r w:rsidRPr="0036136B">
        <w:t xml:space="preserve"> studies were submitted. These studies eva</w:t>
      </w:r>
      <w:r w:rsidR="00D14D58">
        <w:t>luated the pharmacokinetics</w:t>
      </w:r>
      <w:r w:rsidRPr="0036136B">
        <w:t xml:space="preserve">, efficacy, and safety of </w:t>
      </w:r>
      <w:proofErr w:type="spellStart"/>
      <w:r w:rsidRPr="0036136B">
        <w:t>E</w:t>
      </w:r>
      <w:r w:rsidR="00D14D58">
        <w:t>mtriva</w:t>
      </w:r>
      <w:proofErr w:type="spellEnd"/>
      <w:r w:rsidRPr="0036136B">
        <w:t xml:space="preserve"> in HIV</w:t>
      </w:r>
      <w:r w:rsidR="009D23A0">
        <w:t xml:space="preserve"> </w:t>
      </w:r>
      <w:r w:rsidRPr="0036136B">
        <w:t>infected paediatric patients aged from 3 months to 17 years. In all three studies, the minimum t</w:t>
      </w:r>
      <w:r w:rsidR="00667C43">
        <w:t>arget exposure level of &gt; 6.0 h</w:t>
      </w:r>
      <w:r w:rsidRPr="0036136B">
        <w:t xml:space="preserve">*µg/mL was achieved. The </w:t>
      </w:r>
      <w:proofErr w:type="spellStart"/>
      <w:r w:rsidRPr="0036136B">
        <w:t>anti</w:t>
      </w:r>
      <w:r w:rsidR="00D14D58">
        <w:t xml:space="preserve"> </w:t>
      </w:r>
      <w:r w:rsidRPr="0036136B">
        <w:t>viral</w:t>
      </w:r>
      <w:proofErr w:type="spellEnd"/>
      <w:r w:rsidRPr="0036136B">
        <w:t xml:space="preserve"> efficacy was assessed at Week 48 in all 3 studies, and the Week 48 results showed that the proportion of subjects achieving HIV-1 viral loads &lt; 400 copies/mL and &lt; 50 copies/mL was above 80% and 70%, respectively. It is noted that only 34 patients were in the</w:t>
      </w:r>
      <w:r w:rsidR="00A736C7">
        <w:t xml:space="preserve"> target age group (&gt; 12 years).</w:t>
      </w:r>
    </w:p>
    <w:p w:rsidR="0036136B" w:rsidRPr="0036136B" w:rsidRDefault="0036136B" w:rsidP="00A736C7">
      <w:r w:rsidRPr="0036136B">
        <w:t xml:space="preserve">The submitted RMP indicates there is information in relation to mitochondrial disease in children who were exposed to nucleoside and nucleotide analogue </w:t>
      </w:r>
      <w:r w:rsidRPr="00B57847">
        <w:rPr>
          <w:i/>
        </w:rPr>
        <w:t>in utero</w:t>
      </w:r>
      <w:r w:rsidRPr="0036136B">
        <w:t>. The RMP evaluator requests that this information be included in the</w:t>
      </w:r>
      <w:r w:rsidR="00A9059D">
        <w:t xml:space="preserve"> </w:t>
      </w:r>
      <w:r w:rsidRPr="00402D0C">
        <w:rPr>
          <w:i/>
        </w:rPr>
        <w:t>P</w:t>
      </w:r>
      <w:r w:rsidR="00B57847" w:rsidRPr="00402D0C">
        <w:rPr>
          <w:i/>
        </w:rPr>
        <w:t>recautions</w:t>
      </w:r>
      <w:r w:rsidRPr="0036136B">
        <w:t xml:space="preserve"> section of the PI.</w:t>
      </w:r>
    </w:p>
    <w:p w:rsidR="003F12E4" w:rsidRPr="006D32D9" w:rsidRDefault="003F12E4" w:rsidP="000F608F">
      <w:pPr>
        <w:pStyle w:val="Heading4"/>
      </w:pPr>
      <w:r w:rsidRPr="006D32D9">
        <w:lastRenderedPageBreak/>
        <w:t xml:space="preserve">Issues requesting </w:t>
      </w:r>
      <w:r w:rsidRPr="000F608F">
        <w:t>ACPM</w:t>
      </w:r>
      <w:r w:rsidRPr="006D32D9">
        <w:t xml:space="preserve"> advice</w:t>
      </w:r>
    </w:p>
    <w:p w:rsidR="003F12E4" w:rsidRPr="00D665B6" w:rsidRDefault="003F12E4" w:rsidP="000F608F">
      <w:r w:rsidRPr="00D665B6">
        <w:t>The committee is requested to provide advice on the following specific issues:</w:t>
      </w:r>
    </w:p>
    <w:p w:rsidR="003F12E4" w:rsidRPr="000F608F" w:rsidRDefault="003F12E4" w:rsidP="000F608F">
      <w:pPr>
        <w:pStyle w:val="ListBullet"/>
      </w:pPr>
      <w:r w:rsidRPr="000F608F">
        <w:t xml:space="preserve">Whether the committee consider that the submitted data support the use of </w:t>
      </w:r>
      <w:proofErr w:type="spellStart"/>
      <w:r w:rsidRPr="000F608F">
        <w:t>Emtriva</w:t>
      </w:r>
      <w:proofErr w:type="spellEnd"/>
      <w:r w:rsidRPr="000F608F">
        <w:t xml:space="preserve"> in HIV infected paediatric patients 12 years and older.</w:t>
      </w:r>
    </w:p>
    <w:p w:rsidR="003F12E4" w:rsidRPr="000F608F" w:rsidRDefault="003F12E4" w:rsidP="000F608F">
      <w:pPr>
        <w:pStyle w:val="ListBullet"/>
      </w:pPr>
      <w:r w:rsidRPr="000F608F">
        <w:t>Whether the committee considers that the sponsor should be requested to strengthen the statements in the PI regarding mitochondrial dysfunction which has been reported with the use of nucleoside and nucleotide analogue.</w:t>
      </w:r>
    </w:p>
    <w:p w:rsidR="003F12E4" w:rsidRPr="000F608F" w:rsidRDefault="003F12E4" w:rsidP="000F608F">
      <w:pPr>
        <w:pStyle w:val="ListBullet"/>
      </w:pPr>
      <w:r w:rsidRPr="000F608F">
        <w:t>The committee is also requested to provide advice on any other issues that it thinks may be relevant to a decision on whether or not to approve this application</w:t>
      </w:r>
      <w:r w:rsidR="00D83906" w:rsidRPr="000F608F">
        <w:t>.</w:t>
      </w:r>
    </w:p>
    <w:p w:rsidR="003F12E4" w:rsidRPr="000F608F" w:rsidRDefault="003F12E4" w:rsidP="000F608F">
      <w:pPr>
        <w:pStyle w:val="Heading4"/>
      </w:pPr>
      <w:r w:rsidRPr="00CE2740">
        <w:t>Pre ACPM preliminary assessment</w:t>
      </w:r>
    </w:p>
    <w:p w:rsidR="003F12E4" w:rsidRPr="00C56DAB" w:rsidRDefault="007A1DE9" w:rsidP="000F608F">
      <w:r w:rsidRPr="00C56DAB">
        <w:t>The Delegate has</w:t>
      </w:r>
      <w:r w:rsidR="003F12E4" w:rsidRPr="00C56DAB">
        <w:t xml:space="preserve"> no reason to say, at this time, that the application for the extension of indication to include the treatment of HIV</w:t>
      </w:r>
      <w:r w:rsidR="00D83906">
        <w:t xml:space="preserve"> </w:t>
      </w:r>
      <w:r w:rsidR="003F12E4" w:rsidRPr="00C56DAB">
        <w:t>infected children 12 years and older and the proposed updates to the PI should not be approved.</w:t>
      </w:r>
    </w:p>
    <w:p w:rsidR="003F12E4" w:rsidRPr="00C56DAB" w:rsidRDefault="006C0918" w:rsidP="000F608F">
      <w:r w:rsidRPr="00C56DAB">
        <w:t xml:space="preserve">The Delegate </w:t>
      </w:r>
      <w:r w:rsidR="003F12E4" w:rsidRPr="00C56DAB">
        <w:t>propose</w:t>
      </w:r>
      <w:r w:rsidRPr="00C56DAB">
        <w:t>s</w:t>
      </w:r>
      <w:r w:rsidR="003F12E4" w:rsidRPr="00C56DAB">
        <w:t xml:space="preserve"> to approve the extension of indication to include the treatment of HIV infected paediatric patents aged &gt; 12 years and weighing &gt; 33</w:t>
      </w:r>
      <w:r w:rsidR="009E3C5F">
        <w:t xml:space="preserve"> </w:t>
      </w:r>
      <w:r w:rsidR="003F12E4" w:rsidRPr="00C56DAB">
        <w:t>kg:</w:t>
      </w:r>
    </w:p>
    <w:p w:rsidR="003F12E4" w:rsidRPr="000F608F" w:rsidRDefault="00125775" w:rsidP="000F608F">
      <w:pPr>
        <w:ind w:left="720"/>
        <w:rPr>
          <w:i/>
        </w:rPr>
      </w:pPr>
      <w:proofErr w:type="spellStart"/>
      <w:r w:rsidRPr="000F608F">
        <w:rPr>
          <w:i/>
        </w:rPr>
        <w:t>Emtriva</w:t>
      </w:r>
      <w:proofErr w:type="spellEnd"/>
      <w:r w:rsidR="003F12E4" w:rsidRPr="000F608F">
        <w:rPr>
          <w:i/>
        </w:rPr>
        <w:t xml:space="preserve"> is indicated for the treatment of HIV infected adults and children aged &gt; 12 years and weighing &gt; 33</w:t>
      </w:r>
      <w:r w:rsidR="001858FA" w:rsidRPr="000F608F">
        <w:rPr>
          <w:i/>
        </w:rPr>
        <w:t xml:space="preserve"> </w:t>
      </w:r>
      <w:r w:rsidR="003F12E4" w:rsidRPr="000F608F">
        <w:rPr>
          <w:i/>
        </w:rPr>
        <w:t>kg in combination with other antiretroviral agents.</w:t>
      </w:r>
    </w:p>
    <w:p w:rsidR="003F12E4" w:rsidRPr="000F608F" w:rsidRDefault="003F12E4" w:rsidP="000F608F">
      <w:pPr>
        <w:ind w:left="720"/>
        <w:rPr>
          <w:i/>
        </w:rPr>
      </w:pPr>
      <w:r w:rsidRPr="000F608F">
        <w:rPr>
          <w:i/>
        </w:rPr>
        <w:t>Evidence to support this claim is based on surrogate endpoints (plasma HIV RNA and CD4 count) in naïve populations and in antiretroviral experienced individuals with virological suppression (see Clinical Trials).</w:t>
      </w:r>
    </w:p>
    <w:p w:rsidR="003F12E4" w:rsidRPr="00C56DAB" w:rsidRDefault="003F12E4" w:rsidP="000F608F">
      <w:r w:rsidRPr="00C56DAB">
        <w:t xml:space="preserve">The condition of registration includes the implementation of the </w:t>
      </w:r>
      <w:r w:rsidR="003D4098">
        <w:t>RMP</w:t>
      </w:r>
      <w:r w:rsidR="00F7059C">
        <w:t xml:space="preserve"> (AU-RMP Version 0.1 [</w:t>
      </w:r>
      <w:r w:rsidRPr="00C56DAB">
        <w:t xml:space="preserve">dated August 2012, </w:t>
      </w:r>
      <w:r w:rsidR="003D4098">
        <w:t>D</w:t>
      </w:r>
      <w:r w:rsidR="003D4098" w:rsidRPr="00BF04FD">
        <w:t xml:space="preserve">ata </w:t>
      </w:r>
      <w:r w:rsidR="003D4098">
        <w:t>L</w:t>
      </w:r>
      <w:r w:rsidR="003D4098" w:rsidRPr="00BF04FD">
        <w:t xml:space="preserve">ock </w:t>
      </w:r>
      <w:r w:rsidR="003D4098">
        <w:t>P</w:t>
      </w:r>
      <w:r w:rsidR="003D4098" w:rsidRPr="00BF04FD">
        <w:t>oint</w:t>
      </w:r>
      <w:r w:rsidR="00F7059C">
        <w:t xml:space="preserve"> </w:t>
      </w:r>
      <w:r w:rsidR="003D4098">
        <w:t xml:space="preserve">2 April </w:t>
      </w:r>
      <w:r w:rsidR="00F7059C">
        <w:t>2012]</w:t>
      </w:r>
      <w:r w:rsidRPr="00C56DAB">
        <w:t>), and any future updates to the RMP.</w:t>
      </w:r>
    </w:p>
    <w:p w:rsidR="008E7846" w:rsidRPr="000F608F" w:rsidRDefault="008E7846" w:rsidP="000F608F">
      <w:pPr>
        <w:pStyle w:val="Heading4"/>
      </w:pPr>
      <w:r>
        <w:t xml:space="preserve">Response from </w:t>
      </w:r>
      <w:r w:rsidR="00042646">
        <w:t>s</w:t>
      </w:r>
      <w:r>
        <w:t>ponsor</w:t>
      </w:r>
    </w:p>
    <w:p w:rsidR="003D2D9E" w:rsidRPr="003D2D9E" w:rsidRDefault="003D2D9E" w:rsidP="000F608F">
      <w:r w:rsidRPr="003D2D9E">
        <w:t>Thank you for providing an opportunity to comment upon the Delegate’s Overview concerning the</w:t>
      </w:r>
      <w:r>
        <w:t xml:space="preserve"> </w:t>
      </w:r>
      <w:r w:rsidRPr="003D2D9E">
        <w:t xml:space="preserve">Category 1 Application seeking to extend the indication of </w:t>
      </w:r>
      <w:proofErr w:type="spellStart"/>
      <w:r w:rsidR="005137AE" w:rsidRPr="003D2D9E">
        <w:t>E</w:t>
      </w:r>
      <w:r w:rsidR="005137AE">
        <w:t>mtriva</w:t>
      </w:r>
      <w:proofErr w:type="spellEnd"/>
      <w:r>
        <w:t xml:space="preserve"> capsules to include paediatric </w:t>
      </w:r>
      <w:r w:rsidRPr="003D2D9E">
        <w:t>patients 12 years of age and older.</w:t>
      </w:r>
    </w:p>
    <w:p w:rsidR="003D2D9E" w:rsidRPr="000F608F" w:rsidRDefault="003D2D9E" w:rsidP="000F608F">
      <w:pPr>
        <w:pStyle w:val="Heading5"/>
      </w:pPr>
      <w:r>
        <w:rPr>
          <w:lang w:eastAsia="en-AU"/>
        </w:rPr>
        <w:t>Summary</w:t>
      </w:r>
    </w:p>
    <w:p w:rsidR="003D2D9E" w:rsidRPr="003D2D9E" w:rsidRDefault="003D2D9E" w:rsidP="000F608F">
      <w:proofErr w:type="spellStart"/>
      <w:r w:rsidRPr="003D2D9E">
        <w:t>E</w:t>
      </w:r>
      <w:r w:rsidR="005A72AD">
        <w:t>mtriva</w:t>
      </w:r>
      <w:proofErr w:type="spellEnd"/>
      <w:r w:rsidRPr="003D2D9E">
        <w:t xml:space="preserve"> (</w:t>
      </w:r>
      <w:proofErr w:type="spellStart"/>
      <w:r w:rsidRPr="003D2D9E">
        <w:t>emtricitabine</w:t>
      </w:r>
      <w:proofErr w:type="spellEnd"/>
      <w:r w:rsidRPr="003D2D9E">
        <w:t>) 200 mg capsules have been registered in Australia for the treatment of HIV</w:t>
      </w:r>
      <w:r w:rsidR="00D3240D">
        <w:t xml:space="preserve"> </w:t>
      </w:r>
      <w:r w:rsidRPr="003D2D9E">
        <w:t>infected</w:t>
      </w:r>
      <w:r w:rsidR="00D3240D">
        <w:t xml:space="preserve"> </w:t>
      </w:r>
      <w:r w:rsidR="00DA28D7">
        <w:t xml:space="preserve">adults </w:t>
      </w:r>
      <w:r w:rsidRPr="003D2D9E">
        <w:t xml:space="preserve">since 2005. </w:t>
      </w:r>
      <w:proofErr w:type="spellStart"/>
      <w:r w:rsidR="005137AE" w:rsidRPr="003D2D9E">
        <w:t>E</w:t>
      </w:r>
      <w:r w:rsidR="005137AE">
        <w:t>mtriva</w:t>
      </w:r>
      <w:proofErr w:type="spellEnd"/>
      <w:r w:rsidRPr="003D2D9E">
        <w:t xml:space="preserve"> was desig</w:t>
      </w:r>
      <w:r w:rsidR="00D3240D">
        <w:t xml:space="preserve">nated as an orphan drug for the </w:t>
      </w:r>
      <w:r w:rsidRPr="003D2D9E">
        <w:t>treatment of HIV infection in paediatric patients aged 12 to 17 years in March 2012.</w:t>
      </w:r>
    </w:p>
    <w:p w:rsidR="003D2D9E" w:rsidRPr="003D2D9E" w:rsidRDefault="003D2D9E" w:rsidP="000F608F">
      <w:r w:rsidRPr="003D2D9E">
        <w:t>HIV infection in children is markedly more aggressive than that in adul</w:t>
      </w:r>
      <w:r w:rsidR="00D3240D">
        <w:t xml:space="preserve">ts. One quarter of children who </w:t>
      </w:r>
      <w:r w:rsidRPr="003D2D9E">
        <w:t>acquire HIV infection by vertical transmission progress to acquired i</w:t>
      </w:r>
      <w:r w:rsidR="00D3240D">
        <w:t xml:space="preserve">mmunodeficiency syndrome (AIDS) </w:t>
      </w:r>
      <w:r w:rsidRPr="003D2D9E">
        <w:t>within the</w:t>
      </w:r>
      <w:r w:rsidR="002164AD">
        <w:t xml:space="preserve"> first year of infection, while</w:t>
      </w:r>
      <w:r w:rsidRPr="003D2D9E">
        <w:t xml:space="preserve"> the others progress to AIDS over five years.</w:t>
      </w:r>
      <w:r w:rsidR="00D3240D">
        <w:rPr>
          <w:rStyle w:val="FootnoteReference"/>
        </w:rPr>
        <w:footnoteReference w:id="1"/>
      </w:r>
    </w:p>
    <w:p w:rsidR="003D2D9E" w:rsidRPr="003D2D9E" w:rsidRDefault="003D2D9E" w:rsidP="003D2D9E">
      <w:r w:rsidRPr="003D2D9E">
        <w:t>New therapies are needed for treatment of children to maintain chronic s</w:t>
      </w:r>
      <w:r w:rsidR="00D3240D">
        <w:t xml:space="preserve">uppression of viral replication </w:t>
      </w:r>
      <w:r w:rsidRPr="003D2D9E">
        <w:t>and while at the same time having a high genetic barrier to the d</w:t>
      </w:r>
      <w:r w:rsidR="00D3240D">
        <w:t xml:space="preserve">evelopment of viral resistance. </w:t>
      </w:r>
      <w:proofErr w:type="spellStart"/>
      <w:r w:rsidR="00FF3ADF" w:rsidRPr="003D2D9E">
        <w:t>E</w:t>
      </w:r>
      <w:r w:rsidR="00FF3ADF">
        <w:t>mtriva</w:t>
      </w:r>
      <w:proofErr w:type="spellEnd"/>
      <w:r w:rsidRPr="003D2D9E">
        <w:t xml:space="preserve"> is recommended by the US Department of Health and Human Services (DHHS) </w:t>
      </w:r>
      <w:r w:rsidR="00D3240D">
        <w:t xml:space="preserve">as an initial </w:t>
      </w:r>
      <w:r w:rsidRPr="003D2D9E">
        <w:t>therapy as part of a dual NRTI backbone.</w:t>
      </w:r>
    </w:p>
    <w:p w:rsidR="003D2D9E" w:rsidRPr="003D2D9E" w:rsidRDefault="003D2D9E" w:rsidP="006D1A47">
      <w:r w:rsidRPr="003D2D9E">
        <w:t>The Delegate requests guidance as to whether the submitted data su</w:t>
      </w:r>
      <w:r w:rsidR="00D3240D">
        <w:t xml:space="preserve">pport the use of </w:t>
      </w:r>
      <w:proofErr w:type="spellStart"/>
      <w:r w:rsidR="00FF3ADF" w:rsidRPr="003D2D9E">
        <w:t>E</w:t>
      </w:r>
      <w:r w:rsidR="00FF3ADF">
        <w:t>mtriva</w:t>
      </w:r>
      <w:proofErr w:type="spellEnd"/>
      <w:r w:rsidR="00D3240D">
        <w:t xml:space="preserve"> in HIV </w:t>
      </w:r>
      <w:r w:rsidRPr="003D2D9E">
        <w:t xml:space="preserve">infected patients 12 years and older. It was concluded by the clinical </w:t>
      </w:r>
      <w:r w:rsidRPr="003D2D9E">
        <w:lastRenderedPageBreak/>
        <w:t>evaluator, and the Delegate is i</w:t>
      </w:r>
      <w:r w:rsidR="00D3240D">
        <w:t xml:space="preserve">n </w:t>
      </w:r>
      <w:r w:rsidRPr="003D2D9E">
        <w:t xml:space="preserve">agreement, that </w:t>
      </w:r>
      <w:proofErr w:type="spellStart"/>
      <w:r w:rsidR="00FF3ADF" w:rsidRPr="003D2D9E">
        <w:t>E</w:t>
      </w:r>
      <w:r w:rsidR="00FF3ADF">
        <w:t>mtriva</w:t>
      </w:r>
      <w:proofErr w:type="spellEnd"/>
      <w:r w:rsidRPr="003D2D9E">
        <w:t xml:space="preserve"> should be approved for use in children ag</w:t>
      </w:r>
      <w:r w:rsidR="00D3240D">
        <w:t xml:space="preserve">ed &gt; 12 years and weighing more </w:t>
      </w:r>
      <w:r w:rsidRPr="003D2D9E">
        <w:t>than 33</w:t>
      </w:r>
      <w:r w:rsidR="00664093">
        <w:t xml:space="preserve"> </w:t>
      </w:r>
      <w:r w:rsidRPr="003D2D9E">
        <w:t>kg with the following indication:</w:t>
      </w:r>
    </w:p>
    <w:p w:rsidR="003D2D9E" w:rsidRPr="006D1A47" w:rsidRDefault="003D2D9E" w:rsidP="006D1A47">
      <w:pPr>
        <w:ind w:left="720"/>
        <w:rPr>
          <w:i/>
        </w:rPr>
      </w:pPr>
      <w:proofErr w:type="spellStart"/>
      <w:r w:rsidRPr="006D1A47">
        <w:rPr>
          <w:i/>
        </w:rPr>
        <w:t>Emtriva</w:t>
      </w:r>
      <w:proofErr w:type="spellEnd"/>
      <w:r w:rsidRPr="006D1A47">
        <w:rPr>
          <w:i/>
        </w:rPr>
        <w:t xml:space="preserve"> is indicated for the treatment of HIV infected adults and paediatric patients &gt;12 years of age and older and weighing &gt; 33 kg in combination with other antiretroviral agents.</w:t>
      </w:r>
    </w:p>
    <w:p w:rsidR="003D2D9E" w:rsidRPr="006D1A47" w:rsidRDefault="003D2D9E" w:rsidP="006D1A47">
      <w:pPr>
        <w:ind w:left="720"/>
        <w:rPr>
          <w:i/>
        </w:rPr>
      </w:pPr>
      <w:r w:rsidRPr="006D1A47">
        <w:rPr>
          <w:i/>
        </w:rPr>
        <w:t>Evidence to support this claim is based on surrogate endpoints (plasma HIV RNA and CD4 count) in naïve populations and in antiretroviral experienced individuals with virological suppression (see Clinical Trials).</w:t>
      </w:r>
    </w:p>
    <w:p w:rsidR="003D2D9E" w:rsidRDefault="00F56192" w:rsidP="006D1A47">
      <w:proofErr w:type="spellStart"/>
      <w:r>
        <w:t>Emtricitabine</w:t>
      </w:r>
      <w:proofErr w:type="spellEnd"/>
      <w:r w:rsidR="003D2D9E" w:rsidRPr="003D2D9E">
        <w:t xml:space="preserve"> administered once daily in combination with oth</w:t>
      </w:r>
      <w:r w:rsidR="003D2D9E">
        <w:t xml:space="preserve">er </w:t>
      </w:r>
      <w:r w:rsidR="00DA3C76">
        <w:t>ARTs</w:t>
      </w:r>
      <w:r w:rsidR="00861319">
        <w:t xml:space="preserve"> </w:t>
      </w:r>
      <w:r w:rsidR="003D2D9E">
        <w:t xml:space="preserve">showed </w:t>
      </w:r>
      <w:r w:rsidR="003D2D9E" w:rsidRPr="003D2D9E">
        <w:t>potent efficacy in HIV-1 infected children, as measured by significant a</w:t>
      </w:r>
      <w:r w:rsidR="003D2D9E">
        <w:t xml:space="preserve">nd sustained decreases in HIV-1 </w:t>
      </w:r>
      <w:r w:rsidR="003D2D9E" w:rsidRPr="003D2D9E">
        <w:t>RNA viral load. Further to the efficacy demonstrated in the orig</w:t>
      </w:r>
      <w:r w:rsidR="003D2D9E">
        <w:t xml:space="preserve">inal </w:t>
      </w:r>
      <w:proofErr w:type="spellStart"/>
      <w:r w:rsidR="00FF3ADF" w:rsidRPr="003D2D9E">
        <w:t>E</w:t>
      </w:r>
      <w:r w:rsidR="00FF3ADF">
        <w:t>mtriva</w:t>
      </w:r>
      <w:proofErr w:type="spellEnd"/>
      <w:r w:rsidR="003D2D9E">
        <w:t xml:space="preserve"> CAT 1, the results </w:t>
      </w:r>
      <w:r w:rsidR="003D2D9E" w:rsidRPr="003D2D9E">
        <w:t>presented in the submission show the durability of efficacy through 48 w</w:t>
      </w:r>
      <w:r w:rsidR="003D2D9E">
        <w:t xml:space="preserve">eeks of treatment. The response </w:t>
      </w:r>
      <w:r w:rsidR="003D2D9E" w:rsidRPr="003D2D9E">
        <w:t>rates in ART</w:t>
      </w:r>
      <w:r w:rsidR="00205321">
        <w:t xml:space="preserve"> </w:t>
      </w:r>
      <w:r w:rsidR="003D2D9E" w:rsidRPr="003D2D9E">
        <w:t xml:space="preserve">naive paediatric patients in </w:t>
      </w:r>
      <w:r w:rsidR="0017159D">
        <w:t>S</w:t>
      </w:r>
      <w:r w:rsidR="003D2D9E" w:rsidRPr="003D2D9E">
        <w:t xml:space="preserve">tudies FTC-203, FTC-202 </w:t>
      </w:r>
      <w:r w:rsidR="003D2D9E">
        <w:t xml:space="preserve">and FTC-211 through 48 weeks of </w:t>
      </w:r>
      <w:r w:rsidR="003D2D9E" w:rsidRPr="003D2D9E">
        <w:t>treatment are at least as good as those for other studies that have demonstra</w:t>
      </w:r>
      <w:r w:rsidR="003D2D9E">
        <w:t xml:space="preserve">ted good response rates in this </w:t>
      </w:r>
      <w:r w:rsidR="003D2D9E" w:rsidRPr="003D2D9E">
        <w:t>population using an ITT (NC = F) analysis</w:t>
      </w:r>
      <w:r w:rsidR="003D2D9E">
        <w:t>.</w:t>
      </w:r>
      <w:r w:rsidR="003D2D9E">
        <w:rPr>
          <w:rStyle w:val="FootnoteReference"/>
        </w:rPr>
        <w:footnoteReference w:id="2"/>
      </w:r>
    </w:p>
    <w:p w:rsidR="00C13598" w:rsidRPr="006C2C25" w:rsidRDefault="00BA4DCC" w:rsidP="006D1A47">
      <w:r w:rsidRPr="006C2C25">
        <w:t xml:space="preserve">Based on the data provided within the Category 1 Application from 3 pivotal studies (FTC-202, FTC-203 and FTC-211), </w:t>
      </w:r>
      <w:proofErr w:type="spellStart"/>
      <w:r w:rsidR="00F56192">
        <w:t>e</w:t>
      </w:r>
      <w:r w:rsidR="00F56192" w:rsidRPr="003D2D9E">
        <w:t>mtricitabine</w:t>
      </w:r>
      <w:proofErr w:type="spellEnd"/>
      <w:r w:rsidRPr="006C2C25">
        <w:t xml:space="preserve"> was shown to be safe and effective for the treatment of HIV-1 infection in an</w:t>
      </w:r>
      <w:r w:rsidR="00C13598" w:rsidRPr="006C2C25">
        <w:t xml:space="preserve"> adolescent population (12 to 17 years old). Gilead supports the above revised indication as proposed by both the clinical evaluator and Delegate.</w:t>
      </w:r>
    </w:p>
    <w:p w:rsidR="00C13598" w:rsidRPr="006C2C25" w:rsidRDefault="00C13598" w:rsidP="006D1A47">
      <w:r w:rsidRPr="006C2C25">
        <w:t>The remainder of t</w:t>
      </w:r>
      <w:r w:rsidR="004C0ED8">
        <w:t>his response is separated into three</w:t>
      </w:r>
      <w:r w:rsidRPr="006C2C25">
        <w:t xml:space="preserve"> sections to address the Delegate</w:t>
      </w:r>
      <w:r w:rsidR="004C0ED8">
        <w:t>’</w:t>
      </w:r>
      <w:r w:rsidRPr="006C2C25">
        <w:t xml:space="preserve">s comments </w:t>
      </w:r>
      <w:r w:rsidR="006C2C25" w:rsidRPr="006C2C25">
        <w:t>in their</w:t>
      </w:r>
      <w:r w:rsidRPr="006C2C25">
        <w:t xml:space="preserve"> Overview.</w:t>
      </w:r>
    </w:p>
    <w:p w:rsidR="00C13598" w:rsidRDefault="00093359" w:rsidP="006D1A47">
      <w:pPr>
        <w:pStyle w:val="Heading5"/>
        <w:rPr>
          <w:lang w:eastAsia="en-AU"/>
        </w:rPr>
      </w:pPr>
      <w:r w:rsidRPr="006D1A47">
        <w:t>Discussion</w:t>
      </w:r>
      <w:r>
        <w:rPr>
          <w:lang w:eastAsia="en-AU"/>
        </w:rPr>
        <w:t xml:space="preserve"> of </w:t>
      </w:r>
      <w:r w:rsidR="006D1A47">
        <w:rPr>
          <w:lang w:eastAsia="en-AU"/>
        </w:rPr>
        <w:t>d</w:t>
      </w:r>
      <w:r>
        <w:rPr>
          <w:lang w:eastAsia="en-AU"/>
        </w:rPr>
        <w:t>elegate’s comments</w:t>
      </w:r>
    </w:p>
    <w:p w:rsidR="00C13598" w:rsidRPr="00FF3ADF" w:rsidRDefault="00C13598" w:rsidP="006D1A47">
      <w:pPr>
        <w:pStyle w:val="Heading6"/>
      </w:pPr>
      <w:r w:rsidRPr="00FF3ADF">
        <w:t>(1) Whether the committee consider that the submitted data support the use of EMTRIVA in HIV</w:t>
      </w:r>
      <w:r w:rsidR="00FF3ADF">
        <w:t xml:space="preserve"> </w:t>
      </w:r>
      <w:r w:rsidRPr="00FF3ADF">
        <w:t>infected p</w:t>
      </w:r>
      <w:r w:rsidR="00FF3ADF">
        <w:t>a</w:t>
      </w:r>
      <w:r w:rsidRPr="00FF3ADF">
        <w:t>ediatric patients 12 years and older.</w:t>
      </w:r>
    </w:p>
    <w:p w:rsidR="00C13598" w:rsidRPr="00FF3ADF" w:rsidRDefault="00C13598" w:rsidP="006D1A47">
      <w:r w:rsidRPr="00FF3ADF">
        <w:t>Data from the 3 pivotal studies submitted within the Category 1 Application provide evidence (FTC-202,</w:t>
      </w:r>
      <w:r w:rsidR="00FF3ADF">
        <w:t xml:space="preserve"> </w:t>
      </w:r>
      <w:r w:rsidRPr="00FF3ADF">
        <w:t xml:space="preserve">FTC-203 and FTC-211), that </w:t>
      </w:r>
      <w:proofErr w:type="spellStart"/>
      <w:r w:rsidR="00F56192">
        <w:t>e</w:t>
      </w:r>
      <w:r w:rsidR="00F56192" w:rsidRPr="003D2D9E">
        <w:t>mtricitabine</w:t>
      </w:r>
      <w:proofErr w:type="spellEnd"/>
      <w:r w:rsidR="00F56192" w:rsidRPr="00FF3ADF">
        <w:t xml:space="preserve"> </w:t>
      </w:r>
      <w:r w:rsidRPr="00FF3ADF">
        <w:t>was shown to be safe and effec</w:t>
      </w:r>
      <w:r w:rsidR="00FF3ADF">
        <w:t xml:space="preserve">tive for the treatment of HIV-1 </w:t>
      </w:r>
      <w:r w:rsidRPr="00FF3ADF">
        <w:t>infection in an adolescent population (12 to 17 years old).</w:t>
      </w:r>
    </w:p>
    <w:p w:rsidR="00C13598" w:rsidRDefault="00C13598" w:rsidP="006D1A47">
      <w:r w:rsidRPr="00FF3ADF">
        <w:t>Efficacy, as measured by the percentage of patients achieving and maint</w:t>
      </w:r>
      <w:r w:rsidR="00FF3ADF">
        <w:t xml:space="preserve">aining a plasma HIV-1 RNA viral </w:t>
      </w:r>
      <w:r w:rsidRPr="00FF3ADF">
        <w:t xml:space="preserve">load of </w:t>
      </w:r>
      <w:r w:rsidR="002864AF">
        <w:t>≤</w:t>
      </w:r>
      <w:r w:rsidR="00FF3ADF">
        <w:t xml:space="preserve"> </w:t>
      </w:r>
      <w:r w:rsidRPr="00FF3ADF">
        <w:t>400 copies/mL at Week 48, was consistent across all three</w:t>
      </w:r>
      <w:r w:rsidR="00FF3ADF">
        <w:t xml:space="preserve"> studies, with values of 90.3%, </w:t>
      </w:r>
      <w:r w:rsidRPr="00FF3ADF">
        <w:t xml:space="preserve">81.1%, and 93.8% in </w:t>
      </w:r>
      <w:r w:rsidR="002772A7">
        <w:t xml:space="preserve">Studies </w:t>
      </w:r>
      <w:r w:rsidRPr="00FF3ADF">
        <w:t>FTC-203, FTC-202, and FTC-211, respectively, an</w:t>
      </w:r>
      <w:r w:rsidR="00FF3ADF">
        <w:t xml:space="preserve">d 88.6% overall. The percentage </w:t>
      </w:r>
      <w:r w:rsidRPr="00FF3ADF">
        <w:t>of patients achieving and maintaining complete suppression of HIV-1 RNA viral load</w:t>
      </w:r>
      <w:r w:rsidR="002864AF">
        <w:t xml:space="preserve"> to ≤ </w:t>
      </w:r>
      <w:r w:rsidR="00FF3ADF">
        <w:t xml:space="preserve">50 copies/mL </w:t>
      </w:r>
      <w:r w:rsidRPr="00FF3ADF">
        <w:t>was also similar across the three studies, and was 76.5% overall.</w:t>
      </w:r>
    </w:p>
    <w:p w:rsidR="002803FD" w:rsidRPr="002803FD" w:rsidRDefault="002803FD" w:rsidP="006D1A47">
      <w:r w:rsidRPr="002803FD">
        <w:t xml:space="preserve">In terms of safety, </w:t>
      </w:r>
      <w:proofErr w:type="spellStart"/>
      <w:r w:rsidR="00F56192">
        <w:t>e</w:t>
      </w:r>
      <w:r w:rsidR="00F56192" w:rsidRPr="003D2D9E">
        <w:t>mtricitabine</w:t>
      </w:r>
      <w:proofErr w:type="spellEnd"/>
      <w:r w:rsidR="00F56192" w:rsidRPr="002803FD">
        <w:t xml:space="preserve"> </w:t>
      </w:r>
      <w:r w:rsidRPr="002803FD">
        <w:t>was well tolerated in the paediatric population, with children aged from 3 months</w:t>
      </w:r>
      <w:r>
        <w:t xml:space="preserve"> </w:t>
      </w:r>
      <w:r w:rsidRPr="002803FD">
        <w:t>up to 21 years. The incidence of discontinuation due to AEs was</w:t>
      </w:r>
      <w:r w:rsidR="00194E13">
        <w:t xml:space="preserve"> </w:t>
      </w:r>
      <w:r w:rsidRPr="002803FD">
        <w:t>consiste</w:t>
      </w:r>
      <w:r>
        <w:t xml:space="preserve">ntly low across studies with no </w:t>
      </w:r>
      <w:r w:rsidRPr="002803FD">
        <w:t>specific treatment</w:t>
      </w:r>
      <w:r w:rsidR="00B550D6">
        <w:t xml:space="preserve"> </w:t>
      </w:r>
      <w:r w:rsidRPr="002803FD">
        <w:t xml:space="preserve">limiting adverse effects or </w:t>
      </w:r>
      <w:r w:rsidRPr="002803FD">
        <w:lastRenderedPageBreak/>
        <w:t xml:space="preserve">laboratory abnormalities </w:t>
      </w:r>
      <w:r>
        <w:t xml:space="preserve">identified and few specific AEs </w:t>
      </w:r>
      <w:r w:rsidRPr="002803FD">
        <w:t>were consistently considered related to FTC.</w:t>
      </w:r>
    </w:p>
    <w:p w:rsidR="002803FD" w:rsidRPr="002803FD" w:rsidRDefault="002803FD" w:rsidP="006D1A47">
      <w:r w:rsidRPr="002803FD">
        <w:t>It was concluded by the clinical evaluator that the benefit-risk balanc</w:t>
      </w:r>
      <w:r w:rsidR="00B86DC4">
        <w:t xml:space="preserve">e is favourable, and </w:t>
      </w:r>
      <w:proofErr w:type="spellStart"/>
      <w:r w:rsidR="00B550D6">
        <w:t>Emtriva</w:t>
      </w:r>
      <w:proofErr w:type="spellEnd"/>
      <w:r w:rsidR="00B86DC4">
        <w:t xml:space="preserve"> is </w:t>
      </w:r>
      <w:r w:rsidRPr="002803FD">
        <w:t xml:space="preserve">efficacious in the majority of paediatric patients to </w:t>
      </w:r>
      <w:r w:rsidR="0066145D">
        <w:t>W</w:t>
      </w:r>
      <w:r w:rsidRPr="002803FD">
        <w:t xml:space="preserve">eek 48 with a relatively low number of </w:t>
      </w:r>
      <w:proofErr w:type="spellStart"/>
      <w:r w:rsidRPr="002803FD">
        <w:t>non</w:t>
      </w:r>
      <w:r w:rsidR="00B86DC4">
        <w:t xml:space="preserve"> </w:t>
      </w:r>
      <w:r w:rsidRPr="002803FD">
        <w:t>responders</w:t>
      </w:r>
      <w:proofErr w:type="spellEnd"/>
      <w:r w:rsidRPr="002803FD">
        <w:t>.</w:t>
      </w:r>
    </w:p>
    <w:p w:rsidR="00B86DC4" w:rsidRDefault="002803FD" w:rsidP="006D1A47">
      <w:r w:rsidRPr="002803FD">
        <w:t xml:space="preserve">There remains a need for new therapies for the treatment of children to </w:t>
      </w:r>
      <w:r w:rsidR="00B86DC4">
        <w:t xml:space="preserve">maintain chronic suppression of </w:t>
      </w:r>
      <w:r w:rsidRPr="002803FD">
        <w:t xml:space="preserve">viral replication. Granting approval of </w:t>
      </w:r>
      <w:proofErr w:type="spellStart"/>
      <w:r w:rsidR="004B170E">
        <w:t>Emtriva</w:t>
      </w:r>
      <w:proofErr w:type="spellEnd"/>
      <w:r w:rsidRPr="002803FD">
        <w:t xml:space="preserve"> for the treatment of HIV</w:t>
      </w:r>
      <w:r w:rsidR="00B86DC4">
        <w:t xml:space="preserve"> infection in children aged &gt;12 </w:t>
      </w:r>
      <w:r w:rsidRPr="002803FD">
        <w:t>would provide an additional choice of antiretroviral medication in a si</w:t>
      </w:r>
      <w:r w:rsidR="00B86DC4">
        <w:t>mple once daily dosing regimen.</w:t>
      </w:r>
    </w:p>
    <w:p w:rsidR="002803FD" w:rsidRPr="002803FD" w:rsidRDefault="002803FD" w:rsidP="006D1A47">
      <w:pPr>
        <w:pStyle w:val="Heading6"/>
      </w:pPr>
      <w:r w:rsidRPr="002803FD">
        <w:t>(2) Whether the committee considers that the sponsor should be requested to strengthen the</w:t>
      </w:r>
      <w:r w:rsidR="00B86DC4">
        <w:t xml:space="preserve"> </w:t>
      </w:r>
      <w:r w:rsidRPr="002803FD">
        <w:t>statements in the PI regarding mitochondrial dysfunction which ha</w:t>
      </w:r>
      <w:r w:rsidR="00B86DC4">
        <w:t xml:space="preserve">s been reported with the use of </w:t>
      </w:r>
      <w:r w:rsidRPr="002803FD">
        <w:t>nucleoside and nucleotide analogue.</w:t>
      </w:r>
    </w:p>
    <w:p w:rsidR="002803FD" w:rsidRPr="002803FD" w:rsidRDefault="002803FD" w:rsidP="006D1A47">
      <w:r w:rsidRPr="002803FD">
        <w:t xml:space="preserve">Gilead does not believe there is a need to update the </w:t>
      </w:r>
      <w:r w:rsidR="00D65EC8" w:rsidRPr="00D65EC8">
        <w:rPr>
          <w:i/>
        </w:rPr>
        <w:t>Precautions</w:t>
      </w:r>
      <w:r w:rsidR="00D65EC8">
        <w:t xml:space="preserve"> section of the current </w:t>
      </w:r>
      <w:proofErr w:type="spellStart"/>
      <w:r w:rsidR="00D65EC8">
        <w:t>Emtriva</w:t>
      </w:r>
      <w:proofErr w:type="spellEnd"/>
      <w:r w:rsidR="00D65EC8">
        <w:t xml:space="preserve"> </w:t>
      </w:r>
      <w:r w:rsidRPr="002803FD">
        <w:t xml:space="preserve">PI regarding mitochondrial dysfunction. The approved </w:t>
      </w:r>
      <w:proofErr w:type="spellStart"/>
      <w:r w:rsidR="00D65EC8">
        <w:t>Emtriva</w:t>
      </w:r>
      <w:proofErr w:type="spellEnd"/>
      <w:r w:rsidRPr="002803FD">
        <w:t xml:space="preserve"> PI currently states the following</w:t>
      </w:r>
      <w:r w:rsidR="00D65EC8">
        <w:t xml:space="preserve"> </w:t>
      </w:r>
      <w:r w:rsidRPr="002803FD">
        <w:t xml:space="preserve">within the </w:t>
      </w:r>
      <w:r w:rsidR="00FD2182" w:rsidRPr="00D65EC8">
        <w:rPr>
          <w:i/>
        </w:rPr>
        <w:t>Precautions</w:t>
      </w:r>
      <w:r w:rsidR="00533CF3">
        <w:t xml:space="preserve"> section: ‘</w:t>
      </w:r>
      <w:r w:rsidRPr="002803FD">
        <w:t xml:space="preserve">There was no evidence of toxicity to mitochondria </w:t>
      </w:r>
      <w:r w:rsidRPr="004C5CE8">
        <w:rPr>
          <w:i/>
        </w:rPr>
        <w:t>in vitro</w:t>
      </w:r>
      <w:r w:rsidR="00533CF3">
        <w:t>.’</w:t>
      </w:r>
      <w:r w:rsidR="00D65EC8">
        <w:t xml:space="preserve"> Gilead </w:t>
      </w:r>
      <w:r w:rsidRPr="002803FD">
        <w:t xml:space="preserve">continues to monitor this safety concern as outlined below and will revise </w:t>
      </w:r>
      <w:r w:rsidR="00D65EC8">
        <w:t xml:space="preserve">the PI text should there be any </w:t>
      </w:r>
      <w:r w:rsidRPr="002803FD">
        <w:t>relevant findings.</w:t>
      </w:r>
    </w:p>
    <w:p w:rsidR="002803FD" w:rsidRPr="002803FD" w:rsidRDefault="002803FD" w:rsidP="006D1A47">
      <w:proofErr w:type="spellStart"/>
      <w:r w:rsidRPr="002803FD">
        <w:t>Emtri</w:t>
      </w:r>
      <w:r w:rsidR="00533CF3">
        <w:t>citabine</w:t>
      </w:r>
      <w:proofErr w:type="spellEnd"/>
      <w:r w:rsidR="00533CF3">
        <w:t xml:space="preserve"> was first approved on </w:t>
      </w:r>
      <w:r w:rsidRPr="002803FD">
        <w:t>2 July 2003. In the 10 years since approval, there has been estimated</w:t>
      </w:r>
      <w:r w:rsidR="00A21E20">
        <w:t xml:space="preserve"> </w:t>
      </w:r>
      <w:r w:rsidRPr="002803FD">
        <w:t xml:space="preserve">excess of 143,000 patient-years exposure to </w:t>
      </w:r>
      <w:proofErr w:type="spellStart"/>
      <w:r w:rsidRPr="002803FD">
        <w:t>emtricitabine</w:t>
      </w:r>
      <w:proofErr w:type="spellEnd"/>
      <w:r w:rsidRPr="002803FD">
        <w:t xml:space="preserve"> as </w:t>
      </w:r>
      <w:proofErr w:type="spellStart"/>
      <w:r w:rsidRPr="002803FD">
        <w:t>Emtriva</w:t>
      </w:r>
      <w:proofErr w:type="spellEnd"/>
      <w:r w:rsidRPr="002803FD">
        <w:t>, a</w:t>
      </w:r>
      <w:r w:rsidR="00A21E20">
        <w:t xml:space="preserve">nd over 4,300,000 patient-years </w:t>
      </w:r>
      <w:r w:rsidRPr="002803FD">
        <w:t xml:space="preserve">exposure to </w:t>
      </w:r>
      <w:proofErr w:type="spellStart"/>
      <w:r w:rsidRPr="002803FD">
        <w:t>emtricitabine</w:t>
      </w:r>
      <w:proofErr w:type="spellEnd"/>
      <w:r w:rsidRPr="002803FD">
        <w:t xml:space="preserve"> containing products (</w:t>
      </w:r>
      <w:proofErr w:type="spellStart"/>
      <w:r w:rsidRPr="002803FD">
        <w:t>Emtriva</w:t>
      </w:r>
      <w:proofErr w:type="spellEnd"/>
      <w:r w:rsidRPr="002803FD">
        <w:t xml:space="preserve">, </w:t>
      </w:r>
      <w:proofErr w:type="spellStart"/>
      <w:r w:rsidRPr="002803FD">
        <w:t>Truvada</w:t>
      </w:r>
      <w:proofErr w:type="spellEnd"/>
      <w:r w:rsidRPr="002803FD">
        <w:t>,</w:t>
      </w:r>
      <w:r w:rsidR="00A21E20">
        <w:t xml:space="preserve"> </w:t>
      </w:r>
      <w:proofErr w:type="spellStart"/>
      <w:r w:rsidR="00A21E20">
        <w:t>Atripla</w:t>
      </w:r>
      <w:proofErr w:type="spellEnd"/>
      <w:r w:rsidR="00A21E20">
        <w:t xml:space="preserve">, </w:t>
      </w:r>
      <w:proofErr w:type="spellStart"/>
      <w:r w:rsidR="00A21E20">
        <w:t>Complera</w:t>
      </w:r>
      <w:proofErr w:type="spellEnd"/>
      <w:r w:rsidR="00A21E20">
        <w:t>/</w:t>
      </w:r>
      <w:proofErr w:type="spellStart"/>
      <w:r w:rsidR="00A21E20">
        <w:t>Eviplera</w:t>
      </w:r>
      <w:proofErr w:type="spellEnd"/>
      <w:r w:rsidR="00A21E20">
        <w:t xml:space="preserve"> and </w:t>
      </w:r>
      <w:proofErr w:type="spellStart"/>
      <w:r w:rsidRPr="002803FD">
        <w:t>Stribild</w:t>
      </w:r>
      <w:proofErr w:type="spellEnd"/>
      <w:r w:rsidRPr="002803FD">
        <w:t xml:space="preserve">). Routine </w:t>
      </w:r>
      <w:proofErr w:type="spellStart"/>
      <w:r w:rsidRPr="002803FD">
        <w:t>pharmacovigilance</w:t>
      </w:r>
      <w:proofErr w:type="spellEnd"/>
      <w:r w:rsidRPr="002803FD">
        <w:t xml:space="preserve"> activities have not identified mitoc</w:t>
      </w:r>
      <w:r w:rsidR="00A21E20">
        <w:t xml:space="preserve">hondrial toxicity as an adverse </w:t>
      </w:r>
      <w:r w:rsidRPr="002803FD">
        <w:t xml:space="preserve">reaction to </w:t>
      </w:r>
      <w:proofErr w:type="spellStart"/>
      <w:r w:rsidRPr="002803FD">
        <w:t>emtricitabine</w:t>
      </w:r>
      <w:proofErr w:type="spellEnd"/>
      <w:r w:rsidRPr="002803FD">
        <w:t>.</w:t>
      </w:r>
    </w:p>
    <w:p w:rsidR="00CC3250" w:rsidRPr="00CC3250" w:rsidRDefault="002803FD" w:rsidP="006D1A47">
      <w:r w:rsidRPr="002803FD">
        <w:t>The signal for mitochondrial toxicity originated from the published article in 1999. Since that time</w:t>
      </w:r>
      <w:r w:rsidR="00F07711">
        <w:t>,</w:t>
      </w:r>
      <w:r w:rsidRPr="002803FD">
        <w:t xml:space="preserve"> there</w:t>
      </w:r>
      <w:r w:rsidR="00A21E20">
        <w:t xml:space="preserve"> </w:t>
      </w:r>
      <w:r w:rsidRPr="002803FD">
        <w:t xml:space="preserve">has been no further indication of mitochondrial toxicity from </w:t>
      </w:r>
      <w:r w:rsidR="00F07711" w:rsidRPr="002803FD">
        <w:t>both</w:t>
      </w:r>
      <w:r w:rsidR="00F07711">
        <w:t xml:space="preserve"> the MITOC study </w:t>
      </w:r>
      <w:r w:rsidR="00F07711" w:rsidRPr="002803FD">
        <w:t>and</w:t>
      </w:r>
      <w:r w:rsidR="00A21E20">
        <w:t xml:space="preserve"> </w:t>
      </w:r>
      <w:r w:rsidRPr="002803FD">
        <w:t xml:space="preserve">routine </w:t>
      </w:r>
      <w:proofErr w:type="spellStart"/>
      <w:r w:rsidRPr="002803FD">
        <w:t>pharmacovigilance</w:t>
      </w:r>
      <w:proofErr w:type="spellEnd"/>
      <w:r w:rsidRPr="002803FD">
        <w:t xml:space="preserve"> activities. Therefore, Gilead considers the suggestion for addition of a</w:t>
      </w:r>
      <w:r w:rsidR="00CC3250">
        <w:t xml:space="preserve"> </w:t>
      </w:r>
      <w:r w:rsidR="00CC3250" w:rsidRPr="00CC3250">
        <w:rPr>
          <w:i/>
        </w:rPr>
        <w:t xml:space="preserve">Precaution </w:t>
      </w:r>
      <w:r w:rsidR="00CC3250" w:rsidRPr="00CC3250">
        <w:t>regarding mitochondrial damage to be unwarranted. Gilead will continue to monitor this</w:t>
      </w:r>
      <w:r w:rsidR="00CC3250">
        <w:t xml:space="preserve"> </w:t>
      </w:r>
      <w:r w:rsidR="00CC3250" w:rsidRPr="00CC3250">
        <w:t>safety concern as outlined in the RMP and will revise PI text should there be any relevant findings.</w:t>
      </w:r>
    </w:p>
    <w:p w:rsidR="00CC3250" w:rsidRPr="00CC3250" w:rsidRDefault="00CC3250" w:rsidP="006D1A47">
      <w:r w:rsidRPr="00CC3250">
        <w:t xml:space="preserve">Mitochondrial toxicity in children associated with </w:t>
      </w:r>
      <w:r w:rsidRPr="005C2E13">
        <w:rPr>
          <w:i/>
        </w:rPr>
        <w:t>in utero</w:t>
      </w:r>
      <w:r w:rsidRPr="00CC3250">
        <w:t>/perinatal expo</w:t>
      </w:r>
      <w:r w:rsidR="005C2E13">
        <w:t>sure to NRTI</w:t>
      </w:r>
      <w:r>
        <w:t xml:space="preserve">s was first raised </w:t>
      </w:r>
      <w:r w:rsidRPr="00CC3250">
        <w:t>as a specific concern in 1999 following the identification of 8 cases of mi</w:t>
      </w:r>
      <w:r>
        <w:t>tochondrial dysfunction in HIV-</w:t>
      </w:r>
      <w:r w:rsidRPr="00CC3250">
        <w:t xml:space="preserve">1 infected children and the publication of </w:t>
      </w:r>
      <w:r w:rsidR="007D1A34">
        <w:t>A French journal article.</w:t>
      </w:r>
      <w:r w:rsidR="007D1A34">
        <w:rPr>
          <w:rStyle w:val="FootnoteReference"/>
        </w:rPr>
        <w:footnoteReference w:id="3"/>
      </w:r>
      <w:r w:rsidR="007D1A34">
        <w:t xml:space="preserve"> </w:t>
      </w:r>
      <w:r w:rsidRPr="00CC3250">
        <w:t>This jo</w:t>
      </w:r>
      <w:r>
        <w:t xml:space="preserve">urnal article led to an EU </w:t>
      </w:r>
      <w:proofErr w:type="spellStart"/>
      <w:r>
        <w:t>SmPC</w:t>
      </w:r>
      <w:proofErr w:type="spellEnd"/>
      <w:r>
        <w:t xml:space="preserve"> </w:t>
      </w:r>
      <w:r w:rsidRPr="00CC3250">
        <w:t xml:space="preserve">class labelling update. The same class </w:t>
      </w:r>
      <w:proofErr w:type="spellStart"/>
      <w:r w:rsidRPr="00CC3250">
        <w:t>labeling</w:t>
      </w:r>
      <w:proofErr w:type="spellEnd"/>
      <w:r w:rsidRPr="00CC3250">
        <w:t xml:space="preserve"> update request was not in</w:t>
      </w:r>
      <w:r>
        <w:t xml:space="preserve">itiated by any other regulatory </w:t>
      </w:r>
      <w:r w:rsidRPr="00CC3250">
        <w:t xml:space="preserve">agency and as such, the statement within the EU </w:t>
      </w:r>
      <w:proofErr w:type="spellStart"/>
      <w:r w:rsidRPr="00CC3250">
        <w:t>SmPC</w:t>
      </w:r>
      <w:proofErr w:type="spellEnd"/>
      <w:r w:rsidRPr="00CC3250">
        <w:t xml:space="preserve"> is</w:t>
      </w:r>
      <w:r>
        <w:t xml:space="preserve"> not present in any other major </w:t>
      </w:r>
      <w:r w:rsidRPr="00CC3250">
        <w:t>territory NRTI</w:t>
      </w:r>
      <w:r>
        <w:t xml:space="preserve"> </w:t>
      </w:r>
      <w:r w:rsidRPr="00CC3250">
        <w:t>labels.</w:t>
      </w:r>
    </w:p>
    <w:p w:rsidR="00CC3250" w:rsidRPr="00CC3250" w:rsidRDefault="00CC3250" w:rsidP="006D1A47">
      <w:r w:rsidRPr="00CC3250">
        <w:t>A cross</w:t>
      </w:r>
      <w:r w:rsidR="00D87B1F">
        <w:t xml:space="preserve"> </w:t>
      </w:r>
      <w:r w:rsidRPr="00CC3250">
        <w:t xml:space="preserve">sectional assessment of HIV negative children with </w:t>
      </w:r>
      <w:r w:rsidRPr="004F321E">
        <w:rPr>
          <w:i/>
        </w:rPr>
        <w:t>in utero</w:t>
      </w:r>
      <w:r w:rsidRPr="00CC3250">
        <w:t xml:space="preserve"> exposure to NRTIs is being</w:t>
      </w:r>
      <w:r w:rsidR="00E114AC">
        <w:t xml:space="preserve"> </w:t>
      </w:r>
      <w:r w:rsidRPr="00CC3250">
        <w:t>conducted by the Collaborative Committee for Mitochondrial Tox</w:t>
      </w:r>
      <w:r w:rsidR="00E114AC">
        <w:t xml:space="preserve">icity in Children (MITOC). This </w:t>
      </w:r>
      <w:r w:rsidRPr="00CC3250">
        <w:t>committee was established by Bristol Myers Squibb, Gilead Science</w:t>
      </w:r>
      <w:r w:rsidR="00E114AC">
        <w:t>s</w:t>
      </w:r>
      <w:r w:rsidR="004F321E">
        <w:t>,</w:t>
      </w:r>
      <w:r w:rsidR="00E114AC">
        <w:t xml:space="preserve"> and GlaxoSmithKline following </w:t>
      </w:r>
      <w:r w:rsidRPr="00CC3250">
        <w:t xml:space="preserve">discussion with the European Medicines Agency (EMA) and </w:t>
      </w:r>
      <w:r w:rsidR="004F321E">
        <w:t xml:space="preserve">the </w:t>
      </w:r>
      <w:r w:rsidR="004F321E" w:rsidRPr="004F321E">
        <w:t xml:space="preserve">Committee for Medicinal Products for Human Use </w:t>
      </w:r>
      <w:r w:rsidR="004F321E">
        <w:t>(</w:t>
      </w:r>
      <w:r w:rsidRPr="00CC3250">
        <w:t>CHMP</w:t>
      </w:r>
      <w:r w:rsidR="004F321E">
        <w:t>)</w:t>
      </w:r>
      <w:r w:rsidRPr="00CC3250">
        <w:t xml:space="preserve"> after there were</w:t>
      </w:r>
      <w:r w:rsidR="00E114AC">
        <w:t xml:space="preserve"> reports of </w:t>
      </w:r>
      <w:r w:rsidRPr="00CC3250">
        <w:t xml:space="preserve">mitochondrial toxicity in children with </w:t>
      </w:r>
      <w:r w:rsidRPr="00985F6C">
        <w:rPr>
          <w:i/>
        </w:rPr>
        <w:t>in utero</w:t>
      </w:r>
      <w:r w:rsidRPr="00CC3250">
        <w:t xml:space="preserve"> exposure to nucle</w:t>
      </w:r>
      <w:r w:rsidR="00E114AC">
        <w:t xml:space="preserve">oside and/or nucleotide reverse </w:t>
      </w:r>
      <w:r w:rsidRPr="00CC3250">
        <w:t>transcriptase inhibitors. Academic experts are also participating in this proj</w:t>
      </w:r>
      <w:r w:rsidR="00E114AC">
        <w:t xml:space="preserve">ect, as well as representatives </w:t>
      </w:r>
      <w:r w:rsidRPr="00CC3250">
        <w:t>from European cohorts of children born to HIV infected mothers.</w:t>
      </w:r>
    </w:p>
    <w:p w:rsidR="00CC3250" w:rsidRPr="00CC3250" w:rsidRDefault="00CC3250" w:rsidP="006D1A47">
      <w:r w:rsidRPr="00CC3250">
        <w:t>Existing European cohorts of children born to HIV infected mothers will</w:t>
      </w:r>
      <w:r w:rsidR="00E114AC">
        <w:t xml:space="preserve"> be used in the study and it is </w:t>
      </w:r>
      <w:r w:rsidRPr="00CC3250">
        <w:t xml:space="preserve">anticipated that 2500 to 3000 children will be recruited. The final version of the MITOC </w:t>
      </w:r>
      <w:r w:rsidR="00E114AC">
        <w:t xml:space="preserve">protocol was </w:t>
      </w:r>
      <w:r w:rsidRPr="00CC3250">
        <w:t>submitted to CHMP on 17 July 2007.</w:t>
      </w:r>
    </w:p>
    <w:p w:rsidR="00CF1D1F" w:rsidRDefault="00CC3250" w:rsidP="006D1A47">
      <w:r w:rsidRPr="00CC3250">
        <w:t>The objectives of the study are as follows:</w:t>
      </w:r>
    </w:p>
    <w:p w:rsidR="001963FD" w:rsidRPr="006D1A47" w:rsidRDefault="00CF1D1F" w:rsidP="006D1A47">
      <w:pPr>
        <w:pStyle w:val="ListBullet"/>
      </w:pPr>
      <w:r w:rsidRPr="006D1A47">
        <w:lastRenderedPageBreak/>
        <w:t>to determine the prevalence of neurological clinical symptoms of cognitive or motor delay (with or without seizures) in HIV negative children between the ages of 18-24 months born to HIV-1 infected mothers and followed since birth, without attribution of cause</w:t>
      </w:r>
    </w:p>
    <w:p w:rsidR="001963FD" w:rsidRPr="006D1A47" w:rsidRDefault="00CF1D1F" w:rsidP="006D1A47">
      <w:pPr>
        <w:pStyle w:val="ListBullet"/>
      </w:pPr>
      <w:r w:rsidRPr="006D1A47">
        <w:t>to categori</w:t>
      </w:r>
      <w:r w:rsidR="001963FD" w:rsidRPr="006D1A47">
        <w:t>s</w:t>
      </w:r>
      <w:r w:rsidRPr="006D1A47">
        <w:t>e these cases into explained and unexplained cognitive or motor delay and to estimate</w:t>
      </w:r>
      <w:r w:rsidR="001963FD" w:rsidRPr="006D1A47">
        <w:t xml:space="preserve"> </w:t>
      </w:r>
      <w:r w:rsidRPr="006D1A47">
        <w:t>prevalence accordingly</w:t>
      </w:r>
    </w:p>
    <w:p w:rsidR="001963FD" w:rsidRPr="006D1A47" w:rsidRDefault="00CF1D1F" w:rsidP="006D1A47">
      <w:pPr>
        <w:pStyle w:val="ListBullet"/>
      </w:pPr>
      <w:r w:rsidRPr="006D1A47">
        <w:t>to estimate the proportion of the unexplained cases whos</w:t>
      </w:r>
      <w:r w:rsidR="00985F6C" w:rsidRPr="006D1A47">
        <w:t xml:space="preserve">e symptoms are suggestive (that is, </w:t>
      </w:r>
      <w:r w:rsidRPr="006D1A47">
        <w:t>“definite”,</w:t>
      </w:r>
      <w:r w:rsidR="001963FD" w:rsidRPr="006D1A47">
        <w:t xml:space="preserve"> </w:t>
      </w:r>
      <w:r w:rsidRPr="006D1A47">
        <w:t>“probable” or “possible” by consensus review) of mitochondrial dis</w:t>
      </w:r>
      <w:r w:rsidR="001963FD" w:rsidRPr="006D1A47">
        <w:t xml:space="preserve">order (or clinically manifested </w:t>
      </w:r>
      <w:r w:rsidRPr="006D1A47">
        <w:t>mitochondrial disorder)</w:t>
      </w:r>
    </w:p>
    <w:p w:rsidR="00CF1D1F" w:rsidRPr="006D1A47" w:rsidRDefault="00CF1D1F" w:rsidP="006D1A47">
      <w:pPr>
        <w:pStyle w:val="ListBullet"/>
      </w:pPr>
      <w:proofErr w:type="gramStart"/>
      <w:r w:rsidRPr="006D1A47">
        <w:t>to</w:t>
      </w:r>
      <w:proofErr w:type="gramEnd"/>
      <w:r w:rsidRPr="006D1A47">
        <w:t xml:space="preserve"> assess the association between type and duration of ART exposure in utero and unexplained and</w:t>
      </w:r>
      <w:r w:rsidR="001963FD" w:rsidRPr="006D1A47">
        <w:t xml:space="preserve"> </w:t>
      </w:r>
      <w:r w:rsidRPr="006D1A47">
        <w:t xml:space="preserve">mitochondrial </w:t>
      </w:r>
      <w:r w:rsidR="0041702A" w:rsidRPr="006D1A47">
        <w:t xml:space="preserve">disorder </w:t>
      </w:r>
      <w:r w:rsidRPr="006D1A47">
        <w:t>related cognitive or motor delay.</w:t>
      </w:r>
    </w:p>
    <w:p w:rsidR="00CF1D1F" w:rsidRPr="00CF1D1F" w:rsidRDefault="00CF1D1F" w:rsidP="006D1A47">
      <w:r w:rsidRPr="00CF1D1F">
        <w:t>As of May 2013, 1761 patients have been officially enrolled in the study. In</w:t>
      </w:r>
      <w:r w:rsidR="002918B4">
        <w:t xml:space="preserve"> addition to the 1761 patients, </w:t>
      </w:r>
      <w:r w:rsidRPr="00CF1D1F">
        <w:t>704 screening questionnaires have been received from the French Cohort.</w:t>
      </w:r>
    </w:p>
    <w:p w:rsidR="00CF1D1F" w:rsidRPr="00CF1D1F" w:rsidRDefault="00CF1D1F" w:rsidP="006D1A47">
      <w:r w:rsidRPr="00CF1D1F">
        <w:t>To date, there have been no confirmed cases of mitochondrial toxicity.</w:t>
      </w:r>
    </w:p>
    <w:p w:rsidR="00CF1D1F" w:rsidRPr="00CF1D1F" w:rsidRDefault="00CF1D1F" w:rsidP="006D1A47">
      <w:r w:rsidRPr="00CF1D1F">
        <w:t>Currently Gilead reports updates to the status of the MITOC to regulato</w:t>
      </w:r>
      <w:r w:rsidR="0015342D">
        <w:t>rs in PSURs and RMP</w:t>
      </w:r>
      <w:r w:rsidR="002918B4">
        <w:t xml:space="preserve">s, and will </w:t>
      </w:r>
      <w:r w:rsidRPr="00CF1D1F">
        <w:t>continue to do so until study completion.</w:t>
      </w:r>
    </w:p>
    <w:p w:rsidR="00CF1D1F" w:rsidRPr="00CF1D1F" w:rsidRDefault="00CF1D1F" w:rsidP="006D1A47">
      <w:pPr>
        <w:pStyle w:val="Heading6"/>
      </w:pPr>
      <w:r w:rsidRPr="00CF1D1F">
        <w:t xml:space="preserve">(3) The committee is also requested to provide advice on </w:t>
      </w:r>
      <w:r w:rsidRPr="006D1A47">
        <w:t>any</w:t>
      </w:r>
      <w:r w:rsidRPr="00CF1D1F">
        <w:t xml:space="preserve"> oth</w:t>
      </w:r>
      <w:r w:rsidR="00BF16E5">
        <w:t xml:space="preserve">er issues that it thinks may be </w:t>
      </w:r>
      <w:r w:rsidRPr="00CF1D1F">
        <w:t>relevant to a decision on whether or not to approve this application.</w:t>
      </w:r>
    </w:p>
    <w:p w:rsidR="00EF5B51" w:rsidRDefault="00CF1D1F" w:rsidP="006D1A47">
      <w:r w:rsidRPr="00CF1D1F">
        <w:t xml:space="preserve">There remains a need for new therapies for the treatment of children to </w:t>
      </w:r>
      <w:r w:rsidR="00BF16E5">
        <w:t xml:space="preserve">maintain chronic suppression of </w:t>
      </w:r>
      <w:r w:rsidRPr="00CF1D1F">
        <w:t xml:space="preserve">viral replication. Granting approval of </w:t>
      </w:r>
      <w:proofErr w:type="spellStart"/>
      <w:r w:rsidR="0015342D">
        <w:t>Emtriva</w:t>
      </w:r>
      <w:proofErr w:type="spellEnd"/>
      <w:r w:rsidRPr="00CF1D1F">
        <w:t xml:space="preserve"> for the treatment of HIV</w:t>
      </w:r>
      <w:r w:rsidR="00BF16E5">
        <w:t xml:space="preserve"> infection in children aged &gt;12 </w:t>
      </w:r>
      <w:r w:rsidRPr="00CF1D1F">
        <w:t>would provide an additional choice of antiretroviral medication in a simple once daily dosing regimen</w:t>
      </w:r>
      <w:r w:rsidR="00BF16E5">
        <w:t>.</w:t>
      </w:r>
    </w:p>
    <w:p w:rsidR="001F4A48" w:rsidRPr="001F4A48" w:rsidRDefault="001F4A48" w:rsidP="006D1A47">
      <w:proofErr w:type="spellStart"/>
      <w:r w:rsidRPr="001F4A48">
        <w:t>Emticitabine</w:t>
      </w:r>
      <w:proofErr w:type="spellEnd"/>
      <w:r w:rsidRPr="001F4A48">
        <w:t xml:space="preserve"> has been available on the EU and US markets since 2003 for paediatric use. Since 2003</w:t>
      </w:r>
      <w:r>
        <w:t xml:space="preserve"> </w:t>
      </w:r>
      <w:r w:rsidRPr="001F4A48">
        <w:t>there has been no major safety alert requiring regulatory action.</w:t>
      </w:r>
    </w:p>
    <w:p w:rsidR="001F4A48" w:rsidRPr="001F4A48" w:rsidRDefault="001F4A48" w:rsidP="006D1A47">
      <w:r w:rsidRPr="001F4A48">
        <w:t>The data set provided with this Category 1 Application was assessed to</w:t>
      </w:r>
      <w:r>
        <w:t xml:space="preserve"> have a favourable benefit-risk </w:t>
      </w:r>
      <w:r w:rsidRPr="001F4A48">
        <w:t xml:space="preserve">balance is to be efficacious in the majority of paediatric patients to </w:t>
      </w:r>
      <w:r w:rsidR="00E27E42">
        <w:t>W</w:t>
      </w:r>
      <w:r w:rsidRPr="001F4A48">
        <w:t>eek 48.</w:t>
      </w:r>
    </w:p>
    <w:p w:rsidR="001F4A48" w:rsidRPr="006D1A47" w:rsidRDefault="001F4A48" w:rsidP="006D1A47">
      <w:pPr>
        <w:pStyle w:val="Heading5"/>
      </w:pPr>
      <w:r>
        <w:t>Conclusion</w:t>
      </w:r>
    </w:p>
    <w:p w:rsidR="00BF16E5" w:rsidRPr="001F4A48" w:rsidRDefault="00547BB9" w:rsidP="006D1A47">
      <w:proofErr w:type="spellStart"/>
      <w:r>
        <w:t>Emtriva</w:t>
      </w:r>
      <w:proofErr w:type="spellEnd"/>
      <w:r w:rsidR="001F4A48" w:rsidRPr="001F4A48">
        <w:t xml:space="preserve"> has been available since 2005 for use in HIV infected adults in</w:t>
      </w:r>
      <w:r w:rsidR="001F4A48">
        <w:t xml:space="preserve"> Australia. The pivotal studies </w:t>
      </w:r>
      <w:r w:rsidR="001F4A48" w:rsidRPr="001F4A48">
        <w:t xml:space="preserve">provided in this Category 1 Application demonstrated efficacy and safety </w:t>
      </w:r>
      <w:r w:rsidR="001F4A48">
        <w:t xml:space="preserve">in adolescent patients (aged 12 </w:t>
      </w:r>
      <w:r w:rsidR="00AA1D29">
        <w:t>to 17), while</w:t>
      </w:r>
      <w:r w:rsidR="001F4A48" w:rsidRPr="001F4A48">
        <w:t xml:space="preserve"> the ongoing widespread use of </w:t>
      </w:r>
      <w:proofErr w:type="spellStart"/>
      <w:r w:rsidR="0037366D">
        <w:t>e</w:t>
      </w:r>
      <w:r w:rsidR="0037366D" w:rsidRPr="001F4A48">
        <w:t>mticitabine</w:t>
      </w:r>
      <w:proofErr w:type="spellEnd"/>
      <w:r w:rsidR="001F4A48" w:rsidRPr="001F4A48">
        <w:t xml:space="preserve"> in adults provides supportive safety and virological</w:t>
      </w:r>
      <w:r w:rsidR="001F4A48">
        <w:t xml:space="preserve"> </w:t>
      </w:r>
      <w:r w:rsidR="001F4A48" w:rsidRPr="001F4A48">
        <w:t>evidence. There is a clear need for alternative therapies for paediatric patients with HIV infection.</w:t>
      </w:r>
    </w:p>
    <w:p w:rsidR="008E7846" w:rsidRPr="006D1A47" w:rsidRDefault="008E7846" w:rsidP="006D1A47">
      <w:pPr>
        <w:pStyle w:val="Heading4"/>
      </w:pPr>
      <w:r>
        <w:t xml:space="preserve">Advisory </w:t>
      </w:r>
      <w:r w:rsidR="00B24D7B">
        <w:t>c</w:t>
      </w:r>
      <w:r>
        <w:t xml:space="preserve">ommittee </w:t>
      </w:r>
      <w:r w:rsidR="00B24D7B">
        <w:t>c</w:t>
      </w:r>
      <w:r>
        <w:t>onsiderations</w:t>
      </w:r>
    </w:p>
    <w:p w:rsidR="00BB0CA5" w:rsidRPr="00BB0CA5" w:rsidRDefault="00BB0CA5" w:rsidP="006D1A47">
      <w:r w:rsidRPr="00BB0CA5">
        <w:t>The submission seeks to register an extension of indications for a currently registered product.</w:t>
      </w:r>
    </w:p>
    <w:p w:rsidR="00BB0CA5" w:rsidRPr="00BB0CA5" w:rsidRDefault="00BB0CA5" w:rsidP="006D1A47">
      <w:r w:rsidRPr="00BB0CA5">
        <w:t xml:space="preserve">The ACPM, taking into account the submitted evidence of efficacy, safety and quality, agreed with the delegate and considered </w:t>
      </w:r>
      <w:proofErr w:type="spellStart"/>
      <w:r w:rsidRPr="00BB0CA5">
        <w:t>E</w:t>
      </w:r>
      <w:r>
        <w:t>mtriva</w:t>
      </w:r>
      <w:proofErr w:type="spellEnd"/>
      <w:r w:rsidRPr="00BB0CA5">
        <w:t xml:space="preserve"> hard capsule containing 200 mg of </w:t>
      </w:r>
      <w:proofErr w:type="spellStart"/>
      <w:r w:rsidRPr="00BB0CA5">
        <w:t>Emtricitabine</w:t>
      </w:r>
      <w:proofErr w:type="spellEnd"/>
      <w:r w:rsidRPr="00BB0CA5">
        <w:t xml:space="preserve"> to h</w:t>
      </w:r>
      <w:r>
        <w:t>ave an overall positive benefit-</w:t>
      </w:r>
      <w:r w:rsidRPr="00BB0CA5">
        <w:t>risk profile for the amended indication</w:t>
      </w:r>
      <w:r>
        <w:t>:</w:t>
      </w:r>
    </w:p>
    <w:p w:rsidR="00BB0CA5" w:rsidRPr="00BB0CA5" w:rsidRDefault="00BB0CA5" w:rsidP="00BB0CA5">
      <w:pPr>
        <w:ind w:left="720"/>
        <w:rPr>
          <w:i/>
        </w:rPr>
      </w:pPr>
      <w:proofErr w:type="spellStart"/>
      <w:r w:rsidRPr="00BB0CA5">
        <w:rPr>
          <w:i/>
        </w:rPr>
        <w:t>Emtricitabine</w:t>
      </w:r>
      <w:proofErr w:type="spellEnd"/>
      <w:r w:rsidRPr="00BB0CA5">
        <w:rPr>
          <w:i/>
        </w:rPr>
        <w:t xml:space="preserve"> is indicated for the treatment of HIV in combination with other antiretroviral agents in adults and paediatric patients 12 years of age and older, weighing more than 33 kg.</w:t>
      </w:r>
    </w:p>
    <w:p w:rsidR="00BB0CA5" w:rsidRPr="00BB0CA5" w:rsidRDefault="00BB0CA5" w:rsidP="00BB0CA5">
      <w:pPr>
        <w:ind w:left="720"/>
        <w:rPr>
          <w:i/>
        </w:rPr>
      </w:pPr>
      <w:r w:rsidRPr="00BB0CA5">
        <w:rPr>
          <w:i/>
        </w:rPr>
        <w:t>Evidence is based on surrogate markers (HIV RNA and CD4) in antiretroviral naive individuals and in antiretroviral experienced individuals with virological suppression [</w:t>
      </w:r>
      <w:proofErr w:type="gramStart"/>
      <w:r w:rsidRPr="00BB0CA5">
        <w:rPr>
          <w:i/>
        </w:rPr>
        <w:t>see</w:t>
      </w:r>
      <w:proofErr w:type="gramEnd"/>
      <w:r w:rsidRPr="00BB0CA5">
        <w:rPr>
          <w:i/>
        </w:rPr>
        <w:t xml:space="preserve"> Clinical Trials].</w:t>
      </w:r>
    </w:p>
    <w:p w:rsidR="00BB0CA5" w:rsidRPr="00BB0CA5" w:rsidRDefault="00BB0CA5" w:rsidP="00BB0CA5">
      <w:pPr>
        <w:ind w:left="720"/>
      </w:pPr>
      <w:r w:rsidRPr="00BB0CA5">
        <w:rPr>
          <w:i/>
        </w:rPr>
        <w:lastRenderedPageBreak/>
        <w:t>There is no evidence in patients who have experienced treatment failure [see Clinical Trials].</w:t>
      </w:r>
    </w:p>
    <w:p w:rsidR="00BB0CA5" w:rsidRPr="00CE07E8" w:rsidRDefault="00BB0CA5" w:rsidP="006D1A47">
      <w:r w:rsidRPr="00CE07E8">
        <w:t>The committee is requested to provide advice on the following specific issues:</w:t>
      </w:r>
    </w:p>
    <w:p w:rsidR="00BB0CA5" w:rsidRPr="006D1A47" w:rsidRDefault="00BB0CA5" w:rsidP="006D1A47">
      <w:pPr>
        <w:pStyle w:val="ListBullet"/>
      </w:pPr>
      <w:r w:rsidRPr="006D1A47">
        <w:t xml:space="preserve">Whether the committee consider that the submitted data support the use of </w:t>
      </w:r>
      <w:proofErr w:type="spellStart"/>
      <w:r w:rsidRPr="006D1A47">
        <w:t>Emtriva</w:t>
      </w:r>
      <w:proofErr w:type="spellEnd"/>
      <w:r w:rsidRPr="006D1A47">
        <w:t xml:space="preserve"> in HIV infected paediatric patients 12 years and older.</w:t>
      </w:r>
    </w:p>
    <w:p w:rsidR="00BB0CA5" w:rsidRPr="00CE07E8" w:rsidRDefault="0000686F" w:rsidP="00B24D7B">
      <w:pPr>
        <w:pStyle w:val="ListBullet"/>
        <w:numPr>
          <w:ilvl w:val="0"/>
          <w:numId w:val="0"/>
        </w:numPr>
        <w:ind w:left="360"/>
      </w:pPr>
      <w:r>
        <w:t>The ACPM noted:</w:t>
      </w:r>
    </w:p>
    <w:p w:rsidR="00BB0CA5" w:rsidRPr="006D1A47" w:rsidRDefault="00BB0CA5" w:rsidP="006D1A47">
      <w:pPr>
        <w:pStyle w:val="ListBullet2"/>
      </w:pPr>
      <w:r w:rsidRPr="006D1A47">
        <w:t>The data provided are very limited in terms of numbers of subjects in the target age group and in study quality and that this should be communicated to the sponsor</w:t>
      </w:r>
    </w:p>
    <w:p w:rsidR="00BB0CA5" w:rsidRPr="006D1A47" w:rsidRDefault="00BB0CA5" w:rsidP="006D1A47">
      <w:pPr>
        <w:pStyle w:val="ListBullet2"/>
      </w:pPr>
      <w:r w:rsidRPr="006D1A47">
        <w:t>Adult data and the pharmacokinetic findings provide a better basis for the extension of indication to the 12-17 year age group</w:t>
      </w:r>
    </w:p>
    <w:p w:rsidR="00BB0CA5" w:rsidRPr="006D1A47" w:rsidRDefault="00BB0CA5" w:rsidP="006D1A47">
      <w:pPr>
        <w:pStyle w:val="ListBullet2"/>
      </w:pPr>
      <w:r w:rsidRPr="006D1A47">
        <w:t>There are no concerns regarding safety</w:t>
      </w:r>
    </w:p>
    <w:p w:rsidR="00BB0CA5" w:rsidRPr="002300AC" w:rsidRDefault="00BB0CA5" w:rsidP="006D1A47">
      <w:pPr>
        <w:pStyle w:val="ListBullet"/>
        <w:rPr>
          <w:noProof/>
          <w:lang w:val="en-GB"/>
        </w:rPr>
      </w:pPr>
      <w:r w:rsidRPr="002300AC">
        <w:rPr>
          <w:noProof/>
          <w:lang w:val="en-GB"/>
        </w:rPr>
        <w:t xml:space="preserve">Whether the committee considers that the </w:t>
      </w:r>
      <w:r w:rsidRPr="006D1A47">
        <w:t>sponsor</w:t>
      </w:r>
      <w:r w:rsidRPr="002300AC">
        <w:rPr>
          <w:noProof/>
          <w:lang w:val="en-GB"/>
        </w:rPr>
        <w:t xml:space="preserve"> should be requested to strengthen the statements in the PI regarding mitochondrial dysfunction which has been reported with the use of nucleoside and nucleotide analogue.</w:t>
      </w:r>
    </w:p>
    <w:p w:rsidR="00BB0CA5" w:rsidRPr="002848CC" w:rsidRDefault="00BB0CA5" w:rsidP="006D1A47">
      <w:pPr>
        <w:pStyle w:val="ListBullet2"/>
        <w:rPr>
          <w:iCs/>
          <w:lang w:val="en-GB"/>
        </w:rPr>
      </w:pPr>
      <w:r>
        <w:t xml:space="preserve">The ACPM advised the data suggesting </w:t>
      </w:r>
      <w:r w:rsidRPr="006D1A47">
        <w:t>mitochondrial</w:t>
      </w:r>
      <w:r w:rsidRPr="00FB7924">
        <w:rPr>
          <w:lang w:val="en-GB"/>
        </w:rPr>
        <w:t xml:space="preserve"> dysfunction </w:t>
      </w:r>
      <w:r>
        <w:t xml:space="preserve">are extremely limited and the statement should be </w:t>
      </w:r>
      <w:r w:rsidRPr="00045E9C">
        <w:t>moderat</w:t>
      </w:r>
      <w:r>
        <w:t>ed</w:t>
      </w:r>
      <w:r w:rsidRPr="00045E9C">
        <w:t xml:space="preserve"> to include </w:t>
      </w:r>
      <w:r>
        <w:t>“...</w:t>
      </w:r>
      <w:r w:rsidRPr="00045E9C">
        <w:t>rare and inconsistent</w:t>
      </w:r>
      <w:r>
        <w:t>ly</w:t>
      </w:r>
      <w:r w:rsidRPr="00045E9C">
        <w:t xml:space="preserve"> report</w:t>
      </w:r>
      <w:r>
        <w:t>ed”</w:t>
      </w:r>
      <w:r w:rsidRPr="00045E9C">
        <w:t xml:space="preserve"> with </w:t>
      </w:r>
      <w:r w:rsidRPr="00045E9C">
        <w:rPr>
          <w:i/>
          <w:iCs/>
        </w:rPr>
        <w:t>in utero</w:t>
      </w:r>
      <w:r w:rsidRPr="00045E9C">
        <w:t xml:space="preserve"> exposure</w:t>
      </w:r>
      <w:r>
        <w:t>.</w:t>
      </w:r>
    </w:p>
    <w:p w:rsidR="00BB0CA5" w:rsidRPr="006D1A47" w:rsidRDefault="00BB0CA5" w:rsidP="006D1A47">
      <w:pPr>
        <w:pStyle w:val="Heading5"/>
      </w:pPr>
      <w:r w:rsidRPr="002848CC">
        <w:rPr>
          <w:lang w:val="en-GB"/>
        </w:rPr>
        <w:t>Prop</w:t>
      </w:r>
      <w:r w:rsidR="003C4FF9">
        <w:rPr>
          <w:lang w:val="en-GB"/>
        </w:rPr>
        <w:t>osed conditions of registration</w:t>
      </w:r>
    </w:p>
    <w:p w:rsidR="00BB0CA5" w:rsidRPr="003C4FF9" w:rsidRDefault="00BB0CA5" w:rsidP="006D1A47">
      <w:r w:rsidRPr="003C4FF9">
        <w:t xml:space="preserve">The ACPM agreed with the </w:t>
      </w:r>
      <w:r w:rsidR="00035F52">
        <w:t>D</w:t>
      </w:r>
      <w:r w:rsidRPr="003C4FF9">
        <w:t xml:space="preserve">elegate on the proposed conditions of registration. </w:t>
      </w:r>
    </w:p>
    <w:p w:rsidR="00BB0CA5" w:rsidRPr="00F74690" w:rsidRDefault="00BB0CA5" w:rsidP="006D1A47">
      <w:pPr>
        <w:pStyle w:val="Heading5"/>
        <w:rPr>
          <w:u w:val="single"/>
          <w:lang w:val="en-GB"/>
        </w:rPr>
      </w:pPr>
      <w:r w:rsidRPr="00F74690">
        <w:rPr>
          <w:lang w:val="en-GB"/>
        </w:rPr>
        <w:t xml:space="preserve">Proposed </w:t>
      </w:r>
      <w:r w:rsidR="00B24D7B">
        <w:rPr>
          <w:lang w:val="en-GB"/>
        </w:rPr>
        <w:t>P</w:t>
      </w:r>
      <w:r>
        <w:rPr>
          <w:lang w:val="en-GB"/>
        </w:rPr>
        <w:t xml:space="preserve">roduct </w:t>
      </w:r>
      <w:r w:rsidR="00B24D7B">
        <w:rPr>
          <w:lang w:val="en-GB"/>
        </w:rPr>
        <w:t>I</w:t>
      </w:r>
      <w:r>
        <w:rPr>
          <w:lang w:val="en-GB"/>
        </w:rPr>
        <w:t>nformation (</w:t>
      </w:r>
      <w:r w:rsidRPr="00F74690">
        <w:rPr>
          <w:lang w:val="en-GB"/>
        </w:rPr>
        <w:t>PI</w:t>
      </w:r>
      <w:r>
        <w:rPr>
          <w:lang w:val="en-GB"/>
        </w:rPr>
        <w:t>)</w:t>
      </w:r>
      <w:r w:rsidRPr="00F74690">
        <w:rPr>
          <w:lang w:val="en-GB"/>
        </w:rPr>
        <w:t>/</w:t>
      </w:r>
      <w:r w:rsidR="00B24D7B">
        <w:rPr>
          <w:lang w:val="en-GB"/>
        </w:rPr>
        <w:t>C</w:t>
      </w:r>
      <w:r>
        <w:rPr>
          <w:lang w:val="en-GB"/>
        </w:rPr>
        <w:t xml:space="preserve">onsumer </w:t>
      </w:r>
      <w:r w:rsidR="00B24D7B">
        <w:rPr>
          <w:lang w:val="en-GB"/>
        </w:rPr>
        <w:t>M</w:t>
      </w:r>
      <w:r>
        <w:rPr>
          <w:lang w:val="en-GB"/>
        </w:rPr>
        <w:t xml:space="preserve">edicine </w:t>
      </w:r>
      <w:r w:rsidR="00B24D7B">
        <w:rPr>
          <w:lang w:val="en-GB"/>
        </w:rPr>
        <w:t>I</w:t>
      </w:r>
      <w:r>
        <w:rPr>
          <w:lang w:val="en-GB"/>
        </w:rPr>
        <w:t>nformation (</w:t>
      </w:r>
      <w:r w:rsidRPr="00F74690">
        <w:rPr>
          <w:lang w:val="en-GB"/>
        </w:rPr>
        <w:t>CMI</w:t>
      </w:r>
      <w:r>
        <w:rPr>
          <w:lang w:val="en-GB"/>
        </w:rPr>
        <w:t>)</w:t>
      </w:r>
      <w:r w:rsidRPr="00F74690">
        <w:rPr>
          <w:lang w:val="en-GB"/>
        </w:rPr>
        <w:t xml:space="preserve"> amendments:</w:t>
      </w:r>
    </w:p>
    <w:p w:rsidR="00BB0CA5" w:rsidRPr="00331730" w:rsidRDefault="00BB0CA5" w:rsidP="006D1A47">
      <w:r w:rsidRPr="00331730">
        <w:t>The ACPM agreed with the delegate to the proposed amendme</w:t>
      </w:r>
      <w:r w:rsidR="00331730">
        <w:t>nts to the PI and CMI</w:t>
      </w:r>
      <w:r w:rsidRPr="00331730">
        <w:t xml:space="preserve"> and specifically advised on </w:t>
      </w:r>
      <w:r w:rsidR="00B24D7B">
        <w:t>the inclusion of the following:</w:t>
      </w:r>
    </w:p>
    <w:p w:rsidR="00BB0CA5" w:rsidRPr="00331730" w:rsidRDefault="00BB0CA5" w:rsidP="006D1A47">
      <w:pPr>
        <w:pStyle w:val="ListBullet"/>
      </w:pPr>
      <w:r w:rsidRPr="00331730">
        <w:t xml:space="preserve">A statement in the </w:t>
      </w:r>
      <w:r w:rsidRPr="001C37E3">
        <w:rPr>
          <w:i/>
        </w:rPr>
        <w:t>Precautions</w:t>
      </w:r>
      <w:r w:rsidRPr="00331730">
        <w:t xml:space="preserve"> section of the PI to reference the potential for renal impairment, including proximal </w:t>
      </w:r>
      <w:proofErr w:type="spellStart"/>
      <w:r w:rsidRPr="00331730">
        <w:t>tubulopathy</w:t>
      </w:r>
      <w:proofErr w:type="spellEnd"/>
      <w:r w:rsidRPr="00331730">
        <w:t xml:space="preserve"> and acute or chronic renal insufficiency.</w:t>
      </w:r>
    </w:p>
    <w:p w:rsidR="00BB0CA5" w:rsidRPr="00331730" w:rsidRDefault="00BB0CA5" w:rsidP="006D1A47">
      <w:pPr>
        <w:pStyle w:val="ListBullet"/>
      </w:pPr>
      <w:r w:rsidRPr="00331730">
        <w:t xml:space="preserve">A statement in the </w:t>
      </w:r>
      <w:r w:rsidR="001C37E3" w:rsidRPr="001C37E3">
        <w:rPr>
          <w:i/>
        </w:rPr>
        <w:t>Precautions</w:t>
      </w:r>
      <w:r w:rsidRPr="00331730">
        <w:t xml:space="preserve"> section of the PI and relevant sections of the CMI to ensure caution with withdrawal or interruption of treatment in HBV co-infected patients due to the poten</w:t>
      </w:r>
      <w:r w:rsidR="00B24D7B">
        <w:t>tial for hepatocellular damage,</w:t>
      </w:r>
    </w:p>
    <w:p w:rsidR="00331730" w:rsidRPr="00331730" w:rsidRDefault="00BB0CA5" w:rsidP="006D1A47">
      <w:pPr>
        <w:pStyle w:val="ListBullet"/>
      </w:pPr>
      <w:r w:rsidRPr="00331730">
        <w:t xml:space="preserve">The proposed statement in the </w:t>
      </w:r>
      <w:r w:rsidR="001C37E3" w:rsidRPr="001C37E3">
        <w:rPr>
          <w:i/>
        </w:rPr>
        <w:t>Precautions</w:t>
      </w:r>
      <w:r w:rsidRPr="00331730">
        <w:t xml:space="preserve"> section of the PI on </w:t>
      </w:r>
      <w:r w:rsidR="001C37E3" w:rsidRPr="001C37E3">
        <w:rPr>
          <w:i/>
        </w:rPr>
        <w:t>In utero</w:t>
      </w:r>
      <w:r w:rsidR="001C37E3">
        <w:t xml:space="preserve"> </w:t>
      </w:r>
      <w:r w:rsidRPr="00331730">
        <w:t>mitochondrial toxicity should be modified with terms such as “...rare and inconsistently reported”</w:t>
      </w:r>
    </w:p>
    <w:p w:rsidR="00BB0CA5" w:rsidRPr="00331730" w:rsidRDefault="00BB0CA5" w:rsidP="006D1A47">
      <w:pPr>
        <w:pStyle w:val="ListBullet"/>
      </w:pPr>
      <w:r w:rsidRPr="00331730">
        <w:t xml:space="preserve">Suitable statements on renal and bone toxicity of the </w:t>
      </w:r>
      <w:proofErr w:type="spellStart"/>
      <w:r w:rsidRPr="00331730">
        <w:t>tenofovir</w:t>
      </w:r>
      <w:proofErr w:type="spellEnd"/>
      <w:r w:rsidRPr="00331730">
        <w:t>/</w:t>
      </w:r>
      <w:proofErr w:type="spellStart"/>
      <w:r w:rsidRPr="00331730">
        <w:t>emtricitabine</w:t>
      </w:r>
      <w:proofErr w:type="spellEnd"/>
      <w:r w:rsidRPr="00331730">
        <w:t xml:space="preserve"> (TDF/FTC) combination treatment.</w:t>
      </w:r>
    </w:p>
    <w:p w:rsidR="00BB0CA5" w:rsidRPr="00331730" w:rsidRDefault="00BB0CA5" w:rsidP="006D1A47">
      <w:pPr>
        <w:pStyle w:val="ListBullet"/>
      </w:pPr>
      <w:r w:rsidRPr="00331730">
        <w:t xml:space="preserve">A strengthening of the statement in regards to pre-treatment resistance in the </w:t>
      </w:r>
      <w:r w:rsidRPr="001C37E3">
        <w:rPr>
          <w:i/>
        </w:rPr>
        <w:t>Precautions</w:t>
      </w:r>
      <w:r w:rsidRPr="00331730">
        <w:t xml:space="preserve"> section of the PI and relevant sections of the CMI and to ensure the statement refers to all patients.</w:t>
      </w:r>
    </w:p>
    <w:p w:rsidR="00BB0CA5" w:rsidRPr="00331730" w:rsidRDefault="00BB0CA5" w:rsidP="006D1A47">
      <w:pPr>
        <w:pStyle w:val="ListBullet"/>
      </w:pPr>
      <w:r w:rsidRPr="00331730">
        <w:t xml:space="preserve">The statement in the </w:t>
      </w:r>
      <w:r w:rsidRPr="001C37E3">
        <w:rPr>
          <w:i/>
        </w:rPr>
        <w:t>Precautions</w:t>
      </w:r>
      <w:r w:rsidRPr="00331730">
        <w:t xml:space="preserve"> section of this PI and relevant sections of this CMI and of the other products in this class to more accurately reflect current evidence that</w:t>
      </w:r>
      <w:r w:rsidR="001C37E3">
        <w:t xml:space="preserve"> ARV treatment </w:t>
      </w:r>
      <w:r w:rsidR="009C06DC">
        <w:t>‘</w:t>
      </w:r>
      <w:r w:rsidRPr="00331730">
        <w:t>substantially reduces transmission but does not completely prevent.</w:t>
      </w:r>
      <w:r w:rsidR="001C37E3">
        <w:t>’</w:t>
      </w:r>
    </w:p>
    <w:p w:rsidR="00BB0CA5" w:rsidRPr="00331730" w:rsidRDefault="00BB0CA5" w:rsidP="006D1A47">
      <w:r w:rsidRPr="00331730">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2E238E" w:rsidRDefault="008E7846" w:rsidP="006D1A47">
      <w:pPr>
        <w:pStyle w:val="Heading3"/>
      </w:pPr>
      <w:bookmarkStart w:id="115" w:name="_Toc247691532"/>
      <w:bookmarkStart w:id="116" w:name="_Toc314842516"/>
      <w:bookmarkStart w:id="117" w:name="_Toc391985824"/>
      <w:bookmarkEnd w:id="64"/>
      <w:bookmarkEnd w:id="112"/>
      <w:bookmarkEnd w:id="113"/>
      <w:r w:rsidRPr="006D1A47">
        <w:lastRenderedPageBreak/>
        <w:t>Outcome</w:t>
      </w:r>
      <w:bookmarkEnd w:id="115"/>
      <w:bookmarkEnd w:id="116"/>
      <w:bookmarkEnd w:id="117"/>
    </w:p>
    <w:p w:rsidR="008E7846" w:rsidRDefault="008E7846" w:rsidP="006D1A47">
      <w:r>
        <w:t xml:space="preserve">Based on a review of quality, safety and efficacy, TGA approved the registration of </w:t>
      </w:r>
      <w:proofErr w:type="spellStart"/>
      <w:r w:rsidR="00B63A63">
        <w:t>Emtriva</w:t>
      </w:r>
      <w:proofErr w:type="spellEnd"/>
      <w:r w:rsidR="00B63A63" w:rsidRPr="00B63A63">
        <w:t xml:space="preserve"> containing </w:t>
      </w:r>
      <w:proofErr w:type="spellStart"/>
      <w:r w:rsidR="00B63A63" w:rsidRPr="00B63A63">
        <w:t>emtricitabine</w:t>
      </w:r>
      <w:proofErr w:type="spellEnd"/>
      <w:r w:rsidR="00B63A63" w:rsidRPr="00B63A63">
        <w:t xml:space="preserve"> </w:t>
      </w:r>
      <w:r w:rsidR="00B63A63">
        <w:t xml:space="preserve">for the </w:t>
      </w:r>
      <w:r w:rsidR="00B63A63" w:rsidRPr="00BC09F3">
        <w:rPr>
          <w:b/>
        </w:rPr>
        <w:t>new indication</w:t>
      </w:r>
      <w:r>
        <w:t>:</w:t>
      </w:r>
    </w:p>
    <w:p w:rsidR="00F53709" w:rsidRPr="00F53709" w:rsidRDefault="00F53709" w:rsidP="00F53709">
      <w:pPr>
        <w:ind w:left="720"/>
        <w:rPr>
          <w:i/>
        </w:rPr>
      </w:pPr>
      <w:proofErr w:type="spellStart"/>
      <w:r w:rsidRPr="00F53709">
        <w:rPr>
          <w:i/>
        </w:rPr>
        <w:t>Emtriva</w:t>
      </w:r>
      <w:proofErr w:type="spellEnd"/>
      <w:r w:rsidRPr="00F53709">
        <w:rPr>
          <w:i/>
        </w:rPr>
        <w:t xml:space="preserve"> is indicated for the treatment of HIV in combination with other antiretroviral agents in adults and paediatric patients 12 years of age and older, weighing more than 33 kg.</w:t>
      </w:r>
    </w:p>
    <w:p w:rsidR="00860562" w:rsidRPr="00CF2E08" w:rsidRDefault="00860562" w:rsidP="00860562">
      <w:pPr>
        <w:ind w:left="720"/>
      </w:pPr>
      <w:r w:rsidRPr="00CF2E08">
        <w:rPr>
          <w:i/>
        </w:rPr>
        <w:t>Evidence to support this claim is based on surrogate markers (plasma HIV RNA and CD4 count) in antiretroviral naïve individuals and in antiretroviral experienced individuals with virological suppression (see Clinical Trials).</w:t>
      </w:r>
    </w:p>
    <w:p w:rsidR="005E701D" w:rsidRPr="0090249C" w:rsidRDefault="005E701D" w:rsidP="006D1A47">
      <w:pPr>
        <w:pStyle w:val="Heading4"/>
      </w:pPr>
      <w:bookmarkStart w:id="118" w:name="_Toc247691533"/>
      <w:bookmarkStart w:id="119" w:name="_Toc314842517"/>
      <w:r w:rsidRPr="006D1A47">
        <w:t>Specific</w:t>
      </w:r>
      <w:r w:rsidRPr="0090249C">
        <w:t xml:space="preserve"> conditions of registration appl</w:t>
      </w:r>
      <w:r>
        <w:t>ying to these therapeutic goods</w:t>
      </w:r>
    </w:p>
    <w:p w:rsidR="005E701D" w:rsidRPr="005E701D" w:rsidRDefault="005E701D" w:rsidP="006D1A47">
      <w:pPr>
        <w:pStyle w:val="ListBullet"/>
      </w:pPr>
      <w:r w:rsidRPr="005E701D">
        <w:t xml:space="preserve">The </w:t>
      </w:r>
      <w:proofErr w:type="spellStart"/>
      <w:r>
        <w:t>Emtriva</w:t>
      </w:r>
      <w:proofErr w:type="spellEnd"/>
      <w:r>
        <w:t xml:space="preserve"> </w:t>
      </w:r>
      <w:r w:rsidRPr="005E701D">
        <w:t>Risk Management Plan (</w:t>
      </w:r>
      <w:r w:rsidR="00A94FB7">
        <w:t xml:space="preserve">AU-RMP), version </w:t>
      </w:r>
      <w:r w:rsidR="00F44C83">
        <w:t>1.0</w:t>
      </w:r>
      <w:r w:rsidRPr="005E701D">
        <w:t xml:space="preserve">, dated August 2012, </w:t>
      </w:r>
      <w:r w:rsidR="001D3E39">
        <w:t>D</w:t>
      </w:r>
      <w:r w:rsidRPr="005E701D">
        <w:t xml:space="preserve">ata </w:t>
      </w:r>
      <w:r w:rsidR="001D3E39">
        <w:t>L</w:t>
      </w:r>
      <w:r w:rsidRPr="005E701D">
        <w:t xml:space="preserve">ock </w:t>
      </w:r>
      <w:r w:rsidR="001D3E39">
        <w:t>P</w:t>
      </w:r>
      <w:r w:rsidRPr="005E701D">
        <w:t>oint 2 April 2012, and any subsequent revisions, as agreed with the TGA will be implemented in Australia.</w:t>
      </w:r>
    </w:p>
    <w:p w:rsidR="008E7846" w:rsidRDefault="008E7846" w:rsidP="006D1A47">
      <w:pPr>
        <w:pStyle w:val="Heading2"/>
      </w:pPr>
      <w:bookmarkStart w:id="120" w:name="_Toc391985825"/>
      <w:proofErr w:type="gramStart"/>
      <w:r w:rsidRPr="006D1A47">
        <w:t>Attachment</w:t>
      </w:r>
      <w:r>
        <w:t xml:space="preserve"> 1.</w:t>
      </w:r>
      <w:proofErr w:type="gramEnd"/>
      <w:r w:rsidR="003E45F3">
        <w:t xml:space="preserve"> </w:t>
      </w:r>
      <w:r>
        <w:t xml:space="preserve">Product </w:t>
      </w:r>
      <w:r w:rsidR="00AA0ED0">
        <w:t>I</w:t>
      </w:r>
      <w:r>
        <w:t>nformation</w:t>
      </w:r>
      <w:bookmarkEnd w:id="118"/>
      <w:bookmarkEnd w:id="119"/>
      <w:bookmarkEnd w:id="120"/>
    </w:p>
    <w:p w:rsidR="00C80137" w:rsidRDefault="00C80137" w:rsidP="006D1A47">
      <w:pPr>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4" w:history="1">
        <w:r w:rsidR="00722B57" w:rsidRPr="00625A6E">
          <w:rPr>
            <w:rStyle w:val="Hyperlink"/>
          </w:rPr>
          <w:t>http://www.tga.gov.au/hp/information-medicines-pi.htm</w:t>
        </w:r>
      </w:hyperlink>
      <w:hyperlink w:history="1"/>
      <w:r w:rsidR="008F6943">
        <w:rPr>
          <w:color w:val="000000"/>
          <w:lang w:eastAsia="en-AU"/>
        </w:rPr>
        <w:t>&gt;.</w:t>
      </w:r>
    </w:p>
    <w:p w:rsidR="00C80137" w:rsidRDefault="00C80137" w:rsidP="006D1A47">
      <w:pPr>
        <w:pStyle w:val="Heading2"/>
        <w:rPr>
          <w:lang w:eastAsia="en-AU"/>
        </w:rPr>
      </w:pPr>
      <w:bookmarkStart w:id="121" w:name="_Toc391985826"/>
      <w:proofErr w:type="gramStart"/>
      <w:r>
        <w:rPr>
          <w:lang w:eastAsia="en-AU"/>
        </w:rPr>
        <w:t>Attachment 2.</w:t>
      </w:r>
      <w:proofErr w:type="gramEnd"/>
      <w:r>
        <w:rPr>
          <w:lang w:eastAsia="en-AU"/>
        </w:rPr>
        <w:t xml:space="preserve"> Extract from the Clinical Evaluation </w:t>
      </w:r>
      <w:r w:rsidRPr="006D1A47">
        <w:t>Report</w:t>
      </w:r>
      <w:bookmarkEnd w:id="121"/>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5"/>
          <w:headerReference w:type="default" r:id="rId26"/>
          <w:footerReference w:type="default" r:id="rId27"/>
          <w:headerReference w:type="first" r:id="rId28"/>
          <w:footerReference w:type="first" r:id="rId29"/>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0"/>
      <w:headerReference w:type="default" r:id="rId31"/>
      <w:footerReference w:type="default" r:id="rId32"/>
      <w:headerReference w:type="first" r:id="rId33"/>
      <w:footerReference w:type="first" r:id="rId34"/>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D7B" w:rsidRDefault="00B24D7B" w:rsidP="00C40A36">
      <w:pPr>
        <w:spacing w:after="0"/>
      </w:pPr>
      <w:r>
        <w:separator/>
      </w:r>
    </w:p>
  </w:endnote>
  <w:endnote w:type="continuationSeparator" w:id="0">
    <w:p w:rsidR="00B24D7B" w:rsidRDefault="00B24D7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8070000" w:usb2="00000010" w:usb3="00000000" w:csb0="0002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B24D7B" w:rsidRPr="00487162" w:rsidTr="0053625B">
      <w:trPr>
        <w:trHeight w:val="269"/>
      </w:trPr>
      <w:tc>
        <w:tcPr>
          <w:tcW w:w="7938" w:type="dxa"/>
          <w:tcMar>
            <w:top w:w="142" w:type="dxa"/>
            <w:bottom w:w="0" w:type="dxa"/>
          </w:tcMar>
        </w:tcPr>
        <w:p w:rsidR="00B24D7B" w:rsidRPr="00487162" w:rsidRDefault="00B24D7B" w:rsidP="008778D6">
          <w:pPr>
            <w:pStyle w:val="Footer"/>
          </w:pPr>
          <w:proofErr w:type="spellStart"/>
          <w:r w:rsidRPr="00487162">
            <w:t>AusPAR</w:t>
          </w:r>
          <w:proofErr w:type="spellEnd"/>
          <w:r w:rsidRPr="00487162">
            <w:t xml:space="preserve"> </w:t>
          </w:r>
          <w:proofErr w:type="spellStart"/>
          <w:r>
            <w:t>Emtriva</w:t>
          </w:r>
          <w:proofErr w:type="spellEnd"/>
          <w:r>
            <w:t xml:space="preserve"> Gilead Sciences Pty Ltd</w:t>
          </w:r>
          <w:r w:rsidRPr="00487162">
            <w:t xml:space="preserve"> </w:t>
          </w:r>
          <w:r w:rsidRPr="00A43D61">
            <w:t>PM-2012-02513-3-2</w:t>
          </w:r>
          <w:r>
            <w:br/>
            <w:t>Final 12 June 2014</w:t>
          </w:r>
        </w:p>
      </w:tc>
      <w:tc>
        <w:tcPr>
          <w:tcW w:w="923" w:type="dxa"/>
          <w:tcMar>
            <w:top w:w="142" w:type="dxa"/>
            <w:bottom w:w="0" w:type="dxa"/>
          </w:tcMar>
        </w:tcPr>
        <w:p w:rsidR="00B24D7B" w:rsidRPr="00487162" w:rsidRDefault="00B24D7B" w:rsidP="00D855D4">
          <w:pPr>
            <w:pStyle w:val="Footer"/>
            <w:jc w:val="right"/>
          </w:pPr>
          <w:r w:rsidRPr="00487162">
            <w:t xml:space="preserve">Page </w:t>
          </w:r>
          <w:r>
            <w:t>2</w:t>
          </w:r>
          <w:r w:rsidRPr="00487162">
            <w:t xml:space="preserve"> of </w:t>
          </w:r>
          <w:r w:rsidR="003E45F3">
            <w:fldChar w:fldCharType="begin"/>
          </w:r>
          <w:r w:rsidR="003E45F3">
            <w:instrText xml:space="preserve"> NUMPAGES  \* Arabic </w:instrText>
          </w:r>
          <w:r w:rsidR="003E45F3">
            <w:fldChar w:fldCharType="separate"/>
          </w:r>
          <w:r w:rsidR="003E45F3">
            <w:rPr>
              <w:noProof/>
            </w:rPr>
            <w:t>26</w:t>
          </w:r>
          <w:r w:rsidR="003E45F3">
            <w:rPr>
              <w:noProof/>
            </w:rPr>
            <w:fldChar w:fldCharType="end"/>
          </w:r>
        </w:p>
      </w:tc>
    </w:tr>
  </w:tbl>
  <w:p w:rsidR="00B24D7B" w:rsidRDefault="00B24D7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4820"/>
      <w:gridCol w:w="4041"/>
    </w:tblGrid>
    <w:tr w:rsidR="00B24D7B" w:rsidRPr="00487162" w:rsidTr="00B24D7B">
      <w:trPr>
        <w:trHeight w:val="269"/>
      </w:trPr>
      <w:tc>
        <w:tcPr>
          <w:tcW w:w="4820" w:type="dxa"/>
          <w:tcMar>
            <w:top w:w="142" w:type="dxa"/>
            <w:bottom w:w="0" w:type="dxa"/>
          </w:tcMar>
        </w:tcPr>
        <w:p w:rsidR="00B24D7B" w:rsidRPr="00487162" w:rsidRDefault="00B24D7B" w:rsidP="008778D6">
          <w:pPr>
            <w:pStyle w:val="Footer"/>
          </w:pPr>
          <w:proofErr w:type="spellStart"/>
          <w:r w:rsidRPr="00487162">
            <w:t>Au</w:t>
          </w:r>
          <w:r w:rsidRPr="003B4D60">
            <w:t>sPAR</w:t>
          </w:r>
          <w:proofErr w:type="spellEnd"/>
          <w:r w:rsidRPr="003B4D60">
            <w:t xml:space="preserve"> </w:t>
          </w:r>
          <w:proofErr w:type="spellStart"/>
          <w:r>
            <w:t>Emtriva</w:t>
          </w:r>
          <w:proofErr w:type="spellEnd"/>
          <w:r>
            <w:t xml:space="preserve"> Gilead Sciences Pty Ltd</w:t>
          </w:r>
          <w:r w:rsidRPr="00487162">
            <w:t xml:space="preserve"> </w:t>
          </w:r>
          <w:r w:rsidRPr="00A43D61">
            <w:t>PM-2012-02513-3-2</w:t>
          </w:r>
          <w:r>
            <w:br/>
            <w:t>Final 12 June 2014</w:t>
          </w:r>
        </w:p>
      </w:tc>
      <w:tc>
        <w:tcPr>
          <w:tcW w:w="4041" w:type="dxa"/>
          <w:tcMar>
            <w:top w:w="142" w:type="dxa"/>
            <w:bottom w:w="0" w:type="dxa"/>
          </w:tcMar>
        </w:tcPr>
        <w:p w:rsidR="00B24D7B" w:rsidRPr="00487162" w:rsidRDefault="00B24D7B" w:rsidP="00E45619">
          <w:pPr>
            <w:pStyle w:val="Footer"/>
            <w:jc w:val="right"/>
          </w:pPr>
          <w:r w:rsidRPr="00487162">
            <w:t xml:space="preserve">Page </w:t>
          </w:r>
          <w:r>
            <w:fldChar w:fldCharType="begin"/>
          </w:r>
          <w:r>
            <w:instrText>PAGE</w:instrText>
          </w:r>
          <w:r>
            <w:fldChar w:fldCharType="separate"/>
          </w:r>
          <w:r w:rsidR="003E45F3">
            <w:rPr>
              <w:noProof/>
            </w:rPr>
            <w:t>3</w:t>
          </w:r>
          <w:r>
            <w:fldChar w:fldCharType="end"/>
          </w:r>
          <w:r w:rsidRPr="00487162">
            <w:t xml:space="preserve"> of </w:t>
          </w:r>
          <w:r w:rsidR="003E45F3">
            <w:fldChar w:fldCharType="begin"/>
          </w:r>
          <w:r w:rsidR="003E45F3">
            <w:instrText xml:space="preserve"> NUMPAGES  \* Arabic </w:instrText>
          </w:r>
          <w:r w:rsidR="003E45F3">
            <w:fldChar w:fldCharType="separate"/>
          </w:r>
          <w:r w:rsidR="003E45F3">
            <w:rPr>
              <w:noProof/>
            </w:rPr>
            <w:t>26</w:t>
          </w:r>
          <w:r w:rsidR="003E45F3">
            <w:rPr>
              <w:noProof/>
            </w:rPr>
            <w:fldChar w:fldCharType="end"/>
          </w:r>
        </w:p>
      </w:tc>
    </w:tr>
  </w:tbl>
  <w:p w:rsidR="00B24D7B" w:rsidRDefault="00B24D7B"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24D7B" w:rsidRPr="00487162" w:rsidTr="00E45619">
      <w:trPr>
        <w:trHeight w:val="269"/>
      </w:trPr>
      <w:tc>
        <w:tcPr>
          <w:tcW w:w="4519" w:type="dxa"/>
          <w:tcBorders>
            <w:top w:val="single" w:sz="4" w:space="0" w:color="auto"/>
          </w:tcBorders>
          <w:tcMar>
            <w:top w:w="142" w:type="dxa"/>
            <w:bottom w:w="0" w:type="dxa"/>
          </w:tcMar>
        </w:tcPr>
        <w:p w:rsidR="00B24D7B" w:rsidRPr="00487162" w:rsidRDefault="00B24D7B" w:rsidP="00FE1DEE">
          <w:pPr>
            <w:pStyle w:val="Footer"/>
          </w:pPr>
          <w:r w:rsidRPr="00487162">
            <w:t>Document title, Part #, Section # - Section title</w:t>
          </w:r>
        </w:p>
        <w:p w:rsidR="00B24D7B" w:rsidRPr="00487162" w:rsidRDefault="00B24D7B" w:rsidP="00FE1DEE">
          <w:pPr>
            <w:pStyle w:val="Footer"/>
          </w:pPr>
          <w:r w:rsidRPr="00487162">
            <w:t>V1.0 October 2010</w:t>
          </w:r>
        </w:p>
      </w:tc>
      <w:tc>
        <w:tcPr>
          <w:tcW w:w="4342" w:type="dxa"/>
          <w:tcBorders>
            <w:top w:val="single" w:sz="4" w:space="0" w:color="auto"/>
          </w:tcBorders>
          <w:tcMar>
            <w:top w:w="142" w:type="dxa"/>
            <w:bottom w:w="0" w:type="dxa"/>
          </w:tcMar>
        </w:tcPr>
        <w:p w:rsidR="00B24D7B" w:rsidRPr="00487162" w:rsidRDefault="00B24D7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r w:rsidR="003E45F3">
            <w:fldChar w:fldCharType="begin"/>
          </w:r>
          <w:r w:rsidR="003E45F3">
            <w:instrText xml:space="preserve"> NUMPAGES  </w:instrText>
          </w:r>
          <w:r w:rsidR="003E45F3">
            <w:fldChar w:fldCharType="separate"/>
          </w:r>
          <w:r>
            <w:rPr>
              <w:noProof/>
            </w:rPr>
            <w:t>4</w:t>
          </w:r>
          <w:r w:rsidR="003E45F3">
            <w:rPr>
              <w:noProof/>
            </w:rPr>
            <w:fldChar w:fldCharType="end"/>
          </w:r>
        </w:p>
      </w:tc>
    </w:tr>
  </w:tbl>
  <w:p w:rsidR="00B24D7B" w:rsidRDefault="00B24D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24D7B" w:rsidRPr="00487162" w:rsidTr="00E45619">
      <w:trPr>
        <w:trHeight w:hRule="exact" w:val="704"/>
      </w:trPr>
      <w:tc>
        <w:tcPr>
          <w:tcW w:w="9175" w:type="dxa"/>
        </w:tcPr>
        <w:p w:rsidR="00B24D7B" w:rsidRPr="00487162" w:rsidRDefault="00B24D7B" w:rsidP="008E7846">
          <w:pPr>
            <w:pStyle w:val="TGASignoff"/>
          </w:pPr>
          <w:r w:rsidRPr="00487162">
            <w:t>Therapeutic Goods Administration</w:t>
          </w:r>
        </w:p>
      </w:tc>
    </w:tr>
    <w:tr w:rsidR="00B24D7B" w:rsidRPr="00487162" w:rsidTr="00E45619">
      <w:trPr>
        <w:trHeight w:val="1221"/>
      </w:trPr>
      <w:tc>
        <w:tcPr>
          <w:tcW w:w="9175" w:type="dxa"/>
          <w:tcMar>
            <w:top w:w="28" w:type="dxa"/>
          </w:tcMar>
        </w:tcPr>
        <w:p w:rsidR="00B24D7B" w:rsidRPr="00487162" w:rsidRDefault="00B24D7B" w:rsidP="00E45619">
          <w:pPr>
            <w:pStyle w:val="Address"/>
          </w:pPr>
          <w:r w:rsidRPr="00487162">
            <w:t>PO Box 100 Woden ACT 2606 Australia</w:t>
          </w:r>
        </w:p>
        <w:p w:rsidR="00B24D7B" w:rsidRPr="00487162" w:rsidRDefault="00B24D7B"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B24D7B" w:rsidRPr="004C239D" w:rsidRDefault="003E45F3" w:rsidP="004C239D">
          <w:pPr>
            <w:pStyle w:val="Address"/>
            <w:spacing w:line="260" w:lineRule="atLeast"/>
            <w:rPr>
              <w:b/>
              <w:color w:val="0000FF"/>
              <w:u w:val="single"/>
            </w:rPr>
          </w:pPr>
          <w:hyperlink r:id="rId2" w:history="1">
            <w:r w:rsidR="00B24D7B" w:rsidRPr="00607888">
              <w:rPr>
                <w:rStyle w:val="Hyperlink"/>
                <w:b/>
              </w:rPr>
              <w:t>http://www.tga.gov.au</w:t>
            </w:r>
          </w:hyperlink>
        </w:p>
      </w:tc>
    </w:tr>
  </w:tbl>
  <w:p w:rsidR="00B24D7B" w:rsidRDefault="00B24D7B"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24D7B" w:rsidTr="0010601F">
      <w:trPr>
        <w:trHeight w:val="108"/>
      </w:trPr>
      <w:tc>
        <w:tcPr>
          <w:tcW w:w="8875" w:type="dxa"/>
          <w:gridSpan w:val="2"/>
          <w:tcBorders>
            <w:bottom w:val="single" w:sz="4" w:space="0" w:color="auto"/>
          </w:tcBorders>
          <w:tcMar>
            <w:right w:w="284" w:type="dxa"/>
          </w:tcMar>
        </w:tcPr>
        <w:p w:rsidR="00B24D7B" w:rsidRDefault="00B24D7B" w:rsidP="006E08B3">
          <w:pPr>
            <w:pStyle w:val="Heading3"/>
          </w:pPr>
          <w:r>
            <w:t>Copyright</w:t>
          </w:r>
        </w:p>
        <w:p w:rsidR="00B24D7B" w:rsidRDefault="00B24D7B" w:rsidP="006E08B3">
          <w:r>
            <w:rPr>
              <w:rFonts w:cs="Arial"/>
            </w:rPr>
            <w:t>©</w:t>
          </w:r>
          <w:r>
            <w:t xml:space="preserve"> Commonwealth of Australia [add year]</w:t>
          </w:r>
        </w:p>
        <w:p w:rsidR="00B24D7B" w:rsidRDefault="00B24D7B" w:rsidP="006E08B3"/>
        <w:p w:rsidR="00B24D7B" w:rsidRDefault="00B24D7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24D7B" w:rsidRDefault="00B24D7B" w:rsidP="006E08B3"/>
        <w:p w:rsidR="00B24D7B" w:rsidRDefault="00B24D7B" w:rsidP="006E08B3">
          <w:pPr>
            <w:pStyle w:val="Heading3"/>
          </w:pPr>
          <w:r>
            <w:t>Confidentiality</w:t>
          </w:r>
        </w:p>
        <w:p w:rsidR="00B24D7B" w:rsidRDefault="00B24D7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24D7B" w:rsidRDefault="00B24D7B" w:rsidP="006E08B3"/>
        <w:p w:rsidR="00B24D7B" w:rsidRDefault="00B24D7B" w:rsidP="006E08B3">
          <w:r>
            <w:t>For submission made by individuals, all personal details, other than your name, will be removed from your submission before it is published on the TGA’s Internet site.</w:t>
          </w:r>
        </w:p>
        <w:p w:rsidR="00B24D7B" w:rsidRDefault="00B24D7B" w:rsidP="006E08B3"/>
        <w:p w:rsidR="00B24D7B" w:rsidRDefault="00B24D7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24D7B" w:rsidTr="0010601F">
      <w:trPr>
        <w:trHeight w:val="417"/>
      </w:trPr>
      <w:tc>
        <w:tcPr>
          <w:tcW w:w="4519" w:type="dxa"/>
          <w:tcBorders>
            <w:top w:val="single" w:sz="4" w:space="0" w:color="auto"/>
          </w:tcBorders>
          <w:tcMar>
            <w:top w:w="142" w:type="dxa"/>
            <w:bottom w:w="0" w:type="dxa"/>
          </w:tcMar>
        </w:tcPr>
        <w:p w:rsidR="00B24D7B" w:rsidRDefault="00B24D7B" w:rsidP="006E08B3">
          <w:r>
            <w:t>Document title, Part #, Section # - Section title</w:t>
          </w:r>
        </w:p>
        <w:p w:rsidR="00B24D7B" w:rsidRDefault="00B24D7B" w:rsidP="006E08B3">
          <w:r>
            <w:t>V1.0 October 2010</w:t>
          </w:r>
        </w:p>
      </w:tc>
      <w:tc>
        <w:tcPr>
          <w:tcW w:w="4356" w:type="dxa"/>
          <w:tcBorders>
            <w:top w:val="single" w:sz="4" w:space="0" w:color="auto"/>
          </w:tcBorders>
          <w:tcMar>
            <w:top w:w="142" w:type="dxa"/>
            <w:bottom w:w="0" w:type="dxa"/>
          </w:tcMar>
        </w:tcPr>
        <w:p w:rsidR="00B24D7B" w:rsidRDefault="00B24D7B"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r w:rsidR="003E45F3">
            <w:fldChar w:fldCharType="begin"/>
          </w:r>
          <w:r w:rsidR="003E45F3">
            <w:instrText xml:space="preserve"> NUMPAGES  \* Arabic </w:instrText>
          </w:r>
          <w:r w:rsidR="003E45F3">
            <w:fldChar w:fldCharType="separate"/>
          </w:r>
          <w:r>
            <w:rPr>
              <w:noProof/>
            </w:rPr>
            <w:t>4</w:t>
          </w:r>
          <w:r w:rsidR="003E45F3">
            <w:rPr>
              <w:noProof/>
            </w:rPr>
            <w:fldChar w:fldCharType="end"/>
          </w:r>
          <w:r>
            <w:t xml:space="preserve"> </w:t>
          </w:r>
        </w:p>
      </w:tc>
    </w:tr>
  </w:tbl>
  <w:p w:rsidR="00B24D7B" w:rsidRDefault="00B24D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D7B" w:rsidRDefault="00B24D7B" w:rsidP="00C40A36">
      <w:pPr>
        <w:spacing w:after="0"/>
      </w:pPr>
      <w:r>
        <w:separator/>
      </w:r>
    </w:p>
  </w:footnote>
  <w:footnote w:type="continuationSeparator" w:id="0">
    <w:p w:rsidR="00B24D7B" w:rsidRDefault="00B24D7B" w:rsidP="00C40A36">
      <w:pPr>
        <w:spacing w:after="0"/>
      </w:pPr>
      <w:r>
        <w:continuationSeparator/>
      </w:r>
    </w:p>
  </w:footnote>
  <w:footnote w:id="1">
    <w:p w:rsidR="00B24D7B" w:rsidRPr="000F608F" w:rsidRDefault="00B24D7B" w:rsidP="000F608F">
      <w:pPr>
        <w:pStyle w:val="FootnoteText"/>
      </w:pPr>
      <w:r w:rsidRPr="000F608F">
        <w:rPr>
          <w:rStyle w:val="FootnoteReference"/>
          <w:vertAlign w:val="baseline"/>
        </w:rPr>
        <w:footnoteRef/>
      </w:r>
      <w:r w:rsidRPr="000F608F">
        <w:t xml:space="preserve"> Hoy J, </w:t>
      </w:r>
      <w:proofErr w:type="spellStart"/>
      <w:r w:rsidRPr="000F608F">
        <w:t>Lewin</w:t>
      </w:r>
      <w:proofErr w:type="spellEnd"/>
      <w:r w:rsidRPr="000F608F">
        <w:t xml:space="preserve"> S. (2008) HIV Management in Australasia - a guide for clinical care. </w:t>
      </w:r>
      <w:proofErr w:type="gramStart"/>
      <w:r w:rsidRPr="000F608F">
        <w:t>Australasian Society for HIV Medicine, Inc., Sydney.</w:t>
      </w:r>
      <w:proofErr w:type="gramEnd"/>
    </w:p>
  </w:footnote>
  <w:footnote w:id="2">
    <w:p w:rsidR="00B24D7B" w:rsidRPr="000F608F" w:rsidRDefault="00B24D7B" w:rsidP="000F608F">
      <w:pPr>
        <w:pStyle w:val="FootnoteText"/>
      </w:pPr>
      <w:r w:rsidRPr="000F608F">
        <w:rPr>
          <w:rStyle w:val="FootnoteReference"/>
          <w:vertAlign w:val="baseline"/>
        </w:rPr>
        <w:footnoteRef/>
      </w:r>
      <w:r w:rsidRPr="000F608F">
        <w:t xml:space="preserve"> </w:t>
      </w:r>
      <w:proofErr w:type="spellStart"/>
      <w:r w:rsidRPr="000F608F">
        <w:t>Sáez-Llorens</w:t>
      </w:r>
      <w:proofErr w:type="spellEnd"/>
      <w:r w:rsidRPr="000F608F">
        <w:t xml:space="preserve"> X, et al. (2003) Forty-eight-week evaluation of </w:t>
      </w:r>
      <w:proofErr w:type="spellStart"/>
      <w:r w:rsidRPr="000F608F">
        <w:t>lopinavir</w:t>
      </w:r>
      <w:proofErr w:type="spellEnd"/>
      <w:r w:rsidRPr="000F608F">
        <w:t xml:space="preserve">/ritonavir, a new protease inhibitor, in human immunodeficiency virus-infected children. </w:t>
      </w:r>
      <w:proofErr w:type="spellStart"/>
      <w:r w:rsidRPr="000F608F">
        <w:t>Pediatr</w:t>
      </w:r>
      <w:proofErr w:type="spellEnd"/>
      <w:r w:rsidRPr="000F608F">
        <w:t xml:space="preserve"> Infect Dis J. 22: 216-224; </w:t>
      </w:r>
      <w:proofErr w:type="spellStart"/>
      <w:r w:rsidRPr="000F608F">
        <w:t>Luzuriaga</w:t>
      </w:r>
      <w:proofErr w:type="spellEnd"/>
      <w:r w:rsidRPr="000F608F">
        <w:t xml:space="preserve"> K, et al. (2004) A trial of three antiretroviral regimens in HIV-1-infected children. N </w:t>
      </w:r>
      <w:proofErr w:type="spellStart"/>
      <w:r w:rsidRPr="000F608F">
        <w:t>Engl</w:t>
      </w:r>
      <w:proofErr w:type="spellEnd"/>
      <w:r w:rsidRPr="000F608F">
        <w:t xml:space="preserve"> J Med. 350: 2471-2480; Starr SE, et al. (1999) Combination therapy with </w:t>
      </w:r>
      <w:proofErr w:type="spellStart"/>
      <w:r w:rsidRPr="000F608F">
        <w:t>efavirenz</w:t>
      </w:r>
      <w:proofErr w:type="spellEnd"/>
      <w:r w:rsidRPr="000F608F">
        <w:t xml:space="preserve">, </w:t>
      </w:r>
      <w:proofErr w:type="spellStart"/>
      <w:r w:rsidRPr="000F608F">
        <w:t>nelfinavir</w:t>
      </w:r>
      <w:proofErr w:type="spellEnd"/>
      <w:r w:rsidRPr="000F608F">
        <w:t xml:space="preserve">, and nucleoside reverse-transcriptase inhibitors in children infected with human immunodeficiency virus type 1. </w:t>
      </w:r>
      <w:proofErr w:type="spellStart"/>
      <w:r w:rsidRPr="000F608F">
        <w:t>Pediatric</w:t>
      </w:r>
      <w:proofErr w:type="spellEnd"/>
      <w:r w:rsidRPr="000F608F">
        <w:t xml:space="preserve"> AIDS Clinical Trials Group 382 Team. N </w:t>
      </w:r>
      <w:proofErr w:type="spellStart"/>
      <w:r w:rsidRPr="000F608F">
        <w:t>Engl</w:t>
      </w:r>
      <w:proofErr w:type="spellEnd"/>
      <w:r w:rsidRPr="000F608F">
        <w:t xml:space="preserve"> J Med. 341: 1874-1881; Paediatric European Network for Treatment of AIDS (PENTA). (2002) Comparison of dual nucleoside-analogue reverse-transcriptase inhibitor regimens with and without </w:t>
      </w:r>
      <w:proofErr w:type="spellStart"/>
      <w:r w:rsidRPr="000F608F">
        <w:t>nelfinavir</w:t>
      </w:r>
      <w:proofErr w:type="spellEnd"/>
      <w:r w:rsidRPr="000F608F">
        <w:t xml:space="preserve"> in children with HIV-1 who </w:t>
      </w:r>
      <w:proofErr w:type="gramStart"/>
      <w:r w:rsidRPr="000F608F">
        <w:t>have</w:t>
      </w:r>
      <w:proofErr w:type="gramEnd"/>
      <w:r w:rsidRPr="000F608F">
        <w:t xml:space="preserve"> not previously been treated: the PENTA 5 randomised trial. </w:t>
      </w:r>
      <w:proofErr w:type="gramStart"/>
      <w:r w:rsidRPr="000F608F">
        <w:t xml:space="preserve">Lancet 359: 733-740; </w:t>
      </w:r>
      <w:proofErr w:type="spellStart"/>
      <w:r w:rsidRPr="000F608F">
        <w:t>Nachman</w:t>
      </w:r>
      <w:proofErr w:type="spellEnd"/>
      <w:r w:rsidRPr="000F608F">
        <w:t xml:space="preserve"> SA, et al. (2000) Nucleoside </w:t>
      </w:r>
      <w:proofErr w:type="spellStart"/>
      <w:r w:rsidRPr="000F608F">
        <w:t>analogs</w:t>
      </w:r>
      <w:proofErr w:type="spellEnd"/>
      <w:r w:rsidRPr="000F608F">
        <w:t xml:space="preserve"> plus ritonavir in stable antiretroviral therapy-experienced HIV-infected children: a randomized controlled trial.</w:t>
      </w:r>
      <w:proofErr w:type="gramEnd"/>
      <w:r w:rsidRPr="000F608F">
        <w:t xml:space="preserve"> JAMA 283: 492-498.</w:t>
      </w:r>
    </w:p>
  </w:footnote>
  <w:footnote w:id="3">
    <w:p w:rsidR="00B24D7B" w:rsidRPr="000F608F" w:rsidRDefault="00B24D7B" w:rsidP="000F608F">
      <w:pPr>
        <w:pStyle w:val="FootnoteText"/>
      </w:pPr>
      <w:r w:rsidRPr="000F608F">
        <w:rPr>
          <w:rStyle w:val="FootnoteReference"/>
          <w:vertAlign w:val="baseline"/>
        </w:rPr>
        <w:footnoteRef/>
      </w:r>
      <w:r w:rsidRPr="000F608F">
        <w:t xml:space="preserve"> </w:t>
      </w:r>
      <w:proofErr w:type="gramStart"/>
      <w:r w:rsidRPr="000F608F">
        <w:t>Blanche S, et al. (1999) Persistent mitochondrial dysfunction and perinatal exposure to antiretroviral nucleoside analogues.</w:t>
      </w:r>
      <w:proofErr w:type="gramEnd"/>
      <w:r w:rsidRPr="000F608F">
        <w:t xml:space="preserve"> Lancet 354: 1084-1089.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D7B" w:rsidRDefault="00B24D7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D7B" w:rsidRDefault="00B24D7B">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0" t="0" r="952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D7B" w:rsidRDefault="00B24D7B" w:rsidP="00593AD1">
    <w:pPr>
      <w:pStyle w:val="HeaderNoLine"/>
    </w:pPr>
    <w:r>
      <w:rPr>
        <w:noProof/>
        <w:lang w:eastAsia="en-AU"/>
      </w:rPr>
      <w:drawing>
        <wp:inline distT="0" distB="0" distL="0" distR="0">
          <wp:extent cx="5400040" cy="7632065"/>
          <wp:effectExtent l="0" t="0" r="0" b="6985"/>
          <wp:docPr id="11" name="Picture 1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20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D7B" w:rsidRDefault="00B24D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D7B" w:rsidRDefault="00B24D7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D7B" w:rsidRDefault="00B24D7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D7B" w:rsidRDefault="00B24D7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D7B" w:rsidRDefault="00B24D7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D7B" w:rsidRDefault="00B24D7B" w:rsidP="006E08B3">
    <w:r>
      <w:t>Therapeutic Goods Administration</w:t>
    </w:r>
  </w:p>
  <w:p w:rsidR="00B24D7B" w:rsidRDefault="00B24D7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5DD633A"/>
    <w:multiLevelType w:val="hybridMultilevel"/>
    <w:tmpl w:val="B3241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37157F0"/>
    <w:multiLevelType w:val="hybridMultilevel"/>
    <w:tmpl w:val="694261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3066740A"/>
    <w:multiLevelType w:val="hybridMultilevel"/>
    <w:tmpl w:val="3702D520"/>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4747723"/>
    <w:multiLevelType w:val="hybridMultilevel"/>
    <w:tmpl w:val="7DA6A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F224CEF"/>
    <w:multiLevelType w:val="hybridMultilevel"/>
    <w:tmpl w:val="3EB2B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2B44459"/>
    <w:multiLevelType w:val="hybridMultilevel"/>
    <w:tmpl w:val="9E908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5463FB3"/>
    <w:multiLevelType w:val="hybridMultilevel"/>
    <w:tmpl w:val="4C0CFF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1704567"/>
    <w:multiLevelType w:val="hybridMultilevel"/>
    <w:tmpl w:val="92D0C7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50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num>
  <w:num w:numId="28">
    <w:abstractNumId w:val="10"/>
  </w:num>
  <w:num w:numId="29">
    <w:abstractNumId w:val="7"/>
  </w:num>
  <w:num w:numId="30">
    <w:abstractNumId w:val="11"/>
  </w:num>
  <w:num w:numId="31">
    <w:abstractNumId w:val="12"/>
  </w:num>
  <w:num w:numId="32">
    <w:abstractNumId w:val="15"/>
  </w:num>
  <w:num w:numId="33">
    <w:abstractNumId w:val="9"/>
  </w:num>
  <w:num w:numId="34">
    <w:abstractNumId w:val="16"/>
  </w:num>
  <w:num w:numId="35">
    <w:abstractNumId w:val="14"/>
  </w:num>
  <w:num w:numId="36">
    <w:abstractNumId w:val="5"/>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D38"/>
    <w:rsid w:val="00002031"/>
    <w:rsid w:val="00004734"/>
    <w:rsid w:val="0000686F"/>
    <w:rsid w:val="00006B22"/>
    <w:rsid w:val="0001276A"/>
    <w:rsid w:val="00016E3F"/>
    <w:rsid w:val="00020F9E"/>
    <w:rsid w:val="000246AE"/>
    <w:rsid w:val="00025C67"/>
    <w:rsid w:val="000314E6"/>
    <w:rsid w:val="0003320D"/>
    <w:rsid w:val="00035F52"/>
    <w:rsid w:val="00042646"/>
    <w:rsid w:val="00046122"/>
    <w:rsid w:val="00054901"/>
    <w:rsid w:val="0005559E"/>
    <w:rsid w:val="000646FC"/>
    <w:rsid w:val="0007205E"/>
    <w:rsid w:val="00073D52"/>
    <w:rsid w:val="000761DB"/>
    <w:rsid w:val="00077775"/>
    <w:rsid w:val="00082D46"/>
    <w:rsid w:val="000831B8"/>
    <w:rsid w:val="00087202"/>
    <w:rsid w:val="00090471"/>
    <w:rsid w:val="00093359"/>
    <w:rsid w:val="00096AA7"/>
    <w:rsid w:val="000A3AED"/>
    <w:rsid w:val="000B2944"/>
    <w:rsid w:val="000B3532"/>
    <w:rsid w:val="000B3A75"/>
    <w:rsid w:val="000C690F"/>
    <w:rsid w:val="000C75BF"/>
    <w:rsid w:val="000D0B75"/>
    <w:rsid w:val="000D0F67"/>
    <w:rsid w:val="000D1295"/>
    <w:rsid w:val="000D322B"/>
    <w:rsid w:val="000D391B"/>
    <w:rsid w:val="000D3D6D"/>
    <w:rsid w:val="000D4FC7"/>
    <w:rsid w:val="000D55A6"/>
    <w:rsid w:val="000E1755"/>
    <w:rsid w:val="000E556F"/>
    <w:rsid w:val="000F081E"/>
    <w:rsid w:val="000F4869"/>
    <w:rsid w:val="000F5676"/>
    <w:rsid w:val="000F5B42"/>
    <w:rsid w:val="000F608F"/>
    <w:rsid w:val="000F6E6F"/>
    <w:rsid w:val="0010601F"/>
    <w:rsid w:val="0010788A"/>
    <w:rsid w:val="00107A31"/>
    <w:rsid w:val="0011003C"/>
    <w:rsid w:val="00110EA5"/>
    <w:rsid w:val="001129B4"/>
    <w:rsid w:val="00112F56"/>
    <w:rsid w:val="001148C6"/>
    <w:rsid w:val="00115AC2"/>
    <w:rsid w:val="0012086B"/>
    <w:rsid w:val="00125318"/>
    <w:rsid w:val="00125775"/>
    <w:rsid w:val="00125BB1"/>
    <w:rsid w:val="001305A2"/>
    <w:rsid w:val="00132702"/>
    <w:rsid w:val="00133238"/>
    <w:rsid w:val="00134B14"/>
    <w:rsid w:val="001362DB"/>
    <w:rsid w:val="0013669A"/>
    <w:rsid w:val="001366F3"/>
    <w:rsid w:val="001405F6"/>
    <w:rsid w:val="0014197B"/>
    <w:rsid w:val="001447CD"/>
    <w:rsid w:val="001516B1"/>
    <w:rsid w:val="0015342D"/>
    <w:rsid w:val="00154EBB"/>
    <w:rsid w:val="00156316"/>
    <w:rsid w:val="0015693E"/>
    <w:rsid w:val="00161372"/>
    <w:rsid w:val="00162D14"/>
    <w:rsid w:val="00165389"/>
    <w:rsid w:val="00167946"/>
    <w:rsid w:val="0017159D"/>
    <w:rsid w:val="0017693F"/>
    <w:rsid w:val="001771A0"/>
    <w:rsid w:val="0018110E"/>
    <w:rsid w:val="001815BD"/>
    <w:rsid w:val="00181684"/>
    <w:rsid w:val="001843C6"/>
    <w:rsid w:val="001850E0"/>
    <w:rsid w:val="001858FA"/>
    <w:rsid w:val="00192DB6"/>
    <w:rsid w:val="00194E13"/>
    <w:rsid w:val="001963FD"/>
    <w:rsid w:val="001A2158"/>
    <w:rsid w:val="001A4B8A"/>
    <w:rsid w:val="001A50A5"/>
    <w:rsid w:val="001A525F"/>
    <w:rsid w:val="001A6D51"/>
    <w:rsid w:val="001A7019"/>
    <w:rsid w:val="001A7E37"/>
    <w:rsid w:val="001B0927"/>
    <w:rsid w:val="001B09F9"/>
    <w:rsid w:val="001B163C"/>
    <w:rsid w:val="001B51D7"/>
    <w:rsid w:val="001B6448"/>
    <w:rsid w:val="001C0A82"/>
    <w:rsid w:val="001C2F4E"/>
    <w:rsid w:val="001C37E3"/>
    <w:rsid w:val="001C3E54"/>
    <w:rsid w:val="001C628E"/>
    <w:rsid w:val="001D2254"/>
    <w:rsid w:val="001D3226"/>
    <w:rsid w:val="001D3E39"/>
    <w:rsid w:val="001D4265"/>
    <w:rsid w:val="001D50F1"/>
    <w:rsid w:val="001D6CAF"/>
    <w:rsid w:val="001E07CF"/>
    <w:rsid w:val="001E3C02"/>
    <w:rsid w:val="001E59F1"/>
    <w:rsid w:val="001E5F63"/>
    <w:rsid w:val="001F49EB"/>
    <w:rsid w:val="001F4A48"/>
    <w:rsid w:val="001F6CBA"/>
    <w:rsid w:val="001F7A93"/>
    <w:rsid w:val="00201D4E"/>
    <w:rsid w:val="00203064"/>
    <w:rsid w:val="002049AD"/>
    <w:rsid w:val="00205321"/>
    <w:rsid w:val="002076C9"/>
    <w:rsid w:val="002164AD"/>
    <w:rsid w:val="00220B8A"/>
    <w:rsid w:val="00221B8C"/>
    <w:rsid w:val="00224BFB"/>
    <w:rsid w:val="002257F3"/>
    <w:rsid w:val="002270E2"/>
    <w:rsid w:val="00227F10"/>
    <w:rsid w:val="00233456"/>
    <w:rsid w:val="002339A5"/>
    <w:rsid w:val="00233F95"/>
    <w:rsid w:val="00237562"/>
    <w:rsid w:val="00237932"/>
    <w:rsid w:val="002458A9"/>
    <w:rsid w:val="002471A1"/>
    <w:rsid w:val="002474D0"/>
    <w:rsid w:val="00257848"/>
    <w:rsid w:val="00260073"/>
    <w:rsid w:val="00263350"/>
    <w:rsid w:val="0027084A"/>
    <w:rsid w:val="00273C10"/>
    <w:rsid w:val="00273F0B"/>
    <w:rsid w:val="002772A7"/>
    <w:rsid w:val="002803FD"/>
    <w:rsid w:val="002819C7"/>
    <w:rsid w:val="00283E81"/>
    <w:rsid w:val="00286434"/>
    <w:rsid w:val="002864AF"/>
    <w:rsid w:val="00286C59"/>
    <w:rsid w:val="002918B4"/>
    <w:rsid w:val="00291957"/>
    <w:rsid w:val="0029377D"/>
    <w:rsid w:val="002942D1"/>
    <w:rsid w:val="0029501A"/>
    <w:rsid w:val="002A3F86"/>
    <w:rsid w:val="002A672D"/>
    <w:rsid w:val="002B1638"/>
    <w:rsid w:val="002B1D6F"/>
    <w:rsid w:val="002D62BA"/>
    <w:rsid w:val="002E4C9A"/>
    <w:rsid w:val="002E6B3F"/>
    <w:rsid w:val="002F05ED"/>
    <w:rsid w:val="002F11F8"/>
    <w:rsid w:val="002F3B9C"/>
    <w:rsid w:val="002F3C4E"/>
    <w:rsid w:val="002F3F56"/>
    <w:rsid w:val="002F44B5"/>
    <w:rsid w:val="002F744A"/>
    <w:rsid w:val="002F7FF4"/>
    <w:rsid w:val="00300BCE"/>
    <w:rsid w:val="003041EB"/>
    <w:rsid w:val="00311AC0"/>
    <w:rsid w:val="00313709"/>
    <w:rsid w:val="00316304"/>
    <w:rsid w:val="003231C1"/>
    <w:rsid w:val="0032583B"/>
    <w:rsid w:val="00327883"/>
    <w:rsid w:val="00331730"/>
    <w:rsid w:val="00334327"/>
    <w:rsid w:val="00335504"/>
    <w:rsid w:val="00335ADD"/>
    <w:rsid w:val="0034050F"/>
    <w:rsid w:val="00347824"/>
    <w:rsid w:val="00350567"/>
    <w:rsid w:val="00351B12"/>
    <w:rsid w:val="003521E8"/>
    <w:rsid w:val="0036136B"/>
    <w:rsid w:val="003644CF"/>
    <w:rsid w:val="00370BA8"/>
    <w:rsid w:val="003728F3"/>
    <w:rsid w:val="0037366D"/>
    <w:rsid w:val="0037496E"/>
    <w:rsid w:val="003840A8"/>
    <w:rsid w:val="00386150"/>
    <w:rsid w:val="003874CE"/>
    <w:rsid w:val="00390900"/>
    <w:rsid w:val="003937DF"/>
    <w:rsid w:val="00394814"/>
    <w:rsid w:val="003A4D73"/>
    <w:rsid w:val="003A4FAB"/>
    <w:rsid w:val="003A7F6C"/>
    <w:rsid w:val="003B1AFF"/>
    <w:rsid w:val="003B4D60"/>
    <w:rsid w:val="003B7E39"/>
    <w:rsid w:val="003C2630"/>
    <w:rsid w:val="003C4352"/>
    <w:rsid w:val="003C4FF9"/>
    <w:rsid w:val="003C58DC"/>
    <w:rsid w:val="003D1E62"/>
    <w:rsid w:val="003D2D9E"/>
    <w:rsid w:val="003D4098"/>
    <w:rsid w:val="003E2486"/>
    <w:rsid w:val="003E3208"/>
    <w:rsid w:val="003E45F3"/>
    <w:rsid w:val="003F0B04"/>
    <w:rsid w:val="003F12E4"/>
    <w:rsid w:val="003F6772"/>
    <w:rsid w:val="0040134E"/>
    <w:rsid w:val="00402D0C"/>
    <w:rsid w:val="00411D72"/>
    <w:rsid w:val="00411F5C"/>
    <w:rsid w:val="0041702A"/>
    <w:rsid w:val="004175D7"/>
    <w:rsid w:val="00423465"/>
    <w:rsid w:val="00430F81"/>
    <w:rsid w:val="004352F8"/>
    <w:rsid w:val="00440A2D"/>
    <w:rsid w:val="00446FA6"/>
    <w:rsid w:val="00452F61"/>
    <w:rsid w:val="00453835"/>
    <w:rsid w:val="00454535"/>
    <w:rsid w:val="004564A7"/>
    <w:rsid w:val="004617BF"/>
    <w:rsid w:val="00463658"/>
    <w:rsid w:val="00467F45"/>
    <w:rsid w:val="004722CC"/>
    <w:rsid w:val="004851F2"/>
    <w:rsid w:val="00491E25"/>
    <w:rsid w:val="004936E4"/>
    <w:rsid w:val="00494E60"/>
    <w:rsid w:val="00495EE7"/>
    <w:rsid w:val="00497487"/>
    <w:rsid w:val="004A08D8"/>
    <w:rsid w:val="004A3799"/>
    <w:rsid w:val="004A43E0"/>
    <w:rsid w:val="004B0726"/>
    <w:rsid w:val="004B170E"/>
    <w:rsid w:val="004B2161"/>
    <w:rsid w:val="004B7B76"/>
    <w:rsid w:val="004C0ED8"/>
    <w:rsid w:val="004C238F"/>
    <w:rsid w:val="004C239D"/>
    <w:rsid w:val="004C2DCA"/>
    <w:rsid w:val="004C5267"/>
    <w:rsid w:val="004C5CE8"/>
    <w:rsid w:val="004C78F2"/>
    <w:rsid w:val="004D43BB"/>
    <w:rsid w:val="004F0F38"/>
    <w:rsid w:val="004F1294"/>
    <w:rsid w:val="004F321E"/>
    <w:rsid w:val="00501921"/>
    <w:rsid w:val="00510F95"/>
    <w:rsid w:val="0051145C"/>
    <w:rsid w:val="005137AE"/>
    <w:rsid w:val="00514409"/>
    <w:rsid w:val="00521A74"/>
    <w:rsid w:val="00526AD5"/>
    <w:rsid w:val="00530354"/>
    <w:rsid w:val="00533624"/>
    <w:rsid w:val="00533CF3"/>
    <w:rsid w:val="00534354"/>
    <w:rsid w:val="00535482"/>
    <w:rsid w:val="00535F83"/>
    <w:rsid w:val="0053625B"/>
    <w:rsid w:val="00541C56"/>
    <w:rsid w:val="005434C6"/>
    <w:rsid w:val="00543939"/>
    <w:rsid w:val="00543B39"/>
    <w:rsid w:val="00543ED0"/>
    <w:rsid w:val="00547BB9"/>
    <w:rsid w:val="00550096"/>
    <w:rsid w:val="005578F9"/>
    <w:rsid w:val="00557FF9"/>
    <w:rsid w:val="0056082F"/>
    <w:rsid w:val="00562AA3"/>
    <w:rsid w:val="00576378"/>
    <w:rsid w:val="00577130"/>
    <w:rsid w:val="00577945"/>
    <w:rsid w:val="00577E38"/>
    <w:rsid w:val="00585322"/>
    <w:rsid w:val="005857C6"/>
    <w:rsid w:val="00587D38"/>
    <w:rsid w:val="00592F6E"/>
    <w:rsid w:val="00593AD1"/>
    <w:rsid w:val="005A68B6"/>
    <w:rsid w:val="005A72AD"/>
    <w:rsid w:val="005A7BF8"/>
    <w:rsid w:val="005B1257"/>
    <w:rsid w:val="005C1328"/>
    <w:rsid w:val="005C2E13"/>
    <w:rsid w:val="005C5570"/>
    <w:rsid w:val="005C79A4"/>
    <w:rsid w:val="005D33B9"/>
    <w:rsid w:val="005D5442"/>
    <w:rsid w:val="005E3C82"/>
    <w:rsid w:val="005E701D"/>
    <w:rsid w:val="005F1505"/>
    <w:rsid w:val="00600609"/>
    <w:rsid w:val="00603F32"/>
    <w:rsid w:val="00604F1B"/>
    <w:rsid w:val="00607D19"/>
    <w:rsid w:val="00610789"/>
    <w:rsid w:val="00621C2E"/>
    <w:rsid w:val="00622C85"/>
    <w:rsid w:val="00625A6E"/>
    <w:rsid w:val="00632398"/>
    <w:rsid w:val="006324B3"/>
    <w:rsid w:val="00632790"/>
    <w:rsid w:val="00640FC3"/>
    <w:rsid w:val="00642020"/>
    <w:rsid w:val="006470EE"/>
    <w:rsid w:val="006471E0"/>
    <w:rsid w:val="006514F6"/>
    <w:rsid w:val="0065337B"/>
    <w:rsid w:val="0065419D"/>
    <w:rsid w:val="00656AA3"/>
    <w:rsid w:val="006604D8"/>
    <w:rsid w:val="0066145D"/>
    <w:rsid w:val="00664093"/>
    <w:rsid w:val="00664A5B"/>
    <w:rsid w:val="00667C43"/>
    <w:rsid w:val="00672F9F"/>
    <w:rsid w:val="00675202"/>
    <w:rsid w:val="006761FC"/>
    <w:rsid w:val="006763D2"/>
    <w:rsid w:val="00680C08"/>
    <w:rsid w:val="006901DD"/>
    <w:rsid w:val="006931B1"/>
    <w:rsid w:val="00697FC6"/>
    <w:rsid w:val="006A15C0"/>
    <w:rsid w:val="006A4C94"/>
    <w:rsid w:val="006A5F02"/>
    <w:rsid w:val="006A7CC8"/>
    <w:rsid w:val="006B73A7"/>
    <w:rsid w:val="006C0373"/>
    <w:rsid w:val="006C0918"/>
    <w:rsid w:val="006C2C25"/>
    <w:rsid w:val="006C3E2A"/>
    <w:rsid w:val="006C6019"/>
    <w:rsid w:val="006C6277"/>
    <w:rsid w:val="006C642F"/>
    <w:rsid w:val="006D03E5"/>
    <w:rsid w:val="006D1A47"/>
    <w:rsid w:val="006D5D3E"/>
    <w:rsid w:val="006D727F"/>
    <w:rsid w:val="006E08B3"/>
    <w:rsid w:val="006E70B1"/>
    <w:rsid w:val="006F095D"/>
    <w:rsid w:val="006F17AC"/>
    <w:rsid w:val="006F572E"/>
    <w:rsid w:val="006F7B83"/>
    <w:rsid w:val="007016F3"/>
    <w:rsid w:val="007046D6"/>
    <w:rsid w:val="0070573A"/>
    <w:rsid w:val="00705DB0"/>
    <w:rsid w:val="00722608"/>
    <w:rsid w:val="00722B57"/>
    <w:rsid w:val="0074253D"/>
    <w:rsid w:val="0074429B"/>
    <w:rsid w:val="007575C4"/>
    <w:rsid w:val="007615BC"/>
    <w:rsid w:val="00762F05"/>
    <w:rsid w:val="00764088"/>
    <w:rsid w:val="007652FF"/>
    <w:rsid w:val="00770EF1"/>
    <w:rsid w:val="00773EF7"/>
    <w:rsid w:val="00774E1D"/>
    <w:rsid w:val="0077675A"/>
    <w:rsid w:val="0077759F"/>
    <w:rsid w:val="00780355"/>
    <w:rsid w:val="00781560"/>
    <w:rsid w:val="007818F0"/>
    <w:rsid w:val="00785721"/>
    <w:rsid w:val="00793A59"/>
    <w:rsid w:val="007A1DE9"/>
    <w:rsid w:val="007B40B8"/>
    <w:rsid w:val="007B4D09"/>
    <w:rsid w:val="007B51BC"/>
    <w:rsid w:val="007B5EBA"/>
    <w:rsid w:val="007B6E9F"/>
    <w:rsid w:val="007B7C1E"/>
    <w:rsid w:val="007C1216"/>
    <w:rsid w:val="007C1AF7"/>
    <w:rsid w:val="007C271C"/>
    <w:rsid w:val="007C5C5B"/>
    <w:rsid w:val="007C7174"/>
    <w:rsid w:val="007D1A34"/>
    <w:rsid w:val="007E4951"/>
    <w:rsid w:val="007E68FE"/>
    <w:rsid w:val="007F60F4"/>
    <w:rsid w:val="007F652F"/>
    <w:rsid w:val="008029A4"/>
    <w:rsid w:val="00805D27"/>
    <w:rsid w:val="00805E5B"/>
    <w:rsid w:val="00806F2E"/>
    <w:rsid w:val="00821776"/>
    <w:rsid w:val="00821AA1"/>
    <w:rsid w:val="008261FD"/>
    <w:rsid w:val="00832154"/>
    <w:rsid w:val="008321F5"/>
    <w:rsid w:val="00832369"/>
    <w:rsid w:val="00832946"/>
    <w:rsid w:val="0083302C"/>
    <w:rsid w:val="00834660"/>
    <w:rsid w:val="00836BC2"/>
    <w:rsid w:val="00837A45"/>
    <w:rsid w:val="00847C1B"/>
    <w:rsid w:val="00852255"/>
    <w:rsid w:val="00852A07"/>
    <w:rsid w:val="00855CEC"/>
    <w:rsid w:val="0085641B"/>
    <w:rsid w:val="0085643D"/>
    <w:rsid w:val="00857019"/>
    <w:rsid w:val="00857136"/>
    <w:rsid w:val="00860562"/>
    <w:rsid w:val="0086112E"/>
    <w:rsid w:val="00861319"/>
    <w:rsid w:val="008711F0"/>
    <w:rsid w:val="00872949"/>
    <w:rsid w:val="00873DAE"/>
    <w:rsid w:val="008778D6"/>
    <w:rsid w:val="00885B11"/>
    <w:rsid w:val="00886D15"/>
    <w:rsid w:val="00887DD8"/>
    <w:rsid w:val="00896018"/>
    <w:rsid w:val="008960DD"/>
    <w:rsid w:val="0089635C"/>
    <w:rsid w:val="00896C3B"/>
    <w:rsid w:val="008A0933"/>
    <w:rsid w:val="008A2B9D"/>
    <w:rsid w:val="008A5E0B"/>
    <w:rsid w:val="008A6D59"/>
    <w:rsid w:val="008A7637"/>
    <w:rsid w:val="008B0B86"/>
    <w:rsid w:val="008B4B03"/>
    <w:rsid w:val="008B596F"/>
    <w:rsid w:val="008B6199"/>
    <w:rsid w:val="008C159F"/>
    <w:rsid w:val="008C1623"/>
    <w:rsid w:val="008C1850"/>
    <w:rsid w:val="008C295F"/>
    <w:rsid w:val="008C51A9"/>
    <w:rsid w:val="008D64DC"/>
    <w:rsid w:val="008E59E2"/>
    <w:rsid w:val="008E6990"/>
    <w:rsid w:val="008E7846"/>
    <w:rsid w:val="008F1CCC"/>
    <w:rsid w:val="008F2967"/>
    <w:rsid w:val="008F3CB6"/>
    <w:rsid w:val="008F45B7"/>
    <w:rsid w:val="008F6943"/>
    <w:rsid w:val="008F713F"/>
    <w:rsid w:val="00902A21"/>
    <w:rsid w:val="00910602"/>
    <w:rsid w:val="00920330"/>
    <w:rsid w:val="009219D7"/>
    <w:rsid w:val="00922D53"/>
    <w:rsid w:val="00923B70"/>
    <w:rsid w:val="00924482"/>
    <w:rsid w:val="00925A7F"/>
    <w:rsid w:val="00930237"/>
    <w:rsid w:val="00940EB3"/>
    <w:rsid w:val="00943FBC"/>
    <w:rsid w:val="00946CEA"/>
    <w:rsid w:val="00946EA5"/>
    <w:rsid w:val="00955E6A"/>
    <w:rsid w:val="00963C08"/>
    <w:rsid w:val="0098585A"/>
    <w:rsid w:val="00985F6C"/>
    <w:rsid w:val="00991CB7"/>
    <w:rsid w:val="00997FE3"/>
    <w:rsid w:val="009A2002"/>
    <w:rsid w:val="009A3AFF"/>
    <w:rsid w:val="009A4CED"/>
    <w:rsid w:val="009A690D"/>
    <w:rsid w:val="009B0812"/>
    <w:rsid w:val="009B132F"/>
    <w:rsid w:val="009B1D12"/>
    <w:rsid w:val="009B416B"/>
    <w:rsid w:val="009B674D"/>
    <w:rsid w:val="009C06DC"/>
    <w:rsid w:val="009C151A"/>
    <w:rsid w:val="009C4BD5"/>
    <w:rsid w:val="009C4D4E"/>
    <w:rsid w:val="009D11E1"/>
    <w:rsid w:val="009D23A0"/>
    <w:rsid w:val="009D3933"/>
    <w:rsid w:val="009D5622"/>
    <w:rsid w:val="009D7B77"/>
    <w:rsid w:val="009E0BB0"/>
    <w:rsid w:val="009E0CC5"/>
    <w:rsid w:val="009E3C5F"/>
    <w:rsid w:val="009E3FBB"/>
    <w:rsid w:val="009E69A6"/>
    <w:rsid w:val="009E7B8E"/>
    <w:rsid w:val="009F0176"/>
    <w:rsid w:val="009F395E"/>
    <w:rsid w:val="009F794D"/>
    <w:rsid w:val="00A0079B"/>
    <w:rsid w:val="00A102E4"/>
    <w:rsid w:val="00A12C42"/>
    <w:rsid w:val="00A14DF7"/>
    <w:rsid w:val="00A21E20"/>
    <w:rsid w:val="00A22521"/>
    <w:rsid w:val="00A2493C"/>
    <w:rsid w:val="00A300FE"/>
    <w:rsid w:val="00A323E1"/>
    <w:rsid w:val="00A3246D"/>
    <w:rsid w:val="00A36FA7"/>
    <w:rsid w:val="00A43D61"/>
    <w:rsid w:val="00A449D7"/>
    <w:rsid w:val="00A47451"/>
    <w:rsid w:val="00A475B7"/>
    <w:rsid w:val="00A47AF7"/>
    <w:rsid w:val="00A47C3E"/>
    <w:rsid w:val="00A50226"/>
    <w:rsid w:val="00A52BE0"/>
    <w:rsid w:val="00A56237"/>
    <w:rsid w:val="00A60BAD"/>
    <w:rsid w:val="00A61368"/>
    <w:rsid w:val="00A61569"/>
    <w:rsid w:val="00A736C7"/>
    <w:rsid w:val="00A8267F"/>
    <w:rsid w:val="00A840BF"/>
    <w:rsid w:val="00A84E36"/>
    <w:rsid w:val="00A9059D"/>
    <w:rsid w:val="00A93075"/>
    <w:rsid w:val="00A94FB7"/>
    <w:rsid w:val="00A964D1"/>
    <w:rsid w:val="00A9694A"/>
    <w:rsid w:val="00AA0ED0"/>
    <w:rsid w:val="00AA1D29"/>
    <w:rsid w:val="00AA5F0B"/>
    <w:rsid w:val="00AA7826"/>
    <w:rsid w:val="00AB6F09"/>
    <w:rsid w:val="00AC2B40"/>
    <w:rsid w:val="00AC2BB2"/>
    <w:rsid w:val="00AC2C3C"/>
    <w:rsid w:val="00AC4EFD"/>
    <w:rsid w:val="00AC512D"/>
    <w:rsid w:val="00AD0083"/>
    <w:rsid w:val="00AD2760"/>
    <w:rsid w:val="00AE65EB"/>
    <w:rsid w:val="00AE67A7"/>
    <w:rsid w:val="00AE7C53"/>
    <w:rsid w:val="00AF054F"/>
    <w:rsid w:val="00AF1D94"/>
    <w:rsid w:val="00AF2CEF"/>
    <w:rsid w:val="00AF2FE3"/>
    <w:rsid w:val="00AF4A06"/>
    <w:rsid w:val="00AF60C5"/>
    <w:rsid w:val="00B009C6"/>
    <w:rsid w:val="00B01548"/>
    <w:rsid w:val="00B21D29"/>
    <w:rsid w:val="00B22FFD"/>
    <w:rsid w:val="00B24D7B"/>
    <w:rsid w:val="00B25034"/>
    <w:rsid w:val="00B27C2B"/>
    <w:rsid w:val="00B33588"/>
    <w:rsid w:val="00B33863"/>
    <w:rsid w:val="00B37D17"/>
    <w:rsid w:val="00B4175E"/>
    <w:rsid w:val="00B418B5"/>
    <w:rsid w:val="00B42787"/>
    <w:rsid w:val="00B43EA3"/>
    <w:rsid w:val="00B452CE"/>
    <w:rsid w:val="00B47A18"/>
    <w:rsid w:val="00B54C25"/>
    <w:rsid w:val="00B550D6"/>
    <w:rsid w:val="00B55114"/>
    <w:rsid w:val="00B55CA5"/>
    <w:rsid w:val="00B56801"/>
    <w:rsid w:val="00B57847"/>
    <w:rsid w:val="00B63A63"/>
    <w:rsid w:val="00B714F9"/>
    <w:rsid w:val="00B7365E"/>
    <w:rsid w:val="00B7630C"/>
    <w:rsid w:val="00B76B91"/>
    <w:rsid w:val="00B77EB1"/>
    <w:rsid w:val="00B811C6"/>
    <w:rsid w:val="00B855B0"/>
    <w:rsid w:val="00B86DC4"/>
    <w:rsid w:val="00B92E08"/>
    <w:rsid w:val="00B969A6"/>
    <w:rsid w:val="00B97882"/>
    <w:rsid w:val="00BA423B"/>
    <w:rsid w:val="00BA4CDD"/>
    <w:rsid w:val="00BA4DCC"/>
    <w:rsid w:val="00BA5CA3"/>
    <w:rsid w:val="00BA65ED"/>
    <w:rsid w:val="00BB0CA5"/>
    <w:rsid w:val="00BB3E20"/>
    <w:rsid w:val="00BC09F3"/>
    <w:rsid w:val="00BC622A"/>
    <w:rsid w:val="00BE0A78"/>
    <w:rsid w:val="00BE4272"/>
    <w:rsid w:val="00BE79F0"/>
    <w:rsid w:val="00BF046D"/>
    <w:rsid w:val="00BF04FD"/>
    <w:rsid w:val="00BF09D0"/>
    <w:rsid w:val="00BF1190"/>
    <w:rsid w:val="00BF16E5"/>
    <w:rsid w:val="00BF5D04"/>
    <w:rsid w:val="00C0635A"/>
    <w:rsid w:val="00C1164D"/>
    <w:rsid w:val="00C123BE"/>
    <w:rsid w:val="00C13598"/>
    <w:rsid w:val="00C164BA"/>
    <w:rsid w:val="00C16861"/>
    <w:rsid w:val="00C22999"/>
    <w:rsid w:val="00C404A6"/>
    <w:rsid w:val="00C40A36"/>
    <w:rsid w:val="00C44419"/>
    <w:rsid w:val="00C45E7B"/>
    <w:rsid w:val="00C471B1"/>
    <w:rsid w:val="00C56DAB"/>
    <w:rsid w:val="00C6316B"/>
    <w:rsid w:val="00C634A9"/>
    <w:rsid w:val="00C64586"/>
    <w:rsid w:val="00C650C7"/>
    <w:rsid w:val="00C65587"/>
    <w:rsid w:val="00C7096C"/>
    <w:rsid w:val="00C70D53"/>
    <w:rsid w:val="00C7387A"/>
    <w:rsid w:val="00C73D0B"/>
    <w:rsid w:val="00C772FF"/>
    <w:rsid w:val="00C80137"/>
    <w:rsid w:val="00C801AF"/>
    <w:rsid w:val="00C80256"/>
    <w:rsid w:val="00C842DA"/>
    <w:rsid w:val="00C856F6"/>
    <w:rsid w:val="00C9134C"/>
    <w:rsid w:val="00C97D96"/>
    <w:rsid w:val="00CA143E"/>
    <w:rsid w:val="00CA213B"/>
    <w:rsid w:val="00CA2A55"/>
    <w:rsid w:val="00CA7E5F"/>
    <w:rsid w:val="00CB2AA7"/>
    <w:rsid w:val="00CB6BC0"/>
    <w:rsid w:val="00CB75D7"/>
    <w:rsid w:val="00CC0037"/>
    <w:rsid w:val="00CC04FF"/>
    <w:rsid w:val="00CC1B7C"/>
    <w:rsid w:val="00CC3250"/>
    <w:rsid w:val="00CC727F"/>
    <w:rsid w:val="00CD139A"/>
    <w:rsid w:val="00CD2FB5"/>
    <w:rsid w:val="00CE07E8"/>
    <w:rsid w:val="00CE4C86"/>
    <w:rsid w:val="00CF15C3"/>
    <w:rsid w:val="00CF1D1F"/>
    <w:rsid w:val="00CF2B6F"/>
    <w:rsid w:val="00CF2E08"/>
    <w:rsid w:val="00CF36AB"/>
    <w:rsid w:val="00CF3A82"/>
    <w:rsid w:val="00CF3E9C"/>
    <w:rsid w:val="00CF3FA4"/>
    <w:rsid w:val="00CF58B6"/>
    <w:rsid w:val="00D017ED"/>
    <w:rsid w:val="00D040D3"/>
    <w:rsid w:val="00D0420B"/>
    <w:rsid w:val="00D04C65"/>
    <w:rsid w:val="00D0671E"/>
    <w:rsid w:val="00D07ADC"/>
    <w:rsid w:val="00D14D58"/>
    <w:rsid w:val="00D224FE"/>
    <w:rsid w:val="00D235BA"/>
    <w:rsid w:val="00D24180"/>
    <w:rsid w:val="00D301B4"/>
    <w:rsid w:val="00D3240D"/>
    <w:rsid w:val="00D33811"/>
    <w:rsid w:val="00D3663B"/>
    <w:rsid w:val="00D462C8"/>
    <w:rsid w:val="00D5029F"/>
    <w:rsid w:val="00D507A4"/>
    <w:rsid w:val="00D62293"/>
    <w:rsid w:val="00D62AD6"/>
    <w:rsid w:val="00D6493E"/>
    <w:rsid w:val="00D65EC8"/>
    <w:rsid w:val="00D665B6"/>
    <w:rsid w:val="00D67B24"/>
    <w:rsid w:val="00D72B47"/>
    <w:rsid w:val="00D7301E"/>
    <w:rsid w:val="00D83906"/>
    <w:rsid w:val="00D83AE1"/>
    <w:rsid w:val="00D85332"/>
    <w:rsid w:val="00D855D4"/>
    <w:rsid w:val="00D86D74"/>
    <w:rsid w:val="00D87B1F"/>
    <w:rsid w:val="00D93466"/>
    <w:rsid w:val="00DA1124"/>
    <w:rsid w:val="00DA24E9"/>
    <w:rsid w:val="00DA28D7"/>
    <w:rsid w:val="00DA3C76"/>
    <w:rsid w:val="00DB02B4"/>
    <w:rsid w:val="00DB42BB"/>
    <w:rsid w:val="00DB6124"/>
    <w:rsid w:val="00DB75B7"/>
    <w:rsid w:val="00DC06C1"/>
    <w:rsid w:val="00DC3D3E"/>
    <w:rsid w:val="00DC4981"/>
    <w:rsid w:val="00DC6E02"/>
    <w:rsid w:val="00DE02AE"/>
    <w:rsid w:val="00DE3215"/>
    <w:rsid w:val="00DF1D7F"/>
    <w:rsid w:val="00DF4BE4"/>
    <w:rsid w:val="00E02FB4"/>
    <w:rsid w:val="00E0428B"/>
    <w:rsid w:val="00E11100"/>
    <w:rsid w:val="00E114AC"/>
    <w:rsid w:val="00E1368D"/>
    <w:rsid w:val="00E20571"/>
    <w:rsid w:val="00E217A5"/>
    <w:rsid w:val="00E235F7"/>
    <w:rsid w:val="00E23659"/>
    <w:rsid w:val="00E239D4"/>
    <w:rsid w:val="00E26130"/>
    <w:rsid w:val="00E27E42"/>
    <w:rsid w:val="00E37DBA"/>
    <w:rsid w:val="00E40919"/>
    <w:rsid w:val="00E40B22"/>
    <w:rsid w:val="00E42B35"/>
    <w:rsid w:val="00E45619"/>
    <w:rsid w:val="00E4570D"/>
    <w:rsid w:val="00E4588F"/>
    <w:rsid w:val="00E46DA3"/>
    <w:rsid w:val="00E51BB1"/>
    <w:rsid w:val="00E62339"/>
    <w:rsid w:val="00E624A5"/>
    <w:rsid w:val="00E653C9"/>
    <w:rsid w:val="00E72294"/>
    <w:rsid w:val="00E7344E"/>
    <w:rsid w:val="00E76513"/>
    <w:rsid w:val="00E92E49"/>
    <w:rsid w:val="00E93F8A"/>
    <w:rsid w:val="00E96196"/>
    <w:rsid w:val="00EB0798"/>
    <w:rsid w:val="00EB07CF"/>
    <w:rsid w:val="00EB0F1B"/>
    <w:rsid w:val="00EB1EC4"/>
    <w:rsid w:val="00EB40AD"/>
    <w:rsid w:val="00EB586E"/>
    <w:rsid w:val="00EB5FC8"/>
    <w:rsid w:val="00EC19F9"/>
    <w:rsid w:val="00EC513D"/>
    <w:rsid w:val="00EC6E17"/>
    <w:rsid w:val="00EC7A85"/>
    <w:rsid w:val="00ED1FE9"/>
    <w:rsid w:val="00ED249A"/>
    <w:rsid w:val="00ED3CAD"/>
    <w:rsid w:val="00ED5A41"/>
    <w:rsid w:val="00ED5BFF"/>
    <w:rsid w:val="00ED6436"/>
    <w:rsid w:val="00EE1DE8"/>
    <w:rsid w:val="00EE3334"/>
    <w:rsid w:val="00EF5B51"/>
    <w:rsid w:val="00F033EC"/>
    <w:rsid w:val="00F04F68"/>
    <w:rsid w:val="00F07711"/>
    <w:rsid w:val="00F12670"/>
    <w:rsid w:val="00F14B27"/>
    <w:rsid w:val="00F20C97"/>
    <w:rsid w:val="00F3148D"/>
    <w:rsid w:val="00F325C5"/>
    <w:rsid w:val="00F32FE0"/>
    <w:rsid w:val="00F3425C"/>
    <w:rsid w:val="00F35298"/>
    <w:rsid w:val="00F41323"/>
    <w:rsid w:val="00F44C83"/>
    <w:rsid w:val="00F47333"/>
    <w:rsid w:val="00F47E37"/>
    <w:rsid w:val="00F53709"/>
    <w:rsid w:val="00F53C07"/>
    <w:rsid w:val="00F54B65"/>
    <w:rsid w:val="00F56192"/>
    <w:rsid w:val="00F605D8"/>
    <w:rsid w:val="00F62EA2"/>
    <w:rsid w:val="00F640B6"/>
    <w:rsid w:val="00F66DC3"/>
    <w:rsid w:val="00F7059C"/>
    <w:rsid w:val="00F80E40"/>
    <w:rsid w:val="00F832EE"/>
    <w:rsid w:val="00F848D9"/>
    <w:rsid w:val="00F85C2D"/>
    <w:rsid w:val="00F92651"/>
    <w:rsid w:val="00F95177"/>
    <w:rsid w:val="00FA517B"/>
    <w:rsid w:val="00FA5B82"/>
    <w:rsid w:val="00FA639E"/>
    <w:rsid w:val="00FB6A8F"/>
    <w:rsid w:val="00FC25E4"/>
    <w:rsid w:val="00FC4EF7"/>
    <w:rsid w:val="00FC5544"/>
    <w:rsid w:val="00FD2182"/>
    <w:rsid w:val="00FD2E39"/>
    <w:rsid w:val="00FE1DEE"/>
    <w:rsid w:val="00FE2147"/>
    <w:rsid w:val="00FF09B0"/>
    <w:rsid w:val="00FF2126"/>
    <w:rsid w:val="00FF317B"/>
    <w:rsid w:val="00FF3ADF"/>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F608F"/>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8960DD"/>
    <w:rPr>
      <w:rFonts w:ascii="Arial" w:eastAsia="Times New Roman" w:hAnsi="Arial" w:cs="Times New Roman"/>
      <w:b/>
      <w:bCs/>
      <w:sz w:val="32"/>
      <w:szCs w:val="26"/>
    </w:rPr>
  </w:style>
  <w:style w:type="character" w:customStyle="1" w:styleId="Heading3Char">
    <w:name w:val="Heading 3 Char"/>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8960DD"/>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Bullet1">
    <w:name w:val="Bullet 1"/>
    <w:basedOn w:val="Normal"/>
    <w:rsid w:val="000E1755"/>
    <w:pPr>
      <w:numPr>
        <w:numId w:val="27"/>
      </w:numPr>
      <w:spacing w:after="0" w:line="240" w:lineRule="auto"/>
    </w:pPr>
    <w:rPr>
      <w:rFonts w:eastAsia="Times New Roman"/>
      <w:kern w:val="24"/>
      <w:szCs w:val="24"/>
      <w:lang w:eastAsia="en-AU"/>
    </w:rPr>
  </w:style>
  <w:style w:type="paragraph" w:customStyle="1" w:styleId="Bullet2">
    <w:name w:val="Bullet 2"/>
    <w:basedOn w:val="Bullet1"/>
    <w:rsid w:val="000E1755"/>
    <w:pPr>
      <w:numPr>
        <w:numId w:val="28"/>
      </w:numPr>
    </w:pPr>
  </w:style>
  <w:style w:type="paragraph" w:styleId="ListParagraph">
    <w:name w:val="List Paragraph"/>
    <w:basedOn w:val="Normal"/>
    <w:uiPriority w:val="34"/>
    <w:qFormat/>
    <w:rsid w:val="00DB02B4"/>
    <w:pPr>
      <w:adjustRightInd w:val="0"/>
      <w:snapToGrid w:val="0"/>
      <w:spacing w:before="180" w:after="180"/>
      <w:ind w:left="720"/>
      <w:contextualSpacing/>
    </w:pPr>
    <w:rPr>
      <w:rFonts w:ascii="Arial" w:hAnsi="Arial" w:cs="Arial"/>
    </w:rPr>
  </w:style>
  <w:style w:type="paragraph" w:styleId="FootnoteText">
    <w:name w:val="footnote text"/>
    <w:basedOn w:val="Normal"/>
    <w:link w:val="FootnoteTextChar"/>
    <w:uiPriority w:val="99"/>
    <w:unhideWhenUsed/>
    <w:rsid w:val="00B24D7B"/>
    <w:pPr>
      <w:spacing w:before="0" w:after="0" w:line="240" w:lineRule="auto"/>
    </w:pPr>
    <w:rPr>
      <w:sz w:val="18"/>
      <w:szCs w:val="20"/>
    </w:rPr>
  </w:style>
  <w:style w:type="character" w:customStyle="1" w:styleId="FootnoteTextChar">
    <w:name w:val="Footnote Text Char"/>
    <w:link w:val="FootnoteText"/>
    <w:uiPriority w:val="99"/>
    <w:rsid w:val="00B24D7B"/>
    <w:rPr>
      <w:sz w:val="18"/>
      <w:lang w:eastAsia="en-US"/>
    </w:rPr>
  </w:style>
  <w:style w:type="character" w:styleId="FootnoteReference">
    <w:name w:val="footnote reference"/>
    <w:uiPriority w:val="99"/>
    <w:semiHidden/>
    <w:unhideWhenUsed/>
    <w:rsid w:val="003F12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F608F"/>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8960DD"/>
    <w:rPr>
      <w:rFonts w:ascii="Arial" w:eastAsia="Times New Roman" w:hAnsi="Arial" w:cs="Times New Roman"/>
      <w:b/>
      <w:bCs/>
      <w:sz w:val="32"/>
      <w:szCs w:val="26"/>
    </w:rPr>
  </w:style>
  <w:style w:type="character" w:customStyle="1" w:styleId="Heading3Char">
    <w:name w:val="Heading 3 Char"/>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8960DD"/>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Bullet1">
    <w:name w:val="Bullet 1"/>
    <w:basedOn w:val="Normal"/>
    <w:rsid w:val="000E1755"/>
    <w:pPr>
      <w:numPr>
        <w:numId w:val="27"/>
      </w:numPr>
      <w:spacing w:after="0" w:line="240" w:lineRule="auto"/>
    </w:pPr>
    <w:rPr>
      <w:rFonts w:eastAsia="Times New Roman"/>
      <w:kern w:val="24"/>
      <w:szCs w:val="24"/>
      <w:lang w:eastAsia="en-AU"/>
    </w:rPr>
  </w:style>
  <w:style w:type="paragraph" w:customStyle="1" w:styleId="Bullet2">
    <w:name w:val="Bullet 2"/>
    <w:basedOn w:val="Bullet1"/>
    <w:rsid w:val="000E1755"/>
    <w:pPr>
      <w:numPr>
        <w:numId w:val="28"/>
      </w:numPr>
    </w:pPr>
  </w:style>
  <w:style w:type="paragraph" w:styleId="ListParagraph">
    <w:name w:val="List Paragraph"/>
    <w:basedOn w:val="Normal"/>
    <w:uiPriority w:val="34"/>
    <w:qFormat/>
    <w:rsid w:val="00DB02B4"/>
    <w:pPr>
      <w:adjustRightInd w:val="0"/>
      <w:snapToGrid w:val="0"/>
      <w:spacing w:before="180" w:after="180"/>
      <w:ind w:left="720"/>
      <w:contextualSpacing/>
    </w:pPr>
    <w:rPr>
      <w:rFonts w:ascii="Arial" w:hAnsi="Arial" w:cs="Arial"/>
    </w:rPr>
  </w:style>
  <w:style w:type="paragraph" w:styleId="FootnoteText">
    <w:name w:val="footnote text"/>
    <w:basedOn w:val="Normal"/>
    <w:link w:val="FootnoteTextChar"/>
    <w:uiPriority w:val="99"/>
    <w:unhideWhenUsed/>
    <w:rsid w:val="00B24D7B"/>
    <w:pPr>
      <w:spacing w:before="0" w:after="0" w:line="240" w:lineRule="auto"/>
    </w:pPr>
    <w:rPr>
      <w:sz w:val="18"/>
      <w:szCs w:val="20"/>
    </w:rPr>
  </w:style>
  <w:style w:type="character" w:customStyle="1" w:styleId="FootnoteTextChar">
    <w:name w:val="Footnote Text Char"/>
    <w:link w:val="FootnoteText"/>
    <w:uiPriority w:val="99"/>
    <w:rsid w:val="00B24D7B"/>
    <w:rPr>
      <w:sz w:val="18"/>
      <w:lang w:eastAsia="en-US"/>
    </w:rPr>
  </w:style>
  <w:style w:type="character" w:styleId="FootnoteReference">
    <w:name w:val="footnote reference"/>
    <w:uiPriority w:val="99"/>
    <w:semiHidden/>
    <w:unhideWhenUsed/>
    <w:rsid w:val="003F12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ga.gov.au/hp/information-medicines-pi.htm" TargetMode="Externa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26AEC-B817-41D1-9740-1CA51F664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t0T4437A.DOTX</Template>
  <TotalTime>47</TotalTime>
  <Pages>26</Pages>
  <Words>9231</Words>
  <Characters>50775</Characters>
  <Application>Microsoft Office Word</Application>
  <DocSecurity>0</DocSecurity>
  <Lines>923</Lines>
  <Paragraphs>434</Paragraphs>
  <ScaleCrop>false</ScaleCrop>
  <HeadingPairs>
    <vt:vector size="2" baseType="variant">
      <vt:variant>
        <vt:lpstr>Title</vt:lpstr>
      </vt:variant>
      <vt:variant>
        <vt:i4>1</vt:i4>
      </vt:variant>
    </vt:vector>
  </HeadingPairs>
  <TitlesOfParts>
    <vt:vector size="1" baseType="lpstr">
      <vt:lpstr>Australian public assessment for Emtricitabine</vt:lpstr>
    </vt:vector>
  </TitlesOfParts>
  <Company>Department of Health Therapeutic Goods Administration</Company>
  <LinksUpToDate>false</LinksUpToDate>
  <CharactersWithSpaces>59572</CharactersWithSpaces>
  <SharedDoc>false</SharedDoc>
  <HLinks>
    <vt:vector size="186" baseType="variant">
      <vt:variant>
        <vt:i4>5701660</vt:i4>
      </vt:variant>
      <vt:variant>
        <vt:i4>165</vt:i4>
      </vt:variant>
      <vt:variant>
        <vt:i4>0</vt:i4>
      </vt:variant>
      <vt:variant>
        <vt:i4>5</vt:i4>
      </vt:variant>
      <vt:variant>
        <vt:lpwstr>http://www.tga.gov.au/hp/information-medicines-pi.htm</vt:lpwstr>
      </vt:variant>
      <vt:variant>
        <vt:lpwstr/>
      </vt:variant>
      <vt:variant>
        <vt:i4>1900601</vt:i4>
      </vt:variant>
      <vt:variant>
        <vt:i4>158</vt:i4>
      </vt:variant>
      <vt:variant>
        <vt:i4>0</vt:i4>
      </vt:variant>
      <vt:variant>
        <vt:i4>5</vt:i4>
      </vt:variant>
      <vt:variant>
        <vt:lpwstr/>
      </vt:variant>
      <vt:variant>
        <vt:lpwstr>_Toc391892291</vt:lpwstr>
      </vt:variant>
      <vt:variant>
        <vt:i4>1900601</vt:i4>
      </vt:variant>
      <vt:variant>
        <vt:i4>152</vt:i4>
      </vt:variant>
      <vt:variant>
        <vt:i4>0</vt:i4>
      </vt:variant>
      <vt:variant>
        <vt:i4>5</vt:i4>
      </vt:variant>
      <vt:variant>
        <vt:lpwstr/>
      </vt:variant>
      <vt:variant>
        <vt:lpwstr>_Toc391892290</vt:lpwstr>
      </vt:variant>
      <vt:variant>
        <vt:i4>1835065</vt:i4>
      </vt:variant>
      <vt:variant>
        <vt:i4>146</vt:i4>
      </vt:variant>
      <vt:variant>
        <vt:i4>0</vt:i4>
      </vt:variant>
      <vt:variant>
        <vt:i4>5</vt:i4>
      </vt:variant>
      <vt:variant>
        <vt:lpwstr/>
      </vt:variant>
      <vt:variant>
        <vt:lpwstr>_Toc391892289</vt:lpwstr>
      </vt:variant>
      <vt:variant>
        <vt:i4>1835065</vt:i4>
      </vt:variant>
      <vt:variant>
        <vt:i4>140</vt:i4>
      </vt:variant>
      <vt:variant>
        <vt:i4>0</vt:i4>
      </vt:variant>
      <vt:variant>
        <vt:i4>5</vt:i4>
      </vt:variant>
      <vt:variant>
        <vt:lpwstr/>
      </vt:variant>
      <vt:variant>
        <vt:lpwstr>_Toc391892288</vt:lpwstr>
      </vt:variant>
      <vt:variant>
        <vt:i4>1835065</vt:i4>
      </vt:variant>
      <vt:variant>
        <vt:i4>134</vt:i4>
      </vt:variant>
      <vt:variant>
        <vt:i4>0</vt:i4>
      </vt:variant>
      <vt:variant>
        <vt:i4>5</vt:i4>
      </vt:variant>
      <vt:variant>
        <vt:lpwstr/>
      </vt:variant>
      <vt:variant>
        <vt:lpwstr>_Toc391892287</vt:lpwstr>
      </vt:variant>
      <vt:variant>
        <vt:i4>1835065</vt:i4>
      </vt:variant>
      <vt:variant>
        <vt:i4>128</vt:i4>
      </vt:variant>
      <vt:variant>
        <vt:i4>0</vt:i4>
      </vt:variant>
      <vt:variant>
        <vt:i4>5</vt:i4>
      </vt:variant>
      <vt:variant>
        <vt:lpwstr/>
      </vt:variant>
      <vt:variant>
        <vt:lpwstr>_Toc391892286</vt:lpwstr>
      </vt:variant>
      <vt:variant>
        <vt:i4>1835065</vt:i4>
      </vt:variant>
      <vt:variant>
        <vt:i4>122</vt:i4>
      </vt:variant>
      <vt:variant>
        <vt:i4>0</vt:i4>
      </vt:variant>
      <vt:variant>
        <vt:i4>5</vt:i4>
      </vt:variant>
      <vt:variant>
        <vt:lpwstr/>
      </vt:variant>
      <vt:variant>
        <vt:lpwstr>_Toc391892285</vt:lpwstr>
      </vt:variant>
      <vt:variant>
        <vt:i4>1835065</vt:i4>
      </vt:variant>
      <vt:variant>
        <vt:i4>116</vt:i4>
      </vt:variant>
      <vt:variant>
        <vt:i4>0</vt:i4>
      </vt:variant>
      <vt:variant>
        <vt:i4>5</vt:i4>
      </vt:variant>
      <vt:variant>
        <vt:lpwstr/>
      </vt:variant>
      <vt:variant>
        <vt:lpwstr>_Toc391892284</vt:lpwstr>
      </vt:variant>
      <vt:variant>
        <vt:i4>1835065</vt:i4>
      </vt:variant>
      <vt:variant>
        <vt:i4>110</vt:i4>
      </vt:variant>
      <vt:variant>
        <vt:i4>0</vt:i4>
      </vt:variant>
      <vt:variant>
        <vt:i4>5</vt:i4>
      </vt:variant>
      <vt:variant>
        <vt:lpwstr/>
      </vt:variant>
      <vt:variant>
        <vt:lpwstr>_Toc391892283</vt:lpwstr>
      </vt:variant>
      <vt:variant>
        <vt:i4>1835065</vt:i4>
      </vt:variant>
      <vt:variant>
        <vt:i4>104</vt:i4>
      </vt:variant>
      <vt:variant>
        <vt:i4>0</vt:i4>
      </vt:variant>
      <vt:variant>
        <vt:i4>5</vt:i4>
      </vt:variant>
      <vt:variant>
        <vt:lpwstr/>
      </vt:variant>
      <vt:variant>
        <vt:lpwstr>_Toc391892282</vt:lpwstr>
      </vt:variant>
      <vt:variant>
        <vt:i4>1835065</vt:i4>
      </vt:variant>
      <vt:variant>
        <vt:i4>98</vt:i4>
      </vt:variant>
      <vt:variant>
        <vt:i4>0</vt:i4>
      </vt:variant>
      <vt:variant>
        <vt:i4>5</vt:i4>
      </vt:variant>
      <vt:variant>
        <vt:lpwstr/>
      </vt:variant>
      <vt:variant>
        <vt:lpwstr>_Toc391892281</vt:lpwstr>
      </vt:variant>
      <vt:variant>
        <vt:i4>1835065</vt:i4>
      </vt:variant>
      <vt:variant>
        <vt:i4>92</vt:i4>
      </vt:variant>
      <vt:variant>
        <vt:i4>0</vt:i4>
      </vt:variant>
      <vt:variant>
        <vt:i4>5</vt:i4>
      </vt:variant>
      <vt:variant>
        <vt:lpwstr/>
      </vt:variant>
      <vt:variant>
        <vt:lpwstr>_Toc391892280</vt:lpwstr>
      </vt:variant>
      <vt:variant>
        <vt:i4>1245241</vt:i4>
      </vt:variant>
      <vt:variant>
        <vt:i4>86</vt:i4>
      </vt:variant>
      <vt:variant>
        <vt:i4>0</vt:i4>
      </vt:variant>
      <vt:variant>
        <vt:i4>5</vt:i4>
      </vt:variant>
      <vt:variant>
        <vt:lpwstr/>
      </vt:variant>
      <vt:variant>
        <vt:lpwstr>_Toc391892279</vt:lpwstr>
      </vt:variant>
      <vt:variant>
        <vt:i4>1245241</vt:i4>
      </vt:variant>
      <vt:variant>
        <vt:i4>80</vt:i4>
      </vt:variant>
      <vt:variant>
        <vt:i4>0</vt:i4>
      </vt:variant>
      <vt:variant>
        <vt:i4>5</vt:i4>
      </vt:variant>
      <vt:variant>
        <vt:lpwstr/>
      </vt:variant>
      <vt:variant>
        <vt:lpwstr>_Toc391892278</vt:lpwstr>
      </vt:variant>
      <vt:variant>
        <vt:i4>1245241</vt:i4>
      </vt:variant>
      <vt:variant>
        <vt:i4>74</vt:i4>
      </vt:variant>
      <vt:variant>
        <vt:i4>0</vt:i4>
      </vt:variant>
      <vt:variant>
        <vt:i4>5</vt:i4>
      </vt:variant>
      <vt:variant>
        <vt:lpwstr/>
      </vt:variant>
      <vt:variant>
        <vt:lpwstr>_Toc391892277</vt:lpwstr>
      </vt:variant>
      <vt:variant>
        <vt:i4>1245241</vt:i4>
      </vt:variant>
      <vt:variant>
        <vt:i4>68</vt:i4>
      </vt:variant>
      <vt:variant>
        <vt:i4>0</vt:i4>
      </vt:variant>
      <vt:variant>
        <vt:i4>5</vt:i4>
      </vt:variant>
      <vt:variant>
        <vt:lpwstr/>
      </vt:variant>
      <vt:variant>
        <vt:lpwstr>_Toc391892276</vt:lpwstr>
      </vt:variant>
      <vt:variant>
        <vt:i4>1245241</vt:i4>
      </vt:variant>
      <vt:variant>
        <vt:i4>62</vt:i4>
      </vt:variant>
      <vt:variant>
        <vt:i4>0</vt:i4>
      </vt:variant>
      <vt:variant>
        <vt:i4>5</vt:i4>
      </vt:variant>
      <vt:variant>
        <vt:lpwstr/>
      </vt:variant>
      <vt:variant>
        <vt:lpwstr>_Toc391892275</vt:lpwstr>
      </vt:variant>
      <vt:variant>
        <vt:i4>1245241</vt:i4>
      </vt:variant>
      <vt:variant>
        <vt:i4>56</vt:i4>
      </vt:variant>
      <vt:variant>
        <vt:i4>0</vt:i4>
      </vt:variant>
      <vt:variant>
        <vt:i4>5</vt:i4>
      </vt:variant>
      <vt:variant>
        <vt:lpwstr/>
      </vt:variant>
      <vt:variant>
        <vt:lpwstr>_Toc391892274</vt:lpwstr>
      </vt:variant>
      <vt:variant>
        <vt:i4>1245241</vt:i4>
      </vt:variant>
      <vt:variant>
        <vt:i4>50</vt:i4>
      </vt:variant>
      <vt:variant>
        <vt:i4>0</vt:i4>
      </vt:variant>
      <vt:variant>
        <vt:i4>5</vt:i4>
      </vt:variant>
      <vt:variant>
        <vt:lpwstr/>
      </vt:variant>
      <vt:variant>
        <vt:lpwstr>_Toc391892273</vt:lpwstr>
      </vt:variant>
      <vt:variant>
        <vt:i4>1245241</vt:i4>
      </vt:variant>
      <vt:variant>
        <vt:i4>44</vt:i4>
      </vt:variant>
      <vt:variant>
        <vt:i4>0</vt:i4>
      </vt:variant>
      <vt:variant>
        <vt:i4>5</vt:i4>
      </vt:variant>
      <vt:variant>
        <vt:lpwstr/>
      </vt:variant>
      <vt:variant>
        <vt:lpwstr>_Toc391892272</vt:lpwstr>
      </vt:variant>
      <vt:variant>
        <vt:i4>1245241</vt:i4>
      </vt:variant>
      <vt:variant>
        <vt:i4>38</vt:i4>
      </vt:variant>
      <vt:variant>
        <vt:i4>0</vt:i4>
      </vt:variant>
      <vt:variant>
        <vt:i4>5</vt:i4>
      </vt:variant>
      <vt:variant>
        <vt:lpwstr/>
      </vt:variant>
      <vt:variant>
        <vt:lpwstr>_Toc391892271</vt:lpwstr>
      </vt:variant>
      <vt:variant>
        <vt:i4>1245241</vt:i4>
      </vt:variant>
      <vt:variant>
        <vt:i4>32</vt:i4>
      </vt:variant>
      <vt:variant>
        <vt:i4>0</vt:i4>
      </vt:variant>
      <vt:variant>
        <vt:i4>5</vt:i4>
      </vt:variant>
      <vt:variant>
        <vt:lpwstr/>
      </vt:variant>
      <vt:variant>
        <vt:lpwstr>_Toc391892270</vt:lpwstr>
      </vt:variant>
      <vt:variant>
        <vt:i4>1179705</vt:i4>
      </vt:variant>
      <vt:variant>
        <vt:i4>26</vt:i4>
      </vt:variant>
      <vt:variant>
        <vt:i4>0</vt:i4>
      </vt:variant>
      <vt:variant>
        <vt:i4>5</vt:i4>
      </vt:variant>
      <vt:variant>
        <vt:lpwstr/>
      </vt:variant>
      <vt:variant>
        <vt:lpwstr>_Toc391892269</vt:lpwstr>
      </vt:variant>
      <vt:variant>
        <vt:i4>1179705</vt:i4>
      </vt:variant>
      <vt:variant>
        <vt:i4>20</vt:i4>
      </vt:variant>
      <vt:variant>
        <vt:i4>0</vt:i4>
      </vt:variant>
      <vt:variant>
        <vt:i4>5</vt:i4>
      </vt:variant>
      <vt:variant>
        <vt:lpwstr/>
      </vt:variant>
      <vt:variant>
        <vt:lpwstr>_Toc391892268</vt:lpwstr>
      </vt:variant>
      <vt:variant>
        <vt:i4>1179705</vt:i4>
      </vt:variant>
      <vt:variant>
        <vt:i4>14</vt:i4>
      </vt:variant>
      <vt:variant>
        <vt:i4>0</vt:i4>
      </vt:variant>
      <vt:variant>
        <vt:i4>5</vt:i4>
      </vt:variant>
      <vt:variant>
        <vt:lpwstr/>
      </vt:variant>
      <vt:variant>
        <vt:lpwstr>_Toc391892267</vt:lpwstr>
      </vt:variant>
      <vt:variant>
        <vt:i4>1179705</vt:i4>
      </vt:variant>
      <vt:variant>
        <vt:i4>8</vt:i4>
      </vt:variant>
      <vt:variant>
        <vt:i4>0</vt:i4>
      </vt:variant>
      <vt:variant>
        <vt:i4>5</vt:i4>
      </vt:variant>
      <vt:variant>
        <vt:lpwstr/>
      </vt:variant>
      <vt:variant>
        <vt:lpwstr>_Toc391892266</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Emtricitabine</dc:title>
  <dc:subject>prescription medicine regulation</dc:subject>
  <dc:creator>Therapeutic Goods Administration</dc:creator>
  <cp:keywords>auspar, prescription, medicine, assessment, regulation, australia, emtricitabine, emtriva, gilead sciences</cp:keywords>
  <cp:lastModifiedBy>dixonj</cp:lastModifiedBy>
  <cp:revision>5</cp:revision>
  <cp:lastPrinted>2010-12-20T23:59:00Z</cp:lastPrinted>
  <dcterms:created xsi:type="dcterms:W3CDTF">2014-06-30T05:11:00Z</dcterms:created>
  <dcterms:modified xsi:type="dcterms:W3CDTF">2014-07-01T03:47:00Z</dcterms:modified>
  <cp:category>External publication</cp:category>
</cp:coreProperties>
</file>