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tblGrid>
      <w:tr w:rsidR="008E7846" w:rsidRPr="00487162" w:rsidTr="00443AF2">
        <w:trPr>
          <w:trHeight w:val="1276"/>
        </w:trPr>
        <w:tc>
          <w:tcPr>
            <w:tcW w:w="5495" w:type="dxa"/>
            <w:tcBorders>
              <w:top w:val="nil"/>
              <w:left w:val="nil"/>
              <w:bottom w:val="nil"/>
              <w:right w:val="nil"/>
            </w:tcBorders>
          </w:tcPr>
          <w:p w:rsidR="00AD122E" w:rsidRPr="0017078F" w:rsidRDefault="00AD122E" w:rsidP="00A65C9D">
            <w:pPr>
              <w:rPr>
                <w:rFonts w:ascii="Arial" w:hAnsi="Arial" w:cs="Arial"/>
                <w:b/>
                <w:color w:val="002C47"/>
                <w:sz w:val="36"/>
                <w:szCs w:val="36"/>
              </w:rPr>
            </w:pPr>
            <w:r>
              <w:rPr>
                <w:rFonts w:ascii="Arial" w:hAnsi="Arial" w:cs="Arial"/>
                <w:b/>
                <w:color w:val="002C47"/>
                <w:sz w:val="36"/>
                <w:szCs w:val="36"/>
              </w:rPr>
              <w:t xml:space="preserve">Date of CER: </w:t>
            </w:r>
            <w:r w:rsidR="00D668C8">
              <w:rPr>
                <w:rFonts w:ascii="Arial" w:hAnsi="Arial" w:cs="Arial"/>
                <w:b/>
                <w:color w:val="002C47"/>
                <w:sz w:val="36"/>
                <w:szCs w:val="36"/>
              </w:rPr>
              <w:t>November</w:t>
            </w:r>
            <w:r>
              <w:rPr>
                <w:rFonts w:ascii="Arial" w:hAnsi="Arial" w:cs="Arial"/>
                <w:b/>
                <w:color w:val="002C47"/>
                <w:sz w:val="36"/>
                <w:szCs w:val="36"/>
              </w:rPr>
              <w:t xml:space="preserve"> 201</w:t>
            </w:r>
            <w:r w:rsidR="00A65C9D">
              <w:rPr>
                <w:rFonts w:ascii="Arial" w:hAnsi="Arial" w:cs="Arial"/>
                <w:b/>
                <w:color w:val="002C47"/>
                <w:sz w:val="36"/>
                <w:szCs w:val="36"/>
              </w:rPr>
              <w:t>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C47CDF" w:rsidRPr="00C47CDF" w:rsidTr="00444FC3">
        <w:trPr>
          <w:trHeight w:val="1548"/>
        </w:trPr>
        <w:tc>
          <w:tcPr>
            <w:tcW w:w="9079" w:type="dxa"/>
          </w:tcPr>
          <w:p w:rsidR="00C47CDF" w:rsidRPr="00C47CDF" w:rsidRDefault="00C47CDF" w:rsidP="00C47CDF">
            <w:pPr>
              <w:pStyle w:val="NonTOCHeading2"/>
              <w:rPr>
                <w:b w:val="0"/>
                <w:color w:val="FFFFFF" w:themeColor="background1"/>
                <w:sz w:val="52"/>
                <w:szCs w:val="52"/>
              </w:rPr>
            </w:pPr>
            <w:proofErr w:type="spellStart"/>
            <w:r w:rsidRPr="00C47CDF">
              <w:rPr>
                <w:b w:val="0"/>
                <w:color w:val="FFFFFF" w:themeColor="background1"/>
                <w:sz w:val="52"/>
                <w:szCs w:val="52"/>
              </w:rPr>
              <w:t>AusPAR</w:t>
            </w:r>
            <w:proofErr w:type="spellEnd"/>
            <w:r w:rsidRPr="00C47CDF">
              <w:rPr>
                <w:b w:val="0"/>
                <w:color w:val="FFFFFF" w:themeColor="background1"/>
                <w:sz w:val="52"/>
                <w:szCs w:val="52"/>
              </w:rPr>
              <w:t xml:space="preserve"> Attachment 2</w:t>
            </w:r>
          </w:p>
        </w:tc>
      </w:tr>
      <w:tr w:rsidR="00C47CDF" w:rsidRPr="00C47CDF" w:rsidTr="00444FC3">
        <w:trPr>
          <w:trHeight w:val="868"/>
        </w:trPr>
        <w:tc>
          <w:tcPr>
            <w:tcW w:w="9079" w:type="dxa"/>
          </w:tcPr>
          <w:p w:rsidR="00C47CDF" w:rsidRPr="00C47CDF" w:rsidRDefault="00C47CDF" w:rsidP="00CB3F5A">
            <w:pPr>
              <w:pStyle w:val="NonTOCHeading2"/>
              <w:rPr>
                <w:b w:val="0"/>
                <w:color w:val="FFFFFF" w:themeColor="background1"/>
                <w:sz w:val="52"/>
                <w:szCs w:val="52"/>
              </w:rPr>
            </w:pPr>
            <w:r w:rsidRPr="00C47CDF">
              <w:rPr>
                <w:b w:val="0"/>
                <w:color w:val="FFFFFF" w:themeColor="background1"/>
                <w:sz w:val="52"/>
                <w:szCs w:val="52"/>
              </w:rPr>
              <w:t xml:space="preserve">Extract from the Clinical Evaluation Report for </w:t>
            </w:r>
            <w:proofErr w:type="spellStart"/>
            <w:r w:rsidR="00CB3F5A">
              <w:rPr>
                <w:b w:val="0"/>
                <w:color w:val="FFFFFF" w:themeColor="background1"/>
                <w:sz w:val="52"/>
                <w:szCs w:val="52"/>
              </w:rPr>
              <w:t>f</w:t>
            </w:r>
            <w:r>
              <w:rPr>
                <w:b w:val="0"/>
                <w:color w:val="FFFFFF" w:themeColor="background1"/>
                <w:sz w:val="52"/>
                <w:szCs w:val="52"/>
              </w:rPr>
              <w:t>enofibrate</w:t>
            </w:r>
            <w:proofErr w:type="spellEnd"/>
          </w:p>
        </w:tc>
      </w:tr>
      <w:tr w:rsidR="00C47CDF" w:rsidRPr="00C47CDF" w:rsidTr="00444FC3">
        <w:tc>
          <w:tcPr>
            <w:tcW w:w="9079" w:type="dxa"/>
          </w:tcPr>
          <w:p w:rsidR="00C47CDF" w:rsidRPr="00092683" w:rsidRDefault="00C47CDF" w:rsidP="00C47CDF">
            <w:pPr>
              <w:pStyle w:val="NonTOCHeading2"/>
              <w:rPr>
                <w:b w:val="0"/>
                <w:bCs/>
                <w:iCs/>
                <w:color w:val="FFFFFF" w:themeColor="background1"/>
                <w:sz w:val="40"/>
                <w:szCs w:val="40"/>
              </w:rPr>
            </w:pPr>
            <w:r w:rsidRPr="00092683">
              <w:rPr>
                <w:b w:val="0"/>
                <w:bCs/>
                <w:iCs/>
                <w:color w:val="FFFFFF" w:themeColor="background1"/>
                <w:sz w:val="40"/>
                <w:szCs w:val="40"/>
              </w:rPr>
              <w:t xml:space="preserve">Proprietary Product Name: </w:t>
            </w:r>
            <w:proofErr w:type="spellStart"/>
            <w:r w:rsidRPr="00092683">
              <w:rPr>
                <w:b w:val="0"/>
                <w:bCs/>
                <w:iCs/>
                <w:color w:val="FFFFFF" w:themeColor="background1"/>
                <w:sz w:val="40"/>
                <w:szCs w:val="40"/>
              </w:rPr>
              <w:t>Lipidil</w:t>
            </w:r>
            <w:proofErr w:type="spellEnd"/>
          </w:p>
        </w:tc>
      </w:tr>
      <w:tr w:rsidR="00C47CDF" w:rsidRPr="00C47CDF" w:rsidTr="00C47CDF">
        <w:trPr>
          <w:trHeight w:val="1391"/>
        </w:trPr>
        <w:tc>
          <w:tcPr>
            <w:tcW w:w="9079" w:type="dxa"/>
          </w:tcPr>
          <w:p w:rsidR="00C47CDF" w:rsidRPr="00092683" w:rsidRDefault="00C47CDF" w:rsidP="00C47CDF">
            <w:pPr>
              <w:pStyle w:val="NonTOCHeading2"/>
              <w:rPr>
                <w:b w:val="0"/>
                <w:bCs/>
                <w:iCs/>
                <w:color w:val="FFFFFF" w:themeColor="background1"/>
                <w:sz w:val="40"/>
                <w:szCs w:val="40"/>
              </w:rPr>
            </w:pPr>
            <w:r w:rsidRPr="00092683">
              <w:rPr>
                <w:b w:val="0"/>
                <w:bCs/>
                <w:iCs/>
                <w:color w:val="FFFFFF" w:themeColor="background1"/>
                <w:sz w:val="40"/>
                <w:szCs w:val="40"/>
              </w:rPr>
              <w:t>Sponsor: Abbott Australasia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8C3585">
      <w:pPr>
        <w:pStyle w:val="ListBullet"/>
      </w:pPr>
      <w:r w:rsidRPr="003D0A3B">
        <w:t>For the most recent Product Information (PI), please refer to the TGA website</w:t>
      </w:r>
      <w:r>
        <w:t xml:space="preserve"> </w:t>
      </w:r>
      <w:r w:rsidR="00B1425E" w:rsidRPr="00B1425E">
        <w:t>&lt;</w:t>
      </w:r>
      <w:hyperlink r:id="rId10" w:history="1">
        <w:r w:rsidR="008C3585" w:rsidRPr="008C3585">
          <w:rPr>
            <w:rStyle w:val="Hyperlink"/>
          </w:rPr>
          <w:t>http://www.tga.gov.au/product-information-pi</w:t>
        </w:r>
      </w:hyperlink>
      <w:r w:rsidR="0017078F">
        <w:t>&gt;.</w:t>
      </w:r>
    </w:p>
    <w:p w:rsidR="004D3351" w:rsidRDefault="00924482" w:rsidP="00C76A46">
      <w:pPr>
        <w:pStyle w:val="LegalSubheading"/>
        <w:spacing w:before="4320"/>
      </w:pPr>
      <w:r w:rsidRPr="008C3585">
        <w:t>Copyright</w:t>
      </w:r>
    </w:p>
    <w:p w:rsidR="00924482" w:rsidRPr="00C76A46" w:rsidRDefault="008C3585" w:rsidP="004D3351">
      <w:pPr>
        <w:pStyle w:val="LegalSubheading"/>
        <w:rPr>
          <w:b w:val="0"/>
        </w:rPr>
      </w:pPr>
      <w:r w:rsidRPr="004D3351">
        <w:rPr>
          <w:rFonts w:cs="Arial"/>
          <w:b w:val="0"/>
          <w:lang w:val="en-GB"/>
        </w:rPr>
        <w:t>©</w:t>
      </w:r>
      <w:r w:rsidR="004D3351">
        <w:rPr>
          <w:rFonts w:cs="Arial"/>
          <w:lang w:val="en-GB"/>
        </w:rPr>
        <w:t xml:space="preserve"> </w:t>
      </w:r>
      <w:r w:rsidR="00924482" w:rsidRPr="00C76A46">
        <w:rPr>
          <w:rFonts w:cs="Arial"/>
          <w:b w:val="0"/>
          <w:lang w:val="en-GB"/>
        </w:rPr>
        <w:t>Commonwealth of Australia 201</w:t>
      </w:r>
      <w:r>
        <w:rPr>
          <w:rFonts w:cs="Arial"/>
          <w:b w:val="0"/>
          <w:lang w:val="en-GB"/>
        </w:rPr>
        <w:t>2</w:t>
      </w:r>
      <w:r w:rsidR="00924482" w:rsidRPr="00C76A46">
        <w:rPr>
          <w:rFonts w:cs="Arial"/>
          <w:b w:val="0"/>
          <w:lang w:val="en-GB"/>
        </w:rPr>
        <w:br/>
      </w:r>
      <w:proofErr w:type="gramStart"/>
      <w:r w:rsidR="00924482" w:rsidRPr="00C76A46">
        <w:rPr>
          <w:rFonts w:cs="Arial"/>
          <w:b w:val="0"/>
          <w:lang w:val="en-GB"/>
        </w:rPr>
        <w:t>This</w:t>
      </w:r>
      <w:proofErr w:type="gramEnd"/>
      <w:r w:rsidR="00924482" w:rsidRPr="00C76A46">
        <w:rPr>
          <w:rFonts w:cs="Arial"/>
          <w:b w:val="0"/>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00924482" w:rsidRPr="00C76A46">
        <w:rPr>
          <w:rFonts w:cs="Arial"/>
          <w:b w:val="0"/>
          <w:i/>
          <w:lang w:val="en-GB"/>
        </w:rPr>
        <w:t>Copyright Act 1968</w:t>
      </w:r>
      <w:r w:rsidR="00924482" w:rsidRPr="00C76A46">
        <w:rPr>
          <w:rFonts w:cs="Arial"/>
          <w:b w:val="0"/>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00924482" w:rsidRPr="00C76A46">
        <w:rPr>
          <w:rFonts w:cs="Arial"/>
          <w:b w:val="0"/>
          <w:lang w:val="en-GB"/>
        </w:rPr>
        <w:t>Woden</w:t>
      </w:r>
      <w:proofErr w:type="spellEnd"/>
      <w:r w:rsidR="00924482" w:rsidRPr="00C76A46">
        <w:rPr>
          <w:rFonts w:cs="Arial"/>
          <w:b w:val="0"/>
          <w:lang w:val="en-GB"/>
        </w:rPr>
        <w:t xml:space="preserve"> ACT 2606 or emailed to &lt;</w:t>
      </w:r>
      <w:hyperlink r:id="rId11" w:history="1">
        <w:r w:rsidR="00924482" w:rsidRPr="00C76A46">
          <w:rPr>
            <w:rStyle w:val="Hyperlink"/>
            <w:rFonts w:cs="Arial"/>
            <w:b w:val="0"/>
            <w:lang w:val="en-GB"/>
          </w:rPr>
          <w:t>tga.copyright@tga.gov.au</w:t>
        </w:r>
      </w:hyperlink>
      <w:r w:rsidR="00924482" w:rsidRPr="00C76A46">
        <w:rPr>
          <w:rFonts w:cs="Arial"/>
          <w:b w:val="0"/>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22807" w:rsidRDefault="00B57529">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8833929" w:history="1">
            <w:r w:rsidR="00722807" w:rsidRPr="00711D62">
              <w:rPr>
                <w:rStyle w:val="Hyperlink"/>
                <w:noProof/>
              </w:rPr>
              <w:t>List of abbreviations</w:t>
            </w:r>
            <w:r w:rsidR="00722807">
              <w:rPr>
                <w:noProof/>
                <w:webHidden/>
              </w:rPr>
              <w:tab/>
            </w:r>
            <w:r w:rsidR="00722807">
              <w:rPr>
                <w:noProof/>
                <w:webHidden/>
              </w:rPr>
              <w:fldChar w:fldCharType="begin"/>
            </w:r>
            <w:r w:rsidR="00722807">
              <w:rPr>
                <w:noProof/>
                <w:webHidden/>
              </w:rPr>
              <w:instrText xml:space="preserve"> PAGEREF _Toc408833929 \h </w:instrText>
            </w:r>
            <w:r w:rsidR="00722807">
              <w:rPr>
                <w:noProof/>
                <w:webHidden/>
              </w:rPr>
            </w:r>
            <w:r w:rsidR="00722807">
              <w:rPr>
                <w:noProof/>
                <w:webHidden/>
              </w:rPr>
              <w:fldChar w:fldCharType="separate"/>
            </w:r>
            <w:r w:rsidR="00722807">
              <w:rPr>
                <w:noProof/>
                <w:webHidden/>
              </w:rPr>
              <w:t>5</w:t>
            </w:r>
            <w:r w:rsidR="00722807">
              <w:rPr>
                <w:noProof/>
                <w:webHidden/>
              </w:rPr>
              <w:fldChar w:fldCharType="end"/>
            </w:r>
          </w:hyperlink>
        </w:p>
        <w:p w:rsidR="00722807" w:rsidRDefault="0013776C">
          <w:pPr>
            <w:pStyle w:val="TOC2"/>
            <w:tabs>
              <w:tab w:val="left" w:pos="1100"/>
            </w:tabs>
            <w:rPr>
              <w:rFonts w:asciiTheme="minorHAnsi" w:eastAsiaTheme="minorEastAsia" w:hAnsiTheme="minorHAnsi" w:cstheme="minorBidi"/>
              <w:b w:val="0"/>
              <w:noProof/>
              <w:sz w:val="22"/>
              <w:lang w:eastAsia="en-AU"/>
            </w:rPr>
          </w:pPr>
          <w:hyperlink w:anchor="_Toc408833930" w:history="1">
            <w:r w:rsidR="00722807" w:rsidRPr="00711D62">
              <w:rPr>
                <w:rStyle w:val="Hyperlink"/>
                <w:noProof/>
                <w:lang w:eastAsia="en-AU"/>
              </w:rPr>
              <w:t>1.</w:t>
            </w:r>
            <w:r w:rsidR="00722807">
              <w:rPr>
                <w:rFonts w:asciiTheme="minorHAnsi" w:eastAsiaTheme="minorEastAsia" w:hAnsiTheme="minorHAnsi" w:cstheme="minorBidi"/>
                <w:b w:val="0"/>
                <w:noProof/>
                <w:sz w:val="22"/>
                <w:lang w:eastAsia="en-AU"/>
              </w:rPr>
              <w:tab/>
            </w:r>
            <w:r w:rsidR="00722807" w:rsidRPr="00711D62">
              <w:rPr>
                <w:rStyle w:val="Hyperlink"/>
                <w:noProof/>
                <w:lang w:eastAsia="en-AU"/>
              </w:rPr>
              <w:t>Clinical rationale</w:t>
            </w:r>
            <w:r w:rsidR="00722807">
              <w:rPr>
                <w:noProof/>
                <w:webHidden/>
              </w:rPr>
              <w:tab/>
            </w:r>
            <w:r w:rsidR="00722807">
              <w:rPr>
                <w:noProof/>
                <w:webHidden/>
              </w:rPr>
              <w:fldChar w:fldCharType="begin"/>
            </w:r>
            <w:r w:rsidR="00722807">
              <w:rPr>
                <w:noProof/>
                <w:webHidden/>
              </w:rPr>
              <w:instrText xml:space="preserve"> PAGEREF _Toc408833930 \h </w:instrText>
            </w:r>
            <w:r w:rsidR="00722807">
              <w:rPr>
                <w:noProof/>
                <w:webHidden/>
              </w:rPr>
            </w:r>
            <w:r w:rsidR="00722807">
              <w:rPr>
                <w:noProof/>
                <w:webHidden/>
              </w:rPr>
              <w:fldChar w:fldCharType="separate"/>
            </w:r>
            <w:r w:rsidR="00722807">
              <w:rPr>
                <w:noProof/>
                <w:webHidden/>
              </w:rPr>
              <w:t>6</w:t>
            </w:r>
            <w:r w:rsidR="00722807">
              <w:rPr>
                <w:noProof/>
                <w:webHidden/>
              </w:rPr>
              <w:fldChar w:fldCharType="end"/>
            </w:r>
          </w:hyperlink>
        </w:p>
        <w:p w:rsidR="00722807" w:rsidRDefault="0013776C">
          <w:pPr>
            <w:pStyle w:val="TOC2"/>
            <w:tabs>
              <w:tab w:val="left" w:pos="1100"/>
            </w:tabs>
            <w:rPr>
              <w:rFonts w:asciiTheme="minorHAnsi" w:eastAsiaTheme="minorEastAsia" w:hAnsiTheme="minorHAnsi" w:cstheme="minorBidi"/>
              <w:b w:val="0"/>
              <w:noProof/>
              <w:sz w:val="22"/>
              <w:lang w:eastAsia="en-AU"/>
            </w:rPr>
          </w:pPr>
          <w:hyperlink w:anchor="_Toc408833931" w:history="1">
            <w:r w:rsidR="00722807" w:rsidRPr="00711D62">
              <w:rPr>
                <w:rStyle w:val="Hyperlink"/>
                <w:noProof/>
                <w:lang w:eastAsia="en-AU"/>
              </w:rPr>
              <w:t>2.</w:t>
            </w:r>
            <w:r w:rsidR="00722807">
              <w:rPr>
                <w:rFonts w:asciiTheme="minorHAnsi" w:eastAsiaTheme="minorEastAsia" w:hAnsiTheme="minorHAnsi" w:cstheme="minorBidi"/>
                <w:b w:val="0"/>
                <w:noProof/>
                <w:sz w:val="22"/>
                <w:lang w:eastAsia="en-AU"/>
              </w:rPr>
              <w:tab/>
            </w:r>
            <w:r w:rsidR="00722807" w:rsidRPr="00711D62">
              <w:rPr>
                <w:rStyle w:val="Hyperlink"/>
                <w:noProof/>
                <w:lang w:eastAsia="en-AU"/>
              </w:rPr>
              <w:t>Contents of the clinical dossier</w:t>
            </w:r>
            <w:r w:rsidR="00722807">
              <w:rPr>
                <w:noProof/>
                <w:webHidden/>
              </w:rPr>
              <w:tab/>
            </w:r>
            <w:r w:rsidR="00722807">
              <w:rPr>
                <w:noProof/>
                <w:webHidden/>
              </w:rPr>
              <w:fldChar w:fldCharType="begin"/>
            </w:r>
            <w:r w:rsidR="00722807">
              <w:rPr>
                <w:noProof/>
                <w:webHidden/>
              </w:rPr>
              <w:instrText xml:space="preserve"> PAGEREF _Toc408833931 \h </w:instrText>
            </w:r>
            <w:r w:rsidR="00722807">
              <w:rPr>
                <w:noProof/>
                <w:webHidden/>
              </w:rPr>
            </w:r>
            <w:r w:rsidR="00722807">
              <w:rPr>
                <w:noProof/>
                <w:webHidden/>
              </w:rPr>
              <w:fldChar w:fldCharType="separate"/>
            </w:r>
            <w:r w:rsidR="00722807">
              <w:rPr>
                <w:noProof/>
                <w:webHidden/>
              </w:rPr>
              <w:t>7</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32" w:history="1">
            <w:r w:rsidR="00722807" w:rsidRPr="00711D62">
              <w:rPr>
                <w:rStyle w:val="Hyperlink"/>
                <w:noProof/>
              </w:rPr>
              <w:t>2.1.</w:t>
            </w:r>
            <w:r w:rsidR="00722807">
              <w:rPr>
                <w:rFonts w:asciiTheme="minorHAnsi" w:eastAsiaTheme="minorEastAsia" w:hAnsiTheme="minorHAnsi" w:cstheme="minorBidi"/>
                <w:noProof/>
                <w:lang w:eastAsia="en-AU"/>
              </w:rPr>
              <w:tab/>
            </w:r>
            <w:r w:rsidR="00722807" w:rsidRPr="00711D62">
              <w:rPr>
                <w:rStyle w:val="Hyperlink"/>
                <w:noProof/>
              </w:rPr>
              <w:t>Scope of the clinical dossier</w:t>
            </w:r>
            <w:r w:rsidR="00722807">
              <w:rPr>
                <w:noProof/>
                <w:webHidden/>
              </w:rPr>
              <w:tab/>
            </w:r>
            <w:r w:rsidR="00722807">
              <w:rPr>
                <w:noProof/>
                <w:webHidden/>
              </w:rPr>
              <w:fldChar w:fldCharType="begin"/>
            </w:r>
            <w:r w:rsidR="00722807">
              <w:rPr>
                <w:noProof/>
                <w:webHidden/>
              </w:rPr>
              <w:instrText xml:space="preserve"> PAGEREF _Toc408833932 \h </w:instrText>
            </w:r>
            <w:r w:rsidR="00722807">
              <w:rPr>
                <w:noProof/>
                <w:webHidden/>
              </w:rPr>
            </w:r>
            <w:r w:rsidR="00722807">
              <w:rPr>
                <w:noProof/>
                <w:webHidden/>
              </w:rPr>
              <w:fldChar w:fldCharType="separate"/>
            </w:r>
            <w:r w:rsidR="00722807">
              <w:rPr>
                <w:noProof/>
                <w:webHidden/>
              </w:rPr>
              <w:t>7</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33" w:history="1">
            <w:r w:rsidR="00722807" w:rsidRPr="00711D62">
              <w:rPr>
                <w:rStyle w:val="Hyperlink"/>
                <w:noProof/>
              </w:rPr>
              <w:t>2.2.</w:t>
            </w:r>
            <w:r w:rsidR="00722807">
              <w:rPr>
                <w:rFonts w:asciiTheme="minorHAnsi" w:eastAsiaTheme="minorEastAsia" w:hAnsiTheme="minorHAnsi" w:cstheme="minorBidi"/>
                <w:noProof/>
                <w:lang w:eastAsia="en-AU"/>
              </w:rPr>
              <w:tab/>
            </w:r>
            <w:r w:rsidR="00722807" w:rsidRPr="00711D62">
              <w:rPr>
                <w:rStyle w:val="Hyperlink"/>
                <w:noProof/>
              </w:rPr>
              <w:t>Paediatric data</w:t>
            </w:r>
            <w:r w:rsidR="00722807">
              <w:rPr>
                <w:noProof/>
                <w:webHidden/>
              </w:rPr>
              <w:tab/>
            </w:r>
            <w:r w:rsidR="00722807">
              <w:rPr>
                <w:noProof/>
                <w:webHidden/>
              </w:rPr>
              <w:fldChar w:fldCharType="begin"/>
            </w:r>
            <w:r w:rsidR="00722807">
              <w:rPr>
                <w:noProof/>
                <w:webHidden/>
              </w:rPr>
              <w:instrText xml:space="preserve"> PAGEREF _Toc408833933 \h </w:instrText>
            </w:r>
            <w:r w:rsidR="00722807">
              <w:rPr>
                <w:noProof/>
                <w:webHidden/>
              </w:rPr>
            </w:r>
            <w:r w:rsidR="00722807">
              <w:rPr>
                <w:noProof/>
                <w:webHidden/>
              </w:rPr>
              <w:fldChar w:fldCharType="separate"/>
            </w:r>
            <w:r w:rsidR="00722807">
              <w:rPr>
                <w:noProof/>
                <w:webHidden/>
              </w:rPr>
              <w:t>7</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34" w:history="1">
            <w:r w:rsidR="00722807" w:rsidRPr="00711D62">
              <w:rPr>
                <w:rStyle w:val="Hyperlink"/>
                <w:noProof/>
              </w:rPr>
              <w:t>2.3.</w:t>
            </w:r>
            <w:r w:rsidR="00722807">
              <w:rPr>
                <w:rFonts w:asciiTheme="minorHAnsi" w:eastAsiaTheme="minorEastAsia" w:hAnsiTheme="minorHAnsi" w:cstheme="minorBidi"/>
                <w:noProof/>
                <w:lang w:eastAsia="en-AU"/>
              </w:rPr>
              <w:tab/>
            </w:r>
            <w:r w:rsidR="00722807" w:rsidRPr="00711D62">
              <w:rPr>
                <w:rStyle w:val="Hyperlink"/>
                <w:noProof/>
              </w:rPr>
              <w:t>Good clinical practice</w:t>
            </w:r>
            <w:r w:rsidR="00722807">
              <w:rPr>
                <w:noProof/>
                <w:webHidden/>
              </w:rPr>
              <w:tab/>
            </w:r>
            <w:r w:rsidR="00722807">
              <w:rPr>
                <w:noProof/>
                <w:webHidden/>
              </w:rPr>
              <w:fldChar w:fldCharType="begin"/>
            </w:r>
            <w:r w:rsidR="00722807">
              <w:rPr>
                <w:noProof/>
                <w:webHidden/>
              </w:rPr>
              <w:instrText xml:space="preserve"> PAGEREF _Toc408833934 \h </w:instrText>
            </w:r>
            <w:r w:rsidR="00722807">
              <w:rPr>
                <w:noProof/>
                <w:webHidden/>
              </w:rPr>
            </w:r>
            <w:r w:rsidR="00722807">
              <w:rPr>
                <w:noProof/>
                <w:webHidden/>
              </w:rPr>
              <w:fldChar w:fldCharType="separate"/>
            </w:r>
            <w:r w:rsidR="00722807">
              <w:rPr>
                <w:noProof/>
                <w:webHidden/>
              </w:rPr>
              <w:t>7</w:t>
            </w:r>
            <w:r w:rsidR="00722807">
              <w:rPr>
                <w:noProof/>
                <w:webHidden/>
              </w:rPr>
              <w:fldChar w:fldCharType="end"/>
            </w:r>
          </w:hyperlink>
        </w:p>
        <w:p w:rsidR="00722807" w:rsidRDefault="0013776C">
          <w:pPr>
            <w:pStyle w:val="TOC2"/>
            <w:tabs>
              <w:tab w:val="left" w:pos="1100"/>
            </w:tabs>
            <w:rPr>
              <w:rFonts w:asciiTheme="minorHAnsi" w:eastAsiaTheme="minorEastAsia" w:hAnsiTheme="minorHAnsi" w:cstheme="minorBidi"/>
              <w:b w:val="0"/>
              <w:noProof/>
              <w:sz w:val="22"/>
              <w:lang w:eastAsia="en-AU"/>
            </w:rPr>
          </w:pPr>
          <w:hyperlink w:anchor="_Toc408833935" w:history="1">
            <w:r w:rsidR="00722807" w:rsidRPr="00711D62">
              <w:rPr>
                <w:rStyle w:val="Hyperlink"/>
                <w:noProof/>
              </w:rPr>
              <w:t>3.</w:t>
            </w:r>
            <w:r w:rsidR="00722807">
              <w:rPr>
                <w:rFonts w:asciiTheme="minorHAnsi" w:eastAsiaTheme="minorEastAsia" w:hAnsiTheme="minorHAnsi" w:cstheme="minorBidi"/>
                <w:b w:val="0"/>
                <w:noProof/>
                <w:sz w:val="22"/>
                <w:lang w:eastAsia="en-AU"/>
              </w:rPr>
              <w:tab/>
            </w:r>
            <w:r w:rsidR="00722807" w:rsidRPr="00711D62">
              <w:rPr>
                <w:rStyle w:val="Hyperlink"/>
                <w:noProof/>
              </w:rPr>
              <w:t>Pharmacokinetics</w:t>
            </w:r>
            <w:r w:rsidR="00722807">
              <w:rPr>
                <w:noProof/>
                <w:webHidden/>
              </w:rPr>
              <w:tab/>
            </w:r>
            <w:r w:rsidR="00722807">
              <w:rPr>
                <w:noProof/>
                <w:webHidden/>
              </w:rPr>
              <w:fldChar w:fldCharType="begin"/>
            </w:r>
            <w:r w:rsidR="00722807">
              <w:rPr>
                <w:noProof/>
                <w:webHidden/>
              </w:rPr>
              <w:instrText xml:space="preserve"> PAGEREF _Toc408833935 \h </w:instrText>
            </w:r>
            <w:r w:rsidR="00722807">
              <w:rPr>
                <w:noProof/>
                <w:webHidden/>
              </w:rPr>
            </w:r>
            <w:r w:rsidR="00722807">
              <w:rPr>
                <w:noProof/>
                <w:webHidden/>
              </w:rPr>
              <w:fldChar w:fldCharType="separate"/>
            </w:r>
            <w:r w:rsidR="00722807">
              <w:rPr>
                <w:noProof/>
                <w:webHidden/>
              </w:rPr>
              <w:t>7</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36" w:history="1">
            <w:r w:rsidR="00722807" w:rsidRPr="00711D62">
              <w:rPr>
                <w:rStyle w:val="Hyperlink"/>
                <w:noProof/>
              </w:rPr>
              <w:t>3.1.</w:t>
            </w:r>
            <w:r w:rsidR="00722807">
              <w:rPr>
                <w:rFonts w:asciiTheme="minorHAnsi" w:eastAsiaTheme="minorEastAsia" w:hAnsiTheme="minorHAnsi" w:cstheme="minorBidi"/>
                <w:noProof/>
                <w:lang w:eastAsia="en-AU"/>
              </w:rPr>
              <w:tab/>
            </w:r>
            <w:r w:rsidR="00722807" w:rsidRPr="00711D62">
              <w:rPr>
                <w:rStyle w:val="Hyperlink"/>
                <w:noProof/>
              </w:rPr>
              <w:t>Summary of pharmacokinetics</w:t>
            </w:r>
            <w:r w:rsidR="00722807">
              <w:rPr>
                <w:noProof/>
                <w:webHidden/>
              </w:rPr>
              <w:tab/>
            </w:r>
            <w:r w:rsidR="00722807">
              <w:rPr>
                <w:noProof/>
                <w:webHidden/>
              </w:rPr>
              <w:fldChar w:fldCharType="begin"/>
            </w:r>
            <w:r w:rsidR="00722807">
              <w:rPr>
                <w:noProof/>
                <w:webHidden/>
              </w:rPr>
              <w:instrText xml:space="preserve"> PAGEREF _Toc408833936 \h </w:instrText>
            </w:r>
            <w:r w:rsidR="00722807">
              <w:rPr>
                <w:noProof/>
                <w:webHidden/>
              </w:rPr>
            </w:r>
            <w:r w:rsidR="00722807">
              <w:rPr>
                <w:noProof/>
                <w:webHidden/>
              </w:rPr>
              <w:fldChar w:fldCharType="separate"/>
            </w:r>
            <w:r w:rsidR="00722807">
              <w:rPr>
                <w:noProof/>
                <w:webHidden/>
              </w:rPr>
              <w:t>7</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37" w:history="1">
            <w:r w:rsidR="00722807" w:rsidRPr="00711D62">
              <w:rPr>
                <w:rStyle w:val="Hyperlink"/>
                <w:noProof/>
              </w:rPr>
              <w:t>3.2.</w:t>
            </w:r>
            <w:r w:rsidR="00722807">
              <w:rPr>
                <w:rFonts w:asciiTheme="minorHAnsi" w:eastAsiaTheme="minorEastAsia" w:hAnsiTheme="minorHAnsi" w:cstheme="minorBidi"/>
                <w:noProof/>
                <w:lang w:eastAsia="en-AU"/>
              </w:rPr>
              <w:tab/>
            </w:r>
            <w:r w:rsidR="00722807" w:rsidRPr="00711D62">
              <w:rPr>
                <w:rStyle w:val="Hyperlink"/>
                <w:noProof/>
              </w:rPr>
              <w:t>Evaluator’s overall conclusions on pharmacokinetics</w:t>
            </w:r>
            <w:r w:rsidR="00722807">
              <w:rPr>
                <w:noProof/>
                <w:webHidden/>
              </w:rPr>
              <w:tab/>
            </w:r>
            <w:r w:rsidR="00722807">
              <w:rPr>
                <w:noProof/>
                <w:webHidden/>
              </w:rPr>
              <w:fldChar w:fldCharType="begin"/>
            </w:r>
            <w:r w:rsidR="00722807">
              <w:rPr>
                <w:noProof/>
                <w:webHidden/>
              </w:rPr>
              <w:instrText xml:space="preserve"> PAGEREF _Toc408833937 \h </w:instrText>
            </w:r>
            <w:r w:rsidR="00722807">
              <w:rPr>
                <w:noProof/>
                <w:webHidden/>
              </w:rPr>
            </w:r>
            <w:r w:rsidR="00722807">
              <w:rPr>
                <w:noProof/>
                <w:webHidden/>
              </w:rPr>
              <w:fldChar w:fldCharType="separate"/>
            </w:r>
            <w:r w:rsidR="00722807">
              <w:rPr>
                <w:noProof/>
                <w:webHidden/>
              </w:rPr>
              <w:t>7</w:t>
            </w:r>
            <w:r w:rsidR="00722807">
              <w:rPr>
                <w:noProof/>
                <w:webHidden/>
              </w:rPr>
              <w:fldChar w:fldCharType="end"/>
            </w:r>
          </w:hyperlink>
        </w:p>
        <w:p w:rsidR="00722807" w:rsidRDefault="0013776C">
          <w:pPr>
            <w:pStyle w:val="TOC2"/>
            <w:tabs>
              <w:tab w:val="left" w:pos="1100"/>
            </w:tabs>
            <w:rPr>
              <w:rFonts w:asciiTheme="minorHAnsi" w:eastAsiaTheme="minorEastAsia" w:hAnsiTheme="minorHAnsi" w:cstheme="minorBidi"/>
              <w:b w:val="0"/>
              <w:noProof/>
              <w:sz w:val="22"/>
              <w:lang w:eastAsia="en-AU"/>
            </w:rPr>
          </w:pPr>
          <w:hyperlink w:anchor="_Toc408833938" w:history="1">
            <w:r w:rsidR="00722807" w:rsidRPr="00711D62">
              <w:rPr>
                <w:rStyle w:val="Hyperlink"/>
                <w:noProof/>
              </w:rPr>
              <w:t>4.</w:t>
            </w:r>
            <w:r w:rsidR="00722807">
              <w:rPr>
                <w:rFonts w:asciiTheme="minorHAnsi" w:eastAsiaTheme="minorEastAsia" w:hAnsiTheme="minorHAnsi" w:cstheme="minorBidi"/>
                <w:b w:val="0"/>
                <w:noProof/>
                <w:sz w:val="22"/>
                <w:lang w:eastAsia="en-AU"/>
              </w:rPr>
              <w:tab/>
            </w:r>
            <w:r w:rsidR="00722807" w:rsidRPr="00711D62">
              <w:rPr>
                <w:rStyle w:val="Hyperlink"/>
                <w:noProof/>
              </w:rPr>
              <w:t>Pharmacodynamics</w:t>
            </w:r>
            <w:r w:rsidR="00722807">
              <w:rPr>
                <w:noProof/>
                <w:webHidden/>
              </w:rPr>
              <w:tab/>
            </w:r>
            <w:r w:rsidR="00722807">
              <w:rPr>
                <w:noProof/>
                <w:webHidden/>
              </w:rPr>
              <w:fldChar w:fldCharType="begin"/>
            </w:r>
            <w:r w:rsidR="00722807">
              <w:rPr>
                <w:noProof/>
                <w:webHidden/>
              </w:rPr>
              <w:instrText xml:space="preserve"> PAGEREF _Toc408833938 \h </w:instrText>
            </w:r>
            <w:r w:rsidR="00722807">
              <w:rPr>
                <w:noProof/>
                <w:webHidden/>
              </w:rPr>
            </w:r>
            <w:r w:rsidR="00722807">
              <w:rPr>
                <w:noProof/>
                <w:webHidden/>
              </w:rPr>
              <w:fldChar w:fldCharType="separate"/>
            </w:r>
            <w:r w:rsidR="00722807">
              <w:rPr>
                <w:noProof/>
                <w:webHidden/>
              </w:rPr>
              <w:t>8</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39" w:history="1">
            <w:r w:rsidR="00722807" w:rsidRPr="00711D62">
              <w:rPr>
                <w:rStyle w:val="Hyperlink"/>
                <w:noProof/>
              </w:rPr>
              <w:t>4.1.</w:t>
            </w:r>
            <w:r w:rsidR="00722807">
              <w:rPr>
                <w:rFonts w:asciiTheme="minorHAnsi" w:eastAsiaTheme="minorEastAsia" w:hAnsiTheme="minorHAnsi" w:cstheme="minorBidi"/>
                <w:noProof/>
                <w:lang w:eastAsia="en-AU"/>
              </w:rPr>
              <w:tab/>
            </w:r>
            <w:r w:rsidR="00722807" w:rsidRPr="00711D62">
              <w:rPr>
                <w:rStyle w:val="Hyperlink"/>
                <w:noProof/>
              </w:rPr>
              <w:t>Summary of pharmacodynamics</w:t>
            </w:r>
            <w:r w:rsidR="00722807">
              <w:rPr>
                <w:noProof/>
                <w:webHidden/>
              </w:rPr>
              <w:tab/>
            </w:r>
            <w:r w:rsidR="00722807">
              <w:rPr>
                <w:noProof/>
                <w:webHidden/>
              </w:rPr>
              <w:fldChar w:fldCharType="begin"/>
            </w:r>
            <w:r w:rsidR="00722807">
              <w:rPr>
                <w:noProof/>
                <w:webHidden/>
              </w:rPr>
              <w:instrText xml:space="preserve"> PAGEREF _Toc408833939 \h </w:instrText>
            </w:r>
            <w:r w:rsidR="00722807">
              <w:rPr>
                <w:noProof/>
                <w:webHidden/>
              </w:rPr>
            </w:r>
            <w:r w:rsidR="00722807">
              <w:rPr>
                <w:noProof/>
                <w:webHidden/>
              </w:rPr>
              <w:fldChar w:fldCharType="separate"/>
            </w:r>
            <w:r w:rsidR="00722807">
              <w:rPr>
                <w:noProof/>
                <w:webHidden/>
              </w:rPr>
              <w:t>8</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40" w:history="1">
            <w:r w:rsidR="00722807" w:rsidRPr="00711D62">
              <w:rPr>
                <w:rStyle w:val="Hyperlink"/>
                <w:noProof/>
              </w:rPr>
              <w:t>4.2.</w:t>
            </w:r>
            <w:r w:rsidR="00722807">
              <w:rPr>
                <w:rFonts w:asciiTheme="minorHAnsi" w:eastAsiaTheme="minorEastAsia" w:hAnsiTheme="minorHAnsi" w:cstheme="minorBidi"/>
                <w:noProof/>
                <w:lang w:eastAsia="en-AU"/>
              </w:rPr>
              <w:tab/>
            </w:r>
            <w:r w:rsidR="00722807" w:rsidRPr="00711D62">
              <w:rPr>
                <w:rStyle w:val="Hyperlink"/>
                <w:noProof/>
              </w:rPr>
              <w:t>Evaluator’s overall conclusions on pharmacodynamics</w:t>
            </w:r>
            <w:r w:rsidR="00722807">
              <w:rPr>
                <w:noProof/>
                <w:webHidden/>
              </w:rPr>
              <w:tab/>
            </w:r>
            <w:r w:rsidR="00722807">
              <w:rPr>
                <w:noProof/>
                <w:webHidden/>
              </w:rPr>
              <w:fldChar w:fldCharType="begin"/>
            </w:r>
            <w:r w:rsidR="00722807">
              <w:rPr>
                <w:noProof/>
                <w:webHidden/>
              </w:rPr>
              <w:instrText xml:space="preserve"> PAGEREF _Toc408833940 \h </w:instrText>
            </w:r>
            <w:r w:rsidR="00722807">
              <w:rPr>
                <w:noProof/>
                <w:webHidden/>
              </w:rPr>
            </w:r>
            <w:r w:rsidR="00722807">
              <w:rPr>
                <w:noProof/>
                <w:webHidden/>
              </w:rPr>
              <w:fldChar w:fldCharType="separate"/>
            </w:r>
            <w:r w:rsidR="00722807">
              <w:rPr>
                <w:noProof/>
                <w:webHidden/>
              </w:rPr>
              <w:t>8</w:t>
            </w:r>
            <w:r w:rsidR="00722807">
              <w:rPr>
                <w:noProof/>
                <w:webHidden/>
              </w:rPr>
              <w:fldChar w:fldCharType="end"/>
            </w:r>
          </w:hyperlink>
        </w:p>
        <w:p w:rsidR="00722807" w:rsidRDefault="0013776C">
          <w:pPr>
            <w:pStyle w:val="TOC2"/>
            <w:tabs>
              <w:tab w:val="left" w:pos="1100"/>
            </w:tabs>
            <w:rPr>
              <w:rFonts w:asciiTheme="minorHAnsi" w:eastAsiaTheme="minorEastAsia" w:hAnsiTheme="minorHAnsi" w:cstheme="minorBidi"/>
              <w:b w:val="0"/>
              <w:noProof/>
              <w:sz w:val="22"/>
              <w:lang w:eastAsia="en-AU"/>
            </w:rPr>
          </w:pPr>
          <w:hyperlink w:anchor="_Toc408833941" w:history="1">
            <w:r w:rsidR="00722807" w:rsidRPr="00711D62">
              <w:rPr>
                <w:rStyle w:val="Hyperlink"/>
                <w:noProof/>
              </w:rPr>
              <w:t>5.</w:t>
            </w:r>
            <w:r w:rsidR="00722807">
              <w:rPr>
                <w:rFonts w:asciiTheme="minorHAnsi" w:eastAsiaTheme="minorEastAsia" w:hAnsiTheme="minorHAnsi" w:cstheme="minorBidi"/>
                <w:b w:val="0"/>
                <w:noProof/>
                <w:sz w:val="22"/>
                <w:lang w:eastAsia="en-AU"/>
              </w:rPr>
              <w:tab/>
            </w:r>
            <w:r w:rsidR="00722807" w:rsidRPr="00711D62">
              <w:rPr>
                <w:rStyle w:val="Hyperlink"/>
                <w:noProof/>
              </w:rPr>
              <w:t>Dosage selection for the pivotal studies</w:t>
            </w:r>
            <w:r w:rsidR="00722807">
              <w:rPr>
                <w:noProof/>
                <w:webHidden/>
              </w:rPr>
              <w:tab/>
            </w:r>
            <w:r w:rsidR="00722807">
              <w:rPr>
                <w:noProof/>
                <w:webHidden/>
              </w:rPr>
              <w:fldChar w:fldCharType="begin"/>
            </w:r>
            <w:r w:rsidR="00722807">
              <w:rPr>
                <w:noProof/>
                <w:webHidden/>
              </w:rPr>
              <w:instrText xml:space="preserve"> PAGEREF _Toc408833941 \h </w:instrText>
            </w:r>
            <w:r w:rsidR="00722807">
              <w:rPr>
                <w:noProof/>
                <w:webHidden/>
              </w:rPr>
            </w:r>
            <w:r w:rsidR="00722807">
              <w:rPr>
                <w:noProof/>
                <w:webHidden/>
              </w:rPr>
              <w:fldChar w:fldCharType="separate"/>
            </w:r>
            <w:r w:rsidR="00722807">
              <w:rPr>
                <w:noProof/>
                <w:webHidden/>
              </w:rPr>
              <w:t>8</w:t>
            </w:r>
            <w:r w:rsidR="00722807">
              <w:rPr>
                <w:noProof/>
                <w:webHidden/>
              </w:rPr>
              <w:fldChar w:fldCharType="end"/>
            </w:r>
          </w:hyperlink>
        </w:p>
        <w:p w:rsidR="00722807" w:rsidRDefault="0013776C">
          <w:pPr>
            <w:pStyle w:val="TOC2"/>
            <w:tabs>
              <w:tab w:val="left" w:pos="1100"/>
            </w:tabs>
            <w:rPr>
              <w:rFonts w:asciiTheme="minorHAnsi" w:eastAsiaTheme="minorEastAsia" w:hAnsiTheme="minorHAnsi" w:cstheme="minorBidi"/>
              <w:b w:val="0"/>
              <w:noProof/>
              <w:sz w:val="22"/>
              <w:lang w:eastAsia="en-AU"/>
            </w:rPr>
          </w:pPr>
          <w:hyperlink w:anchor="_Toc408833942" w:history="1">
            <w:r w:rsidR="00722807" w:rsidRPr="00711D62">
              <w:rPr>
                <w:rStyle w:val="Hyperlink"/>
                <w:noProof/>
              </w:rPr>
              <w:t>6.</w:t>
            </w:r>
            <w:r w:rsidR="00722807">
              <w:rPr>
                <w:rFonts w:asciiTheme="minorHAnsi" w:eastAsiaTheme="minorEastAsia" w:hAnsiTheme="minorHAnsi" w:cstheme="minorBidi"/>
                <w:b w:val="0"/>
                <w:noProof/>
                <w:sz w:val="22"/>
                <w:lang w:eastAsia="en-AU"/>
              </w:rPr>
              <w:tab/>
            </w:r>
            <w:r w:rsidR="00722807" w:rsidRPr="00711D62">
              <w:rPr>
                <w:rStyle w:val="Hyperlink"/>
                <w:noProof/>
              </w:rPr>
              <w:t>Clinical efficacy</w:t>
            </w:r>
            <w:r w:rsidR="00722807">
              <w:rPr>
                <w:noProof/>
                <w:webHidden/>
              </w:rPr>
              <w:tab/>
            </w:r>
            <w:r w:rsidR="00722807">
              <w:rPr>
                <w:noProof/>
                <w:webHidden/>
              </w:rPr>
              <w:fldChar w:fldCharType="begin"/>
            </w:r>
            <w:r w:rsidR="00722807">
              <w:rPr>
                <w:noProof/>
                <w:webHidden/>
              </w:rPr>
              <w:instrText xml:space="preserve"> PAGEREF _Toc408833942 \h </w:instrText>
            </w:r>
            <w:r w:rsidR="00722807">
              <w:rPr>
                <w:noProof/>
                <w:webHidden/>
              </w:rPr>
            </w:r>
            <w:r w:rsidR="00722807">
              <w:rPr>
                <w:noProof/>
                <w:webHidden/>
              </w:rPr>
              <w:fldChar w:fldCharType="separate"/>
            </w:r>
            <w:r w:rsidR="00722807">
              <w:rPr>
                <w:noProof/>
                <w:webHidden/>
              </w:rPr>
              <w:t>8</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43" w:history="1">
            <w:r w:rsidR="00722807" w:rsidRPr="00711D62">
              <w:rPr>
                <w:rStyle w:val="Hyperlink"/>
                <w:noProof/>
              </w:rPr>
              <w:t>6.1.</w:t>
            </w:r>
            <w:r w:rsidR="00722807">
              <w:rPr>
                <w:rFonts w:asciiTheme="minorHAnsi" w:eastAsiaTheme="minorEastAsia" w:hAnsiTheme="minorHAnsi" w:cstheme="minorBidi"/>
                <w:noProof/>
                <w:lang w:eastAsia="en-AU"/>
              </w:rPr>
              <w:tab/>
            </w:r>
            <w:r w:rsidR="00722807" w:rsidRPr="00711D62">
              <w:rPr>
                <w:rStyle w:val="Hyperlink"/>
                <w:noProof/>
              </w:rPr>
              <w:t>Pivotal efficacy studies</w:t>
            </w:r>
            <w:r w:rsidR="00722807">
              <w:rPr>
                <w:noProof/>
                <w:webHidden/>
              </w:rPr>
              <w:tab/>
            </w:r>
            <w:r w:rsidR="00722807">
              <w:rPr>
                <w:noProof/>
                <w:webHidden/>
              </w:rPr>
              <w:fldChar w:fldCharType="begin"/>
            </w:r>
            <w:r w:rsidR="00722807">
              <w:rPr>
                <w:noProof/>
                <w:webHidden/>
              </w:rPr>
              <w:instrText xml:space="preserve"> PAGEREF _Toc408833943 \h </w:instrText>
            </w:r>
            <w:r w:rsidR="00722807">
              <w:rPr>
                <w:noProof/>
                <w:webHidden/>
              </w:rPr>
            </w:r>
            <w:r w:rsidR="00722807">
              <w:rPr>
                <w:noProof/>
                <w:webHidden/>
              </w:rPr>
              <w:fldChar w:fldCharType="separate"/>
            </w:r>
            <w:r w:rsidR="00722807">
              <w:rPr>
                <w:noProof/>
                <w:webHidden/>
              </w:rPr>
              <w:t>8</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44" w:history="1">
            <w:r w:rsidR="00722807" w:rsidRPr="00711D62">
              <w:rPr>
                <w:rStyle w:val="Hyperlink"/>
                <w:noProof/>
              </w:rPr>
              <w:t>6.2.</w:t>
            </w:r>
            <w:r w:rsidR="00722807">
              <w:rPr>
                <w:rFonts w:asciiTheme="minorHAnsi" w:eastAsiaTheme="minorEastAsia" w:hAnsiTheme="minorHAnsi" w:cstheme="minorBidi"/>
                <w:noProof/>
                <w:lang w:eastAsia="en-AU"/>
              </w:rPr>
              <w:tab/>
            </w:r>
            <w:r w:rsidR="00722807" w:rsidRPr="00711D62">
              <w:rPr>
                <w:rStyle w:val="Hyperlink"/>
                <w:noProof/>
              </w:rPr>
              <w:t>Evaluator’s conclusions on clinical efficacy for fenofibrate in slowing the progression of diabetic retinopathy</w:t>
            </w:r>
            <w:r w:rsidR="00722807">
              <w:rPr>
                <w:noProof/>
                <w:webHidden/>
              </w:rPr>
              <w:tab/>
            </w:r>
            <w:r w:rsidR="00722807">
              <w:rPr>
                <w:noProof/>
                <w:webHidden/>
              </w:rPr>
              <w:fldChar w:fldCharType="begin"/>
            </w:r>
            <w:r w:rsidR="00722807">
              <w:rPr>
                <w:noProof/>
                <w:webHidden/>
              </w:rPr>
              <w:instrText xml:space="preserve"> PAGEREF _Toc408833944 \h </w:instrText>
            </w:r>
            <w:r w:rsidR="00722807">
              <w:rPr>
                <w:noProof/>
                <w:webHidden/>
              </w:rPr>
            </w:r>
            <w:r w:rsidR="00722807">
              <w:rPr>
                <w:noProof/>
                <w:webHidden/>
              </w:rPr>
              <w:fldChar w:fldCharType="separate"/>
            </w:r>
            <w:r w:rsidR="00722807">
              <w:rPr>
                <w:noProof/>
                <w:webHidden/>
              </w:rPr>
              <w:t>26</w:t>
            </w:r>
            <w:r w:rsidR="00722807">
              <w:rPr>
                <w:noProof/>
                <w:webHidden/>
              </w:rPr>
              <w:fldChar w:fldCharType="end"/>
            </w:r>
          </w:hyperlink>
        </w:p>
        <w:p w:rsidR="00722807" w:rsidRDefault="0013776C">
          <w:pPr>
            <w:pStyle w:val="TOC2"/>
            <w:tabs>
              <w:tab w:val="left" w:pos="1100"/>
            </w:tabs>
            <w:rPr>
              <w:rFonts w:asciiTheme="minorHAnsi" w:eastAsiaTheme="minorEastAsia" w:hAnsiTheme="minorHAnsi" w:cstheme="minorBidi"/>
              <w:b w:val="0"/>
              <w:noProof/>
              <w:sz w:val="22"/>
              <w:lang w:eastAsia="en-AU"/>
            </w:rPr>
          </w:pPr>
          <w:hyperlink w:anchor="_Toc408833945" w:history="1">
            <w:r w:rsidR="00722807" w:rsidRPr="00711D62">
              <w:rPr>
                <w:rStyle w:val="Hyperlink"/>
                <w:noProof/>
              </w:rPr>
              <w:t>7.</w:t>
            </w:r>
            <w:r w:rsidR="00722807">
              <w:rPr>
                <w:rFonts w:asciiTheme="minorHAnsi" w:eastAsiaTheme="minorEastAsia" w:hAnsiTheme="minorHAnsi" w:cstheme="minorBidi"/>
                <w:b w:val="0"/>
                <w:noProof/>
                <w:sz w:val="22"/>
                <w:lang w:eastAsia="en-AU"/>
              </w:rPr>
              <w:tab/>
            </w:r>
            <w:r w:rsidR="00722807" w:rsidRPr="00711D62">
              <w:rPr>
                <w:rStyle w:val="Hyperlink"/>
                <w:noProof/>
              </w:rPr>
              <w:t>Clinical safety</w:t>
            </w:r>
            <w:r w:rsidR="00722807">
              <w:rPr>
                <w:noProof/>
                <w:webHidden/>
              </w:rPr>
              <w:tab/>
            </w:r>
            <w:r w:rsidR="00722807">
              <w:rPr>
                <w:noProof/>
                <w:webHidden/>
              </w:rPr>
              <w:fldChar w:fldCharType="begin"/>
            </w:r>
            <w:r w:rsidR="00722807">
              <w:rPr>
                <w:noProof/>
                <w:webHidden/>
              </w:rPr>
              <w:instrText xml:space="preserve"> PAGEREF _Toc408833945 \h </w:instrText>
            </w:r>
            <w:r w:rsidR="00722807">
              <w:rPr>
                <w:noProof/>
                <w:webHidden/>
              </w:rPr>
            </w:r>
            <w:r w:rsidR="00722807">
              <w:rPr>
                <w:noProof/>
                <w:webHidden/>
              </w:rPr>
              <w:fldChar w:fldCharType="separate"/>
            </w:r>
            <w:r w:rsidR="00722807">
              <w:rPr>
                <w:noProof/>
                <w:webHidden/>
              </w:rPr>
              <w:t>26</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46" w:history="1">
            <w:r w:rsidR="00722807" w:rsidRPr="00711D62">
              <w:rPr>
                <w:rStyle w:val="Hyperlink"/>
                <w:noProof/>
              </w:rPr>
              <w:t>7.1.</w:t>
            </w:r>
            <w:r w:rsidR="00722807">
              <w:rPr>
                <w:rFonts w:asciiTheme="minorHAnsi" w:eastAsiaTheme="minorEastAsia" w:hAnsiTheme="minorHAnsi" w:cstheme="minorBidi"/>
                <w:noProof/>
                <w:lang w:eastAsia="en-AU"/>
              </w:rPr>
              <w:tab/>
            </w:r>
            <w:r w:rsidR="00722807" w:rsidRPr="00711D62">
              <w:rPr>
                <w:rStyle w:val="Hyperlink"/>
                <w:noProof/>
              </w:rPr>
              <w:t>Studies providing evaluable safety data</w:t>
            </w:r>
            <w:r w:rsidR="00722807">
              <w:rPr>
                <w:noProof/>
                <w:webHidden/>
              </w:rPr>
              <w:tab/>
            </w:r>
            <w:r w:rsidR="00722807">
              <w:rPr>
                <w:noProof/>
                <w:webHidden/>
              </w:rPr>
              <w:fldChar w:fldCharType="begin"/>
            </w:r>
            <w:r w:rsidR="00722807">
              <w:rPr>
                <w:noProof/>
                <w:webHidden/>
              </w:rPr>
              <w:instrText xml:space="preserve"> PAGEREF _Toc408833946 \h </w:instrText>
            </w:r>
            <w:r w:rsidR="00722807">
              <w:rPr>
                <w:noProof/>
                <w:webHidden/>
              </w:rPr>
            </w:r>
            <w:r w:rsidR="00722807">
              <w:rPr>
                <w:noProof/>
                <w:webHidden/>
              </w:rPr>
              <w:fldChar w:fldCharType="separate"/>
            </w:r>
            <w:r w:rsidR="00722807">
              <w:rPr>
                <w:noProof/>
                <w:webHidden/>
              </w:rPr>
              <w:t>26</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47" w:history="1">
            <w:r w:rsidR="00722807" w:rsidRPr="00711D62">
              <w:rPr>
                <w:rStyle w:val="Hyperlink"/>
                <w:noProof/>
              </w:rPr>
              <w:t>7.2.</w:t>
            </w:r>
            <w:r w:rsidR="00722807">
              <w:rPr>
                <w:rFonts w:asciiTheme="minorHAnsi" w:eastAsiaTheme="minorEastAsia" w:hAnsiTheme="minorHAnsi" w:cstheme="minorBidi"/>
                <w:noProof/>
                <w:lang w:eastAsia="en-AU"/>
              </w:rPr>
              <w:tab/>
            </w:r>
            <w:r w:rsidR="00722807" w:rsidRPr="00711D62">
              <w:rPr>
                <w:rStyle w:val="Hyperlink"/>
                <w:noProof/>
              </w:rPr>
              <w:t>Pivotal studies that assessed safety as a primary outcome</w:t>
            </w:r>
            <w:r w:rsidR="00722807">
              <w:rPr>
                <w:noProof/>
                <w:webHidden/>
              </w:rPr>
              <w:tab/>
            </w:r>
            <w:r w:rsidR="00722807">
              <w:rPr>
                <w:noProof/>
                <w:webHidden/>
              </w:rPr>
              <w:fldChar w:fldCharType="begin"/>
            </w:r>
            <w:r w:rsidR="00722807">
              <w:rPr>
                <w:noProof/>
                <w:webHidden/>
              </w:rPr>
              <w:instrText xml:space="preserve"> PAGEREF _Toc408833947 \h </w:instrText>
            </w:r>
            <w:r w:rsidR="00722807">
              <w:rPr>
                <w:noProof/>
                <w:webHidden/>
              </w:rPr>
            </w:r>
            <w:r w:rsidR="00722807">
              <w:rPr>
                <w:noProof/>
                <w:webHidden/>
              </w:rPr>
              <w:fldChar w:fldCharType="separate"/>
            </w:r>
            <w:r w:rsidR="00722807">
              <w:rPr>
                <w:noProof/>
                <w:webHidden/>
              </w:rPr>
              <w:t>26</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48" w:history="1">
            <w:r w:rsidR="00722807" w:rsidRPr="00711D62">
              <w:rPr>
                <w:rStyle w:val="Hyperlink"/>
                <w:noProof/>
              </w:rPr>
              <w:t>7.3.</w:t>
            </w:r>
            <w:r w:rsidR="00722807">
              <w:rPr>
                <w:rFonts w:asciiTheme="minorHAnsi" w:eastAsiaTheme="minorEastAsia" w:hAnsiTheme="minorHAnsi" w:cstheme="minorBidi"/>
                <w:noProof/>
                <w:lang w:eastAsia="en-AU"/>
              </w:rPr>
              <w:tab/>
            </w:r>
            <w:r w:rsidR="00722807" w:rsidRPr="00711D62">
              <w:rPr>
                <w:rStyle w:val="Hyperlink"/>
                <w:noProof/>
              </w:rPr>
              <w:t>Patient exposure</w:t>
            </w:r>
            <w:r w:rsidR="00722807">
              <w:rPr>
                <w:noProof/>
                <w:webHidden/>
              </w:rPr>
              <w:tab/>
            </w:r>
            <w:r w:rsidR="00722807">
              <w:rPr>
                <w:noProof/>
                <w:webHidden/>
              </w:rPr>
              <w:fldChar w:fldCharType="begin"/>
            </w:r>
            <w:r w:rsidR="00722807">
              <w:rPr>
                <w:noProof/>
                <w:webHidden/>
              </w:rPr>
              <w:instrText xml:space="preserve"> PAGEREF _Toc408833948 \h </w:instrText>
            </w:r>
            <w:r w:rsidR="00722807">
              <w:rPr>
                <w:noProof/>
                <w:webHidden/>
              </w:rPr>
            </w:r>
            <w:r w:rsidR="00722807">
              <w:rPr>
                <w:noProof/>
                <w:webHidden/>
              </w:rPr>
              <w:fldChar w:fldCharType="separate"/>
            </w:r>
            <w:r w:rsidR="00722807">
              <w:rPr>
                <w:noProof/>
                <w:webHidden/>
              </w:rPr>
              <w:t>27</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49" w:history="1">
            <w:r w:rsidR="00722807" w:rsidRPr="00711D62">
              <w:rPr>
                <w:rStyle w:val="Hyperlink"/>
                <w:noProof/>
              </w:rPr>
              <w:t>7.4.</w:t>
            </w:r>
            <w:r w:rsidR="00722807">
              <w:rPr>
                <w:rFonts w:asciiTheme="minorHAnsi" w:eastAsiaTheme="minorEastAsia" w:hAnsiTheme="minorHAnsi" w:cstheme="minorBidi"/>
                <w:noProof/>
                <w:lang w:eastAsia="en-AU"/>
              </w:rPr>
              <w:tab/>
            </w:r>
            <w:r w:rsidR="00722807" w:rsidRPr="00711D62">
              <w:rPr>
                <w:rStyle w:val="Hyperlink"/>
                <w:noProof/>
              </w:rPr>
              <w:t>Adverse events</w:t>
            </w:r>
            <w:r w:rsidR="00722807">
              <w:rPr>
                <w:noProof/>
                <w:webHidden/>
              </w:rPr>
              <w:tab/>
            </w:r>
            <w:r w:rsidR="00722807">
              <w:rPr>
                <w:noProof/>
                <w:webHidden/>
              </w:rPr>
              <w:fldChar w:fldCharType="begin"/>
            </w:r>
            <w:r w:rsidR="00722807">
              <w:rPr>
                <w:noProof/>
                <w:webHidden/>
              </w:rPr>
              <w:instrText xml:space="preserve"> PAGEREF _Toc408833949 \h </w:instrText>
            </w:r>
            <w:r w:rsidR="00722807">
              <w:rPr>
                <w:noProof/>
                <w:webHidden/>
              </w:rPr>
            </w:r>
            <w:r w:rsidR="00722807">
              <w:rPr>
                <w:noProof/>
                <w:webHidden/>
              </w:rPr>
              <w:fldChar w:fldCharType="separate"/>
            </w:r>
            <w:r w:rsidR="00722807">
              <w:rPr>
                <w:noProof/>
                <w:webHidden/>
              </w:rPr>
              <w:t>27</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50" w:history="1">
            <w:r w:rsidR="00722807" w:rsidRPr="00711D62">
              <w:rPr>
                <w:rStyle w:val="Hyperlink"/>
                <w:noProof/>
              </w:rPr>
              <w:t>7.5.</w:t>
            </w:r>
            <w:r w:rsidR="00722807">
              <w:rPr>
                <w:rFonts w:asciiTheme="minorHAnsi" w:eastAsiaTheme="minorEastAsia" w:hAnsiTheme="minorHAnsi" w:cstheme="minorBidi"/>
                <w:noProof/>
                <w:lang w:eastAsia="en-AU"/>
              </w:rPr>
              <w:tab/>
            </w:r>
            <w:r w:rsidR="00722807" w:rsidRPr="00711D62">
              <w:rPr>
                <w:rStyle w:val="Hyperlink"/>
                <w:noProof/>
              </w:rPr>
              <w:t>Laboratory tests</w:t>
            </w:r>
            <w:r w:rsidR="00722807">
              <w:rPr>
                <w:noProof/>
                <w:webHidden/>
              </w:rPr>
              <w:tab/>
            </w:r>
            <w:r w:rsidR="00722807">
              <w:rPr>
                <w:noProof/>
                <w:webHidden/>
              </w:rPr>
              <w:fldChar w:fldCharType="begin"/>
            </w:r>
            <w:r w:rsidR="00722807">
              <w:rPr>
                <w:noProof/>
                <w:webHidden/>
              </w:rPr>
              <w:instrText xml:space="preserve"> PAGEREF _Toc408833950 \h </w:instrText>
            </w:r>
            <w:r w:rsidR="00722807">
              <w:rPr>
                <w:noProof/>
                <w:webHidden/>
              </w:rPr>
            </w:r>
            <w:r w:rsidR="00722807">
              <w:rPr>
                <w:noProof/>
                <w:webHidden/>
              </w:rPr>
              <w:fldChar w:fldCharType="separate"/>
            </w:r>
            <w:r w:rsidR="00722807">
              <w:rPr>
                <w:noProof/>
                <w:webHidden/>
              </w:rPr>
              <w:t>28</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51" w:history="1">
            <w:r w:rsidR="00722807" w:rsidRPr="00711D62">
              <w:rPr>
                <w:rStyle w:val="Hyperlink"/>
                <w:noProof/>
              </w:rPr>
              <w:t>7.6.</w:t>
            </w:r>
            <w:r w:rsidR="00722807">
              <w:rPr>
                <w:rFonts w:asciiTheme="minorHAnsi" w:eastAsiaTheme="minorEastAsia" w:hAnsiTheme="minorHAnsi" w:cstheme="minorBidi"/>
                <w:noProof/>
                <w:lang w:eastAsia="en-AU"/>
              </w:rPr>
              <w:tab/>
            </w:r>
            <w:r w:rsidR="00722807" w:rsidRPr="00711D62">
              <w:rPr>
                <w:rStyle w:val="Hyperlink"/>
                <w:noProof/>
              </w:rPr>
              <w:t>Post-marketing experience</w:t>
            </w:r>
            <w:r w:rsidR="00722807">
              <w:rPr>
                <w:noProof/>
                <w:webHidden/>
              </w:rPr>
              <w:tab/>
            </w:r>
            <w:r w:rsidR="00722807">
              <w:rPr>
                <w:noProof/>
                <w:webHidden/>
              </w:rPr>
              <w:fldChar w:fldCharType="begin"/>
            </w:r>
            <w:r w:rsidR="00722807">
              <w:rPr>
                <w:noProof/>
                <w:webHidden/>
              </w:rPr>
              <w:instrText xml:space="preserve"> PAGEREF _Toc408833951 \h </w:instrText>
            </w:r>
            <w:r w:rsidR="00722807">
              <w:rPr>
                <w:noProof/>
                <w:webHidden/>
              </w:rPr>
            </w:r>
            <w:r w:rsidR="00722807">
              <w:rPr>
                <w:noProof/>
                <w:webHidden/>
              </w:rPr>
              <w:fldChar w:fldCharType="separate"/>
            </w:r>
            <w:r w:rsidR="00722807">
              <w:rPr>
                <w:noProof/>
                <w:webHidden/>
              </w:rPr>
              <w:t>29</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52" w:history="1">
            <w:r w:rsidR="00722807" w:rsidRPr="00711D62">
              <w:rPr>
                <w:rStyle w:val="Hyperlink"/>
                <w:noProof/>
              </w:rPr>
              <w:t>7.7.</w:t>
            </w:r>
            <w:r w:rsidR="00722807">
              <w:rPr>
                <w:rFonts w:asciiTheme="minorHAnsi" w:eastAsiaTheme="minorEastAsia" w:hAnsiTheme="minorHAnsi" w:cstheme="minorBidi"/>
                <w:noProof/>
                <w:lang w:eastAsia="en-AU"/>
              </w:rPr>
              <w:tab/>
            </w:r>
            <w:r w:rsidR="00722807" w:rsidRPr="00711D62">
              <w:rPr>
                <w:rStyle w:val="Hyperlink"/>
                <w:noProof/>
              </w:rPr>
              <w:t>Evaluator’s overall conclusions on clinical safety</w:t>
            </w:r>
            <w:r w:rsidR="00722807">
              <w:rPr>
                <w:noProof/>
                <w:webHidden/>
              </w:rPr>
              <w:tab/>
            </w:r>
            <w:r w:rsidR="00722807">
              <w:rPr>
                <w:noProof/>
                <w:webHidden/>
              </w:rPr>
              <w:fldChar w:fldCharType="begin"/>
            </w:r>
            <w:r w:rsidR="00722807">
              <w:rPr>
                <w:noProof/>
                <w:webHidden/>
              </w:rPr>
              <w:instrText xml:space="preserve"> PAGEREF _Toc408833952 \h </w:instrText>
            </w:r>
            <w:r w:rsidR="00722807">
              <w:rPr>
                <w:noProof/>
                <w:webHidden/>
              </w:rPr>
            </w:r>
            <w:r w:rsidR="00722807">
              <w:rPr>
                <w:noProof/>
                <w:webHidden/>
              </w:rPr>
              <w:fldChar w:fldCharType="separate"/>
            </w:r>
            <w:r w:rsidR="00722807">
              <w:rPr>
                <w:noProof/>
                <w:webHidden/>
              </w:rPr>
              <w:t>29</w:t>
            </w:r>
            <w:r w:rsidR="00722807">
              <w:rPr>
                <w:noProof/>
                <w:webHidden/>
              </w:rPr>
              <w:fldChar w:fldCharType="end"/>
            </w:r>
          </w:hyperlink>
        </w:p>
        <w:p w:rsidR="00722807" w:rsidRDefault="0013776C">
          <w:pPr>
            <w:pStyle w:val="TOC2"/>
            <w:tabs>
              <w:tab w:val="left" w:pos="1100"/>
            </w:tabs>
            <w:rPr>
              <w:rFonts w:asciiTheme="minorHAnsi" w:eastAsiaTheme="minorEastAsia" w:hAnsiTheme="minorHAnsi" w:cstheme="minorBidi"/>
              <w:b w:val="0"/>
              <w:noProof/>
              <w:sz w:val="22"/>
              <w:lang w:eastAsia="en-AU"/>
            </w:rPr>
          </w:pPr>
          <w:hyperlink w:anchor="_Toc408833953" w:history="1">
            <w:r w:rsidR="00722807" w:rsidRPr="00711D62">
              <w:rPr>
                <w:rStyle w:val="Hyperlink"/>
                <w:noProof/>
              </w:rPr>
              <w:t>8.</w:t>
            </w:r>
            <w:r w:rsidR="00722807">
              <w:rPr>
                <w:rFonts w:asciiTheme="minorHAnsi" w:eastAsiaTheme="minorEastAsia" w:hAnsiTheme="minorHAnsi" w:cstheme="minorBidi"/>
                <w:b w:val="0"/>
                <w:noProof/>
                <w:sz w:val="22"/>
                <w:lang w:eastAsia="en-AU"/>
              </w:rPr>
              <w:tab/>
            </w:r>
            <w:r w:rsidR="00722807" w:rsidRPr="00711D62">
              <w:rPr>
                <w:rStyle w:val="Hyperlink"/>
                <w:noProof/>
              </w:rPr>
              <w:t>First round benefit-risk assessment</w:t>
            </w:r>
            <w:r w:rsidR="00722807">
              <w:rPr>
                <w:noProof/>
                <w:webHidden/>
              </w:rPr>
              <w:tab/>
            </w:r>
            <w:r w:rsidR="00722807">
              <w:rPr>
                <w:noProof/>
                <w:webHidden/>
              </w:rPr>
              <w:fldChar w:fldCharType="begin"/>
            </w:r>
            <w:r w:rsidR="00722807">
              <w:rPr>
                <w:noProof/>
                <w:webHidden/>
              </w:rPr>
              <w:instrText xml:space="preserve"> PAGEREF _Toc408833953 \h </w:instrText>
            </w:r>
            <w:r w:rsidR="00722807">
              <w:rPr>
                <w:noProof/>
                <w:webHidden/>
              </w:rPr>
            </w:r>
            <w:r w:rsidR="00722807">
              <w:rPr>
                <w:noProof/>
                <w:webHidden/>
              </w:rPr>
              <w:fldChar w:fldCharType="separate"/>
            </w:r>
            <w:r w:rsidR="00722807">
              <w:rPr>
                <w:noProof/>
                <w:webHidden/>
              </w:rPr>
              <w:t>29</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54" w:history="1">
            <w:r w:rsidR="00722807" w:rsidRPr="00711D62">
              <w:rPr>
                <w:rStyle w:val="Hyperlink"/>
                <w:noProof/>
              </w:rPr>
              <w:t>8.1.</w:t>
            </w:r>
            <w:r w:rsidR="00722807">
              <w:rPr>
                <w:rFonts w:asciiTheme="minorHAnsi" w:eastAsiaTheme="minorEastAsia" w:hAnsiTheme="minorHAnsi" w:cstheme="minorBidi"/>
                <w:noProof/>
                <w:lang w:eastAsia="en-AU"/>
              </w:rPr>
              <w:tab/>
            </w:r>
            <w:r w:rsidR="00722807" w:rsidRPr="00711D62">
              <w:rPr>
                <w:rStyle w:val="Hyperlink"/>
                <w:noProof/>
              </w:rPr>
              <w:t>First round assessment of benefits</w:t>
            </w:r>
            <w:r w:rsidR="00722807">
              <w:rPr>
                <w:noProof/>
                <w:webHidden/>
              </w:rPr>
              <w:tab/>
            </w:r>
            <w:r w:rsidR="00722807">
              <w:rPr>
                <w:noProof/>
                <w:webHidden/>
              </w:rPr>
              <w:fldChar w:fldCharType="begin"/>
            </w:r>
            <w:r w:rsidR="00722807">
              <w:rPr>
                <w:noProof/>
                <w:webHidden/>
              </w:rPr>
              <w:instrText xml:space="preserve"> PAGEREF _Toc408833954 \h </w:instrText>
            </w:r>
            <w:r w:rsidR="00722807">
              <w:rPr>
                <w:noProof/>
                <w:webHidden/>
              </w:rPr>
            </w:r>
            <w:r w:rsidR="00722807">
              <w:rPr>
                <w:noProof/>
                <w:webHidden/>
              </w:rPr>
              <w:fldChar w:fldCharType="separate"/>
            </w:r>
            <w:r w:rsidR="00722807">
              <w:rPr>
                <w:noProof/>
                <w:webHidden/>
              </w:rPr>
              <w:t>29</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55" w:history="1">
            <w:r w:rsidR="00722807" w:rsidRPr="00711D62">
              <w:rPr>
                <w:rStyle w:val="Hyperlink"/>
                <w:noProof/>
              </w:rPr>
              <w:t>8.2.</w:t>
            </w:r>
            <w:r w:rsidR="00722807">
              <w:rPr>
                <w:rFonts w:asciiTheme="minorHAnsi" w:eastAsiaTheme="minorEastAsia" w:hAnsiTheme="minorHAnsi" w:cstheme="minorBidi"/>
                <w:noProof/>
                <w:lang w:eastAsia="en-AU"/>
              </w:rPr>
              <w:tab/>
            </w:r>
            <w:r w:rsidR="00722807" w:rsidRPr="00711D62">
              <w:rPr>
                <w:rStyle w:val="Hyperlink"/>
                <w:noProof/>
              </w:rPr>
              <w:t>First round assessment of risks</w:t>
            </w:r>
            <w:r w:rsidR="00722807">
              <w:rPr>
                <w:noProof/>
                <w:webHidden/>
              </w:rPr>
              <w:tab/>
            </w:r>
            <w:r w:rsidR="00722807">
              <w:rPr>
                <w:noProof/>
                <w:webHidden/>
              </w:rPr>
              <w:fldChar w:fldCharType="begin"/>
            </w:r>
            <w:r w:rsidR="00722807">
              <w:rPr>
                <w:noProof/>
                <w:webHidden/>
              </w:rPr>
              <w:instrText xml:space="preserve"> PAGEREF _Toc408833955 \h </w:instrText>
            </w:r>
            <w:r w:rsidR="00722807">
              <w:rPr>
                <w:noProof/>
                <w:webHidden/>
              </w:rPr>
            </w:r>
            <w:r w:rsidR="00722807">
              <w:rPr>
                <w:noProof/>
                <w:webHidden/>
              </w:rPr>
              <w:fldChar w:fldCharType="separate"/>
            </w:r>
            <w:r w:rsidR="00722807">
              <w:rPr>
                <w:noProof/>
                <w:webHidden/>
              </w:rPr>
              <w:t>30</w:t>
            </w:r>
            <w:r w:rsidR="00722807">
              <w:rPr>
                <w:noProof/>
                <w:webHidden/>
              </w:rPr>
              <w:fldChar w:fldCharType="end"/>
            </w:r>
          </w:hyperlink>
        </w:p>
        <w:p w:rsidR="00722807" w:rsidRDefault="0013776C">
          <w:pPr>
            <w:pStyle w:val="TOC3"/>
            <w:tabs>
              <w:tab w:val="left" w:pos="1760"/>
            </w:tabs>
            <w:rPr>
              <w:rFonts w:asciiTheme="minorHAnsi" w:eastAsiaTheme="minorEastAsia" w:hAnsiTheme="minorHAnsi" w:cstheme="minorBidi"/>
              <w:noProof/>
              <w:lang w:eastAsia="en-AU"/>
            </w:rPr>
          </w:pPr>
          <w:hyperlink w:anchor="_Toc408833956" w:history="1">
            <w:r w:rsidR="00722807" w:rsidRPr="00711D62">
              <w:rPr>
                <w:rStyle w:val="Hyperlink"/>
                <w:noProof/>
              </w:rPr>
              <w:t>8.3.</w:t>
            </w:r>
            <w:r w:rsidR="00722807">
              <w:rPr>
                <w:rFonts w:asciiTheme="minorHAnsi" w:eastAsiaTheme="minorEastAsia" w:hAnsiTheme="minorHAnsi" w:cstheme="minorBidi"/>
                <w:noProof/>
                <w:lang w:eastAsia="en-AU"/>
              </w:rPr>
              <w:tab/>
            </w:r>
            <w:r w:rsidR="00722807" w:rsidRPr="00711D62">
              <w:rPr>
                <w:rStyle w:val="Hyperlink"/>
                <w:noProof/>
              </w:rPr>
              <w:t>First round assessment of benefit-risk balance</w:t>
            </w:r>
            <w:r w:rsidR="00722807">
              <w:rPr>
                <w:noProof/>
                <w:webHidden/>
              </w:rPr>
              <w:tab/>
            </w:r>
            <w:r w:rsidR="00722807">
              <w:rPr>
                <w:noProof/>
                <w:webHidden/>
              </w:rPr>
              <w:fldChar w:fldCharType="begin"/>
            </w:r>
            <w:r w:rsidR="00722807">
              <w:rPr>
                <w:noProof/>
                <w:webHidden/>
              </w:rPr>
              <w:instrText xml:space="preserve"> PAGEREF _Toc408833956 \h </w:instrText>
            </w:r>
            <w:r w:rsidR="00722807">
              <w:rPr>
                <w:noProof/>
                <w:webHidden/>
              </w:rPr>
            </w:r>
            <w:r w:rsidR="00722807">
              <w:rPr>
                <w:noProof/>
                <w:webHidden/>
              </w:rPr>
              <w:fldChar w:fldCharType="separate"/>
            </w:r>
            <w:r w:rsidR="00722807">
              <w:rPr>
                <w:noProof/>
                <w:webHidden/>
              </w:rPr>
              <w:t>30</w:t>
            </w:r>
            <w:r w:rsidR="00722807">
              <w:rPr>
                <w:noProof/>
                <w:webHidden/>
              </w:rPr>
              <w:fldChar w:fldCharType="end"/>
            </w:r>
          </w:hyperlink>
        </w:p>
        <w:p w:rsidR="00722807" w:rsidRDefault="0013776C">
          <w:pPr>
            <w:pStyle w:val="TOC2"/>
            <w:tabs>
              <w:tab w:val="left" w:pos="1100"/>
            </w:tabs>
            <w:rPr>
              <w:rFonts w:asciiTheme="minorHAnsi" w:eastAsiaTheme="minorEastAsia" w:hAnsiTheme="minorHAnsi" w:cstheme="minorBidi"/>
              <w:b w:val="0"/>
              <w:noProof/>
              <w:sz w:val="22"/>
              <w:lang w:eastAsia="en-AU"/>
            </w:rPr>
          </w:pPr>
          <w:hyperlink w:anchor="_Toc408833957" w:history="1">
            <w:r w:rsidR="00722807" w:rsidRPr="00711D62">
              <w:rPr>
                <w:rStyle w:val="Hyperlink"/>
                <w:noProof/>
              </w:rPr>
              <w:t>9.</w:t>
            </w:r>
            <w:r w:rsidR="00722807">
              <w:rPr>
                <w:rFonts w:asciiTheme="minorHAnsi" w:eastAsiaTheme="minorEastAsia" w:hAnsiTheme="minorHAnsi" w:cstheme="minorBidi"/>
                <w:b w:val="0"/>
                <w:noProof/>
                <w:sz w:val="22"/>
                <w:lang w:eastAsia="en-AU"/>
              </w:rPr>
              <w:tab/>
            </w:r>
            <w:r w:rsidR="00722807" w:rsidRPr="00711D62">
              <w:rPr>
                <w:rStyle w:val="Hyperlink"/>
                <w:noProof/>
              </w:rPr>
              <w:t>First round recommendation regarding authorisation</w:t>
            </w:r>
            <w:r w:rsidR="00722807">
              <w:rPr>
                <w:noProof/>
                <w:webHidden/>
              </w:rPr>
              <w:tab/>
            </w:r>
            <w:r w:rsidR="00722807">
              <w:rPr>
                <w:noProof/>
                <w:webHidden/>
              </w:rPr>
              <w:fldChar w:fldCharType="begin"/>
            </w:r>
            <w:r w:rsidR="00722807">
              <w:rPr>
                <w:noProof/>
                <w:webHidden/>
              </w:rPr>
              <w:instrText xml:space="preserve"> PAGEREF _Toc408833957 \h </w:instrText>
            </w:r>
            <w:r w:rsidR="00722807">
              <w:rPr>
                <w:noProof/>
                <w:webHidden/>
              </w:rPr>
            </w:r>
            <w:r w:rsidR="00722807">
              <w:rPr>
                <w:noProof/>
                <w:webHidden/>
              </w:rPr>
              <w:fldChar w:fldCharType="separate"/>
            </w:r>
            <w:r w:rsidR="00722807">
              <w:rPr>
                <w:noProof/>
                <w:webHidden/>
              </w:rPr>
              <w:t>30</w:t>
            </w:r>
            <w:r w:rsidR="00722807">
              <w:rPr>
                <w:noProof/>
                <w:webHidden/>
              </w:rPr>
              <w:fldChar w:fldCharType="end"/>
            </w:r>
          </w:hyperlink>
        </w:p>
        <w:p w:rsidR="00722807" w:rsidRDefault="0013776C">
          <w:pPr>
            <w:pStyle w:val="TOC2"/>
            <w:tabs>
              <w:tab w:val="left" w:pos="1320"/>
            </w:tabs>
            <w:rPr>
              <w:rFonts w:asciiTheme="minorHAnsi" w:eastAsiaTheme="minorEastAsia" w:hAnsiTheme="minorHAnsi" w:cstheme="minorBidi"/>
              <w:b w:val="0"/>
              <w:noProof/>
              <w:sz w:val="22"/>
              <w:lang w:eastAsia="en-AU"/>
            </w:rPr>
          </w:pPr>
          <w:hyperlink w:anchor="_Toc408833958" w:history="1">
            <w:r w:rsidR="00722807" w:rsidRPr="00711D62">
              <w:rPr>
                <w:rStyle w:val="Hyperlink"/>
                <w:noProof/>
              </w:rPr>
              <w:t>10.</w:t>
            </w:r>
            <w:r w:rsidR="00722807">
              <w:rPr>
                <w:rFonts w:asciiTheme="minorHAnsi" w:eastAsiaTheme="minorEastAsia" w:hAnsiTheme="minorHAnsi" w:cstheme="minorBidi"/>
                <w:b w:val="0"/>
                <w:noProof/>
                <w:sz w:val="22"/>
                <w:lang w:eastAsia="en-AU"/>
              </w:rPr>
              <w:tab/>
            </w:r>
            <w:r w:rsidR="00722807" w:rsidRPr="00711D62">
              <w:rPr>
                <w:rStyle w:val="Hyperlink"/>
                <w:noProof/>
              </w:rPr>
              <w:t>Clinical questions</w:t>
            </w:r>
            <w:r w:rsidR="00722807">
              <w:rPr>
                <w:noProof/>
                <w:webHidden/>
              </w:rPr>
              <w:tab/>
            </w:r>
            <w:r w:rsidR="00722807">
              <w:rPr>
                <w:noProof/>
                <w:webHidden/>
              </w:rPr>
              <w:fldChar w:fldCharType="begin"/>
            </w:r>
            <w:r w:rsidR="00722807">
              <w:rPr>
                <w:noProof/>
                <w:webHidden/>
              </w:rPr>
              <w:instrText xml:space="preserve"> PAGEREF _Toc408833958 \h </w:instrText>
            </w:r>
            <w:r w:rsidR="00722807">
              <w:rPr>
                <w:noProof/>
                <w:webHidden/>
              </w:rPr>
            </w:r>
            <w:r w:rsidR="00722807">
              <w:rPr>
                <w:noProof/>
                <w:webHidden/>
              </w:rPr>
              <w:fldChar w:fldCharType="separate"/>
            </w:r>
            <w:r w:rsidR="00722807">
              <w:rPr>
                <w:noProof/>
                <w:webHidden/>
              </w:rPr>
              <w:t>30</w:t>
            </w:r>
            <w:r w:rsidR="00722807">
              <w:rPr>
                <w:noProof/>
                <w:webHidden/>
              </w:rPr>
              <w:fldChar w:fldCharType="end"/>
            </w:r>
          </w:hyperlink>
        </w:p>
        <w:p w:rsidR="00722807" w:rsidRDefault="0013776C">
          <w:pPr>
            <w:pStyle w:val="TOC2"/>
            <w:tabs>
              <w:tab w:val="left" w:pos="1320"/>
            </w:tabs>
            <w:rPr>
              <w:rFonts w:asciiTheme="minorHAnsi" w:eastAsiaTheme="minorEastAsia" w:hAnsiTheme="minorHAnsi" w:cstheme="minorBidi"/>
              <w:b w:val="0"/>
              <w:noProof/>
              <w:sz w:val="22"/>
              <w:lang w:eastAsia="en-AU"/>
            </w:rPr>
          </w:pPr>
          <w:hyperlink w:anchor="_Toc408833959" w:history="1">
            <w:r w:rsidR="00722807" w:rsidRPr="00711D62">
              <w:rPr>
                <w:rStyle w:val="Hyperlink"/>
                <w:noProof/>
              </w:rPr>
              <w:t>11.</w:t>
            </w:r>
            <w:r w:rsidR="00722807">
              <w:rPr>
                <w:rFonts w:asciiTheme="minorHAnsi" w:eastAsiaTheme="minorEastAsia" w:hAnsiTheme="minorHAnsi" w:cstheme="minorBidi"/>
                <w:b w:val="0"/>
                <w:noProof/>
                <w:sz w:val="22"/>
                <w:lang w:eastAsia="en-AU"/>
              </w:rPr>
              <w:tab/>
            </w:r>
            <w:r w:rsidR="00722807" w:rsidRPr="00711D62">
              <w:rPr>
                <w:rStyle w:val="Hyperlink"/>
                <w:noProof/>
              </w:rPr>
              <w:t>Second round evaluation of clinical data submitted in response to questions</w:t>
            </w:r>
            <w:r w:rsidR="00722807">
              <w:rPr>
                <w:noProof/>
                <w:webHidden/>
              </w:rPr>
              <w:tab/>
            </w:r>
            <w:r w:rsidR="00722807">
              <w:rPr>
                <w:noProof/>
                <w:webHidden/>
              </w:rPr>
              <w:fldChar w:fldCharType="begin"/>
            </w:r>
            <w:r w:rsidR="00722807">
              <w:rPr>
                <w:noProof/>
                <w:webHidden/>
              </w:rPr>
              <w:instrText xml:space="preserve"> PAGEREF _Toc408833959 \h </w:instrText>
            </w:r>
            <w:r w:rsidR="00722807">
              <w:rPr>
                <w:noProof/>
                <w:webHidden/>
              </w:rPr>
            </w:r>
            <w:r w:rsidR="00722807">
              <w:rPr>
                <w:noProof/>
                <w:webHidden/>
              </w:rPr>
              <w:fldChar w:fldCharType="separate"/>
            </w:r>
            <w:r w:rsidR="00722807">
              <w:rPr>
                <w:noProof/>
                <w:webHidden/>
              </w:rPr>
              <w:t>30</w:t>
            </w:r>
            <w:r w:rsidR="00722807">
              <w:rPr>
                <w:noProof/>
                <w:webHidden/>
              </w:rPr>
              <w:fldChar w:fldCharType="end"/>
            </w:r>
          </w:hyperlink>
        </w:p>
        <w:p w:rsidR="00722807" w:rsidRDefault="0013776C">
          <w:pPr>
            <w:pStyle w:val="TOC2"/>
            <w:tabs>
              <w:tab w:val="left" w:pos="1320"/>
            </w:tabs>
            <w:rPr>
              <w:rFonts w:asciiTheme="minorHAnsi" w:eastAsiaTheme="minorEastAsia" w:hAnsiTheme="minorHAnsi" w:cstheme="minorBidi"/>
              <w:b w:val="0"/>
              <w:noProof/>
              <w:sz w:val="22"/>
              <w:lang w:eastAsia="en-AU"/>
            </w:rPr>
          </w:pPr>
          <w:hyperlink w:anchor="_Toc408833960" w:history="1">
            <w:r w:rsidR="00722807" w:rsidRPr="00711D62">
              <w:rPr>
                <w:rStyle w:val="Hyperlink"/>
                <w:noProof/>
              </w:rPr>
              <w:t>12.</w:t>
            </w:r>
            <w:r w:rsidR="00722807">
              <w:rPr>
                <w:rFonts w:asciiTheme="minorHAnsi" w:eastAsiaTheme="minorEastAsia" w:hAnsiTheme="minorHAnsi" w:cstheme="minorBidi"/>
                <w:b w:val="0"/>
                <w:noProof/>
                <w:sz w:val="22"/>
                <w:lang w:eastAsia="en-AU"/>
              </w:rPr>
              <w:tab/>
            </w:r>
            <w:r w:rsidR="00722807" w:rsidRPr="00711D62">
              <w:rPr>
                <w:rStyle w:val="Hyperlink"/>
                <w:noProof/>
              </w:rPr>
              <w:t>Second round benefit-risk assessment</w:t>
            </w:r>
            <w:r w:rsidR="00722807">
              <w:rPr>
                <w:noProof/>
                <w:webHidden/>
              </w:rPr>
              <w:tab/>
            </w:r>
            <w:r w:rsidR="00722807">
              <w:rPr>
                <w:noProof/>
                <w:webHidden/>
              </w:rPr>
              <w:fldChar w:fldCharType="begin"/>
            </w:r>
            <w:r w:rsidR="00722807">
              <w:rPr>
                <w:noProof/>
                <w:webHidden/>
              </w:rPr>
              <w:instrText xml:space="preserve"> PAGEREF _Toc408833960 \h </w:instrText>
            </w:r>
            <w:r w:rsidR="00722807">
              <w:rPr>
                <w:noProof/>
                <w:webHidden/>
              </w:rPr>
            </w:r>
            <w:r w:rsidR="00722807">
              <w:rPr>
                <w:noProof/>
                <w:webHidden/>
              </w:rPr>
              <w:fldChar w:fldCharType="separate"/>
            </w:r>
            <w:r w:rsidR="00722807">
              <w:rPr>
                <w:noProof/>
                <w:webHidden/>
              </w:rPr>
              <w:t>31</w:t>
            </w:r>
            <w:r w:rsidR="00722807">
              <w:rPr>
                <w:noProof/>
                <w:webHidden/>
              </w:rPr>
              <w:fldChar w:fldCharType="end"/>
            </w:r>
          </w:hyperlink>
        </w:p>
        <w:p w:rsidR="00722807" w:rsidRDefault="0013776C">
          <w:pPr>
            <w:pStyle w:val="TOC2"/>
            <w:tabs>
              <w:tab w:val="left" w:pos="1320"/>
            </w:tabs>
            <w:rPr>
              <w:rFonts w:asciiTheme="minorHAnsi" w:eastAsiaTheme="minorEastAsia" w:hAnsiTheme="minorHAnsi" w:cstheme="minorBidi"/>
              <w:b w:val="0"/>
              <w:noProof/>
              <w:sz w:val="22"/>
              <w:lang w:eastAsia="en-AU"/>
            </w:rPr>
          </w:pPr>
          <w:hyperlink w:anchor="_Toc408833961" w:history="1">
            <w:r w:rsidR="00722807" w:rsidRPr="00711D62">
              <w:rPr>
                <w:rStyle w:val="Hyperlink"/>
                <w:noProof/>
              </w:rPr>
              <w:t>13.</w:t>
            </w:r>
            <w:r w:rsidR="00722807">
              <w:rPr>
                <w:rFonts w:asciiTheme="minorHAnsi" w:eastAsiaTheme="minorEastAsia" w:hAnsiTheme="minorHAnsi" w:cstheme="minorBidi"/>
                <w:b w:val="0"/>
                <w:noProof/>
                <w:sz w:val="22"/>
                <w:lang w:eastAsia="en-AU"/>
              </w:rPr>
              <w:tab/>
            </w:r>
            <w:r w:rsidR="00722807" w:rsidRPr="00711D62">
              <w:rPr>
                <w:rStyle w:val="Hyperlink"/>
                <w:noProof/>
              </w:rPr>
              <w:t>Second round recommendation regarding authorisation</w:t>
            </w:r>
            <w:r w:rsidR="00722807">
              <w:rPr>
                <w:noProof/>
                <w:webHidden/>
              </w:rPr>
              <w:tab/>
            </w:r>
            <w:r w:rsidR="00722807">
              <w:rPr>
                <w:noProof/>
                <w:webHidden/>
              </w:rPr>
              <w:fldChar w:fldCharType="begin"/>
            </w:r>
            <w:r w:rsidR="00722807">
              <w:rPr>
                <w:noProof/>
                <w:webHidden/>
              </w:rPr>
              <w:instrText xml:space="preserve"> PAGEREF _Toc408833961 \h </w:instrText>
            </w:r>
            <w:r w:rsidR="00722807">
              <w:rPr>
                <w:noProof/>
                <w:webHidden/>
              </w:rPr>
            </w:r>
            <w:r w:rsidR="00722807">
              <w:rPr>
                <w:noProof/>
                <w:webHidden/>
              </w:rPr>
              <w:fldChar w:fldCharType="separate"/>
            </w:r>
            <w:r w:rsidR="00722807">
              <w:rPr>
                <w:noProof/>
                <w:webHidden/>
              </w:rPr>
              <w:t>31</w:t>
            </w:r>
            <w:r w:rsidR="00722807">
              <w:rPr>
                <w:noProof/>
                <w:webHidden/>
              </w:rPr>
              <w:fldChar w:fldCharType="end"/>
            </w:r>
          </w:hyperlink>
        </w:p>
        <w:p w:rsidR="003A7F6C" w:rsidRPr="00B811C6" w:rsidRDefault="0013776C" w:rsidP="000A4C8A">
          <w:pPr>
            <w:pStyle w:val="TOC2"/>
            <w:tabs>
              <w:tab w:val="left" w:pos="1320"/>
            </w:tabs>
          </w:pPr>
          <w:hyperlink w:anchor="_Toc408833962" w:history="1">
            <w:r w:rsidR="00722807" w:rsidRPr="00711D62">
              <w:rPr>
                <w:rStyle w:val="Hyperlink"/>
                <w:noProof/>
              </w:rPr>
              <w:t>14.</w:t>
            </w:r>
            <w:r w:rsidR="00722807">
              <w:rPr>
                <w:rFonts w:asciiTheme="minorHAnsi" w:eastAsiaTheme="minorEastAsia" w:hAnsiTheme="minorHAnsi" w:cstheme="minorBidi"/>
                <w:b w:val="0"/>
                <w:noProof/>
                <w:sz w:val="22"/>
                <w:lang w:eastAsia="en-AU"/>
              </w:rPr>
              <w:tab/>
            </w:r>
            <w:r w:rsidR="00722807" w:rsidRPr="00711D62">
              <w:rPr>
                <w:rStyle w:val="Hyperlink"/>
                <w:noProof/>
              </w:rPr>
              <w:t>References</w:t>
            </w:r>
            <w:r w:rsidR="00722807">
              <w:rPr>
                <w:noProof/>
                <w:webHidden/>
              </w:rPr>
              <w:tab/>
            </w:r>
            <w:r w:rsidR="00722807">
              <w:rPr>
                <w:noProof/>
                <w:webHidden/>
              </w:rPr>
              <w:fldChar w:fldCharType="begin"/>
            </w:r>
            <w:r w:rsidR="00722807">
              <w:rPr>
                <w:noProof/>
                <w:webHidden/>
              </w:rPr>
              <w:instrText xml:space="preserve"> PAGEREF _Toc408833962 \h </w:instrText>
            </w:r>
            <w:r w:rsidR="00722807">
              <w:rPr>
                <w:noProof/>
                <w:webHidden/>
              </w:rPr>
            </w:r>
            <w:r w:rsidR="00722807">
              <w:rPr>
                <w:noProof/>
                <w:webHidden/>
              </w:rPr>
              <w:fldChar w:fldCharType="separate"/>
            </w:r>
            <w:r w:rsidR="00722807">
              <w:rPr>
                <w:noProof/>
                <w:webHidden/>
              </w:rPr>
              <w:t>31</w:t>
            </w:r>
            <w:r w:rsidR="00722807">
              <w:rPr>
                <w:noProof/>
                <w:webHidden/>
              </w:rPr>
              <w:fldChar w:fldCharType="end"/>
            </w:r>
          </w:hyperlink>
          <w:r w:rsidR="00B57529">
            <w:fldChar w:fldCharType="end"/>
          </w:r>
        </w:p>
      </w:sdtContent>
    </w:sdt>
    <w:bookmarkStart w:id="2" w:name="_Toc314842482" w:displacedByCustomXml="prev"/>
    <w:p w:rsidR="001864EC" w:rsidRDefault="001864EC">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8C3585">
      <w:pPr>
        <w:pStyle w:val="Heading2"/>
        <w:numPr>
          <w:ilvl w:val="0"/>
          <w:numId w:val="0"/>
        </w:numPr>
      </w:pPr>
      <w:bookmarkStart w:id="6" w:name="_Toc408833929"/>
      <w:r>
        <w:lastRenderedPageBreak/>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rsidTr="00D668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586F98" w:rsidTr="00D668C8">
        <w:tc>
          <w:tcPr>
            <w:cnfStyle w:val="001000000000" w:firstRow="0" w:lastRow="0" w:firstColumn="1" w:lastColumn="0" w:oddVBand="0" w:evenVBand="0" w:oddHBand="0" w:evenHBand="0" w:firstRowFirstColumn="0" w:firstRowLastColumn="0" w:lastRowFirstColumn="0" w:lastRowLastColumn="0"/>
            <w:tcW w:w="1890" w:type="dxa"/>
          </w:tcPr>
          <w:p w:rsidR="00586F98" w:rsidRDefault="00E3563D" w:rsidP="00D668C8">
            <w:r w:rsidRPr="00E3563D">
              <w:t>AC</w:t>
            </w:r>
            <w:r w:rsidR="00D668C8">
              <w:t>CORD</w:t>
            </w:r>
          </w:p>
        </w:tc>
        <w:tc>
          <w:tcPr>
            <w:tcW w:w="6911" w:type="dxa"/>
          </w:tcPr>
          <w:p w:rsidR="00586F98" w:rsidRDefault="00D668C8" w:rsidP="00F62A84">
            <w:pPr>
              <w:cnfStyle w:val="000000000000" w:firstRow="0" w:lastRow="0" w:firstColumn="0" w:lastColumn="0" w:oddVBand="0" w:evenVBand="0" w:oddHBand="0" w:evenHBand="0" w:firstRowFirstColumn="0" w:firstRowLastColumn="0" w:lastRowFirstColumn="0" w:lastRowLastColumn="0"/>
            </w:pPr>
            <w:r w:rsidRPr="00D668C8">
              <w:t xml:space="preserve">Action to </w:t>
            </w:r>
            <w:r w:rsidR="00F62A84">
              <w:t>c</w:t>
            </w:r>
            <w:r w:rsidRPr="00D668C8">
              <w:t xml:space="preserve">ontrol </w:t>
            </w:r>
            <w:r w:rsidR="00F62A84">
              <w:t>c</w:t>
            </w:r>
            <w:r w:rsidRPr="00D668C8">
              <w:t xml:space="preserve">ardiovascular risk in </w:t>
            </w:r>
            <w:r w:rsidR="00F62A84">
              <w:t>d</w:t>
            </w:r>
            <w:r w:rsidRPr="00D668C8">
              <w:t>iabetes</w:t>
            </w:r>
          </w:p>
        </w:tc>
      </w:tr>
      <w:tr w:rsidR="00586F98" w:rsidTr="00D668C8">
        <w:tc>
          <w:tcPr>
            <w:cnfStyle w:val="001000000000" w:firstRow="0" w:lastRow="0" w:firstColumn="1" w:lastColumn="0" w:oddVBand="0" w:evenVBand="0" w:oddHBand="0" w:evenHBand="0" w:firstRowFirstColumn="0" w:firstRowLastColumn="0" w:lastRowFirstColumn="0" w:lastRowLastColumn="0"/>
            <w:tcW w:w="1890" w:type="dxa"/>
          </w:tcPr>
          <w:p w:rsidR="00586F98" w:rsidRDefault="00D668C8" w:rsidP="00D668C8">
            <w:r>
              <w:t>ACR</w:t>
            </w:r>
          </w:p>
        </w:tc>
        <w:tc>
          <w:tcPr>
            <w:tcW w:w="6911" w:type="dxa"/>
          </w:tcPr>
          <w:p w:rsidR="00396C92" w:rsidRDefault="00D668C8" w:rsidP="00F62A84">
            <w:pPr>
              <w:cnfStyle w:val="000000000000" w:firstRow="0" w:lastRow="0" w:firstColumn="0" w:lastColumn="0" w:oddVBand="0" w:evenVBand="0" w:oddHBand="0" w:evenHBand="0" w:firstRowFirstColumn="0" w:firstRowLastColumn="0" w:lastRowFirstColumn="0" w:lastRowLastColumn="0"/>
            </w:pPr>
            <w:r w:rsidRPr="00D668C8">
              <w:t>Albumin/creatinine ratio</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D668C8" w:rsidP="00E3563D">
            <w:r>
              <w:t>BCVA</w:t>
            </w:r>
          </w:p>
        </w:tc>
        <w:tc>
          <w:tcPr>
            <w:tcW w:w="6911" w:type="dxa"/>
          </w:tcPr>
          <w:p w:rsidR="00E3563D" w:rsidRDefault="00D668C8" w:rsidP="00396C92">
            <w:pPr>
              <w:cnfStyle w:val="000000000000" w:firstRow="0" w:lastRow="0" w:firstColumn="0" w:lastColumn="0" w:oddVBand="0" w:evenVBand="0" w:oddHBand="0" w:evenHBand="0" w:firstRowFirstColumn="0" w:firstRowLastColumn="0" w:lastRowFirstColumn="0" w:lastRowLastColumn="0"/>
            </w:pPr>
            <w:r w:rsidRPr="00D668C8">
              <w:t>Best corrected visual acuity</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E3563D" w:rsidP="00D668C8">
            <w:r w:rsidRPr="00E3563D">
              <w:t>B</w:t>
            </w:r>
            <w:r w:rsidR="00D668C8">
              <w:t>MI</w:t>
            </w:r>
          </w:p>
        </w:tc>
        <w:tc>
          <w:tcPr>
            <w:tcW w:w="6911" w:type="dxa"/>
          </w:tcPr>
          <w:p w:rsidR="00E3563D" w:rsidRDefault="00D668C8" w:rsidP="00D668C8">
            <w:pPr>
              <w:cnfStyle w:val="000000000000" w:firstRow="0" w:lastRow="0" w:firstColumn="0" w:lastColumn="0" w:oddVBand="0" w:evenVBand="0" w:oddHBand="0" w:evenHBand="0" w:firstRowFirstColumn="0" w:firstRowLastColumn="0" w:lastRowFirstColumn="0" w:lastRowLastColumn="0"/>
            </w:pPr>
            <w:r>
              <w:t>B</w:t>
            </w:r>
            <w:r w:rsidRPr="00D668C8">
              <w:t>ody mass index</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D668C8" w:rsidP="00E3563D">
            <w:r>
              <w:t>CSME</w:t>
            </w:r>
          </w:p>
        </w:tc>
        <w:tc>
          <w:tcPr>
            <w:tcW w:w="6911" w:type="dxa"/>
          </w:tcPr>
          <w:p w:rsidR="00E3563D" w:rsidRDefault="00D668C8" w:rsidP="00396C92">
            <w:pPr>
              <w:cnfStyle w:val="000000000000" w:firstRow="0" w:lastRow="0" w:firstColumn="0" w:lastColumn="0" w:oddVBand="0" w:evenVBand="0" w:oddHBand="0" w:evenHBand="0" w:firstRowFirstColumn="0" w:firstRowLastColumn="0" w:lastRowFirstColumn="0" w:lastRowLastColumn="0"/>
            </w:pPr>
            <w:r w:rsidRPr="00D668C8">
              <w:t>Clinically significant macular oedema</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C511F7" w:rsidP="000A63AF">
            <w:r w:rsidRPr="00C511F7">
              <w:t>CI</w:t>
            </w:r>
          </w:p>
        </w:tc>
        <w:tc>
          <w:tcPr>
            <w:tcW w:w="6911" w:type="dxa"/>
          </w:tcPr>
          <w:p w:rsidR="00E3563D" w:rsidRDefault="00C511F7" w:rsidP="00396C92">
            <w:pPr>
              <w:cnfStyle w:val="000000000000" w:firstRow="0" w:lastRow="0" w:firstColumn="0" w:lastColumn="0" w:oddVBand="0" w:evenVBand="0" w:oddHBand="0" w:evenHBand="0" w:firstRowFirstColumn="0" w:firstRowLastColumn="0" w:lastRowFirstColumn="0" w:lastRowLastColumn="0"/>
            </w:pPr>
            <w:r w:rsidRPr="00C511F7">
              <w:t>Confidence interval</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C511F7" w:rsidP="00D668C8">
            <w:pPr>
              <w:jc w:val="both"/>
            </w:pPr>
            <w:r>
              <w:t>C</w:t>
            </w:r>
            <w:r w:rsidR="00D668C8">
              <w:t>VD</w:t>
            </w:r>
          </w:p>
        </w:tc>
        <w:tc>
          <w:tcPr>
            <w:tcW w:w="6911" w:type="dxa"/>
          </w:tcPr>
          <w:p w:rsidR="00E3563D" w:rsidRDefault="00D668C8" w:rsidP="00396C92">
            <w:pPr>
              <w:cnfStyle w:val="000000000000" w:firstRow="0" w:lastRow="0" w:firstColumn="0" w:lastColumn="0" w:oddVBand="0" w:evenVBand="0" w:oddHBand="0" w:evenHBand="0" w:firstRowFirstColumn="0" w:firstRowLastColumn="0" w:lastRowFirstColumn="0" w:lastRowLastColumn="0"/>
            </w:pPr>
            <w:r w:rsidRPr="00D668C8">
              <w:t>Cardiovascular disease</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D668C8" w:rsidP="00D668C8">
            <w:r>
              <w:t>DB</w:t>
            </w:r>
          </w:p>
        </w:tc>
        <w:tc>
          <w:tcPr>
            <w:tcW w:w="6911" w:type="dxa"/>
          </w:tcPr>
          <w:p w:rsidR="00E3563D" w:rsidRDefault="00D668C8" w:rsidP="00396C92">
            <w:pPr>
              <w:cnfStyle w:val="000000000000" w:firstRow="0" w:lastRow="0" w:firstColumn="0" w:lastColumn="0" w:oddVBand="0" w:evenVBand="0" w:oddHBand="0" w:evenHBand="0" w:firstRowFirstColumn="0" w:firstRowLastColumn="0" w:lastRowFirstColumn="0" w:lastRowLastColumn="0"/>
            </w:pPr>
            <w:r w:rsidRPr="00D668C8">
              <w:t>Double-blind</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D668C8" w:rsidP="000A63AF">
            <w:r>
              <w:t>DBP</w:t>
            </w:r>
          </w:p>
        </w:tc>
        <w:tc>
          <w:tcPr>
            <w:tcW w:w="6911" w:type="dxa"/>
          </w:tcPr>
          <w:p w:rsidR="00E3563D" w:rsidRDefault="00D668C8" w:rsidP="00D668C8">
            <w:pPr>
              <w:cnfStyle w:val="000000000000" w:firstRow="0" w:lastRow="0" w:firstColumn="0" w:lastColumn="0" w:oddVBand="0" w:evenVBand="0" w:oddHBand="0" w:evenHBand="0" w:firstRowFirstColumn="0" w:firstRowLastColumn="0" w:lastRowFirstColumn="0" w:lastRowLastColumn="0"/>
            </w:pPr>
            <w:r w:rsidRPr="00D668C8">
              <w:t>Diastolic blood pressure</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D668C8" w:rsidP="00D668C8">
            <w:r>
              <w:t>DME</w:t>
            </w:r>
          </w:p>
        </w:tc>
        <w:tc>
          <w:tcPr>
            <w:tcW w:w="6911" w:type="dxa"/>
          </w:tcPr>
          <w:p w:rsidR="00E3563D" w:rsidRDefault="00D668C8" w:rsidP="00396C92">
            <w:pPr>
              <w:cnfStyle w:val="000000000000" w:firstRow="0" w:lastRow="0" w:firstColumn="0" w:lastColumn="0" w:oddVBand="0" w:evenVBand="0" w:oddHBand="0" w:evenHBand="0" w:firstRowFirstColumn="0" w:firstRowLastColumn="0" w:lastRowFirstColumn="0" w:lastRowLastColumn="0"/>
            </w:pPr>
            <w:r w:rsidRPr="00D668C8">
              <w:t>Diabetic macular oedema</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D668C8" w:rsidP="000A63AF">
            <w:r>
              <w:t>DR</w:t>
            </w:r>
          </w:p>
        </w:tc>
        <w:tc>
          <w:tcPr>
            <w:tcW w:w="6911" w:type="dxa"/>
          </w:tcPr>
          <w:p w:rsidR="00E3563D" w:rsidRDefault="00D668C8" w:rsidP="00D668C8">
            <w:pPr>
              <w:cnfStyle w:val="000000000000" w:firstRow="0" w:lastRow="0" w:firstColumn="0" w:lastColumn="0" w:oddVBand="0" w:evenVBand="0" w:oddHBand="0" w:evenHBand="0" w:firstRowFirstColumn="0" w:firstRowLastColumn="0" w:lastRowFirstColumn="0" w:lastRowLastColumn="0"/>
            </w:pPr>
            <w:r w:rsidRPr="00D668C8">
              <w:t>Diabetic retinopathy</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D668C8" w:rsidP="00C511F7">
            <w:r>
              <w:t>ETDRS</w:t>
            </w:r>
          </w:p>
        </w:tc>
        <w:tc>
          <w:tcPr>
            <w:tcW w:w="6911" w:type="dxa"/>
          </w:tcPr>
          <w:p w:rsidR="00E3563D" w:rsidRDefault="00D668C8" w:rsidP="00F62A84">
            <w:pPr>
              <w:cnfStyle w:val="000000000000" w:firstRow="0" w:lastRow="0" w:firstColumn="0" w:lastColumn="0" w:oddVBand="0" w:evenVBand="0" w:oddHBand="0" w:evenHBand="0" w:firstRowFirstColumn="0" w:firstRowLastColumn="0" w:lastRowFirstColumn="0" w:lastRowLastColumn="0"/>
            </w:pPr>
            <w:r w:rsidRPr="00D668C8">
              <w:t xml:space="preserve">Early </w:t>
            </w:r>
            <w:r w:rsidR="00F62A84">
              <w:t>t</w:t>
            </w:r>
            <w:r w:rsidRPr="00D668C8">
              <w:t xml:space="preserve">reatment </w:t>
            </w:r>
            <w:r w:rsidR="00F62A84">
              <w:t>d</w:t>
            </w:r>
            <w:r w:rsidRPr="00D668C8">
              <w:t xml:space="preserve">iabetic </w:t>
            </w:r>
            <w:r w:rsidR="00F62A84">
              <w:t>r</w:t>
            </w:r>
            <w:r w:rsidRPr="00D668C8">
              <w:t>etinopathy study</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D668C8" w:rsidP="000A63AF">
            <w:r w:rsidRPr="00D668C8">
              <w:t>FIELD PSP-DR</w:t>
            </w:r>
          </w:p>
        </w:tc>
        <w:tc>
          <w:tcPr>
            <w:tcW w:w="6911" w:type="dxa"/>
          </w:tcPr>
          <w:p w:rsidR="00E3563D" w:rsidRDefault="00D668C8" w:rsidP="00F62A84">
            <w:pPr>
              <w:cnfStyle w:val="000000000000" w:firstRow="0" w:lastRow="0" w:firstColumn="0" w:lastColumn="0" w:oddVBand="0" w:evenVBand="0" w:oddHBand="0" w:evenHBand="0" w:firstRowFirstColumn="0" w:firstRowLastColumn="0" w:lastRowFirstColumn="0" w:lastRowLastColumn="0"/>
            </w:pPr>
            <w:proofErr w:type="spellStart"/>
            <w:r w:rsidRPr="00D668C8">
              <w:t>Fenofibrate</w:t>
            </w:r>
            <w:proofErr w:type="spellEnd"/>
            <w:r w:rsidRPr="00D668C8">
              <w:t xml:space="preserve"> </w:t>
            </w:r>
            <w:r w:rsidR="00F62A84">
              <w:t>i</w:t>
            </w:r>
            <w:r w:rsidRPr="00D668C8">
              <w:t xml:space="preserve">ntervention and </w:t>
            </w:r>
            <w:r w:rsidR="00F62A84">
              <w:t>e</w:t>
            </w:r>
            <w:r w:rsidRPr="00D668C8">
              <w:t xml:space="preserve">vent lowering in </w:t>
            </w:r>
            <w:r w:rsidR="00F62A84">
              <w:t>d</w:t>
            </w:r>
            <w:r w:rsidRPr="00D668C8">
              <w:t xml:space="preserve">iabetes </w:t>
            </w:r>
            <w:r w:rsidR="00F62A84">
              <w:t>p</w:t>
            </w:r>
            <w:r w:rsidRPr="00D668C8">
              <w:t>rimary and</w:t>
            </w:r>
            <w:r>
              <w:t xml:space="preserve"> </w:t>
            </w:r>
            <w:r w:rsidRPr="00D668C8">
              <w:t>secondary prevention of diabetic retinopathy</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D668C8" w:rsidP="000A63AF">
            <w:r w:rsidRPr="00D668C8">
              <w:t>HbA1c</w:t>
            </w:r>
          </w:p>
        </w:tc>
        <w:tc>
          <w:tcPr>
            <w:tcW w:w="6911" w:type="dxa"/>
          </w:tcPr>
          <w:p w:rsidR="00E3563D" w:rsidRDefault="00D668C8" w:rsidP="00396C92">
            <w:pPr>
              <w:cnfStyle w:val="000000000000" w:firstRow="0" w:lastRow="0" w:firstColumn="0" w:lastColumn="0" w:oddVBand="0" w:evenVBand="0" w:oddHBand="0" w:evenHBand="0" w:firstRowFirstColumn="0" w:firstRowLastColumn="0" w:lastRowFirstColumn="0" w:lastRowLastColumn="0"/>
            </w:pPr>
            <w:proofErr w:type="spellStart"/>
            <w:r w:rsidRPr="00D668C8">
              <w:t>Glycaeted</w:t>
            </w:r>
            <w:proofErr w:type="spellEnd"/>
            <w:r w:rsidRPr="00D668C8">
              <w:t xml:space="preserve"> haemoglobin</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5A1F42" w:rsidP="005A1F42">
            <w:r>
              <w:t>HDL</w:t>
            </w:r>
          </w:p>
        </w:tc>
        <w:tc>
          <w:tcPr>
            <w:tcW w:w="6911" w:type="dxa"/>
          </w:tcPr>
          <w:p w:rsidR="00E3563D" w:rsidRDefault="00F62A84" w:rsidP="00F62A84">
            <w:pPr>
              <w:cnfStyle w:val="000000000000" w:firstRow="0" w:lastRow="0" w:firstColumn="0" w:lastColumn="0" w:oddVBand="0" w:evenVBand="0" w:oddHBand="0" w:evenHBand="0" w:firstRowFirstColumn="0" w:firstRowLastColumn="0" w:lastRowFirstColumn="0" w:lastRowLastColumn="0"/>
            </w:pPr>
            <w:r>
              <w:t>H</w:t>
            </w:r>
            <w:r w:rsidR="005A1F42" w:rsidRPr="005A1F42">
              <w:t>igh density lipoprotein</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5A1F42" w:rsidP="005A1F42">
            <w:r>
              <w:t>HE</w:t>
            </w:r>
          </w:p>
        </w:tc>
        <w:tc>
          <w:tcPr>
            <w:tcW w:w="6911" w:type="dxa"/>
          </w:tcPr>
          <w:p w:rsidR="00E3563D" w:rsidRDefault="005A1F42" w:rsidP="00396C92">
            <w:pPr>
              <w:cnfStyle w:val="000000000000" w:firstRow="0" w:lastRow="0" w:firstColumn="0" w:lastColumn="0" w:oddVBand="0" w:evenVBand="0" w:oddHBand="0" w:evenHBand="0" w:firstRowFirstColumn="0" w:firstRowLastColumn="0" w:lastRowFirstColumn="0" w:lastRowLastColumn="0"/>
            </w:pPr>
            <w:r w:rsidRPr="005A1F42">
              <w:t>Hard exudates</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5A1F42" w:rsidP="005A1F42">
            <w:r>
              <w:t>HR</w:t>
            </w:r>
          </w:p>
        </w:tc>
        <w:tc>
          <w:tcPr>
            <w:tcW w:w="6911" w:type="dxa"/>
          </w:tcPr>
          <w:p w:rsidR="00E3563D" w:rsidRDefault="00F62A84" w:rsidP="00F62A84">
            <w:pPr>
              <w:cnfStyle w:val="000000000000" w:firstRow="0" w:lastRow="0" w:firstColumn="0" w:lastColumn="0" w:oddVBand="0" w:evenVBand="0" w:oddHBand="0" w:evenHBand="0" w:firstRowFirstColumn="0" w:firstRowLastColumn="0" w:lastRowFirstColumn="0" w:lastRowLastColumn="0"/>
            </w:pPr>
            <w:r>
              <w:t>H</w:t>
            </w:r>
            <w:r w:rsidR="005A1F42" w:rsidRPr="005A1F42">
              <w:t>azard ratio</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D668C8" w:rsidP="000A63AF">
            <w:r>
              <w:t>ITT</w:t>
            </w:r>
          </w:p>
        </w:tc>
        <w:tc>
          <w:tcPr>
            <w:tcW w:w="6911" w:type="dxa"/>
          </w:tcPr>
          <w:p w:rsidR="00E3563D" w:rsidRDefault="00D668C8" w:rsidP="00F62A84">
            <w:pPr>
              <w:cnfStyle w:val="000000000000" w:firstRow="0" w:lastRow="0" w:firstColumn="0" w:lastColumn="0" w:oddVBand="0" w:evenVBand="0" w:oddHBand="0" w:evenHBand="0" w:firstRowFirstColumn="0" w:firstRowLastColumn="0" w:lastRowFirstColumn="0" w:lastRowLastColumn="0"/>
            </w:pPr>
            <w:r w:rsidRPr="00D668C8">
              <w:t>Intent-to-</w:t>
            </w:r>
            <w:r w:rsidR="00F62A84">
              <w:t>tr</w:t>
            </w:r>
            <w:r w:rsidRPr="00D668C8">
              <w:t>eat</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5A1F42" w:rsidP="005A1F42">
            <w:r>
              <w:t>LDL</w:t>
            </w:r>
          </w:p>
        </w:tc>
        <w:tc>
          <w:tcPr>
            <w:tcW w:w="6911" w:type="dxa"/>
          </w:tcPr>
          <w:p w:rsidR="00E3563D" w:rsidRDefault="00F62A84" w:rsidP="00F62A84">
            <w:pPr>
              <w:cnfStyle w:val="000000000000" w:firstRow="0" w:lastRow="0" w:firstColumn="0" w:lastColumn="0" w:oddVBand="0" w:evenVBand="0" w:oddHBand="0" w:evenHBand="0" w:firstRowFirstColumn="0" w:firstRowLastColumn="0" w:lastRowFirstColumn="0" w:lastRowLastColumn="0"/>
            </w:pPr>
            <w:r>
              <w:t>L</w:t>
            </w:r>
            <w:r w:rsidR="005A1F42" w:rsidRPr="005A1F42">
              <w:t>ow density lipoprotein</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5A1F42" w:rsidP="005A1F42">
            <w:r>
              <w:t>N/A</w:t>
            </w:r>
          </w:p>
        </w:tc>
        <w:tc>
          <w:tcPr>
            <w:tcW w:w="6911" w:type="dxa"/>
          </w:tcPr>
          <w:p w:rsidR="00E3563D" w:rsidRDefault="005A1F42" w:rsidP="00396C92">
            <w:pPr>
              <w:cnfStyle w:val="000000000000" w:firstRow="0" w:lastRow="0" w:firstColumn="0" w:lastColumn="0" w:oddVBand="0" w:evenVBand="0" w:oddHBand="0" w:evenHBand="0" w:firstRowFirstColumn="0" w:firstRowLastColumn="0" w:lastRowFirstColumn="0" w:lastRowLastColumn="0"/>
            </w:pPr>
            <w:r w:rsidRPr="005A1F42">
              <w:t>Not available</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5A1F42" w:rsidP="005A1F42">
            <w:r>
              <w:t>NNT</w:t>
            </w:r>
          </w:p>
        </w:tc>
        <w:tc>
          <w:tcPr>
            <w:tcW w:w="6911" w:type="dxa"/>
          </w:tcPr>
          <w:p w:rsidR="00E3563D" w:rsidRDefault="005A1F42" w:rsidP="005A1F42">
            <w:pPr>
              <w:cnfStyle w:val="000000000000" w:firstRow="0" w:lastRow="0" w:firstColumn="0" w:lastColumn="0" w:oddVBand="0" w:evenVBand="0" w:oddHBand="0" w:evenHBand="0" w:firstRowFirstColumn="0" w:firstRowLastColumn="0" w:lastRowFirstColumn="0" w:lastRowLastColumn="0"/>
            </w:pPr>
            <w:r w:rsidRPr="005A1F42">
              <w:t>Number needed to treat</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5A1F42" w:rsidP="005A1F42">
            <w:r>
              <w:t>NPDR</w:t>
            </w:r>
          </w:p>
        </w:tc>
        <w:tc>
          <w:tcPr>
            <w:tcW w:w="6911" w:type="dxa"/>
          </w:tcPr>
          <w:p w:rsidR="00E3563D" w:rsidRDefault="005A1F42" w:rsidP="00396C92">
            <w:pPr>
              <w:cnfStyle w:val="000000000000" w:firstRow="0" w:lastRow="0" w:firstColumn="0" w:lastColumn="0" w:oddVBand="0" w:evenVBand="0" w:oddHBand="0" w:evenHBand="0" w:firstRowFirstColumn="0" w:firstRowLastColumn="0" w:lastRowFirstColumn="0" w:lastRowLastColumn="0"/>
            </w:pPr>
            <w:r w:rsidRPr="005A1F42">
              <w:t>Non proliferative diabetic retinopathy</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D668C8" w:rsidP="005A1F42">
            <w:r>
              <w:t>OC</w:t>
            </w:r>
            <w:r w:rsidR="005A1F42">
              <w:t>T</w:t>
            </w:r>
          </w:p>
        </w:tc>
        <w:tc>
          <w:tcPr>
            <w:tcW w:w="6911" w:type="dxa"/>
          </w:tcPr>
          <w:p w:rsidR="00E3563D" w:rsidRDefault="005A1F42" w:rsidP="00396C92">
            <w:pPr>
              <w:cnfStyle w:val="000000000000" w:firstRow="0" w:lastRow="0" w:firstColumn="0" w:lastColumn="0" w:oddVBand="0" w:evenVBand="0" w:oddHBand="0" w:evenHBand="0" w:firstRowFirstColumn="0" w:firstRowLastColumn="0" w:lastRowFirstColumn="0" w:lastRowLastColumn="0"/>
            </w:pPr>
            <w:r w:rsidRPr="005A1F42">
              <w:t>Optical coherence tomography</w:t>
            </w:r>
          </w:p>
        </w:tc>
      </w:tr>
      <w:tr w:rsidR="00E3563D" w:rsidTr="00D668C8">
        <w:tc>
          <w:tcPr>
            <w:cnfStyle w:val="001000000000" w:firstRow="0" w:lastRow="0" w:firstColumn="1" w:lastColumn="0" w:oddVBand="0" w:evenVBand="0" w:oddHBand="0" w:evenHBand="0" w:firstRowFirstColumn="0" w:firstRowLastColumn="0" w:lastRowFirstColumn="0" w:lastRowLastColumn="0"/>
            <w:tcW w:w="1890" w:type="dxa"/>
          </w:tcPr>
          <w:p w:rsidR="00E3563D" w:rsidRDefault="005A1F42" w:rsidP="005A1F42">
            <w:r>
              <w:t>SAP</w:t>
            </w:r>
          </w:p>
        </w:tc>
        <w:tc>
          <w:tcPr>
            <w:tcW w:w="6911" w:type="dxa"/>
          </w:tcPr>
          <w:p w:rsidR="00E3563D" w:rsidRDefault="00F62A84" w:rsidP="00F62A84">
            <w:pPr>
              <w:cnfStyle w:val="000000000000" w:firstRow="0" w:lastRow="0" w:firstColumn="0" w:lastColumn="0" w:oddVBand="0" w:evenVBand="0" w:oddHBand="0" w:evenHBand="0" w:firstRowFirstColumn="0" w:firstRowLastColumn="0" w:lastRowFirstColumn="0" w:lastRowLastColumn="0"/>
            </w:pPr>
            <w:r>
              <w:t>S</w:t>
            </w:r>
            <w:r w:rsidR="005A1F42" w:rsidRPr="005A1F42">
              <w:t>tatistical analysis plan</w:t>
            </w:r>
          </w:p>
        </w:tc>
      </w:tr>
      <w:tr w:rsidR="00D668C8" w:rsidTr="00D668C8">
        <w:tc>
          <w:tcPr>
            <w:cnfStyle w:val="001000000000" w:firstRow="0" w:lastRow="0" w:firstColumn="1" w:lastColumn="0" w:oddVBand="0" w:evenVBand="0" w:oddHBand="0" w:evenHBand="0" w:firstRowFirstColumn="0" w:firstRowLastColumn="0" w:lastRowFirstColumn="0" w:lastRowLastColumn="0"/>
            <w:tcW w:w="1890" w:type="dxa"/>
          </w:tcPr>
          <w:p w:rsidR="00D668C8" w:rsidRDefault="005A1F42" w:rsidP="000A63AF">
            <w:r>
              <w:lastRenderedPageBreak/>
              <w:t>SBP</w:t>
            </w:r>
          </w:p>
        </w:tc>
        <w:tc>
          <w:tcPr>
            <w:tcW w:w="6911" w:type="dxa"/>
          </w:tcPr>
          <w:p w:rsidR="00D668C8" w:rsidRPr="00D668C8" w:rsidRDefault="005A1F42" w:rsidP="00396C92">
            <w:pPr>
              <w:cnfStyle w:val="000000000000" w:firstRow="0" w:lastRow="0" w:firstColumn="0" w:lastColumn="0" w:oddVBand="0" w:evenVBand="0" w:oddHBand="0" w:evenHBand="0" w:firstRowFirstColumn="0" w:firstRowLastColumn="0" w:lastRowFirstColumn="0" w:lastRowLastColumn="0"/>
            </w:pPr>
            <w:r w:rsidRPr="005A1F42">
              <w:t>Systolic blood pressure</w:t>
            </w:r>
          </w:p>
        </w:tc>
      </w:tr>
      <w:tr w:rsidR="00D668C8" w:rsidTr="00D668C8">
        <w:tc>
          <w:tcPr>
            <w:cnfStyle w:val="001000000000" w:firstRow="0" w:lastRow="0" w:firstColumn="1" w:lastColumn="0" w:oddVBand="0" w:evenVBand="0" w:oddHBand="0" w:evenHBand="0" w:firstRowFirstColumn="0" w:firstRowLastColumn="0" w:lastRowFirstColumn="0" w:lastRowLastColumn="0"/>
            <w:tcW w:w="1890" w:type="dxa"/>
          </w:tcPr>
          <w:p w:rsidR="00D668C8" w:rsidRDefault="005A1F42" w:rsidP="000A63AF">
            <w:r>
              <w:t>SD</w:t>
            </w:r>
          </w:p>
        </w:tc>
        <w:tc>
          <w:tcPr>
            <w:tcW w:w="6911" w:type="dxa"/>
          </w:tcPr>
          <w:p w:rsidR="00D668C8" w:rsidRPr="00D668C8" w:rsidRDefault="00F62A84" w:rsidP="00F62A84">
            <w:pPr>
              <w:cnfStyle w:val="000000000000" w:firstRow="0" w:lastRow="0" w:firstColumn="0" w:lastColumn="0" w:oddVBand="0" w:evenVBand="0" w:oddHBand="0" w:evenHBand="0" w:firstRowFirstColumn="0" w:firstRowLastColumn="0" w:lastRowFirstColumn="0" w:lastRowLastColumn="0"/>
            </w:pPr>
            <w:r>
              <w:t>S</w:t>
            </w:r>
            <w:r w:rsidR="005A1F42" w:rsidRPr="005A1F42">
              <w:t>tandard deviation</w:t>
            </w:r>
          </w:p>
        </w:tc>
      </w:tr>
      <w:tr w:rsidR="00D668C8" w:rsidTr="00D668C8">
        <w:tc>
          <w:tcPr>
            <w:cnfStyle w:val="001000000000" w:firstRow="0" w:lastRow="0" w:firstColumn="1" w:lastColumn="0" w:oddVBand="0" w:evenVBand="0" w:oddHBand="0" w:evenHBand="0" w:firstRowFirstColumn="0" w:firstRowLastColumn="0" w:lastRowFirstColumn="0" w:lastRowLastColumn="0"/>
            <w:tcW w:w="1890" w:type="dxa"/>
          </w:tcPr>
          <w:p w:rsidR="00D668C8" w:rsidRDefault="005A1F42" w:rsidP="000A63AF">
            <w:r>
              <w:t>TC</w:t>
            </w:r>
          </w:p>
        </w:tc>
        <w:tc>
          <w:tcPr>
            <w:tcW w:w="6911" w:type="dxa"/>
          </w:tcPr>
          <w:p w:rsidR="00D668C8" w:rsidRPr="00D668C8" w:rsidRDefault="005A1F42" w:rsidP="00396C92">
            <w:pPr>
              <w:cnfStyle w:val="000000000000" w:firstRow="0" w:lastRow="0" w:firstColumn="0" w:lastColumn="0" w:oddVBand="0" w:evenVBand="0" w:oddHBand="0" w:evenHBand="0" w:firstRowFirstColumn="0" w:firstRowLastColumn="0" w:lastRowFirstColumn="0" w:lastRowLastColumn="0"/>
            </w:pPr>
            <w:r w:rsidRPr="005A1F42">
              <w:t>Total cholesterol</w:t>
            </w:r>
          </w:p>
        </w:tc>
      </w:tr>
      <w:tr w:rsidR="00D668C8" w:rsidTr="00D668C8">
        <w:tc>
          <w:tcPr>
            <w:cnfStyle w:val="001000000000" w:firstRow="0" w:lastRow="0" w:firstColumn="1" w:lastColumn="0" w:oddVBand="0" w:evenVBand="0" w:oddHBand="0" w:evenHBand="0" w:firstRowFirstColumn="0" w:firstRowLastColumn="0" w:lastRowFirstColumn="0" w:lastRowLastColumn="0"/>
            <w:tcW w:w="1890" w:type="dxa"/>
          </w:tcPr>
          <w:p w:rsidR="00D668C8" w:rsidRDefault="005A1F42" w:rsidP="000A63AF">
            <w:r w:rsidRPr="005A1F42">
              <w:t>T2DM</w:t>
            </w:r>
          </w:p>
        </w:tc>
        <w:tc>
          <w:tcPr>
            <w:tcW w:w="6911" w:type="dxa"/>
          </w:tcPr>
          <w:p w:rsidR="00D668C8" w:rsidRPr="00D668C8" w:rsidRDefault="005A1F42" w:rsidP="00396C92">
            <w:pPr>
              <w:cnfStyle w:val="000000000000" w:firstRow="0" w:lastRow="0" w:firstColumn="0" w:lastColumn="0" w:oddVBand="0" w:evenVBand="0" w:oddHBand="0" w:evenHBand="0" w:firstRowFirstColumn="0" w:firstRowLastColumn="0" w:lastRowFirstColumn="0" w:lastRowLastColumn="0"/>
            </w:pPr>
            <w:r w:rsidRPr="005A1F42">
              <w:t>Type 2 diabetes mellitus</w:t>
            </w:r>
          </w:p>
        </w:tc>
      </w:tr>
      <w:tr w:rsidR="00D668C8" w:rsidTr="00D668C8">
        <w:tc>
          <w:tcPr>
            <w:cnfStyle w:val="001000000000" w:firstRow="0" w:lastRow="0" w:firstColumn="1" w:lastColumn="0" w:oddVBand="0" w:evenVBand="0" w:oddHBand="0" w:evenHBand="0" w:firstRowFirstColumn="0" w:firstRowLastColumn="0" w:lastRowFirstColumn="0" w:lastRowLastColumn="0"/>
            <w:tcW w:w="1890" w:type="dxa"/>
          </w:tcPr>
          <w:p w:rsidR="00D668C8" w:rsidRDefault="005A1F42" w:rsidP="000A63AF">
            <w:r>
              <w:t>TZD</w:t>
            </w:r>
          </w:p>
        </w:tc>
        <w:tc>
          <w:tcPr>
            <w:tcW w:w="6911" w:type="dxa"/>
          </w:tcPr>
          <w:p w:rsidR="00D668C8" w:rsidRPr="00D668C8" w:rsidRDefault="00F62A84" w:rsidP="00396C92">
            <w:pPr>
              <w:cnfStyle w:val="000000000000" w:firstRow="0" w:lastRow="0" w:firstColumn="0" w:lastColumn="0" w:oddVBand="0" w:evenVBand="0" w:oddHBand="0" w:evenHBand="0" w:firstRowFirstColumn="0" w:firstRowLastColumn="0" w:lastRowFirstColumn="0" w:lastRowLastColumn="0"/>
            </w:pPr>
            <w:r>
              <w:t>T</w:t>
            </w:r>
            <w:r w:rsidR="005A1F42" w:rsidRPr="005A1F42">
              <w:t>hiazolidinedione</w:t>
            </w:r>
          </w:p>
        </w:tc>
      </w:tr>
    </w:tbl>
    <w:p w:rsidR="00586F98" w:rsidRDefault="00586F98" w:rsidP="00186193">
      <w:pPr>
        <w:pStyle w:val="Heading2"/>
        <w:rPr>
          <w:lang w:eastAsia="en-AU"/>
        </w:rPr>
      </w:pPr>
      <w:bookmarkStart w:id="7" w:name="_Toc408833930"/>
      <w:bookmarkStart w:id="8" w:name="_Toc351718900"/>
      <w:bookmarkStart w:id="9" w:name="_Toc355338635"/>
      <w:r>
        <w:rPr>
          <w:lang w:eastAsia="en-AU"/>
        </w:rPr>
        <w:t>Clinical rationale</w:t>
      </w:r>
      <w:bookmarkEnd w:id="7"/>
    </w:p>
    <w:p w:rsidR="00F62A84" w:rsidRPr="00B83CEE" w:rsidRDefault="00F62A84" w:rsidP="00186193">
      <w:proofErr w:type="spellStart"/>
      <w:r w:rsidRPr="00B83CEE">
        <w:t>Fenofibrate</w:t>
      </w:r>
      <w:proofErr w:type="spellEnd"/>
      <w:r w:rsidRPr="00B83CEE">
        <w:t xml:space="preserve"> is a </w:t>
      </w:r>
      <w:proofErr w:type="spellStart"/>
      <w:r w:rsidRPr="00B83CEE">
        <w:t>fibric</w:t>
      </w:r>
      <w:proofErr w:type="spellEnd"/>
      <w:r w:rsidRPr="00B83CEE">
        <w:t xml:space="preserve"> acid derivative whose lipid modifying effects reported in humans are</w:t>
      </w:r>
      <w:r w:rsidR="00B83CEE">
        <w:t xml:space="preserve"> </w:t>
      </w:r>
      <w:r w:rsidRPr="00B83CEE">
        <w:t>mediated via activation of the Peroxisome Proliferator Activated Receptor type alpha (PPARα). After</w:t>
      </w:r>
      <w:r w:rsidR="00B83CEE">
        <w:t xml:space="preserve"> </w:t>
      </w:r>
      <w:r w:rsidRPr="00B83CEE">
        <w:t xml:space="preserve">oral administration, </w:t>
      </w:r>
      <w:proofErr w:type="spellStart"/>
      <w:r w:rsidR="00B83CEE" w:rsidRPr="00B83CEE">
        <w:t>Fenofibrate</w:t>
      </w:r>
      <w:proofErr w:type="spellEnd"/>
      <w:r w:rsidR="00B83CEE">
        <w:t xml:space="preserve"> is rapidly hydrolys</w:t>
      </w:r>
      <w:r w:rsidRPr="00B83CEE">
        <w:t xml:space="preserve">ed by </w:t>
      </w:r>
      <w:proofErr w:type="spellStart"/>
      <w:r w:rsidRPr="00B83CEE">
        <w:t>esterases</w:t>
      </w:r>
      <w:proofErr w:type="spellEnd"/>
      <w:r w:rsidRPr="00B83CEE">
        <w:t xml:space="preserve"> to the active metabolite</w:t>
      </w:r>
      <w:r w:rsidR="00B83CEE">
        <w:t xml:space="preserve"> </w:t>
      </w:r>
      <w:proofErr w:type="spellStart"/>
      <w:r w:rsidRPr="00B83CEE">
        <w:t>fenofibric</w:t>
      </w:r>
      <w:proofErr w:type="spellEnd"/>
      <w:r w:rsidRPr="00B83CEE">
        <w:t xml:space="preserve"> acid. No unchanged </w:t>
      </w:r>
      <w:proofErr w:type="spellStart"/>
      <w:r w:rsidRPr="00B83CEE">
        <w:t>fenofibrate</w:t>
      </w:r>
      <w:proofErr w:type="spellEnd"/>
      <w:r w:rsidRPr="00B83CEE">
        <w:t xml:space="preserve"> can be detected in the plasma.</w:t>
      </w:r>
    </w:p>
    <w:p w:rsidR="00F62A84" w:rsidRPr="00B83CEE" w:rsidRDefault="00F62A84" w:rsidP="00186193">
      <w:proofErr w:type="spellStart"/>
      <w:r w:rsidRPr="00B83CEE">
        <w:t>Fenofibrate</w:t>
      </w:r>
      <w:proofErr w:type="spellEnd"/>
      <w:r w:rsidRPr="00B83CEE">
        <w:t xml:space="preserve"> was initially approved in 1975 and is currently marketed in more than 70 countries. It</w:t>
      </w:r>
      <w:r w:rsidR="00B83CEE">
        <w:t xml:space="preserve"> </w:t>
      </w:r>
      <w:r w:rsidRPr="00B83CEE">
        <w:t>is available in several strengths and formulations either in the form of capsules or tablets. The usual</w:t>
      </w:r>
      <w:r w:rsidR="002557B6">
        <w:t xml:space="preserve"> </w:t>
      </w:r>
      <w:r w:rsidRPr="00B83CEE">
        <w:t xml:space="preserve">dose recommended in adults corresponds to 200 mg </w:t>
      </w:r>
      <w:proofErr w:type="spellStart"/>
      <w:r w:rsidRPr="00B83CEE">
        <w:t>micronised</w:t>
      </w:r>
      <w:proofErr w:type="spellEnd"/>
      <w:r w:rsidRPr="00B83CEE">
        <w:t xml:space="preserve"> </w:t>
      </w:r>
      <w:proofErr w:type="spellStart"/>
      <w:r w:rsidRPr="00B83CEE">
        <w:t>fenofibrate</w:t>
      </w:r>
      <w:proofErr w:type="spellEnd"/>
      <w:r w:rsidRPr="00B83CEE">
        <w:t xml:space="preserve"> (capsule) or 160 mg</w:t>
      </w:r>
      <w:r w:rsidR="002557B6">
        <w:t xml:space="preserve"> </w:t>
      </w:r>
      <w:r w:rsidRPr="00B83CEE">
        <w:t>tablets or 145 mg (nanoparticles formulation). These three strengths have been demonstrated to be</w:t>
      </w:r>
      <w:r w:rsidR="002557B6">
        <w:t xml:space="preserve"> </w:t>
      </w:r>
      <w:r w:rsidRPr="00B83CEE">
        <w:t>bioequivalent.</w:t>
      </w:r>
    </w:p>
    <w:p w:rsidR="00F62A84" w:rsidRPr="00B83CEE" w:rsidRDefault="00F62A84" w:rsidP="00186193">
      <w:proofErr w:type="spellStart"/>
      <w:r w:rsidRPr="00B83CEE">
        <w:t>Fenofibrate</w:t>
      </w:r>
      <w:proofErr w:type="spellEnd"/>
      <w:r w:rsidRPr="00B83CEE">
        <w:t xml:space="preserve"> is currently approved in Australia as an adjunct to diet in the treatment of</w:t>
      </w:r>
      <w:r w:rsidR="002557B6">
        <w:t xml:space="preserve"> </w:t>
      </w:r>
      <w:proofErr w:type="spellStart"/>
      <w:r w:rsidRPr="00B83CEE">
        <w:t>hypercholesterolaemia</w:t>
      </w:r>
      <w:proofErr w:type="spellEnd"/>
      <w:r w:rsidRPr="00B83CEE">
        <w:t>; type II, III, IV and V dyslipidaemia and dyslipidaemia associated with Type</w:t>
      </w:r>
      <w:r w:rsidR="002557B6">
        <w:t xml:space="preserve"> </w:t>
      </w:r>
      <w:r w:rsidRPr="00B83CEE">
        <w:t>2 Diabetes.</w:t>
      </w:r>
    </w:p>
    <w:p w:rsidR="00B83CEE" w:rsidRPr="00B83CEE" w:rsidRDefault="00F62A84" w:rsidP="00186193">
      <w:r w:rsidRPr="00B83CEE">
        <w:t>Diabetic retinopathy (DR) is one of the leading risk factors and causes of blindness worldwide.</w:t>
      </w:r>
      <w:r w:rsidR="002557B6">
        <w:t xml:space="preserve"> </w:t>
      </w:r>
      <w:r w:rsidRPr="00B83CEE">
        <w:t>Tight glucose and blood pressure control has been shown to significantly decrease the risk of</w:t>
      </w:r>
      <w:r w:rsidR="002557B6">
        <w:t xml:space="preserve"> </w:t>
      </w:r>
      <w:r w:rsidR="00B83CEE" w:rsidRPr="00B83CEE">
        <w:t>development as well as the progression of retinopathy and represents the cornerstone of medical</w:t>
      </w:r>
      <w:r w:rsidR="002557B6">
        <w:t xml:space="preserve"> </w:t>
      </w:r>
      <w:r w:rsidR="00B83CEE" w:rsidRPr="00B83CEE">
        <w:t>management of DR. The two most threatening complications of DR are diabetic macular oedema</w:t>
      </w:r>
      <w:r w:rsidR="002557B6">
        <w:t xml:space="preserve"> </w:t>
      </w:r>
      <w:r w:rsidR="00B83CEE" w:rsidRPr="00B83CEE">
        <w:t>(DME) and proliferative diabetic retinopathy (PDR). Photocoagulation is a standard treatment for</w:t>
      </w:r>
      <w:r w:rsidR="002557B6">
        <w:t xml:space="preserve"> </w:t>
      </w:r>
      <w:r w:rsidR="00B83CEE" w:rsidRPr="00B83CEE">
        <w:t>both DME and PDR. However, some patients suffer permanent visual loss despite therapy.</w:t>
      </w:r>
      <w:r w:rsidR="002557B6">
        <w:t xml:space="preserve"> </w:t>
      </w:r>
      <w:r w:rsidR="00B83CEE" w:rsidRPr="00B83CEE">
        <w:t>Treatment with fibrates first showed reduction in hard exudates, an effect subsequently shown</w:t>
      </w:r>
      <w:r w:rsidR="002557B6">
        <w:t xml:space="preserve"> </w:t>
      </w:r>
      <w:r w:rsidR="00B83CEE" w:rsidRPr="00B83CEE">
        <w:t>with statins in short term studies, in particular two randomi</w:t>
      </w:r>
      <w:r w:rsidR="002557B6">
        <w:t>s</w:t>
      </w:r>
      <w:r w:rsidR="00B83CEE" w:rsidRPr="00B83CEE">
        <w:t>ed studies in patients with macular</w:t>
      </w:r>
      <w:r w:rsidR="002557B6">
        <w:t xml:space="preserve"> </w:t>
      </w:r>
      <w:r w:rsidR="00B83CEE" w:rsidRPr="00B83CEE">
        <w:t>oedema.</w:t>
      </w:r>
    </w:p>
    <w:p w:rsidR="002557B6" w:rsidRDefault="00B83CEE" w:rsidP="00186193">
      <w:r w:rsidRPr="00B83CEE">
        <w:t>This application evaluates the clinical data obtained in patients with type 2 diabetes mellitus</w:t>
      </w:r>
      <w:r w:rsidR="002557B6">
        <w:t xml:space="preserve"> </w:t>
      </w:r>
      <w:r w:rsidRPr="00B83CEE">
        <w:t xml:space="preserve">(T2DM) treated with </w:t>
      </w:r>
      <w:proofErr w:type="spellStart"/>
      <w:r w:rsidRPr="00B83CEE">
        <w:t>fenofibrate</w:t>
      </w:r>
      <w:proofErr w:type="spellEnd"/>
      <w:r w:rsidRPr="00B83CEE">
        <w:t xml:space="preserve"> and </w:t>
      </w:r>
      <w:proofErr w:type="spellStart"/>
      <w:r w:rsidRPr="00B83CEE">
        <w:t>fenofibric</w:t>
      </w:r>
      <w:proofErr w:type="spellEnd"/>
      <w:r w:rsidRPr="00B83CEE">
        <w:t xml:space="preserve"> acid in order to support the update of the Summary</w:t>
      </w:r>
      <w:r w:rsidR="002557B6">
        <w:t xml:space="preserve"> </w:t>
      </w:r>
      <w:r w:rsidRPr="00B83CEE">
        <w:t>of Product Characteristics (</w:t>
      </w:r>
      <w:proofErr w:type="spellStart"/>
      <w:r w:rsidRPr="00B83CEE">
        <w:t>SmPC</w:t>
      </w:r>
      <w:proofErr w:type="spellEnd"/>
      <w:r w:rsidRPr="00B83CEE">
        <w:t>) to include information on treatment of diabetes eye</w:t>
      </w:r>
      <w:r w:rsidR="002557B6">
        <w:t xml:space="preserve"> </w:t>
      </w:r>
      <w:r w:rsidRPr="00B83CEE">
        <w:t xml:space="preserve">complications, such as </w:t>
      </w:r>
      <w:r w:rsidR="00443AF2">
        <w:t>r</w:t>
      </w:r>
      <w:r w:rsidRPr="00B83CEE">
        <w:t>eduction in the progression of diabetic retinopathy in patients with type 2</w:t>
      </w:r>
      <w:r w:rsidR="002557B6">
        <w:t xml:space="preserve"> </w:t>
      </w:r>
      <w:r w:rsidR="00186193">
        <w:t>diabetes.</w:t>
      </w:r>
    </w:p>
    <w:p w:rsidR="00B83CEE" w:rsidRPr="00B83CEE" w:rsidRDefault="00B83CEE" w:rsidP="008C3585">
      <w:pPr>
        <w:ind w:left="1418" w:hanging="1418"/>
      </w:pPr>
      <w:r w:rsidRPr="002557B6">
        <w:rPr>
          <w:b/>
        </w:rPr>
        <w:t>Comment:</w:t>
      </w:r>
      <w:r w:rsidR="008C3585">
        <w:rPr>
          <w:b/>
        </w:rPr>
        <w:tab/>
      </w:r>
      <w:proofErr w:type="spellStart"/>
      <w:r w:rsidRPr="00B83CEE">
        <w:t>Fenofibrate</w:t>
      </w:r>
      <w:proofErr w:type="spellEnd"/>
      <w:r w:rsidRPr="00B83CEE">
        <w:t xml:space="preserve"> is used in dyslipidaemia and th</w:t>
      </w:r>
      <w:r w:rsidR="00443AF2">
        <w:t xml:space="preserve">is </w:t>
      </w:r>
      <w:r w:rsidRPr="00B83CEE">
        <w:t>application is to extend its use to diabetic</w:t>
      </w:r>
      <w:r w:rsidR="002557B6">
        <w:t xml:space="preserve"> </w:t>
      </w:r>
      <w:r w:rsidRPr="00B83CEE">
        <w:t>retinopathy. DR is a major complication of diabetes. From the ACCORD</w:t>
      </w:r>
      <w:r w:rsidR="002557B6">
        <w:t xml:space="preserve"> </w:t>
      </w:r>
      <w:r w:rsidRPr="00B83CEE">
        <w:t>E</w:t>
      </w:r>
      <w:r w:rsidR="002557B6">
        <w:t>ye</w:t>
      </w:r>
      <w:r w:rsidRPr="00B83CEE">
        <w:t xml:space="preserve"> </w:t>
      </w:r>
      <w:r w:rsidR="002557B6">
        <w:t>St</w:t>
      </w:r>
      <w:r w:rsidRPr="00B83CEE">
        <w:t>udy, the evidence shows</w:t>
      </w:r>
      <w:r w:rsidR="002557B6">
        <w:t xml:space="preserve"> </w:t>
      </w:r>
      <w:r w:rsidRPr="00B83CEE">
        <w:t xml:space="preserve">that </w:t>
      </w:r>
      <w:proofErr w:type="spellStart"/>
      <w:r w:rsidRPr="00B83CEE">
        <w:t>fenofibrate</w:t>
      </w:r>
      <w:proofErr w:type="spellEnd"/>
      <w:r w:rsidRPr="00B83CEE">
        <w:t xml:space="preserve"> is useful for slowing progression of DR in diabetics with mild to moderate DR at</w:t>
      </w:r>
      <w:r w:rsidR="002557B6">
        <w:t xml:space="preserve"> </w:t>
      </w:r>
      <w:r w:rsidRPr="00B83CEE">
        <w:t>baseline. It was not particularly effective among patients without DR at baseline. The FIELD-PSP-DR</w:t>
      </w:r>
      <w:r w:rsidR="002557B6">
        <w:t xml:space="preserve"> S</w:t>
      </w:r>
      <w:r w:rsidRPr="00B83CEE">
        <w:t xml:space="preserve">tudy also shows that </w:t>
      </w:r>
      <w:proofErr w:type="spellStart"/>
      <w:r w:rsidRPr="00B83CEE">
        <w:t>fenofibrate</w:t>
      </w:r>
      <w:proofErr w:type="spellEnd"/>
      <w:r w:rsidRPr="00B83CEE">
        <w:t xml:space="preserve"> is not effective in diabetic patients with no DR at baseline, while there</w:t>
      </w:r>
      <w:r w:rsidR="002557B6">
        <w:t xml:space="preserve"> </w:t>
      </w:r>
      <w:r w:rsidRPr="00B83CEE">
        <w:t>was proven benefit in the study for the minority of diabetic patients who had some diabetic retinopathy</w:t>
      </w:r>
      <w:r w:rsidR="002557B6">
        <w:t xml:space="preserve"> </w:t>
      </w:r>
      <w:r w:rsidRPr="00B83CEE">
        <w:t xml:space="preserve">at baseline. Patients in </w:t>
      </w:r>
      <w:r w:rsidR="002557B6">
        <w:t xml:space="preserve">the </w:t>
      </w:r>
      <w:r w:rsidRPr="00B83CEE">
        <w:t>ACCORD</w:t>
      </w:r>
      <w:r w:rsidR="002557B6">
        <w:t xml:space="preserve"> </w:t>
      </w:r>
      <w:r w:rsidRPr="00B83CEE">
        <w:t>E</w:t>
      </w:r>
      <w:r w:rsidR="002557B6">
        <w:t xml:space="preserve">ye </w:t>
      </w:r>
      <w:r w:rsidR="002557B6">
        <w:lastRenderedPageBreak/>
        <w:t xml:space="preserve">Study </w:t>
      </w:r>
      <w:r w:rsidRPr="00B83CEE">
        <w:t>had diabetes that was more long-standing and also more likely to</w:t>
      </w:r>
      <w:r w:rsidR="002557B6">
        <w:t xml:space="preserve"> </w:t>
      </w:r>
      <w:r w:rsidRPr="00B83CEE">
        <w:t>have mild to moderate DR at baseline.</w:t>
      </w:r>
    </w:p>
    <w:p w:rsidR="002F02C5" w:rsidRPr="002F02C5" w:rsidRDefault="002F02C5" w:rsidP="00186193">
      <w:r w:rsidRPr="002F02C5">
        <w:t xml:space="preserve">Also the interaction term between treatment with </w:t>
      </w:r>
      <w:proofErr w:type="spellStart"/>
      <w:r w:rsidRPr="002F02C5">
        <w:t>fenofibrate</w:t>
      </w:r>
      <w:proofErr w:type="spellEnd"/>
      <w:r w:rsidRPr="002F02C5">
        <w:t xml:space="preserve"> and dyslipidaemia as per LDLs significant (with TGL’s trending) in the ACCORD Study despite both arms of the trial being concurrently administered a statin on top of </w:t>
      </w:r>
      <w:proofErr w:type="spellStart"/>
      <w:r w:rsidRPr="002F02C5">
        <w:t>fenofibrate</w:t>
      </w:r>
      <w:proofErr w:type="spellEnd"/>
      <w:r w:rsidRPr="002F02C5">
        <w:t xml:space="preserve"> therapy.</w:t>
      </w:r>
    </w:p>
    <w:p w:rsidR="002F02C5" w:rsidRPr="002F02C5" w:rsidRDefault="002F02C5" w:rsidP="00186193">
      <w:r w:rsidRPr="002F02C5">
        <w:t xml:space="preserve">The proposed indication for this drug is slowing DR progression. The disease process involved here is the effect of diabetes in causing a complication of DR, which becomes </w:t>
      </w:r>
      <w:r w:rsidRPr="002F02C5">
        <w:rPr>
          <w:i/>
        </w:rPr>
        <w:t>progressively worse</w:t>
      </w:r>
      <w:r w:rsidRPr="002F02C5">
        <w:t>. The claim here is not to cure DR, but to slow the rate of progression of DR, which is measured by changed in EDTRS steps as per TGA guidelines.</w:t>
      </w:r>
    </w:p>
    <w:p w:rsidR="00B83CEE" w:rsidRPr="00B83CEE" w:rsidRDefault="002F02C5" w:rsidP="00186193">
      <w:r>
        <w:t>Lastly, t</w:t>
      </w:r>
      <w:r w:rsidR="00B83CEE" w:rsidRPr="00B83CEE">
        <w:t xml:space="preserve">he </w:t>
      </w:r>
      <w:r w:rsidR="00443AF2">
        <w:t xml:space="preserve">sponsor </w:t>
      </w:r>
      <w:r w:rsidR="00B83CEE" w:rsidRPr="00B83CEE">
        <w:t>makes the claim of bioequivalence with no reference to any TGA documents.</w:t>
      </w:r>
    </w:p>
    <w:p w:rsidR="00586F98" w:rsidRDefault="00586F98" w:rsidP="00186193">
      <w:pPr>
        <w:pStyle w:val="Heading2"/>
        <w:rPr>
          <w:lang w:eastAsia="en-AU"/>
        </w:rPr>
      </w:pPr>
      <w:bookmarkStart w:id="10" w:name="_Toc408833931"/>
      <w:r>
        <w:rPr>
          <w:lang w:eastAsia="en-AU"/>
        </w:rPr>
        <w:t>Contents of the clinical dossier</w:t>
      </w:r>
      <w:bookmarkEnd w:id="8"/>
      <w:bookmarkEnd w:id="9"/>
      <w:bookmarkEnd w:id="10"/>
    </w:p>
    <w:p w:rsidR="00586F98" w:rsidRDefault="00586F98" w:rsidP="00186193">
      <w:pPr>
        <w:pStyle w:val="Heading3"/>
      </w:pPr>
      <w:bookmarkStart w:id="11" w:name="_Toc408833932"/>
      <w:r>
        <w:t>Scope of the clinical dossier</w:t>
      </w:r>
      <w:bookmarkEnd w:id="11"/>
    </w:p>
    <w:p w:rsidR="00337396" w:rsidRPr="00337396" w:rsidRDefault="00337396" w:rsidP="00186193">
      <w:pPr>
        <w:rPr>
          <w:lang w:eastAsia="ja-JP"/>
        </w:rPr>
      </w:pPr>
      <w:r w:rsidRPr="00337396">
        <w:rPr>
          <w:lang w:eastAsia="ja-JP"/>
        </w:rPr>
        <w:t>The submission contained the following clinical information:</w:t>
      </w:r>
    </w:p>
    <w:p w:rsidR="00337396" w:rsidRPr="00186193" w:rsidRDefault="00337396" w:rsidP="00186193">
      <w:pPr>
        <w:pStyle w:val="ListBullet"/>
      </w:pPr>
      <w:r w:rsidRPr="00186193">
        <w:t xml:space="preserve">Tabular listing of all clinical </w:t>
      </w:r>
      <w:r w:rsidR="00186193">
        <w:t>studies</w:t>
      </w:r>
    </w:p>
    <w:p w:rsidR="00337396" w:rsidRPr="00186193" w:rsidRDefault="00337396" w:rsidP="00186193">
      <w:pPr>
        <w:pStyle w:val="ListBullet"/>
      </w:pPr>
      <w:r w:rsidRPr="00186193">
        <w:t xml:space="preserve">Clinical study </w:t>
      </w:r>
      <w:r w:rsidR="00186193">
        <w:t>reports</w:t>
      </w:r>
    </w:p>
    <w:p w:rsidR="00337396" w:rsidRPr="00186193" w:rsidRDefault="00337396" w:rsidP="00186193">
      <w:pPr>
        <w:pStyle w:val="ListBullet"/>
      </w:pPr>
      <w:r w:rsidRPr="00186193">
        <w:t>Reports of efficacy and safety stud</w:t>
      </w:r>
      <w:r w:rsidR="00186193">
        <w:t>ies [indication: Dyslipidaemia]</w:t>
      </w:r>
    </w:p>
    <w:p w:rsidR="00337396" w:rsidRPr="00186193" w:rsidRDefault="00337396" w:rsidP="00186193">
      <w:pPr>
        <w:pStyle w:val="ListBullet"/>
      </w:pPr>
      <w:r w:rsidRPr="00186193">
        <w:t xml:space="preserve">Study reports of controlled clinical studies pertinent to the claimed </w:t>
      </w:r>
      <w:r w:rsidR="00186193">
        <w:t>indication</w:t>
      </w:r>
    </w:p>
    <w:p w:rsidR="00337396" w:rsidRPr="00186193" w:rsidRDefault="00337396" w:rsidP="00186193">
      <w:pPr>
        <w:pStyle w:val="ListBullet"/>
      </w:pPr>
      <w:r w:rsidRPr="00186193">
        <w:t>Literature references</w:t>
      </w:r>
    </w:p>
    <w:p w:rsidR="00586F98" w:rsidRDefault="00586F98" w:rsidP="00186193">
      <w:pPr>
        <w:pStyle w:val="Heading3"/>
      </w:pPr>
      <w:bookmarkStart w:id="12" w:name="_Toc408833933"/>
      <w:r>
        <w:t>Paediatric data</w:t>
      </w:r>
      <w:bookmarkEnd w:id="12"/>
    </w:p>
    <w:p w:rsidR="00337396" w:rsidRPr="006A08A1" w:rsidRDefault="00337396" w:rsidP="00186193">
      <w:r>
        <w:t>No new information available.</w:t>
      </w:r>
    </w:p>
    <w:p w:rsidR="00586F98" w:rsidRDefault="00586F98" w:rsidP="00186193">
      <w:pPr>
        <w:pStyle w:val="Heading3"/>
      </w:pPr>
      <w:bookmarkStart w:id="13" w:name="_Toc408833934"/>
      <w:r>
        <w:t>Good clinical practice</w:t>
      </w:r>
      <w:bookmarkEnd w:id="13"/>
    </w:p>
    <w:p w:rsidR="00586F98" w:rsidRPr="00586F98" w:rsidRDefault="00A00FD0" w:rsidP="00186193">
      <w:pPr>
        <w:rPr>
          <w:lang w:eastAsia="ja-JP"/>
        </w:rPr>
      </w:pPr>
      <w:r>
        <w:t>No new information available.</w:t>
      </w:r>
    </w:p>
    <w:p w:rsidR="00586F98" w:rsidRDefault="00586F98" w:rsidP="00186193">
      <w:pPr>
        <w:pStyle w:val="Heading2"/>
      </w:pPr>
      <w:bookmarkStart w:id="14" w:name="_Toc355338639"/>
      <w:bookmarkStart w:id="15" w:name="_Toc408833935"/>
      <w:r>
        <w:t>Pharmacokinetics</w:t>
      </w:r>
      <w:bookmarkEnd w:id="14"/>
      <w:bookmarkEnd w:id="15"/>
    </w:p>
    <w:p w:rsidR="00586F98" w:rsidRDefault="00A00FD0" w:rsidP="00186193">
      <w:r>
        <w:t>No new information available.</w:t>
      </w:r>
    </w:p>
    <w:p w:rsidR="00A00FD0" w:rsidRPr="00A00FD0" w:rsidRDefault="00A00FD0" w:rsidP="00186193">
      <w:pPr>
        <w:pStyle w:val="Heading3"/>
      </w:pPr>
      <w:bookmarkStart w:id="16" w:name="_Ref269118175"/>
      <w:bookmarkStart w:id="17" w:name="_Toc272414616"/>
      <w:bookmarkStart w:id="18" w:name="_Toc290846239"/>
      <w:bookmarkStart w:id="19" w:name="_Toc215745804"/>
      <w:bookmarkStart w:id="20" w:name="_Toc408833936"/>
      <w:r w:rsidRPr="00A00FD0">
        <w:t>Summary of pharmacokinetics</w:t>
      </w:r>
      <w:bookmarkEnd w:id="16"/>
      <w:bookmarkEnd w:id="17"/>
      <w:bookmarkEnd w:id="18"/>
      <w:bookmarkEnd w:id="19"/>
      <w:bookmarkEnd w:id="20"/>
    </w:p>
    <w:p w:rsidR="00A00FD0" w:rsidRPr="00A00FD0" w:rsidRDefault="00A00FD0" w:rsidP="00186193">
      <w:r w:rsidRPr="00A00FD0">
        <w:t>No new information available.</w:t>
      </w:r>
    </w:p>
    <w:p w:rsidR="00A00FD0" w:rsidRPr="00A00FD0" w:rsidRDefault="00A00FD0" w:rsidP="00186193">
      <w:pPr>
        <w:pStyle w:val="Heading3"/>
      </w:pPr>
      <w:bookmarkStart w:id="21" w:name="_Toc241374296"/>
      <w:bookmarkStart w:id="22" w:name="_Ref269982040"/>
      <w:bookmarkStart w:id="23" w:name="_Ref271018704"/>
      <w:bookmarkStart w:id="24" w:name="_Ref271018755"/>
      <w:bookmarkStart w:id="25" w:name="_Toc272414635"/>
      <w:bookmarkStart w:id="26" w:name="_Toc290846258"/>
      <w:bookmarkStart w:id="27" w:name="_Toc215745805"/>
      <w:bookmarkStart w:id="28" w:name="_Toc408833937"/>
      <w:r w:rsidRPr="00A00FD0">
        <w:t>Evaluator’s overall conclusions on pharmacokinetics</w:t>
      </w:r>
      <w:bookmarkEnd w:id="21"/>
      <w:bookmarkEnd w:id="22"/>
      <w:bookmarkEnd w:id="23"/>
      <w:bookmarkEnd w:id="24"/>
      <w:bookmarkEnd w:id="25"/>
      <w:bookmarkEnd w:id="26"/>
      <w:bookmarkEnd w:id="27"/>
      <w:bookmarkEnd w:id="28"/>
    </w:p>
    <w:p w:rsidR="00A00FD0" w:rsidRDefault="00A00FD0" w:rsidP="00186193">
      <w:r w:rsidRPr="00A00FD0">
        <w:t>No new information available.</w:t>
      </w:r>
    </w:p>
    <w:p w:rsidR="00586F98" w:rsidRDefault="00586F98" w:rsidP="00186193">
      <w:pPr>
        <w:pStyle w:val="Heading2"/>
      </w:pPr>
      <w:bookmarkStart w:id="29" w:name="_Toc408833938"/>
      <w:r>
        <w:lastRenderedPageBreak/>
        <w:t>Pharmacodynamics</w:t>
      </w:r>
      <w:bookmarkEnd w:id="29"/>
    </w:p>
    <w:p w:rsidR="00A00FD0" w:rsidRPr="00A00FD0" w:rsidRDefault="00A00FD0" w:rsidP="00A00FD0">
      <w:pPr>
        <w:pStyle w:val="Heading3"/>
      </w:pPr>
      <w:bookmarkStart w:id="30" w:name="_Ref269119989"/>
      <w:bookmarkStart w:id="31" w:name="_Toc272414639"/>
      <w:bookmarkStart w:id="32" w:name="_Toc290846261"/>
      <w:bookmarkStart w:id="33" w:name="_Toc215745807"/>
      <w:bookmarkStart w:id="34" w:name="_Toc408833939"/>
      <w:r w:rsidRPr="00A00FD0">
        <w:t>Summary of pharmacodynamics</w:t>
      </w:r>
      <w:bookmarkEnd w:id="30"/>
      <w:bookmarkEnd w:id="31"/>
      <w:bookmarkEnd w:id="32"/>
      <w:bookmarkEnd w:id="33"/>
      <w:bookmarkEnd w:id="34"/>
    </w:p>
    <w:p w:rsidR="00A00FD0" w:rsidRPr="00A00FD0" w:rsidRDefault="00A00FD0" w:rsidP="00A00FD0">
      <w:pPr>
        <w:rPr>
          <w:lang w:eastAsia="ja-JP"/>
        </w:rPr>
      </w:pPr>
      <w:r w:rsidRPr="00A00FD0">
        <w:rPr>
          <w:lang w:eastAsia="ja-JP"/>
        </w:rPr>
        <w:t>No new information available.</w:t>
      </w:r>
    </w:p>
    <w:p w:rsidR="00A00FD0" w:rsidRPr="00A00FD0" w:rsidRDefault="00A00FD0" w:rsidP="00186193">
      <w:pPr>
        <w:pStyle w:val="Heading3"/>
      </w:pPr>
      <w:bookmarkStart w:id="35" w:name="_Ref269983272"/>
      <w:bookmarkStart w:id="36" w:name="_Toc272414648"/>
      <w:bookmarkStart w:id="37" w:name="_Toc290846270"/>
      <w:bookmarkStart w:id="38" w:name="_Toc215745808"/>
      <w:bookmarkStart w:id="39" w:name="_Toc408833940"/>
      <w:r w:rsidRPr="00A00FD0">
        <w:t>Evaluator’s o</w:t>
      </w:r>
      <w:r w:rsidRPr="00A00FD0">
        <w:rPr>
          <w:rFonts w:eastAsia="Cambria"/>
        </w:rPr>
        <w:t>v</w:t>
      </w:r>
      <w:r w:rsidRPr="00A00FD0">
        <w:t>erall con</w:t>
      </w:r>
      <w:r w:rsidRPr="00A00FD0">
        <w:rPr>
          <w:rFonts w:eastAsia="Cambria"/>
        </w:rPr>
        <w:t>c</w:t>
      </w:r>
      <w:r w:rsidRPr="00A00FD0">
        <w:t>lusions on pharmacodynamics</w:t>
      </w:r>
      <w:bookmarkEnd w:id="35"/>
      <w:bookmarkEnd w:id="36"/>
      <w:bookmarkEnd w:id="37"/>
      <w:bookmarkEnd w:id="38"/>
      <w:bookmarkEnd w:id="39"/>
    </w:p>
    <w:p w:rsidR="00A00FD0" w:rsidRPr="00A00FD0" w:rsidRDefault="00A00FD0" w:rsidP="00186193">
      <w:pPr>
        <w:rPr>
          <w:lang w:eastAsia="ja-JP"/>
        </w:rPr>
      </w:pPr>
      <w:r w:rsidRPr="00A00FD0">
        <w:rPr>
          <w:lang w:eastAsia="ja-JP"/>
        </w:rPr>
        <w:t>No new information available.</w:t>
      </w:r>
    </w:p>
    <w:p w:rsidR="00586F98" w:rsidRDefault="00C22678" w:rsidP="00186193">
      <w:pPr>
        <w:pStyle w:val="Heading2"/>
      </w:pPr>
      <w:bookmarkStart w:id="40" w:name="_Toc408833941"/>
      <w:r>
        <w:t>Dosage selection for the pivotal studies</w:t>
      </w:r>
      <w:bookmarkEnd w:id="40"/>
    </w:p>
    <w:p w:rsidR="00DB6BC2" w:rsidRDefault="00DB6BC2" w:rsidP="00186193">
      <w:r>
        <w:t>ACCORD Eye</w:t>
      </w:r>
      <w:r w:rsidR="00A65C9D">
        <w:t xml:space="preserve"> Study</w:t>
      </w:r>
      <w:r>
        <w:t>: 160mg tablet</w:t>
      </w:r>
    </w:p>
    <w:p w:rsidR="00DB6BC2" w:rsidRDefault="00DB6BC2" w:rsidP="00186193">
      <w:r>
        <w:t>FIELD PSP-DR</w:t>
      </w:r>
      <w:r w:rsidR="00A65C9D">
        <w:t xml:space="preserve"> Study</w:t>
      </w:r>
      <w:r>
        <w:t xml:space="preserve">: 200 mg </w:t>
      </w:r>
      <w:proofErr w:type="spellStart"/>
      <w:r>
        <w:t>micronised</w:t>
      </w:r>
      <w:proofErr w:type="spellEnd"/>
      <w:r>
        <w:t xml:space="preserve"> capsule</w:t>
      </w:r>
    </w:p>
    <w:p w:rsidR="00C22678" w:rsidRPr="00586F98" w:rsidRDefault="00DB6BC2" w:rsidP="008C3585">
      <w:pPr>
        <w:ind w:left="1418" w:hanging="1418"/>
        <w:rPr>
          <w:lang w:eastAsia="ja-JP"/>
        </w:rPr>
      </w:pPr>
      <w:r w:rsidRPr="00FA5344">
        <w:rPr>
          <w:b/>
        </w:rPr>
        <w:t>Comment:</w:t>
      </w:r>
      <w:r w:rsidRPr="00FA5344">
        <w:tab/>
        <w:t>While the sponsor claims bioequivalence between the 160mg, 200mg and 145mg (145 mg is available in Australia), the sponsor does not present any documents proving bioequivalence.</w:t>
      </w:r>
    </w:p>
    <w:p w:rsidR="00C22678" w:rsidRDefault="00C22678" w:rsidP="00186193">
      <w:pPr>
        <w:pStyle w:val="Heading2"/>
      </w:pPr>
      <w:bookmarkStart w:id="41" w:name="_Toc408833942"/>
      <w:r>
        <w:t>Clinical efficacy</w:t>
      </w:r>
      <w:bookmarkEnd w:id="41"/>
    </w:p>
    <w:p w:rsidR="00DB6BC2" w:rsidRPr="00DB6BC2" w:rsidRDefault="00DB6BC2" w:rsidP="00186193">
      <w:pPr>
        <w:pStyle w:val="Heading3"/>
      </w:pPr>
      <w:bookmarkStart w:id="42" w:name="_Ref271037274"/>
      <w:bookmarkStart w:id="43" w:name="_Toc272414652"/>
      <w:bookmarkStart w:id="44" w:name="_Toc290846274"/>
      <w:bookmarkStart w:id="45" w:name="_Toc215745812"/>
      <w:bookmarkStart w:id="46" w:name="_Toc408833943"/>
      <w:r w:rsidRPr="00DB6BC2">
        <w:t>Pivotal efficacy studies</w:t>
      </w:r>
      <w:bookmarkEnd w:id="42"/>
      <w:bookmarkEnd w:id="43"/>
      <w:bookmarkEnd w:id="44"/>
      <w:bookmarkEnd w:id="45"/>
      <w:bookmarkEnd w:id="46"/>
    </w:p>
    <w:p w:rsidR="00DB6BC2" w:rsidRDefault="00DB6BC2" w:rsidP="00186193">
      <w:pPr>
        <w:pStyle w:val="Heading4"/>
      </w:pPr>
      <w:bookmarkStart w:id="47" w:name="_Ref243301615"/>
      <w:bookmarkStart w:id="48" w:name="_Ref271040927"/>
      <w:bookmarkStart w:id="49" w:name="_Ref271040932"/>
      <w:bookmarkStart w:id="50" w:name="_Toc272414653"/>
      <w:bookmarkStart w:id="51" w:name="_Toc290846275"/>
      <w:bookmarkStart w:id="52" w:name="_Toc215745813"/>
      <w:r w:rsidRPr="00DB6BC2">
        <w:t xml:space="preserve">ACCORD Eye </w:t>
      </w:r>
      <w:bookmarkEnd w:id="47"/>
      <w:bookmarkEnd w:id="48"/>
      <w:bookmarkEnd w:id="49"/>
      <w:bookmarkEnd w:id="50"/>
      <w:bookmarkEnd w:id="51"/>
      <w:r w:rsidRPr="00DB6BC2">
        <w:t xml:space="preserve">– </w:t>
      </w:r>
      <w:r w:rsidR="00186193">
        <w:t>a</w:t>
      </w:r>
      <w:r w:rsidRPr="00DB6BC2">
        <w:t xml:space="preserve"> supportive study</w:t>
      </w:r>
      <w:bookmarkEnd w:id="52"/>
    </w:p>
    <w:p w:rsidR="00ED0364" w:rsidRPr="00ED0364" w:rsidRDefault="00ED0364" w:rsidP="00186193">
      <w:pPr>
        <w:pStyle w:val="Heading5"/>
        <w:rPr>
          <w:lang w:eastAsia="ja-JP"/>
        </w:rPr>
      </w:pPr>
      <w:r w:rsidRPr="00ED0364">
        <w:rPr>
          <w:lang w:eastAsia="ja-JP"/>
        </w:rPr>
        <w:t>Study design, objectives, locations and dates</w:t>
      </w:r>
    </w:p>
    <w:p w:rsidR="00DB6BC2" w:rsidRPr="00DB6BC2" w:rsidRDefault="00DB6BC2" w:rsidP="00186193">
      <w:pPr>
        <w:rPr>
          <w:lang w:val="en-US" w:eastAsia="ja-JP"/>
        </w:rPr>
      </w:pPr>
      <w:r w:rsidRPr="00DB6BC2">
        <w:rPr>
          <w:lang w:val="en-US" w:eastAsia="ja-JP"/>
        </w:rPr>
        <w:t xml:space="preserve">ACCORD Eye </w:t>
      </w:r>
      <w:r>
        <w:rPr>
          <w:lang w:val="en-US" w:eastAsia="ja-JP"/>
        </w:rPr>
        <w:t>is</w:t>
      </w:r>
      <w:r w:rsidRPr="00DB6BC2">
        <w:rPr>
          <w:lang w:val="en-US" w:eastAsia="ja-JP"/>
        </w:rPr>
        <w:t xml:space="preserve"> a pre-specified </w:t>
      </w:r>
      <w:r>
        <w:rPr>
          <w:lang w:val="en-US" w:eastAsia="ja-JP"/>
        </w:rPr>
        <w:t>s</w:t>
      </w:r>
      <w:r w:rsidRPr="00DB6BC2">
        <w:rPr>
          <w:lang w:val="en-US" w:eastAsia="ja-JP"/>
        </w:rPr>
        <w:t>ub</w:t>
      </w:r>
      <w:r w:rsidR="00A65C9D">
        <w:rPr>
          <w:lang w:val="en-US" w:eastAsia="ja-JP"/>
        </w:rPr>
        <w:t>-</w:t>
      </w:r>
      <w:r w:rsidRPr="00DB6BC2">
        <w:rPr>
          <w:lang w:val="en-US" w:eastAsia="ja-JP"/>
        </w:rPr>
        <w:t xml:space="preserve">study of the main ACCORD trial conducted in 10251 T2DM subjects at risk for CV disease in seven </w:t>
      </w:r>
      <w:proofErr w:type="spellStart"/>
      <w:r w:rsidRPr="00DB6BC2">
        <w:rPr>
          <w:lang w:val="en-US" w:eastAsia="ja-JP"/>
        </w:rPr>
        <w:t>centr</w:t>
      </w:r>
      <w:r>
        <w:rPr>
          <w:lang w:val="en-US" w:eastAsia="ja-JP"/>
        </w:rPr>
        <w:t>e</w:t>
      </w:r>
      <w:proofErr w:type="spellEnd"/>
      <w:r w:rsidRPr="00DB6BC2">
        <w:rPr>
          <w:lang w:val="en-US" w:eastAsia="ja-JP"/>
        </w:rPr>
        <w:t xml:space="preserve"> networks in the US and Canada. Its primary aim was to determine whether any of the three interventions (glycaemia, lipid and blood pressure) evaluated in the main ACCORD trial reduced the risk of development or progression of DR, as compared with the respective standard treatments</w:t>
      </w:r>
      <w:r>
        <w:rPr>
          <w:rStyle w:val="FootnoteReference"/>
          <w:lang w:val="en-US" w:eastAsia="ja-JP"/>
        </w:rPr>
        <w:footnoteReference w:id="1"/>
      </w:r>
      <w:r>
        <w:rPr>
          <w:rStyle w:val="FootnoteReference"/>
          <w:lang w:val="en-US" w:eastAsia="ja-JP"/>
        </w:rPr>
        <w:footnoteReference w:id="2"/>
      </w:r>
      <w:proofErr w:type="gramStart"/>
      <w:r w:rsidRPr="00DB6BC2">
        <w:rPr>
          <w:lang w:val="en-US" w:eastAsia="ja-JP"/>
        </w:rPr>
        <w:t>.</w:t>
      </w:r>
      <w:r>
        <w:rPr>
          <w:lang w:val="en-US" w:eastAsia="ja-JP"/>
        </w:rPr>
        <w:t>.</w:t>
      </w:r>
      <w:proofErr w:type="gramEnd"/>
      <w:r>
        <w:rPr>
          <w:lang w:val="en-US" w:eastAsia="ja-JP"/>
        </w:rPr>
        <w:t xml:space="preserve"> </w:t>
      </w:r>
      <w:r w:rsidRPr="00DB6BC2">
        <w:rPr>
          <w:lang w:val="en-US" w:eastAsia="ja-JP"/>
        </w:rPr>
        <w:t xml:space="preserve">The Lipid trial from ACCORD was conducted in a subset of patients, all on simvastatin therapy, and compared the usual dose of </w:t>
      </w:r>
      <w:proofErr w:type="spellStart"/>
      <w:r w:rsidRPr="00DB6BC2">
        <w:rPr>
          <w:lang w:val="en-US" w:eastAsia="ja-JP"/>
        </w:rPr>
        <w:t>fenofibrate</w:t>
      </w:r>
      <w:proofErr w:type="spellEnd"/>
      <w:r w:rsidRPr="00DB6BC2">
        <w:rPr>
          <w:lang w:val="en-US" w:eastAsia="ja-JP"/>
        </w:rPr>
        <w:t xml:space="preserve"> (160 mg or bioequivalent formulations) to placebo. Dose reduction to </w:t>
      </w:r>
      <w:proofErr w:type="spellStart"/>
      <w:r w:rsidRPr="00DB6BC2">
        <w:rPr>
          <w:lang w:val="en-US" w:eastAsia="ja-JP"/>
        </w:rPr>
        <w:t>fenofibrate</w:t>
      </w:r>
      <w:proofErr w:type="spellEnd"/>
      <w:r w:rsidRPr="00DB6BC2">
        <w:rPr>
          <w:lang w:val="en-US" w:eastAsia="ja-JP"/>
        </w:rPr>
        <w:t xml:space="preserve"> 54 mg was foreseen in the protocol for those subjects with reduced renal function or increased creatinine on double-blind treatment.</w:t>
      </w:r>
    </w:p>
    <w:p w:rsidR="00DB6BC2" w:rsidRPr="00DB6BC2" w:rsidRDefault="00ED0364" w:rsidP="00186193">
      <w:pPr>
        <w:rPr>
          <w:lang w:val="en-US" w:eastAsia="ja-JP"/>
        </w:rPr>
      </w:pPr>
      <w:r>
        <w:rPr>
          <w:lang w:val="en-US" w:eastAsia="ja-JP"/>
        </w:rPr>
        <w:t xml:space="preserve">The </w:t>
      </w:r>
      <w:r w:rsidR="00DB6BC2" w:rsidRPr="00DB6BC2">
        <w:rPr>
          <w:lang w:val="en-US" w:eastAsia="ja-JP"/>
        </w:rPr>
        <w:t>ACCORD Eye</w:t>
      </w:r>
      <w:r>
        <w:rPr>
          <w:lang w:val="en-US" w:eastAsia="ja-JP"/>
        </w:rPr>
        <w:t xml:space="preserve"> Study</w:t>
      </w:r>
      <w:r w:rsidR="00DB6BC2" w:rsidRPr="00DB6BC2">
        <w:rPr>
          <w:lang w:val="en-US" w:eastAsia="ja-JP"/>
        </w:rPr>
        <w:t xml:space="preserve"> consisted of two ophthalmologic examinations with fundus photography of </w:t>
      </w:r>
      <w:r>
        <w:rPr>
          <w:lang w:val="en-US" w:eastAsia="ja-JP"/>
        </w:rPr>
        <w:t>seven</w:t>
      </w:r>
      <w:r w:rsidR="00DB6BC2" w:rsidRPr="00DB6BC2">
        <w:rPr>
          <w:lang w:val="en-US" w:eastAsia="ja-JP"/>
        </w:rPr>
        <w:t xml:space="preserve"> stereoscopic fields, scheduled at baseline and </w:t>
      </w:r>
      <w:r>
        <w:rPr>
          <w:lang w:val="en-US" w:eastAsia="ja-JP"/>
        </w:rPr>
        <w:t>Y</w:t>
      </w:r>
      <w:r w:rsidR="00DB6BC2" w:rsidRPr="00DB6BC2">
        <w:rPr>
          <w:lang w:val="en-US" w:eastAsia="ja-JP"/>
        </w:rPr>
        <w:t xml:space="preserve">ear 4 of follow-up. ACCORD trial participants were evaluated for eligibility for the ACCORD Eye </w:t>
      </w:r>
      <w:r>
        <w:rPr>
          <w:lang w:val="en-US" w:eastAsia="ja-JP"/>
        </w:rPr>
        <w:t>S</w:t>
      </w:r>
      <w:r w:rsidR="00DB6BC2" w:rsidRPr="00DB6BC2">
        <w:rPr>
          <w:lang w:val="en-US" w:eastAsia="ja-JP"/>
        </w:rPr>
        <w:t xml:space="preserve">tudy. Patients who at baseline had a history of laser photocoagulation or </w:t>
      </w:r>
      <w:proofErr w:type="spellStart"/>
      <w:r w:rsidR="00DB6BC2" w:rsidRPr="00DB6BC2">
        <w:rPr>
          <w:lang w:val="en-US" w:eastAsia="ja-JP"/>
        </w:rPr>
        <w:t>vitrectomy</w:t>
      </w:r>
      <w:proofErr w:type="spellEnd"/>
      <w:r w:rsidR="00DB6BC2" w:rsidRPr="00DB6BC2">
        <w:rPr>
          <w:lang w:val="en-US" w:eastAsia="ja-JP"/>
        </w:rPr>
        <w:t xml:space="preserve"> for diabetic retinopathy in either eye were excluded from the Eye </w:t>
      </w:r>
      <w:r>
        <w:rPr>
          <w:lang w:val="en-US" w:eastAsia="ja-JP"/>
        </w:rPr>
        <w:t>S</w:t>
      </w:r>
      <w:r w:rsidR="00DB6BC2" w:rsidRPr="00DB6BC2">
        <w:rPr>
          <w:lang w:val="en-US" w:eastAsia="ja-JP"/>
        </w:rPr>
        <w:t>tudy.</w:t>
      </w:r>
    </w:p>
    <w:p w:rsidR="00DB6BC2" w:rsidRPr="00DB6BC2" w:rsidRDefault="00DB6BC2" w:rsidP="00186193">
      <w:pPr>
        <w:rPr>
          <w:lang w:val="en-US" w:eastAsia="ja-JP"/>
        </w:rPr>
      </w:pPr>
      <w:r w:rsidRPr="00DB6BC2">
        <w:rPr>
          <w:lang w:val="en-US" w:eastAsia="ja-JP"/>
        </w:rPr>
        <w:t xml:space="preserve">The fundus photographs were evaluated by trained graders, unaware of the treatment assignments, at the University of Wisconsin, on the basis of the photographic standards defined for ETDRS and graded according to an abbreviated and modified version of the ETDRS Final Retinopathy 17-step severity scale for persons who combined the severity levels from both eyes from each person. Visual acuity, measured every </w:t>
      </w:r>
      <w:r w:rsidR="00ED0364">
        <w:rPr>
          <w:lang w:val="en-US" w:eastAsia="ja-JP"/>
        </w:rPr>
        <w:t>two</w:t>
      </w:r>
      <w:r w:rsidRPr="00DB6BC2">
        <w:rPr>
          <w:lang w:val="en-US" w:eastAsia="ja-JP"/>
        </w:rPr>
        <w:t xml:space="preserve"> years, was examined for treatment effects </w:t>
      </w:r>
      <w:r w:rsidRPr="00DB6BC2">
        <w:rPr>
          <w:lang w:val="en-US" w:eastAsia="ja-JP"/>
        </w:rPr>
        <w:lastRenderedPageBreak/>
        <w:t xml:space="preserve">on moderate vision loss, defined as worsening in either eye by three or more lines on the ETDRS visual acuity chart. Clinical events (laser photocoagulation or </w:t>
      </w:r>
      <w:proofErr w:type="spellStart"/>
      <w:r w:rsidRPr="00DB6BC2">
        <w:rPr>
          <w:lang w:val="en-US" w:eastAsia="ja-JP"/>
        </w:rPr>
        <w:t>vitrectomy</w:t>
      </w:r>
      <w:proofErr w:type="spellEnd"/>
      <w:r w:rsidRPr="00DB6BC2">
        <w:rPr>
          <w:lang w:val="en-US" w:eastAsia="ja-JP"/>
        </w:rPr>
        <w:t xml:space="preserve"> for diabetic retinopathy and cataract extraction) were recorded yearly.</w:t>
      </w:r>
    </w:p>
    <w:p w:rsidR="00DB6BC2" w:rsidRPr="00DB6BC2" w:rsidRDefault="00DB6BC2" w:rsidP="008C3585">
      <w:pPr>
        <w:ind w:left="1560" w:hanging="1560"/>
        <w:rPr>
          <w:lang w:val="en-US" w:eastAsia="ja-JP"/>
        </w:rPr>
      </w:pPr>
      <w:r w:rsidRPr="00DB6BC2">
        <w:rPr>
          <w:b/>
          <w:lang w:val="en-US" w:eastAsia="ja-JP"/>
        </w:rPr>
        <w:t>Comments:</w:t>
      </w:r>
      <w:r w:rsidR="008C3585">
        <w:rPr>
          <w:b/>
          <w:lang w:val="en-US" w:eastAsia="ja-JP"/>
        </w:rPr>
        <w:tab/>
      </w:r>
      <w:r w:rsidRPr="00DB6BC2">
        <w:rPr>
          <w:lang w:val="en-US" w:eastAsia="ja-JP"/>
        </w:rPr>
        <w:t xml:space="preserve">Note both treatment and placebo arm received simvastatin. Also if comparisons were to be made with </w:t>
      </w:r>
      <w:proofErr w:type="spellStart"/>
      <w:r w:rsidRPr="00DB6BC2">
        <w:rPr>
          <w:lang w:val="en-US" w:eastAsia="ja-JP"/>
        </w:rPr>
        <w:t>Lucentis</w:t>
      </w:r>
      <w:proofErr w:type="spellEnd"/>
      <w:r w:rsidRPr="00DB6BC2">
        <w:rPr>
          <w:lang w:val="en-US" w:eastAsia="ja-JP"/>
        </w:rPr>
        <w:t xml:space="preserve">, visual acuity as an outcome was statistically non-significant in </w:t>
      </w:r>
      <w:r w:rsidR="00ED0364">
        <w:rPr>
          <w:lang w:val="en-US" w:eastAsia="ja-JP"/>
        </w:rPr>
        <w:t xml:space="preserve">the </w:t>
      </w:r>
      <w:r w:rsidRPr="00DB6BC2">
        <w:rPr>
          <w:lang w:val="en-US" w:eastAsia="ja-JP"/>
        </w:rPr>
        <w:t>ACCORD Eye</w:t>
      </w:r>
      <w:r w:rsidR="00ED0364">
        <w:rPr>
          <w:lang w:val="en-US" w:eastAsia="ja-JP"/>
        </w:rPr>
        <w:t xml:space="preserve"> Study</w:t>
      </w:r>
      <w:r w:rsidRPr="00DB6BC2">
        <w:rPr>
          <w:lang w:val="en-US" w:eastAsia="ja-JP"/>
        </w:rPr>
        <w:t>. ACCORD EYE was submitted as a publication and in two summary documents but not as a full regulatory package, and neither the ACCORD publication nor the regulatory package for ACCORD w</w:t>
      </w:r>
      <w:r w:rsidR="00ED0364">
        <w:rPr>
          <w:lang w:val="en-US" w:eastAsia="ja-JP"/>
        </w:rPr>
        <w:t>as</w:t>
      </w:r>
      <w:r w:rsidRPr="00DB6BC2">
        <w:rPr>
          <w:lang w:val="en-US" w:eastAsia="ja-JP"/>
        </w:rPr>
        <w:t xml:space="preserve"> submitted. If these submissions were present ACCORD Eye would be a pivotal study </w:t>
      </w:r>
      <w:r w:rsidR="00186193">
        <w:rPr>
          <w:lang w:val="en-US" w:eastAsia="ja-JP"/>
        </w:rPr>
        <w:t>rather than a supportive study.</w:t>
      </w:r>
    </w:p>
    <w:p w:rsidR="00EB0E32" w:rsidRPr="00C63342" w:rsidRDefault="00DB6BC2" w:rsidP="00C63342">
      <w:pPr>
        <w:pStyle w:val="Heading5"/>
      </w:pPr>
      <w:r w:rsidRPr="00C63342">
        <w:t xml:space="preserve">Inclusion </w:t>
      </w:r>
      <w:r w:rsidRPr="00C63342">
        <w:rPr>
          <w:rFonts w:eastAsia="Cambria"/>
        </w:rPr>
        <w:t>a</w:t>
      </w:r>
      <w:r w:rsidRPr="00C63342">
        <w:t>nd exclusion criteria</w:t>
      </w:r>
    </w:p>
    <w:p w:rsidR="0013776C" w:rsidRDefault="00DB6BC2" w:rsidP="0013776C">
      <w:pPr>
        <w:rPr>
          <w:lang w:val="en-US" w:eastAsia="ja-JP"/>
        </w:rPr>
      </w:pPr>
      <w:r w:rsidRPr="00EB0E32">
        <w:rPr>
          <w:lang w:val="en-US" w:eastAsia="ja-JP"/>
        </w:rPr>
        <w:t xml:space="preserve">ACCORD trial participants were evaluated for eligibility for the ACCORD Eye </w:t>
      </w:r>
      <w:r w:rsidR="00ED0364" w:rsidRPr="00EB0E32">
        <w:rPr>
          <w:lang w:val="en-US" w:eastAsia="ja-JP"/>
        </w:rPr>
        <w:t>S</w:t>
      </w:r>
      <w:r w:rsidRPr="00EB0E32">
        <w:rPr>
          <w:lang w:val="en-US" w:eastAsia="ja-JP"/>
        </w:rPr>
        <w:t xml:space="preserve">tudy. Patients who at baseline had a </w:t>
      </w:r>
      <w:r w:rsidRPr="00C63342">
        <w:t>history</w:t>
      </w:r>
      <w:r w:rsidRPr="00EB0E32">
        <w:rPr>
          <w:lang w:val="en-US" w:eastAsia="ja-JP"/>
        </w:rPr>
        <w:t xml:space="preserve"> of laser photocoagulation or </w:t>
      </w:r>
      <w:proofErr w:type="spellStart"/>
      <w:r w:rsidRPr="00EB0E32">
        <w:rPr>
          <w:lang w:val="en-US" w:eastAsia="ja-JP"/>
        </w:rPr>
        <w:t>vitrectomy</w:t>
      </w:r>
      <w:proofErr w:type="spellEnd"/>
      <w:r w:rsidRPr="00EB0E32">
        <w:rPr>
          <w:lang w:val="en-US" w:eastAsia="ja-JP"/>
        </w:rPr>
        <w:t xml:space="preserve"> for diabetic retinopathy in either eye were excluded from the Eye </w:t>
      </w:r>
      <w:r w:rsidR="00ED0364" w:rsidRPr="00B23AB4">
        <w:t>S</w:t>
      </w:r>
      <w:r w:rsidRPr="00B23AB4">
        <w:t>tudy</w:t>
      </w:r>
      <w:r w:rsidR="00ED0364" w:rsidRPr="00EB0E32">
        <w:rPr>
          <w:lang w:val="en-US" w:eastAsia="ja-JP"/>
        </w:rPr>
        <w:t>.</w:t>
      </w:r>
    </w:p>
    <w:p w:rsidR="00DB6BC2" w:rsidRPr="0013776C" w:rsidRDefault="00DB6BC2" w:rsidP="0013776C">
      <w:pPr>
        <w:ind w:left="1560" w:hanging="1560"/>
      </w:pPr>
      <w:r w:rsidRPr="0013776C">
        <w:rPr>
          <w:b/>
        </w:rPr>
        <w:t>Comment:</w:t>
      </w:r>
      <w:r w:rsidR="008C3585" w:rsidRPr="0013776C">
        <w:tab/>
      </w:r>
      <w:r w:rsidRPr="0013776C">
        <w:t>The detailed exclusion and inclusion criteria were not provided in the application</w:t>
      </w:r>
      <w:r w:rsidR="00572B1B" w:rsidRPr="0013776C">
        <w:t>.</w:t>
      </w:r>
      <w:bookmarkStart w:id="53" w:name="_GoBack"/>
      <w:bookmarkEnd w:id="53"/>
    </w:p>
    <w:p w:rsidR="00DB6BC2" w:rsidRPr="00DB6BC2" w:rsidRDefault="00DB6BC2" w:rsidP="00912C43">
      <w:pPr>
        <w:pStyle w:val="Heading5"/>
        <w:rPr>
          <w:lang w:eastAsia="ja-JP"/>
        </w:rPr>
      </w:pPr>
      <w:r w:rsidRPr="00DB6BC2">
        <w:rPr>
          <w:lang w:eastAsia="ja-JP"/>
        </w:rPr>
        <w:t>Study treatments</w:t>
      </w:r>
    </w:p>
    <w:p w:rsidR="00DB6BC2" w:rsidRPr="00DB6BC2" w:rsidRDefault="00DB6BC2" w:rsidP="00912C43">
      <w:pPr>
        <w:rPr>
          <w:lang w:val="en-US" w:eastAsia="ja-JP"/>
        </w:rPr>
      </w:pPr>
      <w:r w:rsidRPr="00DB6BC2">
        <w:rPr>
          <w:lang w:val="en-US" w:eastAsia="ja-JP"/>
        </w:rPr>
        <w:t xml:space="preserve">The Lipid </w:t>
      </w:r>
      <w:r w:rsidR="00572B1B">
        <w:rPr>
          <w:lang w:val="en-US" w:eastAsia="ja-JP"/>
        </w:rPr>
        <w:t>Tr</w:t>
      </w:r>
      <w:r w:rsidRPr="00DB6BC2">
        <w:rPr>
          <w:lang w:val="en-US" w:eastAsia="ja-JP"/>
        </w:rPr>
        <w:t xml:space="preserve">ial from ACCORD was conducted in a subset of patients, all on simvastatin therapy, and compared the usual dose of </w:t>
      </w:r>
      <w:proofErr w:type="spellStart"/>
      <w:r w:rsidRPr="00DB6BC2">
        <w:rPr>
          <w:lang w:val="en-US" w:eastAsia="ja-JP"/>
        </w:rPr>
        <w:t>fenofibrate</w:t>
      </w:r>
      <w:proofErr w:type="spellEnd"/>
      <w:r w:rsidRPr="00DB6BC2">
        <w:rPr>
          <w:lang w:val="en-US" w:eastAsia="ja-JP"/>
        </w:rPr>
        <w:t xml:space="preserve"> (160 mg or bioequivalent formulations) to placebo. Dose reduction to </w:t>
      </w:r>
      <w:proofErr w:type="spellStart"/>
      <w:r w:rsidRPr="00DB6BC2">
        <w:rPr>
          <w:lang w:val="en-US" w:eastAsia="ja-JP"/>
        </w:rPr>
        <w:t>fenofibrate</w:t>
      </w:r>
      <w:proofErr w:type="spellEnd"/>
      <w:r w:rsidRPr="00DB6BC2">
        <w:rPr>
          <w:lang w:val="en-US" w:eastAsia="ja-JP"/>
        </w:rPr>
        <w:t xml:space="preserve"> 54 mg was foreseen in the protocol for those subjects with reduced renal function or increased creatinine on double-blind treatment.</w:t>
      </w:r>
    </w:p>
    <w:p w:rsidR="00DB6BC2" w:rsidRPr="00DB6BC2" w:rsidRDefault="00DB6BC2" w:rsidP="00912C43">
      <w:pPr>
        <w:pStyle w:val="Heading5"/>
        <w:rPr>
          <w:lang w:eastAsia="ja-JP"/>
        </w:rPr>
      </w:pPr>
      <w:r w:rsidRPr="00DB6BC2">
        <w:rPr>
          <w:lang w:eastAsia="ja-JP"/>
        </w:rPr>
        <w:t>Efficacy variables and outcomes</w:t>
      </w:r>
    </w:p>
    <w:p w:rsidR="00DB6BC2" w:rsidRPr="00DB6BC2" w:rsidRDefault="00DB6BC2" w:rsidP="00912C43">
      <w:pPr>
        <w:rPr>
          <w:lang w:val="en-US" w:eastAsia="ja-JP"/>
        </w:rPr>
      </w:pPr>
      <w:r w:rsidRPr="00DB6BC2">
        <w:rPr>
          <w:lang w:eastAsia="ja-JP"/>
        </w:rPr>
        <w:t xml:space="preserve">The primary outcome was the composite endpoint of either progression of DR by at least </w:t>
      </w:r>
      <w:r w:rsidR="008F0F69">
        <w:rPr>
          <w:lang w:eastAsia="ja-JP"/>
        </w:rPr>
        <w:t>three</w:t>
      </w:r>
      <w:r w:rsidRPr="00DB6BC2">
        <w:rPr>
          <w:lang w:eastAsia="ja-JP"/>
        </w:rPr>
        <w:t xml:space="preserve"> steps on a specific ETDRS Severity scale combining the grade in the two eyes or development of proliferative </w:t>
      </w:r>
      <w:r w:rsidR="008F0F69">
        <w:rPr>
          <w:lang w:eastAsia="ja-JP"/>
        </w:rPr>
        <w:t>DR</w:t>
      </w:r>
      <w:r w:rsidRPr="00DB6BC2">
        <w:rPr>
          <w:lang w:eastAsia="ja-JP"/>
        </w:rPr>
        <w:t xml:space="preserve"> necessitating photocoagulation therapy or </w:t>
      </w:r>
      <w:proofErr w:type="spellStart"/>
      <w:r w:rsidRPr="00DB6BC2">
        <w:rPr>
          <w:lang w:eastAsia="ja-JP"/>
        </w:rPr>
        <w:t>vitrectomy</w:t>
      </w:r>
      <w:proofErr w:type="spellEnd"/>
      <w:r w:rsidRPr="00DB6BC2">
        <w:rPr>
          <w:lang w:eastAsia="ja-JP"/>
        </w:rPr>
        <w:t xml:space="preserve">. Secondary outcome variables included loss of visual acuity, cataract extraction and development or progression of macular oedema. </w:t>
      </w:r>
      <w:r w:rsidR="008F0F69">
        <w:rPr>
          <w:rStyle w:val="FootnoteReference"/>
          <w:b/>
          <w:lang w:eastAsia="ja-JP"/>
        </w:rPr>
        <w:footnoteReference w:id="3"/>
      </w:r>
      <w:r w:rsidR="008F0F69">
        <w:rPr>
          <w:rStyle w:val="FootnoteReference"/>
          <w:lang w:eastAsia="ja-JP"/>
        </w:rPr>
        <w:footnoteReference w:id="4"/>
      </w:r>
      <w:r w:rsidR="008F0F69">
        <w:rPr>
          <w:lang w:eastAsia="ja-JP"/>
        </w:rPr>
        <w:t>.</w:t>
      </w:r>
    </w:p>
    <w:p w:rsidR="00DB6BC2" w:rsidRPr="00DB6BC2" w:rsidRDefault="00C63342" w:rsidP="00912C43">
      <w:pPr>
        <w:pStyle w:val="Heading5"/>
        <w:rPr>
          <w:lang w:eastAsia="ja-JP"/>
        </w:rPr>
      </w:pPr>
      <w:r>
        <w:rPr>
          <w:lang w:eastAsia="ja-JP"/>
        </w:rPr>
        <w:t>Randomisation ACCORD Eye</w:t>
      </w:r>
    </w:p>
    <w:p w:rsidR="00DB6BC2" w:rsidRPr="00DB6BC2" w:rsidRDefault="00DB6BC2" w:rsidP="00912C43">
      <w:pPr>
        <w:rPr>
          <w:lang w:val="en-US" w:eastAsia="ja-JP"/>
        </w:rPr>
      </w:pPr>
      <w:r w:rsidRPr="00DB6BC2">
        <w:rPr>
          <w:lang w:val="en-US" w:eastAsia="ja-JP"/>
        </w:rPr>
        <w:t xml:space="preserve">The three studies were </w:t>
      </w:r>
      <w:proofErr w:type="spellStart"/>
      <w:r w:rsidRPr="00DB6BC2">
        <w:rPr>
          <w:lang w:val="en-US" w:eastAsia="ja-JP"/>
        </w:rPr>
        <w:t>randomi</w:t>
      </w:r>
      <w:r w:rsidR="008F0F69">
        <w:rPr>
          <w:lang w:val="en-US" w:eastAsia="ja-JP"/>
        </w:rPr>
        <w:t>s</w:t>
      </w:r>
      <w:r w:rsidRPr="00DB6BC2">
        <w:rPr>
          <w:lang w:val="en-US" w:eastAsia="ja-JP"/>
        </w:rPr>
        <w:t>ed</w:t>
      </w:r>
      <w:proofErr w:type="spellEnd"/>
      <w:r w:rsidRPr="00DB6BC2">
        <w:rPr>
          <w:lang w:val="en-US" w:eastAsia="ja-JP"/>
        </w:rPr>
        <w:t xml:space="preserve"> into two parallel arms, with active treatment or placebo. FIELD PSP-DR and ACCORD Eye used the same treatment allocation as in the main FIELD and ACCORD Lipid </w:t>
      </w:r>
      <w:r w:rsidR="008F0F69">
        <w:rPr>
          <w:lang w:val="en-US" w:eastAsia="ja-JP"/>
        </w:rPr>
        <w:t>S</w:t>
      </w:r>
      <w:r w:rsidRPr="00DB6BC2">
        <w:rPr>
          <w:lang w:val="en-US" w:eastAsia="ja-JP"/>
        </w:rPr>
        <w:t xml:space="preserve">tudies, namely that participants should qualify for the main study and then volunteer for the ophthalmologic sub-study. The ACCORD </w:t>
      </w:r>
      <w:r w:rsidR="008F0F69">
        <w:rPr>
          <w:lang w:val="en-US" w:eastAsia="ja-JP"/>
        </w:rPr>
        <w:t>L</w:t>
      </w:r>
      <w:r w:rsidRPr="00DB6BC2">
        <w:rPr>
          <w:lang w:val="en-US" w:eastAsia="ja-JP"/>
        </w:rPr>
        <w:t xml:space="preserve">ipid </w:t>
      </w:r>
      <w:r w:rsidR="008F0F69">
        <w:rPr>
          <w:lang w:val="en-US" w:eastAsia="ja-JP"/>
        </w:rPr>
        <w:t xml:space="preserve">Study </w:t>
      </w:r>
      <w:r w:rsidRPr="00DB6BC2">
        <w:rPr>
          <w:lang w:val="en-US" w:eastAsia="ja-JP"/>
        </w:rPr>
        <w:t xml:space="preserve">was part of the overall ACCORD </w:t>
      </w:r>
      <w:r w:rsidR="008F0F69">
        <w:rPr>
          <w:lang w:val="en-US" w:eastAsia="ja-JP"/>
        </w:rPr>
        <w:t>S</w:t>
      </w:r>
      <w:r w:rsidRPr="00DB6BC2">
        <w:rPr>
          <w:lang w:val="en-US" w:eastAsia="ja-JP"/>
        </w:rPr>
        <w:t>tudy which tested two glucose lowering strategies.</w:t>
      </w:r>
      <w:r w:rsidR="008F0F69">
        <w:rPr>
          <w:rStyle w:val="FootnoteReference"/>
          <w:lang w:val="en-US" w:eastAsia="ja-JP"/>
        </w:rPr>
        <w:footnoteReference w:id="5"/>
      </w:r>
      <w:r w:rsidR="008F0F69">
        <w:rPr>
          <w:lang w:val="en-US" w:eastAsia="ja-JP"/>
        </w:rPr>
        <w:t xml:space="preserve">. </w:t>
      </w:r>
      <w:r w:rsidRPr="00DB6BC2">
        <w:rPr>
          <w:lang w:val="en-US" w:eastAsia="ja-JP"/>
        </w:rPr>
        <w:t xml:space="preserve">Thus </w:t>
      </w:r>
      <w:r w:rsidR="008F0F69">
        <w:rPr>
          <w:lang w:val="en-US" w:eastAsia="ja-JP"/>
        </w:rPr>
        <w:t xml:space="preserve">the </w:t>
      </w:r>
      <w:r w:rsidRPr="00DB6BC2">
        <w:rPr>
          <w:lang w:val="en-US" w:eastAsia="ja-JP"/>
        </w:rPr>
        <w:t xml:space="preserve">ACCORD </w:t>
      </w:r>
      <w:r w:rsidR="008F0F69">
        <w:rPr>
          <w:lang w:val="en-US" w:eastAsia="ja-JP"/>
        </w:rPr>
        <w:t>L</w:t>
      </w:r>
      <w:r w:rsidRPr="00DB6BC2">
        <w:rPr>
          <w:lang w:val="en-US" w:eastAsia="ja-JP"/>
        </w:rPr>
        <w:t xml:space="preserve">ipid </w:t>
      </w:r>
      <w:r w:rsidR="008F0F69">
        <w:rPr>
          <w:lang w:val="en-US" w:eastAsia="ja-JP"/>
        </w:rPr>
        <w:t>Study used a two-</w:t>
      </w:r>
      <w:r w:rsidRPr="00DB6BC2">
        <w:rPr>
          <w:lang w:val="en-US" w:eastAsia="ja-JP"/>
        </w:rPr>
        <w:t>by-</w:t>
      </w:r>
      <w:r w:rsidR="008F0F69">
        <w:rPr>
          <w:lang w:val="en-US" w:eastAsia="ja-JP"/>
        </w:rPr>
        <w:t>two</w:t>
      </w:r>
      <w:r w:rsidRPr="00DB6BC2">
        <w:rPr>
          <w:lang w:val="en-US" w:eastAsia="ja-JP"/>
        </w:rPr>
        <w:t xml:space="preserve"> factorial design, testing a “lipid hypothesis”, described in this report whereas the whole ACCORD </w:t>
      </w:r>
      <w:r w:rsidR="008F0F69">
        <w:rPr>
          <w:lang w:val="en-US" w:eastAsia="ja-JP"/>
        </w:rPr>
        <w:t>S</w:t>
      </w:r>
      <w:r w:rsidRPr="00DB6BC2">
        <w:rPr>
          <w:lang w:val="en-US" w:eastAsia="ja-JP"/>
        </w:rPr>
        <w:t>tudy tested a “glucose hypothesis”. The “glucose hypothesis” compared</w:t>
      </w:r>
      <w:r w:rsidR="008F0F69">
        <w:rPr>
          <w:lang w:val="en-US" w:eastAsia="ja-JP"/>
        </w:rPr>
        <w:t xml:space="preserve"> intensive </w:t>
      </w:r>
      <w:proofErr w:type="spellStart"/>
      <w:r w:rsidR="008F0F69">
        <w:rPr>
          <w:lang w:val="en-US" w:eastAsia="ja-JP"/>
        </w:rPr>
        <w:t>glycae</w:t>
      </w:r>
      <w:r w:rsidRPr="00DB6BC2">
        <w:rPr>
          <w:lang w:val="en-US" w:eastAsia="ja-JP"/>
        </w:rPr>
        <w:t>mic</w:t>
      </w:r>
      <w:proofErr w:type="spellEnd"/>
      <w:r w:rsidRPr="00DB6BC2">
        <w:rPr>
          <w:lang w:val="en-US" w:eastAsia="ja-JP"/>
        </w:rPr>
        <w:t xml:space="preserve"> control (targeting </w:t>
      </w:r>
      <w:proofErr w:type="spellStart"/>
      <w:r w:rsidRPr="00DB6BC2">
        <w:rPr>
          <w:lang w:val="en-US" w:eastAsia="ja-JP"/>
        </w:rPr>
        <w:t>glycaeted</w:t>
      </w:r>
      <w:proofErr w:type="spellEnd"/>
      <w:r w:rsidRPr="00DB6BC2">
        <w:rPr>
          <w:lang w:val="en-US" w:eastAsia="ja-JP"/>
        </w:rPr>
        <w:t xml:space="preserve"> hemoglobin (HbA1c) &lt;6%) or standard </w:t>
      </w:r>
      <w:proofErr w:type="spellStart"/>
      <w:r w:rsidRPr="00DB6BC2">
        <w:rPr>
          <w:lang w:val="en-US" w:eastAsia="ja-JP"/>
        </w:rPr>
        <w:t>glyc</w:t>
      </w:r>
      <w:r w:rsidR="008F0F69">
        <w:rPr>
          <w:lang w:val="en-US" w:eastAsia="ja-JP"/>
        </w:rPr>
        <w:t>a</w:t>
      </w:r>
      <w:r w:rsidRPr="00DB6BC2">
        <w:rPr>
          <w:lang w:val="en-US" w:eastAsia="ja-JP"/>
        </w:rPr>
        <w:t>emic</w:t>
      </w:r>
      <w:proofErr w:type="spellEnd"/>
      <w:r w:rsidRPr="00DB6BC2">
        <w:rPr>
          <w:lang w:val="en-US" w:eastAsia="ja-JP"/>
        </w:rPr>
        <w:t xml:space="preserve"> control (targeting HbA1c 7.0 to 7.9%). In the next sections the primary ophthalmology endpoint in </w:t>
      </w:r>
      <w:r w:rsidR="008F0F69">
        <w:rPr>
          <w:lang w:val="en-US" w:eastAsia="ja-JP"/>
        </w:rPr>
        <w:t xml:space="preserve">the </w:t>
      </w:r>
      <w:r w:rsidRPr="00DB6BC2">
        <w:rPr>
          <w:lang w:val="en-US" w:eastAsia="ja-JP"/>
        </w:rPr>
        <w:t xml:space="preserve">ACCORD Eye </w:t>
      </w:r>
      <w:r w:rsidR="008F0F69">
        <w:rPr>
          <w:lang w:val="en-US" w:eastAsia="ja-JP"/>
        </w:rPr>
        <w:t xml:space="preserve">Study </w:t>
      </w:r>
      <w:r w:rsidRPr="00DB6BC2">
        <w:rPr>
          <w:lang w:val="en-US" w:eastAsia="ja-JP"/>
        </w:rPr>
        <w:t>will be reported overall and according to HbA1c targets whereas other eye results are given overall.</w:t>
      </w:r>
    </w:p>
    <w:p w:rsidR="00DB6BC2" w:rsidRPr="00DB6BC2" w:rsidRDefault="008C3585" w:rsidP="008C3585">
      <w:pPr>
        <w:ind w:left="1560" w:hanging="1560"/>
        <w:rPr>
          <w:lang w:val="en-US" w:eastAsia="ja-JP"/>
        </w:rPr>
      </w:pPr>
      <w:r>
        <w:rPr>
          <w:b/>
          <w:lang w:val="en-US" w:eastAsia="ja-JP"/>
        </w:rPr>
        <w:t>Comments:</w:t>
      </w:r>
      <w:r>
        <w:rPr>
          <w:b/>
          <w:lang w:val="en-US" w:eastAsia="ja-JP"/>
        </w:rPr>
        <w:tab/>
      </w:r>
      <w:r w:rsidR="00DB6BC2" w:rsidRPr="00DB6BC2">
        <w:rPr>
          <w:lang w:val="en-US" w:eastAsia="ja-JP"/>
        </w:rPr>
        <w:t xml:space="preserve">Surprisingly in the statistical methods section, the clinical overview or the summary of clinical efficacy there was not mention of power calculations or </w:t>
      </w:r>
      <w:r w:rsidR="00DB6BC2" w:rsidRPr="00DB6BC2">
        <w:rPr>
          <w:lang w:val="en-US" w:eastAsia="ja-JP"/>
        </w:rPr>
        <w:lastRenderedPageBreak/>
        <w:t xml:space="preserve">sample size calculations. In the results, </w:t>
      </w:r>
      <w:proofErr w:type="spellStart"/>
      <w:r w:rsidR="00DB6BC2" w:rsidRPr="00DB6BC2">
        <w:rPr>
          <w:lang w:val="en-US" w:eastAsia="ja-JP"/>
        </w:rPr>
        <w:t>glycaemic</w:t>
      </w:r>
      <w:proofErr w:type="spellEnd"/>
      <w:r w:rsidR="00DB6BC2" w:rsidRPr="00DB6BC2">
        <w:rPr>
          <w:lang w:val="en-US" w:eastAsia="ja-JP"/>
        </w:rPr>
        <w:t xml:space="preserve"> control was not a significant interaction term; however, patients with intensive </w:t>
      </w:r>
      <w:proofErr w:type="spellStart"/>
      <w:r w:rsidR="00DB6BC2" w:rsidRPr="00DB6BC2">
        <w:rPr>
          <w:lang w:val="en-US" w:eastAsia="ja-JP"/>
        </w:rPr>
        <w:t>glycaemic</w:t>
      </w:r>
      <w:proofErr w:type="spellEnd"/>
      <w:r w:rsidR="00DB6BC2" w:rsidRPr="00DB6BC2">
        <w:rPr>
          <w:lang w:val="en-US" w:eastAsia="ja-JP"/>
        </w:rPr>
        <w:t xml:space="preserve"> control in the ACCORD</w:t>
      </w:r>
      <w:r w:rsidR="008F0F69">
        <w:rPr>
          <w:lang w:val="en-US" w:eastAsia="ja-JP"/>
        </w:rPr>
        <w:t xml:space="preserve"> S</w:t>
      </w:r>
      <w:r w:rsidR="00DB6BC2" w:rsidRPr="00DB6BC2">
        <w:rPr>
          <w:lang w:val="en-US" w:eastAsia="ja-JP"/>
        </w:rPr>
        <w:t xml:space="preserve">tudy did not show a statistically significant treatment effect for </w:t>
      </w:r>
      <w:proofErr w:type="spellStart"/>
      <w:r w:rsidR="00DB6BC2" w:rsidRPr="00DB6BC2">
        <w:rPr>
          <w:lang w:val="en-US" w:eastAsia="ja-JP"/>
        </w:rPr>
        <w:t>fenofibrate</w:t>
      </w:r>
      <w:proofErr w:type="spellEnd"/>
      <w:r w:rsidR="00DB6BC2" w:rsidRPr="00DB6BC2">
        <w:rPr>
          <w:lang w:val="en-US" w:eastAsia="ja-JP"/>
        </w:rPr>
        <w:t xml:space="preserve"> i</w:t>
      </w:r>
      <w:r w:rsidR="00912C43">
        <w:rPr>
          <w:lang w:val="en-US" w:eastAsia="ja-JP"/>
        </w:rPr>
        <w:t>n slowing diabetic retinopathy.</w:t>
      </w:r>
    </w:p>
    <w:p w:rsidR="00DB6BC2" w:rsidRPr="00DB6BC2" w:rsidRDefault="00DB6BC2" w:rsidP="00912C43">
      <w:pPr>
        <w:rPr>
          <w:lang w:val="en-US" w:eastAsia="ja-JP"/>
        </w:rPr>
      </w:pPr>
      <w:r w:rsidRPr="00DB6BC2">
        <w:rPr>
          <w:lang w:val="en-US" w:eastAsia="ja-JP"/>
        </w:rPr>
        <w:t xml:space="preserve">That is, while </w:t>
      </w:r>
      <w:proofErr w:type="spellStart"/>
      <w:r w:rsidRPr="00DB6BC2">
        <w:rPr>
          <w:lang w:val="en-US" w:eastAsia="ja-JP"/>
        </w:rPr>
        <w:t>fenofibrate</w:t>
      </w:r>
      <w:proofErr w:type="spellEnd"/>
      <w:r w:rsidRPr="00DB6BC2">
        <w:rPr>
          <w:lang w:val="en-US" w:eastAsia="ja-JP"/>
        </w:rPr>
        <w:t xml:space="preserve"> was effective in patients in this study, in the subgroup of patients with intensive </w:t>
      </w:r>
      <w:proofErr w:type="spellStart"/>
      <w:r w:rsidRPr="00DB6BC2">
        <w:rPr>
          <w:lang w:val="en-US" w:eastAsia="ja-JP"/>
        </w:rPr>
        <w:t>glycaemic</w:t>
      </w:r>
      <w:proofErr w:type="spellEnd"/>
      <w:r w:rsidRPr="00DB6BC2">
        <w:rPr>
          <w:lang w:val="en-US" w:eastAsia="ja-JP"/>
        </w:rPr>
        <w:t xml:space="preserve"> control this effect was not significant. Also the interaction term was not significant. The interaction term was likely underpowered to detect a difference, but had it been significant this result (</w:t>
      </w:r>
      <w:proofErr w:type="spellStart"/>
      <w:r w:rsidRPr="00DB6BC2">
        <w:rPr>
          <w:lang w:val="en-US" w:eastAsia="ja-JP"/>
        </w:rPr>
        <w:t>fenofibrate</w:t>
      </w:r>
      <w:proofErr w:type="spellEnd"/>
      <w:r w:rsidRPr="00DB6BC2">
        <w:rPr>
          <w:lang w:val="en-US" w:eastAsia="ja-JP"/>
        </w:rPr>
        <w:t xml:space="preserve"> being more effective in those with poor </w:t>
      </w:r>
      <w:proofErr w:type="spellStart"/>
      <w:r w:rsidRPr="00DB6BC2">
        <w:rPr>
          <w:lang w:val="en-US" w:eastAsia="ja-JP"/>
        </w:rPr>
        <w:t>glycaemic</w:t>
      </w:r>
      <w:proofErr w:type="spellEnd"/>
      <w:r w:rsidRPr="00DB6BC2">
        <w:rPr>
          <w:lang w:val="en-US" w:eastAsia="ja-JP"/>
        </w:rPr>
        <w:t xml:space="preserve"> control) would be more robust in the face of a post</w:t>
      </w:r>
      <w:r w:rsidR="008F0F69">
        <w:rPr>
          <w:lang w:val="en-US" w:eastAsia="ja-JP"/>
        </w:rPr>
        <w:t>-</w:t>
      </w:r>
      <w:r w:rsidRPr="00DB6BC2">
        <w:rPr>
          <w:lang w:val="en-US" w:eastAsia="ja-JP"/>
        </w:rPr>
        <w:t xml:space="preserve">hoc analysis. Only the </w:t>
      </w:r>
      <w:proofErr w:type="spellStart"/>
      <w:r w:rsidRPr="00DB6BC2">
        <w:rPr>
          <w:lang w:val="en-US" w:eastAsia="ja-JP"/>
        </w:rPr>
        <w:t>substudy</w:t>
      </w:r>
      <w:proofErr w:type="spellEnd"/>
      <w:r w:rsidRPr="00DB6BC2">
        <w:rPr>
          <w:lang w:val="en-US" w:eastAsia="ja-JP"/>
        </w:rPr>
        <w:t xml:space="preserve"> looking at patients taking </w:t>
      </w:r>
      <w:proofErr w:type="spellStart"/>
      <w:r w:rsidRPr="00DB6BC2">
        <w:rPr>
          <w:lang w:val="en-US" w:eastAsia="ja-JP"/>
        </w:rPr>
        <w:t>fenofibrate</w:t>
      </w:r>
      <w:proofErr w:type="spellEnd"/>
      <w:r w:rsidRPr="00DB6BC2">
        <w:rPr>
          <w:lang w:val="en-US" w:eastAsia="ja-JP"/>
        </w:rPr>
        <w:t xml:space="preserve"> with intensive </w:t>
      </w:r>
      <w:proofErr w:type="spellStart"/>
      <w:r w:rsidRPr="00DB6BC2">
        <w:rPr>
          <w:lang w:val="en-US" w:eastAsia="ja-JP"/>
        </w:rPr>
        <w:t>glycaemic</w:t>
      </w:r>
      <w:proofErr w:type="spellEnd"/>
      <w:r w:rsidRPr="00DB6BC2">
        <w:rPr>
          <w:lang w:val="en-US" w:eastAsia="ja-JP"/>
        </w:rPr>
        <w:t xml:space="preserve"> control was not significant, whereas patients taking </w:t>
      </w:r>
      <w:proofErr w:type="spellStart"/>
      <w:r w:rsidRPr="00DB6BC2">
        <w:rPr>
          <w:lang w:val="en-US" w:eastAsia="ja-JP"/>
        </w:rPr>
        <w:t>fenofibrate</w:t>
      </w:r>
      <w:proofErr w:type="spellEnd"/>
      <w:r w:rsidRPr="00DB6BC2">
        <w:rPr>
          <w:lang w:val="en-US" w:eastAsia="ja-JP"/>
        </w:rPr>
        <w:t xml:space="preserve"> with standard </w:t>
      </w:r>
      <w:proofErr w:type="spellStart"/>
      <w:r w:rsidRPr="00DB6BC2">
        <w:rPr>
          <w:lang w:val="en-US" w:eastAsia="ja-JP"/>
        </w:rPr>
        <w:t>glycaemic</w:t>
      </w:r>
      <w:proofErr w:type="spellEnd"/>
      <w:r w:rsidRPr="00DB6BC2">
        <w:rPr>
          <w:lang w:val="en-US" w:eastAsia="ja-JP"/>
        </w:rPr>
        <w:t xml:space="preserve"> control was statistically significant. This </w:t>
      </w:r>
      <w:proofErr w:type="spellStart"/>
      <w:r w:rsidRPr="00DB6BC2">
        <w:rPr>
          <w:lang w:val="en-US" w:eastAsia="ja-JP"/>
        </w:rPr>
        <w:t>substudy</w:t>
      </w:r>
      <w:proofErr w:type="spellEnd"/>
      <w:r w:rsidRPr="00DB6BC2">
        <w:rPr>
          <w:lang w:val="en-US" w:eastAsia="ja-JP"/>
        </w:rPr>
        <w:t xml:space="preserve"> analysis is not as robust but it is good for hypothesis generat</w:t>
      </w:r>
      <w:r w:rsidR="00912C43">
        <w:rPr>
          <w:lang w:val="en-US" w:eastAsia="ja-JP"/>
        </w:rPr>
        <w:t>ion to direct further research.</w:t>
      </w:r>
    </w:p>
    <w:p w:rsidR="00DB6BC2" w:rsidRDefault="00DB6BC2" w:rsidP="00912C43">
      <w:pPr>
        <w:rPr>
          <w:lang w:val="en-US" w:eastAsia="ja-JP"/>
        </w:rPr>
      </w:pPr>
      <w:r w:rsidRPr="00DB6BC2">
        <w:rPr>
          <w:lang w:val="en-US" w:eastAsia="ja-JP"/>
        </w:rPr>
        <w:t xml:space="preserve">This adds to the theory that good </w:t>
      </w:r>
      <w:proofErr w:type="spellStart"/>
      <w:r w:rsidRPr="00DB6BC2">
        <w:rPr>
          <w:lang w:val="en-US" w:eastAsia="ja-JP"/>
        </w:rPr>
        <w:t>glycaemic</w:t>
      </w:r>
      <w:proofErr w:type="spellEnd"/>
      <w:r w:rsidRPr="00DB6BC2">
        <w:rPr>
          <w:lang w:val="en-US" w:eastAsia="ja-JP"/>
        </w:rPr>
        <w:t xml:space="preserve"> control will slow progression of DR, thus reducing the ther</w:t>
      </w:r>
      <w:r w:rsidR="00912C43">
        <w:rPr>
          <w:lang w:val="en-US" w:eastAsia="ja-JP"/>
        </w:rPr>
        <w:t xml:space="preserve">apeutic benefit of </w:t>
      </w:r>
      <w:proofErr w:type="spellStart"/>
      <w:r w:rsidR="00912C43">
        <w:rPr>
          <w:lang w:val="en-US" w:eastAsia="ja-JP"/>
        </w:rPr>
        <w:t>fenofibrate</w:t>
      </w:r>
      <w:proofErr w:type="spellEnd"/>
      <w:r w:rsidR="00912C43">
        <w:rPr>
          <w:lang w:val="en-US" w:eastAsia="ja-JP"/>
        </w:rPr>
        <w:t>.</w:t>
      </w:r>
    </w:p>
    <w:p w:rsidR="005156EB" w:rsidRPr="005156EB" w:rsidRDefault="008F0F69" w:rsidP="00912C43">
      <w:pPr>
        <w:pStyle w:val="Heading5"/>
        <w:rPr>
          <w:lang w:val="en-US" w:eastAsia="ja-JP"/>
        </w:rPr>
      </w:pPr>
      <w:r w:rsidRPr="008F0F69">
        <w:rPr>
          <w:lang w:eastAsia="ja-JP"/>
        </w:rPr>
        <w:lastRenderedPageBreak/>
        <w:t>Analysis populations</w:t>
      </w:r>
    </w:p>
    <w:p w:rsidR="005156EB" w:rsidRDefault="005156EB" w:rsidP="00912C43">
      <w:pPr>
        <w:pStyle w:val="TableTitle"/>
      </w:pPr>
      <w:r>
        <w:t>Table 1: Subjects Characteristics in FIELD PSP-DR and ACCORD Eye</w:t>
      </w:r>
    </w:p>
    <w:p w:rsidR="008F0F69" w:rsidRDefault="005156EB" w:rsidP="008C3585">
      <w:pPr>
        <w:rPr>
          <w:lang w:val="en-US" w:eastAsia="ja-JP"/>
        </w:rPr>
      </w:pPr>
      <w:r>
        <w:rPr>
          <w:noProof/>
          <w:lang w:eastAsia="en-AU"/>
        </w:rPr>
        <w:drawing>
          <wp:inline distT="0" distB="0" distL="0" distR="0" wp14:anchorId="6C6AFDAC" wp14:editId="5F92A0B3">
            <wp:extent cx="5572125" cy="6143625"/>
            <wp:effectExtent l="19050" t="0" r="9525" b="0"/>
            <wp:docPr id="2" name="Picture 2" descr="Table 1: Subjects Characteristics in FIELD PSP-DR and ACCORD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572125" cy="6143625"/>
                    </a:xfrm>
                    <a:prstGeom prst="rect">
                      <a:avLst/>
                    </a:prstGeom>
                    <a:noFill/>
                    <a:ln w="9525">
                      <a:noFill/>
                      <a:miter lim="800000"/>
                      <a:headEnd/>
                      <a:tailEnd/>
                    </a:ln>
                  </pic:spPr>
                </pic:pic>
              </a:graphicData>
            </a:graphic>
          </wp:inline>
        </w:drawing>
      </w:r>
    </w:p>
    <w:p w:rsidR="00912C43" w:rsidRPr="008C3585" w:rsidRDefault="00912C43" w:rsidP="008C3585">
      <w:pPr>
        <w:pStyle w:val="TableDescription"/>
      </w:pPr>
      <w:r>
        <w:t>Data are mean (SD), numbers (%) and/or median when indicated</w:t>
      </w:r>
    </w:p>
    <w:p w:rsidR="005156EB" w:rsidRPr="005156EB" w:rsidRDefault="008C3585" w:rsidP="008C3585">
      <w:pPr>
        <w:ind w:left="1418" w:hanging="1418"/>
      </w:pPr>
      <w:r>
        <w:rPr>
          <w:b/>
        </w:rPr>
        <w:t>Comment:</w:t>
      </w:r>
      <w:r>
        <w:rPr>
          <w:b/>
        </w:rPr>
        <w:tab/>
      </w:r>
      <w:r w:rsidR="005156EB" w:rsidRPr="005156EB">
        <w:t xml:space="preserve">The FIELD study will be described in the next section, but it is another key clinical trial on diabetic patients, which has a </w:t>
      </w:r>
      <w:proofErr w:type="spellStart"/>
      <w:r w:rsidR="005156EB" w:rsidRPr="005156EB">
        <w:t>substudy</w:t>
      </w:r>
      <w:proofErr w:type="spellEnd"/>
      <w:r w:rsidR="005156EB" w:rsidRPr="005156EB">
        <w:t xml:space="preserve"> (FIELD-PSP-DR) with the outcome of diabetic retinopathy. In th</w:t>
      </w:r>
      <w:r w:rsidR="00912C43">
        <w:t>is way it is similar to ACCORD.</w:t>
      </w:r>
    </w:p>
    <w:p w:rsidR="005156EB" w:rsidRPr="005156EB" w:rsidRDefault="005156EB" w:rsidP="00912C43">
      <w:r w:rsidRPr="005156EB">
        <w:t>ACCORD-E</w:t>
      </w:r>
      <w:r>
        <w:t>ye</w:t>
      </w:r>
      <w:r w:rsidRPr="005156EB">
        <w:t xml:space="preserve"> patients had longer standing diabetes at the beginning of the trial compared to FIELD PSP-DR patients. Also ACCORD-E</w:t>
      </w:r>
      <w:r>
        <w:t>ye</w:t>
      </w:r>
      <w:r w:rsidRPr="005156EB">
        <w:t xml:space="preserve"> patients were more likely to have prior CVD and prior mild or moderate diabetic retinopathy at baseline. The results showed an effect in </w:t>
      </w:r>
      <w:r>
        <w:t>three</w:t>
      </w:r>
      <w:r w:rsidRPr="005156EB">
        <w:t xml:space="preserve"> step ETDRS only in those patients in ACCORD-E</w:t>
      </w:r>
      <w:r>
        <w:t>ye</w:t>
      </w:r>
      <w:r w:rsidRPr="005156EB">
        <w:t xml:space="preserve"> and FIELD-PSP-DR where they had prior DR. Also the FIELD-PSP-DR </w:t>
      </w:r>
      <w:r>
        <w:t>S</w:t>
      </w:r>
      <w:r w:rsidRPr="005156EB">
        <w:t xml:space="preserve">tudy was statistically non-significant for the primary endpoint, likely because the majority of patients (79.2%) did not have prior DR </w:t>
      </w:r>
      <w:proofErr w:type="spellStart"/>
      <w:r w:rsidRPr="005156EB">
        <w:t>where as</w:t>
      </w:r>
      <w:proofErr w:type="spellEnd"/>
      <w:r w:rsidRPr="005156EB">
        <w:t xml:space="preserve"> ACCORD-E</w:t>
      </w:r>
      <w:r>
        <w:t>ye</w:t>
      </w:r>
      <w:r w:rsidRPr="005156EB">
        <w:t xml:space="preserve"> was statistically significant, likely because only 51.9% of patients did not have prior DR. This theme is relevant in restricting the proposed indication of </w:t>
      </w:r>
      <w:proofErr w:type="spellStart"/>
      <w:r w:rsidRPr="005156EB">
        <w:t>fenofibrate</w:t>
      </w:r>
      <w:proofErr w:type="spellEnd"/>
      <w:r w:rsidRPr="005156EB">
        <w:t xml:space="preserve"> to diabetics with prior DR.</w:t>
      </w:r>
    </w:p>
    <w:p w:rsidR="005156EB" w:rsidRPr="005156EB" w:rsidRDefault="005156EB" w:rsidP="00912C43">
      <w:r>
        <w:lastRenderedPageBreak/>
        <w:t>F</w:t>
      </w:r>
      <w:r w:rsidRPr="005156EB">
        <w:t>rom a simple comparison of means, ACCORD-E</w:t>
      </w:r>
      <w:r>
        <w:t>ye</w:t>
      </w:r>
      <w:r w:rsidRPr="005156EB">
        <w:t xml:space="preserve"> patients had a higher HbA1c on average by 1.15% and this was statistically significant P=0.0001, based on the data in the above table. The ACCORD-E</w:t>
      </w:r>
      <w:r>
        <w:t>ye</w:t>
      </w:r>
      <w:r w:rsidRPr="005156EB">
        <w:t xml:space="preserve"> was statistically significant whereas FIELD-PSP-DR was not and this may be partly due to the poorer glycaemic control in ACCORD-E</w:t>
      </w:r>
      <w:r>
        <w:t>ye</w:t>
      </w:r>
      <w:r w:rsidRPr="005156EB">
        <w:t xml:space="preserve"> as mentioned earlier. Note that the ACCORD-Eye was also statistically non-significant in patients with intensive glycaemic control.</w:t>
      </w:r>
    </w:p>
    <w:p w:rsidR="005156EB" w:rsidRPr="005156EB" w:rsidRDefault="005156EB" w:rsidP="00912C43">
      <w:r w:rsidRPr="005156EB">
        <w:t>However there was a statistically significant difference in blood pressure between the two studies with ACCORD-Eye patients having 9mmHg BP points lower</w:t>
      </w:r>
      <w:r w:rsidR="00912C43">
        <w:t xml:space="preserve"> than FIELD-PSP-DR patients.</w:t>
      </w:r>
    </w:p>
    <w:p w:rsidR="005156EB" w:rsidRPr="005156EB" w:rsidDel="0081373E" w:rsidRDefault="005156EB" w:rsidP="00912C43">
      <w:pPr>
        <w:pStyle w:val="Heading5"/>
      </w:pPr>
      <w:r w:rsidRPr="005156EB" w:rsidDel="0081373E">
        <w:t>Sample size</w:t>
      </w:r>
    </w:p>
    <w:p w:rsidR="005156EB" w:rsidRPr="005156EB" w:rsidRDefault="005156EB" w:rsidP="00912C43">
      <w:r w:rsidRPr="005156EB">
        <w:t>ACCORD-E</w:t>
      </w:r>
      <w:r w:rsidR="008D3EC9">
        <w:t>ye</w:t>
      </w:r>
      <w:r w:rsidRPr="005156EB">
        <w:t xml:space="preserve">: 1593 patients, 787 patients on placebo and 806 patients on </w:t>
      </w:r>
      <w:proofErr w:type="spellStart"/>
      <w:r w:rsidRPr="005156EB">
        <w:t>fenofibrate</w:t>
      </w:r>
      <w:proofErr w:type="spellEnd"/>
      <w:r w:rsidR="008C3585">
        <w:t>.</w:t>
      </w:r>
    </w:p>
    <w:p w:rsidR="005156EB" w:rsidRPr="005156EB" w:rsidRDefault="005156EB" w:rsidP="00912C43">
      <w:pPr>
        <w:pStyle w:val="Heading5"/>
      </w:pPr>
      <w:proofErr w:type="gramStart"/>
      <w:r w:rsidRPr="005156EB">
        <w:t>Statistical methods for FIELD-PSP DR and ACCORD EYE including pooled results.</w:t>
      </w:r>
      <w:proofErr w:type="gramEnd"/>
    </w:p>
    <w:p w:rsidR="005156EB" w:rsidRPr="005156EB" w:rsidRDefault="005156EB" w:rsidP="00912C43">
      <w:r w:rsidRPr="005156EB">
        <w:t xml:space="preserve">Summary statistics are </w:t>
      </w:r>
      <w:proofErr w:type="gramStart"/>
      <w:r w:rsidRPr="005156EB">
        <w:t>mean</w:t>
      </w:r>
      <w:proofErr w:type="gramEnd"/>
      <w:r w:rsidRPr="005156EB">
        <w:t xml:space="preserve"> (</w:t>
      </w:r>
      <w:r w:rsidR="008D3EC9">
        <w:t>SD)</w:t>
      </w:r>
      <w:r w:rsidRPr="005156EB">
        <w:t xml:space="preserve"> median and percentages. Data are derived from the main publications of FIELD and the study report of FIELD PSP-DR</w:t>
      </w:r>
      <w:r w:rsidR="008D3EC9">
        <w:rPr>
          <w:rStyle w:val="FootnoteReference"/>
        </w:rPr>
        <w:footnoteReference w:id="6"/>
      </w:r>
      <w:proofErr w:type="gramStart"/>
      <w:r w:rsidR="000D3237">
        <w:t xml:space="preserve"> </w:t>
      </w:r>
      <w:proofErr w:type="gramEnd"/>
      <w:r w:rsidR="008D3EC9">
        <w:rPr>
          <w:rStyle w:val="FootnoteReference"/>
        </w:rPr>
        <w:footnoteReference w:id="7"/>
      </w:r>
      <w:r w:rsidR="000D3237">
        <w:t xml:space="preserve"> </w:t>
      </w:r>
      <w:r w:rsidR="008D3EC9">
        <w:rPr>
          <w:rStyle w:val="FootnoteReference"/>
        </w:rPr>
        <w:footnoteReference w:id="8"/>
      </w:r>
      <w:r w:rsidRPr="005156EB">
        <w:t>, the database of FIELD and from the different publications of ACCORD</w:t>
      </w:r>
      <w:r w:rsidR="000D3237">
        <w:rPr>
          <w:rStyle w:val="FootnoteReference"/>
        </w:rPr>
        <w:footnoteReference w:id="9"/>
      </w:r>
      <w:r w:rsidRPr="005156EB">
        <w:t xml:space="preserve"> </w:t>
      </w:r>
      <w:r w:rsidR="000D3237">
        <w:rPr>
          <w:rStyle w:val="FootnoteReference"/>
        </w:rPr>
        <w:footnoteReference w:id="10"/>
      </w:r>
      <w:r w:rsidR="00A1572C">
        <w:t xml:space="preserve"> </w:t>
      </w:r>
      <w:r w:rsidR="00A1572C">
        <w:rPr>
          <w:rStyle w:val="FootnoteReference"/>
        </w:rPr>
        <w:footnoteReference w:id="11"/>
      </w:r>
      <w:r w:rsidRPr="005156EB">
        <w:t xml:space="preserve"> </w:t>
      </w:r>
      <w:r w:rsidR="00A1572C">
        <w:rPr>
          <w:rStyle w:val="FootnoteReference"/>
        </w:rPr>
        <w:footnoteReference w:id="12"/>
      </w:r>
      <w:r w:rsidR="00A1572C">
        <w:t xml:space="preserve"> </w:t>
      </w:r>
      <w:r w:rsidR="00A1572C">
        <w:rPr>
          <w:rStyle w:val="FootnoteReference"/>
        </w:rPr>
        <w:footnoteReference w:id="13"/>
      </w:r>
      <w:r w:rsidR="00A1572C">
        <w:t xml:space="preserve"> </w:t>
      </w:r>
      <w:r w:rsidR="00A1572C">
        <w:rPr>
          <w:rStyle w:val="FootnoteReference"/>
        </w:rPr>
        <w:footnoteReference w:id="14"/>
      </w:r>
      <w:r w:rsidR="00A1572C">
        <w:t xml:space="preserve"> </w:t>
      </w:r>
      <w:r w:rsidR="00A1572C">
        <w:rPr>
          <w:rStyle w:val="FootnoteReference"/>
        </w:rPr>
        <w:footnoteReference w:id="15"/>
      </w:r>
      <w:r w:rsidR="00A1572C">
        <w:t xml:space="preserve">. </w:t>
      </w:r>
      <w:r w:rsidRPr="005156EB">
        <w:t>The numbers and percentages of subjects in FIELD presenting with the predefined main ACCORD</w:t>
      </w:r>
      <w:r w:rsidR="00A1572C">
        <w:t>-</w:t>
      </w:r>
      <w:r w:rsidRPr="005156EB">
        <w:t xml:space="preserve">Eye individual or combined endpoints were computed. When data on the lipid arm of ACCORD Eye are not available (N/A), data on the full ACCORD </w:t>
      </w:r>
      <w:r w:rsidR="00F94827">
        <w:t>St</w:t>
      </w:r>
      <w:r w:rsidRPr="005156EB">
        <w:t>udy are provided when already published</w:t>
      </w:r>
      <w:proofErr w:type="gramStart"/>
      <w:r w:rsidRPr="005156EB">
        <w:t>.[</w:t>
      </w:r>
      <w:proofErr w:type="gramEnd"/>
      <w:r w:rsidRPr="005156EB">
        <w:t xml:space="preserve">Primary and secondary treatment effects were available from the ACCORD Eye </w:t>
      </w:r>
      <w:r w:rsidR="00F94827">
        <w:t>S</w:t>
      </w:r>
      <w:r w:rsidRPr="005156EB">
        <w:t>tudy.]</w:t>
      </w:r>
    </w:p>
    <w:p w:rsidR="005156EB" w:rsidRPr="005156EB" w:rsidRDefault="005156EB" w:rsidP="00912C43">
      <w:r w:rsidRPr="005156EB">
        <w:t xml:space="preserve">In the whole FIELD </w:t>
      </w:r>
      <w:r w:rsidR="00F94827">
        <w:t>S</w:t>
      </w:r>
      <w:r w:rsidRPr="005156EB">
        <w:t xml:space="preserve">tudy, Cox proportional hazards analysis was used to compute hazard ratios (HR) and 95% confidence intervals (CI) to assess the effect of </w:t>
      </w:r>
      <w:proofErr w:type="spellStart"/>
      <w:r w:rsidRPr="005156EB">
        <w:t>fenofibrate</w:t>
      </w:r>
      <w:proofErr w:type="spellEnd"/>
      <w:r w:rsidRPr="005156EB">
        <w:t xml:space="preserve"> on the time to first laser photocoagulation treatment, one of the pre-specified tertiary endpoints. For analysis of all events of photocoagulation treatment, a Poisson model yields an incidence density ratio analogous to HR reflecting the</w:t>
      </w:r>
      <w:r w:rsidR="00912C43">
        <w:t xml:space="preserve"> relative change in event rate.</w:t>
      </w:r>
    </w:p>
    <w:p w:rsidR="005156EB" w:rsidRPr="005156EB" w:rsidRDefault="005156EB" w:rsidP="00912C43">
      <w:r w:rsidRPr="005156EB">
        <w:t>In ACCORD Eye, Cox proportional hazards analysis was used to compute HR</w:t>
      </w:r>
      <w:r w:rsidR="00F94827">
        <w:t>s</w:t>
      </w:r>
      <w:r w:rsidRPr="005156EB">
        <w:t xml:space="preserve"> and 95% CI</w:t>
      </w:r>
      <w:r w:rsidR="00F94827">
        <w:t>s</w:t>
      </w:r>
      <w:r w:rsidRPr="005156EB">
        <w:t xml:space="preserve"> to assess the effect of </w:t>
      </w:r>
      <w:proofErr w:type="spellStart"/>
      <w:r w:rsidRPr="005156EB">
        <w:t>fenofibrate</w:t>
      </w:r>
      <w:proofErr w:type="spellEnd"/>
      <w:r w:rsidRPr="005156EB">
        <w:t xml:space="preserve"> on the time to first of progression by </w:t>
      </w:r>
      <w:r w:rsidR="00F94827">
        <w:t>three</w:t>
      </w:r>
      <w:r w:rsidRPr="005156EB">
        <w:t xml:space="preserve"> steps or more in ETDRS severity scale, photocoagulation or </w:t>
      </w:r>
      <w:proofErr w:type="spellStart"/>
      <w:r w:rsidRPr="005156EB">
        <w:t>vitrectomy</w:t>
      </w:r>
      <w:proofErr w:type="spellEnd"/>
      <w:r w:rsidRPr="005156EB">
        <w:t xml:space="preserve"> for PDR as well as on the occurrence of </w:t>
      </w:r>
      <w:r w:rsidRPr="005156EB">
        <w:lastRenderedPageBreak/>
        <w:t>moderate vision loss. The analysis was adjusted for presence of previous cardiovascular events, the centr</w:t>
      </w:r>
      <w:r w:rsidR="00F94827">
        <w:t>e</w:t>
      </w:r>
      <w:r w:rsidRPr="005156EB">
        <w:t xml:space="preserve"> network and assignment to intensi</w:t>
      </w:r>
      <w:r w:rsidR="00912C43">
        <w:t>ve or standard glucose control.</w:t>
      </w:r>
    </w:p>
    <w:p w:rsidR="005156EB" w:rsidRPr="005156EB" w:rsidRDefault="005156EB" w:rsidP="00912C43">
      <w:r w:rsidRPr="005156EB">
        <w:t>Tests of interaction of baseline characteristics with treatment effect were performed by adding the subgroup and the interaction term to the primary model and applying a likelihood-ratio test for interaction.</w:t>
      </w:r>
    </w:p>
    <w:p w:rsidR="005156EB" w:rsidRPr="005156EB" w:rsidRDefault="005156EB" w:rsidP="00912C43">
      <w:r w:rsidRPr="005156EB">
        <w:t xml:space="preserve">In order to evaluate the effect of </w:t>
      </w:r>
      <w:proofErr w:type="spellStart"/>
      <w:r w:rsidRPr="005156EB">
        <w:t>fenofibrate</w:t>
      </w:r>
      <w:proofErr w:type="spellEnd"/>
      <w:r w:rsidRPr="005156EB">
        <w:t xml:space="preserve"> versus placebo on eye events reported in the same way in ACCORD-</w:t>
      </w:r>
      <w:r w:rsidR="00F94827">
        <w:t>E</w:t>
      </w:r>
      <w:r w:rsidRPr="005156EB">
        <w:t xml:space="preserve">ye and FIELD PSP-DR, the odds ratios were combined using a fixed effect model using the inverse variance method. The between-study heterogeneity was assessed with the Cochrane’s Q test. When heterogeneity was significant at the 10% level (p&lt;0.10), the </w:t>
      </w:r>
      <w:proofErr w:type="spellStart"/>
      <w:r w:rsidRPr="005156EB">
        <w:t>DerSimonian</w:t>
      </w:r>
      <w:proofErr w:type="spellEnd"/>
      <w:r w:rsidRPr="005156EB">
        <w:t xml:space="preserve"> and Laird random-effect model was chosen as preferred model</w:t>
      </w:r>
      <w:r w:rsidR="00F94827">
        <w:rPr>
          <w:rStyle w:val="FootnoteReference"/>
        </w:rPr>
        <w:footnoteReference w:id="16"/>
      </w:r>
      <w:r w:rsidR="00F94827">
        <w:t>.</w:t>
      </w:r>
      <w:r w:rsidRPr="005156EB">
        <w:t xml:space="preserve"> Tables of results provide the preferred model whereas forest plots in figures give both and heterogeneity value.</w:t>
      </w:r>
    </w:p>
    <w:p w:rsidR="005156EB" w:rsidRPr="005156EB" w:rsidRDefault="005156EB" w:rsidP="00912C43">
      <w:r w:rsidRPr="005156EB">
        <w:t xml:space="preserve">The same analyses were also carried out for the </w:t>
      </w:r>
      <w:r w:rsidR="00F94827">
        <w:t>three</w:t>
      </w:r>
      <w:r w:rsidRPr="005156EB">
        <w:t xml:space="preserve"> main pre-defined subgroups of FIELD (by gender, age, prior cardiovascular disease) as well as using the ACCORD definition of </w:t>
      </w:r>
      <w:proofErr w:type="spellStart"/>
      <w:r w:rsidRPr="005156EB">
        <w:t>dyslipidemia</w:t>
      </w:r>
      <w:proofErr w:type="spellEnd"/>
      <w:r w:rsidRPr="005156EB">
        <w:t xml:space="preserve"> (TG≥204 mg/</w:t>
      </w:r>
      <w:proofErr w:type="spellStart"/>
      <w:r w:rsidRPr="005156EB">
        <w:t>dL</w:t>
      </w:r>
      <w:proofErr w:type="spellEnd"/>
      <w:r w:rsidRPr="005156EB">
        <w:t xml:space="preserve"> and HDL-C≤34 mg/</w:t>
      </w:r>
      <w:proofErr w:type="spellStart"/>
      <w:r w:rsidRPr="005156EB">
        <w:t>dL</w:t>
      </w:r>
      <w:proofErr w:type="spellEnd"/>
      <w:r w:rsidRPr="005156EB">
        <w:t xml:space="preserve">) and using median HbA1c at baseline in FIELD. Combining odds ratios for subgroup analysis was possible as odds ratios by subgroup in ACCORD Eye have been reported with similar stratification in the main study. Summary data (odds ratios with 95% </w:t>
      </w:r>
      <w:r w:rsidR="00F94827">
        <w:t>CI</w:t>
      </w:r>
      <w:r w:rsidRPr="005156EB">
        <w:t>s) are presented graphically as forest plots.</w:t>
      </w:r>
    </w:p>
    <w:p w:rsidR="005156EB" w:rsidRPr="005156EB" w:rsidRDefault="005156EB" w:rsidP="00320643">
      <w:pPr>
        <w:ind w:left="1560" w:hanging="1560"/>
      </w:pPr>
      <w:r w:rsidRPr="00F94827">
        <w:rPr>
          <w:b/>
        </w:rPr>
        <w:t>Commen</w:t>
      </w:r>
      <w:r w:rsidRPr="00320643">
        <w:rPr>
          <w:b/>
        </w:rPr>
        <w:t>t</w:t>
      </w:r>
      <w:r w:rsidR="00320643" w:rsidRPr="00320643">
        <w:rPr>
          <w:b/>
        </w:rPr>
        <w:t>:</w:t>
      </w:r>
      <w:r w:rsidR="00320643">
        <w:tab/>
      </w:r>
      <w:r w:rsidRPr="005156EB">
        <w:t>The two studies were shown to be non-heterogeneous (</w:t>
      </w:r>
      <w:r w:rsidR="00F94827">
        <w:t xml:space="preserve">that is, </w:t>
      </w:r>
      <w:r w:rsidRPr="005156EB">
        <w:t>similar) and they were pooled using meta-analysis, which was done by pooling the odds ratios in both studies. This is not at the individual data level, but since the endpoint used was the same, such a pooling can be considered statistically equivalent to pooling at the individual data level.</w:t>
      </w:r>
    </w:p>
    <w:p w:rsidR="005156EB" w:rsidRPr="005156EB" w:rsidRDefault="005156EB" w:rsidP="00912C43">
      <w:pPr>
        <w:pStyle w:val="Heading5"/>
        <w:rPr>
          <w:lang w:eastAsia="ja-JP"/>
        </w:rPr>
      </w:pPr>
      <w:r w:rsidRPr="005156EB">
        <w:rPr>
          <w:lang w:eastAsia="ja-JP"/>
        </w:rPr>
        <w:t>Participant flow</w:t>
      </w:r>
    </w:p>
    <w:p w:rsidR="005156EB" w:rsidRPr="00F94827" w:rsidRDefault="005156EB" w:rsidP="00912C43">
      <w:r w:rsidRPr="00F94827">
        <w:t>Information is not clearly presented in a participant flow diagram.</w:t>
      </w:r>
    </w:p>
    <w:p w:rsidR="005156EB" w:rsidRPr="005156EB" w:rsidRDefault="005156EB" w:rsidP="00912C43">
      <w:pPr>
        <w:pStyle w:val="Heading5"/>
        <w:rPr>
          <w:lang w:eastAsia="ja-JP"/>
        </w:rPr>
      </w:pPr>
      <w:r w:rsidRPr="005156EB">
        <w:rPr>
          <w:lang w:eastAsia="ja-JP"/>
        </w:rPr>
        <w:t>Major protocol violations/deviations</w:t>
      </w:r>
    </w:p>
    <w:p w:rsidR="005156EB" w:rsidRPr="00F94827" w:rsidRDefault="005156EB" w:rsidP="00912C43">
      <w:r w:rsidRPr="00F94827">
        <w:t>Nil mentioned.</w:t>
      </w:r>
    </w:p>
    <w:p w:rsidR="005156EB" w:rsidRPr="005156EB" w:rsidRDefault="005156EB" w:rsidP="00912C43">
      <w:pPr>
        <w:pStyle w:val="Heading5"/>
        <w:rPr>
          <w:lang w:eastAsia="ja-JP"/>
        </w:rPr>
      </w:pPr>
      <w:r w:rsidRPr="005156EB">
        <w:rPr>
          <w:lang w:eastAsia="ja-JP"/>
        </w:rPr>
        <w:t>Baseline data</w:t>
      </w:r>
    </w:p>
    <w:p w:rsidR="005156EB" w:rsidRPr="00F94827" w:rsidRDefault="005156EB" w:rsidP="00912C43">
      <w:r w:rsidRPr="00F94827">
        <w:t>Nil mentioned</w:t>
      </w:r>
      <w:r w:rsidR="00320643">
        <w:t>.</w:t>
      </w:r>
    </w:p>
    <w:p w:rsidR="00F94827" w:rsidRPr="00F94827" w:rsidRDefault="00F94827" w:rsidP="00912C43">
      <w:pPr>
        <w:pStyle w:val="Heading5"/>
      </w:pPr>
      <w:r w:rsidRPr="00F94827">
        <w:t>Results for the primary efficacy outcome</w:t>
      </w:r>
    </w:p>
    <w:p w:rsidR="005156EB" w:rsidRPr="00320643" w:rsidRDefault="00F94827" w:rsidP="00912C43">
      <w:bookmarkStart w:id="54" w:name="_Toc215745862"/>
      <w:r w:rsidRPr="00320643">
        <w:t>Components</w:t>
      </w:r>
      <w:bookmarkEnd w:id="54"/>
    </w:p>
    <w:p w:rsidR="00584363" w:rsidRDefault="00584363" w:rsidP="00912C43">
      <w:pPr>
        <w:pStyle w:val="TableTitle"/>
      </w:pPr>
      <w:r w:rsidRPr="00F94827">
        <w:t>Table</w:t>
      </w:r>
      <w:r>
        <w:t xml:space="preserve"> 2:</w:t>
      </w:r>
      <w:r w:rsidRPr="00F94827">
        <w:t xml:space="preserve"> Progression of</w:t>
      </w:r>
      <w:r w:rsidRPr="00F94827">
        <w:rPr>
          <w:spacing w:val="1"/>
        </w:rPr>
        <w:t xml:space="preserve"> </w:t>
      </w:r>
      <w:r w:rsidRPr="00F94827">
        <w:t xml:space="preserve">Diabetic Retinopathy in ACCORD Eye - Composite Primary Endpoint and its </w:t>
      </w:r>
    </w:p>
    <w:tbl>
      <w:tblPr>
        <w:tblStyle w:val="TableTGAblue"/>
        <w:tblW w:w="9242" w:type="dxa"/>
        <w:tblLayout w:type="fixed"/>
        <w:tblLook w:val="04A0" w:firstRow="1" w:lastRow="0" w:firstColumn="1" w:lastColumn="0" w:noHBand="0" w:noVBand="1"/>
      </w:tblPr>
      <w:tblGrid>
        <w:gridCol w:w="4503"/>
        <w:gridCol w:w="1417"/>
        <w:gridCol w:w="1701"/>
        <w:gridCol w:w="1621"/>
      </w:tblGrid>
      <w:tr w:rsidR="00584363" w:rsidTr="00912C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3" w:type="dxa"/>
          </w:tcPr>
          <w:p w:rsidR="00584363" w:rsidRDefault="00584363" w:rsidP="00320643">
            <w:pPr>
              <w:ind w:left="0" w:right="0"/>
            </w:pPr>
          </w:p>
        </w:tc>
        <w:tc>
          <w:tcPr>
            <w:tcW w:w="1417" w:type="dxa"/>
          </w:tcPr>
          <w:p w:rsidR="00584363" w:rsidRDefault="00584363" w:rsidP="00320643">
            <w:pPr>
              <w:ind w:left="0" w:right="0"/>
              <w:cnfStyle w:val="100000000000" w:firstRow="1" w:lastRow="0" w:firstColumn="0" w:lastColumn="0" w:oddVBand="0" w:evenVBand="0" w:oddHBand="0" w:evenHBand="0" w:firstRowFirstColumn="0" w:firstRowLastColumn="0" w:lastRowFirstColumn="0" w:lastRowLastColumn="0"/>
            </w:pPr>
            <w:r>
              <w:t>Placebo</w:t>
            </w:r>
          </w:p>
        </w:tc>
        <w:tc>
          <w:tcPr>
            <w:tcW w:w="1701" w:type="dxa"/>
          </w:tcPr>
          <w:p w:rsidR="00584363" w:rsidRDefault="00584363" w:rsidP="00320643">
            <w:pPr>
              <w:ind w:left="0" w:right="0"/>
              <w:cnfStyle w:val="100000000000" w:firstRow="1" w:lastRow="0" w:firstColumn="0" w:lastColumn="0" w:oddVBand="0" w:evenVBand="0" w:oddHBand="0" w:evenHBand="0" w:firstRowFirstColumn="0" w:firstRowLastColumn="0" w:lastRowFirstColumn="0" w:lastRowLastColumn="0"/>
            </w:pPr>
            <w:proofErr w:type="spellStart"/>
            <w:r w:rsidRPr="00584363">
              <w:rPr>
                <w:bCs/>
              </w:rPr>
              <w:t>fenofibrate</w:t>
            </w:r>
            <w:proofErr w:type="spellEnd"/>
          </w:p>
        </w:tc>
        <w:tc>
          <w:tcPr>
            <w:tcW w:w="1621" w:type="dxa"/>
          </w:tcPr>
          <w:p w:rsidR="00584363" w:rsidRDefault="00584363" w:rsidP="00320643">
            <w:pPr>
              <w:ind w:left="0" w:right="0"/>
              <w:cnfStyle w:val="100000000000" w:firstRow="1" w:lastRow="0" w:firstColumn="0" w:lastColumn="0" w:oddVBand="0" w:evenVBand="0" w:oddHBand="0" w:evenHBand="0" w:firstRowFirstColumn="0" w:firstRowLastColumn="0" w:lastRowFirstColumn="0" w:lastRowLastColumn="0"/>
            </w:pPr>
            <w:r w:rsidRPr="00584363">
              <w:rPr>
                <w:bCs/>
                <w:lang w:val="en-US"/>
              </w:rPr>
              <w:t>HR * (95% CI)</w:t>
            </w:r>
            <w:r>
              <w:rPr>
                <w:bCs/>
                <w:lang w:val="en-US"/>
              </w:rPr>
              <w:t xml:space="preserve"> </w:t>
            </w:r>
            <w:r w:rsidRPr="00584363">
              <w:rPr>
                <w:bCs/>
              </w:rPr>
              <w:t>p</w:t>
            </w:r>
          </w:p>
        </w:tc>
      </w:tr>
      <w:tr w:rsidR="00584363" w:rsidTr="00912C43">
        <w:tc>
          <w:tcPr>
            <w:cnfStyle w:val="001000000000" w:firstRow="0" w:lastRow="0" w:firstColumn="1" w:lastColumn="0" w:oddVBand="0" w:evenVBand="0" w:oddHBand="0" w:evenHBand="0" w:firstRowFirstColumn="0" w:firstRowLastColumn="0" w:lastRowFirstColumn="0" w:lastRowLastColumn="0"/>
            <w:tcW w:w="4503" w:type="dxa"/>
          </w:tcPr>
          <w:p w:rsidR="00584363" w:rsidRDefault="00584363" w:rsidP="00320643">
            <w:pPr>
              <w:ind w:left="0" w:right="0"/>
            </w:pPr>
            <w:r>
              <w:rPr>
                <w:spacing w:val="1"/>
              </w:rPr>
              <w:t>3</w:t>
            </w:r>
            <w:r>
              <w:rPr>
                <w:spacing w:val="-2"/>
              </w:rPr>
              <w:t>-</w:t>
            </w:r>
            <w:r>
              <w:rPr>
                <w:spacing w:val="-1"/>
              </w:rPr>
              <w:t>st</w:t>
            </w:r>
            <w:r>
              <w:t>ep</w:t>
            </w:r>
            <w:r>
              <w:rPr>
                <w:spacing w:val="-7"/>
              </w:rPr>
              <w:t xml:space="preserve"> </w:t>
            </w:r>
            <w:r>
              <w:t>E</w:t>
            </w:r>
            <w:r>
              <w:rPr>
                <w:spacing w:val="3"/>
              </w:rPr>
              <w:t>T</w:t>
            </w:r>
            <w:r>
              <w:t>D</w:t>
            </w:r>
            <w:r>
              <w:rPr>
                <w:spacing w:val="-1"/>
              </w:rPr>
              <w:t>R</w:t>
            </w:r>
            <w:r>
              <w:t>S</w:t>
            </w:r>
            <w:r>
              <w:rPr>
                <w:spacing w:val="-8"/>
              </w:rPr>
              <w:t xml:space="preserve"> </w:t>
            </w:r>
            <w:r>
              <w:rPr>
                <w:spacing w:val="-1"/>
              </w:rPr>
              <w:t>s</w:t>
            </w:r>
            <w:r>
              <w:t>ca</w:t>
            </w:r>
            <w:r>
              <w:rPr>
                <w:spacing w:val="-1"/>
              </w:rPr>
              <w:t>l</w:t>
            </w:r>
            <w:r>
              <w:t>e,</w:t>
            </w:r>
            <w:r>
              <w:rPr>
                <w:spacing w:val="-7"/>
              </w:rPr>
              <w:t xml:space="preserve"> </w:t>
            </w:r>
            <w:r>
              <w:rPr>
                <w:spacing w:val="1"/>
              </w:rPr>
              <w:t>p</w:t>
            </w:r>
            <w:r>
              <w:rPr>
                <w:spacing w:val="-2"/>
              </w:rPr>
              <w:t>h</w:t>
            </w:r>
            <w:r>
              <w:rPr>
                <w:spacing w:val="1"/>
              </w:rPr>
              <w:t>o</w:t>
            </w:r>
            <w:r>
              <w:rPr>
                <w:spacing w:val="-1"/>
              </w:rPr>
              <w:t>t</w:t>
            </w:r>
            <w:r>
              <w:rPr>
                <w:spacing w:val="1"/>
              </w:rPr>
              <w:t>o</w:t>
            </w:r>
            <w:r>
              <w:t>c</w:t>
            </w:r>
            <w:r>
              <w:rPr>
                <w:spacing w:val="1"/>
              </w:rPr>
              <w:t>o</w:t>
            </w:r>
            <w:r>
              <w:t>a</w:t>
            </w:r>
            <w:r>
              <w:rPr>
                <w:spacing w:val="-2"/>
              </w:rPr>
              <w:t>gu</w:t>
            </w:r>
            <w:r>
              <w:rPr>
                <w:spacing w:val="-1"/>
              </w:rPr>
              <w:t>l</w:t>
            </w:r>
            <w:r>
              <w:rPr>
                <w:spacing w:val="2"/>
              </w:rPr>
              <w:t>a</w:t>
            </w:r>
            <w:r>
              <w:rPr>
                <w:spacing w:val="-1"/>
              </w:rPr>
              <w:t>ti</w:t>
            </w:r>
            <w:r>
              <w:rPr>
                <w:spacing w:val="1"/>
              </w:rPr>
              <w:t>o</w:t>
            </w:r>
            <w:r>
              <w:t>n</w:t>
            </w:r>
            <w:r>
              <w:rPr>
                <w:spacing w:val="-9"/>
              </w:rPr>
              <w:t xml:space="preserve"> </w:t>
            </w:r>
            <w:r>
              <w:rPr>
                <w:spacing w:val="1"/>
              </w:rPr>
              <w:t>o</w:t>
            </w:r>
            <w:r>
              <w:t xml:space="preserve">r </w:t>
            </w:r>
            <w:proofErr w:type="spellStart"/>
            <w:r>
              <w:rPr>
                <w:spacing w:val="-2"/>
              </w:rPr>
              <w:t>v</w:t>
            </w:r>
            <w:r>
              <w:rPr>
                <w:spacing w:val="-1"/>
              </w:rPr>
              <w:t>it</w:t>
            </w:r>
            <w:r>
              <w:t>rec</w:t>
            </w:r>
            <w:r>
              <w:rPr>
                <w:spacing w:val="-1"/>
              </w:rPr>
              <w:t>t</w:t>
            </w:r>
            <w:r>
              <w:rPr>
                <w:spacing w:val="3"/>
              </w:rPr>
              <w:t>o</w:t>
            </w:r>
            <w:r>
              <w:rPr>
                <w:spacing w:val="-2"/>
              </w:rPr>
              <w:t>m</w:t>
            </w:r>
            <w:r>
              <w:t>y</w:t>
            </w:r>
            <w:proofErr w:type="spellEnd"/>
            <w:r>
              <w:rPr>
                <w:spacing w:val="-7"/>
              </w:rPr>
              <w:t xml:space="preserve"> </w:t>
            </w:r>
            <w:r>
              <w:rPr>
                <w:spacing w:val="-2"/>
              </w:rPr>
              <w:t>f</w:t>
            </w:r>
            <w:r>
              <w:rPr>
                <w:spacing w:val="1"/>
              </w:rPr>
              <w:t>o</w:t>
            </w:r>
            <w:r>
              <w:t>r</w:t>
            </w:r>
            <w:r>
              <w:rPr>
                <w:spacing w:val="-6"/>
              </w:rPr>
              <w:t xml:space="preserve"> </w:t>
            </w:r>
            <w:r>
              <w:rPr>
                <w:spacing w:val="2"/>
              </w:rPr>
              <w:t>P</w:t>
            </w:r>
            <w:r>
              <w:t>DR</w:t>
            </w:r>
          </w:p>
        </w:tc>
        <w:tc>
          <w:tcPr>
            <w:tcW w:w="1417" w:type="dxa"/>
          </w:tcPr>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80</w:t>
            </w:r>
            <w:r>
              <w:rPr>
                <w:spacing w:val="-1"/>
              </w:rPr>
              <w:t>/</w:t>
            </w:r>
            <w:r>
              <w:rPr>
                <w:spacing w:val="1"/>
              </w:rPr>
              <w:t>78</w:t>
            </w:r>
            <w:r>
              <w:t>7</w:t>
            </w:r>
            <w:r w:rsidR="00912C43">
              <w:t xml:space="preserve"> </w:t>
            </w:r>
            <w:r>
              <w:rPr>
                <w:spacing w:val="1"/>
              </w:rPr>
              <w:t>10</w:t>
            </w:r>
            <w:r>
              <w:t>.</w:t>
            </w:r>
            <w:r>
              <w:rPr>
                <w:spacing w:val="1"/>
              </w:rPr>
              <w:t>2</w:t>
            </w:r>
            <w:r>
              <w:t>%</w:t>
            </w:r>
          </w:p>
        </w:tc>
        <w:tc>
          <w:tcPr>
            <w:tcW w:w="1701" w:type="dxa"/>
          </w:tcPr>
          <w:p w:rsidR="00320643" w:rsidRDefault="00584363" w:rsidP="00320643">
            <w:pPr>
              <w:ind w:left="0" w:right="0"/>
              <w:cnfStyle w:val="000000000000" w:firstRow="0" w:lastRow="0" w:firstColumn="0" w:lastColumn="0" w:oddVBand="0" w:evenVBand="0" w:oddHBand="0" w:evenHBand="0" w:firstRowFirstColumn="0" w:firstRowLastColumn="0" w:lastRowFirstColumn="0" w:lastRowLastColumn="0"/>
              <w:rPr>
                <w:spacing w:val="1"/>
              </w:rPr>
            </w:pPr>
            <w:r>
              <w:rPr>
                <w:spacing w:val="1"/>
              </w:rPr>
              <w:t>52</w:t>
            </w:r>
            <w:r>
              <w:rPr>
                <w:spacing w:val="-1"/>
              </w:rPr>
              <w:t>/</w:t>
            </w:r>
            <w:r>
              <w:rPr>
                <w:spacing w:val="1"/>
              </w:rPr>
              <w:t>80</w:t>
            </w:r>
          </w:p>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t>6</w:t>
            </w:r>
            <w:r w:rsidR="00912C43">
              <w:t xml:space="preserve"> </w:t>
            </w:r>
            <w:r>
              <w:rPr>
                <w:spacing w:val="1"/>
              </w:rPr>
              <w:t>6</w:t>
            </w:r>
            <w:r>
              <w:t>.</w:t>
            </w:r>
            <w:r>
              <w:rPr>
                <w:spacing w:val="1"/>
              </w:rPr>
              <w:t>5</w:t>
            </w:r>
            <w:r>
              <w:t>%</w:t>
            </w:r>
          </w:p>
        </w:tc>
        <w:tc>
          <w:tcPr>
            <w:tcW w:w="1621" w:type="dxa"/>
          </w:tcPr>
          <w:p w:rsidR="0032064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0</w:t>
            </w:r>
            <w:r>
              <w:t>.</w:t>
            </w:r>
            <w:r>
              <w:rPr>
                <w:spacing w:val="1"/>
              </w:rPr>
              <w:t>6</w:t>
            </w:r>
            <w:r>
              <w:t>0</w:t>
            </w:r>
          </w:p>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t>(</w:t>
            </w:r>
            <w:r>
              <w:rPr>
                <w:spacing w:val="1"/>
              </w:rPr>
              <w:t>0</w:t>
            </w:r>
            <w:r>
              <w:t>.</w:t>
            </w:r>
            <w:r>
              <w:rPr>
                <w:spacing w:val="-2"/>
              </w:rPr>
              <w:t>4</w:t>
            </w:r>
            <w:r>
              <w:rPr>
                <w:spacing w:val="1"/>
              </w:rPr>
              <w:t>2</w:t>
            </w:r>
            <w:r>
              <w:rPr>
                <w:spacing w:val="-2"/>
              </w:rPr>
              <w:t>-</w:t>
            </w:r>
            <w:r>
              <w:rPr>
                <w:spacing w:val="1"/>
              </w:rPr>
              <w:t>0</w:t>
            </w:r>
            <w:r>
              <w:t>.</w:t>
            </w:r>
            <w:r>
              <w:rPr>
                <w:spacing w:val="1"/>
              </w:rPr>
              <w:t>87</w:t>
            </w:r>
            <w:r>
              <w:t>)</w:t>
            </w:r>
            <w:r w:rsidR="00912C43">
              <w:t xml:space="preserve"> </w:t>
            </w:r>
            <w:r>
              <w:rPr>
                <w:spacing w:val="1"/>
              </w:rPr>
              <w:t>0</w:t>
            </w:r>
            <w:r>
              <w:t>.</w:t>
            </w:r>
            <w:r>
              <w:rPr>
                <w:spacing w:val="1"/>
              </w:rPr>
              <w:t>0</w:t>
            </w:r>
            <w:r>
              <w:rPr>
                <w:spacing w:val="-2"/>
              </w:rPr>
              <w:t>0</w:t>
            </w:r>
            <w:r>
              <w:t>6</w:t>
            </w:r>
          </w:p>
        </w:tc>
      </w:tr>
      <w:tr w:rsidR="00584363" w:rsidTr="00912C43">
        <w:tc>
          <w:tcPr>
            <w:cnfStyle w:val="001000000000" w:firstRow="0" w:lastRow="0" w:firstColumn="1" w:lastColumn="0" w:oddVBand="0" w:evenVBand="0" w:oddHBand="0" w:evenHBand="0" w:firstRowFirstColumn="0" w:firstRowLastColumn="0" w:lastRowFirstColumn="0" w:lastRowLastColumn="0"/>
            <w:tcW w:w="4503" w:type="dxa"/>
          </w:tcPr>
          <w:p w:rsidR="00584363" w:rsidRDefault="00584363" w:rsidP="00320643">
            <w:pPr>
              <w:ind w:left="0" w:right="0"/>
            </w:pPr>
            <w:r>
              <w:rPr>
                <w:spacing w:val="1"/>
              </w:rPr>
              <w:t>3</w:t>
            </w:r>
            <w:r>
              <w:rPr>
                <w:spacing w:val="-2"/>
              </w:rPr>
              <w:t>-</w:t>
            </w:r>
            <w:r>
              <w:rPr>
                <w:spacing w:val="-1"/>
              </w:rPr>
              <w:t>st</w:t>
            </w:r>
            <w:r>
              <w:t>ep</w:t>
            </w:r>
            <w:r>
              <w:rPr>
                <w:spacing w:val="-7"/>
              </w:rPr>
              <w:t xml:space="preserve"> </w:t>
            </w:r>
            <w:r>
              <w:t>E</w:t>
            </w:r>
            <w:r>
              <w:rPr>
                <w:spacing w:val="3"/>
              </w:rPr>
              <w:t>T</w:t>
            </w:r>
            <w:r>
              <w:t>D</w:t>
            </w:r>
            <w:r>
              <w:rPr>
                <w:spacing w:val="-1"/>
              </w:rPr>
              <w:t>R</w:t>
            </w:r>
            <w:r>
              <w:t>S</w:t>
            </w:r>
            <w:r>
              <w:rPr>
                <w:spacing w:val="-8"/>
              </w:rPr>
              <w:t xml:space="preserve"> </w:t>
            </w:r>
            <w:r>
              <w:rPr>
                <w:spacing w:val="-1"/>
              </w:rPr>
              <w:t>s</w:t>
            </w:r>
            <w:r>
              <w:t>ca</w:t>
            </w:r>
            <w:r>
              <w:rPr>
                <w:spacing w:val="-1"/>
              </w:rPr>
              <w:t>l</w:t>
            </w:r>
            <w:r>
              <w:t>e,</w:t>
            </w:r>
            <w:r>
              <w:rPr>
                <w:spacing w:val="-7"/>
              </w:rPr>
              <w:t xml:space="preserve"> </w:t>
            </w:r>
            <w:r>
              <w:rPr>
                <w:spacing w:val="1"/>
              </w:rPr>
              <w:t>p</w:t>
            </w:r>
            <w:r>
              <w:rPr>
                <w:spacing w:val="-2"/>
              </w:rPr>
              <w:t>h</w:t>
            </w:r>
            <w:r>
              <w:rPr>
                <w:spacing w:val="1"/>
              </w:rPr>
              <w:t>o</w:t>
            </w:r>
            <w:r>
              <w:rPr>
                <w:spacing w:val="-1"/>
              </w:rPr>
              <w:t>t</w:t>
            </w:r>
            <w:r>
              <w:rPr>
                <w:spacing w:val="1"/>
              </w:rPr>
              <w:t>o</w:t>
            </w:r>
            <w:r>
              <w:t>c</w:t>
            </w:r>
            <w:r>
              <w:rPr>
                <w:spacing w:val="1"/>
              </w:rPr>
              <w:t>o</w:t>
            </w:r>
            <w:r>
              <w:t>a</w:t>
            </w:r>
            <w:r>
              <w:rPr>
                <w:spacing w:val="-2"/>
              </w:rPr>
              <w:t>gu</w:t>
            </w:r>
            <w:r>
              <w:rPr>
                <w:spacing w:val="-1"/>
              </w:rPr>
              <w:t>l</w:t>
            </w:r>
            <w:r>
              <w:rPr>
                <w:spacing w:val="2"/>
              </w:rPr>
              <w:t>a</w:t>
            </w:r>
            <w:r>
              <w:rPr>
                <w:spacing w:val="-1"/>
              </w:rPr>
              <w:t>ti</w:t>
            </w:r>
            <w:r>
              <w:rPr>
                <w:spacing w:val="1"/>
              </w:rPr>
              <w:t>o</w:t>
            </w:r>
            <w:r>
              <w:t>n</w:t>
            </w:r>
            <w:r>
              <w:rPr>
                <w:spacing w:val="-9"/>
              </w:rPr>
              <w:t xml:space="preserve"> </w:t>
            </w:r>
            <w:r>
              <w:rPr>
                <w:spacing w:val="1"/>
              </w:rPr>
              <w:t>o</w:t>
            </w:r>
            <w:r>
              <w:t xml:space="preserve">r </w:t>
            </w:r>
            <w:proofErr w:type="spellStart"/>
            <w:r>
              <w:rPr>
                <w:spacing w:val="-2"/>
              </w:rPr>
              <w:t>v</w:t>
            </w:r>
            <w:r>
              <w:rPr>
                <w:spacing w:val="-1"/>
              </w:rPr>
              <w:t>it</w:t>
            </w:r>
            <w:r>
              <w:t>rec</w:t>
            </w:r>
            <w:r>
              <w:rPr>
                <w:spacing w:val="-1"/>
              </w:rPr>
              <w:t>t</w:t>
            </w:r>
            <w:r>
              <w:rPr>
                <w:spacing w:val="3"/>
              </w:rPr>
              <w:t>o</w:t>
            </w:r>
            <w:r>
              <w:rPr>
                <w:spacing w:val="-2"/>
              </w:rPr>
              <w:t>m</w:t>
            </w:r>
            <w:r>
              <w:t>y</w:t>
            </w:r>
            <w:proofErr w:type="spellEnd"/>
            <w:r>
              <w:rPr>
                <w:spacing w:val="-4"/>
              </w:rPr>
              <w:t xml:space="preserve"> </w:t>
            </w:r>
            <w:r>
              <w:rPr>
                <w:spacing w:val="-2"/>
              </w:rPr>
              <w:t>f</w:t>
            </w:r>
            <w:r>
              <w:rPr>
                <w:spacing w:val="1"/>
              </w:rPr>
              <w:t>o</w:t>
            </w:r>
            <w:r>
              <w:t>r</w:t>
            </w:r>
            <w:r>
              <w:rPr>
                <w:spacing w:val="-3"/>
              </w:rPr>
              <w:t xml:space="preserve"> </w:t>
            </w:r>
            <w:r>
              <w:rPr>
                <w:spacing w:val="2"/>
              </w:rPr>
              <w:t>P</w:t>
            </w:r>
            <w:r>
              <w:t>DR</w:t>
            </w:r>
            <w:r>
              <w:rPr>
                <w:spacing w:val="-6"/>
              </w:rPr>
              <w:t xml:space="preserve"> </w:t>
            </w:r>
            <w:r>
              <w:rPr>
                <w:spacing w:val="-1"/>
              </w:rPr>
              <w:t>i</w:t>
            </w:r>
            <w:r>
              <w:t>n</w:t>
            </w:r>
            <w:r>
              <w:rPr>
                <w:spacing w:val="-5"/>
              </w:rPr>
              <w:t xml:space="preserve"> </w:t>
            </w:r>
            <w:r>
              <w:rPr>
                <w:spacing w:val="-1"/>
              </w:rPr>
              <w:t>t</w:t>
            </w:r>
            <w:r>
              <w:rPr>
                <w:spacing w:val="-2"/>
              </w:rPr>
              <w:t>h</w:t>
            </w:r>
            <w:r>
              <w:rPr>
                <w:spacing w:val="1"/>
              </w:rPr>
              <w:t>o</w:t>
            </w:r>
            <w:r>
              <w:rPr>
                <w:spacing w:val="-1"/>
              </w:rPr>
              <w:t>s</w:t>
            </w:r>
            <w:r>
              <w:t>e</w:t>
            </w:r>
            <w:r>
              <w:rPr>
                <w:spacing w:val="-2"/>
              </w:rPr>
              <w:t xml:space="preserve"> </w:t>
            </w:r>
            <w:r>
              <w:rPr>
                <w:spacing w:val="-3"/>
              </w:rPr>
              <w:t>w</w:t>
            </w:r>
            <w:r>
              <w:rPr>
                <w:spacing w:val="-1"/>
              </w:rPr>
              <w:t>i</w:t>
            </w:r>
            <w:r>
              <w:rPr>
                <w:spacing w:val="2"/>
              </w:rPr>
              <w:t>t</w:t>
            </w:r>
            <w:r>
              <w:t>h</w:t>
            </w:r>
            <w:r>
              <w:rPr>
                <w:spacing w:val="-5"/>
              </w:rPr>
              <w:t xml:space="preserve"> </w:t>
            </w:r>
            <w:r>
              <w:rPr>
                <w:spacing w:val="2"/>
              </w:rPr>
              <w:t>D</w:t>
            </w:r>
            <w:r>
              <w:t>R</w:t>
            </w:r>
            <w:r>
              <w:rPr>
                <w:spacing w:val="-5"/>
              </w:rPr>
              <w:t xml:space="preserve"> </w:t>
            </w:r>
            <w:r>
              <w:t>at</w:t>
            </w:r>
            <w:r>
              <w:rPr>
                <w:spacing w:val="-4"/>
              </w:rPr>
              <w:t xml:space="preserve"> </w:t>
            </w:r>
            <w:r>
              <w:rPr>
                <w:spacing w:val="1"/>
              </w:rPr>
              <w:t>b</w:t>
            </w:r>
            <w:r>
              <w:t>a</w:t>
            </w:r>
            <w:r>
              <w:rPr>
                <w:spacing w:val="-1"/>
              </w:rPr>
              <w:t>s</w:t>
            </w:r>
            <w:r>
              <w:t>e</w:t>
            </w:r>
            <w:r>
              <w:rPr>
                <w:spacing w:val="-1"/>
              </w:rPr>
              <w:t>l</w:t>
            </w:r>
            <w:r>
              <w:rPr>
                <w:spacing w:val="2"/>
              </w:rPr>
              <w:t>i</w:t>
            </w:r>
            <w:r>
              <w:rPr>
                <w:spacing w:val="-2"/>
              </w:rPr>
              <w:t>n</w:t>
            </w:r>
            <w:r>
              <w:t>e</w:t>
            </w:r>
          </w:p>
        </w:tc>
        <w:tc>
          <w:tcPr>
            <w:tcW w:w="1417" w:type="dxa"/>
          </w:tcPr>
          <w:p w:rsidR="0032064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56</w:t>
            </w:r>
            <w:r>
              <w:rPr>
                <w:spacing w:val="-1"/>
              </w:rPr>
              <w:t>/</w:t>
            </w:r>
            <w:r>
              <w:rPr>
                <w:spacing w:val="1"/>
              </w:rPr>
              <w:t>41</w:t>
            </w:r>
            <w:r>
              <w:t>2</w:t>
            </w:r>
          </w:p>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13</w:t>
            </w:r>
            <w:r>
              <w:t>.</w:t>
            </w:r>
            <w:r>
              <w:rPr>
                <w:spacing w:val="1"/>
              </w:rPr>
              <w:t>6</w:t>
            </w:r>
            <w:r>
              <w:t>%</w:t>
            </w:r>
          </w:p>
        </w:tc>
        <w:tc>
          <w:tcPr>
            <w:tcW w:w="1701" w:type="dxa"/>
          </w:tcPr>
          <w:p w:rsidR="00320643" w:rsidRDefault="00584363" w:rsidP="00320643">
            <w:pPr>
              <w:ind w:left="0" w:right="0"/>
              <w:cnfStyle w:val="000000000000" w:firstRow="0" w:lastRow="0" w:firstColumn="0" w:lastColumn="0" w:oddVBand="0" w:evenVBand="0" w:oddHBand="0" w:evenHBand="0" w:firstRowFirstColumn="0" w:firstRowLastColumn="0" w:lastRowFirstColumn="0" w:lastRowLastColumn="0"/>
            </w:pPr>
            <w:r>
              <w:t>27/405</w:t>
            </w:r>
          </w:p>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6.7%</w:t>
            </w:r>
          </w:p>
        </w:tc>
        <w:tc>
          <w:tcPr>
            <w:tcW w:w="1621" w:type="dxa"/>
          </w:tcPr>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N/A</w:t>
            </w:r>
          </w:p>
        </w:tc>
      </w:tr>
      <w:tr w:rsidR="00584363" w:rsidTr="00912C43">
        <w:tc>
          <w:tcPr>
            <w:cnfStyle w:val="001000000000" w:firstRow="0" w:lastRow="0" w:firstColumn="1" w:lastColumn="0" w:oddVBand="0" w:evenVBand="0" w:oddHBand="0" w:evenHBand="0" w:firstRowFirstColumn="0" w:firstRowLastColumn="0" w:lastRowFirstColumn="0" w:lastRowLastColumn="0"/>
            <w:tcW w:w="4503" w:type="dxa"/>
          </w:tcPr>
          <w:p w:rsidR="00584363" w:rsidRDefault="00584363" w:rsidP="00320643">
            <w:pPr>
              <w:ind w:left="0" w:right="0"/>
            </w:pPr>
            <w:r>
              <w:rPr>
                <w:spacing w:val="1"/>
              </w:rPr>
              <w:lastRenderedPageBreak/>
              <w:t>3</w:t>
            </w:r>
            <w:r>
              <w:rPr>
                <w:spacing w:val="-2"/>
              </w:rPr>
              <w:t>-</w:t>
            </w:r>
            <w:r>
              <w:rPr>
                <w:spacing w:val="-1"/>
              </w:rPr>
              <w:t>st</w:t>
            </w:r>
            <w:r>
              <w:t>ep</w:t>
            </w:r>
            <w:r>
              <w:rPr>
                <w:spacing w:val="-7"/>
              </w:rPr>
              <w:t xml:space="preserve"> </w:t>
            </w:r>
            <w:r>
              <w:t>E</w:t>
            </w:r>
            <w:r>
              <w:rPr>
                <w:spacing w:val="3"/>
              </w:rPr>
              <w:t>T</w:t>
            </w:r>
            <w:r>
              <w:t>D</w:t>
            </w:r>
            <w:r>
              <w:rPr>
                <w:spacing w:val="-1"/>
              </w:rPr>
              <w:t>R</w:t>
            </w:r>
            <w:r>
              <w:t>S</w:t>
            </w:r>
            <w:r>
              <w:rPr>
                <w:spacing w:val="-8"/>
              </w:rPr>
              <w:t xml:space="preserve"> </w:t>
            </w:r>
            <w:r>
              <w:rPr>
                <w:spacing w:val="-1"/>
              </w:rPr>
              <w:t>s</w:t>
            </w:r>
            <w:r>
              <w:t>ca</w:t>
            </w:r>
            <w:r>
              <w:rPr>
                <w:spacing w:val="-1"/>
              </w:rPr>
              <w:t>l</w:t>
            </w:r>
            <w:r>
              <w:t>e,</w:t>
            </w:r>
            <w:r>
              <w:rPr>
                <w:spacing w:val="-7"/>
              </w:rPr>
              <w:t xml:space="preserve"> </w:t>
            </w:r>
            <w:r>
              <w:rPr>
                <w:spacing w:val="1"/>
              </w:rPr>
              <w:t>p</w:t>
            </w:r>
            <w:r>
              <w:rPr>
                <w:spacing w:val="-2"/>
              </w:rPr>
              <w:t>h</w:t>
            </w:r>
            <w:r>
              <w:rPr>
                <w:spacing w:val="1"/>
              </w:rPr>
              <w:t>o</w:t>
            </w:r>
            <w:r>
              <w:rPr>
                <w:spacing w:val="-1"/>
              </w:rPr>
              <w:t>t</w:t>
            </w:r>
            <w:r>
              <w:rPr>
                <w:spacing w:val="1"/>
              </w:rPr>
              <w:t>o</w:t>
            </w:r>
            <w:r>
              <w:t>c</w:t>
            </w:r>
            <w:r>
              <w:rPr>
                <w:spacing w:val="1"/>
              </w:rPr>
              <w:t>o</w:t>
            </w:r>
            <w:r>
              <w:t>a</w:t>
            </w:r>
            <w:r>
              <w:rPr>
                <w:spacing w:val="-2"/>
              </w:rPr>
              <w:t>gu</w:t>
            </w:r>
            <w:r>
              <w:rPr>
                <w:spacing w:val="-1"/>
              </w:rPr>
              <w:t>l</w:t>
            </w:r>
            <w:r>
              <w:rPr>
                <w:spacing w:val="2"/>
              </w:rPr>
              <w:t>a</w:t>
            </w:r>
            <w:r>
              <w:rPr>
                <w:spacing w:val="-1"/>
              </w:rPr>
              <w:t>ti</w:t>
            </w:r>
            <w:r>
              <w:rPr>
                <w:spacing w:val="1"/>
              </w:rPr>
              <w:t>o</w:t>
            </w:r>
            <w:r>
              <w:t>n</w:t>
            </w:r>
            <w:r>
              <w:rPr>
                <w:spacing w:val="-9"/>
              </w:rPr>
              <w:t xml:space="preserve"> </w:t>
            </w:r>
            <w:r>
              <w:rPr>
                <w:spacing w:val="1"/>
              </w:rPr>
              <w:t>o</w:t>
            </w:r>
            <w:r>
              <w:t xml:space="preserve">r </w:t>
            </w:r>
            <w:proofErr w:type="spellStart"/>
            <w:r>
              <w:rPr>
                <w:spacing w:val="-2"/>
              </w:rPr>
              <w:t>v</w:t>
            </w:r>
            <w:r>
              <w:rPr>
                <w:spacing w:val="-1"/>
              </w:rPr>
              <w:t>it</w:t>
            </w:r>
            <w:r>
              <w:t>rec</w:t>
            </w:r>
            <w:r>
              <w:rPr>
                <w:spacing w:val="-1"/>
              </w:rPr>
              <w:t>t</w:t>
            </w:r>
            <w:r>
              <w:rPr>
                <w:spacing w:val="3"/>
              </w:rPr>
              <w:t>o</w:t>
            </w:r>
            <w:r>
              <w:rPr>
                <w:spacing w:val="-2"/>
              </w:rPr>
              <w:t>m</w:t>
            </w:r>
            <w:r>
              <w:t>y</w:t>
            </w:r>
            <w:proofErr w:type="spellEnd"/>
            <w:r>
              <w:rPr>
                <w:spacing w:val="-4"/>
              </w:rPr>
              <w:t xml:space="preserve"> </w:t>
            </w:r>
            <w:r>
              <w:rPr>
                <w:spacing w:val="-2"/>
              </w:rPr>
              <w:t>f</w:t>
            </w:r>
            <w:r>
              <w:rPr>
                <w:spacing w:val="1"/>
              </w:rPr>
              <w:t>o</w:t>
            </w:r>
            <w:r>
              <w:t>r</w:t>
            </w:r>
            <w:r>
              <w:rPr>
                <w:spacing w:val="-4"/>
              </w:rPr>
              <w:t xml:space="preserve"> </w:t>
            </w:r>
            <w:r>
              <w:rPr>
                <w:spacing w:val="2"/>
              </w:rPr>
              <w:t>P</w:t>
            </w:r>
            <w:r>
              <w:t>DR</w:t>
            </w:r>
            <w:r>
              <w:rPr>
                <w:spacing w:val="-6"/>
              </w:rPr>
              <w:t xml:space="preserve"> </w:t>
            </w:r>
            <w:r>
              <w:rPr>
                <w:spacing w:val="-1"/>
              </w:rPr>
              <w:t>i</w:t>
            </w:r>
            <w:r>
              <w:t>n</w:t>
            </w:r>
            <w:r>
              <w:rPr>
                <w:spacing w:val="-5"/>
              </w:rPr>
              <w:t xml:space="preserve"> </w:t>
            </w:r>
            <w:r>
              <w:rPr>
                <w:spacing w:val="-1"/>
              </w:rPr>
              <w:t>t</w:t>
            </w:r>
            <w:r>
              <w:rPr>
                <w:spacing w:val="-2"/>
              </w:rPr>
              <w:t>h</w:t>
            </w:r>
            <w:r>
              <w:rPr>
                <w:spacing w:val="1"/>
              </w:rPr>
              <w:t>o</w:t>
            </w:r>
            <w:r>
              <w:rPr>
                <w:spacing w:val="-1"/>
              </w:rPr>
              <w:t>s</w:t>
            </w:r>
            <w:r>
              <w:t>e</w:t>
            </w:r>
            <w:r>
              <w:rPr>
                <w:spacing w:val="-2"/>
              </w:rPr>
              <w:t xml:space="preserve"> </w:t>
            </w:r>
            <w:r>
              <w:rPr>
                <w:spacing w:val="-3"/>
              </w:rPr>
              <w:t>w</w:t>
            </w:r>
            <w:r>
              <w:rPr>
                <w:spacing w:val="-1"/>
              </w:rPr>
              <w:t>i</w:t>
            </w:r>
            <w:r>
              <w:rPr>
                <w:spacing w:val="2"/>
              </w:rPr>
              <w:t>t</w:t>
            </w:r>
            <w:r>
              <w:rPr>
                <w:spacing w:val="-2"/>
              </w:rPr>
              <w:t>h</w:t>
            </w:r>
            <w:r>
              <w:rPr>
                <w:spacing w:val="3"/>
              </w:rPr>
              <w:t>o</w:t>
            </w:r>
            <w:r>
              <w:rPr>
                <w:spacing w:val="-2"/>
              </w:rPr>
              <w:t>u</w:t>
            </w:r>
            <w:r>
              <w:t>t</w:t>
            </w:r>
            <w:r>
              <w:rPr>
                <w:spacing w:val="-5"/>
              </w:rPr>
              <w:t xml:space="preserve"> </w:t>
            </w:r>
            <w:r>
              <w:t>DR</w:t>
            </w:r>
            <w:r>
              <w:rPr>
                <w:spacing w:val="-5"/>
              </w:rPr>
              <w:t xml:space="preserve"> </w:t>
            </w:r>
            <w:r>
              <w:t>at</w:t>
            </w:r>
            <w:r>
              <w:rPr>
                <w:spacing w:val="-5"/>
              </w:rPr>
              <w:t xml:space="preserve"> </w:t>
            </w:r>
            <w:r>
              <w:rPr>
                <w:spacing w:val="1"/>
              </w:rPr>
              <w:t>b</w:t>
            </w:r>
            <w:r>
              <w:t>a</w:t>
            </w:r>
            <w:r>
              <w:rPr>
                <w:spacing w:val="-1"/>
              </w:rPr>
              <w:t>s</w:t>
            </w:r>
            <w:r>
              <w:t>e</w:t>
            </w:r>
            <w:r>
              <w:rPr>
                <w:spacing w:val="-1"/>
              </w:rPr>
              <w:t>l</w:t>
            </w:r>
            <w:r>
              <w:rPr>
                <w:spacing w:val="2"/>
              </w:rPr>
              <w:t>i</w:t>
            </w:r>
            <w:r>
              <w:rPr>
                <w:spacing w:val="-2"/>
              </w:rPr>
              <w:t>n</w:t>
            </w:r>
            <w:r>
              <w:t>e</w:t>
            </w:r>
          </w:p>
        </w:tc>
        <w:tc>
          <w:tcPr>
            <w:tcW w:w="1417" w:type="dxa"/>
          </w:tcPr>
          <w:p w:rsidR="00912C4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24</w:t>
            </w:r>
            <w:r>
              <w:rPr>
                <w:spacing w:val="-1"/>
              </w:rPr>
              <w:t>/</w:t>
            </w:r>
            <w:r>
              <w:rPr>
                <w:spacing w:val="1"/>
              </w:rPr>
              <w:t>37</w:t>
            </w:r>
            <w:r>
              <w:t>5</w:t>
            </w:r>
          </w:p>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6</w:t>
            </w:r>
            <w:r>
              <w:t>.</w:t>
            </w:r>
            <w:r>
              <w:rPr>
                <w:spacing w:val="1"/>
              </w:rPr>
              <w:t>4</w:t>
            </w:r>
            <w:r>
              <w:t>%</w:t>
            </w:r>
          </w:p>
        </w:tc>
        <w:tc>
          <w:tcPr>
            <w:tcW w:w="1701" w:type="dxa"/>
          </w:tcPr>
          <w:p w:rsidR="0032064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25</w:t>
            </w:r>
            <w:r>
              <w:t>/4</w:t>
            </w:r>
            <w:r>
              <w:rPr>
                <w:spacing w:val="1"/>
              </w:rPr>
              <w:t>0</w:t>
            </w:r>
            <w:r>
              <w:t>1</w:t>
            </w:r>
          </w:p>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6</w:t>
            </w:r>
            <w:r>
              <w:t>.</w:t>
            </w:r>
            <w:r>
              <w:rPr>
                <w:spacing w:val="1"/>
              </w:rPr>
              <w:t>2</w:t>
            </w:r>
            <w:r>
              <w:t>%</w:t>
            </w:r>
          </w:p>
        </w:tc>
        <w:tc>
          <w:tcPr>
            <w:tcW w:w="1621" w:type="dxa"/>
          </w:tcPr>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N/A</w:t>
            </w:r>
          </w:p>
        </w:tc>
      </w:tr>
      <w:tr w:rsidR="00584363" w:rsidTr="00912C43">
        <w:tc>
          <w:tcPr>
            <w:cnfStyle w:val="001000000000" w:firstRow="0" w:lastRow="0" w:firstColumn="1" w:lastColumn="0" w:oddVBand="0" w:evenVBand="0" w:oddHBand="0" w:evenHBand="0" w:firstRowFirstColumn="0" w:firstRowLastColumn="0" w:lastRowFirstColumn="0" w:lastRowLastColumn="0"/>
            <w:tcW w:w="4503" w:type="dxa"/>
          </w:tcPr>
          <w:p w:rsidR="00584363" w:rsidRDefault="00584363" w:rsidP="00320643">
            <w:pPr>
              <w:ind w:left="0" w:right="0"/>
            </w:pPr>
            <w:r>
              <w:rPr>
                <w:spacing w:val="2"/>
              </w:rPr>
              <w:t>P</w:t>
            </w:r>
            <w:r>
              <w:t>r</w:t>
            </w:r>
            <w:r>
              <w:rPr>
                <w:spacing w:val="1"/>
              </w:rPr>
              <w:t>o</w:t>
            </w:r>
            <w:r>
              <w:rPr>
                <w:spacing w:val="-2"/>
              </w:rPr>
              <w:t>g</w:t>
            </w:r>
            <w:r>
              <w:t>re</w:t>
            </w:r>
            <w:r>
              <w:rPr>
                <w:spacing w:val="-1"/>
              </w:rPr>
              <w:t>ssi</w:t>
            </w:r>
            <w:r>
              <w:rPr>
                <w:spacing w:val="1"/>
              </w:rPr>
              <w:t>o</w:t>
            </w:r>
            <w:r>
              <w:t>n</w:t>
            </w:r>
            <w:r>
              <w:rPr>
                <w:spacing w:val="-8"/>
              </w:rPr>
              <w:t xml:space="preserve"> </w:t>
            </w:r>
            <w:r>
              <w:rPr>
                <w:spacing w:val="1"/>
              </w:rPr>
              <w:t>3</w:t>
            </w:r>
            <w:r>
              <w:t>+</w:t>
            </w:r>
            <w:r>
              <w:rPr>
                <w:spacing w:val="-6"/>
              </w:rPr>
              <w:t xml:space="preserve"> </w:t>
            </w:r>
            <w:r>
              <w:rPr>
                <w:spacing w:val="-1"/>
              </w:rPr>
              <w:t>st</w:t>
            </w:r>
            <w:r>
              <w:t>e</w:t>
            </w:r>
            <w:r>
              <w:rPr>
                <w:spacing w:val="1"/>
              </w:rPr>
              <w:t>p</w:t>
            </w:r>
            <w:r>
              <w:t>s</w:t>
            </w:r>
            <w:r>
              <w:rPr>
                <w:spacing w:val="-8"/>
              </w:rPr>
              <w:t xml:space="preserve"> </w:t>
            </w:r>
            <w:r>
              <w:t>E</w:t>
            </w:r>
            <w:r>
              <w:rPr>
                <w:spacing w:val="3"/>
              </w:rPr>
              <w:t>T</w:t>
            </w:r>
            <w:r>
              <w:t>D</w:t>
            </w:r>
            <w:r>
              <w:rPr>
                <w:spacing w:val="-1"/>
              </w:rPr>
              <w:t>R</w:t>
            </w:r>
            <w:r>
              <w:t>S</w:t>
            </w:r>
            <w:r>
              <w:rPr>
                <w:spacing w:val="-6"/>
              </w:rPr>
              <w:t xml:space="preserve"> </w:t>
            </w:r>
            <w:r>
              <w:rPr>
                <w:spacing w:val="-1"/>
              </w:rPr>
              <w:t>s</w:t>
            </w:r>
            <w:r>
              <w:t>ca</w:t>
            </w:r>
            <w:r>
              <w:rPr>
                <w:spacing w:val="-1"/>
              </w:rPr>
              <w:t>l</w:t>
            </w:r>
            <w:r>
              <w:t>e</w:t>
            </w:r>
          </w:p>
        </w:tc>
        <w:tc>
          <w:tcPr>
            <w:tcW w:w="1417" w:type="dxa"/>
          </w:tcPr>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7</w:t>
            </w:r>
            <w:r>
              <w:t>0</w:t>
            </w:r>
          </w:p>
        </w:tc>
        <w:tc>
          <w:tcPr>
            <w:tcW w:w="1701" w:type="dxa"/>
          </w:tcPr>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41</w:t>
            </w:r>
          </w:p>
        </w:tc>
        <w:tc>
          <w:tcPr>
            <w:tcW w:w="1621" w:type="dxa"/>
          </w:tcPr>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0.003</w:t>
            </w:r>
          </w:p>
        </w:tc>
      </w:tr>
      <w:tr w:rsidR="00584363" w:rsidTr="00912C43">
        <w:tc>
          <w:tcPr>
            <w:cnfStyle w:val="001000000000" w:firstRow="0" w:lastRow="0" w:firstColumn="1" w:lastColumn="0" w:oddVBand="0" w:evenVBand="0" w:oddHBand="0" w:evenHBand="0" w:firstRowFirstColumn="0" w:firstRowLastColumn="0" w:lastRowFirstColumn="0" w:lastRowLastColumn="0"/>
            <w:tcW w:w="4503" w:type="dxa"/>
          </w:tcPr>
          <w:p w:rsidR="00584363" w:rsidRDefault="00584363" w:rsidP="00320643">
            <w:pPr>
              <w:ind w:left="0" w:right="0"/>
            </w:pPr>
            <w:r>
              <w:t>Photocoagulation</w:t>
            </w:r>
            <w:r>
              <w:rPr>
                <w:spacing w:val="-11"/>
              </w:rPr>
              <w:t xml:space="preserve"> </w:t>
            </w:r>
            <w:r>
              <w:t>for</w:t>
            </w:r>
            <w:r>
              <w:rPr>
                <w:spacing w:val="-10"/>
              </w:rPr>
              <w:t xml:space="preserve"> </w:t>
            </w:r>
            <w:r>
              <w:rPr>
                <w:spacing w:val="1"/>
              </w:rPr>
              <w:t>PDR</w:t>
            </w:r>
          </w:p>
        </w:tc>
        <w:tc>
          <w:tcPr>
            <w:tcW w:w="1417" w:type="dxa"/>
          </w:tcPr>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21</w:t>
            </w:r>
          </w:p>
        </w:tc>
        <w:tc>
          <w:tcPr>
            <w:tcW w:w="1701" w:type="dxa"/>
          </w:tcPr>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13</w:t>
            </w:r>
          </w:p>
        </w:tc>
        <w:tc>
          <w:tcPr>
            <w:tcW w:w="1621" w:type="dxa"/>
          </w:tcPr>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0.145</w:t>
            </w:r>
          </w:p>
        </w:tc>
      </w:tr>
      <w:tr w:rsidR="00584363" w:rsidTr="00912C43">
        <w:tc>
          <w:tcPr>
            <w:cnfStyle w:val="001000000000" w:firstRow="0" w:lastRow="0" w:firstColumn="1" w:lastColumn="0" w:oddVBand="0" w:evenVBand="0" w:oddHBand="0" w:evenHBand="0" w:firstRowFirstColumn="0" w:firstRowLastColumn="0" w:lastRowFirstColumn="0" w:lastRowLastColumn="0"/>
            <w:tcW w:w="4503" w:type="dxa"/>
          </w:tcPr>
          <w:p w:rsidR="00584363" w:rsidRDefault="00584363" w:rsidP="00320643">
            <w:pPr>
              <w:ind w:left="0" w:right="0"/>
            </w:pPr>
            <w:proofErr w:type="spellStart"/>
            <w:r>
              <w:t>V</w:t>
            </w:r>
            <w:r>
              <w:rPr>
                <w:spacing w:val="-1"/>
              </w:rPr>
              <w:t>it</w:t>
            </w:r>
            <w:r>
              <w:t>rec</w:t>
            </w:r>
            <w:r>
              <w:rPr>
                <w:spacing w:val="-1"/>
              </w:rPr>
              <w:t>t</w:t>
            </w:r>
            <w:r>
              <w:rPr>
                <w:spacing w:val="3"/>
              </w:rPr>
              <w:t>o</w:t>
            </w:r>
            <w:r>
              <w:rPr>
                <w:spacing w:val="-2"/>
              </w:rPr>
              <w:t>m</w:t>
            </w:r>
            <w:r>
              <w:t>y</w:t>
            </w:r>
            <w:proofErr w:type="spellEnd"/>
          </w:p>
        </w:tc>
        <w:tc>
          <w:tcPr>
            <w:tcW w:w="1417" w:type="dxa"/>
          </w:tcPr>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t>6</w:t>
            </w:r>
          </w:p>
        </w:tc>
        <w:tc>
          <w:tcPr>
            <w:tcW w:w="1701" w:type="dxa"/>
          </w:tcPr>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t>5</w:t>
            </w:r>
          </w:p>
        </w:tc>
        <w:tc>
          <w:tcPr>
            <w:tcW w:w="1621" w:type="dxa"/>
          </w:tcPr>
          <w:p w:rsidR="00584363" w:rsidRDefault="00584363" w:rsidP="00320643">
            <w:pPr>
              <w:ind w:left="0" w:right="0"/>
              <w:cnfStyle w:val="000000000000" w:firstRow="0" w:lastRow="0" w:firstColumn="0" w:lastColumn="0" w:oddVBand="0" w:evenVBand="0" w:oddHBand="0" w:evenHBand="0" w:firstRowFirstColumn="0" w:firstRowLastColumn="0" w:lastRowFirstColumn="0" w:lastRowLastColumn="0"/>
            </w:pPr>
            <w:r>
              <w:rPr>
                <w:spacing w:val="1"/>
              </w:rPr>
              <w:t>0.732</w:t>
            </w:r>
          </w:p>
        </w:tc>
      </w:tr>
    </w:tbl>
    <w:p w:rsidR="00320643" w:rsidRDefault="00DB3E5C" w:rsidP="00320643">
      <w:pPr>
        <w:pStyle w:val="TableDescription"/>
      </w:pPr>
      <w:r w:rsidRPr="00DB3E5C">
        <w:t xml:space="preserve">* HR hazard ratio adjusted on prior </w:t>
      </w:r>
      <w:r w:rsidRPr="00320643">
        <w:t>CVD</w:t>
      </w:r>
      <w:r w:rsidRPr="00DB3E5C">
        <w:t>, centre network and assignment to intensive or standard glucose</w:t>
      </w:r>
      <w:r>
        <w:t xml:space="preserve"> </w:t>
      </w:r>
      <w:r w:rsidRPr="00DB3E5C">
        <w:t>control.</w:t>
      </w:r>
    </w:p>
    <w:p w:rsidR="00320643" w:rsidRDefault="00DB3E5C" w:rsidP="00320643">
      <w:pPr>
        <w:pStyle w:val="TableDescription"/>
      </w:pPr>
      <w:r w:rsidRPr="00DB3E5C">
        <w:t>N/A: not available</w:t>
      </w:r>
      <w:r w:rsidR="00320643">
        <w:t>.</w:t>
      </w:r>
    </w:p>
    <w:p w:rsidR="00320643" w:rsidRDefault="00DB3E5C" w:rsidP="00320643">
      <w:pPr>
        <w:pStyle w:val="TableDescription"/>
      </w:pPr>
      <w:r w:rsidRPr="00DB3E5C">
        <w:t>Component of the primary endpoint 7-field photographs at baseline and 4 years, eye events collected at each annual visit were compared by Chi square tests</w:t>
      </w:r>
      <w:r w:rsidR="00320643">
        <w:t>.</w:t>
      </w:r>
    </w:p>
    <w:p w:rsidR="00DB3E5C" w:rsidRPr="00DB3E5C" w:rsidRDefault="00DB3E5C" w:rsidP="00320643">
      <w:pPr>
        <w:pStyle w:val="TableDescription"/>
      </w:pPr>
      <w:r w:rsidRPr="00DB3E5C">
        <w:t xml:space="preserve">Source: ACCORD Eye main results </w:t>
      </w:r>
      <w:r w:rsidRPr="00320643">
        <w:t>ACCORD</w:t>
      </w:r>
      <w:r w:rsidRPr="00DB3E5C">
        <w:t xml:space="preserve"> Eye NEJM 20</w:t>
      </w:r>
      <w:r w:rsidR="00896CCF">
        <w:t>10 and correspondence NEJM 2010</w:t>
      </w:r>
      <w:r w:rsidR="00320643">
        <w:t>.</w:t>
      </w:r>
    </w:p>
    <w:p w:rsidR="00F94827" w:rsidRPr="00F94827" w:rsidRDefault="00320643" w:rsidP="00320643">
      <w:pPr>
        <w:ind w:left="1560" w:hanging="1560"/>
      </w:pPr>
      <w:r>
        <w:rPr>
          <w:b/>
        </w:rPr>
        <w:t>Comment:</w:t>
      </w:r>
      <w:r>
        <w:rPr>
          <w:b/>
        </w:rPr>
        <w:tab/>
      </w:r>
      <w:r w:rsidR="00F94827" w:rsidRPr="00F94827">
        <w:t xml:space="preserve">Plus </w:t>
      </w:r>
      <w:r w:rsidR="00F94827">
        <w:t xml:space="preserve">three </w:t>
      </w:r>
      <w:r w:rsidR="00F94827" w:rsidRPr="00F94827">
        <w:t xml:space="preserve">step ETDRS is significant in this study and composite primary endpoint is overall significant, but only significant in patients with DR at baseline. Even though separating the study into DR at baseline or not is a post hoc comparison, it is founded on sound clinical reasoning. As not all diabetics patients without DR at baseline will even develop any DR during the follow-up of the study. Hence the question of whether patients with DR at baseline benefitting from </w:t>
      </w:r>
      <w:proofErr w:type="spellStart"/>
      <w:r w:rsidR="00F94827" w:rsidRPr="00F94827">
        <w:t>fenofibrate</w:t>
      </w:r>
      <w:proofErr w:type="spellEnd"/>
      <w:r w:rsidR="00F94827" w:rsidRPr="00F94827">
        <w:t xml:space="preserve"> is clinically relevant. By not using this data as evidence for patients with DR at baseline, we are making a Type II error, </w:t>
      </w:r>
      <w:r w:rsidR="00F94827">
        <w:t xml:space="preserve">that is, </w:t>
      </w:r>
      <w:r w:rsidR="00F94827" w:rsidRPr="00F94827">
        <w:t xml:space="preserve">we are potentially failing to reject a false null hypothesis (Null Hypothesis: </w:t>
      </w:r>
      <w:proofErr w:type="spellStart"/>
      <w:r w:rsidR="00F94827" w:rsidRPr="00F94827">
        <w:t>Fenofibrate</w:t>
      </w:r>
      <w:proofErr w:type="spellEnd"/>
      <w:r w:rsidR="00F94827" w:rsidRPr="00F94827">
        <w:t xml:space="preserve"> ha</w:t>
      </w:r>
      <w:r w:rsidR="00896CCF">
        <w:t>s no effect on DR progression).</w:t>
      </w:r>
    </w:p>
    <w:p w:rsidR="00F94827" w:rsidRPr="00F94827" w:rsidRDefault="00F94827" w:rsidP="00896CCF">
      <w:r w:rsidRPr="00F94827">
        <w:t>Also post hoc analyses are validated by reproducibility. Two independent stu</w:t>
      </w:r>
      <w:r>
        <w:t>dies (FIELD-PSP-DR and ACCORD-Eye</w:t>
      </w:r>
      <w:r w:rsidRPr="00F94827">
        <w:t xml:space="preserve">) both showed a statistically significant effect of </w:t>
      </w:r>
      <w:proofErr w:type="spellStart"/>
      <w:r w:rsidRPr="00F94827">
        <w:t>fenofibrate</w:t>
      </w:r>
      <w:proofErr w:type="spellEnd"/>
      <w:r w:rsidRPr="00F94827">
        <w:t xml:space="preserve"> slowing DR progression only in patients who had DR at baseline. </w:t>
      </w:r>
      <w:proofErr w:type="gramStart"/>
      <w:r w:rsidRPr="00F94827">
        <w:t>This shows</w:t>
      </w:r>
      <w:proofErr w:type="gramEnd"/>
      <w:r w:rsidRPr="00F94827">
        <w:t xml:space="preserve"> the results are reproducible and the caution regarding post hoc analysis has been addressed.</w:t>
      </w:r>
    </w:p>
    <w:p w:rsidR="00F94827" w:rsidRDefault="00F94827" w:rsidP="00896CCF">
      <w:r w:rsidRPr="00F94827">
        <w:t xml:space="preserve">The studies were likely highly underpowered and too short of a follow-up to test the hypothesis that </w:t>
      </w:r>
      <w:proofErr w:type="spellStart"/>
      <w:r w:rsidRPr="00F94827">
        <w:t>fenofibrate</w:t>
      </w:r>
      <w:proofErr w:type="spellEnd"/>
      <w:r w:rsidRPr="00F94827">
        <w:t xml:space="preserve"> slowed DR progression in all T2DM patients regardless of whether they had DR at baseline.</w:t>
      </w:r>
    </w:p>
    <w:p w:rsidR="004A6236" w:rsidRPr="004A6236" w:rsidRDefault="004A6236" w:rsidP="005A37DC">
      <w:pPr>
        <w:pStyle w:val="FigureTitle"/>
      </w:pPr>
      <w:bookmarkStart w:id="55" w:name="_Toc215745873"/>
      <w:r w:rsidRPr="004A6236">
        <w:lastRenderedPageBreak/>
        <w:t>Figure</w:t>
      </w:r>
      <w:r>
        <w:t xml:space="preserve">1: </w:t>
      </w:r>
      <w:r w:rsidRPr="004A6236">
        <w:t xml:space="preserve">ACCORD Eye – Primary Endpoints in sub </w:t>
      </w:r>
      <w:r w:rsidRPr="005A37DC">
        <w:t>groups</w:t>
      </w:r>
      <w:bookmarkEnd w:id="55"/>
    </w:p>
    <w:p w:rsidR="00F94827" w:rsidRDefault="004A6236" w:rsidP="005A37DC">
      <w:r>
        <w:rPr>
          <w:noProof/>
          <w:lang w:eastAsia="en-AU"/>
        </w:rPr>
        <w:drawing>
          <wp:inline distT="0" distB="0" distL="0" distR="0" wp14:anchorId="6CF96485" wp14:editId="369223A6">
            <wp:extent cx="5267325" cy="6686550"/>
            <wp:effectExtent l="19050" t="0" r="9525" b="0"/>
            <wp:docPr id="8" name="Picture 8" descr="Figure1: ACCORD Eye – Primary Endpoints in sub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267325" cy="6686550"/>
                    </a:xfrm>
                    <a:prstGeom prst="rect">
                      <a:avLst/>
                    </a:prstGeom>
                    <a:noFill/>
                    <a:ln w="9525">
                      <a:noFill/>
                      <a:miter lim="800000"/>
                      <a:headEnd/>
                      <a:tailEnd/>
                    </a:ln>
                  </pic:spPr>
                </pic:pic>
              </a:graphicData>
            </a:graphic>
          </wp:inline>
        </w:drawing>
      </w:r>
    </w:p>
    <w:p w:rsidR="004A6236" w:rsidRDefault="004A6236" w:rsidP="005A37DC">
      <w:pPr>
        <w:ind w:left="1560" w:hanging="1560"/>
      </w:pPr>
      <w:r w:rsidRPr="004A6236">
        <w:rPr>
          <w:b/>
        </w:rPr>
        <w:t>Comment:</w:t>
      </w:r>
      <w:r w:rsidR="005A37DC">
        <w:rPr>
          <w:b/>
        </w:rPr>
        <w:tab/>
      </w:r>
      <w:r w:rsidRPr="004A6236">
        <w:t>Note that certain subgroups are statistically significant and they include retinopathy at baseline and high LDL. The HDL grouping is non-significant, but a recent large Mendelian RCT showed that HDL did not impact on myocardial infarction and may not be so important in car</w:t>
      </w:r>
      <w:r w:rsidR="00896CCF">
        <w:t>diovascular pathophysiology.</w:t>
      </w:r>
    </w:p>
    <w:p w:rsidR="004A6236" w:rsidRPr="00896CCF" w:rsidRDefault="004A6236" w:rsidP="00896CCF">
      <w:pPr>
        <w:pStyle w:val="Numberbullet0"/>
      </w:pPr>
      <w:r w:rsidRPr="00896CCF">
        <w:t>Triglycerides are however implicated in the aetiology of cardiovascular disease, using</w:t>
      </w:r>
      <w:r w:rsidR="00896CCF">
        <w:t xml:space="preserve"> the same Mendelian RCT design.</w:t>
      </w:r>
    </w:p>
    <w:p w:rsidR="004A6236" w:rsidRPr="00896CCF" w:rsidRDefault="004A6236" w:rsidP="00896CCF">
      <w:pPr>
        <w:pStyle w:val="Numberbullet0"/>
      </w:pPr>
      <w:r w:rsidRPr="00896CCF">
        <w:t xml:space="preserve">Patients with triglycerides between 3.3-5.2 </w:t>
      </w:r>
      <w:proofErr w:type="spellStart"/>
      <w:r w:rsidRPr="00896CCF">
        <w:t>mmol</w:t>
      </w:r>
      <w:proofErr w:type="spellEnd"/>
      <w:r w:rsidRPr="00896CCF">
        <w:t xml:space="preserve">/L did significantly better on </w:t>
      </w:r>
      <w:proofErr w:type="spellStart"/>
      <w:r w:rsidRPr="00896CCF">
        <w:t>fenofibrate</w:t>
      </w:r>
      <w:proofErr w:type="spellEnd"/>
      <w:r w:rsidRPr="00896CCF">
        <w:t xml:space="preserve"> in the ACCORD Ey</w:t>
      </w:r>
      <w:r w:rsidR="00896CCF">
        <w:t>e Study.</w:t>
      </w:r>
    </w:p>
    <w:p w:rsidR="004A6236" w:rsidRPr="004A6236" w:rsidRDefault="004A6236" w:rsidP="00896CCF">
      <w:pPr>
        <w:pStyle w:val="Heading5"/>
      </w:pPr>
      <w:r w:rsidRPr="004A6236">
        <w:lastRenderedPageBreak/>
        <w:t>Results for other efficacy outcomes</w:t>
      </w:r>
    </w:p>
    <w:p w:rsidR="004A6236" w:rsidRDefault="004A6236" w:rsidP="00896CCF">
      <w:pPr>
        <w:pStyle w:val="TableTitle"/>
      </w:pPr>
      <w:bookmarkStart w:id="56" w:name="_Toc215745863"/>
      <w:r>
        <w:t xml:space="preserve">Table 3: </w:t>
      </w:r>
      <w:r>
        <w:rPr>
          <w:spacing w:val="-1"/>
        </w:rPr>
        <w:t>C</w:t>
      </w:r>
      <w:r>
        <w:t>hange</w:t>
      </w:r>
      <w:r>
        <w:rPr>
          <w:spacing w:val="-1"/>
        </w:rPr>
        <w:t xml:space="preserve"> </w:t>
      </w:r>
      <w:r>
        <w:t>in ET</w:t>
      </w:r>
      <w:r>
        <w:rPr>
          <w:spacing w:val="-1"/>
        </w:rPr>
        <w:t>DR</w:t>
      </w:r>
      <w:r>
        <w:t>S</w:t>
      </w:r>
      <w:r>
        <w:rPr>
          <w:spacing w:val="-2"/>
        </w:rPr>
        <w:t xml:space="preserve"> </w:t>
      </w:r>
      <w:r>
        <w:t>S</w:t>
      </w:r>
      <w:r>
        <w:rPr>
          <w:spacing w:val="-1"/>
        </w:rPr>
        <w:t>c</w:t>
      </w:r>
      <w:r>
        <w:t>a</w:t>
      </w:r>
      <w:r>
        <w:rPr>
          <w:spacing w:val="-2"/>
        </w:rPr>
        <w:t>l</w:t>
      </w:r>
      <w:r>
        <w:t>e</w:t>
      </w:r>
      <w:r>
        <w:rPr>
          <w:spacing w:val="-1"/>
        </w:rPr>
        <w:t xml:space="preserve"> c</w:t>
      </w:r>
      <w:r>
        <w:rPr>
          <w:spacing w:val="2"/>
        </w:rPr>
        <w:t>o</w:t>
      </w:r>
      <w:r>
        <w:rPr>
          <w:spacing w:val="-4"/>
        </w:rPr>
        <w:t>m</w:t>
      </w:r>
      <w:r>
        <w:t>bining bo</w:t>
      </w:r>
      <w:r>
        <w:rPr>
          <w:spacing w:val="-1"/>
        </w:rPr>
        <w:t>t</w:t>
      </w:r>
      <w:r>
        <w:t xml:space="preserve">h </w:t>
      </w:r>
      <w:r>
        <w:rPr>
          <w:spacing w:val="-1"/>
        </w:rPr>
        <w:t>e</w:t>
      </w:r>
      <w:r>
        <w:t>y</w:t>
      </w:r>
      <w:r>
        <w:rPr>
          <w:spacing w:val="-1"/>
        </w:rPr>
        <w:t>e</w:t>
      </w:r>
      <w:r>
        <w:t xml:space="preserve">s in </w:t>
      </w:r>
      <w:r>
        <w:rPr>
          <w:spacing w:val="-1"/>
        </w:rPr>
        <w:t>ACC</w:t>
      </w:r>
      <w:r>
        <w:t>O</w:t>
      </w:r>
      <w:r>
        <w:rPr>
          <w:spacing w:val="-1"/>
        </w:rPr>
        <w:t>R</w:t>
      </w:r>
      <w:r>
        <w:t>D</w:t>
      </w:r>
      <w:r>
        <w:rPr>
          <w:spacing w:val="-1"/>
        </w:rPr>
        <w:t xml:space="preserve"> </w:t>
      </w:r>
      <w:r>
        <w:t>Eye</w:t>
      </w:r>
      <w:bookmarkEnd w:id="56"/>
    </w:p>
    <w:p w:rsidR="004A6236" w:rsidRDefault="00676287" w:rsidP="005A37DC">
      <w:r>
        <w:rPr>
          <w:noProof/>
          <w:lang w:eastAsia="en-AU"/>
        </w:rPr>
        <w:drawing>
          <wp:inline distT="0" distB="0" distL="0" distR="0" wp14:anchorId="4910600C" wp14:editId="14419A82">
            <wp:extent cx="5731510" cy="2615920"/>
            <wp:effectExtent l="19050" t="0" r="2540" b="0"/>
            <wp:docPr id="3" name="Picture 2" descr="Table 3: Change in ETDRS Scale combining both eyes in ACCORD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31510" cy="2615920"/>
                    </a:xfrm>
                    <a:prstGeom prst="rect">
                      <a:avLst/>
                    </a:prstGeom>
                    <a:noFill/>
                    <a:ln w="9525">
                      <a:noFill/>
                      <a:miter lim="800000"/>
                      <a:headEnd/>
                      <a:tailEnd/>
                    </a:ln>
                  </pic:spPr>
                </pic:pic>
              </a:graphicData>
            </a:graphic>
          </wp:inline>
        </w:drawing>
      </w:r>
    </w:p>
    <w:p w:rsidR="004A6236" w:rsidRPr="00896CCF" w:rsidRDefault="004A6236" w:rsidP="00896CCF">
      <w:pPr>
        <w:pStyle w:val="ListBullet"/>
      </w:pPr>
      <w:r w:rsidRPr="00896CCF">
        <w:t>The rate of laser photocoagulation was</w:t>
      </w:r>
      <w:r w:rsidR="00896CCF">
        <w:t xml:space="preserve"> statistically non-significant.</w:t>
      </w:r>
    </w:p>
    <w:p w:rsidR="004A6236" w:rsidRPr="00896CCF" w:rsidRDefault="004A6236" w:rsidP="00896CCF">
      <w:pPr>
        <w:pStyle w:val="ListBullet"/>
      </w:pPr>
      <w:r w:rsidRPr="00896CCF">
        <w:t xml:space="preserve">The rate of </w:t>
      </w:r>
      <w:proofErr w:type="spellStart"/>
      <w:r w:rsidRPr="00896CCF">
        <w:t>vitrectomy</w:t>
      </w:r>
      <w:proofErr w:type="spellEnd"/>
      <w:r w:rsidRPr="00896CCF">
        <w:t xml:space="preserve"> and cataract extraction was statistically non-significant.</w:t>
      </w:r>
    </w:p>
    <w:p w:rsidR="004A6236" w:rsidRPr="00896CCF" w:rsidRDefault="004A6236" w:rsidP="00896CCF">
      <w:pPr>
        <w:pStyle w:val="ListBullet"/>
      </w:pPr>
      <w:r w:rsidRPr="00896CCF">
        <w:t>The worsening in visual acuity was statistically non-significant.</w:t>
      </w:r>
    </w:p>
    <w:p w:rsidR="004A6236" w:rsidRPr="004A6236" w:rsidRDefault="004A6236" w:rsidP="005A37DC">
      <w:pPr>
        <w:ind w:left="1560" w:hanging="1560"/>
      </w:pPr>
      <w:r w:rsidRPr="00896CCF">
        <w:rPr>
          <w:b/>
        </w:rPr>
        <w:t>Comment</w:t>
      </w:r>
      <w:r w:rsidR="005A37DC">
        <w:t>:</w:t>
      </w:r>
      <w:r w:rsidR="005A37DC">
        <w:tab/>
      </w:r>
      <w:r w:rsidRPr="004A6236">
        <w:t>According to the TGA guideline an improvement of ETDRS by 3 steps in those who had prior DR is con</w:t>
      </w:r>
      <w:r w:rsidR="00896CCF">
        <w:t>sidered clinically significant.</w:t>
      </w:r>
    </w:p>
    <w:p w:rsidR="004A6236" w:rsidRPr="004A6236" w:rsidRDefault="004A6236" w:rsidP="00896CCF">
      <w:r w:rsidRPr="004A6236">
        <w:t>There was no relevant information regarding thiazolidinedione, either in adjusting post-hoc or in exclusion or inclusion criteria. Note that the full inclusion and exclusion criteria fo</w:t>
      </w:r>
      <w:r w:rsidR="00896CCF">
        <w:t>r ACCORD Eye were not provided.</w:t>
      </w:r>
    </w:p>
    <w:p w:rsidR="00DD6A49" w:rsidRPr="003C0A48" w:rsidRDefault="00DD6A49" w:rsidP="00896CCF">
      <w:pPr>
        <w:pStyle w:val="Heading4"/>
      </w:pPr>
      <w:bookmarkStart w:id="57" w:name="_Toc215745814"/>
      <w:r>
        <w:t xml:space="preserve">FIELD </w:t>
      </w:r>
      <w:r w:rsidR="005A37DC">
        <w:t>s</w:t>
      </w:r>
      <w:r>
        <w:t>tudy</w:t>
      </w:r>
      <w:bookmarkEnd w:id="57"/>
    </w:p>
    <w:p w:rsidR="00DD6A49" w:rsidRPr="00DD6A49" w:rsidRDefault="00DD6A49" w:rsidP="00896CCF">
      <w:pPr>
        <w:pStyle w:val="Heading5"/>
      </w:pPr>
      <w:r w:rsidRPr="00DD6A49">
        <w:t>Study design, objectives, locations and dates</w:t>
      </w:r>
    </w:p>
    <w:p w:rsidR="00DD6A49" w:rsidRDefault="00DD6A49" w:rsidP="00896CCF">
      <w:pPr>
        <w:rPr>
          <w:sz w:val="24"/>
          <w:lang w:val="en-US"/>
        </w:rPr>
      </w:pPr>
      <w:r>
        <w:rPr>
          <w:lang w:val="en-US"/>
        </w:rPr>
        <w:t xml:space="preserve">FIELD PSP-DR is a pre-specified and planned study as part of the </w:t>
      </w:r>
      <w:proofErr w:type="spellStart"/>
      <w:r>
        <w:rPr>
          <w:lang w:val="en-US"/>
        </w:rPr>
        <w:t>Fenofibrate</w:t>
      </w:r>
      <w:proofErr w:type="spellEnd"/>
      <w:r>
        <w:rPr>
          <w:lang w:val="en-US"/>
        </w:rPr>
        <w:t xml:space="preserve"> Intervention and Event Lowering in Diabetes </w:t>
      </w:r>
      <w:r w:rsidR="001D1BDB">
        <w:rPr>
          <w:lang w:val="en-US"/>
        </w:rPr>
        <w:t>(</w:t>
      </w:r>
      <w:r>
        <w:rPr>
          <w:lang w:val="en-US"/>
        </w:rPr>
        <w:t>FIELD</w:t>
      </w:r>
      <w:r w:rsidR="001D1BDB">
        <w:rPr>
          <w:lang w:val="en-US"/>
        </w:rPr>
        <w:t>) T</w:t>
      </w:r>
      <w:r>
        <w:rPr>
          <w:lang w:val="en-US"/>
        </w:rPr>
        <w:t>rial. This double-blinded, placebo-controlled</w:t>
      </w:r>
      <w:r w:rsidR="001D1BDB">
        <w:rPr>
          <w:lang w:val="en-US"/>
        </w:rPr>
        <w:t xml:space="preserve"> study, conducted in 23 </w:t>
      </w:r>
      <w:proofErr w:type="spellStart"/>
      <w:r w:rsidR="001D1BDB">
        <w:rPr>
          <w:lang w:val="en-US"/>
        </w:rPr>
        <w:t>cent</w:t>
      </w:r>
      <w:r>
        <w:rPr>
          <w:lang w:val="en-US"/>
        </w:rPr>
        <w:t>r</w:t>
      </w:r>
      <w:r w:rsidR="001D1BDB">
        <w:rPr>
          <w:lang w:val="en-US"/>
        </w:rPr>
        <w:t>e</w:t>
      </w:r>
      <w:r>
        <w:rPr>
          <w:lang w:val="en-US"/>
        </w:rPr>
        <w:t>s</w:t>
      </w:r>
      <w:proofErr w:type="spellEnd"/>
      <w:r>
        <w:rPr>
          <w:lang w:val="en-US"/>
        </w:rPr>
        <w:t xml:space="preserve"> in Australia, Finland and New Zealand, had as </w:t>
      </w:r>
      <w:r w:rsidR="001D1BDB">
        <w:rPr>
          <w:lang w:val="en-US"/>
        </w:rPr>
        <w:t xml:space="preserve">a </w:t>
      </w:r>
      <w:r>
        <w:rPr>
          <w:lang w:val="en-US"/>
        </w:rPr>
        <w:t xml:space="preserve">primary objective to evaluate the benefit of five years (on average) of treatment with 200 mg </w:t>
      </w:r>
      <w:proofErr w:type="spellStart"/>
      <w:r>
        <w:rPr>
          <w:lang w:val="en-US"/>
        </w:rPr>
        <w:t>microni</w:t>
      </w:r>
      <w:r w:rsidR="001D1BDB">
        <w:rPr>
          <w:lang w:val="en-US"/>
        </w:rPr>
        <w:t>s</w:t>
      </w:r>
      <w:r>
        <w:rPr>
          <w:lang w:val="en-US"/>
        </w:rPr>
        <w:t>ed</w:t>
      </w:r>
      <w:proofErr w:type="spellEnd"/>
      <w:r>
        <w:rPr>
          <w:lang w:val="en-US"/>
        </w:rPr>
        <w:t xml:space="preserve"> </w:t>
      </w:r>
      <w:proofErr w:type="spellStart"/>
      <w:r>
        <w:rPr>
          <w:lang w:val="en-US"/>
        </w:rPr>
        <w:t>fenofibrate</w:t>
      </w:r>
      <w:proofErr w:type="spellEnd"/>
      <w:r>
        <w:rPr>
          <w:lang w:val="en-US"/>
        </w:rPr>
        <w:t xml:space="preserve"> on the occurrence or progression of DR in type-2 diabetes (T2DM) subjects using Early Treatment Diabetic Retinopathy Study (ETDRS) classification of fundus pictures. The secondary objectives were to evaluate the benefit of the treatment to prevent the occurrence or the progression of DME and HEs and to evaluate as well the benefit of the treatment on subgroups of subjects presenting at baseline with no or questionable retinopathy (primary prevention), or existing DR (those presenting with any grade of NPDR (secondary prevention</w:t>
      </w:r>
      <w:r w:rsidR="001D1BDB">
        <w:rPr>
          <w:lang w:val="en-US"/>
        </w:rPr>
        <w:t>)</w:t>
      </w:r>
      <w:r>
        <w:rPr>
          <w:lang w:val="en-US"/>
        </w:rPr>
        <w:t xml:space="preserve">). The evaluation of primary prevention benefit was to be assessed after an average of five years treatment, and for the secondary prevention subgroup, after two and five years. Treatments were those given in the FIELD study: 200 mg </w:t>
      </w:r>
      <w:proofErr w:type="spellStart"/>
      <w:r>
        <w:rPr>
          <w:lang w:val="en-US"/>
        </w:rPr>
        <w:t>microni</w:t>
      </w:r>
      <w:r w:rsidR="001D1BDB">
        <w:rPr>
          <w:lang w:val="en-US"/>
        </w:rPr>
        <w:t>s</w:t>
      </w:r>
      <w:r>
        <w:rPr>
          <w:lang w:val="en-US"/>
        </w:rPr>
        <w:t>ed</w:t>
      </w:r>
      <w:proofErr w:type="spellEnd"/>
      <w:r>
        <w:rPr>
          <w:lang w:val="en-US"/>
        </w:rPr>
        <w:t xml:space="preserve"> </w:t>
      </w:r>
      <w:proofErr w:type="spellStart"/>
      <w:r>
        <w:rPr>
          <w:lang w:val="en-US"/>
        </w:rPr>
        <w:t>fenofibrate</w:t>
      </w:r>
      <w:proofErr w:type="spellEnd"/>
      <w:r>
        <w:rPr>
          <w:lang w:val="en-US"/>
        </w:rPr>
        <w:t>, or matching placebo.</w:t>
      </w:r>
    </w:p>
    <w:p w:rsidR="00DD6A49" w:rsidRDefault="00DD6A49" w:rsidP="00896CCF">
      <w:pPr>
        <w:rPr>
          <w:sz w:val="24"/>
          <w:lang w:val="en-US"/>
        </w:rPr>
      </w:pPr>
      <w:r>
        <w:rPr>
          <w:lang w:val="en-US"/>
        </w:rPr>
        <w:t xml:space="preserve">The following subjects were to be excluded for medical or technical reasons: proliferative stages of DR; pre-proliferative stages of DR, in presence of clinically significant macular </w:t>
      </w:r>
      <w:proofErr w:type="spellStart"/>
      <w:r>
        <w:rPr>
          <w:lang w:val="en-US"/>
        </w:rPr>
        <w:t>oedema</w:t>
      </w:r>
      <w:proofErr w:type="spellEnd"/>
      <w:r>
        <w:rPr>
          <w:lang w:val="en-US"/>
        </w:rPr>
        <w:t xml:space="preserve"> (CSME); photographs which cannot be graded due to severe cataract lesions or other technical problems and/or having a recent history of cataract surgery.</w:t>
      </w:r>
    </w:p>
    <w:p w:rsidR="00DD6A49" w:rsidRDefault="00DD6A49" w:rsidP="00896CCF">
      <w:pPr>
        <w:rPr>
          <w:sz w:val="24"/>
          <w:lang w:val="en-US"/>
        </w:rPr>
      </w:pPr>
      <w:r>
        <w:rPr>
          <w:lang w:val="en-US"/>
        </w:rPr>
        <w:t xml:space="preserve">The screening for the study was carried out independently from the screening for the main study. The protocol excluded the subjects who presented with retinal lesions likely to benefit </w:t>
      </w:r>
      <w:r>
        <w:rPr>
          <w:lang w:val="en-US"/>
        </w:rPr>
        <w:lastRenderedPageBreak/>
        <w:t xml:space="preserve">from photocoagulations, which are effective treatments for diabetic </w:t>
      </w:r>
      <w:proofErr w:type="spellStart"/>
      <w:r>
        <w:rPr>
          <w:lang w:val="en-US"/>
        </w:rPr>
        <w:t>maculopathy</w:t>
      </w:r>
      <w:proofErr w:type="spellEnd"/>
      <w:r>
        <w:rPr>
          <w:lang w:val="en-US"/>
        </w:rPr>
        <w:t xml:space="preserve"> or proliferative retinopathy.</w:t>
      </w:r>
    </w:p>
    <w:p w:rsidR="00DD6A49" w:rsidRDefault="00DD6A49" w:rsidP="00896CCF">
      <w:pPr>
        <w:rPr>
          <w:sz w:val="24"/>
          <w:lang w:val="en-US"/>
        </w:rPr>
      </w:pPr>
      <w:r>
        <w:rPr>
          <w:lang w:val="en-US"/>
        </w:rPr>
        <w:t xml:space="preserve">After screening (selection and baseline), all subjects could benefit from the follow-up and the standard care provided by their ophthalmologists. Only the subjects, who were </w:t>
      </w:r>
      <w:proofErr w:type="spellStart"/>
      <w:r>
        <w:rPr>
          <w:lang w:val="en-US"/>
        </w:rPr>
        <w:t>randomi</w:t>
      </w:r>
      <w:r w:rsidR="001D1BDB">
        <w:rPr>
          <w:lang w:val="en-US"/>
        </w:rPr>
        <w:t>s</w:t>
      </w:r>
      <w:r>
        <w:rPr>
          <w:lang w:val="en-US"/>
        </w:rPr>
        <w:t>ed</w:t>
      </w:r>
      <w:proofErr w:type="spellEnd"/>
      <w:r>
        <w:rPr>
          <w:lang w:val="en-US"/>
        </w:rPr>
        <w:t xml:space="preserve"> in the main FIELD study, were invited to attend the follow-up visits of the PSP-DR study.</w:t>
      </w:r>
    </w:p>
    <w:p w:rsidR="00DD6A49" w:rsidRDefault="00DD6A49" w:rsidP="00896CCF">
      <w:pPr>
        <w:rPr>
          <w:sz w:val="24"/>
          <w:lang w:val="en-US"/>
        </w:rPr>
      </w:pPr>
      <w:r>
        <w:rPr>
          <w:lang w:val="en-US"/>
        </w:rPr>
        <w:t xml:space="preserve">All participating subjects were planned to have two-field </w:t>
      </w:r>
      <w:proofErr w:type="spellStart"/>
      <w:r>
        <w:rPr>
          <w:lang w:val="en-US"/>
        </w:rPr>
        <w:t>colo</w:t>
      </w:r>
      <w:r w:rsidR="001D1BDB">
        <w:rPr>
          <w:lang w:val="en-US"/>
        </w:rPr>
        <w:t>u</w:t>
      </w:r>
      <w:r>
        <w:rPr>
          <w:lang w:val="en-US"/>
        </w:rPr>
        <w:t>r</w:t>
      </w:r>
      <w:proofErr w:type="spellEnd"/>
      <w:r>
        <w:rPr>
          <w:lang w:val="en-US"/>
        </w:rPr>
        <w:t xml:space="preserve"> fundus photographs (stereoscopic picture of macular fields with 30/45° camera and one nasal field with 50/45° camera) of both eyes during the placebo run in and after</w:t>
      </w:r>
      <w:r w:rsidR="001D1BDB">
        <w:rPr>
          <w:lang w:val="en-US"/>
        </w:rPr>
        <w:t xml:space="preserve"> two</w:t>
      </w:r>
      <w:r>
        <w:rPr>
          <w:lang w:val="en-US"/>
        </w:rPr>
        <w:t xml:space="preserve"> and </w:t>
      </w:r>
      <w:r w:rsidR="001D1BDB">
        <w:rPr>
          <w:lang w:val="en-US"/>
        </w:rPr>
        <w:t xml:space="preserve">five </w:t>
      </w:r>
      <w:r>
        <w:rPr>
          <w:lang w:val="en-US"/>
        </w:rPr>
        <w:t xml:space="preserve">years or at the close-out visit. The photographs were taken at the ophthalmic clinic related to the FIELD study site by trained personnel. Best corrected visual acuity (BCVA), when appropriate using a pinhole device, was recorded at the same visits using </w:t>
      </w:r>
      <w:proofErr w:type="spellStart"/>
      <w:r>
        <w:rPr>
          <w:lang w:val="en-US"/>
        </w:rPr>
        <w:t>Snellen</w:t>
      </w:r>
      <w:proofErr w:type="spellEnd"/>
      <w:r>
        <w:rPr>
          <w:lang w:val="en-US"/>
        </w:rPr>
        <w:t xml:space="preserve"> charts in Australian and New Zealand </w:t>
      </w:r>
      <w:proofErr w:type="spellStart"/>
      <w:r>
        <w:rPr>
          <w:lang w:val="en-US"/>
        </w:rPr>
        <w:t>centr</w:t>
      </w:r>
      <w:r w:rsidR="001D1BDB">
        <w:rPr>
          <w:lang w:val="en-US"/>
        </w:rPr>
        <w:t>e</w:t>
      </w:r>
      <w:r>
        <w:rPr>
          <w:lang w:val="en-US"/>
        </w:rPr>
        <w:t>s</w:t>
      </w:r>
      <w:proofErr w:type="spellEnd"/>
      <w:r>
        <w:rPr>
          <w:lang w:val="en-US"/>
        </w:rPr>
        <w:t xml:space="preserve">. Eye events (laser photocoagulations, cataract surgery and </w:t>
      </w:r>
      <w:proofErr w:type="spellStart"/>
      <w:r>
        <w:rPr>
          <w:lang w:val="en-US"/>
        </w:rPr>
        <w:t>vitrectomy</w:t>
      </w:r>
      <w:proofErr w:type="spellEnd"/>
      <w:r>
        <w:rPr>
          <w:lang w:val="en-US"/>
        </w:rPr>
        <w:t>) were recorded at each visit.</w:t>
      </w:r>
    </w:p>
    <w:p w:rsidR="00DD6A49" w:rsidRPr="004B259C" w:rsidRDefault="00DD6A49" w:rsidP="00896CCF">
      <w:r>
        <w:rPr>
          <w:lang w:val="en-US"/>
        </w:rPr>
        <w:t xml:space="preserve">The </w:t>
      </w:r>
      <w:proofErr w:type="spellStart"/>
      <w:r>
        <w:rPr>
          <w:lang w:val="en-US"/>
        </w:rPr>
        <w:t>centrali</w:t>
      </w:r>
      <w:r w:rsidR="001D1BDB">
        <w:rPr>
          <w:lang w:val="en-US"/>
        </w:rPr>
        <w:t>s</w:t>
      </w:r>
      <w:r>
        <w:rPr>
          <w:lang w:val="en-US"/>
        </w:rPr>
        <w:t>ed</w:t>
      </w:r>
      <w:proofErr w:type="spellEnd"/>
      <w:r>
        <w:rPr>
          <w:lang w:val="en-US"/>
        </w:rPr>
        <w:t xml:space="preserve"> grading was done by two ophthalmologists from Finland and Australia, unaware of treatment assignment, using an adaptation of the ETDRS classification for two-field photographs. A quality control procedure was developed for the validation of the scoring. Double grading was performed in 10% of the photographs with satisfactory agreement (weighted kappa 0.74 for the grade of retinopathy and 1.0 for presence of macular </w:t>
      </w:r>
      <w:proofErr w:type="spellStart"/>
      <w:r>
        <w:rPr>
          <w:lang w:val="en-US"/>
        </w:rPr>
        <w:t>oedema</w:t>
      </w:r>
      <w:proofErr w:type="spellEnd"/>
      <w:r>
        <w:rPr>
          <w:lang w:val="en-US"/>
        </w:rPr>
        <w:t>).</w:t>
      </w:r>
    </w:p>
    <w:p w:rsidR="00DD6A49" w:rsidRPr="001D1BDB" w:rsidRDefault="00DD6A49" w:rsidP="00896CCF">
      <w:pPr>
        <w:pStyle w:val="Heading5"/>
      </w:pPr>
      <w:r w:rsidRPr="001D1BDB">
        <w:t>Inclusion and exclusion criteria</w:t>
      </w:r>
    </w:p>
    <w:p w:rsidR="001D1BDB" w:rsidRDefault="00DD6A49" w:rsidP="00896CCF">
      <w:pPr>
        <w:rPr>
          <w:lang w:val="en-US"/>
        </w:rPr>
      </w:pPr>
      <w:r w:rsidRPr="001D1BDB">
        <w:rPr>
          <w:lang w:val="en-US"/>
        </w:rPr>
        <w:t xml:space="preserve">Inclusion criteria </w:t>
      </w:r>
      <w:r w:rsidR="001D1BDB">
        <w:rPr>
          <w:lang w:val="en-US"/>
        </w:rPr>
        <w:t>p</w:t>
      </w:r>
      <w:r w:rsidRPr="001D1BDB">
        <w:rPr>
          <w:lang w:val="en-US"/>
        </w:rPr>
        <w:t>atient eligible for FIELD study:</w:t>
      </w:r>
    </w:p>
    <w:p w:rsidR="00DD6A49" w:rsidRPr="001D1BDB" w:rsidRDefault="001D1BDB" w:rsidP="00896CCF">
      <w:pPr>
        <w:pStyle w:val="ListBullet"/>
        <w:rPr>
          <w:lang w:val="en-US"/>
        </w:rPr>
      </w:pPr>
      <w:r>
        <w:rPr>
          <w:lang w:val="en-US"/>
        </w:rPr>
        <w:t>man or woman, 50-75 years</w:t>
      </w:r>
    </w:p>
    <w:p w:rsidR="00DD6A49" w:rsidRPr="001D1BDB" w:rsidRDefault="00DD6A49" w:rsidP="00896CCF">
      <w:pPr>
        <w:pStyle w:val="ListBullet"/>
        <w:rPr>
          <w:lang w:val="en-US"/>
        </w:rPr>
      </w:pPr>
      <w:r w:rsidRPr="001D1BDB">
        <w:rPr>
          <w:lang w:val="en-US"/>
        </w:rPr>
        <w:t>with NIDDM (TYPE II)</w:t>
      </w:r>
    </w:p>
    <w:p w:rsidR="00DD6A49" w:rsidRPr="001D1BDB" w:rsidRDefault="00DD6A49" w:rsidP="00896CCF">
      <w:pPr>
        <w:pStyle w:val="ListBullet"/>
        <w:rPr>
          <w:lang w:val="en-US"/>
        </w:rPr>
      </w:pPr>
      <w:r w:rsidRPr="001D1BDB">
        <w:rPr>
          <w:lang w:val="en-US"/>
        </w:rPr>
        <w:t>no clear indication for lipid lowering treatment</w:t>
      </w:r>
    </w:p>
    <w:p w:rsidR="00DD6A49" w:rsidRPr="001D1BDB" w:rsidRDefault="00DD6A49" w:rsidP="00896CCF">
      <w:pPr>
        <w:pStyle w:val="ListBullet"/>
        <w:rPr>
          <w:lang w:val="en-US"/>
        </w:rPr>
      </w:pPr>
      <w:r w:rsidRPr="001D1BDB">
        <w:rPr>
          <w:lang w:val="en-US"/>
        </w:rPr>
        <w:t xml:space="preserve">total cholesterol between 3.0 and 6.5 </w:t>
      </w:r>
      <w:proofErr w:type="spellStart"/>
      <w:r w:rsidRPr="001D1BDB">
        <w:rPr>
          <w:lang w:val="en-US"/>
        </w:rPr>
        <w:t>mmol</w:t>
      </w:r>
      <w:proofErr w:type="spellEnd"/>
      <w:r w:rsidRPr="001D1BDB">
        <w:rPr>
          <w:lang w:val="en-US"/>
        </w:rPr>
        <w:t xml:space="preserve">/l plus either TC/HDL C 4.0 or TG &gt;1.0 </w:t>
      </w:r>
      <w:proofErr w:type="spellStart"/>
      <w:r w:rsidRPr="001D1BDB">
        <w:rPr>
          <w:lang w:val="en-US"/>
        </w:rPr>
        <w:t>mmol</w:t>
      </w:r>
      <w:proofErr w:type="spellEnd"/>
      <w:r w:rsidRPr="001D1BDB">
        <w:rPr>
          <w:lang w:val="en-US"/>
        </w:rPr>
        <w:t>/l</w:t>
      </w:r>
    </w:p>
    <w:p w:rsidR="00DD6A49" w:rsidRPr="001D1BDB" w:rsidRDefault="00DD6A49" w:rsidP="00896CCF">
      <w:pPr>
        <w:pStyle w:val="ListBullet"/>
        <w:rPr>
          <w:rFonts w:asciiTheme="minorHAnsi" w:hAnsiTheme="minorHAnsi" w:cs="‡è˚ø3Û5'74°e'ACq9"/>
          <w:lang w:val="en-US"/>
        </w:rPr>
      </w:pPr>
      <w:r w:rsidRPr="001D1BDB">
        <w:rPr>
          <w:lang w:val="en-US"/>
        </w:rPr>
        <w:t>no clear contraindication to study the</w:t>
      </w:r>
      <w:r w:rsidR="001D1BDB">
        <w:rPr>
          <w:lang w:val="en-US"/>
        </w:rPr>
        <w:t>rapy (see FIELD study protocol)</w:t>
      </w:r>
    </w:p>
    <w:p w:rsidR="00DD6A49" w:rsidRPr="001D1BDB" w:rsidRDefault="00DD6A49" w:rsidP="00896CCF">
      <w:pPr>
        <w:rPr>
          <w:lang w:val="en-US"/>
        </w:rPr>
      </w:pPr>
      <w:r w:rsidRPr="001D1BDB">
        <w:rPr>
          <w:lang w:val="en-US"/>
        </w:rPr>
        <w:t>Presenting with:</w:t>
      </w:r>
    </w:p>
    <w:p w:rsidR="00DD6A49" w:rsidRPr="001D1BDB" w:rsidRDefault="00DD6A49" w:rsidP="00896CCF">
      <w:pPr>
        <w:pStyle w:val="ListBullet"/>
        <w:rPr>
          <w:lang w:val="en-US"/>
        </w:rPr>
      </w:pPr>
      <w:r w:rsidRPr="001D1BDB">
        <w:rPr>
          <w:lang w:val="en-US"/>
        </w:rPr>
        <w:t>either no or questionable grade of diabetic retinopathy, grades 10, 14 or 15,</w:t>
      </w:r>
    </w:p>
    <w:p w:rsidR="00DD6A49" w:rsidRPr="001D1BDB" w:rsidRDefault="00DD6A49" w:rsidP="00896CCF">
      <w:pPr>
        <w:pStyle w:val="ListBullet"/>
        <w:rPr>
          <w:rFonts w:asciiTheme="minorHAnsi" w:hAnsiTheme="minorHAnsi" w:cs="‡è˚ø3Û5'74°e'ACq9"/>
          <w:lang w:val="en-US"/>
        </w:rPr>
      </w:pPr>
      <w:proofErr w:type="gramStart"/>
      <w:r w:rsidRPr="001D1BDB">
        <w:rPr>
          <w:lang w:val="en-US"/>
        </w:rPr>
        <w:t>or</w:t>
      </w:r>
      <w:proofErr w:type="gramEnd"/>
      <w:r w:rsidRPr="001D1BDB">
        <w:rPr>
          <w:lang w:val="en-US"/>
        </w:rPr>
        <w:t xml:space="preserve"> any grade of </w:t>
      </w:r>
      <w:proofErr w:type="spellStart"/>
      <w:r w:rsidRPr="001D1BDB">
        <w:rPr>
          <w:lang w:val="en-US"/>
        </w:rPr>
        <w:t>non proliferative</w:t>
      </w:r>
      <w:proofErr w:type="spellEnd"/>
      <w:r w:rsidRPr="001D1BDB">
        <w:rPr>
          <w:lang w:val="en-US"/>
        </w:rPr>
        <w:t xml:space="preserve"> diabetic retinopathy, grades 20, 35, 43, or 47, but without clinically</w:t>
      </w:r>
      <w:r w:rsidR="001D1BDB" w:rsidRPr="001D1BDB">
        <w:rPr>
          <w:lang w:val="en-US"/>
        </w:rPr>
        <w:t xml:space="preserve"> </w:t>
      </w:r>
      <w:r w:rsidRPr="001D1BDB">
        <w:rPr>
          <w:rFonts w:asciiTheme="minorHAnsi" w:hAnsiTheme="minorHAnsi" w:cs="‡è˚ø3Û5'74°e'ACq9"/>
          <w:lang w:val="en-US"/>
        </w:rPr>
        <w:t xml:space="preserve">significant macular </w:t>
      </w:r>
      <w:proofErr w:type="spellStart"/>
      <w:r w:rsidR="00683DDD">
        <w:rPr>
          <w:rFonts w:asciiTheme="minorHAnsi" w:hAnsiTheme="minorHAnsi" w:cs="‡è˚ø3Û5'74°e'ACq9"/>
          <w:lang w:val="en-US"/>
        </w:rPr>
        <w:t>o</w:t>
      </w:r>
      <w:r w:rsidRPr="001D1BDB">
        <w:rPr>
          <w:rFonts w:asciiTheme="minorHAnsi" w:hAnsiTheme="minorHAnsi" w:cs="‡è˚ø3Û5'74°e'ACq9"/>
          <w:lang w:val="en-US"/>
        </w:rPr>
        <w:t>edema</w:t>
      </w:r>
      <w:proofErr w:type="spellEnd"/>
      <w:r w:rsidRPr="001D1BDB">
        <w:rPr>
          <w:rFonts w:asciiTheme="minorHAnsi" w:hAnsiTheme="minorHAnsi" w:cs="‡è˚ø3Û5'74°e'ACq9"/>
          <w:lang w:val="en-US"/>
        </w:rPr>
        <w:t>.</w:t>
      </w:r>
    </w:p>
    <w:p w:rsidR="00DD6A49" w:rsidRPr="001D1BDB" w:rsidRDefault="00DD6A49" w:rsidP="00896CCF">
      <w:pPr>
        <w:rPr>
          <w:lang w:val="en-US"/>
        </w:rPr>
      </w:pPr>
      <w:proofErr w:type="gramStart"/>
      <w:r w:rsidRPr="001D1BDB">
        <w:rPr>
          <w:lang w:val="en-US"/>
        </w:rPr>
        <w:t>Written informed consent.</w:t>
      </w:r>
      <w:proofErr w:type="gramEnd"/>
    </w:p>
    <w:p w:rsidR="00DD6A49" w:rsidRPr="00896CCF" w:rsidRDefault="00DD6A49" w:rsidP="00896CCF">
      <w:pPr>
        <w:widowControl w:val="0"/>
        <w:autoSpaceDE w:val="0"/>
        <w:autoSpaceDN w:val="0"/>
        <w:adjustRightInd w:val="0"/>
        <w:ind w:left="720"/>
        <w:rPr>
          <w:rFonts w:cs="‡è˚ø3Û5'74°e'ACq9"/>
          <w:lang w:val="en-US"/>
        </w:rPr>
      </w:pPr>
      <w:proofErr w:type="gramStart"/>
      <w:r w:rsidRPr="00896CCF">
        <w:rPr>
          <w:rFonts w:cs="‡è˚ø3Û5'74°e'ACq9"/>
          <w:lang w:val="en-US"/>
        </w:rPr>
        <w:t>Exclusion criteria Indication for focal/local or grid laser treatment for CSME.</w:t>
      </w:r>
      <w:proofErr w:type="gramEnd"/>
    </w:p>
    <w:p w:rsidR="00DD6A49" w:rsidRPr="00896CCF" w:rsidRDefault="00DD6A49" w:rsidP="00896CCF">
      <w:pPr>
        <w:widowControl w:val="0"/>
        <w:autoSpaceDE w:val="0"/>
        <w:autoSpaceDN w:val="0"/>
        <w:adjustRightInd w:val="0"/>
        <w:ind w:left="720"/>
        <w:rPr>
          <w:rFonts w:cs="‡è˚ø3Û5'74°e'ACq9"/>
          <w:lang w:val="en-US"/>
        </w:rPr>
      </w:pPr>
      <w:proofErr w:type="gramStart"/>
      <w:r w:rsidRPr="00896CCF">
        <w:rPr>
          <w:rFonts w:cs="‡è˚ø3Û5'74°e'ACq9"/>
          <w:lang w:val="en-US"/>
        </w:rPr>
        <w:t xml:space="preserve">Indication for </w:t>
      </w:r>
      <w:proofErr w:type="spellStart"/>
      <w:r w:rsidRPr="00896CCF">
        <w:rPr>
          <w:rFonts w:cs="‡è˚ø3Û5'74°e'ACq9"/>
          <w:lang w:val="en-US"/>
        </w:rPr>
        <w:t>panretinal</w:t>
      </w:r>
      <w:proofErr w:type="spellEnd"/>
      <w:r w:rsidRPr="00896CCF">
        <w:rPr>
          <w:rFonts w:cs="‡è˚ø3Û5'74°e'ACq9"/>
          <w:lang w:val="en-US"/>
        </w:rPr>
        <w:t xml:space="preserve"> photocoagulation.</w:t>
      </w:r>
      <w:proofErr w:type="gramEnd"/>
    </w:p>
    <w:p w:rsidR="00DD6A49" w:rsidRPr="00896CCF" w:rsidRDefault="00DD6A49" w:rsidP="00896CCF">
      <w:pPr>
        <w:widowControl w:val="0"/>
        <w:autoSpaceDE w:val="0"/>
        <w:autoSpaceDN w:val="0"/>
        <w:adjustRightInd w:val="0"/>
        <w:ind w:left="720"/>
        <w:rPr>
          <w:rFonts w:cs="‡è˚ø3Û5'74°e'ACq9"/>
          <w:lang w:val="en-US"/>
        </w:rPr>
      </w:pPr>
      <w:proofErr w:type="gramStart"/>
      <w:r w:rsidRPr="00896CCF">
        <w:rPr>
          <w:rFonts w:cs="‡è˚ø3Û5'74°e'ACq9"/>
          <w:lang w:val="en-US"/>
        </w:rPr>
        <w:t>Scars of photocoagulation.</w:t>
      </w:r>
      <w:proofErr w:type="gramEnd"/>
    </w:p>
    <w:p w:rsidR="00DD6A49" w:rsidRPr="00896CCF" w:rsidRDefault="00DD6A49" w:rsidP="00896CCF">
      <w:pPr>
        <w:widowControl w:val="0"/>
        <w:autoSpaceDE w:val="0"/>
        <w:autoSpaceDN w:val="0"/>
        <w:adjustRightInd w:val="0"/>
        <w:ind w:left="720"/>
        <w:rPr>
          <w:rFonts w:cs="‡è˚ø3Û5'74°e'ACq9"/>
          <w:lang w:val="en-US"/>
        </w:rPr>
      </w:pPr>
      <w:proofErr w:type="gramStart"/>
      <w:r w:rsidRPr="00896CCF">
        <w:rPr>
          <w:rFonts w:cs="‡è˚ø3Û5'74°e'ACq9"/>
          <w:lang w:val="en-US"/>
        </w:rPr>
        <w:t>Topical treatment for glaucoma.</w:t>
      </w:r>
      <w:proofErr w:type="gramEnd"/>
    </w:p>
    <w:p w:rsidR="00DD6A49" w:rsidRPr="00896CCF" w:rsidRDefault="00DD6A49" w:rsidP="00896CCF">
      <w:pPr>
        <w:widowControl w:val="0"/>
        <w:autoSpaceDE w:val="0"/>
        <w:autoSpaceDN w:val="0"/>
        <w:adjustRightInd w:val="0"/>
        <w:ind w:left="720"/>
        <w:rPr>
          <w:rFonts w:cs="‡è˚ø3Û5'74°e'ACq9"/>
          <w:lang w:val="en-US"/>
        </w:rPr>
      </w:pPr>
      <w:proofErr w:type="gramStart"/>
      <w:r w:rsidRPr="00896CCF">
        <w:rPr>
          <w:rFonts w:cs="‡è˚ø3Û5'74°e'ACq9"/>
          <w:lang w:val="en-US"/>
        </w:rPr>
        <w:t>Significant other retinal disease.</w:t>
      </w:r>
      <w:proofErr w:type="gramEnd"/>
    </w:p>
    <w:p w:rsidR="00DD6A49" w:rsidRPr="001D1BDB" w:rsidRDefault="00DD6A49" w:rsidP="00896CCF">
      <w:pPr>
        <w:rPr>
          <w:lang w:val="en-US"/>
        </w:rPr>
      </w:pPr>
      <w:r w:rsidRPr="001D1BDB">
        <w:rPr>
          <w:lang w:val="en-US"/>
        </w:rPr>
        <w:t xml:space="preserve">Technical problems: severe cataract, vitreous hemorrhage, small pupil, non-evaluable </w:t>
      </w:r>
      <w:r w:rsidR="00683DDD">
        <w:rPr>
          <w:lang w:val="en-US"/>
        </w:rPr>
        <w:t>p</w:t>
      </w:r>
      <w:r w:rsidRPr="001D1BDB">
        <w:rPr>
          <w:lang w:val="en-US"/>
        </w:rPr>
        <w:t>hotographs.</w:t>
      </w:r>
    </w:p>
    <w:p w:rsidR="00DD6A49" w:rsidRPr="001D1BDB" w:rsidRDefault="00DD6A49" w:rsidP="00896CCF">
      <w:pPr>
        <w:rPr>
          <w:b/>
          <w:lang w:val="en-US"/>
        </w:rPr>
      </w:pPr>
      <w:proofErr w:type="gramStart"/>
      <w:r w:rsidRPr="001D1BDB">
        <w:rPr>
          <w:lang w:val="en-US"/>
        </w:rPr>
        <w:t>History of cataract interventions in the last 6 months or indication for cataract intervention within 12 months</w:t>
      </w:r>
      <w:r w:rsidR="00896CCF">
        <w:rPr>
          <w:b/>
          <w:lang w:val="en-US"/>
        </w:rPr>
        <w:t>.</w:t>
      </w:r>
      <w:proofErr w:type="gramEnd"/>
    </w:p>
    <w:p w:rsidR="00DD6A49" w:rsidRDefault="005A37DC" w:rsidP="005A37DC">
      <w:pPr>
        <w:ind w:left="1560" w:hanging="1560"/>
        <w:rPr>
          <w:lang w:val="en-US"/>
        </w:rPr>
      </w:pPr>
      <w:r>
        <w:rPr>
          <w:b/>
          <w:lang w:val="en-US"/>
        </w:rPr>
        <w:t>Comment:</w:t>
      </w:r>
      <w:r>
        <w:rPr>
          <w:b/>
          <w:lang w:val="en-US"/>
        </w:rPr>
        <w:tab/>
      </w:r>
      <w:r w:rsidR="00DD6A49">
        <w:rPr>
          <w:lang w:val="en-US"/>
        </w:rPr>
        <w:t xml:space="preserve">In terms of </w:t>
      </w:r>
      <w:proofErr w:type="spellStart"/>
      <w:r w:rsidR="00DD6A49">
        <w:rPr>
          <w:lang w:val="en-US"/>
        </w:rPr>
        <w:t>generalisability</w:t>
      </w:r>
      <w:proofErr w:type="spellEnd"/>
      <w:r w:rsidR="00DD6A49">
        <w:rPr>
          <w:lang w:val="en-US"/>
        </w:rPr>
        <w:t xml:space="preserve">, patients with severe DR (proliferative/pre-proliferative + CSME) were excluded and as such </w:t>
      </w:r>
      <w:proofErr w:type="spellStart"/>
      <w:r w:rsidR="00DD6A49">
        <w:rPr>
          <w:lang w:val="en-US"/>
        </w:rPr>
        <w:t>fenofibrate</w:t>
      </w:r>
      <w:proofErr w:type="spellEnd"/>
      <w:r w:rsidR="00DD6A49">
        <w:rPr>
          <w:lang w:val="en-US"/>
        </w:rPr>
        <w:t xml:space="preserve"> cannot be recommended for patients with severe DR. Note that the study selects patient with cholesterol over 3 </w:t>
      </w:r>
      <w:proofErr w:type="spellStart"/>
      <w:r w:rsidR="00DD6A49">
        <w:rPr>
          <w:lang w:val="en-US"/>
        </w:rPr>
        <w:t>mmol</w:t>
      </w:r>
      <w:proofErr w:type="spellEnd"/>
      <w:r w:rsidR="00DD6A49">
        <w:rPr>
          <w:lang w:val="en-US"/>
        </w:rPr>
        <w:t xml:space="preserve">/L and under 6.5 </w:t>
      </w:r>
      <w:proofErr w:type="spellStart"/>
      <w:r w:rsidR="00DD6A49">
        <w:rPr>
          <w:lang w:val="en-US"/>
        </w:rPr>
        <w:t>mmol</w:t>
      </w:r>
      <w:proofErr w:type="spellEnd"/>
      <w:r w:rsidR="00DD6A49">
        <w:rPr>
          <w:lang w:val="en-US"/>
        </w:rPr>
        <w:t xml:space="preserve">/L, </w:t>
      </w:r>
      <w:proofErr w:type="gramStart"/>
      <w:r w:rsidR="00DD6A49">
        <w:rPr>
          <w:lang w:val="en-US"/>
        </w:rPr>
        <w:t>who</w:t>
      </w:r>
      <w:proofErr w:type="gramEnd"/>
      <w:r w:rsidR="00DD6A49">
        <w:rPr>
          <w:lang w:val="en-US"/>
        </w:rPr>
        <w:t xml:space="preserve"> were not on a lipid </w:t>
      </w:r>
      <w:r w:rsidR="00DD6A49">
        <w:rPr>
          <w:lang w:val="en-US"/>
        </w:rPr>
        <w:lastRenderedPageBreak/>
        <w:t xml:space="preserve">lowering therapy. Patients with cholesterol </w:t>
      </w:r>
      <w:proofErr w:type="gramStart"/>
      <w:r w:rsidR="00DD6A49">
        <w:rPr>
          <w:lang w:val="en-US"/>
        </w:rPr>
        <w:t xml:space="preserve">over 5.5 </w:t>
      </w:r>
      <w:proofErr w:type="spellStart"/>
      <w:r w:rsidR="00DD6A49">
        <w:rPr>
          <w:lang w:val="en-US"/>
        </w:rPr>
        <w:t>mmol</w:t>
      </w:r>
      <w:proofErr w:type="spellEnd"/>
      <w:r w:rsidR="00DD6A49">
        <w:rPr>
          <w:lang w:val="en-US"/>
        </w:rPr>
        <w:t>/L</w:t>
      </w:r>
      <w:proofErr w:type="gramEnd"/>
      <w:r w:rsidR="00DD6A49">
        <w:rPr>
          <w:lang w:val="en-US"/>
        </w:rPr>
        <w:t xml:space="preserve"> are routinely given statins by GPs so this limit</w:t>
      </w:r>
      <w:r w:rsidR="00896CCF">
        <w:rPr>
          <w:lang w:val="en-US"/>
        </w:rPr>
        <w:t xml:space="preserve">s the study’s </w:t>
      </w:r>
      <w:proofErr w:type="spellStart"/>
      <w:r w:rsidR="00896CCF">
        <w:rPr>
          <w:lang w:val="en-US"/>
        </w:rPr>
        <w:t>generalisability</w:t>
      </w:r>
      <w:proofErr w:type="spellEnd"/>
      <w:r w:rsidR="00896CCF">
        <w:rPr>
          <w:lang w:val="en-US"/>
        </w:rPr>
        <w:t>.</w:t>
      </w:r>
    </w:p>
    <w:p w:rsidR="00DD6A49" w:rsidRPr="00683DDD" w:rsidRDefault="00DD6A49" w:rsidP="00896CCF">
      <w:pPr>
        <w:pStyle w:val="Heading5"/>
      </w:pPr>
      <w:r w:rsidRPr="00683DDD">
        <w:t>Study treatments</w:t>
      </w:r>
    </w:p>
    <w:p w:rsidR="00DD6A49" w:rsidRPr="004B259C" w:rsidRDefault="00DD6A49" w:rsidP="00896CCF">
      <w:r>
        <w:rPr>
          <w:lang w:val="en-US"/>
        </w:rPr>
        <w:t xml:space="preserve">The FIELD PSP-DR </w:t>
      </w:r>
      <w:r w:rsidR="00683DDD">
        <w:rPr>
          <w:lang w:val="en-US"/>
        </w:rPr>
        <w:t>S</w:t>
      </w:r>
      <w:r>
        <w:rPr>
          <w:lang w:val="en-US"/>
        </w:rPr>
        <w:t xml:space="preserve">tudy is also a </w:t>
      </w:r>
      <w:proofErr w:type="spellStart"/>
      <w:r>
        <w:rPr>
          <w:lang w:val="en-US"/>
        </w:rPr>
        <w:t>randomised</w:t>
      </w:r>
      <w:proofErr w:type="spellEnd"/>
      <w:r>
        <w:rPr>
          <w:lang w:val="en-US"/>
        </w:rPr>
        <w:t xml:space="preserve"> trial of monotherapy with </w:t>
      </w:r>
      <w:proofErr w:type="spellStart"/>
      <w:r>
        <w:rPr>
          <w:lang w:val="en-US"/>
        </w:rPr>
        <w:t>microni</w:t>
      </w:r>
      <w:r w:rsidR="00460814">
        <w:rPr>
          <w:lang w:val="en-US"/>
        </w:rPr>
        <w:t>s</w:t>
      </w:r>
      <w:r>
        <w:rPr>
          <w:lang w:val="en-US"/>
        </w:rPr>
        <w:t>ed</w:t>
      </w:r>
      <w:proofErr w:type="spellEnd"/>
      <w:r>
        <w:rPr>
          <w:lang w:val="en-US"/>
        </w:rPr>
        <w:t xml:space="preserve"> </w:t>
      </w:r>
      <w:proofErr w:type="spellStart"/>
      <w:r>
        <w:rPr>
          <w:lang w:val="en-US"/>
        </w:rPr>
        <w:t>fenofibrate</w:t>
      </w:r>
      <w:proofErr w:type="spellEnd"/>
      <w:r>
        <w:rPr>
          <w:lang w:val="en-US"/>
        </w:rPr>
        <w:t xml:space="preserve"> (200 mg per day).</w:t>
      </w:r>
    </w:p>
    <w:p w:rsidR="00DD6A49" w:rsidRPr="00460814" w:rsidRDefault="00DD6A49" w:rsidP="00896CCF">
      <w:pPr>
        <w:pStyle w:val="Heading5"/>
      </w:pPr>
      <w:r w:rsidRPr="00460814">
        <w:t>Efficacy variables and outcomes</w:t>
      </w:r>
    </w:p>
    <w:p w:rsidR="00DD6A49" w:rsidRDefault="00DD6A49" w:rsidP="00896CCF">
      <w:pPr>
        <w:rPr>
          <w:sz w:val="24"/>
          <w:lang w:val="en-US"/>
        </w:rPr>
      </w:pPr>
      <w:r>
        <w:rPr>
          <w:lang w:val="en-US"/>
        </w:rPr>
        <w:t xml:space="preserve">The primary endpoint in the total population was the progression in the DR ETDRS grade classification in the reference eye which was the worst eye at baseline or, if equal grade, the right eye. In the primary prevention population, the primary endpoint was the progression to grade </w:t>
      </w:r>
      <w:r w:rsidR="00460814">
        <w:rPr>
          <w:lang w:val="en-US"/>
        </w:rPr>
        <w:t>≥</w:t>
      </w:r>
      <w:r>
        <w:rPr>
          <w:lang w:val="en-US"/>
        </w:rPr>
        <w:t xml:space="preserve"> 20 in the DR classification. In the secondary prevention population, it was the progression in the DR grade classification.</w:t>
      </w:r>
    </w:p>
    <w:p w:rsidR="00DD6A49" w:rsidRDefault="00DD6A49" w:rsidP="00896CCF">
      <w:pPr>
        <w:rPr>
          <w:sz w:val="24"/>
          <w:lang w:val="en-US"/>
        </w:rPr>
      </w:pPr>
      <w:r>
        <w:rPr>
          <w:lang w:val="en-US"/>
        </w:rPr>
        <w:t>The secondary criteria were:</w:t>
      </w:r>
    </w:p>
    <w:p w:rsidR="00DD6A49" w:rsidRPr="00896CCF" w:rsidRDefault="00DD6A49" w:rsidP="00896CCF">
      <w:pPr>
        <w:pStyle w:val="ListBullet"/>
      </w:pPr>
      <w:r w:rsidRPr="00896CCF">
        <w:t>Global evolution of DR (improvement, no change, worsening)</w:t>
      </w:r>
    </w:p>
    <w:p w:rsidR="00DD6A49" w:rsidRPr="00896CCF" w:rsidRDefault="00DD6A49" w:rsidP="00896CCF">
      <w:pPr>
        <w:pStyle w:val="ListBullet"/>
      </w:pPr>
      <w:r w:rsidRPr="00896CCF">
        <w:t>Incidence of Macular Oedema (ME) and Clinically Significant ME (CSME)</w:t>
      </w:r>
    </w:p>
    <w:p w:rsidR="00460814" w:rsidRPr="00896CCF" w:rsidRDefault="00DD6A49" w:rsidP="00896CCF">
      <w:pPr>
        <w:pStyle w:val="ListBullet"/>
      </w:pPr>
      <w:r w:rsidRPr="00896CCF">
        <w:t>Incidence of Hard Exudates (HE)</w:t>
      </w:r>
    </w:p>
    <w:p w:rsidR="00DD6A49" w:rsidRPr="00896CCF" w:rsidRDefault="00DD6A49" w:rsidP="00896CCF">
      <w:pPr>
        <w:pStyle w:val="ListBullet"/>
      </w:pPr>
      <w:r w:rsidRPr="00896CCF">
        <w:t xml:space="preserve">Incidence of focal/local and </w:t>
      </w:r>
      <w:proofErr w:type="spellStart"/>
      <w:r w:rsidRPr="00896CCF">
        <w:t>panretinal</w:t>
      </w:r>
      <w:proofErr w:type="spellEnd"/>
      <w:r w:rsidRPr="00896CCF">
        <w:t xml:space="preserve"> laser photocoagulations</w:t>
      </w:r>
    </w:p>
    <w:p w:rsidR="00DD6A49" w:rsidRPr="00896CCF" w:rsidRDefault="00DD6A49" w:rsidP="00896CCF">
      <w:pPr>
        <w:pStyle w:val="ListBullet"/>
      </w:pPr>
      <w:r w:rsidRPr="00896CCF">
        <w:t xml:space="preserve">Incidence of </w:t>
      </w:r>
      <w:proofErr w:type="spellStart"/>
      <w:r w:rsidRPr="00896CCF">
        <w:t>vitrectomies</w:t>
      </w:r>
      <w:proofErr w:type="spellEnd"/>
      <w:r w:rsidRPr="00896CCF">
        <w:t xml:space="preserve"> and cataract surgeries</w:t>
      </w:r>
    </w:p>
    <w:p w:rsidR="00DD6A49" w:rsidRPr="00896CCF" w:rsidRDefault="00DD6A49" w:rsidP="00896CCF">
      <w:pPr>
        <w:pStyle w:val="ListBullet"/>
      </w:pPr>
      <w:r w:rsidRPr="00896CCF">
        <w:t>Best corrected visual acuity (BCVA) in a subset of participants</w:t>
      </w:r>
    </w:p>
    <w:p w:rsidR="00DD6A49" w:rsidRPr="00896CCF" w:rsidRDefault="00DD6A49" w:rsidP="00896CCF">
      <w:pPr>
        <w:pStyle w:val="ListBullet"/>
      </w:pPr>
      <w:r w:rsidRPr="00896CCF">
        <w:t>A post-hoc analysis of the following combined endpoints was performed:</w:t>
      </w:r>
    </w:p>
    <w:p w:rsidR="00DD6A49" w:rsidRPr="00896CCF" w:rsidRDefault="00DD6A49" w:rsidP="00896CCF">
      <w:pPr>
        <w:pStyle w:val="ListBullet"/>
      </w:pPr>
      <w:r w:rsidRPr="00896CCF">
        <w:t>Progression of at least 2 Steps ETDRS grade or laser photocoagulation</w:t>
      </w:r>
    </w:p>
    <w:p w:rsidR="00DD6A49" w:rsidRPr="00896CCF" w:rsidRDefault="00DD6A49" w:rsidP="00896CCF">
      <w:pPr>
        <w:pStyle w:val="ListBullet"/>
      </w:pPr>
      <w:r w:rsidRPr="00896CCF">
        <w:t>Progression of at least 2 Steps ETDRS grade or CSME or laser photocoagulation</w:t>
      </w:r>
    </w:p>
    <w:p w:rsidR="00DD6A49" w:rsidRPr="00896CCF" w:rsidRDefault="00DD6A49" w:rsidP="00896CCF">
      <w:pPr>
        <w:pStyle w:val="ListBullet"/>
      </w:pPr>
      <w:r w:rsidRPr="00896CCF">
        <w:t>Progression of at least 2 Steps ETDRS grade o</w:t>
      </w:r>
      <w:r w:rsidR="00896CCF">
        <w:t>r ME or laser photocoagulation.</w:t>
      </w:r>
    </w:p>
    <w:p w:rsidR="00DD6A49" w:rsidRDefault="00DD6A49" w:rsidP="002E7D4E">
      <w:pPr>
        <w:ind w:left="1560" w:hanging="1560"/>
      </w:pPr>
      <w:r w:rsidRPr="009103A3">
        <w:rPr>
          <w:b/>
          <w:lang w:val="en-US"/>
        </w:rPr>
        <w:t>Comment:</w:t>
      </w:r>
      <w:r w:rsidR="002E7D4E">
        <w:rPr>
          <w:lang w:val="en-US"/>
        </w:rPr>
        <w:tab/>
      </w:r>
      <w:r w:rsidR="00460814">
        <w:rPr>
          <w:lang w:val="en-US"/>
        </w:rPr>
        <w:t xml:space="preserve">According </w:t>
      </w:r>
      <w:r w:rsidRPr="009103A3">
        <w:t xml:space="preserve">to the TGA guideline an improvement of ETDRS by </w:t>
      </w:r>
      <w:r w:rsidR="00460814">
        <w:t>three</w:t>
      </w:r>
      <w:r w:rsidRPr="009103A3">
        <w:t xml:space="preserve"> steps in those who had prior DR is considered clinically significant. In the same guidelines for patients without DR at baseline, </w:t>
      </w:r>
      <w:r w:rsidR="00460814">
        <w:t>two</w:t>
      </w:r>
      <w:r w:rsidRPr="009103A3">
        <w:t xml:space="preserve"> steps are </w:t>
      </w:r>
      <w:r>
        <w:t xml:space="preserve">also </w:t>
      </w:r>
      <w:r w:rsidRPr="009103A3">
        <w:t>considered clinically significant.</w:t>
      </w:r>
    </w:p>
    <w:p w:rsidR="00DD6A49" w:rsidRPr="00460814" w:rsidRDefault="00DD6A49" w:rsidP="00896CCF">
      <w:pPr>
        <w:pStyle w:val="Heading5"/>
      </w:pPr>
      <w:r w:rsidRPr="00460814">
        <w:t>Analysis populations</w:t>
      </w:r>
    </w:p>
    <w:p w:rsidR="00DD6A49" w:rsidRDefault="00DD6A49" w:rsidP="00896CCF">
      <w:proofErr w:type="gramStart"/>
      <w:r>
        <w:t xml:space="preserve">See </w:t>
      </w:r>
      <w:r w:rsidR="00460814">
        <w:t>6</w:t>
      </w:r>
      <w:r>
        <w:t>.1.1.6</w:t>
      </w:r>
      <w:r w:rsidR="00B4060B">
        <w:t>.</w:t>
      </w:r>
      <w:proofErr w:type="gramEnd"/>
    </w:p>
    <w:p w:rsidR="00DD6A49" w:rsidRPr="00460814" w:rsidDel="0081373E" w:rsidRDefault="00DD6A49" w:rsidP="00896CCF">
      <w:pPr>
        <w:pStyle w:val="Heading5"/>
      </w:pPr>
      <w:r w:rsidRPr="00460814" w:rsidDel="0081373E">
        <w:t>Sample size</w:t>
      </w:r>
    </w:p>
    <w:p w:rsidR="00DD6A49" w:rsidDel="0081373E" w:rsidRDefault="00DD6A49" w:rsidP="00896CCF">
      <w:r>
        <w:t>FIELD PSP-DR</w:t>
      </w:r>
      <w:r w:rsidR="00460814">
        <w:t xml:space="preserve"> Study</w:t>
      </w:r>
      <w:r>
        <w:t xml:space="preserve">: 1012 patients, 500 on placebo 512 on </w:t>
      </w:r>
      <w:proofErr w:type="spellStart"/>
      <w:r>
        <w:t>fenofibrate</w:t>
      </w:r>
      <w:proofErr w:type="spellEnd"/>
      <w:r>
        <w:t>.</w:t>
      </w:r>
    </w:p>
    <w:p w:rsidR="00DD6A49" w:rsidRPr="00460814" w:rsidRDefault="002E7D4E" w:rsidP="00896CCF">
      <w:pPr>
        <w:pStyle w:val="Heading5"/>
      </w:pPr>
      <w:r>
        <w:t>Statistical methods</w:t>
      </w:r>
    </w:p>
    <w:p w:rsidR="00DD6A49" w:rsidRPr="004B259C" w:rsidRDefault="00DD6A49" w:rsidP="00896CCF">
      <w:proofErr w:type="gramStart"/>
      <w:r>
        <w:t xml:space="preserve">Listed together with the ACCORD </w:t>
      </w:r>
      <w:r w:rsidR="00460814">
        <w:t>S</w:t>
      </w:r>
      <w:r>
        <w:t>tudy (</w:t>
      </w:r>
      <w:r w:rsidR="00460814">
        <w:t>6</w:t>
      </w:r>
      <w:r>
        <w:t>.1.1.8)</w:t>
      </w:r>
      <w:r w:rsidR="00460814">
        <w:t>.</w:t>
      </w:r>
      <w:proofErr w:type="gramEnd"/>
    </w:p>
    <w:p w:rsidR="00DD6A49" w:rsidRDefault="00DD6A49" w:rsidP="00896CCF">
      <w:pPr>
        <w:pStyle w:val="Heading5"/>
      </w:pPr>
      <w:r w:rsidRPr="00460814">
        <w:lastRenderedPageBreak/>
        <w:t>Participant flow</w:t>
      </w:r>
    </w:p>
    <w:p w:rsidR="00460814" w:rsidRPr="00460814" w:rsidRDefault="00460814" w:rsidP="00896CCF">
      <w:pPr>
        <w:pStyle w:val="FigureTitle"/>
        <w:keepLines/>
        <w:rPr>
          <w:rFonts w:ascii="Times New Roman" w:hAnsi="Times New Roman"/>
          <w:spacing w:val="-5"/>
        </w:rPr>
      </w:pPr>
      <w:bookmarkStart w:id="58" w:name="_Ref290225089"/>
      <w:bookmarkStart w:id="59" w:name="_Toc215745874"/>
      <w:r w:rsidRPr="00460814">
        <w:t>Figure</w:t>
      </w:r>
      <w:r>
        <w:t xml:space="preserve"> 2:</w:t>
      </w:r>
      <w:r w:rsidRPr="00460814">
        <w:t xml:space="preserve"> FIELD PSP-DR: Participant flow and analysis sets.</w:t>
      </w:r>
      <w:bookmarkEnd w:id="58"/>
      <w:bookmarkEnd w:id="59"/>
    </w:p>
    <w:p w:rsidR="00DD6A49" w:rsidRPr="008E1439" w:rsidRDefault="00460814" w:rsidP="00B4060B">
      <w:r>
        <w:rPr>
          <w:noProof/>
          <w:lang w:eastAsia="en-AU"/>
        </w:rPr>
        <w:drawing>
          <wp:inline distT="0" distB="0" distL="0" distR="0" wp14:anchorId="11E27762" wp14:editId="380AA74B">
            <wp:extent cx="5731510" cy="3350729"/>
            <wp:effectExtent l="19050" t="0" r="2540" b="0"/>
            <wp:docPr id="4" name="Picture 8" descr="Figure 2: FIELD PSP-DR: Participant flow and analysis 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731510" cy="3350729"/>
                    </a:xfrm>
                    <a:prstGeom prst="rect">
                      <a:avLst/>
                    </a:prstGeom>
                    <a:noFill/>
                    <a:ln w="9525">
                      <a:noFill/>
                      <a:miter lim="800000"/>
                      <a:headEnd/>
                      <a:tailEnd/>
                    </a:ln>
                  </pic:spPr>
                </pic:pic>
              </a:graphicData>
            </a:graphic>
          </wp:inline>
        </w:drawing>
      </w:r>
    </w:p>
    <w:p w:rsidR="00DD6A49" w:rsidRPr="00EB0FB1" w:rsidRDefault="00DD6A49" w:rsidP="00896CCF">
      <w:pPr>
        <w:pStyle w:val="Heading5"/>
      </w:pPr>
      <w:r w:rsidRPr="00EB0FB1">
        <w:t>Major protocol violations/deviations</w:t>
      </w:r>
    </w:p>
    <w:p w:rsidR="00DD6A49" w:rsidRPr="004B259C" w:rsidRDefault="00DD6A49" w:rsidP="00896CCF">
      <w:r>
        <w:t>Nil mentioned</w:t>
      </w:r>
      <w:r w:rsidR="00EB0FB1">
        <w:t>.</w:t>
      </w:r>
    </w:p>
    <w:p w:rsidR="00DD6A49" w:rsidRPr="00EB0FB1" w:rsidRDefault="00DD6A49" w:rsidP="00896CCF">
      <w:pPr>
        <w:pStyle w:val="Heading5"/>
      </w:pPr>
      <w:r w:rsidRPr="00EB0FB1">
        <w:t>Baseline data</w:t>
      </w:r>
    </w:p>
    <w:p w:rsidR="00DD6A49" w:rsidRPr="004B259C" w:rsidRDefault="00DD6A49" w:rsidP="00896CCF">
      <w:r>
        <w:t xml:space="preserve">See </w:t>
      </w:r>
      <w:r w:rsidR="00EB0FB1">
        <w:t>6</w:t>
      </w:r>
      <w:r>
        <w:t>1.1.6 Analysis populations.</w:t>
      </w:r>
    </w:p>
    <w:p w:rsidR="00DD6A49" w:rsidRPr="00EB0FB1" w:rsidRDefault="00DD6A49" w:rsidP="00896CCF">
      <w:pPr>
        <w:pStyle w:val="Heading5"/>
      </w:pPr>
      <w:r w:rsidRPr="00EB0FB1">
        <w:t>Results for the primary efficacy outcome</w:t>
      </w:r>
    </w:p>
    <w:p w:rsidR="00EB0FB1" w:rsidRDefault="00DD6A49" w:rsidP="00896CCF">
      <w:pPr>
        <w:rPr>
          <w:lang w:val="en-US"/>
        </w:rPr>
      </w:pPr>
      <w:r w:rsidRPr="009E6BA0">
        <w:rPr>
          <w:lang w:val="en-US"/>
        </w:rPr>
        <w:t>For the full analysis set (FAS), the primary outcome is progression or regression in the DR grading of one step, two steps</w:t>
      </w:r>
      <w:proofErr w:type="gramStart"/>
      <w:r w:rsidRPr="009E6BA0">
        <w:rPr>
          <w:lang w:val="en-US"/>
        </w:rPr>
        <w:t>..</w:t>
      </w:r>
      <w:proofErr w:type="gramEnd"/>
      <w:r w:rsidRPr="009E6BA0">
        <w:rPr>
          <w:lang w:val="en-US"/>
        </w:rPr>
        <w:t xml:space="preserve"> n steps by the end of the study (after an average of </w:t>
      </w:r>
      <w:r w:rsidR="00EB0FB1">
        <w:rPr>
          <w:lang w:val="en-US"/>
        </w:rPr>
        <w:t>five</w:t>
      </w:r>
      <w:r w:rsidRPr="009E6BA0">
        <w:rPr>
          <w:lang w:val="en-US"/>
        </w:rPr>
        <w:t xml:space="preserve"> years of follow-up).</w:t>
      </w:r>
    </w:p>
    <w:p w:rsidR="00DD6A49" w:rsidRPr="009E6BA0" w:rsidRDefault="00B4060B" w:rsidP="00B4060B">
      <w:pPr>
        <w:ind w:left="1560" w:hanging="1560"/>
      </w:pPr>
      <w:r>
        <w:rPr>
          <w:b/>
          <w:lang w:val="en-US"/>
        </w:rPr>
        <w:t>Comment:</w:t>
      </w:r>
      <w:r>
        <w:rPr>
          <w:b/>
          <w:lang w:val="en-US"/>
        </w:rPr>
        <w:tab/>
      </w:r>
      <w:r w:rsidR="00EB0FB1">
        <w:rPr>
          <w:lang w:val="en-US"/>
        </w:rPr>
        <w:t>T</w:t>
      </w:r>
      <w:r w:rsidR="00DD6A49">
        <w:rPr>
          <w:lang w:val="en-US"/>
        </w:rPr>
        <w:t xml:space="preserve">he quote above was excerpted directly from the statistical analysis plan and this states </w:t>
      </w:r>
      <w:r w:rsidR="00EB0FB1">
        <w:rPr>
          <w:lang w:val="en-US"/>
        </w:rPr>
        <w:t xml:space="preserve">that </w:t>
      </w:r>
      <w:r w:rsidR="00DD6A49">
        <w:rPr>
          <w:lang w:val="en-US"/>
        </w:rPr>
        <w:t>progression</w:t>
      </w:r>
      <w:r w:rsidR="00EB0FB1">
        <w:rPr>
          <w:lang w:val="en-US"/>
        </w:rPr>
        <w:t xml:space="preserve"> </w:t>
      </w:r>
      <w:r w:rsidR="00DD6A49">
        <w:rPr>
          <w:lang w:val="en-US"/>
        </w:rPr>
        <w:t xml:space="preserve">of steps in DR is the primary efficacy </w:t>
      </w:r>
      <w:r w:rsidR="00EB0FB1">
        <w:rPr>
          <w:lang w:val="en-US"/>
        </w:rPr>
        <w:t>outcome;</w:t>
      </w:r>
      <w:r w:rsidR="00DD6A49">
        <w:rPr>
          <w:lang w:val="en-US"/>
        </w:rPr>
        <w:t xml:space="preserve"> therefore the results in </w:t>
      </w:r>
      <w:r w:rsidR="00B57529">
        <w:rPr>
          <w:lang w:val="en-US"/>
        </w:rPr>
        <w:fldChar w:fldCharType="begin"/>
      </w:r>
      <w:r w:rsidR="00DD6A49">
        <w:rPr>
          <w:lang w:val="en-US"/>
        </w:rPr>
        <w:instrText xml:space="preserve"> REF _Ref215745428 \h </w:instrText>
      </w:r>
      <w:r w:rsidR="00B57529">
        <w:rPr>
          <w:lang w:val="en-US"/>
        </w:rPr>
      </w:r>
      <w:r w:rsidR="00B57529">
        <w:rPr>
          <w:lang w:val="en-US"/>
        </w:rPr>
        <w:fldChar w:fldCharType="separate"/>
      </w:r>
      <w:r w:rsidR="00DD6A49">
        <w:t xml:space="preserve">Table </w:t>
      </w:r>
      <w:r w:rsidR="00DD6A49">
        <w:rPr>
          <w:noProof/>
        </w:rPr>
        <w:t>4</w:t>
      </w:r>
      <w:r w:rsidR="00B57529">
        <w:rPr>
          <w:lang w:val="en-US"/>
        </w:rPr>
        <w:fldChar w:fldCharType="end"/>
      </w:r>
      <w:r>
        <w:rPr>
          <w:lang w:val="en-US"/>
        </w:rPr>
        <w:t xml:space="preserve"> are a per-protocol analysis.</w:t>
      </w:r>
    </w:p>
    <w:p w:rsidR="00DD6A49" w:rsidRPr="00EB0FB1" w:rsidRDefault="00DD6A49" w:rsidP="00896CCF">
      <w:pPr>
        <w:pStyle w:val="TableTitle"/>
      </w:pPr>
      <w:bookmarkStart w:id="60" w:name="_Ref215745428"/>
      <w:bookmarkStart w:id="61" w:name="_Toc215745864"/>
      <w:r w:rsidRPr="00EB0FB1">
        <w:t>Table</w:t>
      </w:r>
      <w:bookmarkEnd w:id="60"/>
      <w:r w:rsidR="00EB0FB1">
        <w:t xml:space="preserve">4: </w:t>
      </w:r>
      <w:r w:rsidRPr="00EB0FB1">
        <w:rPr>
          <w:spacing w:val="-1"/>
        </w:rPr>
        <w:t>Pr</w:t>
      </w:r>
      <w:r w:rsidRPr="00EB0FB1">
        <w:t>og</w:t>
      </w:r>
      <w:r w:rsidRPr="00EB0FB1">
        <w:rPr>
          <w:spacing w:val="-1"/>
        </w:rPr>
        <w:t>re</w:t>
      </w:r>
      <w:r w:rsidRPr="00EB0FB1">
        <w:t>ssion of</w:t>
      </w:r>
      <w:r w:rsidRPr="00EB0FB1">
        <w:rPr>
          <w:spacing w:val="1"/>
        </w:rPr>
        <w:t xml:space="preserve"> </w:t>
      </w:r>
      <w:r w:rsidRPr="00EB0FB1">
        <w:t>ET</w:t>
      </w:r>
      <w:r w:rsidRPr="00EB0FB1">
        <w:rPr>
          <w:spacing w:val="-1"/>
        </w:rPr>
        <w:t>DR</w:t>
      </w:r>
      <w:r w:rsidRPr="00EB0FB1">
        <w:t>S</w:t>
      </w:r>
      <w:r w:rsidRPr="00EB0FB1">
        <w:rPr>
          <w:spacing w:val="-2"/>
        </w:rPr>
        <w:t xml:space="preserve"> G</w:t>
      </w:r>
      <w:r w:rsidRPr="00EB0FB1">
        <w:rPr>
          <w:spacing w:val="-1"/>
        </w:rPr>
        <w:t>r</w:t>
      </w:r>
      <w:r w:rsidRPr="00EB0FB1">
        <w:t>ade</w:t>
      </w:r>
      <w:r w:rsidRPr="00EB0FB1">
        <w:rPr>
          <w:spacing w:val="-1"/>
        </w:rPr>
        <w:t xml:space="preserve"> </w:t>
      </w:r>
      <w:r w:rsidRPr="00EB0FB1">
        <w:t>in</w:t>
      </w:r>
      <w:r w:rsidRPr="00EB0FB1">
        <w:rPr>
          <w:spacing w:val="3"/>
        </w:rPr>
        <w:t xml:space="preserve"> </w:t>
      </w:r>
      <w:r w:rsidRPr="00EB0FB1">
        <w:rPr>
          <w:spacing w:val="-3"/>
        </w:rPr>
        <w:t>F</w:t>
      </w:r>
      <w:r w:rsidRPr="00EB0FB1">
        <w:t>IELD</w:t>
      </w:r>
      <w:r w:rsidRPr="00EB0FB1">
        <w:rPr>
          <w:spacing w:val="-1"/>
        </w:rPr>
        <w:t xml:space="preserve"> </w:t>
      </w:r>
      <w:r w:rsidRPr="00EB0FB1">
        <w:rPr>
          <w:spacing w:val="-3"/>
        </w:rPr>
        <w:t>P</w:t>
      </w:r>
      <w:r w:rsidRPr="00EB0FB1">
        <w:rPr>
          <w:spacing w:val="3"/>
        </w:rPr>
        <w:t>S</w:t>
      </w:r>
      <w:r w:rsidRPr="00EB0FB1">
        <w:rPr>
          <w:spacing w:val="-3"/>
        </w:rPr>
        <w:t>P</w:t>
      </w:r>
      <w:r w:rsidRPr="00EB0FB1">
        <w:rPr>
          <w:spacing w:val="1"/>
        </w:rPr>
        <w:t>-D</w:t>
      </w:r>
      <w:r w:rsidRPr="00EB0FB1">
        <w:t>R</w:t>
      </w:r>
      <w:r w:rsidRPr="00EB0FB1">
        <w:rPr>
          <w:spacing w:val="-1"/>
        </w:rPr>
        <w:t xml:space="preserve"> </w:t>
      </w:r>
      <w:r w:rsidRPr="00EB0FB1">
        <w:t>-</w:t>
      </w:r>
      <w:r w:rsidRPr="00EB0FB1">
        <w:rPr>
          <w:spacing w:val="-1"/>
        </w:rPr>
        <w:t xml:space="preserve"> </w:t>
      </w:r>
      <w:r w:rsidRPr="00EB0FB1">
        <w:t>W</w:t>
      </w:r>
      <w:r w:rsidRPr="00EB0FB1">
        <w:rPr>
          <w:spacing w:val="-1"/>
        </w:rPr>
        <w:t>or</w:t>
      </w:r>
      <w:r w:rsidRPr="00EB0FB1">
        <w:t>se</w:t>
      </w:r>
      <w:r w:rsidRPr="00EB0FB1">
        <w:rPr>
          <w:spacing w:val="-1"/>
        </w:rPr>
        <w:t xml:space="preserve"> </w:t>
      </w:r>
      <w:r w:rsidRPr="00EB0FB1">
        <w:t xml:space="preserve">Eye at Baseline (4-5 </w:t>
      </w:r>
      <w:proofErr w:type="spellStart"/>
      <w:r w:rsidRPr="00EB0FB1">
        <w:t>yrs</w:t>
      </w:r>
      <w:proofErr w:type="spellEnd"/>
      <w:r w:rsidRPr="00EB0FB1">
        <w:t xml:space="preserve"> follow</w:t>
      </w:r>
      <w:r w:rsidR="00EB0FB1">
        <w:t>-</w:t>
      </w:r>
      <w:r w:rsidRPr="00EB0FB1">
        <w:t>up)</w:t>
      </w:r>
      <w:bookmarkEnd w:id="61"/>
    </w:p>
    <w:p w:rsidR="004A6236" w:rsidRDefault="00676287" w:rsidP="00B4060B">
      <w:r>
        <w:rPr>
          <w:noProof/>
          <w:lang w:eastAsia="en-AU"/>
        </w:rPr>
        <w:drawing>
          <wp:inline distT="0" distB="0" distL="0" distR="0" wp14:anchorId="41C2C7CD" wp14:editId="6877E241">
            <wp:extent cx="5731510" cy="2218262"/>
            <wp:effectExtent l="19050" t="0" r="2540" b="0"/>
            <wp:docPr id="7" name="Picture 5" descr="Table4: Progression of ETDRS Grade in FIELD PSP-DR - Worse Eye at Baseline (4-5 yrs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731510" cy="2218262"/>
                    </a:xfrm>
                    <a:prstGeom prst="rect">
                      <a:avLst/>
                    </a:prstGeom>
                    <a:noFill/>
                    <a:ln w="9525">
                      <a:noFill/>
                      <a:miter lim="800000"/>
                      <a:headEnd/>
                      <a:tailEnd/>
                    </a:ln>
                  </pic:spPr>
                </pic:pic>
              </a:graphicData>
            </a:graphic>
          </wp:inline>
        </w:drawing>
      </w:r>
    </w:p>
    <w:p w:rsidR="00C56993" w:rsidRPr="00C56993" w:rsidRDefault="00B4060B" w:rsidP="00B4060B">
      <w:pPr>
        <w:ind w:left="1560" w:hanging="1560"/>
      </w:pPr>
      <w:r>
        <w:rPr>
          <w:b/>
        </w:rPr>
        <w:lastRenderedPageBreak/>
        <w:t>Comment:</w:t>
      </w:r>
      <w:r>
        <w:rPr>
          <w:b/>
        </w:rPr>
        <w:tab/>
      </w:r>
      <w:r w:rsidR="00C56993" w:rsidRPr="00C56993">
        <w:t xml:space="preserve">The primary endpoint was statistically non-significant in the overall study and in patients without DR at baseline. Although the study showed statistical significance in patients with DR at baseline, current TGA guidelines note that a clinically significant effect with patients </w:t>
      </w:r>
      <w:r w:rsidR="00C56993" w:rsidRPr="00444FC3">
        <w:t xml:space="preserve">who have DR at baseline is </w:t>
      </w:r>
      <w:r w:rsidR="00041CFC" w:rsidRPr="00444FC3">
        <w:t>three</w:t>
      </w:r>
      <w:r w:rsidR="00C56993" w:rsidRPr="00444FC3">
        <w:t xml:space="preserve">+ steps ETDRS not </w:t>
      </w:r>
      <w:r w:rsidR="00041CFC" w:rsidRPr="00444FC3">
        <w:t>two</w:t>
      </w:r>
      <w:r w:rsidR="00C56993" w:rsidRPr="00444FC3">
        <w:t>+ steps ETDRS. Note that in the pooled</w:t>
      </w:r>
      <w:r w:rsidR="00C56993" w:rsidRPr="00C56993">
        <w:t xml:space="preserve"> results </w:t>
      </w:r>
      <w:r w:rsidR="00C56993" w:rsidRPr="00444FC3">
        <w:t>(</w:t>
      </w:r>
      <w:r w:rsidR="0012432C">
        <w:fldChar w:fldCharType="begin"/>
      </w:r>
      <w:r w:rsidR="0012432C">
        <w:instrText xml:space="preserve"> REF _Ref214079200 \h  \* MERGEFORMAT </w:instrText>
      </w:r>
      <w:r w:rsidR="0012432C">
        <w:fldChar w:fldCharType="separate"/>
      </w:r>
      <w:r w:rsidR="00C56993" w:rsidRPr="00444FC3">
        <w:t>Table 9</w:t>
      </w:r>
      <w:r w:rsidR="0012432C">
        <w:fldChar w:fldCharType="end"/>
      </w:r>
      <w:r w:rsidR="00C56993" w:rsidRPr="00444FC3">
        <w:t>)</w:t>
      </w:r>
      <w:r w:rsidR="00C56993" w:rsidRPr="00C56993">
        <w:t xml:space="preserve"> </w:t>
      </w:r>
      <w:r w:rsidR="00041CFC">
        <w:t>three</w:t>
      </w:r>
      <w:r w:rsidR="00C56993" w:rsidRPr="00C56993">
        <w:t xml:space="preserve">+ steps ETDRS as a composite outcome with photocoagulation or </w:t>
      </w:r>
      <w:proofErr w:type="spellStart"/>
      <w:r w:rsidR="00C56993" w:rsidRPr="00C56993">
        <w:t>vitrectomy</w:t>
      </w:r>
      <w:proofErr w:type="spellEnd"/>
      <w:r w:rsidR="00C56993" w:rsidRPr="00C56993">
        <w:t xml:space="preserve"> for PDR is given for both studies for follow</w:t>
      </w:r>
      <w:r w:rsidR="00041CFC">
        <w:t>-</w:t>
      </w:r>
      <w:r w:rsidR="00C56993" w:rsidRPr="00C56993">
        <w:t xml:space="preserve">up of </w:t>
      </w:r>
      <w:r w:rsidR="00041CFC">
        <w:t xml:space="preserve">four to five </w:t>
      </w:r>
      <w:r w:rsidR="00C56993" w:rsidRPr="00C56993">
        <w:t>y</w:t>
      </w:r>
      <w:r w:rsidR="00041CFC">
        <w:t>ea</w:t>
      </w:r>
      <w:r w:rsidR="00C56993" w:rsidRPr="00C56993">
        <w:t>rs. Here again, only those patient groups with DR at baseline had statistically significant results with clinically significant benefits.</w:t>
      </w:r>
    </w:p>
    <w:p w:rsidR="00C56993" w:rsidRDefault="00C56993" w:rsidP="00896CCF">
      <w:r w:rsidRPr="00C56993">
        <w:t xml:space="preserve">There was a reduction in </w:t>
      </w:r>
      <w:r w:rsidR="00041CFC">
        <w:t>three</w:t>
      </w:r>
      <w:r w:rsidRPr="00C56993">
        <w:t xml:space="preserve"> steps in the subgroup of patients with DR at baseline. Note that it is difficult to understand what the equivalent of a change in grade by 20 points is in relation to steps in the ETDRS system. Therefore in this report the clinically significant benefit of </w:t>
      </w:r>
      <w:r w:rsidR="00041CFC">
        <w:t>three</w:t>
      </w:r>
      <w:r w:rsidR="00896CCF">
        <w:t xml:space="preserve"> steps in ETDRS is the focus.</w:t>
      </w:r>
    </w:p>
    <w:p w:rsidR="00041CFC" w:rsidRPr="00041CFC" w:rsidRDefault="00041CFC" w:rsidP="00896CCF">
      <w:pPr>
        <w:pStyle w:val="Heading5"/>
      </w:pPr>
      <w:r w:rsidRPr="00041CFC">
        <w:t>Results for other efficacy outcomes</w:t>
      </w:r>
    </w:p>
    <w:p w:rsidR="00041CFC" w:rsidRPr="00041CFC" w:rsidRDefault="00041CFC" w:rsidP="00896CCF">
      <w:pPr>
        <w:rPr>
          <w:lang w:val="en-US"/>
        </w:rPr>
      </w:pPr>
      <w:r w:rsidRPr="00041CFC">
        <w:rPr>
          <w:lang w:val="en-US"/>
        </w:rPr>
        <w:t>Secondary Criteria: The analysis of the secondary criteria on the total population showed</w:t>
      </w:r>
      <w:r>
        <w:rPr>
          <w:lang w:val="en-US"/>
        </w:rPr>
        <w:t xml:space="preserve"> </w:t>
      </w:r>
      <w:r w:rsidRPr="00041CFC">
        <w:rPr>
          <w:lang w:val="en-US"/>
        </w:rPr>
        <w:t xml:space="preserve">a statistically significant reduction (p &lt; 0.001) in the need for laser treatment for diabetic eye disease with </w:t>
      </w:r>
      <w:proofErr w:type="spellStart"/>
      <w:r w:rsidRPr="00041CFC">
        <w:rPr>
          <w:lang w:val="en-US"/>
        </w:rPr>
        <w:t>fenofibrate</w:t>
      </w:r>
      <w:proofErr w:type="spellEnd"/>
      <w:r w:rsidRPr="00041CFC">
        <w:rPr>
          <w:lang w:val="en-US"/>
        </w:rPr>
        <w:t xml:space="preserve"> (n = 5, 1.0%) as compared to placebo (n = 23, 4.6%); the effect was mainly seen in the subjects with DR at baseline: n = 4 with </w:t>
      </w:r>
      <w:proofErr w:type="spellStart"/>
      <w:r w:rsidRPr="00041CFC">
        <w:rPr>
          <w:lang w:val="en-US"/>
        </w:rPr>
        <w:t>fenofibrate</w:t>
      </w:r>
      <w:proofErr w:type="spellEnd"/>
      <w:r w:rsidRPr="00041CFC">
        <w:rPr>
          <w:lang w:val="en-US"/>
        </w:rPr>
        <w:t xml:space="preserve"> as compared to n = 21 with placebo, no statistically significant differences between groups, but a trend in favor of </w:t>
      </w:r>
      <w:proofErr w:type="spellStart"/>
      <w:r w:rsidRPr="00041CFC">
        <w:rPr>
          <w:lang w:val="en-US"/>
        </w:rPr>
        <w:t>fenofibrate</w:t>
      </w:r>
      <w:proofErr w:type="spellEnd"/>
      <w:r w:rsidRPr="00041CFC">
        <w:rPr>
          <w:lang w:val="en-US"/>
        </w:rPr>
        <w:t xml:space="preserve"> on:</w:t>
      </w:r>
    </w:p>
    <w:p w:rsidR="00041CFC" w:rsidRDefault="00041CFC" w:rsidP="00896CCF">
      <w:pPr>
        <w:pStyle w:val="ListBullet"/>
        <w:rPr>
          <w:lang w:val="en-US"/>
        </w:rPr>
      </w:pPr>
      <w:r w:rsidRPr="00041CFC">
        <w:rPr>
          <w:lang w:val="en-US"/>
        </w:rPr>
        <w:t xml:space="preserve">any ME; four subjects (0.8%) with </w:t>
      </w:r>
      <w:proofErr w:type="spellStart"/>
      <w:r w:rsidRPr="00041CFC">
        <w:rPr>
          <w:lang w:val="en-US"/>
        </w:rPr>
        <w:t>fenofibrate</w:t>
      </w:r>
      <w:proofErr w:type="spellEnd"/>
      <w:r w:rsidRPr="00041CFC">
        <w:rPr>
          <w:lang w:val="en-US"/>
        </w:rPr>
        <w:t xml:space="preserve"> and 10 subjects (2.2%) with placebo at last follow-up, two (0.5%) and seven (1.7%), respectively at two years</w:t>
      </w:r>
    </w:p>
    <w:p w:rsidR="00041CFC" w:rsidRPr="00041CFC" w:rsidRDefault="00041CFC" w:rsidP="00896CCF">
      <w:pPr>
        <w:pStyle w:val="ListBullet"/>
        <w:rPr>
          <w:lang w:val="en-US"/>
        </w:rPr>
      </w:pPr>
      <w:r w:rsidRPr="00041CFC">
        <w:rPr>
          <w:lang w:val="en-US"/>
        </w:rPr>
        <w:t xml:space="preserve">occurrence of ME; </w:t>
      </w:r>
      <w:r>
        <w:rPr>
          <w:lang w:val="en-US"/>
        </w:rPr>
        <w:t>four</w:t>
      </w:r>
      <w:r w:rsidRPr="00041CFC">
        <w:rPr>
          <w:lang w:val="en-US"/>
        </w:rPr>
        <w:t xml:space="preserve"> subjects (0.8%) with </w:t>
      </w:r>
      <w:proofErr w:type="spellStart"/>
      <w:r w:rsidRPr="00041CFC">
        <w:rPr>
          <w:lang w:val="en-US"/>
        </w:rPr>
        <w:t>fenofibrate</w:t>
      </w:r>
      <w:proofErr w:type="spellEnd"/>
      <w:r w:rsidRPr="00041CFC">
        <w:rPr>
          <w:lang w:val="en-US"/>
        </w:rPr>
        <w:t xml:space="preserve"> and 10 subjects (2.2%) with placebo at last follow-up, </w:t>
      </w:r>
      <w:r>
        <w:rPr>
          <w:lang w:val="en-US"/>
        </w:rPr>
        <w:t>two</w:t>
      </w:r>
      <w:r w:rsidRPr="00041CFC">
        <w:rPr>
          <w:lang w:val="en-US"/>
        </w:rPr>
        <w:t xml:space="preserve"> (0.5%) and </w:t>
      </w:r>
      <w:r>
        <w:rPr>
          <w:lang w:val="en-US"/>
        </w:rPr>
        <w:t>seven</w:t>
      </w:r>
      <w:r w:rsidRPr="00041CFC">
        <w:rPr>
          <w:lang w:val="en-US"/>
        </w:rPr>
        <w:t xml:space="preserve"> (1.7%), respectively at two years</w:t>
      </w:r>
    </w:p>
    <w:p w:rsidR="00041CFC" w:rsidRPr="00041CFC" w:rsidRDefault="00041CFC" w:rsidP="00896CCF">
      <w:pPr>
        <w:pStyle w:val="ListBullet"/>
        <w:rPr>
          <w:lang w:val="en-US"/>
        </w:rPr>
      </w:pPr>
      <w:r w:rsidRPr="00041CFC">
        <w:rPr>
          <w:lang w:val="en-US"/>
        </w:rPr>
        <w:t xml:space="preserve">occurrence of CSME; </w:t>
      </w:r>
      <w:r>
        <w:rPr>
          <w:lang w:val="en-US"/>
        </w:rPr>
        <w:t>three</w:t>
      </w:r>
      <w:r w:rsidRPr="00041CFC">
        <w:rPr>
          <w:lang w:val="en-US"/>
        </w:rPr>
        <w:t xml:space="preserve"> subjects (0.6%) with </w:t>
      </w:r>
      <w:proofErr w:type="spellStart"/>
      <w:r w:rsidRPr="00041CFC">
        <w:rPr>
          <w:lang w:val="en-US"/>
        </w:rPr>
        <w:t>fenofibrate</w:t>
      </w:r>
      <w:proofErr w:type="spellEnd"/>
      <w:r w:rsidRPr="00041CFC">
        <w:rPr>
          <w:lang w:val="en-US"/>
        </w:rPr>
        <w:t xml:space="preserve"> and </w:t>
      </w:r>
      <w:r>
        <w:rPr>
          <w:lang w:val="en-US"/>
        </w:rPr>
        <w:t>six</w:t>
      </w:r>
      <w:r w:rsidRPr="00041CFC">
        <w:rPr>
          <w:lang w:val="en-US"/>
        </w:rPr>
        <w:t xml:space="preserve"> subjects (1.3%) with placebo at last follow-up, </w:t>
      </w:r>
      <w:r>
        <w:rPr>
          <w:lang w:val="en-US"/>
        </w:rPr>
        <w:t>two</w:t>
      </w:r>
      <w:r w:rsidRPr="00041CFC">
        <w:rPr>
          <w:lang w:val="en-US"/>
        </w:rPr>
        <w:t xml:space="preserve"> (0.5%) and </w:t>
      </w:r>
      <w:r>
        <w:rPr>
          <w:lang w:val="en-US"/>
        </w:rPr>
        <w:t>four</w:t>
      </w:r>
      <w:r w:rsidRPr="00041CFC">
        <w:rPr>
          <w:lang w:val="en-US"/>
        </w:rPr>
        <w:t xml:space="preserve"> (1.0%), respectively at two years</w:t>
      </w:r>
    </w:p>
    <w:p w:rsidR="00041CFC" w:rsidRPr="00041CFC" w:rsidRDefault="00041CFC" w:rsidP="00896CCF">
      <w:pPr>
        <w:pStyle w:val="ListBullet"/>
        <w:rPr>
          <w:lang w:val="en-US"/>
        </w:rPr>
      </w:pPr>
      <w:proofErr w:type="gramStart"/>
      <w:r w:rsidRPr="00041CFC">
        <w:rPr>
          <w:lang w:val="en-US"/>
        </w:rPr>
        <w:t>occurrence</w:t>
      </w:r>
      <w:proofErr w:type="gramEnd"/>
      <w:r w:rsidRPr="00041CFC">
        <w:rPr>
          <w:lang w:val="en-US"/>
        </w:rPr>
        <w:t xml:space="preserve"> of HEs at two years: </w:t>
      </w:r>
      <w:r>
        <w:rPr>
          <w:lang w:val="en-US"/>
        </w:rPr>
        <w:t xml:space="preserve">five </w:t>
      </w:r>
      <w:r w:rsidRPr="00041CFC">
        <w:rPr>
          <w:lang w:val="en-US"/>
        </w:rPr>
        <w:t xml:space="preserve">subjects with </w:t>
      </w:r>
      <w:proofErr w:type="spellStart"/>
      <w:r w:rsidRPr="00041CFC">
        <w:rPr>
          <w:lang w:val="en-US"/>
        </w:rPr>
        <w:t>fenofibrate</w:t>
      </w:r>
      <w:proofErr w:type="spellEnd"/>
      <w:r w:rsidRPr="00041CFC">
        <w:rPr>
          <w:lang w:val="en-US"/>
        </w:rPr>
        <w:t xml:space="preserve"> (1.2%) v</w:t>
      </w:r>
      <w:r>
        <w:rPr>
          <w:lang w:val="en-US"/>
        </w:rPr>
        <w:t>ersu</w:t>
      </w:r>
      <w:r w:rsidRPr="00041CFC">
        <w:rPr>
          <w:lang w:val="en-US"/>
        </w:rPr>
        <w:t>s. 10 subjects (2.5%) with placebo</w:t>
      </w:r>
      <w:r>
        <w:rPr>
          <w:lang w:val="en-US"/>
        </w:rPr>
        <w:t>.</w:t>
      </w:r>
    </w:p>
    <w:p w:rsidR="00041CFC" w:rsidRPr="00041CFC" w:rsidRDefault="00041CFC" w:rsidP="00896CCF">
      <w:pPr>
        <w:rPr>
          <w:lang w:val="en-US"/>
        </w:rPr>
      </w:pPr>
      <w:r>
        <w:rPr>
          <w:lang w:val="en-US"/>
        </w:rPr>
        <w:t>N</w:t>
      </w:r>
      <w:r w:rsidRPr="00041CFC">
        <w:rPr>
          <w:lang w:val="en-US"/>
        </w:rPr>
        <w:t>o statistically significant ef</w:t>
      </w:r>
      <w:r w:rsidR="00896CCF">
        <w:rPr>
          <w:lang w:val="en-US"/>
        </w:rPr>
        <w:t>fect as compared to placebo on:</w:t>
      </w:r>
    </w:p>
    <w:p w:rsidR="00041CFC" w:rsidRPr="00896CCF" w:rsidRDefault="00041CFC" w:rsidP="00896CCF">
      <w:pPr>
        <w:pStyle w:val="ListBullet"/>
      </w:pPr>
      <w:r w:rsidRPr="00896CCF">
        <w:t xml:space="preserve">any progression of at least </w:t>
      </w:r>
      <w:r w:rsidR="00A6094A" w:rsidRPr="00896CCF">
        <w:t>one</w:t>
      </w:r>
      <w:r w:rsidRPr="00896CCF">
        <w:t xml:space="preserve"> Step ETDRS; 104 subjects (21.8%) with </w:t>
      </w:r>
      <w:proofErr w:type="spellStart"/>
      <w:r w:rsidRPr="00896CCF">
        <w:t>fenofibrate</w:t>
      </w:r>
      <w:proofErr w:type="spellEnd"/>
      <w:r w:rsidRPr="00896CCF">
        <w:t xml:space="preserve"> and 106 subjects (22.9%) with placebo at last follow-up; 48 (11.1%) and 61 (14.</w:t>
      </w:r>
      <w:r w:rsidR="00896CCF" w:rsidRPr="00896CCF">
        <w:t>9%), respectively at two years,</w:t>
      </w:r>
    </w:p>
    <w:p w:rsidR="00041CFC" w:rsidRPr="00896CCF" w:rsidRDefault="00041CFC" w:rsidP="00896CCF">
      <w:pPr>
        <w:pStyle w:val="ListBullet"/>
      </w:pPr>
      <w:r w:rsidRPr="00896CCF">
        <w:t xml:space="preserve">occurrence of DR (primary prevention population); 46 subjects (12.1%) with </w:t>
      </w:r>
      <w:proofErr w:type="spellStart"/>
      <w:r w:rsidRPr="00896CCF">
        <w:t>fenofibrate</w:t>
      </w:r>
      <w:proofErr w:type="spellEnd"/>
      <w:r w:rsidRPr="00896CCF">
        <w:t xml:space="preserve"> and 45 subjects (12.3%) with placebo at last follow-up, 21 (6.0%) and 25 (7.</w:t>
      </w:r>
      <w:r w:rsidR="00A6094A" w:rsidRPr="00896CCF">
        <w:t>8%), respectively at two years</w:t>
      </w:r>
    </w:p>
    <w:p w:rsidR="00041CFC" w:rsidRPr="00896CCF" w:rsidRDefault="00A6094A" w:rsidP="00896CCF">
      <w:pPr>
        <w:pStyle w:val="ListBullet"/>
      </w:pPr>
      <w:r w:rsidRPr="00896CCF">
        <w:t>at least one</w:t>
      </w:r>
      <w:r w:rsidR="00041CFC" w:rsidRPr="00896CCF">
        <w:t xml:space="preserve"> Step progression of DR (secondary prevention population); 30 subjects (30.6%) with </w:t>
      </w:r>
      <w:proofErr w:type="spellStart"/>
      <w:r w:rsidR="00041CFC" w:rsidRPr="00896CCF">
        <w:t>fenofibrate</w:t>
      </w:r>
      <w:proofErr w:type="spellEnd"/>
      <w:r w:rsidR="00041CFC" w:rsidRPr="00896CCF">
        <w:t xml:space="preserve"> and 34 subjects (35.4%) with placebo at last follow-up, 17 (19.8%) and 23 (26.1%), respectively at two years</w:t>
      </w:r>
    </w:p>
    <w:p w:rsidR="00041CFC" w:rsidRPr="00896CCF" w:rsidRDefault="00041CFC" w:rsidP="00896CCF">
      <w:pPr>
        <w:pStyle w:val="ListBullet"/>
      </w:pPr>
      <w:r w:rsidRPr="00896CCF">
        <w:t xml:space="preserve">occurrence of HEs at last follow-up; 16 subjects (3.5%) with </w:t>
      </w:r>
      <w:proofErr w:type="spellStart"/>
      <w:r w:rsidRPr="00896CCF">
        <w:t>fenofibrate</w:t>
      </w:r>
      <w:proofErr w:type="spellEnd"/>
      <w:r w:rsidRPr="00896CCF">
        <w:t xml:space="preserve"> v</w:t>
      </w:r>
      <w:r w:rsidR="00A6094A" w:rsidRPr="00896CCF">
        <w:t>ersus</w:t>
      </w:r>
      <w:r w:rsidRPr="00896CCF">
        <w:t xml:space="preserve"> 14 subjects (3.1%) with placebo</w:t>
      </w:r>
    </w:p>
    <w:p w:rsidR="00041CFC" w:rsidRPr="00896CCF" w:rsidRDefault="00041CFC" w:rsidP="00896CCF">
      <w:pPr>
        <w:pStyle w:val="ListBullet"/>
      </w:pPr>
      <w:r w:rsidRPr="00896CCF">
        <w:t xml:space="preserve">any progression of HEs; </w:t>
      </w:r>
      <w:r w:rsidR="00A6094A" w:rsidRPr="00896CCF">
        <w:t>two</w:t>
      </w:r>
      <w:r w:rsidRPr="00896CCF">
        <w:t xml:space="preserve"> subjects (13.3%) with </w:t>
      </w:r>
      <w:proofErr w:type="spellStart"/>
      <w:r w:rsidRPr="00896CCF">
        <w:t>fenofibrate</w:t>
      </w:r>
      <w:proofErr w:type="spellEnd"/>
      <w:r w:rsidRPr="00896CCF">
        <w:t xml:space="preserve"> and </w:t>
      </w:r>
      <w:r w:rsidR="00A6094A" w:rsidRPr="00896CCF">
        <w:t>two</w:t>
      </w:r>
      <w:r w:rsidRPr="00896CCF">
        <w:t xml:space="preserve"> subjects (14.3%) with placebo at last follow-up, </w:t>
      </w:r>
      <w:r w:rsidR="00A6094A" w:rsidRPr="00896CCF">
        <w:t>two</w:t>
      </w:r>
      <w:r w:rsidRPr="00896CCF">
        <w:t xml:space="preserve"> (15.4%) and 0 (0</w:t>
      </w:r>
      <w:r w:rsidR="00A6094A" w:rsidRPr="00896CCF">
        <w:t>.0%), respectively at two years</w:t>
      </w:r>
    </w:p>
    <w:p w:rsidR="00041CFC" w:rsidRPr="00896CCF" w:rsidRDefault="00041CFC" w:rsidP="00896CCF">
      <w:pPr>
        <w:pStyle w:val="ListBullet"/>
      </w:pPr>
      <w:proofErr w:type="gramStart"/>
      <w:r w:rsidRPr="00896CCF">
        <w:t>occurrence</w:t>
      </w:r>
      <w:proofErr w:type="gramEnd"/>
      <w:r w:rsidRPr="00896CCF">
        <w:t xml:space="preserve"> of </w:t>
      </w:r>
      <w:proofErr w:type="spellStart"/>
      <w:r w:rsidRPr="00896CCF">
        <w:t>vitrec</w:t>
      </w:r>
      <w:r w:rsidR="00A6094A" w:rsidRPr="00896CCF">
        <w:t>tomies</w:t>
      </w:r>
      <w:proofErr w:type="spellEnd"/>
      <w:r w:rsidR="00A6094A" w:rsidRPr="00896CCF">
        <w:t xml:space="preserve"> and cataract extractions.</w:t>
      </w:r>
    </w:p>
    <w:p w:rsidR="00041CFC" w:rsidRPr="00041CFC" w:rsidRDefault="00041CFC" w:rsidP="00896CCF">
      <w:pPr>
        <w:rPr>
          <w:lang w:val="en-US"/>
        </w:rPr>
      </w:pPr>
      <w:r w:rsidRPr="00041CFC">
        <w:rPr>
          <w:lang w:val="en-US"/>
        </w:rPr>
        <w:t xml:space="preserve">The visual acuity data were not </w:t>
      </w:r>
      <w:proofErr w:type="spellStart"/>
      <w:r w:rsidRPr="00041CFC">
        <w:rPr>
          <w:lang w:val="en-US"/>
        </w:rPr>
        <w:t>analy</w:t>
      </w:r>
      <w:r w:rsidR="00A6094A">
        <w:rPr>
          <w:lang w:val="en-US"/>
        </w:rPr>
        <w:t>s</w:t>
      </w:r>
      <w:r w:rsidRPr="00041CFC">
        <w:rPr>
          <w:lang w:val="en-US"/>
        </w:rPr>
        <w:t>ed</w:t>
      </w:r>
      <w:proofErr w:type="spellEnd"/>
      <w:r w:rsidRPr="00041CFC">
        <w:rPr>
          <w:lang w:val="en-US"/>
        </w:rPr>
        <w:t xml:space="preserve"> a</w:t>
      </w:r>
      <w:r w:rsidR="00896CCF">
        <w:rPr>
          <w:lang w:val="en-US"/>
        </w:rPr>
        <w:t>nd will be reported separately.</w:t>
      </w:r>
    </w:p>
    <w:p w:rsidR="00041CFC" w:rsidRPr="00041CFC" w:rsidRDefault="00041CFC" w:rsidP="00896CCF">
      <w:pPr>
        <w:rPr>
          <w:lang w:val="en-US"/>
        </w:rPr>
      </w:pPr>
      <w:r w:rsidRPr="00041CFC">
        <w:rPr>
          <w:lang w:val="en-US"/>
        </w:rPr>
        <w:lastRenderedPageBreak/>
        <w:t xml:space="preserve">The analysis of combined endpoints showed statistically significant improvement with </w:t>
      </w:r>
      <w:proofErr w:type="spellStart"/>
      <w:r w:rsidRPr="00041CFC">
        <w:rPr>
          <w:lang w:val="en-US"/>
        </w:rPr>
        <w:t>fenofibrate</w:t>
      </w:r>
      <w:proofErr w:type="spellEnd"/>
      <w:r w:rsidRPr="00041CFC">
        <w:rPr>
          <w:lang w:val="en-US"/>
        </w:rPr>
        <w:t xml:space="preserve"> as compared to placebo in the pre-defined combined endpoints at last follow-up:</w:t>
      </w:r>
    </w:p>
    <w:p w:rsidR="00041CFC" w:rsidRPr="00041CFC" w:rsidRDefault="00B4060B" w:rsidP="00896CCF">
      <w:pPr>
        <w:rPr>
          <w:lang w:val="en-US"/>
        </w:rPr>
      </w:pPr>
      <w:r>
        <w:rPr>
          <w:lang w:val="en-US"/>
        </w:rPr>
        <w:t>In the total population:</w:t>
      </w:r>
    </w:p>
    <w:p w:rsidR="00041CFC" w:rsidRPr="00041CFC" w:rsidRDefault="00041CFC" w:rsidP="00896CCF">
      <w:pPr>
        <w:pStyle w:val="ListBullet"/>
        <w:rPr>
          <w:lang w:val="en-US"/>
        </w:rPr>
      </w:pPr>
      <w:r w:rsidRPr="00041CFC">
        <w:rPr>
          <w:lang w:val="en-US"/>
        </w:rPr>
        <w:t xml:space="preserve">progression of at least </w:t>
      </w:r>
      <w:r w:rsidR="00A6094A">
        <w:rPr>
          <w:lang w:val="en-US"/>
        </w:rPr>
        <w:t>two</w:t>
      </w:r>
      <w:r w:rsidRPr="00041CFC">
        <w:rPr>
          <w:lang w:val="en-US"/>
        </w:rPr>
        <w:t xml:space="preserve"> Steps ETDRS or laser therapy: 50 subjects (9.8%) with </w:t>
      </w:r>
      <w:proofErr w:type="spellStart"/>
      <w:r w:rsidRPr="00041CFC">
        <w:rPr>
          <w:lang w:val="en-US"/>
        </w:rPr>
        <w:t>fenofibrate</w:t>
      </w:r>
      <w:proofErr w:type="spellEnd"/>
      <w:r w:rsidRPr="00041CFC">
        <w:rPr>
          <w:lang w:val="en-US"/>
        </w:rPr>
        <w:t xml:space="preserve"> v</w:t>
      </w:r>
      <w:r w:rsidR="00A6094A">
        <w:rPr>
          <w:lang w:val="en-US"/>
        </w:rPr>
        <w:t>ersu</w:t>
      </w:r>
      <w:r w:rsidRPr="00041CFC">
        <w:rPr>
          <w:lang w:val="en-US"/>
        </w:rPr>
        <w:t>s 73 subjects (14.6%) with placebo</w:t>
      </w:r>
    </w:p>
    <w:p w:rsidR="00041CFC" w:rsidRPr="00041CFC" w:rsidRDefault="00041CFC" w:rsidP="00896CCF">
      <w:pPr>
        <w:pStyle w:val="ListBullet"/>
        <w:rPr>
          <w:lang w:val="en-US"/>
        </w:rPr>
      </w:pPr>
      <w:r w:rsidRPr="00041CFC">
        <w:rPr>
          <w:lang w:val="en-US"/>
        </w:rPr>
        <w:t xml:space="preserve">progression of at least </w:t>
      </w:r>
      <w:r w:rsidR="00A6094A">
        <w:rPr>
          <w:lang w:val="en-US"/>
        </w:rPr>
        <w:t>two</w:t>
      </w:r>
      <w:r w:rsidRPr="00041CFC">
        <w:rPr>
          <w:lang w:val="en-US"/>
        </w:rPr>
        <w:t xml:space="preserve"> Steps ETDRS or CSME or laser therapy: 11 subjects (2.1%) with </w:t>
      </w:r>
      <w:proofErr w:type="spellStart"/>
      <w:r w:rsidRPr="00041CFC">
        <w:rPr>
          <w:lang w:val="en-US"/>
        </w:rPr>
        <w:t>fenofibrate</w:t>
      </w:r>
      <w:proofErr w:type="spellEnd"/>
      <w:r w:rsidRPr="00041CFC">
        <w:rPr>
          <w:lang w:val="en-US"/>
        </w:rPr>
        <w:t xml:space="preserve"> v</w:t>
      </w:r>
      <w:r w:rsidR="00A6094A">
        <w:rPr>
          <w:lang w:val="en-US"/>
        </w:rPr>
        <w:t>ersu</w:t>
      </w:r>
      <w:r w:rsidRPr="00041CFC">
        <w:rPr>
          <w:lang w:val="en-US"/>
        </w:rPr>
        <w:t>s 3</w:t>
      </w:r>
      <w:r w:rsidR="00B4060B">
        <w:rPr>
          <w:lang w:val="en-US"/>
        </w:rPr>
        <w:t>7 subjects (7.4%) with placebo,</w:t>
      </w:r>
    </w:p>
    <w:p w:rsidR="00041CFC" w:rsidRPr="00041CFC" w:rsidRDefault="00A6094A" w:rsidP="00896CCF">
      <w:pPr>
        <w:pStyle w:val="ListBullet"/>
        <w:rPr>
          <w:lang w:val="en-US"/>
        </w:rPr>
      </w:pPr>
      <w:proofErr w:type="gramStart"/>
      <w:r>
        <w:rPr>
          <w:lang w:val="en-US"/>
        </w:rPr>
        <w:t>progression</w:t>
      </w:r>
      <w:proofErr w:type="gramEnd"/>
      <w:r>
        <w:rPr>
          <w:lang w:val="en-US"/>
        </w:rPr>
        <w:t xml:space="preserve"> of at least two</w:t>
      </w:r>
      <w:r w:rsidR="00041CFC" w:rsidRPr="00041CFC">
        <w:rPr>
          <w:lang w:val="en-US"/>
        </w:rPr>
        <w:t xml:space="preserve"> Steps ETDRS or ME or laser therapy: 53 subjects (10.4%) with </w:t>
      </w:r>
      <w:proofErr w:type="spellStart"/>
      <w:r w:rsidR="00041CFC" w:rsidRPr="00041CFC">
        <w:rPr>
          <w:lang w:val="en-US"/>
        </w:rPr>
        <w:t>fenofibrate</w:t>
      </w:r>
      <w:proofErr w:type="spellEnd"/>
      <w:r w:rsidR="00041CFC" w:rsidRPr="00041CFC">
        <w:rPr>
          <w:lang w:val="en-US"/>
        </w:rPr>
        <w:t xml:space="preserve"> v</w:t>
      </w:r>
      <w:r>
        <w:rPr>
          <w:lang w:val="en-US"/>
        </w:rPr>
        <w:t>ersu</w:t>
      </w:r>
      <w:r w:rsidR="00041CFC" w:rsidRPr="00041CFC">
        <w:rPr>
          <w:lang w:val="en-US"/>
        </w:rPr>
        <w:t>s 75</w:t>
      </w:r>
      <w:r w:rsidR="00896CCF">
        <w:rPr>
          <w:lang w:val="en-US"/>
        </w:rPr>
        <w:t xml:space="preserve"> subjects (15.0%) with placebo.</w:t>
      </w:r>
    </w:p>
    <w:p w:rsidR="00041CFC" w:rsidRPr="00041CFC" w:rsidRDefault="00041CFC" w:rsidP="00896CCF">
      <w:pPr>
        <w:rPr>
          <w:lang w:val="en-US"/>
        </w:rPr>
      </w:pPr>
      <w:r w:rsidRPr="00041CFC">
        <w:rPr>
          <w:lang w:val="en-US"/>
        </w:rPr>
        <w:t>In the s</w:t>
      </w:r>
      <w:r w:rsidR="00896CCF">
        <w:rPr>
          <w:lang w:val="en-US"/>
        </w:rPr>
        <w:t>econdary prevention population:</w:t>
      </w:r>
    </w:p>
    <w:p w:rsidR="00A6094A" w:rsidRPr="00A6094A" w:rsidRDefault="00041CFC" w:rsidP="00896CCF">
      <w:pPr>
        <w:pStyle w:val="ListBullet"/>
        <w:rPr>
          <w:b/>
          <w:bCs/>
        </w:rPr>
      </w:pPr>
      <w:proofErr w:type="gramStart"/>
      <w:r w:rsidRPr="00A6094A">
        <w:rPr>
          <w:lang w:val="en-US"/>
        </w:rPr>
        <w:t>progression</w:t>
      </w:r>
      <w:proofErr w:type="gramEnd"/>
      <w:r w:rsidRPr="00A6094A">
        <w:rPr>
          <w:lang w:val="en-US"/>
        </w:rPr>
        <w:t xml:space="preserve"> of at least </w:t>
      </w:r>
      <w:r w:rsidR="00A6094A" w:rsidRPr="00A6094A">
        <w:rPr>
          <w:lang w:val="en-US"/>
        </w:rPr>
        <w:t xml:space="preserve">two </w:t>
      </w:r>
      <w:r w:rsidRPr="00A6094A">
        <w:rPr>
          <w:lang w:val="en-US"/>
        </w:rPr>
        <w:t xml:space="preserve">Steps ETDRS or CSME or laser therapy: </w:t>
      </w:r>
      <w:r w:rsidR="00A6094A" w:rsidRPr="00A6094A">
        <w:rPr>
          <w:lang w:val="en-US"/>
        </w:rPr>
        <w:t>nine</w:t>
      </w:r>
      <w:r w:rsidRPr="00A6094A">
        <w:rPr>
          <w:lang w:val="en-US"/>
        </w:rPr>
        <w:t xml:space="preserve"> subjects (9.2%) with </w:t>
      </w:r>
      <w:proofErr w:type="spellStart"/>
      <w:r w:rsidRPr="00A6094A">
        <w:rPr>
          <w:lang w:val="en-US"/>
        </w:rPr>
        <w:t>fenofibrate</w:t>
      </w:r>
      <w:proofErr w:type="spellEnd"/>
      <w:r w:rsidRPr="00A6094A">
        <w:rPr>
          <w:lang w:val="en-US"/>
        </w:rPr>
        <w:t xml:space="preserve"> v</w:t>
      </w:r>
      <w:r w:rsidR="00A6094A" w:rsidRPr="00A6094A">
        <w:rPr>
          <w:lang w:val="en-US"/>
        </w:rPr>
        <w:t>ersu</w:t>
      </w:r>
      <w:r w:rsidRPr="00A6094A">
        <w:rPr>
          <w:lang w:val="en-US"/>
        </w:rPr>
        <w:t>s 31 subjects (32.3%) with placebo, p &lt; 0.001.</w:t>
      </w:r>
      <w:bookmarkStart w:id="62" w:name="Table_3._Progression_of_Diabetic_Retinop"/>
      <w:bookmarkStart w:id="63" w:name="bookmark13"/>
      <w:bookmarkStart w:id="64" w:name="_Toc215745865"/>
      <w:bookmarkEnd w:id="62"/>
      <w:bookmarkEnd w:id="63"/>
    </w:p>
    <w:p w:rsidR="00041CFC" w:rsidRPr="00A6094A" w:rsidRDefault="00041CFC" w:rsidP="00896CCF">
      <w:pPr>
        <w:pStyle w:val="TableTitle"/>
      </w:pPr>
      <w:r w:rsidRPr="00A6094A">
        <w:t xml:space="preserve">Table </w:t>
      </w:r>
      <w:r w:rsidR="00A6094A">
        <w:t xml:space="preserve">5: </w:t>
      </w:r>
      <w:r w:rsidRPr="00A6094A">
        <w:t>Progression of Diabetic Retinopathy in FIELD PSP-DR - Composite Endpoints</w:t>
      </w:r>
      <w:bookmarkEnd w:id="64"/>
    </w:p>
    <w:p w:rsidR="00041CFC" w:rsidRDefault="00676287" w:rsidP="00B4060B">
      <w:r>
        <w:rPr>
          <w:noProof/>
          <w:lang w:eastAsia="en-AU"/>
        </w:rPr>
        <w:drawing>
          <wp:inline distT="0" distB="0" distL="0" distR="0" wp14:anchorId="3B1B99E5" wp14:editId="2CEBBDDC">
            <wp:extent cx="5731510" cy="1715355"/>
            <wp:effectExtent l="19050" t="0" r="2540" b="0"/>
            <wp:docPr id="9" name="Picture 8" descr="Table 5: Progression of Diabetic Retinopathy in FIELD PSP-DR - Composite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731510" cy="1715355"/>
                    </a:xfrm>
                    <a:prstGeom prst="rect">
                      <a:avLst/>
                    </a:prstGeom>
                    <a:noFill/>
                    <a:ln w="9525">
                      <a:noFill/>
                      <a:miter lim="800000"/>
                      <a:headEnd/>
                      <a:tailEnd/>
                    </a:ln>
                  </pic:spPr>
                </pic:pic>
              </a:graphicData>
            </a:graphic>
          </wp:inline>
        </w:drawing>
      </w:r>
    </w:p>
    <w:p w:rsidR="00A74CF5" w:rsidRPr="00A74CF5" w:rsidRDefault="00B4060B" w:rsidP="00B4060B">
      <w:pPr>
        <w:ind w:left="1701" w:hanging="1701"/>
      </w:pPr>
      <w:r>
        <w:rPr>
          <w:b/>
        </w:rPr>
        <w:t>Comment:</w:t>
      </w:r>
      <w:r>
        <w:rPr>
          <w:b/>
        </w:rPr>
        <w:tab/>
      </w:r>
      <w:r w:rsidR="00A74CF5" w:rsidRPr="00A74CF5">
        <w:t xml:space="preserve">All composited endpoints were statistically significant, but noting </w:t>
      </w:r>
      <w:r w:rsidR="00A74CF5">
        <w:t>three</w:t>
      </w:r>
      <w:r w:rsidR="00A74CF5" w:rsidRPr="00A74CF5">
        <w:t>+ steps would have been more clinically relevant.</w:t>
      </w:r>
    </w:p>
    <w:p w:rsidR="00A74CF5" w:rsidRPr="00A74CF5" w:rsidRDefault="00A74CF5" w:rsidP="00896CCF">
      <w:pPr>
        <w:pStyle w:val="TableTitle"/>
      </w:pPr>
      <w:bookmarkStart w:id="65" w:name="_Toc215745866"/>
      <w:r w:rsidRPr="00A74CF5">
        <w:lastRenderedPageBreak/>
        <w:t>Table</w:t>
      </w:r>
      <w:r w:rsidR="00B4060B">
        <w:t xml:space="preserve"> </w:t>
      </w:r>
      <w:r>
        <w:t>6:</w:t>
      </w:r>
      <w:r w:rsidRPr="00A74CF5">
        <w:t xml:space="preserve"> Need for Laser Photocoagulation in FIELD and FIELD PSP-DR</w:t>
      </w:r>
      <w:bookmarkEnd w:id="65"/>
    </w:p>
    <w:p w:rsidR="00A6094A" w:rsidRDefault="00676287" w:rsidP="00B4060B">
      <w:r>
        <w:rPr>
          <w:noProof/>
          <w:lang w:eastAsia="en-AU"/>
        </w:rPr>
        <w:drawing>
          <wp:inline distT="0" distB="0" distL="0" distR="0" wp14:anchorId="4DAD848C" wp14:editId="14C2CF4C">
            <wp:extent cx="5731510" cy="4855540"/>
            <wp:effectExtent l="19050" t="0" r="2540" b="0"/>
            <wp:docPr id="10" name="Picture 11" descr="Table6: Need for Laser Photocoagulation in FIELD and FIELD PS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731510" cy="4855540"/>
                    </a:xfrm>
                    <a:prstGeom prst="rect">
                      <a:avLst/>
                    </a:prstGeom>
                    <a:noFill/>
                    <a:ln w="9525">
                      <a:noFill/>
                      <a:miter lim="800000"/>
                      <a:headEnd/>
                      <a:tailEnd/>
                    </a:ln>
                  </pic:spPr>
                </pic:pic>
              </a:graphicData>
            </a:graphic>
          </wp:inline>
        </w:drawing>
      </w:r>
    </w:p>
    <w:p w:rsidR="009854A8" w:rsidRPr="009854A8" w:rsidRDefault="00B4060B" w:rsidP="00B4060B">
      <w:pPr>
        <w:ind w:left="1560" w:hanging="1560"/>
      </w:pPr>
      <w:r>
        <w:rPr>
          <w:b/>
        </w:rPr>
        <w:t>Comment:</w:t>
      </w:r>
      <w:r>
        <w:rPr>
          <w:b/>
        </w:rPr>
        <w:tab/>
      </w:r>
      <w:r w:rsidR="009854A8" w:rsidRPr="009854A8">
        <w:t>The secondary endpoint for laser photocoagulation was statistically significant with quite marginal absolute risk differences. However, these results are only significant in patients with prior DR and statistically non-significant in patients without prior DR.</w:t>
      </w:r>
    </w:p>
    <w:p w:rsidR="009854A8" w:rsidRPr="009854A8" w:rsidRDefault="009854A8" w:rsidP="00C13588">
      <w:pPr>
        <w:pStyle w:val="ListBullet"/>
      </w:pPr>
      <w:r w:rsidRPr="009854A8">
        <w:t>The difference in rates of macular oedema was statistically non-significant.</w:t>
      </w:r>
    </w:p>
    <w:p w:rsidR="009854A8" w:rsidRPr="009854A8" w:rsidRDefault="009854A8" w:rsidP="00C13588">
      <w:pPr>
        <w:pStyle w:val="ListBullet"/>
      </w:pPr>
      <w:r w:rsidRPr="009854A8">
        <w:t xml:space="preserve">The difference in rates of </w:t>
      </w:r>
      <w:proofErr w:type="spellStart"/>
      <w:r w:rsidRPr="009854A8">
        <w:t>vitrectomy</w:t>
      </w:r>
      <w:proofErr w:type="spellEnd"/>
      <w:r w:rsidRPr="009854A8">
        <w:t xml:space="preserve"> and cataract extraction was statistically non-significant.</w:t>
      </w:r>
    </w:p>
    <w:p w:rsidR="009854A8" w:rsidRPr="009854A8" w:rsidRDefault="009854A8" w:rsidP="00C13588">
      <w:pPr>
        <w:pStyle w:val="ListBullet"/>
      </w:pPr>
      <w:r w:rsidRPr="009854A8">
        <w:t>The difference in rates of worsening in best-corrected visual acuity was statistically non-significant.</w:t>
      </w:r>
    </w:p>
    <w:p w:rsidR="009854A8" w:rsidRPr="009854A8" w:rsidRDefault="009854A8" w:rsidP="00C13588">
      <w:pPr>
        <w:pStyle w:val="Heading4"/>
      </w:pPr>
      <w:bookmarkStart w:id="66" w:name="_Ref271037188"/>
      <w:bookmarkStart w:id="67" w:name="_Ref271037210"/>
      <w:bookmarkStart w:id="68" w:name="_Toc272414655"/>
      <w:bookmarkStart w:id="69" w:name="_Toc290846277"/>
      <w:bookmarkStart w:id="70" w:name="_Toc215745815"/>
      <w:bookmarkStart w:id="71" w:name="_Toc241374311"/>
      <w:bookmarkStart w:id="72" w:name="_Ref243294291"/>
      <w:r w:rsidRPr="009854A8">
        <w:t>Other efficacy studies</w:t>
      </w:r>
      <w:bookmarkEnd w:id="66"/>
      <w:bookmarkEnd w:id="67"/>
      <w:bookmarkEnd w:id="68"/>
      <w:bookmarkEnd w:id="69"/>
      <w:bookmarkEnd w:id="70"/>
    </w:p>
    <w:p w:rsidR="009854A8" w:rsidRPr="009854A8" w:rsidRDefault="009854A8" w:rsidP="00333EB9">
      <w:pPr>
        <w:pStyle w:val="Heading5"/>
      </w:pPr>
      <w:bookmarkStart w:id="73" w:name="_Toc215745816"/>
      <w:bookmarkEnd w:id="71"/>
      <w:bookmarkEnd w:id="72"/>
      <w:r w:rsidRPr="009854A8">
        <w:t xml:space="preserve">S348.2.001 – A supportive </w:t>
      </w:r>
      <w:r w:rsidR="00B4060B">
        <w:t>p</w:t>
      </w:r>
      <w:r w:rsidRPr="009854A8">
        <w:t xml:space="preserve">hase 2 </w:t>
      </w:r>
      <w:r w:rsidR="00B4060B">
        <w:t>s</w:t>
      </w:r>
      <w:r w:rsidRPr="009854A8">
        <w:t>tudy.</w:t>
      </w:r>
      <w:bookmarkEnd w:id="73"/>
    </w:p>
    <w:p w:rsidR="009854A8" w:rsidRPr="009854A8" w:rsidRDefault="009854A8" w:rsidP="00333EB9">
      <w:pPr>
        <w:pStyle w:val="Heading6"/>
      </w:pPr>
      <w:r w:rsidRPr="009854A8">
        <w:t>Study design, objectives, locations and dates</w:t>
      </w:r>
    </w:p>
    <w:p w:rsidR="009854A8" w:rsidRPr="009854A8" w:rsidRDefault="009854A8" w:rsidP="00C13588">
      <w:pPr>
        <w:rPr>
          <w:lang w:val="en-US"/>
        </w:rPr>
      </w:pPr>
      <w:r w:rsidRPr="009854A8">
        <w:rPr>
          <w:lang w:val="en-US"/>
        </w:rPr>
        <w:t xml:space="preserve">In order to assess the effect of fibrate treatment in subjects with a more advanced stage of DR (moderate to severe non proliferative DR or mild PDR), the </w:t>
      </w:r>
      <w:r w:rsidR="00BB647D">
        <w:rPr>
          <w:lang w:val="en-US"/>
        </w:rPr>
        <w:t>S</w:t>
      </w:r>
      <w:r w:rsidRPr="009854A8">
        <w:rPr>
          <w:lang w:val="en-US"/>
        </w:rPr>
        <w:t xml:space="preserve">tudy S348.2.001 was conducted. One hundred and ten (110) T2DM subjects presenting with macular </w:t>
      </w:r>
      <w:proofErr w:type="spellStart"/>
      <w:r w:rsidRPr="009854A8">
        <w:rPr>
          <w:lang w:val="en-US"/>
        </w:rPr>
        <w:t>oedema</w:t>
      </w:r>
      <w:proofErr w:type="spellEnd"/>
      <w:r w:rsidRPr="009854A8">
        <w:rPr>
          <w:lang w:val="en-US"/>
        </w:rPr>
        <w:t xml:space="preserve"> (DME) in whom laser photocoagulation could be postponed by at least </w:t>
      </w:r>
      <w:r w:rsidR="00BB647D">
        <w:rPr>
          <w:lang w:val="en-US"/>
        </w:rPr>
        <w:t>three</w:t>
      </w:r>
      <w:r w:rsidRPr="009854A8">
        <w:rPr>
          <w:lang w:val="en-US"/>
        </w:rPr>
        <w:t xml:space="preserve"> months were </w:t>
      </w:r>
      <w:proofErr w:type="spellStart"/>
      <w:r w:rsidRPr="009854A8">
        <w:rPr>
          <w:lang w:val="en-US"/>
        </w:rPr>
        <w:t>randomi</w:t>
      </w:r>
      <w:r w:rsidR="00BB647D">
        <w:rPr>
          <w:lang w:val="en-US"/>
        </w:rPr>
        <w:t>s</w:t>
      </w:r>
      <w:r w:rsidRPr="009854A8">
        <w:rPr>
          <w:lang w:val="en-US"/>
        </w:rPr>
        <w:t>ed</w:t>
      </w:r>
      <w:proofErr w:type="spellEnd"/>
      <w:r w:rsidRPr="009854A8">
        <w:rPr>
          <w:lang w:val="en-US"/>
        </w:rPr>
        <w:t xml:space="preserve"> for one year to </w:t>
      </w:r>
      <w:proofErr w:type="spellStart"/>
      <w:r w:rsidRPr="009854A8">
        <w:rPr>
          <w:lang w:val="en-US"/>
        </w:rPr>
        <w:t>fenofibric</w:t>
      </w:r>
      <w:proofErr w:type="spellEnd"/>
      <w:r w:rsidRPr="009854A8">
        <w:rPr>
          <w:lang w:val="en-US"/>
        </w:rPr>
        <w:t xml:space="preserve"> acid 135 mg per day or placebo. </w:t>
      </w:r>
      <w:proofErr w:type="spellStart"/>
      <w:r w:rsidRPr="009854A8">
        <w:rPr>
          <w:lang w:val="en-US"/>
        </w:rPr>
        <w:t>Fenofibric</w:t>
      </w:r>
      <w:proofErr w:type="spellEnd"/>
      <w:r w:rsidRPr="009854A8">
        <w:rPr>
          <w:lang w:val="en-US"/>
        </w:rPr>
        <w:t xml:space="preserve"> acid 135mg capsule is bioequivalent to </w:t>
      </w:r>
      <w:proofErr w:type="spellStart"/>
      <w:r w:rsidRPr="009854A8">
        <w:rPr>
          <w:lang w:val="en-US"/>
        </w:rPr>
        <w:t>fenofibrate</w:t>
      </w:r>
      <w:proofErr w:type="spellEnd"/>
      <w:r w:rsidRPr="009854A8">
        <w:rPr>
          <w:lang w:val="en-US"/>
        </w:rPr>
        <w:t xml:space="preserve"> 200 mg </w:t>
      </w:r>
      <w:proofErr w:type="spellStart"/>
      <w:r w:rsidRPr="009854A8">
        <w:rPr>
          <w:lang w:val="en-US"/>
        </w:rPr>
        <w:t>microni</w:t>
      </w:r>
      <w:r w:rsidR="00BB647D">
        <w:rPr>
          <w:lang w:val="en-US"/>
        </w:rPr>
        <w:t>s</w:t>
      </w:r>
      <w:r w:rsidRPr="009854A8">
        <w:rPr>
          <w:lang w:val="en-US"/>
        </w:rPr>
        <w:t>ed</w:t>
      </w:r>
      <w:proofErr w:type="spellEnd"/>
      <w:r w:rsidRPr="009854A8">
        <w:rPr>
          <w:lang w:val="en-US"/>
        </w:rPr>
        <w:t xml:space="preserve"> capsule.</w:t>
      </w:r>
    </w:p>
    <w:p w:rsidR="009854A8" w:rsidRPr="009854A8" w:rsidRDefault="009854A8" w:rsidP="00C13588">
      <w:pPr>
        <w:rPr>
          <w:lang w:val="en-US"/>
        </w:rPr>
      </w:pPr>
      <w:r w:rsidRPr="009854A8">
        <w:rPr>
          <w:lang w:val="en-US"/>
        </w:rPr>
        <w:lastRenderedPageBreak/>
        <w:t>Diagnosis of DME was based on increased retinal thickness in the fovea (250</w:t>
      </w:r>
      <w:r w:rsidR="00BB647D">
        <w:rPr>
          <w:lang w:val="en-US"/>
        </w:rPr>
        <w:t>µ</w:t>
      </w:r>
      <w:r w:rsidRPr="009854A8">
        <w:rPr>
          <w:lang w:val="en-US"/>
        </w:rPr>
        <w:t>m or more) or its periphery (at least one area 300μm or more) measured by optical coherence tomography (OCT) - Stratus OCT3</w:t>
      </w:r>
      <w:r w:rsidR="00BB647D">
        <w:rPr>
          <w:lang w:val="en-US"/>
        </w:rPr>
        <w:t>®</w:t>
      </w:r>
      <w:r w:rsidRPr="009854A8">
        <w:rPr>
          <w:lang w:val="en-US"/>
        </w:rPr>
        <w:t>. The primary efficacy criterion was the change in total macular volume measured quarterly by OCT</w:t>
      </w:r>
      <w:r w:rsidR="00BB647D">
        <w:rPr>
          <w:lang w:val="en-US"/>
        </w:rPr>
        <w:t>.</w:t>
      </w:r>
    </w:p>
    <w:p w:rsidR="009854A8" w:rsidRPr="009854A8" w:rsidRDefault="009854A8" w:rsidP="00C13588">
      <w:pPr>
        <w:rPr>
          <w:lang w:val="en-US"/>
        </w:rPr>
      </w:pPr>
      <w:r w:rsidRPr="009854A8">
        <w:rPr>
          <w:b/>
          <w:lang w:val="en-US"/>
        </w:rPr>
        <w:t>Comment:</w:t>
      </w:r>
      <w:r w:rsidR="00BC290B">
        <w:rPr>
          <w:lang w:val="en-US"/>
        </w:rPr>
        <w:tab/>
      </w:r>
      <w:r w:rsidRPr="009854A8">
        <w:rPr>
          <w:lang w:val="en-US"/>
        </w:rPr>
        <w:t>This study was not statistically significant.</w:t>
      </w:r>
    </w:p>
    <w:p w:rsidR="009854A8" w:rsidRPr="009854A8" w:rsidRDefault="009854A8" w:rsidP="00333EB9">
      <w:pPr>
        <w:pStyle w:val="Heading6"/>
      </w:pPr>
      <w:r w:rsidRPr="009854A8">
        <w:t>Inclusion and exclusion criteria</w:t>
      </w:r>
    </w:p>
    <w:p w:rsidR="009854A8" w:rsidRPr="009854A8" w:rsidRDefault="009854A8" w:rsidP="00C13588">
      <w:r w:rsidRPr="009854A8">
        <w:t xml:space="preserve">Patients with T2DM and DME in who laser photocoagulation could be postponed by at least </w:t>
      </w:r>
      <w:r w:rsidR="00BB647D">
        <w:t>three</w:t>
      </w:r>
      <w:r w:rsidR="00C13588">
        <w:t xml:space="preserve"> months.</w:t>
      </w:r>
    </w:p>
    <w:p w:rsidR="009854A8" w:rsidRPr="009854A8" w:rsidRDefault="009854A8" w:rsidP="00333EB9">
      <w:pPr>
        <w:pStyle w:val="Heading6"/>
      </w:pPr>
      <w:r w:rsidRPr="009854A8">
        <w:t>Study treatments</w:t>
      </w:r>
    </w:p>
    <w:p w:rsidR="009854A8" w:rsidRPr="009854A8" w:rsidRDefault="009854A8" w:rsidP="00C13588">
      <w:proofErr w:type="spellStart"/>
      <w:proofErr w:type="gramStart"/>
      <w:r w:rsidRPr="009854A8">
        <w:t>Fenofibrate</w:t>
      </w:r>
      <w:proofErr w:type="spellEnd"/>
      <w:r w:rsidRPr="009854A8">
        <w:t xml:space="preserve"> or Placebo.</w:t>
      </w:r>
      <w:proofErr w:type="gramEnd"/>
    </w:p>
    <w:p w:rsidR="009854A8" w:rsidRPr="009854A8" w:rsidRDefault="009854A8" w:rsidP="00333EB9">
      <w:pPr>
        <w:pStyle w:val="Heading6"/>
      </w:pPr>
      <w:r w:rsidRPr="009854A8">
        <w:t>Efficacy variables and outcomes</w:t>
      </w:r>
    </w:p>
    <w:p w:rsidR="009854A8" w:rsidRPr="009854A8" w:rsidRDefault="009854A8" w:rsidP="00C13588">
      <w:r w:rsidRPr="009854A8">
        <w:t>The main efficacy variables were:</w:t>
      </w:r>
    </w:p>
    <w:p w:rsidR="009854A8" w:rsidRPr="009854A8" w:rsidRDefault="009854A8" w:rsidP="00C13588">
      <w:pPr>
        <w:pStyle w:val="ListBullet"/>
      </w:pPr>
      <w:r w:rsidRPr="009854A8">
        <w:t>Total Macular Volume</w:t>
      </w:r>
    </w:p>
    <w:p w:rsidR="009854A8" w:rsidRPr="009854A8" w:rsidRDefault="009854A8" w:rsidP="00C13588">
      <w:pPr>
        <w:pStyle w:val="ListBullet"/>
      </w:pPr>
      <w:r w:rsidRPr="009854A8">
        <w:t>Central Zone Thickness</w:t>
      </w:r>
    </w:p>
    <w:p w:rsidR="009854A8" w:rsidRPr="009854A8" w:rsidRDefault="00BB647D" w:rsidP="00C13588">
      <w:pPr>
        <w:pStyle w:val="ListBullet"/>
      </w:pPr>
      <w:r>
        <w:t>Plus two</w:t>
      </w:r>
      <w:r w:rsidR="009854A8" w:rsidRPr="009854A8">
        <w:t xml:space="preserve"> Step progression of ETDRS</w:t>
      </w:r>
    </w:p>
    <w:p w:rsidR="009854A8" w:rsidRPr="009854A8" w:rsidRDefault="009854A8" w:rsidP="00C13588">
      <w:pPr>
        <w:pStyle w:val="ListBullet"/>
      </w:pPr>
      <w:r w:rsidRPr="009854A8">
        <w:t>Need for laser photocoagulation</w:t>
      </w:r>
    </w:p>
    <w:p w:rsidR="009854A8" w:rsidRPr="009854A8" w:rsidRDefault="009854A8" w:rsidP="00C13588">
      <w:r w:rsidRPr="009854A8">
        <w:t>The primary efficacy outcome was Total Macular Volume.</w:t>
      </w:r>
    </w:p>
    <w:p w:rsidR="009854A8" w:rsidRPr="00333EB9" w:rsidRDefault="009854A8" w:rsidP="00333EB9">
      <w:pPr>
        <w:pStyle w:val="Heading6"/>
        <w:rPr>
          <w:rStyle w:val="Hyperlink"/>
          <w:color w:val="auto"/>
          <w:u w:val="none"/>
        </w:rPr>
      </w:pPr>
      <w:r w:rsidRPr="00333EB9">
        <w:rPr>
          <w:rStyle w:val="Hyperlink"/>
          <w:color w:val="auto"/>
          <w:u w:val="none"/>
        </w:rPr>
        <w:t>Randomisation and blinding methods</w:t>
      </w:r>
    </w:p>
    <w:p w:rsidR="009854A8" w:rsidRPr="009854A8" w:rsidRDefault="009854A8" w:rsidP="00C13588">
      <w:pPr>
        <w:rPr>
          <w:b/>
        </w:rPr>
      </w:pPr>
      <w:r w:rsidRPr="009854A8">
        <w:t>The three studies were double-masked. Active treatments were the existing registered capsules or tablets. The patients were randomi</w:t>
      </w:r>
      <w:r w:rsidR="00BB647D">
        <w:t>s</w:t>
      </w:r>
      <w:r w:rsidRPr="009854A8">
        <w:t xml:space="preserve">ed to placebo or </w:t>
      </w:r>
      <w:proofErr w:type="spellStart"/>
      <w:r w:rsidRPr="009854A8">
        <w:t>fenofibrate</w:t>
      </w:r>
      <w:proofErr w:type="spellEnd"/>
      <w:r w:rsidRPr="009854A8">
        <w:t>.</w:t>
      </w:r>
      <w:r w:rsidR="00BB647D">
        <w:t xml:space="preserve"> </w:t>
      </w:r>
      <w:r w:rsidR="00C13588">
        <w:t>(No further details given)</w:t>
      </w:r>
      <w:r w:rsidR="00BC290B">
        <w:t>.</w:t>
      </w:r>
    </w:p>
    <w:p w:rsidR="009854A8" w:rsidRPr="009854A8" w:rsidRDefault="009854A8" w:rsidP="00333EB9">
      <w:pPr>
        <w:pStyle w:val="Heading6"/>
      </w:pPr>
      <w:r w:rsidRPr="009854A8">
        <w:lastRenderedPageBreak/>
        <w:t>Analysis populations</w:t>
      </w:r>
    </w:p>
    <w:p w:rsidR="009854A8" w:rsidRPr="007914F3" w:rsidRDefault="009854A8" w:rsidP="00C13588">
      <w:pPr>
        <w:pStyle w:val="TableTitle"/>
      </w:pPr>
      <w:bookmarkStart w:id="74" w:name="_Toc215745867"/>
      <w:r w:rsidRPr="007914F3">
        <w:t>Table</w:t>
      </w:r>
      <w:r w:rsidR="00BB647D" w:rsidRPr="007914F3">
        <w:t xml:space="preserve">7: </w:t>
      </w:r>
      <w:r w:rsidRPr="007914F3">
        <w:t>Subjects Characteristics in Study S348.2.001</w:t>
      </w:r>
      <w:bookmarkEnd w:id="74"/>
    </w:p>
    <w:p w:rsidR="00BB647D" w:rsidRDefault="001533A0" w:rsidP="00BC290B">
      <w:pPr>
        <w:rPr>
          <w:noProof/>
          <w:lang w:eastAsia="en-AU"/>
        </w:rPr>
      </w:pPr>
      <w:r>
        <w:rPr>
          <w:noProof/>
          <w:lang w:eastAsia="en-AU"/>
        </w:rPr>
        <w:drawing>
          <wp:inline distT="0" distB="0" distL="0" distR="0" wp14:anchorId="048BB09E" wp14:editId="7E034B7A">
            <wp:extent cx="5731510" cy="4359668"/>
            <wp:effectExtent l="19050" t="0" r="2540" b="0"/>
            <wp:docPr id="35" name="Picture 35" descr="Table7: Subjects Characteristics in Study S348.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5731510" cy="4359668"/>
                    </a:xfrm>
                    <a:prstGeom prst="rect">
                      <a:avLst/>
                    </a:prstGeom>
                    <a:noFill/>
                    <a:ln w="9525">
                      <a:noFill/>
                      <a:miter lim="800000"/>
                      <a:headEnd/>
                      <a:tailEnd/>
                    </a:ln>
                  </pic:spPr>
                </pic:pic>
              </a:graphicData>
            </a:graphic>
          </wp:inline>
        </w:drawing>
      </w:r>
    </w:p>
    <w:p w:rsidR="003F1919" w:rsidRPr="00BB647D" w:rsidDel="0081373E" w:rsidRDefault="003F1919" w:rsidP="00333EB9">
      <w:pPr>
        <w:pStyle w:val="Heading6"/>
      </w:pPr>
      <w:r w:rsidRPr="00BB647D" w:rsidDel="0081373E">
        <w:t>Sample size</w:t>
      </w:r>
    </w:p>
    <w:p w:rsidR="003F1919" w:rsidRDefault="003F1919" w:rsidP="00C13588">
      <w:r w:rsidRPr="00BB647D">
        <w:t>Placebo</w:t>
      </w:r>
      <w:r>
        <w:tab/>
      </w:r>
      <w:r w:rsidRPr="00BB647D">
        <w:t>53 patients</w:t>
      </w:r>
    </w:p>
    <w:p w:rsidR="00BB647D" w:rsidRPr="00BB647D" w:rsidRDefault="00BB647D" w:rsidP="00C13588">
      <w:proofErr w:type="spellStart"/>
      <w:r w:rsidRPr="00BB647D">
        <w:t>Fenofibrate</w:t>
      </w:r>
      <w:proofErr w:type="spellEnd"/>
      <w:r>
        <w:tab/>
      </w:r>
      <w:r w:rsidRPr="00BB647D">
        <w:t>57 patients</w:t>
      </w:r>
    </w:p>
    <w:p w:rsidR="00BB647D" w:rsidRPr="00BB647D" w:rsidDel="0081373E" w:rsidRDefault="00BB647D" w:rsidP="00C13588">
      <w:r w:rsidRPr="00BB647D">
        <w:t>Total</w:t>
      </w:r>
      <w:r>
        <w:tab/>
      </w:r>
      <w:r>
        <w:tab/>
      </w:r>
      <w:r w:rsidRPr="00BB647D">
        <w:t>110 patients</w:t>
      </w:r>
    </w:p>
    <w:p w:rsidR="00BB647D" w:rsidRPr="00BB647D" w:rsidRDefault="00BB647D" w:rsidP="00333EB9">
      <w:pPr>
        <w:pStyle w:val="Heading6"/>
      </w:pPr>
      <w:r w:rsidRPr="00BB647D">
        <w:t>Statistical methods</w:t>
      </w:r>
    </w:p>
    <w:p w:rsidR="00BB647D" w:rsidRPr="00BB647D" w:rsidRDefault="00BB647D" w:rsidP="00BC290B">
      <w:pPr>
        <w:ind w:left="1418" w:hanging="1418"/>
      </w:pPr>
      <w:r w:rsidRPr="00C13588">
        <w:rPr>
          <w:b/>
        </w:rPr>
        <w:t>Comment</w:t>
      </w:r>
      <w:r w:rsidR="00BC290B">
        <w:t>:</w:t>
      </w:r>
      <w:r w:rsidR="003F1919">
        <w:tab/>
      </w:r>
      <w:r w:rsidRPr="00BB647D">
        <w:t>The GEE Test was statistically non-significant. Other tests that do not account for repeated measures data have an artificially deflated P value due to under-estimating error. The other tests were also</w:t>
      </w:r>
      <w:r w:rsidR="00C13588">
        <w:t xml:space="preserve"> statistically non-significant.</w:t>
      </w:r>
    </w:p>
    <w:p w:rsidR="00BB647D" w:rsidRPr="00BB647D" w:rsidRDefault="00BB647D" w:rsidP="00333EB9">
      <w:pPr>
        <w:pStyle w:val="Heading6"/>
      </w:pPr>
      <w:r w:rsidRPr="00BB647D">
        <w:t>Participant flow</w:t>
      </w:r>
    </w:p>
    <w:p w:rsidR="00BB647D" w:rsidRPr="00BB647D" w:rsidRDefault="00BB647D" w:rsidP="00C13588">
      <w:r w:rsidRPr="00BB647D">
        <w:t>All but 6 subjects completed one-year treatment</w:t>
      </w:r>
    </w:p>
    <w:p w:rsidR="00BB647D" w:rsidRPr="00BB647D" w:rsidRDefault="00BB647D" w:rsidP="00333EB9">
      <w:pPr>
        <w:pStyle w:val="Heading6"/>
      </w:pPr>
      <w:r w:rsidRPr="00BB647D">
        <w:t>Major protocol violations/deviations</w:t>
      </w:r>
    </w:p>
    <w:p w:rsidR="00BB647D" w:rsidRPr="00BB647D" w:rsidRDefault="00BB647D" w:rsidP="00C13588">
      <w:r w:rsidRPr="00BB647D">
        <w:t>N</w:t>
      </w:r>
      <w:r>
        <w:t>/</w:t>
      </w:r>
      <w:r w:rsidRPr="00BB647D">
        <w:t>A</w:t>
      </w:r>
    </w:p>
    <w:p w:rsidR="00BB647D" w:rsidRPr="00BB647D" w:rsidRDefault="00BB647D" w:rsidP="00333EB9">
      <w:pPr>
        <w:pStyle w:val="Heading6"/>
      </w:pPr>
      <w:r w:rsidRPr="00BB647D">
        <w:t>Baseline data</w:t>
      </w:r>
    </w:p>
    <w:p w:rsidR="00BB647D" w:rsidRPr="00BB647D" w:rsidRDefault="00BB647D" w:rsidP="00C13588">
      <w:r w:rsidRPr="00BB647D">
        <w:t>N</w:t>
      </w:r>
      <w:r>
        <w:t>/</w:t>
      </w:r>
      <w:r w:rsidRPr="00BB647D">
        <w:t>A</w:t>
      </w:r>
    </w:p>
    <w:p w:rsidR="00BB647D" w:rsidRPr="00BB647D" w:rsidRDefault="00BB647D" w:rsidP="00333EB9">
      <w:pPr>
        <w:pStyle w:val="Heading6"/>
      </w:pPr>
      <w:r w:rsidRPr="00BB647D">
        <w:lastRenderedPageBreak/>
        <w:t>Results for the primary efficacy outcome</w:t>
      </w:r>
    </w:p>
    <w:p w:rsidR="00BB647D" w:rsidRPr="00BB647D" w:rsidRDefault="00BB647D" w:rsidP="00C13588">
      <w:pPr>
        <w:pStyle w:val="TableTitle"/>
      </w:pPr>
      <w:bookmarkStart w:id="75" w:name="_Toc215745868"/>
      <w:r w:rsidRPr="00BB647D">
        <w:t>Table 8: Effects of Treatment in Study S348.2.001</w:t>
      </w:r>
      <w:bookmarkEnd w:id="75"/>
    </w:p>
    <w:p w:rsidR="00BB647D" w:rsidRDefault="001533A0" w:rsidP="00BC290B">
      <w:r>
        <w:rPr>
          <w:noProof/>
          <w:lang w:eastAsia="en-AU"/>
        </w:rPr>
        <w:drawing>
          <wp:inline distT="0" distB="0" distL="0" distR="0" wp14:anchorId="5AE6A67A" wp14:editId="5D8D8FA1">
            <wp:extent cx="5731510" cy="3512666"/>
            <wp:effectExtent l="19050" t="0" r="2540" b="0"/>
            <wp:docPr id="22" name="Picture 32" descr="Table 8: Effects of Treatment in Study S348.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5731510" cy="3512666"/>
                    </a:xfrm>
                    <a:prstGeom prst="rect">
                      <a:avLst/>
                    </a:prstGeom>
                    <a:noFill/>
                    <a:ln w="9525">
                      <a:noFill/>
                      <a:miter lim="800000"/>
                      <a:headEnd/>
                      <a:tailEnd/>
                    </a:ln>
                  </pic:spPr>
                </pic:pic>
              </a:graphicData>
            </a:graphic>
          </wp:inline>
        </w:drawing>
      </w:r>
    </w:p>
    <w:p w:rsidR="00BB647D" w:rsidRPr="00BB647D" w:rsidRDefault="00BB647D" w:rsidP="00BC290B">
      <w:pPr>
        <w:ind w:left="1418" w:hanging="1418"/>
        <w:rPr>
          <w:lang w:val="en-US"/>
        </w:rPr>
      </w:pPr>
      <w:r w:rsidRPr="00C13588">
        <w:rPr>
          <w:b/>
          <w:lang w:val="en-US"/>
        </w:rPr>
        <w:t>Comment</w:t>
      </w:r>
      <w:r w:rsidR="00BC290B">
        <w:rPr>
          <w:lang w:val="en-US"/>
        </w:rPr>
        <w:t>:</w:t>
      </w:r>
      <w:r w:rsidR="00BC290B">
        <w:rPr>
          <w:lang w:val="en-US"/>
        </w:rPr>
        <w:tab/>
      </w:r>
      <w:r w:rsidRPr="00BB647D">
        <w:rPr>
          <w:lang w:val="en-US"/>
        </w:rPr>
        <w:t xml:space="preserve">This study was statistically non-significant in its primary outcome </w:t>
      </w:r>
      <w:r w:rsidR="008D274C">
        <w:rPr>
          <w:lang w:val="en-US"/>
        </w:rPr>
        <w:t>as</w:t>
      </w:r>
      <w:r w:rsidR="00C13588">
        <w:rPr>
          <w:lang w:val="en-US"/>
        </w:rPr>
        <w:t xml:space="preserve"> assessed by the GEE test.</w:t>
      </w:r>
    </w:p>
    <w:p w:rsidR="008D274C" w:rsidRPr="008D274C" w:rsidRDefault="008D274C" w:rsidP="00333EB9">
      <w:pPr>
        <w:pStyle w:val="Heading6"/>
      </w:pPr>
      <w:r w:rsidRPr="008D274C">
        <w:t>Results for other efficacy outcomes</w:t>
      </w:r>
    </w:p>
    <w:p w:rsidR="008D274C" w:rsidRPr="008D274C" w:rsidRDefault="008D274C" w:rsidP="00BC290B">
      <w:pPr>
        <w:ind w:left="1418" w:hanging="1418"/>
        <w:rPr>
          <w:lang w:val="en-US"/>
        </w:rPr>
      </w:pPr>
      <w:r w:rsidRPr="00C13588">
        <w:rPr>
          <w:b/>
          <w:lang w:val="en-US"/>
        </w:rPr>
        <w:t>Comment</w:t>
      </w:r>
      <w:r w:rsidR="00BC290B">
        <w:rPr>
          <w:lang w:val="en-US"/>
        </w:rPr>
        <w:t>:</w:t>
      </w:r>
      <w:r w:rsidR="00BC290B">
        <w:rPr>
          <w:lang w:val="en-US"/>
        </w:rPr>
        <w:tab/>
      </w:r>
      <w:r w:rsidRPr="008D274C">
        <w:rPr>
          <w:lang w:val="en-US"/>
        </w:rPr>
        <w:t>This study was statistically non-significant for all its secondary outcomes by the GEE test.</w:t>
      </w:r>
    </w:p>
    <w:p w:rsidR="00112DF8" w:rsidRDefault="00112DF8" w:rsidP="00C13588">
      <w:pPr>
        <w:pStyle w:val="Heading4"/>
      </w:pPr>
      <w:bookmarkStart w:id="76" w:name="_Toc241374312"/>
      <w:bookmarkStart w:id="77" w:name="_Toc272414656"/>
      <w:bookmarkStart w:id="78" w:name="_Toc290846281"/>
      <w:bookmarkStart w:id="79" w:name="_Toc215745817"/>
      <w:r>
        <w:t>Analyses performed across trials (pooled analyses and meta-analyses)</w:t>
      </w:r>
      <w:bookmarkEnd w:id="76"/>
      <w:bookmarkEnd w:id="77"/>
      <w:bookmarkEnd w:id="78"/>
      <w:bookmarkEnd w:id="79"/>
    </w:p>
    <w:p w:rsidR="00112DF8" w:rsidRPr="00112DF8" w:rsidRDefault="00112DF8" w:rsidP="00C13588">
      <w:pPr>
        <w:pStyle w:val="TableTitle"/>
      </w:pPr>
      <w:bookmarkStart w:id="80" w:name="_Ref214079200"/>
      <w:bookmarkStart w:id="81" w:name="_Toc215745869"/>
      <w:r w:rsidRPr="00112DF8">
        <w:t>Table</w:t>
      </w:r>
      <w:bookmarkStart w:id="82" w:name="Table_13._Progression_of_Diabetic_Retino"/>
      <w:bookmarkStart w:id="83" w:name="bookmark26"/>
      <w:bookmarkEnd w:id="80"/>
      <w:bookmarkEnd w:id="82"/>
      <w:bookmarkEnd w:id="83"/>
      <w:r>
        <w:t xml:space="preserve"> 9: </w:t>
      </w:r>
      <w:r w:rsidRPr="00112DF8">
        <w:rPr>
          <w:spacing w:val="-1"/>
        </w:rPr>
        <w:t>Pr</w:t>
      </w:r>
      <w:r w:rsidRPr="00112DF8">
        <w:t>og</w:t>
      </w:r>
      <w:r w:rsidRPr="00112DF8">
        <w:rPr>
          <w:spacing w:val="-1"/>
        </w:rPr>
        <w:t>re</w:t>
      </w:r>
      <w:r w:rsidRPr="00112DF8">
        <w:t>ssion of</w:t>
      </w:r>
      <w:r w:rsidRPr="00112DF8">
        <w:rPr>
          <w:spacing w:val="1"/>
        </w:rPr>
        <w:t xml:space="preserve"> </w:t>
      </w:r>
      <w:r w:rsidRPr="00112DF8">
        <w:rPr>
          <w:spacing w:val="-1"/>
        </w:rPr>
        <w:t>D</w:t>
      </w:r>
      <w:r w:rsidRPr="00112DF8">
        <w:t>iab</w:t>
      </w:r>
      <w:r w:rsidRPr="00112DF8">
        <w:rPr>
          <w:spacing w:val="-1"/>
        </w:rPr>
        <w:t>et</w:t>
      </w:r>
      <w:r w:rsidRPr="00112DF8">
        <w:t>ic</w:t>
      </w:r>
      <w:r w:rsidRPr="00112DF8">
        <w:rPr>
          <w:spacing w:val="-1"/>
        </w:rPr>
        <w:t xml:space="preserve"> Ret</w:t>
      </w:r>
      <w:r w:rsidRPr="00112DF8">
        <w:t>inopa</w:t>
      </w:r>
      <w:r w:rsidRPr="00112DF8">
        <w:rPr>
          <w:spacing w:val="-1"/>
        </w:rPr>
        <w:t>t</w:t>
      </w:r>
      <w:r w:rsidRPr="00112DF8">
        <w:t xml:space="preserve">hy in </w:t>
      </w:r>
      <w:r w:rsidRPr="00112DF8">
        <w:rPr>
          <w:spacing w:val="-3"/>
        </w:rPr>
        <w:t>F</w:t>
      </w:r>
      <w:r w:rsidRPr="00112DF8">
        <w:t>IELD</w:t>
      </w:r>
      <w:r w:rsidRPr="00112DF8">
        <w:rPr>
          <w:spacing w:val="-1"/>
        </w:rPr>
        <w:t xml:space="preserve"> </w:t>
      </w:r>
      <w:r w:rsidRPr="00112DF8">
        <w:rPr>
          <w:spacing w:val="-3"/>
        </w:rPr>
        <w:t>P</w:t>
      </w:r>
      <w:r w:rsidRPr="00112DF8">
        <w:rPr>
          <w:spacing w:val="3"/>
        </w:rPr>
        <w:t>S</w:t>
      </w:r>
      <w:r w:rsidRPr="00112DF8">
        <w:rPr>
          <w:spacing w:val="-3"/>
        </w:rPr>
        <w:t>P</w:t>
      </w:r>
      <w:r w:rsidRPr="00112DF8">
        <w:rPr>
          <w:spacing w:val="-1"/>
        </w:rPr>
        <w:t>-</w:t>
      </w:r>
      <w:r w:rsidRPr="00112DF8">
        <w:rPr>
          <w:spacing w:val="1"/>
        </w:rPr>
        <w:t>D</w:t>
      </w:r>
      <w:r w:rsidRPr="00112DF8">
        <w:t>R</w:t>
      </w:r>
      <w:r w:rsidRPr="00112DF8">
        <w:rPr>
          <w:spacing w:val="-1"/>
        </w:rPr>
        <w:t xml:space="preserve"> </w:t>
      </w:r>
      <w:r w:rsidRPr="00112DF8">
        <w:t>and ACCORD Eye</w:t>
      </w:r>
      <w:r w:rsidRPr="00112DF8">
        <w:rPr>
          <w:spacing w:val="-1"/>
        </w:rPr>
        <w:t xml:space="preserve"> </w:t>
      </w:r>
      <w:r w:rsidRPr="00112DF8">
        <w:t xml:space="preserve">- </w:t>
      </w:r>
      <w:r w:rsidRPr="00112DF8">
        <w:rPr>
          <w:spacing w:val="-1"/>
        </w:rPr>
        <w:t>Composit</w:t>
      </w:r>
      <w:r w:rsidRPr="00112DF8">
        <w:t>e</w:t>
      </w:r>
      <w:r w:rsidRPr="00112DF8">
        <w:rPr>
          <w:spacing w:val="-1"/>
        </w:rPr>
        <w:t xml:space="preserve"> </w:t>
      </w:r>
      <w:r w:rsidRPr="00112DF8">
        <w:t>Endpoints</w:t>
      </w:r>
      <w:bookmarkEnd w:id="81"/>
    </w:p>
    <w:p w:rsidR="00BB647D" w:rsidRDefault="001533A0" w:rsidP="00BC290B">
      <w:r>
        <w:rPr>
          <w:noProof/>
          <w:lang w:eastAsia="en-AU"/>
        </w:rPr>
        <w:drawing>
          <wp:inline distT="0" distB="0" distL="0" distR="0" wp14:anchorId="0B973981" wp14:editId="4385BFBD">
            <wp:extent cx="5731510" cy="2513619"/>
            <wp:effectExtent l="19050" t="0" r="2540" b="0"/>
            <wp:docPr id="21" name="Picture 29" descr="Table 9: Progression of Diabetic Retinopathy in FIELD PSP-DR and ACCORD Eye - Composite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5731510" cy="2513619"/>
                    </a:xfrm>
                    <a:prstGeom prst="rect">
                      <a:avLst/>
                    </a:prstGeom>
                    <a:noFill/>
                    <a:ln w="9525">
                      <a:noFill/>
                      <a:miter lim="800000"/>
                      <a:headEnd/>
                      <a:tailEnd/>
                    </a:ln>
                  </pic:spPr>
                </pic:pic>
              </a:graphicData>
            </a:graphic>
          </wp:inline>
        </w:drawing>
      </w:r>
    </w:p>
    <w:p w:rsidR="00112DF8" w:rsidRPr="00A76DB4" w:rsidRDefault="00112DF8" w:rsidP="00BC290B">
      <w:pPr>
        <w:ind w:left="1418" w:hanging="1418"/>
      </w:pPr>
      <w:r>
        <w:rPr>
          <w:b/>
        </w:rPr>
        <w:lastRenderedPageBreak/>
        <w:t>Comment</w:t>
      </w:r>
      <w:r w:rsidR="00BC290B">
        <w:rPr>
          <w:b/>
        </w:rPr>
        <w:t>:</w:t>
      </w:r>
      <w:r w:rsidR="00BC290B">
        <w:rPr>
          <w:b/>
        </w:rPr>
        <w:tab/>
      </w:r>
      <w:r w:rsidRPr="00A76DB4">
        <w:t>The composite endpoint was only statistically significant in patients with DR at baseline. This is in each individual study and after pooling the studies.</w:t>
      </w:r>
      <w:r>
        <w:t xml:space="preserve"> This endpoint was for follow-up of four to five years in the respective studies.</w:t>
      </w:r>
    </w:p>
    <w:p w:rsidR="00112DF8" w:rsidRPr="00A76DB4" w:rsidRDefault="00112DF8" w:rsidP="00C13588">
      <w:r w:rsidRPr="00A76DB4">
        <w:t>There were no other randomi</w:t>
      </w:r>
      <w:r>
        <w:t>s</w:t>
      </w:r>
      <w:r w:rsidRPr="00A76DB4">
        <w:t xml:space="preserve">ed studies regarding </w:t>
      </w:r>
      <w:proofErr w:type="spellStart"/>
      <w:r w:rsidRPr="00A76DB4">
        <w:t>fenofibrate</w:t>
      </w:r>
      <w:proofErr w:type="spellEnd"/>
      <w:r w:rsidRPr="00A76DB4">
        <w:t xml:space="preserve"> and diabetic retinopathy in the literature review provide</w:t>
      </w:r>
      <w:r w:rsidR="00C13588">
        <w:t>d by Abbott in the application.</w:t>
      </w:r>
    </w:p>
    <w:p w:rsidR="00112DF8" w:rsidRPr="00112DF8" w:rsidRDefault="00112DF8" w:rsidP="00C13588">
      <w:pPr>
        <w:pStyle w:val="Heading3"/>
      </w:pPr>
      <w:bookmarkStart w:id="84" w:name="_Ref271126605"/>
      <w:bookmarkStart w:id="85" w:name="_Toc272414657"/>
      <w:bookmarkStart w:id="86" w:name="_Toc290846282"/>
      <w:bookmarkStart w:id="87" w:name="_Toc215745818"/>
      <w:bookmarkStart w:id="88" w:name="_Toc408833944"/>
      <w:r w:rsidRPr="00112DF8">
        <w:t xml:space="preserve">Evaluator’s conclusions on clinical efficacy for </w:t>
      </w:r>
      <w:proofErr w:type="spellStart"/>
      <w:r w:rsidRPr="00112DF8">
        <w:t>fenofibrate</w:t>
      </w:r>
      <w:proofErr w:type="spellEnd"/>
      <w:r w:rsidRPr="00112DF8">
        <w:t xml:space="preserve"> in slowing the progression of diabetic retinopathy</w:t>
      </w:r>
      <w:bookmarkEnd w:id="84"/>
      <w:bookmarkEnd w:id="85"/>
      <w:bookmarkEnd w:id="86"/>
      <w:bookmarkEnd w:id="87"/>
      <w:bookmarkEnd w:id="88"/>
    </w:p>
    <w:p w:rsidR="00112DF8" w:rsidRDefault="00112DF8" w:rsidP="00C13588">
      <w:r>
        <w:t xml:space="preserve">The evidence indicates that only diabetic patients with some prior diabetic retinopathy, whether mild or moderate may benefit at all from </w:t>
      </w:r>
      <w:proofErr w:type="spellStart"/>
      <w:r>
        <w:t>fenofibrate</w:t>
      </w:r>
      <w:proofErr w:type="spellEnd"/>
      <w:r>
        <w:t xml:space="preserve">. An argument can be made that </w:t>
      </w:r>
      <w:proofErr w:type="spellStart"/>
      <w:r>
        <w:t>fenofibrate</w:t>
      </w:r>
      <w:proofErr w:type="spellEnd"/>
      <w:r>
        <w:t xml:space="preserve"> is more clinically efficacious in patients with moderately elevated LDL (2.2 -2.9 </w:t>
      </w:r>
      <w:proofErr w:type="spellStart"/>
      <w:r>
        <w:t>mmol</w:t>
      </w:r>
      <w:proofErr w:type="spellEnd"/>
      <w:r>
        <w:t xml:space="preserve">/L) and TGL (3.3 - </w:t>
      </w:r>
      <w:r w:rsidR="009532FB">
        <w:t>5</w:t>
      </w:r>
      <w:r>
        <w:t>.2mmol/L).</w:t>
      </w:r>
    </w:p>
    <w:p w:rsidR="00112DF8" w:rsidRDefault="00112DF8" w:rsidP="00C13588">
      <w:r>
        <w:t xml:space="preserve">There have been no analyses that have been subcategorised by thiazolidinedione usage (TZD), nor are there reports that such patients with such usage have been excluded or whether the trial has been designed to balance TZD usage among patients. It is assumed with randomisation, that TZD usage should be balanced between treatment and placebo arms. If the sample size was sufficient to balance for TZD usage then the effects of </w:t>
      </w:r>
      <w:proofErr w:type="spellStart"/>
      <w:r>
        <w:t>fenofibrate</w:t>
      </w:r>
      <w:proofErr w:type="spellEnd"/>
      <w:r>
        <w:t xml:space="preserve"> would be beyond any interaction with TZD usage. However it would be interesting to see the breakdown of TZD usage in the treatment and placebo arms of the FIELD-PSP-DR and ACCORD Eye Studies.</w:t>
      </w:r>
    </w:p>
    <w:p w:rsidR="00112DF8" w:rsidRDefault="00112DF8" w:rsidP="00C13588">
      <w:r>
        <w:t>Also in the submission package the actual ACCORD Study was not submitted, but the ACCORD</w:t>
      </w:r>
      <w:r w:rsidR="00C13588">
        <w:t xml:space="preserve"> Eye publication was submitted.</w:t>
      </w:r>
    </w:p>
    <w:p w:rsidR="00112DF8" w:rsidRDefault="00112DF8" w:rsidP="00C13588">
      <w:r>
        <w:t>As reported previously their use of the ETDRS scale as an outcome of primary efficacy was questionable as an ETDRS change by three steps is clinically significant in patients with prior DR and two steps is clinically significant in p</w:t>
      </w:r>
      <w:r w:rsidR="00C13588">
        <w:t>atients with no DR at baseline.</w:t>
      </w:r>
    </w:p>
    <w:p w:rsidR="00112DF8" w:rsidRPr="008A4436" w:rsidRDefault="00112DF8" w:rsidP="00C13588">
      <w:r>
        <w:t xml:space="preserve">Both studies showed no difference in patients with </w:t>
      </w:r>
      <w:proofErr w:type="gramStart"/>
      <w:r>
        <w:t>no</w:t>
      </w:r>
      <w:proofErr w:type="gramEnd"/>
      <w:r>
        <w:t xml:space="preserve"> DR at baseline and a notable difference in patients with prior DR, but often the reported measures were assessing a </w:t>
      </w:r>
      <w:r w:rsidR="00512520">
        <w:t>two</w:t>
      </w:r>
      <w:r>
        <w:t xml:space="preserve">-step change. However, </w:t>
      </w:r>
      <w:r w:rsidR="00512520">
        <w:t>three</w:t>
      </w:r>
      <w:r>
        <w:t xml:space="preserve">-step changes </w:t>
      </w:r>
      <w:r w:rsidRPr="008A4436">
        <w:t>were also reported but not in the main efficacy tabl</w:t>
      </w:r>
      <w:r w:rsidR="00512520">
        <w:t>e. This is a minor issue as a three</w:t>
      </w:r>
      <w:r w:rsidRPr="008A4436">
        <w:t>-step change was found to be statistically signifi</w:t>
      </w:r>
      <w:r w:rsidR="00C13588">
        <w:t>cant in patients with prior DR.</w:t>
      </w:r>
    </w:p>
    <w:p w:rsidR="00112DF8" w:rsidRDefault="00112DF8" w:rsidP="00C13588">
      <w:r w:rsidRPr="008A4436">
        <w:t>A summary was presented for the ACCORD E</w:t>
      </w:r>
      <w:r w:rsidR="009532FB">
        <w:t>ye</w:t>
      </w:r>
      <w:r w:rsidRPr="008A4436">
        <w:t xml:space="preserve"> </w:t>
      </w:r>
      <w:r w:rsidR="009532FB">
        <w:t>S</w:t>
      </w:r>
      <w:r w:rsidRPr="008A4436">
        <w:t>tudy, whereas a regulatory pack</w:t>
      </w:r>
      <w:r w:rsidR="009532FB">
        <w:t>age</w:t>
      </w:r>
      <w:r w:rsidRPr="008A4436">
        <w:t xml:space="preserve"> was submitted for the FIELD PSP DR </w:t>
      </w:r>
      <w:r w:rsidR="009532FB">
        <w:t>S</w:t>
      </w:r>
      <w:r w:rsidRPr="008A4436">
        <w:t xml:space="preserve">tudy and the S.348.2001 </w:t>
      </w:r>
      <w:r w:rsidR="009532FB">
        <w:t>S</w:t>
      </w:r>
      <w:r w:rsidRPr="008A4436">
        <w:t xml:space="preserve">tudy using biomarkers. The FIELD PSP DR </w:t>
      </w:r>
      <w:r w:rsidR="009532FB">
        <w:t>S</w:t>
      </w:r>
      <w:r w:rsidRPr="008A4436">
        <w:t xml:space="preserve">tudies were pivotal, the biomarker study and the ACCORD Eye were supportive in that </w:t>
      </w:r>
      <w:r w:rsidR="009532FB">
        <w:t>they</w:t>
      </w:r>
      <w:r w:rsidRPr="008A4436">
        <w:t xml:space="preserve"> showed no effect of </w:t>
      </w:r>
      <w:proofErr w:type="spellStart"/>
      <w:r w:rsidRPr="008A4436">
        <w:t>fenofibrate</w:t>
      </w:r>
      <w:proofErr w:type="spellEnd"/>
      <w:r w:rsidRPr="008A4436">
        <w:t xml:space="preserve"> in patients with proliferative DR or pre</w:t>
      </w:r>
      <w:r>
        <w:t>-proliferative DR with DME. Had the regulatory package been submitted for the ACCORD EYE package, it would have been a pivotal study.</w:t>
      </w:r>
    </w:p>
    <w:p w:rsidR="00C22678" w:rsidRDefault="00C22678" w:rsidP="00C13588">
      <w:pPr>
        <w:pStyle w:val="Heading2"/>
      </w:pPr>
      <w:bookmarkStart w:id="89" w:name="_Toc408833945"/>
      <w:r>
        <w:t>Clinical safety</w:t>
      </w:r>
      <w:bookmarkEnd w:id="89"/>
    </w:p>
    <w:p w:rsidR="009532FB" w:rsidRPr="009532FB" w:rsidRDefault="009532FB" w:rsidP="00C13588">
      <w:pPr>
        <w:pStyle w:val="Heading3"/>
      </w:pPr>
      <w:bookmarkStart w:id="90" w:name="_Toc272414659"/>
      <w:bookmarkStart w:id="91" w:name="_Toc290846284"/>
      <w:bookmarkStart w:id="92" w:name="_Toc215745820"/>
      <w:bookmarkStart w:id="93" w:name="_Toc408833946"/>
      <w:r w:rsidRPr="009532FB">
        <w:t>Studies providing evaluable safety data</w:t>
      </w:r>
      <w:bookmarkEnd w:id="90"/>
      <w:bookmarkEnd w:id="91"/>
      <w:bookmarkEnd w:id="92"/>
      <w:bookmarkEnd w:id="93"/>
    </w:p>
    <w:p w:rsidR="009532FB" w:rsidRPr="009532FB" w:rsidRDefault="009532FB" w:rsidP="00C13588">
      <w:pPr>
        <w:rPr>
          <w:lang w:eastAsia="ja-JP"/>
        </w:rPr>
      </w:pPr>
      <w:r w:rsidRPr="009532FB">
        <w:rPr>
          <w:lang w:eastAsia="ja-JP"/>
        </w:rPr>
        <w:t>FIELD-PSP-DR has safety data. ACCORD E</w:t>
      </w:r>
      <w:r>
        <w:rPr>
          <w:lang w:eastAsia="ja-JP"/>
        </w:rPr>
        <w:t>ye</w:t>
      </w:r>
      <w:r w:rsidRPr="009532FB">
        <w:rPr>
          <w:lang w:eastAsia="ja-JP"/>
        </w:rPr>
        <w:t xml:space="preserve"> does not have a safety submission</w:t>
      </w:r>
      <w:r>
        <w:rPr>
          <w:lang w:eastAsia="ja-JP"/>
        </w:rPr>
        <w:t>.</w:t>
      </w:r>
    </w:p>
    <w:p w:rsidR="009532FB" w:rsidRPr="009532FB" w:rsidRDefault="009532FB" w:rsidP="00C13588">
      <w:pPr>
        <w:pStyle w:val="Heading3"/>
      </w:pPr>
      <w:bookmarkStart w:id="94" w:name="_Ref269204367"/>
      <w:bookmarkStart w:id="95" w:name="_Ref271195835"/>
      <w:bookmarkStart w:id="96" w:name="_Ref271195841"/>
      <w:bookmarkStart w:id="97" w:name="_Toc272414660"/>
      <w:bookmarkStart w:id="98" w:name="_Toc290846285"/>
      <w:bookmarkStart w:id="99" w:name="_Toc215745821"/>
      <w:bookmarkStart w:id="100" w:name="_Toc408833947"/>
      <w:r w:rsidRPr="009532FB">
        <w:t>Pivotal studies that assessed safety as a primary outcome</w:t>
      </w:r>
      <w:bookmarkEnd w:id="94"/>
      <w:bookmarkEnd w:id="95"/>
      <w:bookmarkEnd w:id="96"/>
      <w:bookmarkEnd w:id="97"/>
      <w:bookmarkEnd w:id="98"/>
      <w:bookmarkEnd w:id="99"/>
      <w:bookmarkEnd w:id="100"/>
    </w:p>
    <w:p w:rsidR="009532FB" w:rsidRPr="009532FB" w:rsidRDefault="009532FB" w:rsidP="00C13588">
      <w:pPr>
        <w:rPr>
          <w:lang w:eastAsia="ja-JP"/>
        </w:rPr>
      </w:pPr>
      <w:proofErr w:type="gramStart"/>
      <w:r w:rsidRPr="009532FB">
        <w:rPr>
          <w:lang w:eastAsia="ja-JP"/>
        </w:rPr>
        <w:t>FIELD-PSP-DR</w:t>
      </w:r>
      <w:r>
        <w:rPr>
          <w:lang w:eastAsia="ja-JP"/>
        </w:rPr>
        <w:t>.</w:t>
      </w:r>
      <w:proofErr w:type="gramEnd"/>
    </w:p>
    <w:p w:rsidR="009532FB" w:rsidRPr="009532FB" w:rsidRDefault="009532FB" w:rsidP="00C13588">
      <w:pPr>
        <w:pStyle w:val="Heading3"/>
      </w:pPr>
      <w:bookmarkStart w:id="101" w:name="_Toc241374318"/>
      <w:bookmarkStart w:id="102" w:name="_Ref271196630"/>
      <w:bookmarkStart w:id="103" w:name="_Toc272414662"/>
      <w:bookmarkStart w:id="104" w:name="_Toc290846300"/>
      <w:bookmarkStart w:id="105" w:name="_Toc215745822"/>
      <w:bookmarkStart w:id="106" w:name="_Toc408833948"/>
      <w:r w:rsidRPr="009532FB">
        <w:lastRenderedPageBreak/>
        <w:t>Patient exposure</w:t>
      </w:r>
      <w:bookmarkEnd w:id="101"/>
      <w:bookmarkEnd w:id="102"/>
      <w:bookmarkEnd w:id="103"/>
      <w:bookmarkEnd w:id="104"/>
      <w:bookmarkEnd w:id="105"/>
      <w:bookmarkEnd w:id="106"/>
    </w:p>
    <w:p w:rsidR="009532FB" w:rsidRPr="009532FB" w:rsidRDefault="009532FB" w:rsidP="00C13588">
      <w:pPr>
        <w:rPr>
          <w:lang w:eastAsia="ja-JP"/>
        </w:rPr>
      </w:pPr>
      <w:proofErr w:type="spellStart"/>
      <w:proofErr w:type="gramStart"/>
      <w:r w:rsidRPr="009532FB">
        <w:rPr>
          <w:lang w:eastAsia="ja-JP"/>
        </w:rPr>
        <w:t>Fenofibrate</w:t>
      </w:r>
      <w:proofErr w:type="spellEnd"/>
      <w:r>
        <w:rPr>
          <w:lang w:eastAsia="ja-JP"/>
        </w:rPr>
        <w:t>.</w:t>
      </w:r>
      <w:proofErr w:type="gramEnd"/>
    </w:p>
    <w:p w:rsidR="009532FB" w:rsidRPr="009532FB" w:rsidRDefault="009532FB" w:rsidP="00C13588">
      <w:pPr>
        <w:pStyle w:val="Heading3"/>
      </w:pPr>
      <w:bookmarkStart w:id="107" w:name="_Toc241374319"/>
      <w:bookmarkStart w:id="108" w:name="_Ref271044764"/>
      <w:bookmarkStart w:id="109" w:name="_Toc272414663"/>
      <w:bookmarkStart w:id="110" w:name="_Toc290846301"/>
      <w:bookmarkStart w:id="111" w:name="_Toc215745823"/>
      <w:bookmarkStart w:id="112" w:name="_Toc408833949"/>
      <w:r w:rsidRPr="009532FB">
        <w:t>Adverse events</w:t>
      </w:r>
      <w:bookmarkEnd w:id="107"/>
      <w:bookmarkEnd w:id="108"/>
      <w:bookmarkEnd w:id="109"/>
      <w:bookmarkEnd w:id="110"/>
      <w:bookmarkEnd w:id="111"/>
      <w:bookmarkEnd w:id="112"/>
    </w:p>
    <w:p w:rsidR="009532FB" w:rsidRPr="009532FB" w:rsidRDefault="009532FB" w:rsidP="00C13588">
      <w:pPr>
        <w:pStyle w:val="Heading4"/>
      </w:pPr>
      <w:bookmarkStart w:id="113" w:name="_Ref272317284"/>
      <w:bookmarkStart w:id="114" w:name="_Ref272333565"/>
      <w:bookmarkStart w:id="115" w:name="_Toc272414664"/>
      <w:bookmarkStart w:id="116" w:name="_Toc290846302"/>
      <w:bookmarkStart w:id="117" w:name="_Toc215745824"/>
      <w:r w:rsidRPr="009532FB">
        <w:t>All adverse events (irrespective of relationship to study treatment)</w:t>
      </w:r>
      <w:bookmarkEnd w:id="113"/>
      <w:bookmarkEnd w:id="114"/>
      <w:bookmarkEnd w:id="115"/>
      <w:bookmarkEnd w:id="116"/>
      <w:bookmarkEnd w:id="117"/>
    </w:p>
    <w:p w:rsidR="009532FB" w:rsidRPr="009532FB" w:rsidRDefault="009532FB" w:rsidP="00C13588">
      <w:pPr>
        <w:pStyle w:val="Heading5"/>
        <w:rPr>
          <w:lang w:eastAsia="ja-JP"/>
        </w:rPr>
      </w:pPr>
      <w:r w:rsidRPr="009532FB">
        <w:rPr>
          <w:lang w:eastAsia="ja-JP"/>
        </w:rPr>
        <w:t>Pivotal studies</w:t>
      </w:r>
    </w:p>
    <w:p w:rsidR="009532FB" w:rsidRPr="009532FB" w:rsidRDefault="009532FB" w:rsidP="00C13588">
      <w:pPr>
        <w:rPr>
          <w:lang w:eastAsia="ja-JP"/>
        </w:rPr>
      </w:pPr>
      <w:proofErr w:type="gramStart"/>
      <w:r w:rsidRPr="009532FB">
        <w:rPr>
          <w:lang w:eastAsia="ja-JP"/>
        </w:rPr>
        <w:t>FIELD-PSP-DR</w:t>
      </w:r>
      <w:r w:rsidR="006805D0">
        <w:rPr>
          <w:lang w:eastAsia="ja-JP"/>
        </w:rPr>
        <w:t>.</w:t>
      </w:r>
      <w:proofErr w:type="gramEnd"/>
    </w:p>
    <w:p w:rsidR="009532FB" w:rsidRPr="009532FB" w:rsidRDefault="009532FB" w:rsidP="00C13588">
      <w:pPr>
        <w:pStyle w:val="Heading5"/>
        <w:rPr>
          <w:lang w:eastAsia="ja-JP"/>
        </w:rPr>
      </w:pPr>
      <w:r w:rsidRPr="009532FB">
        <w:rPr>
          <w:lang w:eastAsia="ja-JP"/>
        </w:rPr>
        <w:t>Other studies</w:t>
      </w:r>
    </w:p>
    <w:p w:rsidR="009532FB" w:rsidRDefault="009532FB" w:rsidP="00C13588">
      <w:pPr>
        <w:rPr>
          <w:lang w:eastAsia="ja-JP"/>
        </w:rPr>
      </w:pPr>
      <w:r w:rsidRPr="009532FB">
        <w:rPr>
          <w:lang w:eastAsia="ja-JP"/>
        </w:rPr>
        <w:t>N</w:t>
      </w:r>
      <w:r>
        <w:rPr>
          <w:lang w:eastAsia="ja-JP"/>
        </w:rPr>
        <w:t>/A</w:t>
      </w:r>
    </w:p>
    <w:p w:rsidR="009532FB" w:rsidRPr="009532FB" w:rsidRDefault="009532FB" w:rsidP="00C13588">
      <w:pPr>
        <w:pStyle w:val="Heading4"/>
      </w:pPr>
      <w:bookmarkStart w:id="118" w:name="_Ref272333567"/>
      <w:bookmarkStart w:id="119" w:name="_Toc272414665"/>
      <w:bookmarkStart w:id="120" w:name="_Toc290846303"/>
      <w:bookmarkStart w:id="121" w:name="_Toc215745825"/>
      <w:r w:rsidRPr="009532FB">
        <w:t>Treatment-related adverse events (adverse drug reactions)</w:t>
      </w:r>
      <w:bookmarkEnd w:id="118"/>
      <w:bookmarkEnd w:id="119"/>
      <w:bookmarkEnd w:id="120"/>
      <w:bookmarkEnd w:id="121"/>
    </w:p>
    <w:p w:rsidR="009532FB" w:rsidRPr="009532FB" w:rsidRDefault="009532FB" w:rsidP="00C13588">
      <w:pPr>
        <w:pStyle w:val="Heading5"/>
        <w:rPr>
          <w:lang w:eastAsia="ja-JP"/>
        </w:rPr>
      </w:pPr>
      <w:r w:rsidRPr="009532FB">
        <w:rPr>
          <w:lang w:eastAsia="ja-JP"/>
        </w:rPr>
        <w:t>Pivotal studies</w:t>
      </w:r>
    </w:p>
    <w:p w:rsidR="00C22678" w:rsidRDefault="009532FB" w:rsidP="00C13588">
      <w:pPr>
        <w:pStyle w:val="TableTitle"/>
        <w:rPr>
          <w:lang w:val="en-US" w:eastAsia="ja-JP"/>
        </w:rPr>
      </w:pPr>
      <w:bookmarkStart w:id="122" w:name="_Ref215058187"/>
      <w:bookmarkStart w:id="123" w:name="_Toc215745870"/>
      <w:r w:rsidRPr="009532FB">
        <w:rPr>
          <w:lang w:eastAsia="ja-JP"/>
        </w:rPr>
        <w:t xml:space="preserve">Table </w:t>
      </w:r>
      <w:bookmarkEnd w:id="122"/>
      <w:r>
        <w:rPr>
          <w:lang w:eastAsia="ja-JP"/>
        </w:rPr>
        <w:t>10:</w:t>
      </w:r>
      <w:r w:rsidRPr="009532FB">
        <w:rPr>
          <w:lang w:eastAsia="ja-JP"/>
        </w:rPr>
        <w:t xml:space="preserve"> </w:t>
      </w:r>
      <w:r w:rsidRPr="009532FB">
        <w:rPr>
          <w:lang w:val="en-US" w:eastAsia="ja-JP"/>
        </w:rPr>
        <w:t>Primary and Secondary Endpoints in FIELD PSP-DR</w:t>
      </w:r>
      <w:bookmarkEnd w:id="123"/>
    </w:p>
    <w:p w:rsidR="009532FB" w:rsidRDefault="001533A0" w:rsidP="006805D0">
      <w:pPr>
        <w:rPr>
          <w:lang w:eastAsia="ja-JP"/>
        </w:rPr>
      </w:pPr>
      <w:r>
        <w:rPr>
          <w:noProof/>
          <w:lang w:eastAsia="en-AU"/>
        </w:rPr>
        <w:drawing>
          <wp:inline distT="0" distB="0" distL="0" distR="0" wp14:anchorId="0862BF87" wp14:editId="4F5A55B7">
            <wp:extent cx="5731510" cy="4794512"/>
            <wp:effectExtent l="19050" t="0" r="2540" b="0"/>
            <wp:docPr id="19" name="Picture 26" descr="Table 10: Primary and Secondary Endpoints in FIELD PS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5731510" cy="4794512"/>
                    </a:xfrm>
                    <a:prstGeom prst="rect">
                      <a:avLst/>
                    </a:prstGeom>
                    <a:noFill/>
                    <a:ln w="9525">
                      <a:noFill/>
                      <a:miter lim="800000"/>
                      <a:headEnd/>
                      <a:tailEnd/>
                    </a:ln>
                  </pic:spPr>
                </pic:pic>
              </a:graphicData>
            </a:graphic>
          </wp:inline>
        </w:drawing>
      </w:r>
    </w:p>
    <w:p w:rsidR="00DA3062" w:rsidRPr="00DA3062" w:rsidRDefault="00DA3062" w:rsidP="006805D0">
      <w:pPr>
        <w:ind w:left="1418" w:hanging="1418"/>
      </w:pPr>
      <w:r w:rsidRPr="00DA3062">
        <w:rPr>
          <w:b/>
        </w:rPr>
        <w:t>Comment:</w:t>
      </w:r>
      <w:r w:rsidR="006805D0">
        <w:rPr>
          <w:b/>
        </w:rPr>
        <w:tab/>
      </w:r>
      <w:r w:rsidRPr="00DA3062">
        <w:t xml:space="preserve">There </w:t>
      </w:r>
      <w:r w:rsidR="00C13588">
        <w:t>were no major issues in safety.</w:t>
      </w:r>
    </w:p>
    <w:p w:rsidR="00DA3062" w:rsidRPr="00DA3062" w:rsidRDefault="00DA3062" w:rsidP="00C13588">
      <w:pPr>
        <w:pStyle w:val="Heading5"/>
        <w:rPr>
          <w:lang w:eastAsia="ja-JP"/>
        </w:rPr>
      </w:pPr>
      <w:r w:rsidRPr="00DA3062">
        <w:rPr>
          <w:lang w:eastAsia="ja-JP"/>
        </w:rPr>
        <w:t>Other studies</w:t>
      </w:r>
    </w:p>
    <w:p w:rsidR="00DA3062" w:rsidRPr="00DA3062" w:rsidRDefault="00DA3062" w:rsidP="00C13588">
      <w:r w:rsidRPr="00DA3062">
        <w:t>N</w:t>
      </w:r>
      <w:r>
        <w:t>/</w:t>
      </w:r>
      <w:r w:rsidRPr="00DA3062">
        <w:t>A</w:t>
      </w:r>
    </w:p>
    <w:p w:rsidR="00DA3062" w:rsidRPr="00DA3062" w:rsidRDefault="00DA3062" w:rsidP="00C13588">
      <w:pPr>
        <w:pStyle w:val="Heading4"/>
      </w:pPr>
      <w:bookmarkStart w:id="124" w:name="_Toc241374320"/>
      <w:bookmarkStart w:id="125" w:name="_Ref272333507"/>
      <w:bookmarkStart w:id="126" w:name="_Toc272414666"/>
      <w:bookmarkStart w:id="127" w:name="_Toc290846304"/>
      <w:bookmarkStart w:id="128" w:name="_Toc215745826"/>
      <w:r w:rsidRPr="00DA3062">
        <w:lastRenderedPageBreak/>
        <w:t>Deaths and other serious adverse events</w:t>
      </w:r>
      <w:bookmarkEnd w:id="124"/>
      <w:bookmarkEnd w:id="125"/>
      <w:bookmarkEnd w:id="126"/>
      <w:bookmarkEnd w:id="127"/>
      <w:bookmarkEnd w:id="128"/>
    </w:p>
    <w:p w:rsidR="00DA3062" w:rsidRPr="00DA3062" w:rsidRDefault="00DA3062" w:rsidP="00C13588">
      <w:pPr>
        <w:pStyle w:val="Heading5"/>
        <w:rPr>
          <w:lang w:eastAsia="ja-JP"/>
        </w:rPr>
      </w:pPr>
      <w:r w:rsidRPr="00DA3062">
        <w:rPr>
          <w:lang w:eastAsia="ja-JP"/>
        </w:rPr>
        <w:t>Pivotal studies</w:t>
      </w:r>
    </w:p>
    <w:p w:rsidR="00DA3062" w:rsidRPr="00DA3062" w:rsidRDefault="00DA3062" w:rsidP="009B1083">
      <w:pPr>
        <w:ind w:left="1418" w:hanging="1418"/>
      </w:pPr>
      <w:r w:rsidRPr="00DA3062">
        <w:rPr>
          <w:b/>
        </w:rPr>
        <w:t>Comment:</w:t>
      </w:r>
      <w:r w:rsidR="009B1083">
        <w:tab/>
      </w:r>
      <w:r w:rsidRPr="00DA3062">
        <w:t xml:space="preserve">From </w:t>
      </w:r>
      <w:r>
        <w:t xml:space="preserve">Table 10 </w:t>
      </w:r>
      <w:r w:rsidRPr="00DA3062">
        <w:t>there is a statistically non-significant (P=0.3) increase in coronary deaths in pa</w:t>
      </w:r>
      <w:r>
        <w:t xml:space="preserve">tients taking </w:t>
      </w:r>
      <w:proofErr w:type="spellStart"/>
      <w:r>
        <w:t>fenofibrate</w:t>
      </w:r>
      <w:proofErr w:type="spellEnd"/>
      <w:r>
        <w:t xml:space="preserve"> from three</w:t>
      </w:r>
      <w:r w:rsidRPr="00DA3062">
        <w:t xml:space="preserve"> deaths out of 500 in the placebo arm and </w:t>
      </w:r>
      <w:r>
        <w:t>six</w:t>
      </w:r>
      <w:r w:rsidRPr="00DA3062">
        <w:t xml:space="preserve"> deaths in the treatment arm. Similarly, this was the case for all CVD mortality (P=0.14).</w:t>
      </w:r>
    </w:p>
    <w:p w:rsidR="00DA3062" w:rsidRPr="00DA3062" w:rsidRDefault="00DA3062" w:rsidP="00C13588">
      <w:pPr>
        <w:pStyle w:val="Heading5"/>
        <w:rPr>
          <w:lang w:eastAsia="ja-JP"/>
        </w:rPr>
      </w:pPr>
      <w:r w:rsidRPr="00DA3062">
        <w:rPr>
          <w:lang w:eastAsia="ja-JP"/>
        </w:rPr>
        <w:t>Other studies</w:t>
      </w:r>
    </w:p>
    <w:p w:rsidR="00DA3062" w:rsidRPr="00DA3062" w:rsidRDefault="00DA3062" w:rsidP="00C13588">
      <w:r w:rsidRPr="00DA3062">
        <w:t>N</w:t>
      </w:r>
      <w:r>
        <w:t>/</w:t>
      </w:r>
      <w:r w:rsidRPr="00DA3062">
        <w:t>A</w:t>
      </w:r>
    </w:p>
    <w:p w:rsidR="00DA3062" w:rsidRPr="00DA3062" w:rsidRDefault="00DA3062" w:rsidP="00C13588">
      <w:pPr>
        <w:pStyle w:val="Heading4"/>
      </w:pPr>
      <w:bookmarkStart w:id="129" w:name="_Toc241374325"/>
      <w:bookmarkStart w:id="130" w:name="_Ref272333477"/>
      <w:bookmarkStart w:id="131" w:name="_Toc272414667"/>
      <w:bookmarkStart w:id="132" w:name="_Toc290846305"/>
      <w:bookmarkStart w:id="133" w:name="_Toc215745827"/>
      <w:r w:rsidRPr="00DA3062">
        <w:t>Discontinuation due to adverse events</w:t>
      </w:r>
      <w:bookmarkEnd w:id="129"/>
      <w:bookmarkEnd w:id="130"/>
      <w:bookmarkEnd w:id="131"/>
      <w:bookmarkEnd w:id="132"/>
      <w:bookmarkEnd w:id="133"/>
    </w:p>
    <w:p w:rsidR="00DA3062" w:rsidRPr="00DA3062" w:rsidRDefault="00DA3062" w:rsidP="00C13588">
      <w:pPr>
        <w:pStyle w:val="Heading5"/>
        <w:rPr>
          <w:lang w:eastAsia="ja-JP"/>
        </w:rPr>
      </w:pPr>
      <w:r w:rsidRPr="00DA3062">
        <w:rPr>
          <w:lang w:eastAsia="ja-JP"/>
        </w:rPr>
        <w:t>Pivotal studies</w:t>
      </w:r>
    </w:p>
    <w:p w:rsidR="00DA3062" w:rsidRPr="00DA3062" w:rsidRDefault="00DA3062" w:rsidP="00C13588">
      <w:pPr>
        <w:pStyle w:val="TableTitle"/>
      </w:pPr>
      <w:bookmarkStart w:id="134" w:name="_Toc215745871"/>
      <w:r w:rsidRPr="00DA3062">
        <w:t>Table 11: Reasons for Permanent Discontinuation in FIELD PSP-DR</w:t>
      </w:r>
      <w:bookmarkEnd w:id="134"/>
    </w:p>
    <w:p w:rsidR="00DA3062" w:rsidRDefault="001533A0" w:rsidP="009B1083">
      <w:r>
        <w:rPr>
          <w:noProof/>
          <w:lang w:eastAsia="en-AU"/>
        </w:rPr>
        <w:drawing>
          <wp:inline distT="0" distB="0" distL="0" distR="0" wp14:anchorId="036EF458" wp14:editId="52A08C8A">
            <wp:extent cx="5731510" cy="1150012"/>
            <wp:effectExtent l="19050" t="0" r="2540" b="0"/>
            <wp:docPr id="38" name="Picture 38" descr="Table 11: Reasons for Permanent Discontinuation in FIELD PS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5731510" cy="1150012"/>
                    </a:xfrm>
                    <a:prstGeom prst="rect">
                      <a:avLst/>
                    </a:prstGeom>
                    <a:noFill/>
                    <a:ln w="9525">
                      <a:noFill/>
                      <a:miter lim="800000"/>
                      <a:headEnd/>
                      <a:tailEnd/>
                    </a:ln>
                  </pic:spPr>
                </pic:pic>
              </a:graphicData>
            </a:graphic>
          </wp:inline>
        </w:drawing>
      </w:r>
    </w:p>
    <w:p w:rsidR="00DA3062" w:rsidRPr="00DA3062" w:rsidRDefault="009B1083" w:rsidP="009B1083">
      <w:pPr>
        <w:ind w:left="1418" w:hanging="1418"/>
        <w:rPr>
          <w:lang w:val="en-US"/>
        </w:rPr>
      </w:pPr>
      <w:r>
        <w:rPr>
          <w:b/>
          <w:lang w:val="en-US"/>
        </w:rPr>
        <w:t>Comment:</w:t>
      </w:r>
      <w:r>
        <w:rPr>
          <w:b/>
          <w:lang w:val="en-US"/>
        </w:rPr>
        <w:tab/>
      </w:r>
      <w:r w:rsidR="00DA3062" w:rsidRPr="00DA3062">
        <w:rPr>
          <w:lang w:val="en-US"/>
        </w:rPr>
        <w:t>There were no prominent reasons for permanent discontinuation and the differences were</w:t>
      </w:r>
      <w:r w:rsidR="00C13588">
        <w:rPr>
          <w:lang w:val="en-US"/>
        </w:rPr>
        <w:t xml:space="preserve"> not statistically significant.</w:t>
      </w:r>
    </w:p>
    <w:p w:rsidR="00DA3062" w:rsidRPr="00DA3062" w:rsidRDefault="00DA3062" w:rsidP="00C13588">
      <w:pPr>
        <w:pStyle w:val="Heading5"/>
      </w:pPr>
      <w:r w:rsidRPr="00DA3062">
        <w:t>Other studies</w:t>
      </w:r>
    </w:p>
    <w:p w:rsidR="00DA3062" w:rsidRPr="00DA3062" w:rsidRDefault="00DA3062" w:rsidP="00C13588">
      <w:r w:rsidRPr="00DA3062">
        <w:t>N</w:t>
      </w:r>
      <w:r>
        <w:t>/</w:t>
      </w:r>
      <w:r w:rsidRPr="00DA3062">
        <w:t>A</w:t>
      </w:r>
    </w:p>
    <w:p w:rsidR="00DA3062" w:rsidRPr="00DA3062" w:rsidRDefault="00DA3062" w:rsidP="00C13588">
      <w:pPr>
        <w:pStyle w:val="Heading3"/>
      </w:pPr>
      <w:bookmarkStart w:id="135" w:name="_Toc241374321"/>
      <w:bookmarkStart w:id="136" w:name="_Ref271044780"/>
      <w:bookmarkStart w:id="137" w:name="_Ref271196640"/>
      <w:bookmarkStart w:id="138" w:name="_Ref272333085"/>
      <w:bookmarkStart w:id="139" w:name="_Toc272414668"/>
      <w:bookmarkStart w:id="140" w:name="_Toc290846306"/>
      <w:bookmarkStart w:id="141" w:name="_Toc215745828"/>
      <w:bookmarkStart w:id="142" w:name="_Toc408833950"/>
      <w:r w:rsidRPr="00DA3062">
        <w:t>Laboratory tests</w:t>
      </w:r>
      <w:bookmarkEnd w:id="135"/>
      <w:bookmarkEnd w:id="136"/>
      <w:bookmarkEnd w:id="137"/>
      <w:bookmarkEnd w:id="138"/>
      <w:bookmarkEnd w:id="139"/>
      <w:bookmarkEnd w:id="140"/>
      <w:bookmarkEnd w:id="141"/>
      <w:bookmarkEnd w:id="142"/>
    </w:p>
    <w:p w:rsidR="00DA3062" w:rsidRPr="00DA3062" w:rsidRDefault="00DA3062" w:rsidP="00C13588">
      <w:pPr>
        <w:pStyle w:val="Heading4"/>
      </w:pPr>
      <w:bookmarkStart w:id="143" w:name="_Toc272414669"/>
      <w:bookmarkStart w:id="144" w:name="_Toc290846307"/>
      <w:bookmarkStart w:id="145" w:name="_Toc215745829"/>
      <w:r w:rsidRPr="00DA3062">
        <w:t>Liver function</w:t>
      </w:r>
      <w:bookmarkEnd w:id="143"/>
      <w:bookmarkEnd w:id="144"/>
      <w:bookmarkEnd w:id="145"/>
    </w:p>
    <w:p w:rsidR="00DA3062" w:rsidRPr="00DA3062" w:rsidRDefault="00DA3062" w:rsidP="00C13588">
      <w:pPr>
        <w:pStyle w:val="Heading5"/>
      </w:pPr>
      <w:r w:rsidRPr="00DA3062">
        <w:t>Pivotal studies</w:t>
      </w:r>
    </w:p>
    <w:p w:rsidR="00DA3062" w:rsidRPr="00DA3062" w:rsidRDefault="00DA3062" w:rsidP="00C13588">
      <w:r w:rsidRPr="00DA3062">
        <w:t>N</w:t>
      </w:r>
      <w:r>
        <w:t>/</w:t>
      </w:r>
      <w:r w:rsidRPr="00DA3062">
        <w:t>A</w:t>
      </w:r>
    </w:p>
    <w:p w:rsidR="00DA3062" w:rsidRPr="00DA3062" w:rsidRDefault="00DA3062" w:rsidP="00C13588">
      <w:pPr>
        <w:pStyle w:val="Heading5"/>
      </w:pPr>
      <w:r w:rsidRPr="00DA3062">
        <w:t>Other studies</w:t>
      </w:r>
    </w:p>
    <w:p w:rsidR="00DA3062" w:rsidRPr="00DA3062" w:rsidRDefault="00DA3062" w:rsidP="00C13588">
      <w:r w:rsidRPr="00DA3062">
        <w:t>N</w:t>
      </w:r>
      <w:r>
        <w:t>/</w:t>
      </w:r>
      <w:r w:rsidRPr="00DA3062">
        <w:t>A</w:t>
      </w:r>
    </w:p>
    <w:p w:rsidR="00DA3062" w:rsidRPr="00DA3062" w:rsidRDefault="00DA3062" w:rsidP="00C13588">
      <w:pPr>
        <w:pStyle w:val="Heading4"/>
      </w:pPr>
      <w:bookmarkStart w:id="146" w:name="_Toc272414670"/>
      <w:bookmarkStart w:id="147" w:name="_Toc290846308"/>
      <w:bookmarkStart w:id="148" w:name="_Toc215745830"/>
      <w:r w:rsidRPr="00DA3062">
        <w:t>Kidney function</w:t>
      </w:r>
      <w:bookmarkEnd w:id="146"/>
      <w:bookmarkEnd w:id="147"/>
      <w:bookmarkEnd w:id="148"/>
    </w:p>
    <w:p w:rsidR="00DA3062" w:rsidRPr="00DA3062" w:rsidRDefault="00DA3062" w:rsidP="00C13588">
      <w:pPr>
        <w:pStyle w:val="Heading5"/>
      </w:pPr>
      <w:r w:rsidRPr="00DA3062">
        <w:t>Pivotal studies</w:t>
      </w:r>
    </w:p>
    <w:p w:rsidR="00DA3062" w:rsidRPr="00DA3062" w:rsidRDefault="00DA3062" w:rsidP="00C13588">
      <w:r w:rsidRPr="00DA3062">
        <w:t xml:space="preserve">The major laboratory parameter influenced by </w:t>
      </w:r>
      <w:proofErr w:type="spellStart"/>
      <w:r w:rsidRPr="00DA3062">
        <w:t>fenofibrate</w:t>
      </w:r>
      <w:proofErr w:type="spellEnd"/>
      <w:r w:rsidRPr="00DA3062">
        <w:t xml:space="preserve"> treatment was creatinine. Its level increased from 75.8 at baseline to 80.9 µ</w:t>
      </w:r>
      <w:proofErr w:type="spellStart"/>
      <w:r w:rsidRPr="00DA3062">
        <w:t>mol</w:t>
      </w:r>
      <w:proofErr w:type="spellEnd"/>
      <w:r w:rsidRPr="00DA3062">
        <w:t>/L at close-out in the placebo group (+7.4%) and from 76.1 to 91.3 µ</w:t>
      </w:r>
      <w:proofErr w:type="spellStart"/>
      <w:r w:rsidRPr="00DA3062">
        <w:t>mol</w:t>
      </w:r>
      <w:proofErr w:type="spellEnd"/>
      <w:r w:rsidRPr="00DA3062">
        <w:t xml:space="preserve">/L in the </w:t>
      </w:r>
      <w:proofErr w:type="spellStart"/>
      <w:r w:rsidRPr="00DA3062">
        <w:t>fenofibrate</w:t>
      </w:r>
      <w:proofErr w:type="spellEnd"/>
      <w:r w:rsidRPr="00DA3062">
        <w:t xml:space="preserve"> group (+20.5%), comparable changes than in the main study, where they proved to be reversible </w:t>
      </w:r>
      <w:r>
        <w:t>six</w:t>
      </w:r>
      <w:r w:rsidRPr="00DA3062">
        <w:t xml:space="preserve"> to </w:t>
      </w:r>
      <w:r>
        <w:t>eight</w:t>
      </w:r>
      <w:r w:rsidRPr="00DA3062">
        <w:t xml:space="preserve"> weeks after the close-out visit.”</w:t>
      </w:r>
    </w:p>
    <w:p w:rsidR="00DA3062" w:rsidRPr="00DA3062" w:rsidRDefault="009B1083" w:rsidP="009B1083">
      <w:pPr>
        <w:ind w:left="1418" w:hanging="1418"/>
      </w:pPr>
      <w:r>
        <w:rPr>
          <w:b/>
        </w:rPr>
        <w:t>Comment</w:t>
      </w:r>
      <w:r w:rsidR="00DA3062" w:rsidRPr="00DA3062">
        <w:rPr>
          <w:b/>
        </w:rPr>
        <w:t>:</w:t>
      </w:r>
      <w:r>
        <w:rPr>
          <w:b/>
        </w:rPr>
        <w:tab/>
      </w:r>
      <w:proofErr w:type="spellStart"/>
      <w:r w:rsidR="00DA3062" w:rsidRPr="00DA3062">
        <w:t>Fenofibrate</w:t>
      </w:r>
      <w:proofErr w:type="spellEnd"/>
      <w:r w:rsidR="00DA3062" w:rsidRPr="00DA3062">
        <w:t xml:space="preserve"> may prove to be an issue in </w:t>
      </w:r>
      <w:proofErr w:type="spellStart"/>
      <w:r w:rsidR="00DA3062" w:rsidRPr="00DA3062">
        <w:t>renally</w:t>
      </w:r>
      <w:proofErr w:type="spellEnd"/>
      <w:r w:rsidR="00DA3062" w:rsidRPr="00DA3062">
        <w:t xml:space="preserve"> compromised patients and the elderly. The sponsor has recommended alternate doses for elderly an</w:t>
      </w:r>
      <w:r w:rsidR="00C13588">
        <w:t xml:space="preserve">d </w:t>
      </w:r>
      <w:proofErr w:type="spellStart"/>
      <w:r w:rsidR="00C13588">
        <w:t>renally</w:t>
      </w:r>
      <w:proofErr w:type="spellEnd"/>
      <w:r w:rsidR="00C13588">
        <w:t xml:space="preserve"> compromised patients.</w:t>
      </w:r>
    </w:p>
    <w:p w:rsidR="00DA3062" w:rsidRPr="00DA3062" w:rsidRDefault="00DA3062" w:rsidP="00C13588">
      <w:pPr>
        <w:pStyle w:val="Heading5"/>
      </w:pPr>
      <w:r w:rsidRPr="00DA3062">
        <w:t>Other studies</w:t>
      </w:r>
    </w:p>
    <w:p w:rsidR="00DA3062" w:rsidRPr="00DA3062" w:rsidRDefault="00DA3062" w:rsidP="00C13588">
      <w:r w:rsidRPr="00DA3062">
        <w:t>N</w:t>
      </w:r>
      <w:r>
        <w:t>/</w:t>
      </w:r>
      <w:r w:rsidRPr="00DA3062">
        <w:t>A</w:t>
      </w:r>
    </w:p>
    <w:p w:rsidR="00DA3062" w:rsidRPr="00DA3062" w:rsidRDefault="00DA3062" w:rsidP="00C13588">
      <w:pPr>
        <w:pStyle w:val="Heading4"/>
      </w:pPr>
      <w:bookmarkStart w:id="149" w:name="_Toc272414671"/>
      <w:bookmarkStart w:id="150" w:name="_Toc290846309"/>
      <w:bookmarkStart w:id="151" w:name="_Toc215745831"/>
      <w:r w:rsidRPr="00DA3062">
        <w:lastRenderedPageBreak/>
        <w:t>Other clinical chemistry</w:t>
      </w:r>
      <w:bookmarkEnd w:id="149"/>
      <w:bookmarkEnd w:id="150"/>
      <w:bookmarkEnd w:id="151"/>
    </w:p>
    <w:p w:rsidR="00DA3062" w:rsidRPr="00DA3062" w:rsidRDefault="00DA3062" w:rsidP="00C13588">
      <w:pPr>
        <w:pStyle w:val="Heading5"/>
      </w:pPr>
      <w:r w:rsidRPr="00DA3062">
        <w:t>Pivotal studies</w:t>
      </w:r>
    </w:p>
    <w:p w:rsidR="00DA3062" w:rsidRPr="00DA3062" w:rsidRDefault="00DA3062" w:rsidP="00C13588">
      <w:r w:rsidRPr="00DA3062">
        <w:t>N</w:t>
      </w:r>
      <w:r>
        <w:t>/</w:t>
      </w:r>
      <w:r w:rsidRPr="00DA3062">
        <w:t>A</w:t>
      </w:r>
    </w:p>
    <w:p w:rsidR="00DA3062" w:rsidRPr="00DA3062" w:rsidRDefault="00DA3062" w:rsidP="00C13588">
      <w:pPr>
        <w:pStyle w:val="Heading5"/>
      </w:pPr>
      <w:r w:rsidRPr="00DA3062">
        <w:t>Other studies</w:t>
      </w:r>
    </w:p>
    <w:p w:rsidR="00DA3062" w:rsidRPr="00DA3062" w:rsidRDefault="00DA3062" w:rsidP="00C13588">
      <w:r w:rsidRPr="00DA3062">
        <w:t>N</w:t>
      </w:r>
      <w:r>
        <w:t>/</w:t>
      </w:r>
      <w:r w:rsidRPr="00DA3062">
        <w:t>A</w:t>
      </w:r>
    </w:p>
    <w:p w:rsidR="00DA3062" w:rsidRPr="00DA3062" w:rsidRDefault="00DA3062" w:rsidP="00C13588">
      <w:pPr>
        <w:pStyle w:val="Heading4"/>
      </w:pPr>
      <w:bookmarkStart w:id="152" w:name="_Toc272414672"/>
      <w:bookmarkStart w:id="153" w:name="_Toc290846310"/>
      <w:bookmarkStart w:id="154" w:name="_Toc215745832"/>
      <w:r w:rsidRPr="00DA3062">
        <w:t>Haematology</w:t>
      </w:r>
      <w:bookmarkEnd w:id="152"/>
      <w:bookmarkEnd w:id="153"/>
      <w:bookmarkEnd w:id="154"/>
    </w:p>
    <w:p w:rsidR="00DA3062" w:rsidRPr="00DA3062" w:rsidRDefault="00DA3062" w:rsidP="00C13588">
      <w:pPr>
        <w:pStyle w:val="Heading5"/>
      </w:pPr>
      <w:r w:rsidRPr="00DA3062">
        <w:t>Pivotal studies</w:t>
      </w:r>
    </w:p>
    <w:p w:rsidR="00DA3062" w:rsidRPr="00DA3062" w:rsidRDefault="00DA3062" w:rsidP="00C13588">
      <w:r w:rsidRPr="00DA3062">
        <w:t>N</w:t>
      </w:r>
      <w:r>
        <w:t>/</w:t>
      </w:r>
      <w:r w:rsidRPr="00DA3062">
        <w:t>A</w:t>
      </w:r>
    </w:p>
    <w:p w:rsidR="00DA3062" w:rsidRPr="00DA3062" w:rsidRDefault="00DA3062" w:rsidP="00C13588">
      <w:pPr>
        <w:pStyle w:val="Heading5"/>
      </w:pPr>
      <w:r w:rsidRPr="00DA3062">
        <w:t>Other studies</w:t>
      </w:r>
    </w:p>
    <w:p w:rsidR="00DA3062" w:rsidRPr="00DA3062" w:rsidRDefault="00DA3062" w:rsidP="00C13588">
      <w:r w:rsidRPr="00DA3062">
        <w:t>N</w:t>
      </w:r>
      <w:r>
        <w:t>/</w:t>
      </w:r>
      <w:r w:rsidRPr="00DA3062">
        <w:t>A</w:t>
      </w:r>
    </w:p>
    <w:p w:rsidR="00DA3062" w:rsidRPr="00DA3062" w:rsidRDefault="00DA3062" w:rsidP="00C13588">
      <w:pPr>
        <w:pStyle w:val="Heading3"/>
      </w:pPr>
      <w:bookmarkStart w:id="155" w:name="_Toc241374326"/>
      <w:bookmarkStart w:id="156" w:name="_Ref272333048"/>
      <w:bookmarkStart w:id="157" w:name="_Toc272414679"/>
      <w:bookmarkStart w:id="158" w:name="_Toc290846317"/>
      <w:bookmarkStart w:id="159" w:name="_Toc215745833"/>
      <w:bookmarkStart w:id="160" w:name="_Toc408833951"/>
      <w:r w:rsidRPr="00DA3062">
        <w:t>Post-marketing experience</w:t>
      </w:r>
      <w:bookmarkEnd w:id="155"/>
      <w:bookmarkEnd w:id="156"/>
      <w:bookmarkEnd w:id="157"/>
      <w:bookmarkEnd w:id="158"/>
      <w:bookmarkEnd w:id="159"/>
      <w:bookmarkEnd w:id="160"/>
    </w:p>
    <w:p w:rsidR="00DA3062" w:rsidRPr="00DA3062" w:rsidRDefault="00DA3062" w:rsidP="00C13588">
      <w:r w:rsidRPr="00DA3062">
        <w:t>N</w:t>
      </w:r>
      <w:r>
        <w:t>/</w:t>
      </w:r>
      <w:r w:rsidRPr="00DA3062">
        <w:t>A</w:t>
      </w:r>
    </w:p>
    <w:p w:rsidR="00DA3062" w:rsidRPr="00DA3062" w:rsidRDefault="00DA3062" w:rsidP="00C13588">
      <w:pPr>
        <w:pStyle w:val="Heading3"/>
      </w:pPr>
      <w:bookmarkStart w:id="161" w:name="_Toc241374328"/>
      <w:bookmarkStart w:id="162" w:name="_Toc272414691"/>
      <w:bookmarkStart w:id="163" w:name="_Toc290846329"/>
      <w:bookmarkStart w:id="164" w:name="_Toc215745834"/>
      <w:bookmarkStart w:id="165" w:name="_Toc408833952"/>
      <w:r w:rsidRPr="00DA3062">
        <w:t>Evaluator’s overall conclusions on clinical safety</w:t>
      </w:r>
      <w:bookmarkEnd w:id="161"/>
      <w:bookmarkEnd w:id="162"/>
      <w:bookmarkEnd w:id="163"/>
      <w:bookmarkEnd w:id="164"/>
      <w:bookmarkEnd w:id="165"/>
    </w:p>
    <w:p w:rsidR="00DA3062" w:rsidRPr="00DA3062" w:rsidRDefault="00DA3062" w:rsidP="00C13588">
      <w:r w:rsidRPr="00DA3062">
        <w:t xml:space="preserve">There are no statistically significant differences in endpoint relating to safety, other than a rise in creatinine. This rise in creatinine is </w:t>
      </w:r>
      <w:proofErr w:type="gramStart"/>
      <w:r w:rsidRPr="00DA3062">
        <w:t>11 µ</w:t>
      </w:r>
      <w:proofErr w:type="spellStart"/>
      <w:r w:rsidRPr="00DA3062">
        <w:t>mol</w:t>
      </w:r>
      <w:proofErr w:type="spellEnd"/>
      <w:r w:rsidRPr="00DA3062">
        <w:t xml:space="preserve">/L over </w:t>
      </w:r>
      <w:r w:rsidR="00F224CA">
        <w:t xml:space="preserve">four </w:t>
      </w:r>
      <w:r w:rsidRPr="00DA3062">
        <w:t>to</w:t>
      </w:r>
      <w:r w:rsidR="00F224CA">
        <w:t xml:space="preserve"> five </w:t>
      </w:r>
      <w:r w:rsidRPr="00DA3062">
        <w:t>years</w:t>
      </w:r>
      <w:r w:rsidR="00F224CA">
        <w:t>,</w:t>
      </w:r>
      <w:proofErr w:type="gramEnd"/>
      <w:r w:rsidRPr="00DA3062">
        <w:t xml:space="preserve"> </w:t>
      </w:r>
      <w:r w:rsidR="00F224CA">
        <w:t xml:space="preserve">which </w:t>
      </w:r>
      <w:r w:rsidRPr="00DA3062">
        <w:t>is beyond the rise seen in placebo. Alternative doses have been recommended fo</w:t>
      </w:r>
      <w:r w:rsidR="00C13588">
        <w:t xml:space="preserve">r </w:t>
      </w:r>
      <w:proofErr w:type="spellStart"/>
      <w:r w:rsidR="00C13588">
        <w:t>renally</w:t>
      </w:r>
      <w:proofErr w:type="spellEnd"/>
      <w:r w:rsidR="00C13588">
        <w:t xml:space="preserve"> compromised patients.</w:t>
      </w:r>
    </w:p>
    <w:p w:rsidR="00C22678" w:rsidRDefault="00C22678" w:rsidP="00C13588">
      <w:pPr>
        <w:pStyle w:val="Heading2"/>
      </w:pPr>
      <w:bookmarkStart w:id="166" w:name="_Toc408833953"/>
      <w:r>
        <w:t>First round benefit-risk assessment</w:t>
      </w:r>
      <w:bookmarkEnd w:id="166"/>
    </w:p>
    <w:p w:rsidR="00F224CA" w:rsidRPr="00F224CA" w:rsidRDefault="00F224CA" w:rsidP="00C13588">
      <w:pPr>
        <w:pStyle w:val="Heading3"/>
      </w:pPr>
      <w:bookmarkStart w:id="167" w:name="_Toc236802592"/>
      <w:bookmarkStart w:id="168" w:name="_Toc241374331"/>
      <w:bookmarkStart w:id="169" w:name="_Ref272160836"/>
      <w:bookmarkStart w:id="170" w:name="_Toc272414693"/>
      <w:bookmarkStart w:id="171" w:name="_Toc290846331"/>
      <w:bookmarkStart w:id="172" w:name="_Toc215745836"/>
      <w:bookmarkStart w:id="173" w:name="_Toc408833954"/>
      <w:r w:rsidRPr="00F224CA">
        <w:t>First round assessment of benefits</w:t>
      </w:r>
      <w:bookmarkEnd w:id="167"/>
      <w:bookmarkEnd w:id="168"/>
      <w:bookmarkEnd w:id="169"/>
      <w:bookmarkEnd w:id="170"/>
      <w:bookmarkEnd w:id="171"/>
      <w:bookmarkEnd w:id="172"/>
      <w:bookmarkEnd w:id="173"/>
    </w:p>
    <w:p w:rsidR="00F224CA" w:rsidRPr="00F224CA" w:rsidRDefault="00F224CA" w:rsidP="00C13588">
      <w:pPr>
        <w:rPr>
          <w:lang w:eastAsia="ja-JP"/>
        </w:rPr>
      </w:pPr>
      <w:r w:rsidRPr="00F224CA">
        <w:rPr>
          <w:lang w:eastAsia="ja-JP"/>
        </w:rPr>
        <w:t>Three studies were provided as regulatory packages. The FIELD-PSP-DR and the ACCORD E</w:t>
      </w:r>
      <w:r w:rsidR="00076CE9">
        <w:rPr>
          <w:lang w:eastAsia="ja-JP"/>
        </w:rPr>
        <w:t>ye</w:t>
      </w:r>
      <w:r w:rsidRPr="00F224CA">
        <w:rPr>
          <w:lang w:eastAsia="ja-JP"/>
        </w:rPr>
        <w:t xml:space="preserve"> are consistent bases on a statistically non-significant value for the Cochrane Q Test for heterogeneity. The third study is completely different as it uses biochemical markers and follow-up is for </w:t>
      </w:r>
      <w:r w:rsidR="00076CE9">
        <w:rPr>
          <w:lang w:eastAsia="ja-JP"/>
        </w:rPr>
        <w:t xml:space="preserve">one </w:t>
      </w:r>
      <w:r w:rsidRPr="00F224CA">
        <w:rPr>
          <w:lang w:eastAsia="ja-JP"/>
        </w:rPr>
        <w:t>year whereas patients with moderate to severe DR were exclu</w:t>
      </w:r>
      <w:r w:rsidR="00C13588">
        <w:rPr>
          <w:lang w:eastAsia="ja-JP"/>
        </w:rPr>
        <w:t>sively selected.</w:t>
      </w:r>
    </w:p>
    <w:p w:rsidR="00F224CA" w:rsidRPr="00F224CA" w:rsidRDefault="00F224CA" w:rsidP="00C13588">
      <w:pPr>
        <w:rPr>
          <w:lang w:eastAsia="ja-JP"/>
        </w:rPr>
      </w:pPr>
      <w:r w:rsidRPr="00F224CA">
        <w:rPr>
          <w:lang w:eastAsia="ja-JP"/>
        </w:rPr>
        <w:t>It is difficult to comment on internal and external validity as the inclusion and exclusion criteria were not given. However from the submission, in the ACCORD Eye</w:t>
      </w:r>
      <w:r w:rsidR="00076CE9">
        <w:rPr>
          <w:lang w:eastAsia="ja-JP"/>
        </w:rPr>
        <w:t xml:space="preserve"> S</w:t>
      </w:r>
      <w:r w:rsidRPr="00F224CA">
        <w:rPr>
          <w:lang w:eastAsia="ja-JP"/>
        </w:rPr>
        <w:t xml:space="preserve">tudy patients with severe DR were excluded, hence there is no evidence to generalise </w:t>
      </w:r>
      <w:proofErr w:type="spellStart"/>
      <w:r w:rsidRPr="00F224CA">
        <w:rPr>
          <w:lang w:eastAsia="ja-JP"/>
        </w:rPr>
        <w:t>fenofibrate</w:t>
      </w:r>
      <w:proofErr w:type="spellEnd"/>
      <w:r w:rsidRPr="00F224CA">
        <w:rPr>
          <w:lang w:eastAsia="ja-JP"/>
        </w:rPr>
        <w:t xml:space="preserve"> to patients with severe DR.</w:t>
      </w:r>
    </w:p>
    <w:p w:rsidR="00F224CA" w:rsidRPr="00F224CA" w:rsidRDefault="00F224CA" w:rsidP="00C13588">
      <w:pPr>
        <w:rPr>
          <w:lang w:eastAsia="ja-JP"/>
        </w:rPr>
      </w:pPr>
      <w:r w:rsidRPr="00F224CA">
        <w:rPr>
          <w:lang w:eastAsia="ja-JP"/>
        </w:rPr>
        <w:t xml:space="preserve">The benefits of </w:t>
      </w:r>
      <w:proofErr w:type="spellStart"/>
      <w:r w:rsidR="00076CE9">
        <w:rPr>
          <w:lang w:eastAsia="ja-JP"/>
        </w:rPr>
        <w:t>f</w:t>
      </w:r>
      <w:r w:rsidRPr="00F224CA">
        <w:rPr>
          <w:lang w:eastAsia="ja-JP"/>
        </w:rPr>
        <w:t>enofibrate</w:t>
      </w:r>
      <w:proofErr w:type="spellEnd"/>
      <w:r w:rsidRPr="00F224CA">
        <w:rPr>
          <w:lang w:eastAsia="ja-JP"/>
        </w:rPr>
        <w:t xml:space="preserve"> in the proposed usage are:</w:t>
      </w:r>
    </w:p>
    <w:p w:rsidR="00F224CA" w:rsidRPr="00C13588" w:rsidRDefault="00F224CA" w:rsidP="00C13588">
      <w:pPr>
        <w:pStyle w:val="ListBullet"/>
      </w:pPr>
      <w:r w:rsidRPr="00C13588">
        <w:t>It is effective in the subset of diabetic patients with some prior diabetic retinopathy.</w:t>
      </w:r>
    </w:p>
    <w:p w:rsidR="00F224CA" w:rsidRPr="00C13588" w:rsidRDefault="00F224CA" w:rsidP="00C13588">
      <w:pPr>
        <w:pStyle w:val="ListBullet"/>
      </w:pPr>
      <w:r w:rsidRPr="00C13588">
        <w:t xml:space="preserve">It is especially effective in diabetic patients with dyslipidaemia as per LDL (LDL 2.2-2.9 </w:t>
      </w:r>
      <w:proofErr w:type="spellStart"/>
      <w:r w:rsidRPr="00C13588">
        <w:t>mmol</w:t>
      </w:r>
      <w:proofErr w:type="spellEnd"/>
      <w:r w:rsidRPr="00C13588">
        <w:t>/L). However, this may just reflect the cut-offs they have chosen for this variable.</w:t>
      </w:r>
    </w:p>
    <w:p w:rsidR="00076CE9" w:rsidRPr="00C13588" w:rsidRDefault="00F224CA" w:rsidP="00C13588">
      <w:pPr>
        <w:pStyle w:val="ListBullet"/>
      </w:pPr>
      <w:r w:rsidRPr="00C13588">
        <w:t xml:space="preserve">It is also especially effective in diabetic patients with triglycerides between 3.3-5.2 </w:t>
      </w:r>
      <w:proofErr w:type="spellStart"/>
      <w:r w:rsidRPr="00C13588">
        <w:t>mmol</w:t>
      </w:r>
      <w:proofErr w:type="spellEnd"/>
      <w:r w:rsidRPr="00C13588">
        <w:t>/L. This may also reflect the cut-offs they have chosen for this variable</w:t>
      </w:r>
      <w:r w:rsidR="00076CE9" w:rsidRPr="00C13588">
        <w:t>.</w:t>
      </w:r>
    </w:p>
    <w:p w:rsidR="00F224CA" w:rsidRPr="00F224CA" w:rsidRDefault="00F224CA" w:rsidP="00C13588">
      <w:pPr>
        <w:rPr>
          <w:lang w:eastAsia="ja-JP"/>
        </w:rPr>
      </w:pPr>
      <w:r w:rsidRPr="00F224CA">
        <w:rPr>
          <w:lang w:eastAsia="ja-JP"/>
        </w:rPr>
        <w:t>This clinical benefit is seen on top of the use of a concurrent statin.</w:t>
      </w:r>
    </w:p>
    <w:p w:rsidR="00F224CA" w:rsidRPr="00F224CA" w:rsidRDefault="00F224CA" w:rsidP="00C13588">
      <w:pPr>
        <w:pStyle w:val="Heading3"/>
      </w:pPr>
      <w:bookmarkStart w:id="174" w:name="_Toc236802596"/>
      <w:bookmarkStart w:id="175" w:name="_Toc241374334"/>
      <w:bookmarkStart w:id="176" w:name="_Ref272160964"/>
      <w:bookmarkStart w:id="177" w:name="_Toc272414694"/>
      <w:bookmarkStart w:id="178" w:name="_Toc290846332"/>
      <w:bookmarkStart w:id="179" w:name="_Toc215745837"/>
      <w:bookmarkStart w:id="180" w:name="_Toc408833955"/>
      <w:r w:rsidRPr="00F224CA">
        <w:lastRenderedPageBreak/>
        <w:t>First round assessment of risks</w:t>
      </w:r>
      <w:bookmarkEnd w:id="174"/>
      <w:bookmarkEnd w:id="175"/>
      <w:bookmarkEnd w:id="176"/>
      <w:bookmarkEnd w:id="177"/>
      <w:bookmarkEnd w:id="178"/>
      <w:bookmarkEnd w:id="179"/>
      <w:bookmarkEnd w:id="180"/>
    </w:p>
    <w:p w:rsidR="00F224CA" w:rsidRPr="00F224CA" w:rsidRDefault="00F224CA" w:rsidP="00C13588">
      <w:pPr>
        <w:rPr>
          <w:lang w:eastAsia="ja-JP"/>
        </w:rPr>
      </w:pPr>
      <w:r w:rsidRPr="00F224CA">
        <w:rPr>
          <w:lang w:eastAsia="ja-JP"/>
        </w:rPr>
        <w:t xml:space="preserve">The risks of </w:t>
      </w:r>
      <w:proofErr w:type="spellStart"/>
      <w:r w:rsidR="00076CE9">
        <w:rPr>
          <w:lang w:eastAsia="ja-JP"/>
        </w:rPr>
        <w:t>f</w:t>
      </w:r>
      <w:r w:rsidRPr="00F224CA">
        <w:rPr>
          <w:lang w:eastAsia="ja-JP"/>
        </w:rPr>
        <w:t>enofibrate</w:t>
      </w:r>
      <w:proofErr w:type="spellEnd"/>
      <w:r w:rsidRPr="00F224CA">
        <w:rPr>
          <w:lang w:eastAsia="ja-JP"/>
        </w:rPr>
        <w:t xml:space="preserve"> in the proposed usage are:</w:t>
      </w:r>
    </w:p>
    <w:p w:rsidR="00F224CA" w:rsidRPr="00F224CA" w:rsidRDefault="00F224CA" w:rsidP="00C13588">
      <w:pPr>
        <w:pStyle w:val="ListBullet"/>
        <w:rPr>
          <w:lang w:eastAsia="ja-JP"/>
        </w:rPr>
      </w:pPr>
      <w:r w:rsidRPr="00F224CA">
        <w:rPr>
          <w:lang w:eastAsia="ja-JP"/>
        </w:rPr>
        <w:t xml:space="preserve">It can be considered ineffective </w:t>
      </w:r>
      <w:proofErr w:type="spellStart"/>
      <w:r w:rsidRPr="00F224CA">
        <w:rPr>
          <w:lang w:eastAsia="ja-JP"/>
        </w:rPr>
        <w:t>polypharmacy</w:t>
      </w:r>
      <w:proofErr w:type="spellEnd"/>
      <w:r w:rsidRPr="00F224CA">
        <w:rPr>
          <w:lang w:eastAsia="ja-JP"/>
        </w:rPr>
        <w:t xml:space="preserve"> to treat patients with diabetes tha</w:t>
      </w:r>
      <w:r w:rsidR="00C13588">
        <w:rPr>
          <w:lang w:eastAsia="ja-JP"/>
        </w:rPr>
        <w:t>t show no diabetic retinopathy.</w:t>
      </w:r>
    </w:p>
    <w:p w:rsidR="00F224CA" w:rsidRPr="00F224CA" w:rsidRDefault="00F224CA" w:rsidP="00C13588">
      <w:pPr>
        <w:pStyle w:val="ListBullet"/>
        <w:rPr>
          <w:lang w:eastAsia="ja-JP"/>
        </w:rPr>
      </w:pPr>
      <w:r w:rsidRPr="00F224CA">
        <w:rPr>
          <w:lang w:eastAsia="ja-JP"/>
        </w:rPr>
        <w:t xml:space="preserve">By delaying the use of </w:t>
      </w:r>
      <w:proofErr w:type="spellStart"/>
      <w:r w:rsidRPr="00F224CA">
        <w:rPr>
          <w:lang w:eastAsia="ja-JP"/>
        </w:rPr>
        <w:t>fenofibrate</w:t>
      </w:r>
      <w:proofErr w:type="spellEnd"/>
      <w:r w:rsidRPr="00F224CA">
        <w:rPr>
          <w:lang w:eastAsia="ja-JP"/>
        </w:rPr>
        <w:t xml:space="preserve"> to diabetic patients, the potentially unnecessary side effects, adverse drug reactions and drug interactions of </w:t>
      </w:r>
      <w:proofErr w:type="spellStart"/>
      <w:r w:rsidRPr="00F224CA">
        <w:rPr>
          <w:lang w:eastAsia="ja-JP"/>
        </w:rPr>
        <w:t>fenofibrate</w:t>
      </w:r>
      <w:proofErr w:type="spellEnd"/>
      <w:r w:rsidRPr="00F224CA">
        <w:rPr>
          <w:lang w:eastAsia="ja-JP"/>
        </w:rPr>
        <w:t xml:space="preserve"> are avoided. This includes the waste of resources in providing </w:t>
      </w:r>
      <w:proofErr w:type="spellStart"/>
      <w:r w:rsidRPr="00F224CA">
        <w:rPr>
          <w:lang w:eastAsia="ja-JP"/>
        </w:rPr>
        <w:t>fenofibrate</w:t>
      </w:r>
      <w:proofErr w:type="spellEnd"/>
      <w:r w:rsidRPr="00F224CA">
        <w:rPr>
          <w:lang w:eastAsia="ja-JP"/>
        </w:rPr>
        <w:t xml:space="preserve"> in population where it is not effective (diabetics without prior diabetic retinopathy).</w:t>
      </w:r>
    </w:p>
    <w:p w:rsidR="00F224CA" w:rsidRPr="00F224CA" w:rsidRDefault="00F224CA" w:rsidP="00C13588">
      <w:pPr>
        <w:pStyle w:val="Heading3"/>
      </w:pPr>
      <w:bookmarkStart w:id="181" w:name="_Toc236802597"/>
      <w:bookmarkStart w:id="182" w:name="_Toc241374335"/>
      <w:bookmarkStart w:id="183" w:name="_Toc272414695"/>
      <w:bookmarkStart w:id="184" w:name="_Toc290846333"/>
      <w:bookmarkStart w:id="185" w:name="_Toc215745838"/>
      <w:bookmarkStart w:id="186" w:name="_Toc408833956"/>
      <w:r w:rsidRPr="00F224CA">
        <w:t>First round assessment of benefit-risk balance</w:t>
      </w:r>
      <w:bookmarkEnd w:id="181"/>
      <w:bookmarkEnd w:id="182"/>
      <w:bookmarkEnd w:id="183"/>
      <w:bookmarkEnd w:id="184"/>
      <w:bookmarkEnd w:id="185"/>
      <w:bookmarkEnd w:id="186"/>
    </w:p>
    <w:p w:rsidR="00F224CA" w:rsidRPr="00F224CA" w:rsidRDefault="00F224CA" w:rsidP="00C13588">
      <w:pPr>
        <w:rPr>
          <w:lang w:eastAsia="ja-JP"/>
        </w:rPr>
      </w:pPr>
      <w:r w:rsidRPr="00F224CA">
        <w:rPr>
          <w:lang w:eastAsia="ja-JP"/>
        </w:rPr>
        <w:t xml:space="preserve">The benefit-risk balance of </w:t>
      </w:r>
      <w:proofErr w:type="spellStart"/>
      <w:r w:rsidRPr="00F224CA">
        <w:rPr>
          <w:lang w:eastAsia="ja-JP"/>
        </w:rPr>
        <w:t>fenofibrate</w:t>
      </w:r>
      <w:proofErr w:type="spellEnd"/>
      <w:r w:rsidRPr="00F224CA">
        <w:rPr>
          <w:lang w:eastAsia="ja-JP"/>
        </w:rPr>
        <w:t xml:space="preserve"> is unfavourable given the proposed usage, but would become favourable if the changes recommended in Section </w:t>
      </w:r>
      <w:r w:rsidR="00076CE9">
        <w:rPr>
          <w:lang w:eastAsia="ja-JP"/>
        </w:rPr>
        <w:t>9</w:t>
      </w:r>
      <w:r w:rsidR="00B57529" w:rsidRPr="00F224CA">
        <w:rPr>
          <w:lang w:eastAsia="ja-JP"/>
        </w:rPr>
        <w:fldChar w:fldCharType="begin"/>
      </w:r>
      <w:r w:rsidRPr="00F224CA">
        <w:rPr>
          <w:lang w:eastAsia="ja-JP"/>
        </w:rPr>
        <w:instrText xml:space="preserve"> REF _Ref272160564 \r \h </w:instrText>
      </w:r>
      <w:r w:rsidR="00B57529" w:rsidRPr="00F224CA">
        <w:rPr>
          <w:lang w:eastAsia="ja-JP"/>
        </w:rPr>
      </w:r>
      <w:r w:rsidR="00B57529" w:rsidRPr="00F224CA">
        <w:rPr>
          <w:lang w:eastAsia="ja-JP"/>
        </w:rPr>
        <w:fldChar w:fldCharType="end"/>
      </w:r>
      <w:r w:rsidRPr="00F224CA">
        <w:rPr>
          <w:lang w:eastAsia="ja-JP"/>
        </w:rPr>
        <w:t xml:space="preserve"> are adopted.</w:t>
      </w:r>
    </w:p>
    <w:p w:rsidR="00C22678" w:rsidRDefault="00C22678" w:rsidP="00C13588">
      <w:pPr>
        <w:pStyle w:val="Heading2"/>
      </w:pPr>
      <w:bookmarkStart w:id="187" w:name="_Toc408833957"/>
      <w:r>
        <w:t>First round recommendation regarding authorisation</w:t>
      </w:r>
      <w:bookmarkEnd w:id="187"/>
    </w:p>
    <w:p w:rsidR="00076CE9" w:rsidRDefault="00076CE9" w:rsidP="00C13588">
      <w:proofErr w:type="spellStart"/>
      <w:r>
        <w:t>Fenofibrate</w:t>
      </w:r>
      <w:proofErr w:type="spellEnd"/>
      <w:r>
        <w:t xml:space="preserve"> should be used in diabetic patients who display mild to moderate diabetic retinopathy to slow the progression of DR. </w:t>
      </w:r>
      <w:proofErr w:type="spellStart"/>
      <w:r>
        <w:t>Fenofibrate</w:t>
      </w:r>
      <w:proofErr w:type="spellEnd"/>
      <w:r>
        <w:t xml:space="preserve"> is especially useful in those patients with LDL in the range of 2.2-2.9 </w:t>
      </w:r>
      <w:proofErr w:type="spellStart"/>
      <w:r>
        <w:t>mmol</w:t>
      </w:r>
      <w:proofErr w:type="spellEnd"/>
      <w:r>
        <w:t>/L or TGLs in the range of 3.3-5.2mmol/L and shows beneficial effects in slowing progression of diabetic retinopathy on top of concurrent statin therapy.</w:t>
      </w:r>
    </w:p>
    <w:p w:rsidR="00076CE9" w:rsidRDefault="00076CE9" w:rsidP="00C13588">
      <w:r>
        <w:t xml:space="preserve">The ACCORD Eye was a study that showed statistically and clinically significant effects in diabetic patients with prior DR. In this study patients in both arms were co-administered with statin therapy, therefore </w:t>
      </w:r>
      <w:proofErr w:type="spellStart"/>
      <w:r>
        <w:t>fenofibrate</w:t>
      </w:r>
      <w:proofErr w:type="spellEnd"/>
      <w:r>
        <w:t xml:space="preserve"> with concurrent statin thera</w:t>
      </w:r>
      <w:r w:rsidR="00C13588">
        <w:t>py is recommended.</w:t>
      </w:r>
    </w:p>
    <w:p w:rsidR="00076CE9" w:rsidRDefault="00076CE9" w:rsidP="00C13588">
      <w:r>
        <w:t xml:space="preserve">From the evidence it can be seen that two independent studies have showed that patients with prior DR benefit from </w:t>
      </w:r>
      <w:proofErr w:type="spellStart"/>
      <w:r>
        <w:t>fenofibrate</w:t>
      </w:r>
      <w:proofErr w:type="spellEnd"/>
      <w:r>
        <w:t>. These results are both statistically significant; therefore pooling the studies in this respect would also yield statistically significant results. These studies are non-heterogeneous as the Cochrane Q test for heterogeneity was</w:t>
      </w:r>
      <w:r w:rsidR="00C13588">
        <w:t xml:space="preserve"> statistically non-significant.</w:t>
      </w:r>
    </w:p>
    <w:p w:rsidR="00076CE9" w:rsidRDefault="00076CE9" w:rsidP="00C13588">
      <w:r>
        <w:t xml:space="preserve">Also it does not make sense to pool the overall studies and say </w:t>
      </w:r>
      <w:proofErr w:type="spellStart"/>
      <w:r>
        <w:t>fenofibrate</w:t>
      </w:r>
      <w:proofErr w:type="spellEnd"/>
      <w:r>
        <w:t xml:space="preserve"> is a statically and clinically significant treatment for all diabetics regardless of prior DR. This is because in both studies the patients without DR at baseline did not receive any clinical benefit in term</w:t>
      </w:r>
      <w:r w:rsidR="00C13588">
        <w:t>s of slowing progression of DR.</w:t>
      </w:r>
    </w:p>
    <w:p w:rsidR="00076CE9" w:rsidRDefault="00076CE9" w:rsidP="00C13588">
      <w:r>
        <w:t>Furthermore FIELD PSP DR was not significant, whereas ACCORD Eye was significant likely for the main reason that a higher proportion of ACCORD patients had prior DR and had poorer glycaemic control.</w:t>
      </w:r>
    </w:p>
    <w:p w:rsidR="00C22678" w:rsidRPr="00586F98" w:rsidRDefault="00076CE9" w:rsidP="00C13588">
      <w:pPr>
        <w:rPr>
          <w:lang w:eastAsia="ja-JP"/>
        </w:rPr>
      </w:pPr>
      <w:r>
        <w:t>The reasoning is that it takes time to develop DR if you are diabetic but once developed it will usually progress. The follow-up of both studies was not long enough for patients without prior DR to develop and also have varying rates of progression of DR.</w:t>
      </w:r>
    </w:p>
    <w:p w:rsidR="00C22678" w:rsidRDefault="00C22678" w:rsidP="00C13588">
      <w:pPr>
        <w:pStyle w:val="Heading2"/>
      </w:pPr>
      <w:bookmarkStart w:id="188" w:name="_Toc408833958"/>
      <w:r>
        <w:t>Clinical questions</w:t>
      </w:r>
      <w:bookmarkEnd w:id="188"/>
    </w:p>
    <w:p w:rsidR="00076CE9" w:rsidRDefault="00C13588" w:rsidP="00C13588">
      <w:r>
        <w:t>No further questions.</w:t>
      </w:r>
    </w:p>
    <w:p w:rsidR="00C618F7" w:rsidRDefault="00C618F7" w:rsidP="00C13588">
      <w:pPr>
        <w:pStyle w:val="Heading2"/>
      </w:pPr>
      <w:bookmarkStart w:id="189" w:name="_Toc408833959"/>
      <w:r>
        <w:t>Second round evaluation of clinical data submitted in response to questions</w:t>
      </w:r>
      <w:bookmarkEnd w:id="189"/>
    </w:p>
    <w:p w:rsidR="00C618F7" w:rsidRPr="00586F98" w:rsidRDefault="00333EB9" w:rsidP="00C13588">
      <w:pPr>
        <w:rPr>
          <w:lang w:eastAsia="ja-JP"/>
        </w:rPr>
      </w:pPr>
      <w:r>
        <w:rPr>
          <w:lang w:eastAsia="ja-JP"/>
        </w:rPr>
        <w:t>N/A</w:t>
      </w:r>
    </w:p>
    <w:p w:rsidR="00C618F7" w:rsidRDefault="00C618F7" w:rsidP="00C13588">
      <w:pPr>
        <w:pStyle w:val="Heading2"/>
      </w:pPr>
      <w:bookmarkStart w:id="190" w:name="_Toc408833960"/>
      <w:r>
        <w:lastRenderedPageBreak/>
        <w:t>Second round benefit-risk assessment</w:t>
      </w:r>
      <w:bookmarkEnd w:id="190"/>
    </w:p>
    <w:p w:rsidR="00C618F7" w:rsidRPr="00586F98" w:rsidRDefault="00076CE9" w:rsidP="00C13588">
      <w:pPr>
        <w:rPr>
          <w:lang w:eastAsia="ja-JP"/>
        </w:rPr>
      </w:pPr>
      <w:r>
        <w:rPr>
          <w:lang w:eastAsia="ja-JP"/>
        </w:rPr>
        <w:t>N/A</w:t>
      </w:r>
    </w:p>
    <w:p w:rsidR="00C618F7" w:rsidRDefault="00C618F7" w:rsidP="00C13588">
      <w:pPr>
        <w:pStyle w:val="Heading2"/>
      </w:pPr>
      <w:bookmarkStart w:id="191" w:name="_Toc408833961"/>
      <w:r>
        <w:t>Second round recommendation regarding authorisation</w:t>
      </w:r>
      <w:bookmarkEnd w:id="191"/>
    </w:p>
    <w:p w:rsidR="00C618F7" w:rsidRPr="00586F98" w:rsidRDefault="00076CE9" w:rsidP="00C13588">
      <w:pPr>
        <w:rPr>
          <w:lang w:eastAsia="ja-JP"/>
        </w:rPr>
      </w:pPr>
      <w:r>
        <w:rPr>
          <w:lang w:eastAsia="ja-JP"/>
        </w:rPr>
        <w:t>N/A</w:t>
      </w:r>
    </w:p>
    <w:p w:rsidR="00C618F7" w:rsidRDefault="00C618F7" w:rsidP="00C13588">
      <w:pPr>
        <w:pStyle w:val="Heading2"/>
      </w:pPr>
      <w:bookmarkStart w:id="192" w:name="_Toc408833962"/>
      <w:r>
        <w:t>References</w:t>
      </w:r>
      <w:bookmarkEnd w:id="192"/>
    </w:p>
    <w:p w:rsidR="00185D06" w:rsidRPr="0012432C" w:rsidRDefault="00185D06" w:rsidP="00C13588">
      <w:pPr>
        <w:rPr>
          <w:lang w:val="en-US"/>
        </w:rPr>
      </w:pPr>
      <w:proofErr w:type="spellStart"/>
      <w:r w:rsidRPr="0012432C">
        <w:rPr>
          <w:lang w:val="en-US"/>
        </w:rPr>
        <w:t>Ambrosius</w:t>
      </w:r>
      <w:proofErr w:type="spellEnd"/>
      <w:r w:rsidRPr="0012432C">
        <w:rPr>
          <w:lang w:val="en-US"/>
        </w:rPr>
        <w:t xml:space="preserve"> WT, </w:t>
      </w:r>
      <w:proofErr w:type="spellStart"/>
      <w:r w:rsidRPr="0012432C">
        <w:rPr>
          <w:lang w:val="en-US"/>
        </w:rPr>
        <w:t>Danis</w:t>
      </w:r>
      <w:proofErr w:type="spellEnd"/>
      <w:r w:rsidRPr="0012432C">
        <w:rPr>
          <w:lang w:val="en-US"/>
        </w:rPr>
        <w:t xml:space="preserve"> RP, Goff Jr DC, </w:t>
      </w:r>
      <w:proofErr w:type="spellStart"/>
      <w:r w:rsidRPr="0012432C">
        <w:rPr>
          <w:lang w:val="en-US"/>
        </w:rPr>
        <w:t>Greven</w:t>
      </w:r>
      <w:proofErr w:type="spellEnd"/>
      <w:r w:rsidRPr="0012432C">
        <w:rPr>
          <w:lang w:val="en-US"/>
        </w:rPr>
        <w:t xml:space="preserve"> CM, Gerstein HC, Cohen RM, et al for the ACCORD study group and ACCORD Eye study group. </w:t>
      </w:r>
      <w:proofErr w:type="gramStart"/>
      <w:r w:rsidRPr="0012432C">
        <w:rPr>
          <w:lang w:val="en-US"/>
        </w:rPr>
        <w:t xml:space="preserve">Lack of association between </w:t>
      </w:r>
      <w:proofErr w:type="spellStart"/>
      <w:r w:rsidRPr="0012432C">
        <w:rPr>
          <w:lang w:val="en-US"/>
        </w:rPr>
        <w:t>thiazolidinediones</w:t>
      </w:r>
      <w:proofErr w:type="spellEnd"/>
      <w:r w:rsidRPr="0012432C">
        <w:rPr>
          <w:lang w:val="en-US"/>
        </w:rPr>
        <w:t xml:space="preserve"> and macular edema in type 2 diabetes.</w:t>
      </w:r>
      <w:proofErr w:type="gramEnd"/>
      <w:r w:rsidRPr="0012432C">
        <w:rPr>
          <w:lang w:val="en-US"/>
        </w:rPr>
        <w:t xml:space="preserve"> </w:t>
      </w:r>
      <w:proofErr w:type="gramStart"/>
      <w:r w:rsidRPr="0012432C">
        <w:rPr>
          <w:lang w:val="en-US"/>
        </w:rPr>
        <w:t xml:space="preserve">The ACCORD Eye </w:t>
      </w:r>
      <w:proofErr w:type="spellStart"/>
      <w:r w:rsidRPr="0012432C">
        <w:rPr>
          <w:lang w:val="en-US"/>
        </w:rPr>
        <w:t>substudy</w:t>
      </w:r>
      <w:proofErr w:type="spellEnd"/>
      <w:r w:rsidRPr="0012432C">
        <w:rPr>
          <w:lang w:val="en-US"/>
        </w:rPr>
        <w:t>.</w:t>
      </w:r>
      <w:proofErr w:type="gramEnd"/>
      <w:r w:rsidRPr="0012432C">
        <w:rPr>
          <w:lang w:val="en-US"/>
        </w:rPr>
        <w:t xml:space="preserve"> Arch </w:t>
      </w:r>
      <w:proofErr w:type="spellStart"/>
      <w:r w:rsidRPr="0012432C">
        <w:rPr>
          <w:lang w:val="en-US"/>
        </w:rPr>
        <w:t>Ophthalmol</w:t>
      </w:r>
      <w:proofErr w:type="spellEnd"/>
      <w:r w:rsidRPr="0012432C">
        <w:rPr>
          <w:lang w:val="en-US"/>
        </w:rPr>
        <w:t>, 2010, 128:312-318</w:t>
      </w:r>
      <w:r w:rsidR="009B1083">
        <w:rPr>
          <w:lang w:val="en-US"/>
        </w:rPr>
        <w:t>.</w:t>
      </w:r>
    </w:p>
    <w:p w:rsidR="00185D06" w:rsidRPr="0012432C" w:rsidRDefault="00185D06" w:rsidP="00C13588">
      <w:pPr>
        <w:rPr>
          <w:lang w:val="en-US"/>
        </w:rPr>
      </w:pPr>
      <w:r w:rsidRPr="0012432C">
        <w:rPr>
          <w:lang w:val="en-US"/>
        </w:rPr>
        <w:t xml:space="preserve">Chew E, </w:t>
      </w:r>
      <w:proofErr w:type="spellStart"/>
      <w:r w:rsidRPr="0012432C">
        <w:rPr>
          <w:lang w:val="en-US"/>
        </w:rPr>
        <w:t>Ambrosius</w:t>
      </w:r>
      <w:proofErr w:type="spellEnd"/>
      <w:r w:rsidRPr="0012432C">
        <w:rPr>
          <w:lang w:val="en-US"/>
        </w:rPr>
        <w:t xml:space="preserve"> WT, Howard LT. Rationale, Design and methods of the Action to control Cardiovascular Risk in Diabetes Eyes Study (ACCORD Eye). Am. J. </w:t>
      </w:r>
      <w:proofErr w:type="spellStart"/>
      <w:r w:rsidRPr="0012432C">
        <w:rPr>
          <w:lang w:val="en-US"/>
        </w:rPr>
        <w:t>Cardiol</w:t>
      </w:r>
      <w:proofErr w:type="spellEnd"/>
      <w:r w:rsidRPr="0012432C">
        <w:rPr>
          <w:lang w:val="en-US"/>
        </w:rPr>
        <w:t>, 2007, 99: S103-S111.</w:t>
      </w:r>
    </w:p>
    <w:p w:rsidR="00185D06" w:rsidRPr="0012432C" w:rsidRDefault="00185D06" w:rsidP="00C13588">
      <w:pPr>
        <w:rPr>
          <w:lang w:val="en-US"/>
        </w:rPr>
      </w:pPr>
      <w:r w:rsidRPr="0012432C">
        <w:rPr>
          <w:lang w:val="en-US"/>
        </w:rPr>
        <w:t xml:space="preserve">Chew EY, </w:t>
      </w:r>
      <w:proofErr w:type="spellStart"/>
      <w:r w:rsidRPr="0012432C">
        <w:rPr>
          <w:lang w:val="en-US"/>
        </w:rPr>
        <w:t>Ambrosius</w:t>
      </w:r>
      <w:proofErr w:type="spellEnd"/>
      <w:r w:rsidRPr="0012432C">
        <w:rPr>
          <w:lang w:val="en-US"/>
        </w:rPr>
        <w:t xml:space="preserve"> WT, </w:t>
      </w:r>
      <w:proofErr w:type="spellStart"/>
      <w:proofErr w:type="gramStart"/>
      <w:r w:rsidRPr="0012432C">
        <w:rPr>
          <w:lang w:val="en-US"/>
        </w:rPr>
        <w:t>Danis</w:t>
      </w:r>
      <w:proofErr w:type="spellEnd"/>
      <w:proofErr w:type="gramEnd"/>
      <w:r w:rsidRPr="0012432C">
        <w:rPr>
          <w:lang w:val="en-US"/>
        </w:rPr>
        <w:t xml:space="preserve"> RP for the ACCORD study group and ACCORD Eye study group. </w:t>
      </w:r>
      <w:proofErr w:type="gramStart"/>
      <w:r w:rsidRPr="0012432C">
        <w:rPr>
          <w:lang w:val="en-US"/>
        </w:rPr>
        <w:t>Retinopathy progression in type 2 diabetes.</w:t>
      </w:r>
      <w:proofErr w:type="gramEnd"/>
      <w:r w:rsidRPr="0012432C">
        <w:rPr>
          <w:lang w:val="en-US"/>
        </w:rPr>
        <w:t xml:space="preserve"> N. Engl. J. Med., 2010, 363:2173-2174</w:t>
      </w:r>
      <w:r w:rsidR="009B1083">
        <w:rPr>
          <w:lang w:val="en-US"/>
        </w:rPr>
        <w:t>.</w:t>
      </w:r>
    </w:p>
    <w:p w:rsidR="00185D06" w:rsidRPr="0012432C" w:rsidRDefault="00185D06" w:rsidP="00C13588">
      <w:pPr>
        <w:rPr>
          <w:lang w:val="en-US"/>
        </w:rPr>
      </w:pPr>
      <w:r w:rsidRPr="0012432C">
        <w:rPr>
          <w:lang w:val="en-US"/>
        </w:rPr>
        <w:t xml:space="preserve">Chew EY, </w:t>
      </w:r>
      <w:proofErr w:type="spellStart"/>
      <w:r w:rsidRPr="0012432C">
        <w:rPr>
          <w:lang w:val="en-US"/>
        </w:rPr>
        <w:t>Ambrosius</w:t>
      </w:r>
      <w:proofErr w:type="spellEnd"/>
      <w:r w:rsidRPr="0012432C">
        <w:rPr>
          <w:lang w:val="en-US"/>
        </w:rPr>
        <w:t xml:space="preserve"> WT, Hubbard L, Davis MD, </w:t>
      </w:r>
      <w:proofErr w:type="spellStart"/>
      <w:r w:rsidRPr="0012432C">
        <w:rPr>
          <w:lang w:val="en-US"/>
        </w:rPr>
        <w:t>Gangaputra</w:t>
      </w:r>
      <w:proofErr w:type="spellEnd"/>
      <w:r w:rsidRPr="0012432C">
        <w:rPr>
          <w:lang w:val="en-US"/>
        </w:rPr>
        <w:t xml:space="preserve"> S, </w:t>
      </w:r>
      <w:proofErr w:type="spellStart"/>
      <w:proofErr w:type="gramStart"/>
      <w:r w:rsidRPr="0012432C">
        <w:rPr>
          <w:lang w:val="en-US"/>
        </w:rPr>
        <w:t>Danis</w:t>
      </w:r>
      <w:proofErr w:type="spellEnd"/>
      <w:proofErr w:type="gramEnd"/>
      <w:r w:rsidRPr="0012432C">
        <w:rPr>
          <w:lang w:val="en-US"/>
        </w:rPr>
        <w:t xml:space="preserve"> RP et al. Consistency of treatment effect with various diabetic retinopathy outcomes in ACCORD Eye study. </w:t>
      </w:r>
      <w:proofErr w:type="gramStart"/>
      <w:r w:rsidRPr="0012432C">
        <w:rPr>
          <w:lang w:val="en-US"/>
        </w:rPr>
        <w:t>ARVO 2011 abstract; May 4.</w:t>
      </w:r>
      <w:proofErr w:type="gramEnd"/>
      <w:r w:rsidRPr="0012432C">
        <w:rPr>
          <w:lang w:val="en-US"/>
        </w:rPr>
        <w:t xml:space="preserve"> Fort Lauderdale, FL</w:t>
      </w:r>
      <w:r w:rsidR="009B1083">
        <w:rPr>
          <w:lang w:val="en-US"/>
        </w:rPr>
        <w:t>.</w:t>
      </w:r>
    </w:p>
    <w:p w:rsidR="00185D06" w:rsidRPr="0012432C" w:rsidRDefault="00185D06" w:rsidP="00C13588">
      <w:pPr>
        <w:rPr>
          <w:lang w:val="en-US"/>
        </w:rPr>
      </w:pPr>
      <w:r w:rsidRPr="0012432C">
        <w:rPr>
          <w:lang w:val="en-US"/>
        </w:rPr>
        <w:t xml:space="preserve">Chew EY, </w:t>
      </w:r>
      <w:proofErr w:type="spellStart"/>
      <w:r w:rsidRPr="0012432C">
        <w:rPr>
          <w:lang w:val="en-US"/>
        </w:rPr>
        <w:t>Ambrosius</w:t>
      </w:r>
      <w:proofErr w:type="spellEnd"/>
      <w:r w:rsidRPr="0012432C">
        <w:rPr>
          <w:lang w:val="en-US"/>
        </w:rPr>
        <w:t xml:space="preserve"> WT. Update of the ACCORD Eye study. N. Engl. J. Med., 2011, 364: 188-189</w:t>
      </w:r>
      <w:r w:rsidR="009B1083">
        <w:rPr>
          <w:lang w:val="en-US"/>
        </w:rPr>
        <w:t>.</w:t>
      </w:r>
    </w:p>
    <w:p w:rsidR="00185D06" w:rsidRPr="0012432C" w:rsidRDefault="00185D06" w:rsidP="00C13588">
      <w:pPr>
        <w:rPr>
          <w:lang w:eastAsia="ja-JP"/>
        </w:rPr>
      </w:pPr>
      <w:proofErr w:type="spellStart"/>
      <w:proofErr w:type="gramStart"/>
      <w:r w:rsidRPr="0012432C">
        <w:rPr>
          <w:lang w:val="en-US"/>
        </w:rPr>
        <w:t>DerSimonian</w:t>
      </w:r>
      <w:proofErr w:type="spellEnd"/>
      <w:r w:rsidRPr="0012432C">
        <w:rPr>
          <w:lang w:val="en-US"/>
        </w:rPr>
        <w:t xml:space="preserve"> R, Laird N. Meta-analysis in clinical trials.</w:t>
      </w:r>
      <w:proofErr w:type="gramEnd"/>
      <w:r w:rsidRPr="0012432C">
        <w:rPr>
          <w:lang w:val="en-US"/>
        </w:rPr>
        <w:t xml:space="preserve"> </w:t>
      </w:r>
      <w:proofErr w:type="gramStart"/>
      <w:r w:rsidRPr="0012432C">
        <w:rPr>
          <w:lang w:val="en-US"/>
        </w:rPr>
        <w:t>Controlled Clinical Trials, 1986, 7:177-88</w:t>
      </w:r>
      <w:r w:rsidR="009B1083">
        <w:rPr>
          <w:lang w:val="en-US"/>
        </w:rPr>
        <w:t>.</w:t>
      </w:r>
      <w:proofErr w:type="gramEnd"/>
    </w:p>
    <w:p w:rsidR="00185D06" w:rsidRPr="0012432C" w:rsidRDefault="00185D06" w:rsidP="00C13588">
      <w:pPr>
        <w:rPr>
          <w:lang w:val="en-US"/>
        </w:rPr>
      </w:pPr>
      <w:r w:rsidRPr="0012432C">
        <w:rPr>
          <w:lang w:val="en-US"/>
        </w:rPr>
        <w:t>Ismail-</w:t>
      </w:r>
      <w:proofErr w:type="spellStart"/>
      <w:r w:rsidRPr="0012432C">
        <w:rPr>
          <w:lang w:val="en-US"/>
        </w:rPr>
        <w:t>Beigi</w:t>
      </w:r>
      <w:proofErr w:type="spellEnd"/>
      <w:r w:rsidRPr="0012432C">
        <w:rPr>
          <w:lang w:val="en-US"/>
        </w:rPr>
        <w:t xml:space="preserve"> F, Craven T, </w:t>
      </w:r>
      <w:proofErr w:type="spellStart"/>
      <w:r w:rsidRPr="0012432C">
        <w:rPr>
          <w:lang w:val="en-US"/>
        </w:rPr>
        <w:t>Banerji</w:t>
      </w:r>
      <w:proofErr w:type="spellEnd"/>
      <w:r w:rsidRPr="0012432C">
        <w:rPr>
          <w:lang w:val="en-US"/>
        </w:rPr>
        <w:t xml:space="preserve"> MA, </w:t>
      </w:r>
      <w:proofErr w:type="spellStart"/>
      <w:r w:rsidRPr="0012432C">
        <w:rPr>
          <w:lang w:val="en-US"/>
        </w:rPr>
        <w:t>Basile</w:t>
      </w:r>
      <w:proofErr w:type="spellEnd"/>
      <w:r w:rsidRPr="0012432C">
        <w:rPr>
          <w:lang w:val="en-US"/>
        </w:rPr>
        <w:t xml:space="preserve"> J, Calles J, Cohen RM et al for the ACCORD trial group. Effect of intensive treatment of </w:t>
      </w:r>
      <w:proofErr w:type="spellStart"/>
      <w:r w:rsidRPr="0012432C">
        <w:rPr>
          <w:lang w:val="en-US"/>
        </w:rPr>
        <w:t>hyperglycaemia</w:t>
      </w:r>
      <w:proofErr w:type="spellEnd"/>
      <w:r w:rsidRPr="0012432C">
        <w:rPr>
          <w:lang w:val="en-US"/>
        </w:rPr>
        <w:t xml:space="preserve"> on microvascular outcomes in type 2 diabetes: an analysis of the ACCORD </w:t>
      </w:r>
      <w:proofErr w:type="spellStart"/>
      <w:r w:rsidRPr="0012432C">
        <w:rPr>
          <w:lang w:val="en-US"/>
        </w:rPr>
        <w:t>randomised</w:t>
      </w:r>
      <w:proofErr w:type="spellEnd"/>
      <w:r w:rsidRPr="0012432C">
        <w:rPr>
          <w:lang w:val="en-US"/>
        </w:rPr>
        <w:t xml:space="preserve"> trial. Lancet, 2010, 376:419-430</w:t>
      </w:r>
      <w:r w:rsidR="009B1083">
        <w:rPr>
          <w:lang w:val="en-US"/>
        </w:rPr>
        <w:t>.</w:t>
      </w:r>
    </w:p>
    <w:p w:rsidR="00185D06" w:rsidRPr="0012432C" w:rsidRDefault="00185D06" w:rsidP="00C13588">
      <w:pPr>
        <w:rPr>
          <w:lang w:val="en-US"/>
        </w:rPr>
      </w:pPr>
      <w:r w:rsidRPr="0012432C">
        <w:rPr>
          <w:lang w:val="en-US"/>
        </w:rPr>
        <w:t>Ismail-</w:t>
      </w:r>
      <w:proofErr w:type="spellStart"/>
      <w:r w:rsidRPr="0012432C">
        <w:rPr>
          <w:lang w:val="en-US"/>
        </w:rPr>
        <w:t>Beigi</w:t>
      </w:r>
      <w:proofErr w:type="spellEnd"/>
      <w:r w:rsidRPr="0012432C">
        <w:rPr>
          <w:lang w:val="en-US"/>
        </w:rPr>
        <w:t xml:space="preserve"> F, Craven T, </w:t>
      </w:r>
      <w:proofErr w:type="spellStart"/>
      <w:r w:rsidRPr="0012432C">
        <w:rPr>
          <w:lang w:val="en-US"/>
        </w:rPr>
        <w:t>Genuth</w:t>
      </w:r>
      <w:proofErr w:type="spellEnd"/>
      <w:r w:rsidRPr="0012432C">
        <w:rPr>
          <w:lang w:val="en-US"/>
        </w:rPr>
        <w:t xml:space="preserve"> S, </w:t>
      </w:r>
      <w:proofErr w:type="spellStart"/>
      <w:r w:rsidRPr="0012432C">
        <w:rPr>
          <w:lang w:val="en-US"/>
        </w:rPr>
        <w:t>Hramiack</w:t>
      </w:r>
      <w:proofErr w:type="spellEnd"/>
      <w:r w:rsidRPr="0012432C">
        <w:rPr>
          <w:lang w:val="en-US"/>
        </w:rPr>
        <w:t xml:space="preserve"> I, Karl D. Mixed messages on systemic therapies for diabetic retinopathy. Lancet, 2010, 376:1461-1462</w:t>
      </w:r>
      <w:r w:rsidR="009B1083">
        <w:rPr>
          <w:lang w:val="en-US"/>
        </w:rPr>
        <w:t>.</w:t>
      </w:r>
    </w:p>
    <w:p w:rsidR="00185D06" w:rsidRPr="0012432C" w:rsidRDefault="00185D06" w:rsidP="00C13588">
      <w:pPr>
        <w:rPr>
          <w:lang w:val="en-US"/>
        </w:rPr>
      </w:pPr>
      <w:proofErr w:type="spellStart"/>
      <w:r w:rsidRPr="0012432C">
        <w:rPr>
          <w:lang w:val="en-US"/>
        </w:rPr>
        <w:t>Keech</w:t>
      </w:r>
      <w:proofErr w:type="spellEnd"/>
      <w:r w:rsidRPr="0012432C">
        <w:rPr>
          <w:lang w:val="en-US"/>
        </w:rPr>
        <w:t xml:space="preserve"> AC, Mitchell P, </w:t>
      </w:r>
      <w:proofErr w:type="spellStart"/>
      <w:r w:rsidRPr="0012432C">
        <w:rPr>
          <w:lang w:val="en-US"/>
        </w:rPr>
        <w:t>Summanen</w:t>
      </w:r>
      <w:proofErr w:type="spellEnd"/>
      <w:r w:rsidRPr="0012432C">
        <w:rPr>
          <w:lang w:val="en-US"/>
        </w:rPr>
        <w:t xml:space="preserve"> PA, </w:t>
      </w:r>
      <w:proofErr w:type="spellStart"/>
      <w:r w:rsidRPr="0012432C">
        <w:rPr>
          <w:lang w:val="en-US"/>
        </w:rPr>
        <w:t>O’Day</w:t>
      </w:r>
      <w:proofErr w:type="spellEnd"/>
      <w:r w:rsidRPr="0012432C">
        <w:rPr>
          <w:lang w:val="en-US"/>
        </w:rPr>
        <w:t xml:space="preserve"> J, Davis TME, Moffitt MS, </w:t>
      </w:r>
      <w:proofErr w:type="spellStart"/>
      <w:r w:rsidRPr="0012432C">
        <w:rPr>
          <w:lang w:val="en-US"/>
        </w:rPr>
        <w:t>Taskinen</w:t>
      </w:r>
      <w:proofErr w:type="spellEnd"/>
      <w:r w:rsidRPr="0012432C">
        <w:rPr>
          <w:lang w:val="en-US"/>
        </w:rPr>
        <w:t xml:space="preserve"> MR, </w:t>
      </w:r>
      <w:proofErr w:type="spellStart"/>
      <w:r w:rsidRPr="0012432C">
        <w:rPr>
          <w:lang w:val="en-US"/>
        </w:rPr>
        <w:t>Simes</w:t>
      </w:r>
      <w:proofErr w:type="spellEnd"/>
      <w:r w:rsidRPr="0012432C">
        <w:rPr>
          <w:lang w:val="en-US"/>
        </w:rPr>
        <w:t xml:space="preserve"> RJ, </w:t>
      </w:r>
      <w:proofErr w:type="spellStart"/>
      <w:r w:rsidRPr="0012432C">
        <w:rPr>
          <w:lang w:val="en-US"/>
        </w:rPr>
        <w:t>Tse</w:t>
      </w:r>
      <w:proofErr w:type="spellEnd"/>
      <w:r w:rsidRPr="0012432C">
        <w:rPr>
          <w:lang w:val="en-US"/>
        </w:rPr>
        <w:t xml:space="preserve"> D, Williamson E, Merrifield A, </w:t>
      </w:r>
      <w:proofErr w:type="spellStart"/>
      <w:r w:rsidRPr="0012432C">
        <w:rPr>
          <w:lang w:val="en-US"/>
        </w:rPr>
        <w:t>Laatikainen</w:t>
      </w:r>
      <w:proofErr w:type="spellEnd"/>
      <w:r w:rsidRPr="0012432C">
        <w:rPr>
          <w:lang w:val="en-US"/>
        </w:rPr>
        <w:t xml:space="preserve"> LT, </w:t>
      </w:r>
      <w:proofErr w:type="spellStart"/>
      <w:r w:rsidRPr="0012432C">
        <w:rPr>
          <w:lang w:val="en-US"/>
        </w:rPr>
        <w:t>d’Emden</w:t>
      </w:r>
      <w:proofErr w:type="spellEnd"/>
      <w:r w:rsidRPr="0012432C">
        <w:rPr>
          <w:lang w:val="en-US"/>
        </w:rPr>
        <w:t xml:space="preserve"> MC, </w:t>
      </w:r>
      <w:proofErr w:type="spellStart"/>
      <w:r w:rsidRPr="0012432C">
        <w:rPr>
          <w:lang w:val="en-US"/>
        </w:rPr>
        <w:t>Crimet</w:t>
      </w:r>
      <w:proofErr w:type="spellEnd"/>
      <w:r w:rsidRPr="0012432C">
        <w:rPr>
          <w:lang w:val="en-US"/>
        </w:rPr>
        <w:t xml:space="preserve"> DC, O’Connell RL, Colman PG for the FIELD study investigators. Effect of </w:t>
      </w:r>
      <w:proofErr w:type="spellStart"/>
      <w:r w:rsidRPr="0012432C">
        <w:rPr>
          <w:lang w:val="en-US"/>
        </w:rPr>
        <w:t>fenofibrate</w:t>
      </w:r>
      <w:proofErr w:type="spellEnd"/>
      <w:r w:rsidRPr="0012432C">
        <w:rPr>
          <w:lang w:val="en-US"/>
        </w:rPr>
        <w:t xml:space="preserve"> on the need for laser treatment for diabetic retinopathy (FIELD study): a </w:t>
      </w:r>
      <w:proofErr w:type="spellStart"/>
      <w:r w:rsidRPr="0012432C">
        <w:rPr>
          <w:lang w:val="en-US"/>
        </w:rPr>
        <w:t>randomised</w:t>
      </w:r>
      <w:proofErr w:type="spellEnd"/>
      <w:r w:rsidRPr="0012432C">
        <w:rPr>
          <w:lang w:val="en-US"/>
        </w:rPr>
        <w:t xml:space="preserve"> controlled trial. Lancet, 2007; 370:1687-1697</w:t>
      </w:r>
      <w:r w:rsidR="009B1083">
        <w:rPr>
          <w:lang w:val="en-US"/>
        </w:rPr>
        <w:t>.</w:t>
      </w:r>
    </w:p>
    <w:p w:rsidR="00185D06" w:rsidRPr="0012432C" w:rsidRDefault="00185D06" w:rsidP="00C13588">
      <w:pPr>
        <w:rPr>
          <w:lang w:val="en-US"/>
        </w:rPr>
      </w:pPr>
      <w:proofErr w:type="gramStart"/>
      <w:r w:rsidRPr="0012432C">
        <w:rPr>
          <w:lang w:val="en-US"/>
        </w:rPr>
        <w:t xml:space="preserve">Primary and Secondary Prevention of Diabetic Retinopathy with 200 mg micronized </w:t>
      </w:r>
      <w:proofErr w:type="spellStart"/>
      <w:r w:rsidRPr="0012432C">
        <w:rPr>
          <w:lang w:val="en-US"/>
        </w:rPr>
        <w:t>fenofibrate</w:t>
      </w:r>
      <w:proofErr w:type="spellEnd"/>
      <w:r w:rsidRPr="0012432C">
        <w:rPr>
          <w:lang w:val="en-US"/>
        </w:rPr>
        <w:t xml:space="preserve"> The PSP-DR FIELD study.</w:t>
      </w:r>
      <w:proofErr w:type="gramEnd"/>
      <w:r w:rsidRPr="0012432C">
        <w:rPr>
          <w:lang w:val="en-US"/>
        </w:rPr>
        <w:t xml:space="preserve"> </w:t>
      </w:r>
      <w:proofErr w:type="gramStart"/>
      <w:r w:rsidRPr="0012432C">
        <w:rPr>
          <w:lang w:val="en-US"/>
        </w:rPr>
        <w:t>Clinical report ID 1000177667 (Protocol CFEN 9807), November 2010</w:t>
      </w:r>
      <w:r w:rsidR="009B1083">
        <w:rPr>
          <w:lang w:val="en-US"/>
        </w:rPr>
        <w:t>.</w:t>
      </w:r>
      <w:proofErr w:type="gramEnd"/>
    </w:p>
    <w:p w:rsidR="00185D06" w:rsidRPr="0012432C" w:rsidRDefault="00185D06" w:rsidP="00C13588">
      <w:pPr>
        <w:rPr>
          <w:lang w:val="en-US"/>
        </w:rPr>
      </w:pPr>
      <w:proofErr w:type="spellStart"/>
      <w:r w:rsidRPr="0012432C">
        <w:rPr>
          <w:lang w:val="en-US"/>
        </w:rPr>
        <w:t>Sarwar</w:t>
      </w:r>
      <w:proofErr w:type="spellEnd"/>
      <w:r w:rsidRPr="0012432C">
        <w:rPr>
          <w:lang w:val="en-US"/>
        </w:rPr>
        <w:t xml:space="preserve"> N, Sandhu MS, Ricketts SL, Butterworth AS, Di </w:t>
      </w:r>
      <w:proofErr w:type="spellStart"/>
      <w:r w:rsidRPr="0012432C">
        <w:rPr>
          <w:lang w:val="en-US"/>
        </w:rPr>
        <w:t>Angelantonio</w:t>
      </w:r>
      <w:proofErr w:type="spellEnd"/>
      <w:r w:rsidRPr="0012432C">
        <w:rPr>
          <w:lang w:val="en-US"/>
        </w:rPr>
        <w:t xml:space="preserve"> E, </w:t>
      </w:r>
      <w:proofErr w:type="spellStart"/>
      <w:r w:rsidRPr="0012432C">
        <w:rPr>
          <w:lang w:val="en-US"/>
        </w:rPr>
        <w:t>Boekholdt</w:t>
      </w:r>
      <w:proofErr w:type="spellEnd"/>
      <w:r w:rsidRPr="0012432C">
        <w:rPr>
          <w:lang w:val="en-US"/>
        </w:rPr>
        <w:t xml:space="preserve"> SM, et al. Triglyceride-mediated pathways and coronary disease: collaborative analysis of 101 studies. </w:t>
      </w:r>
      <w:proofErr w:type="gramStart"/>
      <w:r w:rsidRPr="0012432C">
        <w:rPr>
          <w:lang w:val="en-US"/>
        </w:rPr>
        <w:t>Lancet.</w:t>
      </w:r>
      <w:proofErr w:type="gramEnd"/>
      <w:r w:rsidRPr="0012432C">
        <w:rPr>
          <w:lang w:val="en-US"/>
        </w:rPr>
        <w:t xml:space="preserve"> 2010</w:t>
      </w:r>
      <w:proofErr w:type="gramStart"/>
      <w:r w:rsidRPr="0012432C">
        <w:rPr>
          <w:lang w:val="en-US"/>
        </w:rPr>
        <w:t>;375</w:t>
      </w:r>
      <w:proofErr w:type="gramEnd"/>
      <w:r w:rsidRPr="0012432C">
        <w:rPr>
          <w:lang w:val="en-US"/>
        </w:rPr>
        <w:t xml:space="preserve">(9726):1634-9. </w:t>
      </w:r>
      <w:proofErr w:type="spellStart"/>
      <w:proofErr w:type="gramStart"/>
      <w:r w:rsidRPr="0012432C">
        <w:rPr>
          <w:lang w:val="en-US"/>
        </w:rPr>
        <w:t>Epub</w:t>
      </w:r>
      <w:proofErr w:type="spellEnd"/>
      <w:r w:rsidRPr="0012432C">
        <w:rPr>
          <w:lang w:val="en-US"/>
        </w:rPr>
        <w:t xml:space="preserve"> 2010/05/1</w:t>
      </w:r>
      <w:r w:rsidR="009B1083">
        <w:rPr>
          <w:lang w:val="en-US"/>
        </w:rPr>
        <w:t>.</w:t>
      </w:r>
      <w:proofErr w:type="gramEnd"/>
    </w:p>
    <w:p w:rsidR="00185D06" w:rsidRPr="0012432C" w:rsidRDefault="00185D06" w:rsidP="00C13588">
      <w:pPr>
        <w:rPr>
          <w:lang w:val="en-US"/>
        </w:rPr>
      </w:pPr>
      <w:r w:rsidRPr="0012432C">
        <w:rPr>
          <w:lang w:val="en-US"/>
        </w:rPr>
        <w:t xml:space="preserve">The ACCORD study group and ACCORD Eye study group. </w:t>
      </w:r>
      <w:proofErr w:type="gramStart"/>
      <w:r w:rsidRPr="0012432C">
        <w:rPr>
          <w:lang w:val="en-US"/>
        </w:rPr>
        <w:t>Effects of medical therapies on retinopathy progression in type 2 diabetes.</w:t>
      </w:r>
      <w:proofErr w:type="gramEnd"/>
      <w:r w:rsidRPr="0012432C">
        <w:rPr>
          <w:lang w:val="en-US"/>
        </w:rPr>
        <w:t xml:space="preserve"> N. E</w:t>
      </w:r>
      <w:r w:rsidR="009B1083">
        <w:rPr>
          <w:lang w:val="en-US"/>
        </w:rPr>
        <w:t>ngl. J. Med., 2010, 363:233-244.</w:t>
      </w:r>
    </w:p>
    <w:p w:rsidR="00185D06" w:rsidRPr="0012432C" w:rsidRDefault="00185D06" w:rsidP="00C13588">
      <w:proofErr w:type="gramStart"/>
      <w:r w:rsidRPr="0012432C">
        <w:rPr>
          <w:lang w:val="en-US"/>
        </w:rPr>
        <w:t>The ACCORD study group.</w:t>
      </w:r>
      <w:proofErr w:type="gramEnd"/>
      <w:r w:rsidRPr="0012432C">
        <w:rPr>
          <w:lang w:val="en-US"/>
        </w:rPr>
        <w:t xml:space="preserve"> Long term effects of intensive glucose lowering on cardiovascular outcomes. N. Engl. J. Med., 2011, 364: 818-828.</w:t>
      </w:r>
    </w:p>
    <w:p w:rsidR="00185D06" w:rsidRPr="0012432C" w:rsidRDefault="00185D06" w:rsidP="00C13588">
      <w:pPr>
        <w:rPr>
          <w:lang w:val="en-US"/>
        </w:rPr>
      </w:pPr>
      <w:r w:rsidRPr="0012432C">
        <w:rPr>
          <w:lang w:val="en-US"/>
        </w:rPr>
        <w:lastRenderedPageBreak/>
        <w:t xml:space="preserve">The FIELD study investigators. Effects of long-term </w:t>
      </w:r>
      <w:proofErr w:type="spellStart"/>
      <w:r w:rsidRPr="0012432C">
        <w:rPr>
          <w:lang w:val="en-US"/>
        </w:rPr>
        <w:t>fenofibrate</w:t>
      </w:r>
      <w:proofErr w:type="spellEnd"/>
      <w:r w:rsidRPr="0012432C">
        <w:rPr>
          <w:lang w:val="en-US"/>
        </w:rPr>
        <w:t xml:space="preserve"> therapy on cardiovascular events in 9795 people with type 2 diabetes mellitus (the FIELD study): randomized controlled trial. Lancet 2005; 366:1849-1861</w:t>
      </w:r>
      <w:r w:rsidR="009B1083">
        <w:rPr>
          <w:lang w:val="en-US"/>
        </w:rPr>
        <w:t>.</w:t>
      </w:r>
    </w:p>
    <w:p w:rsidR="00185D06" w:rsidRPr="0012432C" w:rsidRDefault="00185D06" w:rsidP="00C13588">
      <w:pPr>
        <w:rPr>
          <w:lang w:val="en-US"/>
        </w:rPr>
      </w:pPr>
      <w:proofErr w:type="spellStart"/>
      <w:r w:rsidRPr="0012432C">
        <w:rPr>
          <w:lang w:val="en-US"/>
        </w:rPr>
        <w:t>Voight</w:t>
      </w:r>
      <w:proofErr w:type="spellEnd"/>
      <w:r w:rsidRPr="0012432C">
        <w:rPr>
          <w:lang w:val="en-US"/>
        </w:rPr>
        <w:t xml:space="preserve"> BF, </w:t>
      </w:r>
      <w:proofErr w:type="spellStart"/>
      <w:r w:rsidRPr="0012432C">
        <w:rPr>
          <w:lang w:val="en-US"/>
        </w:rPr>
        <w:t>Peloso</w:t>
      </w:r>
      <w:proofErr w:type="spellEnd"/>
      <w:r w:rsidRPr="0012432C">
        <w:rPr>
          <w:lang w:val="en-US"/>
        </w:rPr>
        <w:t xml:space="preserve"> GM, </w:t>
      </w:r>
      <w:proofErr w:type="spellStart"/>
      <w:r w:rsidRPr="0012432C">
        <w:rPr>
          <w:lang w:val="en-US"/>
        </w:rPr>
        <w:t>Orho-Melander</w:t>
      </w:r>
      <w:proofErr w:type="spellEnd"/>
      <w:r w:rsidRPr="0012432C">
        <w:rPr>
          <w:lang w:val="en-US"/>
        </w:rPr>
        <w:t xml:space="preserve"> M, </w:t>
      </w:r>
      <w:proofErr w:type="spellStart"/>
      <w:r w:rsidRPr="0012432C">
        <w:rPr>
          <w:lang w:val="en-US"/>
        </w:rPr>
        <w:t>Frikke</w:t>
      </w:r>
      <w:proofErr w:type="spellEnd"/>
      <w:r w:rsidRPr="0012432C">
        <w:rPr>
          <w:lang w:val="en-US"/>
        </w:rPr>
        <w:t xml:space="preserve">-Schmidt R, </w:t>
      </w:r>
      <w:proofErr w:type="spellStart"/>
      <w:r w:rsidRPr="0012432C">
        <w:rPr>
          <w:lang w:val="en-US"/>
        </w:rPr>
        <w:t>Barbalic</w:t>
      </w:r>
      <w:proofErr w:type="spellEnd"/>
      <w:r w:rsidRPr="0012432C">
        <w:rPr>
          <w:lang w:val="en-US"/>
        </w:rPr>
        <w:t xml:space="preserve"> M, Jensen MK, et al. Plasma HDL cholesterol and risk of myocardial infarction: a </w:t>
      </w:r>
      <w:proofErr w:type="spellStart"/>
      <w:proofErr w:type="gramStart"/>
      <w:r w:rsidRPr="0012432C">
        <w:rPr>
          <w:lang w:val="en-US"/>
        </w:rPr>
        <w:t>mendelian</w:t>
      </w:r>
      <w:proofErr w:type="spellEnd"/>
      <w:proofErr w:type="gramEnd"/>
      <w:r w:rsidRPr="0012432C">
        <w:rPr>
          <w:lang w:val="en-US"/>
        </w:rPr>
        <w:t xml:space="preserve"> </w:t>
      </w:r>
      <w:proofErr w:type="spellStart"/>
      <w:r w:rsidRPr="0012432C">
        <w:rPr>
          <w:lang w:val="en-US"/>
        </w:rPr>
        <w:t>randomisation</w:t>
      </w:r>
      <w:proofErr w:type="spellEnd"/>
      <w:r w:rsidRPr="0012432C">
        <w:rPr>
          <w:lang w:val="en-US"/>
        </w:rPr>
        <w:t xml:space="preserve"> study. </w:t>
      </w:r>
      <w:proofErr w:type="gramStart"/>
      <w:r w:rsidRPr="0012432C">
        <w:rPr>
          <w:lang w:val="en-US"/>
        </w:rPr>
        <w:t>Lancet.</w:t>
      </w:r>
      <w:proofErr w:type="gramEnd"/>
      <w:r w:rsidRPr="0012432C">
        <w:rPr>
          <w:lang w:val="en-US"/>
        </w:rPr>
        <w:t xml:space="preserve"> 2012</w:t>
      </w:r>
      <w:proofErr w:type="gramStart"/>
      <w:r w:rsidRPr="0012432C">
        <w:rPr>
          <w:lang w:val="en-US"/>
        </w:rPr>
        <w:t>;380</w:t>
      </w:r>
      <w:proofErr w:type="gramEnd"/>
      <w:r w:rsidRPr="0012432C">
        <w:rPr>
          <w:lang w:val="en-US"/>
        </w:rPr>
        <w:t>(9841):572-80.</w:t>
      </w:r>
    </w:p>
    <w:bookmarkEnd w:id="2"/>
    <w:bookmarkEnd w:id="1"/>
    <w:bookmarkEnd w:id="0"/>
    <w:p w:rsidR="003D1E62" w:rsidRPr="001D043B" w:rsidRDefault="008E7846" w:rsidP="002666AC">
      <w:pPr>
        <w:sectPr w:rsidR="003D1E62" w:rsidRPr="001D043B" w:rsidSect="008D770F">
          <w:headerReference w:type="even" r:id="rId27"/>
          <w:headerReference w:type="default" r:id="rId28"/>
          <w:footerReference w:type="default" r:id="rId29"/>
          <w:headerReference w:type="first" r:id="rId30"/>
          <w:footerReference w:type="first" r:id="rId31"/>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32"/>
      <w:headerReference w:type="default" r:id="rId33"/>
      <w:footerReference w:type="default" r:id="rId34"/>
      <w:headerReference w:type="first" r:id="rId35"/>
      <w:footerReference w:type="first" r:id="rId36"/>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193" w:rsidRDefault="00186193" w:rsidP="00C40A36">
      <w:pPr>
        <w:spacing w:after="0"/>
      </w:pPr>
      <w:r>
        <w:separator/>
      </w:r>
    </w:p>
  </w:endnote>
  <w:endnote w:type="continuationSeparator" w:id="0">
    <w:p w:rsidR="00186193" w:rsidRDefault="0018619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è˚ø3Û5'74°e'ACq9">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186193" w:rsidRPr="00487162" w:rsidTr="0053625B">
      <w:trPr>
        <w:trHeight w:val="269"/>
      </w:trPr>
      <w:tc>
        <w:tcPr>
          <w:tcW w:w="7938" w:type="dxa"/>
          <w:tcMar>
            <w:top w:w="142" w:type="dxa"/>
            <w:bottom w:w="0" w:type="dxa"/>
          </w:tcMar>
        </w:tcPr>
        <w:p w:rsidR="00186193" w:rsidRPr="00487162" w:rsidRDefault="00186193" w:rsidP="004F6C41">
          <w:pPr>
            <w:pStyle w:val="Footer"/>
          </w:pPr>
          <w:r>
            <w:t>Submission</w:t>
          </w:r>
          <w:r w:rsidRPr="00487162">
            <w:t xml:space="preserve"> PM-20</w:t>
          </w:r>
          <w:r>
            <w:t>12</w:t>
          </w:r>
          <w:r w:rsidRPr="00487162">
            <w:t>-</w:t>
          </w:r>
          <w:r>
            <w:t>02387</w:t>
          </w:r>
          <w:r w:rsidRPr="00487162">
            <w:t>-</w:t>
          </w:r>
          <w:r>
            <w:t>3</w:t>
          </w:r>
          <w:r w:rsidRPr="00487162">
            <w:t>-</w:t>
          </w:r>
          <w:r>
            <w:t xml:space="preserve">5 Extract from the Clinical Evaluation Report for </w:t>
          </w:r>
          <w:proofErr w:type="spellStart"/>
          <w:r>
            <w:t>Lipidil</w:t>
          </w:r>
          <w:proofErr w:type="spellEnd"/>
        </w:p>
      </w:tc>
      <w:tc>
        <w:tcPr>
          <w:tcW w:w="923" w:type="dxa"/>
          <w:tcMar>
            <w:top w:w="142" w:type="dxa"/>
            <w:bottom w:w="0" w:type="dxa"/>
          </w:tcMar>
        </w:tcPr>
        <w:p w:rsidR="00186193" w:rsidRPr="00487162" w:rsidRDefault="00186193" w:rsidP="00D855D4">
          <w:pPr>
            <w:pStyle w:val="Footer"/>
            <w:jc w:val="right"/>
          </w:pPr>
          <w:r w:rsidRPr="00487162">
            <w:t xml:space="preserve">Page </w:t>
          </w:r>
          <w:r>
            <w:t>2</w:t>
          </w:r>
          <w:r w:rsidRPr="00487162">
            <w:t xml:space="preserve"> of </w:t>
          </w:r>
          <w:r w:rsidR="0013776C">
            <w:fldChar w:fldCharType="begin"/>
          </w:r>
          <w:r w:rsidR="0013776C">
            <w:instrText xml:space="preserve"> NUMPAGES  \* Arabic </w:instrText>
          </w:r>
          <w:r w:rsidR="0013776C">
            <w:fldChar w:fldCharType="separate"/>
          </w:r>
          <w:r w:rsidR="0013776C">
            <w:rPr>
              <w:noProof/>
            </w:rPr>
            <w:t>33</w:t>
          </w:r>
          <w:r w:rsidR="0013776C">
            <w:rPr>
              <w:noProof/>
            </w:rPr>
            <w:fldChar w:fldCharType="end"/>
          </w:r>
        </w:p>
      </w:tc>
    </w:tr>
  </w:tbl>
  <w:p w:rsidR="00186193" w:rsidRDefault="0018619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186193" w:rsidRPr="00487162" w:rsidTr="00586F98">
      <w:trPr>
        <w:trHeight w:val="269"/>
      </w:trPr>
      <w:tc>
        <w:tcPr>
          <w:tcW w:w="7655" w:type="dxa"/>
          <w:tcMar>
            <w:top w:w="142" w:type="dxa"/>
            <w:bottom w:w="0" w:type="dxa"/>
          </w:tcMar>
        </w:tcPr>
        <w:p w:rsidR="00186193" w:rsidRPr="00487162" w:rsidRDefault="00186193" w:rsidP="000A4C8A">
          <w:pPr>
            <w:pStyle w:val="Footer"/>
          </w:pPr>
          <w:r>
            <w:t>Submission</w:t>
          </w:r>
          <w:r w:rsidRPr="00487162">
            <w:t xml:space="preserve"> PM-20</w:t>
          </w:r>
          <w:r>
            <w:t>12</w:t>
          </w:r>
          <w:r w:rsidRPr="00487162">
            <w:t>-</w:t>
          </w:r>
          <w:r>
            <w:t>02387</w:t>
          </w:r>
          <w:r w:rsidRPr="00487162">
            <w:t>-</w:t>
          </w:r>
          <w:r>
            <w:t>3</w:t>
          </w:r>
          <w:r w:rsidRPr="00487162">
            <w:t>-</w:t>
          </w:r>
          <w:r>
            <w:t xml:space="preserve">5 Extract from the Clinical Evaluation Report for </w:t>
          </w:r>
          <w:proofErr w:type="spellStart"/>
          <w:r>
            <w:t>Lipidil</w:t>
          </w:r>
          <w:proofErr w:type="spellEnd"/>
        </w:p>
      </w:tc>
      <w:tc>
        <w:tcPr>
          <w:tcW w:w="1206" w:type="dxa"/>
          <w:tcMar>
            <w:top w:w="142" w:type="dxa"/>
            <w:bottom w:w="0" w:type="dxa"/>
          </w:tcMar>
        </w:tcPr>
        <w:p w:rsidR="00186193" w:rsidRPr="00487162" w:rsidRDefault="00186193" w:rsidP="00E45619">
          <w:pPr>
            <w:pStyle w:val="Footer"/>
            <w:jc w:val="right"/>
          </w:pPr>
          <w:r w:rsidRPr="00487162">
            <w:t xml:space="preserve">Page </w:t>
          </w:r>
          <w:r>
            <w:fldChar w:fldCharType="begin"/>
          </w:r>
          <w:r>
            <w:instrText>PAGE</w:instrText>
          </w:r>
          <w:r>
            <w:fldChar w:fldCharType="separate"/>
          </w:r>
          <w:r w:rsidR="0013776C">
            <w:rPr>
              <w:noProof/>
            </w:rPr>
            <w:t>9</w:t>
          </w:r>
          <w:r>
            <w:rPr>
              <w:noProof/>
            </w:rPr>
            <w:fldChar w:fldCharType="end"/>
          </w:r>
          <w:r w:rsidRPr="00487162">
            <w:t xml:space="preserve"> of </w:t>
          </w:r>
          <w:r w:rsidR="0013776C">
            <w:fldChar w:fldCharType="begin"/>
          </w:r>
          <w:r w:rsidR="0013776C">
            <w:instrText xml:space="preserve"> NUMPAGES  \* Arabic </w:instrText>
          </w:r>
          <w:r w:rsidR="0013776C">
            <w:fldChar w:fldCharType="separate"/>
          </w:r>
          <w:r w:rsidR="0013776C">
            <w:rPr>
              <w:noProof/>
            </w:rPr>
            <w:t>33</w:t>
          </w:r>
          <w:r w:rsidR="0013776C">
            <w:rPr>
              <w:noProof/>
            </w:rPr>
            <w:fldChar w:fldCharType="end"/>
          </w:r>
        </w:p>
      </w:tc>
    </w:tr>
  </w:tbl>
  <w:p w:rsidR="00186193" w:rsidRDefault="00186193"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86193" w:rsidRPr="00487162" w:rsidTr="00E45619">
      <w:trPr>
        <w:trHeight w:val="269"/>
      </w:trPr>
      <w:tc>
        <w:tcPr>
          <w:tcW w:w="4519" w:type="dxa"/>
          <w:tcBorders>
            <w:top w:val="single" w:sz="4" w:space="0" w:color="auto"/>
          </w:tcBorders>
          <w:tcMar>
            <w:top w:w="142" w:type="dxa"/>
            <w:bottom w:w="0" w:type="dxa"/>
          </w:tcMar>
        </w:tcPr>
        <w:p w:rsidR="00186193" w:rsidRPr="00487162" w:rsidRDefault="00186193" w:rsidP="00FE1DEE">
          <w:pPr>
            <w:pStyle w:val="Footer"/>
          </w:pPr>
          <w:r w:rsidRPr="00487162">
            <w:t>Document title, Part #, Section # - Section title</w:t>
          </w:r>
        </w:p>
        <w:p w:rsidR="00186193" w:rsidRPr="00487162" w:rsidRDefault="00186193" w:rsidP="00FE1DEE">
          <w:pPr>
            <w:pStyle w:val="Footer"/>
          </w:pPr>
          <w:r w:rsidRPr="00487162">
            <w:t>V1.0 October 2010</w:t>
          </w:r>
        </w:p>
      </w:tc>
      <w:tc>
        <w:tcPr>
          <w:tcW w:w="4342" w:type="dxa"/>
          <w:tcBorders>
            <w:top w:val="single" w:sz="4" w:space="0" w:color="auto"/>
          </w:tcBorders>
          <w:tcMar>
            <w:top w:w="142" w:type="dxa"/>
            <w:bottom w:w="0" w:type="dxa"/>
          </w:tcMar>
        </w:tcPr>
        <w:p w:rsidR="00186193" w:rsidRPr="00487162" w:rsidRDefault="0018619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13776C">
            <w:fldChar w:fldCharType="begin"/>
          </w:r>
          <w:r w:rsidR="0013776C">
            <w:instrText xml:space="preserve"> NUMPAGES  </w:instrText>
          </w:r>
          <w:r w:rsidR="0013776C">
            <w:fldChar w:fldCharType="separate"/>
          </w:r>
          <w:r>
            <w:rPr>
              <w:noProof/>
            </w:rPr>
            <w:t>4</w:t>
          </w:r>
          <w:r w:rsidR="0013776C">
            <w:rPr>
              <w:noProof/>
            </w:rPr>
            <w:fldChar w:fldCharType="end"/>
          </w:r>
        </w:p>
      </w:tc>
    </w:tr>
  </w:tbl>
  <w:p w:rsidR="00186193" w:rsidRDefault="001861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EndPr/>
    <w:sdtContent>
      <w:sdt>
        <w:sdtPr>
          <w:rPr>
            <w:b w:val="0"/>
            <w:sz w:val="16"/>
          </w:rPr>
          <w:id w:val="16144364"/>
          <w:docPartObj>
            <w:docPartGallery w:val="Page Numbers (Top of Page)"/>
            <w:docPartUnique/>
          </w:docPartObj>
        </w:sdtPr>
        <w:sdtEnd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86193" w:rsidRPr="00487162" w:rsidTr="008D770F">
              <w:trPr>
                <w:trHeight w:hRule="exact" w:val="564"/>
              </w:trPr>
              <w:tc>
                <w:tcPr>
                  <w:tcW w:w="9175" w:type="dxa"/>
                </w:tcPr>
                <w:p w:rsidR="00186193" w:rsidRPr="00487162" w:rsidRDefault="00186193" w:rsidP="008E7846">
                  <w:pPr>
                    <w:pStyle w:val="TGASignoff"/>
                  </w:pPr>
                  <w:r w:rsidRPr="00487162">
                    <w:t>Therapeutic Goods Administration</w:t>
                  </w:r>
                </w:p>
              </w:tc>
            </w:tr>
            <w:tr w:rsidR="00186193" w:rsidRPr="00487162" w:rsidTr="00E45619">
              <w:trPr>
                <w:trHeight w:val="1221"/>
              </w:trPr>
              <w:tc>
                <w:tcPr>
                  <w:tcW w:w="9175" w:type="dxa"/>
                  <w:tcMar>
                    <w:top w:w="28" w:type="dxa"/>
                  </w:tcMar>
                </w:tcPr>
                <w:p w:rsidR="00186193" w:rsidRPr="00487162" w:rsidRDefault="00186193" w:rsidP="00E45619">
                  <w:pPr>
                    <w:pStyle w:val="Address"/>
                  </w:pPr>
                  <w:r w:rsidRPr="00487162">
                    <w:t>PO Box 100 Woden ACT 2606 Australia</w:t>
                  </w:r>
                </w:p>
                <w:p w:rsidR="00186193" w:rsidRPr="00487162" w:rsidRDefault="00186193"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186193" w:rsidRPr="008D770F" w:rsidRDefault="0013776C" w:rsidP="008D770F">
                  <w:pPr>
                    <w:pStyle w:val="Address"/>
                    <w:spacing w:line="260" w:lineRule="atLeast"/>
                    <w:rPr>
                      <w:b/>
                      <w:color w:val="0000FF"/>
                      <w:u w:val="single"/>
                    </w:rPr>
                  </w:pPr>
                  <w:hyperlink r:id="rId2" w:history="1">
                    <w:r w:rsidR="00186193" w:rsidRPr="007C06C7">
                      <w:rPr>
                        <w:rStyle w:val="Hyperlink"/>
                        <w:b/>
                      </w:rPr>
                      <w:t>http://www.tga.gov.au</w:t>
                    </w:r>
                  </w:hyperlink>
                </w:p>
              </w:tc>
            </w:tr>
          </w:tbl>
          <w:p w:rsidR="00186193" w:rsidRDefault="0013776C" w:rsidP="008E7846">
            <w:pPr>
              <w:pStyle w:val="Notes"/>
            </w:pP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86193" w:rsidTr="0010601F">
      <w:trPr>
        <w:trHeight w:val="108"/>
      </w:trPr>
      <w:tc>
        <w:tcPr>
          <w:tcW w:w="8875" w:type="dxa"/>
          <w:gridSpan w:val="2"/>
          <w:tcBorders>
            <w:bottom w:val="single" w:sz="4" w:space="0" w:color="auto"/>
          </w:tcBorders>
          <w:tcMar>
            <w:right w:w="284" w:type="dxa"/>
          </w:tcMar>
        </w:tcPr>
        <w:p w:rsidR="00186193" w:rsidRDefault="00186193" w:rsidP="006E08B3">
          <w:pPr>
            <w:pStyle w:val="Heading3"/>
          </w:pPr>
          <w:r>
            <w:t>Copyright</w:t>
          </w:r>
        </w:p>
        <w:p w:rsidR="00186193" w:rsidRDefault="00186193" w:rsidP="006E08B3">
          <w:r>
            <w:rPr>
              <w:rFonts w:cs="Arial"/>
            </w:rPr>
            <w:t>©</w:t>
          </w:r>
          <w:r>
            <w:t xml:space="preserve"> Commonwealth of Australia [add year]</w:t>
          </w:r>
        </w:p>
        <w:p w:rsidR="00186193" w:rsidRDefault="00186193" w:rsidP="006E08B3"/>
        <w:p w:rsidR="00186193" w:rsidRDefault="0018619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86193" w:rsidRDefault="00186193" w:rsidP="006E08B3"/>
        <w:p w:rsidR="00186193" w:rsidRDefault="00186193" w:rsidP="006E08B3">
          <w:pPr>
            <w:pStyle w:val="Heading3"/>
          </w:pPr>
          <w:r>
            <w:t>Confidentiality</w:t>
          </w:r>
        </w:p>
        <w:p w:rsidR="00186193" w:rsidRDefault="0018619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86193" w:rsidRDefault="00186193" w:rsidP="006E08B3"/>
        <w:p w:rsidR="00186193" w:rsidRDefault="00186193" w:rsidP="006E08B3">
          <w:r>
            <w:t>For submission made by individuals, all personal details, other than your name, will be removed from your submission before it is published on the TGA’s Internet site.</w:t>
          </w:r>
        </w:p>
        <w:p w:rsidR="00186193" w:rsidRDefault="00186193" w:rsidP="006E08B3"/>
        <w:p w:rsidR="00186193" w:rsidRDefault="0018619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86193" w:rsidTr="0010601F">
      <w:trPr>
        <w:trHeight w:val="417"/>
      </w:trPr>
      <w:tc>
        <w:tcPr>
          <w:tcW w:w="4519" w:type="dxa"/>
          <w:tcBorders>
            <w:top w:val="single" w:sz="4" w:space="0" w:color="auto"/>
          </w:tcBorders>
          <w:tcMar>
            <w:top w:w="142" w:type="dxa"/>
            <w:bottom w:w="0" w:type="dxa"/>
          </w:tcMar>
        </w:tcPr>
        <w:p w:rsidR="00186193" w:rsidRDefault="00186193" w:rsidP="006E08B3">
          <w:r>
            <w:t>Document title, Part #, Section # - Section title</w:t>
          </w:r>
        </w:p>
        <w:p w:rsidR="00186193" w:rsidRDefault="00186193" w:rsidP="006E08B3">
          <w:r>
            <w:t>V1.0 October 2010</w:t>
          </w:r>
        </w:p>
      </w:tc>
      <w:tc>
        <w:tcPr>
          <w:tcW w:w="4356" w:type="dxa"/>
          <w:tcBorders>
            <w:top w:val="single" w:sz="4" w:space="0" w:color="auto"/>
          </w:tcBorders>
          <w:tcMar>
            <w:top w:w="142" w:type="dxa"/>
            <w:bottom w:w="0" w:type="dxa"/>
          </w:tcMar>
        </w:tcPr>
        <w:p w:rsidR="00186193" w:rsidRDefault="0018619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13776C">
            <w:fldChar w:fldCharType="begin"/>
          </w:r>
          <w:r w:rsidR="0013776C">
            <w:instrText xml:space="preserve"> NUMPAGES  \* Arabic </w:instrText>
          </w:r>
          <w:r w:rsidR="0013776C">
            <w:fldChar w:fldCharType="separate"/>
          </w:r>
          <w:r>
            <w:rPr>
              <w:noProof/>
            </w:rPr>
            <w:t>4</w:t>
          </w:r>
          <w:r w:rsidR="0013776C">
            <w:rPr>
              <w:noProof/>
            </w:rPr>
            <w:fldChar w:fldCharType="end"/>
          </w:r>
          <w:r>
            <w:t xml:space="preserve">  </w:t>
          </w:r>
        </w:p>
      </w:tc>
    </w:tr>
  </w:tbl>
  <w:p w:rsidR="00186193" w:rsidRDefault="001861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193" w:rsidRDefault="00186193" w:rsidP="00C40A36">
      <w:pPr>
        <w:spacing w:after="0"/>
      </w:pPr>
      <w:r>
        <w:separator/>
      </w:r>
    </w:p>
  </w:footnote>
  <w:footnote w:type="continuationSeparator" w:id="0">
    <w:p w:rsidR="00186193" w:rsidRDefault="00186193" w:rsidP="00C40A36">
      <w:pPr>
        <w:spacing w:after="0"/>
      </w:pPr>
      <w:r>
        <w:continuationSeparator/>
      </w:r>
    </w:p>
  </w:footnote>
  <w:footnote w:id="1">
    <w:p w:rsidR="00186193" w:rsidRPr="00584363" w:rsidRDefault="00186193" w:rsidP="00186193">
      <w:pPr>
        <w:pStyle w:val="FootnoteText"/>
      </w:pPr>
      <w:r w:rsidRPr="00584363">
        <w:rPr>
          <w:rStyle w:val="FootnoteReference"/>
          <w:sz w:val="18"/>
          <w:szCs w:val="18"/>
        </w:rPr>
        <w:footnoteRef/>
      </w:r>
      <w:r w:rsidRPr="00584363">
        <w:rPr>
          <w:lang w:val="en-US"/>
        </w:rPr>
        <w:t xml:space="preserve">The ACCORD study group and ACCORD Eye study group. </w:t>
      </w:r>
      <w:proofErr w:type="gramStart"/>
      <w:r w:rsidRPr="00584363">
        <w:rPr>
          <w:lang w:val="en-US"/>
        </w:rPr>
        <w:t>Effects of medical therapies on retinopathy progression in type 2 diabetes.</w:t>
      </w:r>
      <w:proofErr w:type="gramEnd"/>
      <w:r w:rsidRPr="00584363">
        <w:rPr>
          <w:lang w:val="en-US"/>
        </w:rPr>
        <w:t xml:space="preserve"> </w:t>
      </w:r>
      <w:r w:rsidRPr="0012432C">
        <w:rPr>
          <w:lang w:val="en-US"/>
        </w:rPr>
        <w:t>N. Engl. J. Med.,</w:t>
      </w:r>
      <w:r w:rsidRPr="00584363">
        <w:rPr>
          <w:lang w:val="en-US"/>
        </w:rPr>
        <w:t xml:space="preserve"> 2010, 363:233-244</w:t>
      </w:r>
    </w:p>
  </w:footnote>
  <w:footnote w:id="2">
    <w:p w:rsidR="00186193" w:rsidRDefault="00186193" w:rsidP="00186193">
      <w:pPr>
        <w:pStyle w:val="FootnoteText"/>
      </w:pPr>
      <w:r w:rsidRPr="00584363">
        <w:rPr>
          <w:rStyle w:val="FootnoteReference"/>
          <w:sz w:val="18"/>
          <w:szCs w:val="18"/>
        </w:rPr>
        <w:footnoteRef/>
      </w:r>
      <w:r w:rsidRPr="00584363">
        <w:rPr>
          <w:lang w:val="en-US"/>
        </w:rPr>
        <w:t xml:space="preserve">Chew E, </w:t>
      </w:r>
      <w:proofErr w:type="spellStart"/>
      <w:r w:rsidRPr="00584363">
        <w:rPr>
          <w:lang w:val="en-US"/>
        </w:rPr>
        <w:t>Ambrosius</w:t>
      </w:r>
      <w:proofErr w:type="spellEnd"/>
      <w:r w:rsidRPr="00584363">
        <w:rPr>
          <w:lang w:val="en-US"/>
        </w:rPr>
        <w:t xml:space="preserve"> WT, Howard LT. Rationale, Design and methods of the Action to control Cardiovascular Risk in Diabetes Eyes Study (ACCORD Eye). </w:t>
      </w:r>
      <w:r w:rsidRPr="0012432C">
        <w:rPr>
          <w:lang w:val="en-US"/>
        </w:rPr>
        <w:t xml:space="preserve">Am. J. </w:t>
      </w:r>
      <w:proofErr w:type="spellStart"/>
      <w:r w:rsidRPr="0012432C">
        <w:rPr>
          <w:lang w:val="en-US"/>
        </w:rPr>
        <w:t>Cardiol</w:t>
      </w:r>
      <w:proofErr w:type="spellEnd"/>
      <w:r w:rsidRPr="0012432C">
        <w:rPr>
          <w:lang w:val="en-US"/>
        </w:rPr>
        <w:t>,</w:t>
      </w:r>
      <w:r w:rsidRPr="00584363">
        <w:rPr>
          <w:lang w:val="en-US"/>
        </w:rPr>
        <w:t xml:space="preserve"> 2007, 99: S103-S111.</w:t>
      </w:r>
    </w:p>
  </w:footnote>
  <w:footnote w:id="3">
    <w:p w:rsidR="00186193" w:rsidRPr="00584363" w:rsidRDefault="00186193" w:rsidP="00912C43">
      <w:pPr>
        <w:pStyle w:val="FootnoteText"/>
      </w:pPr>
      <w:r w:rsidRPr="00584363">
        <w:rPr>
          <w:rStyle w:val="FootnoteReference"/>
          <w:sz w:val="18"/>
          <w:szCs w:val="18"/>
        </w:rPr>
        <w:footnoteRef/>
      </w:r>
      <w:r w:rsidRPr="00584363">
        <w:t xml:space="preserve"> </w:t>
      </w:r>
      <w:r w:rsidRPr="00584363">
        <w:rPr>
          <w:lang w:val="en-US"/>
        </w:rPr>
        <w:t xml:space="preserve">The ACCORD study group and ACCORD Eye study group. </w:t>
      </w:r>
      <w:proofErr w:type="gramStart"/>
      <w:r w:rsidRPr="00584363">
        <w:rPr>
          <w:lang w:val="en-US"/>
        </w:rPr>
        <w:t>Effects of medical therapies on retinopathy progression in type 2 diabetes</w:t>
      </w:r>
      <w:r w:rsidRPr="0012432C">
        <w:rPr>
          <w:lang w:val="en-US"/>
        </w:rPr>
        <w:t>.</w:t>
      </w:r>
      <w:proofErr w:type="gramEnd"/>
      <w:r w:rsidRPr="0012432C">
        <w:rPr>
          <w:lang w:val="en-US"/>
        </w:rPr>
        <w:t xml:space="preserve"> N. Engl. J. Med.,</w:t>
      </w:r>
      <w:r w:rsidRPr="00584363">
        <w:rPr>
          <w:lang w:val="en-US"/>
        </w:rPr>
        <w:t xml:space="preserve"> 2010, 363:233-244</w:t>
      </w:r>
    </w:p>
  </w:footnote>
  <w:footnote w:id="4">
    <w:p w:rsidR="00186193" w:rsidRPr="00584363" w:rsidRDefault="00186193" w:rsidP="00912C43">
      <w:pPr>
        <w:pStyle w:val="FootnoteText"/>
      </w:pPr>
      <w:r w:rsidRPr="00584363">
        <w:rPr>
          <w:rStyle w:val="FootnoteReference"/>
          <w:sz w:val="18"/>
          <w:szCs w:val="18"/>
        </w:rPr>
        <w:footnoteRef/>
      </w:r>
      <w:r w:rsidRPr="00584363">
        <w:t xml:space="preserve"> </w:t>
      </w:r>
      <w:r w:rsidRPr="00584363">
        <w:rPr>
          <w:lang w:val="en-US"/>
        </w:rPr>
        <w:t xml:space="preserve">Chew E, </w:t>
      </w:r>
      <w:proofErr w:type="spellStart"/>
      <w:r w:rsidRPr="00584363">
        <w:rPr>
          <w:lang w:val="en-US"/>
        </w:rPr>
        <w:t>Ambrosius</w:t>
      </w:r>
      <w:proofErr w:type="spellEnd"/>
      <w:r w:rsidRPr="00584363">
        <w:rPr>
          <w:lang w:val="en-US"/>
        </w:rPr>
        <w:t xml:space="preserve"> WT, Howard LT. Rationale, Design and methods of the Action to control Cardiovascular Risk in Diabetes Eyes Study (ACCORD Eye</w:t>
      </w:r>
      <w:r w:rsidRPr="0012432C">
        <w:rPr>
          <w:lang w:val="en-US"/>
        </w:rPr>
        <w:t xml:space="preserve">). Am. J. </w:t>
      </w:r>
      <w:proofErr w:type="spellStart"/>
      <w:r w:rsidRPr="0012432C">
        <w:rPr>
          <w:lang w:val="en-US"/>
        </w:rPr>
        <w:t>Cardiol</w:t>
      </w:r>
      <w:proofErr w:type="spellEnd"/>
      <w:r w:rsidRPr="0012432C">
        <w:rPr>
          <w:lang w:val="en-US"/>
        </w:rPr>
        <w:t>,</w:t>
      </w:r>
      <w:r w:rsidRPr="00584363">
        <w:rPr>
          <w:lang w:val="en-US"/>
        </w:rPr>
        <w:t xml:space="preserve"> 2007, 99: S103-S111.</w:t>
      </w:r>
    </w:p>
  </w:footnote>
  <w:footnote w:id="5">
    <w:p w:rsidR="00186193" w:rsidRDefault="00186193" w:rsidP="00912C43">
      <w:pPr>
        <w:pStyle w:val="FootnoteText"/>
      </w:pPr>
      <w:r w:rsidRPr="00584363">
        <w:rPr>
          <w:rStyle w:val="FootnoteReference"/>
          <w:sz w:val="18"/>
          <w:szCs w:val="18"/>
        </w:rPr>
        <w:footnoteRef/>
      </w:r>
      <w:r w:rsidRPr="00584363">
        <w:t xml:space="preserve"> </w:t>
      </w:r>
      <w:proofErr w:type="gramStart"/>
      <w:r w:rsidRPr="00584363">
        <w:rPr>
          <w:lang w:val="en-US"/>
        </w:rPr>
        <w:t>The ACCORD study group.</w:t>
      </w:r>
      <w:proofErr w:type="gramEnd"/>
      <w:r w:rsidRPr="00584363">
        <w:rPr>
          <w:lang w:val="en-US"/>
        </w:rPr>
        <w:t xml:space="preserve"> Long term effects of intensive glucose lowering on cardiovascular outcomes</w:t>
      </w:r>
      <w:r w:rsidRPr="0012432C">
        <w:rPr>
          <w:lang w:val="en-US"/>
        </w:rPr>
        <w:t>. N. Engl. J. Med.</w:t>
      </w:r>
      <w:r w:rsidRPr="00584363">
        <w:rPr>
          <w:lang w:val="en-US"/>
        </w:rPr>
        <w:t>, 2011, 364: 818-828.</w:t>
      </w:r>
    </w:p>
  </w:footnote>
  <w:footnote w:id="6">
    <w:p w:rsidR="00186193" w:rsidRPr="0012432C" w:rsidRDefault="00186193" w:rsidP="00912C43">
      <w:pPr>
        <w:pStyle w:val="FootnoteText"/>
      </w:pPr>
      <w:r w:rsidRPr="0012432C">
        <w:rPr>
          <w:rStyle w:val="FootnoteReference"/>
          <w:sz w:val="18"/>
          <w:szCs w:val="18"/>
        </w:rPr>
        <w:footnoteRef/>
      </w:r>
      <w:r w:rsidRPr="0012432C">
        <w:rPr>
          <w:lang w:val="en-US"/>
        </w:rPr>
        <w:t xml:space="preserve">The FIELD study investigators. Effects of long-term </w:t>
      </w:r>
      <w:proofErr w:type="spellStart"/>
      <w:r w:rsidRPr="0012432C">
        <w:rPr>
          <w:lang w:val="en-US"/>
        </w:rPr>
        <w:t>fenofibrate</w:t>
      </w:r>
      <w:proofErr w:type="spellEnd"/>
      <w:r w:rsidRPr="0012432C">
        <w:rPr>
          <w:lang w:val="en-US"/>
        </w:rPr>
        <w:t xml:space="preserve"> therapy on cardiovascular events in 9795 people with type 2 diabetes mellitus (the FIELD study): randomized controlled trial. Lancet 2005; 366:1849-1861</w:t>
      </w:r>
      <w:r w:rsidR="008C3585">
        <w:rPr>
          <w:lang w:val="en-US"/>
        </w:rPr>
        <w:t>.</w:t>
      </w:r>
    </w:p>
  </w:footnote>
  <w:footnote w:id="7">
    <w:p w:rsidR="00186193" w:rsidRPr="00912C43" w:rsidRDefault="00186193" w:rsidP="00912C43">
      <w:pPr>
        <w:pStyle w:val="FootnoteText"/>
      </w:pPr>
      <w:r w:rsidRPr="0012432C">
        <w:rPr>
          <w:rStyle w:val="FootnoteReference"/>
          <w:sz w:val="18"/>
          <w:szCs w:val="18"/>
        </w:rPr>
        <w:footnoteRef/>
      </w:r>
      <w:proofErr w:type="spellStart"/>
      <w:r w:rsidRPr="00912C43">
        <w:t>Keech</w:t>
      </w:r>
      <w:proofErr w:type="spellEnd"/>
      <w:r w:rsidRPr="00912C43">
        <w:t xml:space="preserve"> AC, Mitchell P, </w:t>
      </w:r>
      <w:proofErr w:type="spellStart"/>
      <w:r w:rsidRPr="00912C43">
        <w:t>Summanen</w:t>
      </w:r>
      <w:proofErr w:type="spellEnd"/>
      <w:r w:rsidRPr="00912C43">
        <w:t xml:space="preserve"> PA, </w:t>
      </w:r>
      <w:proofErr w:type="spellStart"/>
      <w:r w:rsidRPr="00912C43">
        <w:t>O’Day</w:t>
      </w:r>
      <w:proofErr w:type="spellEnd"/>
      <w:r w:rsidRPr="00912C43">
        <w:t xml:space="preserve"> J, Davis TME, Moffitt MS, </w:t>
      </w:r>
      <w:proofErr w:type="spellStart"/>
      <w:r w:rsidRPr="00912C43">
        <w:t>Taskinen</w:t>
      </w:r>
      <w:proofErr w:type="spellEnd"/>
      <w:r w:rsidRPr="00912C43">
        <w:t xml:space="preserve"> MR, </w:t>
      </w:r>
      <w:proofErr w:type="spellStart"/>
      <w:r w:rsidRPr="00912C43">
        <w:t>Simes</w:t>
      </w:r>
      <w:proofErr w:type="spellEnd"/>
      <w:r w:rsidRPr="00912C43">
        <w:t xml:space="preserve"> RJ, </w:t>
      </w:r>
      <w:proofErr w:type="spellStart"/>
      <w:r w:rsidRPr="00912C43">
        <w:t>Tse</w:t>
      </w:r>
      <w:proofErr w:type="spellEnd"/>
      <w:r w:rsidRPr="00912C43">
        <w:t xml:space="preserve"> D, Williamson E, Merrifield A, </w:t>
      </w:r>
      <w:proofErr w:type="spellStart"/>
      <w:r w:rsidRPr="00912C43">
        <w:t>Laatikainen</w:t>
      </w:r>
      <w:proofErr w:type="spellEnd"/>
      <w:r w:rsidRPr="00912C43">
        <w:t xml:space="preserve"> LT, </w:t>
      </w:r>
      <w:proofErr w:type="spellStart"/>
      <w:r w:rsidRPr="00912C43">
        <w:t>d’Emden</w:t>
      </w:r>
      <w:proofErr w:type="spellEnd"/>
      <w:r w:rsidRPr="00912C43">
        <w:t xml:space="preserve"> MC, </w:t>
      </w:r>
      <w:proofErr w:type="spellStart"/>
      <w:r w:rsidRPr="00912C43">
        <w:t>Crimet</w:t>
      </w:r>
      <w:proofErr w:type="spellEnd"/>
      <w:r w:rsidRPr="00912C43">
        <w:t xml:space="preserve"> DC, O’Connell RL, Colman PG for the FIELD study investigators. Effect of </w:t>
      </w:r>
      <w:proofErr w:type="spellStart"/>
      <w:r w:rsidRPr="00912C43">
        <w:t>fenofibrate</w:t>
      </w:r>
      <w:proofErr w:type="spellEnd"/>
      <w:r w:rsidRPr="00912C43">
        <w:t xml:space="preserve"> on the need for laser treatment for diabetic retinopathy (FIELD study): a randomised controlled trial. Lancet, 2007; 370:1687-1697</w:t>
      </w:r>
      <w:r w:rsidR="008C3585">
        <w:t>.</w:t>
      </w:r>
    </w:p>
  </w:footnote>
  <w:footnote w:id="8">
    <w:p w:rsidR="00186193" w:rsidRPr="00912C43" w:rsidRDefault="00186193" w:rsidP="00912C43">
      <w:pPr>
        <w:pStyle w:val="FootnoteText"/>
      </w:pPr>
      <w:r w:rsidRPr="0012432C">
        <w:rPr>
          <w:rStyle w:val="FootnoteReference"/>
          <w:sz w:val="18"/>
          <w:szCs w:val="18"/>
        </w:rPr>
        <w:footnoteRef/>
      </w:r>
      <w:proofErr w:type="gramStart"/>
      <w:r w:rsidRPr="00912C43">
        <w:t xml:space="preserve">Primary and Secondary Prevention of Diabetic Retinopathy with 200 mg micronized </w:t>
      </w:r>
      <w:proofErr w:type="spellStart"/>
      <w:r w:rsidRPr="00912C43">
        <w:t>fenofibrate</w:t>
      </w:r>
      <w:proofErr w:type="spellEnd"/>
      <w:r w:rsidRPr="00912C43">
        <w:t xml:space="preserve"> The PSP-DR FIELD study.</w:t>
      </w:r>
      <w:proofErr w:type="gramEnd"/>
      <w:r w:rsidRPr="00912C43">
        <w:t xml:space="preserve"> </w:t>
      </w:r>
      <w:proofErr w:type="gramStart"/>
      <w:r w:rsidRPr="00912C43">
        <w:t>Clinical report ID 1000177667 (Protocol CFEN 9807), November 2010</w:t>
      </w:r>
      <w:r w:rsidR="008C3585">
        <w:t>.</w:t>
      </w:r>
      <w:proofErr w:type="gramEnd"/>
    </w:p>
  </w:footnote>
  <w:footnote w:id="9">
    <w:p w:rsidR="00186193" w:rsidRPr="00912C43" w:rsidRDefault="00186193" w:rsidP="00912C43">
      <w:pPr>
        <w:pStyle w:val="FootnoteText"/>
      </w:pPr>
      <w:r w:rsidRPr="00912C43">
        <w:rPr>
          <w:rStyle w:val="FootnoteReference"/>
          <w:vertAlign w:val="baseline"/>
        </w:rPr>
        <w:footnoteRef/>
      </w:r>
      <w:r w:rsidRPr="00912C43">
        <w:t xml:space="preserve">The ACCORD study group and ACCORD Eye study group. </w:t>
      </w:r>
      <w:proofErr w:type="gramStart"/>
      <w:r w:rsidRPr="00912C43">
        <w:t>Effects of medical therapies on retinopathy progression in type 2 diabetes.</w:t>
      </w:r>
      <w:proofErr w:type="gramEnd"/>
      <w:r w:rsidRPr="00912C43">
        <w:t xml:space="preserve"> N. Engl. J. Med., 2010, 363:233-244</w:t>
      </w:r>
      <w:r w:rsidR="008C3585">
        <w:t>.</w:t>
      </w:r>
    </w:p>
  </w:footnote>
  <w:footnote w:id="10">
    <w:p w:rsidR="00186193" w:rsidRPr="00912C43" w:rsidRDefault="00186193">
      <w:pPr>
        <w:pStyle w:val="FootnoteText"/>
      </w:pPr>
      <w:r w:rsidRPr="0012432C">
        <w:rPr>
          <w:rStyle w:val="FootnoteReference"/>
          <w:sz w:val="18"/>
          <w:szCs w:val="18"/>
        </w:rPr>
        <w:footnoteRef/>
      </w:r>
      <w:r w:rsidRPr="00912C43">
        <w:t>Ismail-</w:t>
      </w:r>
      <w:proofErr w:type="spellStart"/>
      <w:r w:rsidRPr="00912C43">
        <w:t>Beigi</w:t>
      </w:r>
      <w:proofErr w:type="spellEnd"/>
      <w:r w:rsidRPr="00912C43">
        <w:t xml:space="preserve"> F, Craven T, </w:t>
      </w:r>
      <w:proofErr w:type="spellStart"/>
      <w:r w:rsidRPr="00912C43">
        <w:t>Banerji</w:t>
      </w:r>
      <w:proofErr w:type="spellEnd"/>
      <w:r w:rsidRPr="00912C43">
        <w:t xml:space="preserve"> MA, </w:t>
      </w:r>
      <w:proofErr w:type="spellStart"/>
      <w:r w:rsidRPr="00912C43">
        <w:t>Basile</w:t>
      </w:r>
      <w:proofErr w:type="spellEnd"/>
      <w:r w:rsidRPr="00912C43">
        <w:t xml:space="preserve"> J, Calles J, Cohen RM et al for the ACCORD trial group. Effect of intensive treatment of hyperglycaemia on microvascular outcomes in type 2 diabetes: an analysis of the ACCORD randomised t</w:t>
      </w:r>
      <w:r w:rsidR="008C3585">
        <w:t>rial. Lancet, 2010, 376:419-430.</w:t>
      </w:r>
    </w:p>
  </w:footnote>
  <w:footnote w:id="11">
    <w:p w:rsidR="00186193" w:rsidRPr="00912C43" w:rsidRDefault="00186193">
      <w:pPr>
        <w:pStyle w:val="FootnoteText"/>
      </w:pPr>
      <w:r w:rsidRPr="0012432C">
        <w:rPr>
          <w:rStyle w:val="FootnoteReference"/>
          <w:sz w:val="18"/>
          <w:szCs w:val="18"/>
        </w:rPr>
        <w:footnoteRef/>
      </w:r>
      <w:r w:rsidRPr="00912C43">
        <w:t>Ismail-</w:t>
      </w:r>
      <w:proofErr w:type="spellStart"/>
      <w:r w:rsidRPr="00912C43">
        <w:t>Beigi</w:t>
      </w:r>
      <w:proofErr w:type="spellEnd"/>
      <w:r w:rsidRPr="00912C43">
        <w:t xml:space="preserve"> F, Craven T, </w:t>
      </w:r>
      <w:proofErr w:type="spellStart"/>
      <w:r w:rsidRPr="00912C43">
        <w:t>Genuth</w:t>
      </w:r>
      <w:proofErr w:type="spellEnd"/>
      <w:r w:rsidRPr="00912C43">
        <w:t xml:space="preserve"> S, </w:t>
      </w:r>
      <w:proofErr w:type="spellStart"/>
      <w:r w:rsidRPr="00912C43">
        <w:t>Hramiack</w:t>
      </w:r>
      <w:proofErr w:type="spellEnd"/>
      <w:r w:rsidRPr="00912C43">
        <w:t xml:space="preserve"> I, Karl D. Mixed messages on systemic therapies for diabetic retinopathy. Lancet, 2010, 376:1461-1462</w:t>
      </w:r>
      <w:r w:rsidR="008C3585">
        <w:t>.</w:t>
      </w:r>
    </w:p>
  </w:footnote>
  <w:footnote w:id="12">
    <w:p w:rsidR="00186193" w:rsidRPr="00912C43" w:rsidRDefault="00186193">
      <w:pPr>
        <w:pStyle w:val="FootnoteText"/>
      </w:pPr>
      <w:r w:rsidRPr="0012432C">
        <w:rPr>
          <w:rStyle w:val="FootnoteReference"/>
          <w:sz w:val="18"/>
          <w:szCs w:val="18"/>
        </w:rPr>
        <w:footnoteRef/>
      </w:r>
      <w:r w:rsidRPr="00912C43">
        <w:t xml:space="preserve">Chew EY, </w:t>
      </w:r>
      <w:proofErr w:type="spellStart"/>
      <w:r w:rsidRPr="00912C43">
        <w:t>Ambrosius</w:t>
      </w:r>
      <w:proofErr w:type="spellEnd"/>
      <w:r w:rsidRPr="00912C43">
        <w:t xml:space="preserve"> WT, </w:t>
      </w:r>
      <w:proofErr w:type="spellStart"/>
      <w:proofErr w:type="gramStart"/>
      <w:r w:rsidRPr="00912C43">
        <w:t>Danis</w:t>
      </w:r>
      <w:proofErr w:type="spellEnd"/>
      <w:proofErr w:type="gramEnd"/>
      <w:r w:rsidRPr="00912C43">
        <w:t xml:space="preserve"> RP for the ACCORD study group and ACCORD Eye study group. </w:t>
      </w:r>
      <w:proofErr w:type="gramStart"/>
      <w:r w:rsidRPr="00912C43">
        <w:t>Retinopathy progression in type 2 diabetes.</w:t>
      </w:r>
      <w:proofErr w:type="gramEnd"/>
      <w:r w:rsidRPr="00912C43">
        <w:t xml:space="preserve"> N. Engl. J. Med., 2010, 363:2173-2174</w:t>
      </w:r>
      <w:r w:rsidR="008C3585">
        <w:t>.</w:t>
      </w:r>
    </w:p>
  </w:footnote>
  <w:footnote w:id="13">
    <w:p w:rsidR="00186193" w:rsidRPr="0012432C" w:rsidRDefault="00186193" w:rsidP="00912C43">
      <w:pPr>
        <w:pStyle w:val="FootnoteText"/>
      </w:pPr>
      <w:r w:rsidRPr="0012432C">
        <w:rPr>
          <w:rStyle w:val="FootnoteReference"/>
          <w:sz w:val="18"/>
          <w:szCs w:val="18"/>
        </w:rPr>
        <w:footnoteRef/>
      </w:r>
      <w:r w:rsidRPr="0012432C">
        <w:rPr>
          <w:lang w:val="en-US"/>
        </w:rPr>
        <w:t xml:space="preserve">Chew EY, </w:t>
      </w:r>
      <w:proofErr w:type="spellStart"/>
      <w:r w:rsidRPr="0012432C">
        <w:rPr>
          <w:lang w:val="en-US"/>
        </w:rPr>
        <w:t>Ambrosius</w:t>
      </w:r>
      <w:proofErr w:type="spellEnd"/>
      <w:r w:rsidRPr="0012432C">
        <w:rPr>
          <w:lang w:val="en-US"/>
        </w:rPr>
        <w:t xml:space="preserve"> WT. Update of the ACCORD Eye study. N. Engl. J. Med., 2011, 364:188-189</w:t>
      </w:r>
      <w:r w:rsidR="008C3585">
        <w:rPr>
          <w:lang w:val="en-US"/>
        </w:rPr>
        <w:t>.</w:t>
      </w:r>
    </w:p>
  </w:footnote>
  <w:footnote w:id="14">
    <w:p w:rsidR="00186193" w:rsidRPr="0012432C" w:rsidRDefault="00186193" w:rsidP="00320643">
      <w:pPr>
        <w:pStyle w:val="FootnoteText"/>
      </w:pPr>
      <w:r w:rsidRPr="0012432C">
        <w:rPr>
          <w:rStyle w:val="FootnoteReference"/>
          <w:sz w:val="18"/>
          <w:szCs w:val="18"/>
        </w:rPr>
        <w:footnoteRef/>
      </w:r>
      <w:r w:rsidRPr="0012432C">
        <w:t xml:space="preserve"> </w:t>
      </w:r>
      <w:proofErr w:type="spellStart"/>
      <w:r w:rsidRPr="0012432C">
        <w:rPr>
          <w:lang w:val="en-US"/>
        </w:rPr>
        <w:t>Ambrosius</w:t>
      </w:r>
      <w:proofErr w:type="spellEnd"/>
      <w:r w:rsidRPr="0012432C">
        <w:rPr>
          <w:lang w:val="en-US"/>
        </w:rPr>
        <w:t xml:space="preserve"> WT, </w:t>
      </w:r>
      <w:proofErr w:type="spellStart"/>
      <w:r w:rsidRPr="0012432C">
        <w:rPr>
          <w:lang w:val="en-US"/>
        </w:rPr>
        <w:t>Danis</w:t>
      </w:r>
      <w:proofErr w:type="spellEnd"/>
      <w:r w:rsidRPr="0012432C">
        <w:rPr>
          <w:lang w:val="en-US"/>
        </w:rPr>
        <w:t xml:space="preserve"> RP, Goff Jr DC, </w:t>
      </w:r>
      <w:proofErr w:type="spellStart"/>
      <w:r w:rsidRPr="0012432C">
        <w:rPr>
          <w:lang w:val="en-US"/>
        </w:rPr>
        <w:t>Greven</w:t>
      </w:r>
      <w:proofErr w:type="spellEnd"/>
      <w:r w:rsidRPr="0012432C">
        <w:rPr>
          <w:lang w:val="en-US"/>
        </w:rPr>
        <w:t xml:space="preserve"> CM, Gerstein HC, Cohen RM, et al for the ACCORD study group and ACCORD Eye study group. </w:t>
      </w:r>
      <w:proofErr w:type="gramStart"/>
      <w:r w:rsidRPr="0012432C">
        <w:rPr>
          <w:lang w:val="en-US"/>
        </w:rPr>
        <w:t xml:space="preserve">Lack of </w:t>
      </w:r>
      <w:r w:rsidRPr="00320643">
        <w:t>association</w:t>
      </w:r>
      <w:r w:rsidRPr="0012432C">
        <w:rPr>
          <w:lang w:val="en-US"/>
        </w:rPr>
        <w:t xml:space="preserve"> between </w:t>
      </w:r>
      <w:proofErr w:type="spellStart"/>
      <w:r w:rsidRPr="0012432C">
        <w:rPr>
          <w:lang w:val="en-US"/>
        </w:rPr>
        <w:t>thiazolidinediones</w:t>
      </w:r>
      <w:proofErr w:type="spellEnd"/>
      <w:r w:rsidRPr="0012432C">
        <w:rPr>
          <w:lang w:val="en-US"/>
        </w:rPr>
        <w:t xml:space="preserve"> and macular edema in type 2 diabetes.</w:t>
      </w:r>
      <w:proofErr w:type="gramEnd"/>
      <w:r w:rsidRPr="0012432C">
        <w:rPr>
          <w:lang w:val="en-US"/>
        </w:rPr>
        <w:t xml:space="preserve"> </w:t>
      </w:r>
      <w:proofErr w:type="gramStart"/>
      <w:r w:rsidRPr="0012432C">
        <w:rPr>
          <w:lang w:val="en-US"/>
        </w:rPr>
        <w:t xml:space="preserve">The ACCORD Eye </w:t>
      </w:r>
      <w:proofErr w:type="spellStart"/>
      <w:r w:rsidRPr="0012432C">
        <w:rPr>
          <w:lang w:val="en-US"/>
        </w:rPr>
        <w:t>substudy</w:t>
      </w:r>
      <w:proofErr w:type="spellEnd"/>
      <w:r w:rsidRPr="0012432C">
        <w:rPr>
          <w:lang w:val="en-US"/>
        </w:rPr>
        <w:t>.</w:t>
      </w:r>
      <w:proofErr w:type="gramEnd"/>
      <w:r w:rsidRPr="0012432C">
        <w:rPr>
          <w:lang w:val="en-US"/>
        </w:rPr>
        <w:t xml:space="preserve"> Arch </w:t>
      </w:r>
      <w:proofErr w:type="spellStart"/>
      <w:r w:rsidRPr="0012432C">
        <w:rPr>
          <w:lang w:val="en-US"/>
        </w:rPr>
        <w:t>Ophthalmol</w:t>
      </w:r>
      <w:proofErr w:type="spellEnd"/>
      <w:r w:rsidRPr="0012432C">
        <w:rPr>
          <w:lang w:val="en-US"/>
        </w:rPr>
        <w:t>, 2010, 128:312-318</w:t>
      </w:r>
      <w:r w:rsidR="008C3585">
        <w:rPr>
          <w:lang w:val="en-US"/>
        </w:rPr>
        <w:t>.</w:t>
      </w:r>
    </w:p>
  </w:footnote>
  <w:footnote w:id="15">
    <w:p w:rsidR="00186193" w:rsidRDefault="00186193" w:rsidP="00912C43">
      <w:pPr>
        <w:pStyle w:val="FootnoteText"/>
      </w:pPr>
      <w:r w:rsidRPr="0012432C">
        <w:rPr>
          <w:rStyle w:val="FootnoteReference"/>
          <w:sz w:val="18"/>
          <w:szCs w:val="18"/>
        </w:rPr>
        <w:footnoteRef/>
      </w:r>
      <w:r w:rsidRPr="0012432C">
        <w:rPr>
          <w:lang w:val="en-US"/>
        </w:rPr>
        <w:t xml:space="preserve"> Chew EY, </w:t>
      </w:r>
      <w:proofErr w:type="spellStart"/>
      <w:r w:rsidRPr="0012432C">
        <w:rPr>
          <w:lang w:val="en-US"/>
        </w:rPr>
        <w:t>Ambrosius</w:t>
      </w:r>
      <w:proofErr w:type="spellEnd"/>
      <w:r w:rsidRPr="0012432C">
        <w:rPr>
          <w:lang w:val="en-US"/>
        </w:rPr>
        <w:t xml:space="preserve"> WT, Hubbard L, Davis MD, </w:t>
      </w:r>
      <w:proofErr w:type="spellStart"/>
      <w:r w:rsidRPr="0012432C">
        <w:rPr>
          <w:lang w:val="en-US"/>
        </w:rPr>
        <w:t>Gangaputra</w:t>
      </w:r>
      <w:proofErr w:type="spellEnd"/>
      <w:r w:rsidRPr="0012432C">
        <w:rPr>
          <w:lang w:val="en-US"/>
        </w:rPr>
        <w:t xml:space="preserve"> S, </w:t>
      </w:r>
      <w:proofErr w:type="spellStart"/>
      <w:proofErr w:type="gramStart"/>
      <w:r w:rsidRPr="0012432C">
        <w:rPr>
          <w:lang w:val="en-US"/>
        </w:rPr>
        <w:t>Danis</w:t>
      </w:r>
      <w:proofErr w:type="spellEnd"/>
      <w:proofErr w:type="gramEnd"/>
      <w:r w:rsidRPr="0012432C">
        <w:rPr>
          <w:lang w:val="en-US"/>
        </w:rPr>
        <w:t xml:space="preserve"> RP et al. Consistency of treatment effect with various diabetic retinopathy outcomes in ACCORD Eye study. </w:t>
      </w:r>
      <w:proofErr w:type="gramStart"/>
      <w:r w:rsidRPr="0012432C">
        <w:rPr>
          <w:lang w:val="en-US"/>
        </w:rPr>
        <w:t>ARVO 2011 abstract; May 4.</w:t>
      </w:r>
      <w:proofErr w:type="gramEnd"/>
      <w:r w:rsidRPr="0012432C">
        <w:rPr>
          <w:lang w:val="en-US"/>
        </w:rPr>
        <w:t xml:space="preserve"> Fort Lauderdale, FL</w:t>
      </w:r>
      <w:r w:rsidR="008C3585">
        <w:rPr>
          <w:lang w:val="en-US"/>
        </w:rPr>
        <w:t>.</w:t>
      </w:r>
    </w:p>
  </w:footnote>
  <w:footnote w:id="16">
    <w:p w:rsidR="00186193" w:rsidRPr="00584363" w:rsidRDefault="00186193" w:rsidP="00912C43">
      <w:pPr>
        <w:pStyle w:val="FootnoteText"/>
        <w:rPr>
          <w:lang w:val="en-US"/>
        </w:rPr>
      </w:pPr>
      <w:r w:rsidRPr="00584363">
        <w:rPr>
          <w:rStyle w:val="FootnoteReference"/>
          <w:sz w:val="18"/>
          <w:szCs w:val="18"/>
        </w:rPr>
        <w:footnoteRef/>
      </w:r>
      <w:r w:rsidRPr="00584363">
        <w:t xml:space="preserve"> </w:t>
      </w:r>
      <w:r w:rsidRPr="00584363">
        <w:rPr>
          <w:lang w:val="en-US"/>
        </w:rPr>
        <w:t xml:space="preserve">62. </w:t>
      </w:r>
      <w:proofErr w:type="spellStart"/>
      <w:r w:rsidRPr="00584363">
        <w:rPr>
          <w:lang w:val="en-US"/>
        </w:rPr>
        <w:t>DerSimonian</w:t>
      </w:r>
      <w:proofErr w:type="spellEnd"/>
      <w:r w:rsidRPr="00584363">
        <w:rPr>
          <w:lang w:val="en-US"/>
        </w:rPr>
        <w:t xml:space="preserve"> R, Laird N. Meta-analysis in clinical trials. Controlled Clinical Trials, 1986,</w:t>
      </w:r>
    </w:p>
    <w:p w:rsidR="00186193" w:rsidRPr="00320643" w:rsidRDefault="00186193" w:rsidP="00320643">
      <w:pPr>
        <w:pStyle w:val="FootnoteText"/>
      </w:pPr>
      <w:r w:rsidRPr="00584363">
        <w:rPr>
          <w:lang w:val="en-US"/>
        </w:rPr>
        <w:t>7:177-88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193" w:rsidRDefault="0018619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193" w:rsidRDefault="00186193">
    <w:pPr>
      <w:rPr>
        <w:noProof/>
        <w:lang w:eastAsia="en-AU"/>
      </w:rPr>
    </w:pPr>
    <w:r w:rsidRPr="00BE32D5">
      <w:rPr>
        <w:noProof/>
        <w:lang w:eastAsia="en-AU"/>
      </w:rPr>
      <w:drawing>
        <wp:anchor distT="0" distB="0" distL="114300" distR="114300" simplePos="0" relativeHeight="251659264" behindDoc="1" locked="0" layoutInCell="1" allowOverlap="1">
          <wp:simplePos x="0" y="0"/>
          <wp:positionH relativeFrom="column">
            <wp:posOffset>-1081074</wp:posOffset>
          </wp:positionH>
          <wp:positionV relativeFrom="paragraph">
            <wp:posOffset>-585470</wp:posOffset>
          </wp:positionV>
          <wp:extent cx="7568736" cy="10706100"/>
          <wp:effectExtent l="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86193" w:rsidRDefault="00186193" w:rsidP="00593AD1">
    <w:pPr>
      <w:pStyle w:val="HeaderNoLine"/>
    </w:pPr>
    <w:r>
      <w:rPr>
        <w:noProof/>
        <w:lang w:eastAsia="en-AU"/>
      </w:rPr>
      <w:drawing>
        <wp:inline distT="0" distB="0" distL="0" distR="0">
          <wp:extent cx="5400675" cy="7639050"/>
          <wp:effectExtent l="0" t="0" r="9525" b="0"/>
          <wp:docPr id="5"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193" w:rsidRDefault="001861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193" w:rsidRDefault="0018619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193" w:rsidRDefault="0018619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193" w:rsidRDefault="0018619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193" w:rsidRDefault="0018619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193" w:rsidRDefault="00186193" w:rsidP="006E08B3">
    <w:r>
      <w:t>Therapeutic Goods Administration</w:t>
    </w:r>
  </w:p>
  <w:p w:rsidR="00186193" w:rsidRDefault="0018619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8FD7336"/>
    <w:multiLevelType w:val="hybridMultilevel"/>
    <w:tmpl w:val="4C70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30F322A3"/>
    <w:multiLevelType w:val="multilevel"/>
    <w:tmpl w:val="C3A8A274"/>
    <w:lvl w:ilvl="0">
      <w:start w:val="2"/>
      <w:numFmt w:val="decimal"/>
      <w:lvlText w:val="%1"/>
      <w:lvlJc w:val="left"/>
      <w:pPr>
        <w:ind w:hanging="932"/>
      </w:pPr>
      <w:rPr>
        <w:rFonts w:hint="default"/>
      </w:rPr>
    </w:lvl>
    <w:lvl w:ilvl="1">
      <w:start w:val="7"/>
      <w:numFmt w:val="decimal"/>
      <w:lvlText w:val="%1.%2"/>
      <w:lvlJc w:val="left"/>
      <w:pPr>
        <w:ind w:hanging="932"/>
      </w:pPr>
      <w:rPr>
        <w:rFonts w:hint="default"/>
      </w:rPr>
    </w:lvl>
    <w:lvl w:ilvl="2">
      <w:start w:val="3"/>
      <w:numFmt w:val="decimal"/>
      <w:lvlText w:val="%1.%2.%3"/>
      <w:lvlJc w:val="left"/>
      <w:pPr>
        <w:ind w:hanging="932"/>
      </w:pPr>
      <w:rPr>
        <w:rFonts w:ascii="Times New Roman" w:eastAsia="Times New Roman" w:hAnsi="Times New Roman" w:hint="default"/>
        <w:b/>
        <w:bCs/>
        <w:color w:val="0000FF"/>
        <w:sz w:val="24"/>
        <w:szCs w:val="24"/>
      </w:rPr>
    </w:lvl>
    <w:lvl w:ilvl="3">
      <w:start w:val="1"/>
      <w:numFmt w:val="decimal"/>
      <w:lvlText w:val="%1.%2.%3.%4"/>
      <w:lvlJc w:val="left"/>
      <w:pPr>
        <w:ind w:hanging="1172"/>
      </w:pPr>
      <w:rPr>
        <w:rFonts w:ascii="Times New Roman" w:eastAsia="Times New Roman" w:hAnsi="Times New Roman" w:hint="default"/>
        <w:color w:val="0000FF"/>
        <w:sz w:val="24"/>
        <w:szCs w:val="24"/>
      </w:rPr>
    </w:lvl>
    <w:lvl w:ilvl="4">
      <w:start w:val="1"/>
      <w:numFmt w:val="decimal"/>
      <w:lvlText w:val="%1.%2.%3.%4.%5"/>
      <w:lvlJc w:val="left"/>
      <w:pPr>
        <w:ind w:hanging="1412"/>
      </w:pPr>
      <w:rPr>
        <w:rFonts w:ascii="Times New Roman" w:eastAsia="Times New Roman" w:hAnsi="Times New Roman" w:hint="default"/>
        <w:color w:val="0000FF"/>
        <w:sz w:val="24"/>
        <w:szCs w:val="24"/>
      </w:rPr>
    </w:lvl>
    <w:lvl w:ilvl="5">
      <w:start w:val="1"/>
      <w:numFmt w:val="decimal"/>
      <w:lvlText w:val="%1.%2.%3.%4.%5.%6"/>
      <w:lvlJc w:val="left"/>
      <w:pPr>
        <w:ind w:hanging="1652"/>
      </w:pPr>
      <w:rPr>
        <w:rFonts w:ascii="Times New Roman" w:eastAsia="Times New Roman" w:hAnsi="Times New Roman" w:hint="default"/>
        <w:color w:val="0000FF"/>
        <w:sz w:val="24"/>
        <w:szCs w:val="24"/>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nsid w:val="36ED602F"/>
    <w:multiLevelType w:val="hybridMultilevel"/>
    <w:tmpl w:val="6DF0E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519C0F91"/>
    <w:multiLevelType w:val="hybridMultilevel"/>
    <w:tmpl w:val="E2D24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843"/>
        </w:tabs>
        <w:ind w:left="1843"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0"/>
  </w:num>
  <w:num w:numId="27">
    <w:abstractNumId w:val="12"/>
  </w:num>
  <w:num w:numId="28">
    <w:abstractNumId w:val="13"/>
  </w:num>
  <w:num w:numId="29">
    <w:abstractNumId w:val="14"/>
  </w:num>
  <w:num w:numId="30">
    <w:abstractNumId w:val="14"/>
  </w:num>
  <w:num w:numId="31">
    <w:abstractNumId w:val="14"/>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1"/>
  </w:num>
  <w:num w:numId="34">
    <w:abstractNumId w:val="4"/>
  </w:num>
  <w:num w:numId="35">
    <w:abstractNumId w:val="7"/>
  </w:num>
  <w:num w:numId="36">
    <w:abstractNumId w:val="8"/>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2161">
      <o:colormenu v:ext="edit" fillcolor="none [32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6EE"/>
    <w:rsid w:val="00002031"/>
    <w:rsid w:val="00004734"/>
    <w:rsid w:val="00006B22"/>
    <w:rsid w:val="0001276A"/>
    <w:rsid w:val="000246AE"/>
    <w:rsid w:val="00025C67"/>
    <w:rsid w:val="00040ACB"/>
    <w:rsid w:val="00041CFC"/>
    <w:rsid w:val="0005559E"/>
    <w:rsid w:val="00065D68"/>
    <w:rsid w:val="00076CE9"/>
    <w:rsid w:val="00077775"/>
    <w:rsid w:val="00090471"/>
    <w:rsid w:val="00092683"/>
    <w:rsid w:val="000A3AED"/>
    <w:rsid w:val="000A4C8A"/>
    <w:rsid w:val="000A63AF"/>
    <w:rsid w:val="000B3532"/>
    <w:rsid w:val="000B3A75"/>
    <w:rsid w:val="000C690F"/>
    <w:rsid w:val="000D1295"/>
    <w:rsid w:val="000D3237"/>
    <w:rsid w:val="000D391B"/>
    <w:rsid w:val="000D3D6D"/>
    <w:rsid w:val="000D4FC7"/>
    <w:rsid w:val="000F02F9"/>
    <w:rsid w:val="000F4869"/>
    <w:rsid w:val="000F5B42"/>
    <w:rsid w:val="000F6E6F"/>
    <w:rsid w:val="00104613"/>
    <w:rsid w:val="0010601F"/>
    <w:rsid w:val="0010788A"/>
    <w:rsid w:val="00107A31"/>
    <w:rsid w:val="00110EA5"/>
    <w:rsid w:val="00112DF8"/>
    <w:rsid w:val="00112F56"/>
    <w:rsid w:val="0012432C"/>
    <w:rsid w:val="00125318"/>
    <w:rsid w:val="001305A2"/>
    <w:rsid w:val="00133238"/>
    <w:rsid w:val="0013776C"/>
    <w:rsid w:val="0014197B"/>
    <w:rsid w:val="001447CD"/>
    <w:rsid w:val="001516B1"/>
    <w:rsid w:val="001533A0"/>
    <w:rsid w:val="00154EBB"/>
    <w:rsid w:val="00156316"/>
    <w:rsid w:val="00165389"/>
    <w:rsid w:val="0017078F"/>
    <w:rsid w:val="0017693F"/>
    <w:rsid w:val="0018110E"/>
    <w:rsid w:val="00181684"/>
    <w:rsid w:val="001843C6"/>
    <w:rsid w:val="001850E0"/>
    <w:rsid w:val="00185D06"/>
    <w:rsid w:val="00186193"/>
    <w:rsid w:val="001864EC"/>
    <w:rsid w:val="001A2158"/>
    <w:rsid w:val="001A525F"/>
    <w:rsid w:val="001B09F9"/>
    <w:rsid w:val="001B6448"/>
    <w:rsid w:val="001C7F7A"/>
    <w:rsid w:val="001D1BDB"/>
    <w:rsid w:val="001E07CF"/>
    <w:rsid w:val="001E59F1"/>
    <w:rsid w:val="001F49EB"/>
    <w:rsid w:val="001F6727"/>
    <w:rsid w:val="001F6B54"/>
    <w:rsid w:val="001F6CBA"/>
    <w:rsid w:val="00201D4E"/>
    <w:rsid w:val="002076C9"/>
    <w:rsid w:val="00220B8A"/>
    <w:rsid w:val="002243AB"/>
    <w:rsid w:val="002257F3"/>
    <w:rsid w:val="00233456"/>
    <w:rsid w:val="002339A5"/>
    <w:rsid w:val="002557B6"/>
    <w:rsid w:val="00257848"/>
    <w:rsid w:val="002666AC"/>
    <w:rsid w:val="0027084A"/>
    <w:rsid w:val="00286434"/>
    <w:rsid w:val="00286C59"/>
    <w:rsid w:val="00292113"/>
    <w:rsid w:val="002942D1"/>
    <w:rsid w:val="0029501A"/>
    <w:rsid w:val="002B1638"/>
    <w:rsid w:val="002C63ED"/>
    <w:rsid w:val="002D6161"/>
    <w:rsid w:val="002E4C9A"/>
    <w:rsid w:val="002E7D4E"/>
    <w:rsid w:val="002F02C5"/>
    <w:rsid w:val="002F11F8"/>
    <w:rsid w:val="002F3F56"/>
    <w:rsid w:val="002F44B5"/>
    <w:rsid w:val="002F4C25"/>
    <w:rsid w:val="00311AC0"/>
    <w:rsid w:val="00320643"/>
    <w:rsid w:val="0032583B"/>
    <w:rsid w:val="00327883"/>
    <w:rsid w:val="00333EB9"/>
    <w:rsid w:val="00335504"/>
    <w:rsid w:val="00337396"/>
    <w:rsid w:val="003521E8"/>
    <w:rsid w:val="003728F3"/>
    <w:rsid w:val="0037496E"/>
    <w:rsid w:val="0037623D"/>
    <w:rsid w:val="00386150"/>
    <w:rsid w:val="003874CE"/>
    <w:rsid w:val="00390900"/>
    <w:rsid w:val="003946EE"/>
    <w:rsid w:val="00396C92"/>
    <w:rsid w:val="003A7F6C"/>
    <w:rsid w:val="003B1113"/>
    <w:rsid w:val="003B4D60"/>
    <w:rsid w:val="003B634F"/>
    <w:rsid w:val="003B7E39"/>
    <w:rsid w:val="003C58DC"/>
    <w:rsid w:val="003D0A3B"/>
    <w:rsid w:val="003D1E62"/>
    <w:rsid w:val="003E2486"/>
    <w:rsid w:val="003E3208"/>
    <w:rsid w:val="003F0B04"/>
    <w:rsid w:val="003F1919"/>
    <w:rsid w:val="0040134E"/>
    <w:rsid w:val="00415D59"/>
    <w:rsid w:val="0043797D"/>
    <w:rsid w:val="00440A2D"/>
    <w:rsid w:val="00443AF2"/>
    <w:rsid w:val="00444FC3"/>
    <w:rsid w:val="004564A7"/>
    <w:rsid w:val="00460814"/>
    <w:rsid w:val="004617BF"/>
    <w:rsid w:val="00463658"/>
    <w:rsid w:val="004722CC"/>
    <w:rsid w:val="004936E4"/>
    <w:rsid w:val="00494E60"/>
    <w:rsid w:val="00497487"/>
    <w:rsid w:val="004A0839"/>
    <w:rsid w:val="004A6236"/>
    <w:rsid w:val="004A7E13"/>
    <w:rsid w:val="004B16B1"/>
    <w:rsid w:val="004B7B76"/>
    <w:rsid w:val="004C2DCA"/>
    <w:rsid w:val="004D0107"/>
    <w:rsid w:val="004D3351"/>
    <w:rsid w:val="004F0F38"/>
    <w:rsid w:val="004F6C41"/>
    <w:rsid w:val="00501921"/>
    <w:rsid w:val="00512520"/>
    <w:rsid w:val="005156EB"/>
    <w:rsid w:val="00530354"/>
    <w:rsid w:val="00535834"/>
    <w:rsid w:val="0053625B"/>
    <w:rsid w:val="005434C6"/>
    <w:rsid w:val="00543B39"/>
    <w:rsid w:val="00550096"/>
    <w:rsid w:val="00557FF9"/>
    <w:rsid w:val="00572B1B"/>
    <w:rsid w:val="00576378"/>
    <w:rsid w:val="00577945"/>
    <w:rsid w:val="00577E38"/>
    <w:rsid w:val="00584363"/>
    <w:rsid w:val="00585322"/>
    <w:rsid w:val="005857C6"/>
    <w:rsid w:val="00586F98"/>
    <w:rsid w:val="00592F6E"/>
    <w:rsid w:val="00593AD1"/>
    <w:rsid w:val="005A1F42"/>
    <w:rsid w:val="005A37DC"/>
    <w:rsid w:val="005A68B6"/>
    <w:rsid w:val="005C5570"/>
    <w:rsid w:val="005C79A4"/>
    <w:rsid w:val="005D5442"/>
    <w:rsid w:val="00603F32"/>
    <w:rsid w:val="00620406"/>
    <w:rsid w:val="00632398"/>
    <w:rsid w:val="00640FC3"/>
    <w:rsid w:val="00642020"/>
    <w:rsid w:val="00646206"/>
    <w:rsid w:val="0065337B"/>
    <w:rsid w:val="0065419D"/>
    <w:rsid w:val="006604D8"/>
    <w:rsid w:val="00664A5B"/>
    <w:rsid w:val="00674947"/>
    <w:rsid w:val="00676287"/>
    <w:rsid w:val="006763D2"/>
    <w:rsid w:val="006805D0"/>
    <w:rsid w:val="00680C08"/>
    <w:rsid w:val="00683DDD"/>
    <w:rsid w:val="006931B1"/>
    <w:rsid w:val="006A15C0"/>
    <w:rsid w:val="006C130C"/>
    <w:rsid w:val="006C3E2A"/>
    <w:rsid w:val="006C642F"/>
    <w:rsid w:val="006D03E5"/>
    <w:rsid w:val="006D5D3E"/>
    <w:rsid w:val="006E08B3"/>
    <w:rsid w:val="006F17AC"/>
    <w:rsid w:val="006F1D37"/>
    <w:rsid w:val="006F2796"/>
    <w:rsid w:val="006F572E"/>
    <w:rsid w:val="007046D6"/>
    <w:rsid w:val="00705DB0"/>
    <w:rsid w:val="00722807"/>
    <w:rsid w:val="00722B57"/>
    <w:rsid w:val="0074253D"/>
    <w:rsid w:val="0074429B"/>
    <w:rsid w:val="007513B4"/>
    <w:rsid w:val="007615BC"/>
    <w:rsid w:val="00762F05"/>
    <w:rsid w:val="007652FF"/>
    <w:rsid w:val="00770EF1"/>
    <w:rsid w:val="00773EF7"/>
    <w:rsid w:val="00774E1D"/>
    <w:rsid w:val="0077675A"/>
    <w:rsid w:val="00780355"/>
    <w:rsid w:val="00785721"/>
    <w:rsid w:val="007914F3"/>
    <w:rsid w:val="00793A59"/>
    <w:rsid w:val="00795089"/>
    <w:rsid w:val="007B6E9F"/>
    <w:rsid w:val="007C1216"/>
    <w:rsid w:val="007C1AF7"/>
    <w:rsid w:val="007E6E27"/>
    <w:rsid w:val="00805D27"/>
    <w:rsid w:val="00816EBB"/>
    <w:rsid w:val="00821776"/>
    <w:rsid w:val="008321F5"/>
    <w:rsid w:val="00832369"/>
    <w:rsid w:val="00834660"/>
    <w:rsid w:val="00836BC2"/>
    <w:rsid w:val="00840608"/>
    <w:rsid w:val="008414A0"/>
    <w:rsid w:val="00842D52"/>
    <w:rsid w:val="0085641B"/>
    <w:rsid w:val="00857136"/>
    <w:rsid w:val="00861E6E"/>
    <w:rsid w:val="00886D15"/>
    <w:rsid w:val="00887DD8"/>
    <w:rsid w:val="00896018"/>
    <w:rsid w:val="008960DD"/>
    <w:rsid w:val="0089635C"/>
    <w:rsid w:val="00896CCF"/>
    <w:rsid w:val="008A2B9D"/>
    <w:rsid w:val="008A5E0B"/>
    <w:rsid w:val="008A6D59"/>
    <w:rsid w:val="008B4B03"/>
    <w:rsid w:val="008B596F"/>
    <w:rsid w:val="008B5A3E"/>
    <w:rsid w:val="008C159F"/>
    <w:rsid w:val="008C1623"/>
    <w:rsid w:val="008C1850"/>
    <w:rsid w:val="008C3585"/>
    <w:rsid w:val="008C4B6C"/>
    <w:rsid w:val="008C51A9"/>
    <w:rsid w:val="008D274C"/>
    <w:rsid w:val="008D3EC9"/>
    <w:rsid w:val="008D770F"/>
    <w:rsid w:val="008E3904"/>
    <w:rsid w:val="008E7846"/>
    <w:rsid w:val="008F0F69"/>
    <w:rsid w:val="008F1CCC"/>
    <w:rsid w:val="008F2967"/>
    <w:rsid w:val="008F6943"/>
    <w:rsid w:val="00902A21"/>
    <w:rsid w:val="00912C43"/>
    <w:rsid w:val="00920330"/>
    <w:rsid w:val="009219D7"/>
    <w:rsid w:val="00922D53"/>
    <w:rsid w:val="00923B70"/>
    <w:rsid w:val="00924482"/>
    <w:rsid w:val="00930237"/>
    <w:rsid w:val="00946EA5"/>
    <w:rsid w:val="0095160F"/>
    <w:rsid w:val="009532FB"/>
    <w:rsid w:val="00963C08"/>
    <w:rsid w:val="009854A8"/>
    <w:rsid w:val="0098585A"/>
    <w:rsid w:val="0098669D"/>
    <w:rsid w:val="009A4CED"/>
    <w:rsid w:val="009A690D"/>
    <w:rsid w:val="009B1083"/>
    <w:rsid w:val="009B1D12"/>
    <w:rsid w:val="009B416B"/>
    <w:rsid w:val="009C4BD5"/>
    <w:rsid w:val="009D7B77"/>
    <w:rsid w:val="009E0BB0"/>
    <w:rsid w:val="009E3FBB"/>
    <w:rsid w:val="009E60C7"/>
    <w:rsid w:val="00A00FD0"/>
    <w:rsid w:val="00A0173B"/>
    <w:rsid w:val="00A102E4"/>
    <w:rsid w:val="00A12C42"/>
    <w:rsid w:val="00A14DF7"/>
    <w:rsid w:val="00A1572C"/>
    <w:rsid w:val="00A235D9"/>
    <w:rsid w:val="00A3246D"/>
    <w:rsid w:val="00A329E6"/>
    <w:rsid w:val="00A36FA7"/>
    <w:rsid w:val="00A475B7"/>
    <w:rsid w:val="00A47AF7"/>
    <w:rsid w:val="00A47C3E"/>
    <w:rsid w:val="00A50226"/>
    <w:rsid w:val="00A6094A"/>
    <w:rsid w:val="00A60BAD"/>
    <w:rsid w:val="00A65C9D"/>
    <w:rsid w:val="00A74CF5"/>
    <w:rsid w:val="00A964D1"/>
    <w:rsid w:val="00AA0ED0"/>
    <w:rsid w:val="00AA1FF0"/>
    <w:rsid w:val="00AA3499"/>
    <w:rsid w:val="00AC2B40"/>
    <w:rsid w:val="00AC2BB2"/>
    <w:rsid w:val="00AC2C3C"/>
    <w:rsid w:val="00AC512D"/>
    <w:rsid w:val="00AD122E"/>
    <w:rsid w:val="00AE01C2"/>
    <w:rsid w:val="00AE65EB"/>
    <w:rsid w:val="00AE67A7"/>
    <w:rsid w:val="00AF1D94"/>
    <w:rsid w:val="00AF60C5"/>
    <w:rsid w:val="00B009C6"/>
    <w:rsid w:val="00B01548"/>
    <w:rsid w:val="00B02208"/>
    <w:rsid w:val="00B1425E"/>
    <w:rsid w:val="00B21D29"/>
    <w:rsid w:val="00B23AB4"/>
    <w:rsid w:val="00B25034"/>
    <w:rsid w:val="00B33588"/>
    <w:rsid w:val="00B33863"/>
    <w:rsid w:val="00B37D17"/>
    <w:rsid w:val="00B4060B"/>
    <w:rsid w:val="00B4175E"/>
    <w:rsid w:val="00B452CE"/>
    <w:rsid w:val="00B54C25"/>
    <w:rsid w:val="00B57529"/>
    <w:rsid w:val="00B76B91"/>
    <w:rsid w:val="00B77EB1"/>
    <w:rsid w:val="00B811C6"/>
    <w:rsid w:val="00B83CEE"/>
    <w:rsid w:val="00B85A87"/>
    <w:rsid w:val="00B92E08"/>
    <w:rsid w:val="00B96EBE"/>
    <w:rsid w:val="00BB597D"/>
    <w:rsid w:val="00BB647D"/>
    <w:rsid w:val="00BC290B"/>
    <w:rsid w:val="00BC622A"/>
    <w:rsid w:val="00BD45E3"/>
    <w:rsid w:val="00BE0A78"/>
    <w:rsid w:val="00BE32D5"/>
    <w:rsid w:val="00BE6252"/>
    <w:rsid w:val="00BE79F0"/>
    <w:rsid w:val="00BF046D"/>
    <w:rsid w:val="00BF1190"/>
    <w:rsid w:val="00BF5D04"/>
    <w:rsid w:val="00C1164D"/>
    <w:rsid w:val="00C13588"/>
    <w:rsid w:val="00C16861"/>
    <w:rsid w:val="00C22678"/>
    <w:rsid w:val="00C404A6"/>
    <w:rsid w:val="00C40A36"/>
    <w:rsid w:val="00C44419"/>
    <w:rsid w:val="00C45E7B"/>
    <w:rsid w:val="00C471B1"/>
    <w:rsid w:val="00C47CDF"/>
    <w:rsid w:val="00C511F7"/>
    <w:rsid w:val="00C56993"/>
    <w:rsid w:val="00C618F7"/>
    <w:rsid w:val="00C6316B"/>
    <w:rsid w:val="00C63195"/>
    <w:rsid w:val="00C63342"/>
    <w:rsid w:val="00C634A9"/>
    <w:rsid w:val="00C64586"/>
    <w:rsid w:val="00C70D53"/>
    <w:rsid w:val="00C73D0B"/>
    <w:rsid w:val="00C76A46"/>
    <w:rsid w:val="00C772FF"/>
    <w:rsid w:val="00C801AF"/>
    <w:rsid w:val="00C80256"/>
    <w:rsid w:val="00C811C0"/>
    <w:rsid w:val="00CB3F5A"/>
    <w:rsid w:val="00CB6BC0"/>
    <w:rsid w:val="00CC1B7C"/>
    <w:rsid w:val="00CC727F"/>
    <w:rsid w:val="00CE4EAC"/>
    <w:rsid w:val="00CF15C3"/>
    <w:rsid w:val="00CF2B6F"/>
    <w:rsid w:val="00CF58B6"/>
    <w:rsid w:val="00D017ED"/>
    <w:rsid w:val="00D040D3"/>
    <w:rsid w:val="00D04C65"/>
    <w:rsid w:val="00D224FE"/>
    <w:rsid w:val="00D37136"/>
    <w:rsid w:val="00D53A31"/>
    <w:rsid w:val="00D6493E"/>
    <w:rsid w:val="00D668C8"/>
    <w:rsid w:val="00D71E59"/>
    <w:rsid w:val="00D7301E"/>
    <w:rsid w:val="00D83AE1"/>
    <w:rsid w:val="00D855D4"/>
    <w:rsid w:val="00D93466"/>
    <w:rsid w:val="00DA1124"/>
    <w:rsid w:val="00DA3062"/>
    <w:rsid w:val="00DB3E5C"/>
    <w:rsid w:val="00DB6BC2"/>
    <w:rsid w:val="00DB75B7"/>
    <w:rsid w:val="00DC6E02"/>
    <w:rsid w:val="00DD6A49"/>
    <w:rsid w:val="00DE02AE"/>
    <w:rsid w:val="00DF1D7F"/>
    <w:rsid w:val="00DF4BE4"/>
    <w:rsid w:val="00E02FB4"/>
    <w:rsid w:val="00E07F15"/>
    <w:rsid w:val="00E20571"/>
    <w:rsid w:val="00E235F7"/>
    <w:rsid w:val="00E23659"/>
    <w:rsid w:val="00E239D4"/>
    <w:rsid w:val="00E26130"/>
    <w:rsid w:val="00E2741C"/>
    <w:rsid w:val="00E3563D"/>
    <w:rsid w:val="00E40B22"/>
    <w:rsid w:val="00E45619"/>
    <w:rsid w:val="00E4588F"/>
    <w:rsid w:val="00E46DA3"/>
    <w:rsid w:val="00E51BB1"/>
    <w:rsid w:val="00E53F4F"/>
    <w:rsid w:val="00E55FCF"/>
    <w:rsid w:val="00E624A5"/>
    <w:rsid w:val="00E7344E"/>
    <w:rsid w:val="00E936E3"/>
    <w:rsid w:val="00EB0798"/>
    <w:rsid w:val="00EB0E32"/>
    <w:rsid w:val="00EB0FB1"/>
    <w:rsid w:val="00EB40AD"/>
    <w:rsid w:val="00EB586E"/>
    <w:rsid w:val="00EB5FC8"/>
    <w:rsid w:val="00ED0364"/>
    <w:rsid w:val="00ED1191"/>
    <w:rsid w:val="00ED3CAD"/>
    <w:rsid w:val="00ED5A41"/>
    <w:rsid w:val="00EE1DE8"/>
    <w:rsid w:val="00F033EC"/>
    <w:rsid w:val="00F04F68"/>
    <w:rsid w:val="00F12670"/>
    <w:rsid w:val="00F14B27"/>
    <w:rsid w:val="00F224CA"/>
    <w:rsid w:val="00F3148D"/>
    <w:rsid w:val="00F325C5"/>
    <w:rsid w:val="00F32FE0"/>
    <w:rsid w:val="00F35298"/>
    <w:rsid w:val="00F47333"/>
    <w:rsid w:val="00F47E37"/>
    <w:rsid w:val="00F53C07"/>
    <w:rsid w:val="00F54B65"/>
    <w:rsid w:val="00F62A84"/>
    <w:rsid w:val="00F640B6"/>
    <w:rsid w:val="00F80E40"/>
    <w:rsid w:val="00F848D9"/>
    <w:rsid w:val="00F94827"/>
    <w:rsid w:val="00FA5B82"/>
    <w:rsid w:val="00FA639E"/>
    <w:rsid w:val="00FC25E4"/>
    <w:rsid w:val="00FC4EF7"/>
    <w:rsid w:val="00FD4970"/>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61">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8619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A37DC"/>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20643"/>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BB597D"/>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597D"/>
    <w:rPr>
      <w:rFonts w:ascii="Tahoma" w:eastAsia="Cambria" w:hAnsi="Tahoma" w:cs="Tahoma"/>
      <w:sz w:val="16"/>
      <w:szCs w:val="16"/>
    </w:rPr>
  </w:style>
  <w:style w:type="paragraph" w:styleId="FootnoteText">
    <w:name w:val="footnote text"/>
    <w:basedOn w:val="Normal"/>
    <w:link w:val="FootnoteTextChar"/>
    <w:uiPriority w:val="99"/>
    <w:unhideWhenUsed/>
    <w:rsid w:val="00DB6BC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DB6BC2"/>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DB6BC2"/>
    <w:rPr>
      <w:vertAlign w:val="superscript"/>
    </w:rPr>
  </w:style>
  <w:style w:type="paragraph" w:customStyle="1" w:styleId="TableParagraph">
    <w:name w:val="Table Paragraph"/>
    <w:basedOn w:val="Normal"/>
    <w:uiPriority w:val="1"/>
    <w:qFormat/>
    <w:rsid w:val="00584363"/>
    <w:pPr>
      <w:widowControl w:val="0"/>
      <w:spacing w:before="0" w:after="0" w:line="240" w:lineRule="auto"/>
    </w:pPr>
    <w:rPr>
      <w:rFonts w:asciiTheme="minorHAnsi" w:eastAsiaTheme="minorHAnsi" w:hAnsiTheme="minorHAnsi" w:cstheme="minorBidi"/>
      <w:lang w:val="en-US"/>
    </w:rPr>
  </w:style>
  <w:style w:type="character" w:styleId="CommentReference">
    <w:name w:val="annotation reference"/>
    <w:basedOn w:val="DefaultParagraphFont"/>
    <w:uiPriority w:val="99"/>
    <w:semiHidden/>
    <w:unhideWhenUsed/>
    <w:rsid w:val="0012432C"/>
    <w:rPr>
      <w:sz w:val="16"/>
      <w:szCs w:val="16"/>
    </w:rPr>
  </w:style>
  <w:style w:type="paragraph" w:styleId="CommentText">
    <w:name w:val="annotation text"/>
    <w:basedOn w:val="Normal"/>
    <w:link w:val="CommentTextChar"/>
    <w:uiPriority w:val="99"/>
    <w:semiHidden/>
    <w:unhideWhenUsed/>
    <w:rsid w:val="0012432C"/>
    <w:pPr>
      <w:spacing w:line="240" w:lineRule="auto"/>
    </w:pPr>
    <w:rPr>
      <w:sz w:val="20"/>
      <w:szCs w:val="20"/>
    </w:rPr>
  </w:style>
  <w:style w:type="character" w:customStyle="1" w:styleId="CommentTextChar">
    <w:name w:val="Comment Text Char"/>
    <w:basedOn w:val="DefaultParagraphFont"/>
    <w:link w:val="CommentText"/>
    <w:uiPriority w:val="99"/>
    <w:semiHidden/>
    <w:rsid w:val="0012432C"/>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2432C"/>
    <w:rPr>
      <w:b/>
      <w:bCs/>
    </w:rPr>
  </w:style>
  <w:style w:type="character" w:customStyle="1" w:styleId="CommentSubjectChar">
    <w:name w:val="Comment Subject Char"/>
    <w:basedOn w:val="CommentTextChar"/>
    <w:link w:val="CommentSubject"/>
    <w:uiPriority w:val="99"/>
    <w:semiHidden/>
    <w:rsid w:val="0012432C"/>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8619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A37DC"/>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20643"/>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BB597D"/>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597D"/>
    <w:rPr>
      <w:rFonts w:ascii="Tahoma" w:eastAsia="Cambria" w:hAnsi="Tahoma" w:cs="Tahoma"/>
      <w:sz w:val="16"/>
      <w:szCs w:val="16"/>
    </w:rPr>
  </w:style>
  <w:style w:type="paragraph" w:styleId="FootnoteText">
    <w:name w:val="footnote text"/>
    <w:basedOn w:val="Normal"/>
    <w:link w:val="FootnoteTextChar"/>
    <w:uiPriority w:val="99"/>
    <w:unhideWhenUsed/>
    <w:rsid w:val="00DB6BC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DB6BC2"/>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DB6BC2"/>
    <w:rPr>
      <w:vertAlign w:val="superscript"/>
    </w:rPr>
  </w:style>
  <w:style w:type="paragraph" w:customStyle="1" w:styleId="TableParagraph">
    <w:name w:val="Table Paragraph"/>
    <w:basedOn w:val="Normal"/>
    <w:uiPriority w:val="1"/>
    <w:qFormat/>
    <w:rsid w:val="00584363"/>
    <w:pPr>
      <w:widowControl w:val="0"/>
      <w:spacing w:before="0" w:after="0" w:line="240" w:lineRule="auto"/>
    </w:pPr>
    <w:rPr>
      <w:rFonts w:asciiTheme="minorHAnsi" w:eastAsiaTheme="minorHAnsi" w:hAnsiTheme="minorHAnsi" w:cstheme="minorBidi"/>
      <w:lang w:val="en-US"/>
    </w:rPr>
  </w:style>
  <w:style w:type="character" w:styleId="CommentReference">
    <w:name w:val="annotation reference"/>
    <w:basedOn w:val="DefaultParagraphFont"/>
    <w:uiPriority w:val="99"/>
    <w:semiHidden/>
    <w:unhideWhenUsed/>
    <w:rsid w:val="0012432C"/>
    <w:rPr>
      <w:sz w:val="16"/>
      <w:szCs w:val="16"/>
    </w:rPr>
  </w:style>
  <w:style w:type="paragraph" w:styleId="CommentText">
    <w:name w:val="annotation text"/>
    <w:basedOn w:val="Normal"/>
    <w:link w:val="CommentTextChar"/>
    <w:uiPriority w:val="99"/>
    <w:semiHidden/>
    <w:unhideWhenUsed/>
    <w:rsid w:val="0012432C"/>
    <w:pPr>
      <w:spacing w:line="240" w:lineRule="auto"/>
    </w:pPr>
    <w:rPr>
      <w:sz w:val="20"/>
      <w:szCs w:val="20"/>
    </w:rPr>
  </w:style>
  <w:style w:type="character" w:customStyle="1" w:styleId="CommentTextChar">
    <w:name w:val="Comment Text Char"/>
    <w:basedOn w:val="DefaultParagraphFont"/>
    <w:link w:val="CommentText"/>
    <w:uiPriority w:val="99"/>
    <w:semiHidden/>
    <w:rsid w:val="0012432C"/>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2432C"/>
    <w:rPr>
      <w:b/>
      <w:bCs/>
    </w:rPr>
  </w:style>
  <w:style w:type="character" w:customStyle="1" w:styleId="CommentSubjectChar">
    <w:name w:val="Comment Subject Char"/>
    <w:basedOn w:val="CommentTextChar"/>
    <w:link w:val="CommentSubject"/>
    <w:uiPriority w:val="99"/>
    <w:semiHidden/>
    <w:rsid w:val="0012432C"/>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hyperlink" Target="http://www.tga.gov.au/product-information-pi" TargetMode="External"/><Relationship Id="rId19" Type="http://schemas.openxmlformats.org/officeDocument/2006/relationships/image" Target="media/image7.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8.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ates\AppData\Local\Hewlett-Packard\HP%20TRIM\TEMP\HPTRIM.1570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668F2-1EFF-41DD-A5E3-57C9E4FB9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183</TotalTime>
  <Pages>33</Pages>
  <Words>8096</Words>
  <Characters>45665</Characters>
  <Application>Microsoft Office Word</Application>
  <DocSecurity>0</DocSecurity>
  <Lines>951</Lines>
  <Paragraphs>590</Paragraphs>
  <ScaleCrop>false</ScaleCrop>
  <HeadingPairs>
    <vt:vector size="2" baseType="variant">
      <vt:variant>
        <vt:lpstr>Title</vt:lpstr>
      </vt:variant>
      <vt:variant>
        <vt:i4>1</vt:i4>
      </vt:variant>
    </vt:vector>
  </HeadingPairs>
  <TitlesOfParts>
    <vt:vector size="1" baseType="lpstr">
      <vt:lpstr>AusPAR Attachment 2 Extract from the Clinical EvaluationReport for fenofibrate</vt:lpstr>
    </vt:vector>
  </TitlesOfParts>
  <Manager/>
  <Company>Department of Health Therapeutic Goods Administration</Company>
  <LinksUpToDate>false</LinksUpToDate>
  <CharactersWithSpaces>53171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fenofibrate</dc:title>
  <dc:subject>prescription medicine regulation</dc:subject>
  <dc:creator>Therapeutic Goods Administration</dc:creator>
  <cp:keywords>clinical, evaluation, report, medicine, assessment, regulation, australia, fenofibrate, lipidil</cp:keywords>
  <cp:lastModifiedBy>Dixon, Jenna</cp:lastModifiedBy>
  <cp:revision>22</cp:revision>
  <cp:lastPrinted>2010-12-20T22:59:00Z</cp:lastPrinted>
  <dcterms:created xsi:type="dcterms:W3CDTF">2014-12-11T23:25:00Z</dcterms:created>
  <dcterms:modified xsi:type="dcterms:W3CDTF">2015-01-13T22:35:00Z</dcterms:modified>
  <cp:category>external publication</cp:category>
</cp:coreProperties>
</file>